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930" w:rsidRPr="00903930" w:rsidRDefault="00903930" w:rsidP="00903930">
      <w:pPr>
        <w:spacing w:after="0"/>
        <w:jc w:val="center"/>
        <w:rPr>
          <w:rFonts w:cs="Times New Roman"/>
          <w:szCs w:val="24"/>
        </w:rPr>
      </w:pPr>
      <w:r w:rsidRPr="00903930">
        <w:rPr>
          <w:rFonts w:cs="Times New Roman"/>
          <w:szCs w:val="24"/>
        </w:rPr>
        <w:t>UNIVERSITY OF OKLAHOMA</w:t>
      </w:r>
    </w:p>
    <w:p w:rsidR="00903930" w:rsidRPr="00903930" w:rsidRDefault="00903930" w:rsidP="00903930">
      <w:pPr>
        <w:spacing w:after="0"/>
        <w:jc w:val="center"/>
        <w:rPr>
          <w:rFonts w:cs="Times New Roman"/>
          <w:szCs w:val="24"/>
        </w:rPr>
      </w:pPr>
      <w:r w:rsidRPr="00903930">
        <w:rPr>
          <w:rFonts w:cs="Times New Roman"/>
          <w:szCs w:val="24"/>
        </w:rPr>
        <w:t>GRADUATE COLLEGE</w:t>
      </w:r>
    </w:p>
    <w:p w:rsidR="00903930" w:rsidRDefault="00903930" w:rsidP="00903930">
      <w:pPr>
        <w:spacing w:after="0"/>
        <w:jc w:val="center"/>
        <w:rPr>
          <w:rFonts w:cs="Times New Roman"/>
          <w:szCs w:val="24"/>
        </w:rPr>
      </w:pPr>
    </w:p>
    <w:p w:rsidR="00903930" w:rsidRPr="00903930" w:rsidRDefault="00903930" w:rsidP="00903930">
      <w:pPr>
        <w:spacing w:after="0"/>
        <w:jc w:val="center"/>
        <w:rPr>
          <w:rFonts w:cs="Times New Roman"/>
          <w:szCs w:val="24"/>
        </w:rPr>
      </w:pPr>
    </w:p>
    <w:p w:rsidR="00903930" w:rsidRPr="00903930" w:rsidRDefault="00903930" w:rsidP="00903930">
      <w:pPr>
        <w:spacing w:after="0"/>
        <w:jc w:val="center"/>
        <w:rPr>
          <w:rFonts w:cs="Times New Roman"/>
          <w:szCs w:val="24"/>
        </w:rPr>
      </w:pPr>
    </w:p>
    <w:p w:rsidR="000B124D" w:rsidRPr="00903930" w:rsidRDefault="00903930" w:rsidP="002F2229">
      <w:pPr>
        <w:spacing w:after="0"/>
        <w:ind w:right="36"/>
        <w:jc w:val="center"/>
        <w:rPr>
          <w:rFonts w:cs="Times New Roman"/>
          <w:szCs w:val="24"/>
        </w:rPr>
      </w:pPr>
      <w:r w:rsidRPr="00903930">
        <w:rPr>
          <w:rFonts w:cs="Times New Roman"/>
          <w:szCs w:val="24"/>
        </w:rPr>
        <w:t>COMPUTATIONAL INVESTIGATION OF NON-COVALENT STABILIZATION OF NANOPARTICLE SUSPENSIONS AND THEIR PROPAGATION IN POROUS MEDIA</w:t>
      </w:r>
    </w:p>
    <w:p w:rsidR="00903930" w:rsidRDefault="00903930" w:rsidP="00903930">
      <w:pPr>
        <w:spacing w:after="0"/>
        <w:jc w:val="center"/>
        <w:rPr>
          <w:rFonts w:cs="Times New Roman"/>
          <w:szCs w:val="24"/>
        </w:rPr>
      </w:pPr>
    </w:p>
    <w:p w:rsidR="00903930" w:rsidRPr="00903930" w:rsidRDefault="00903930" w:rsidP="00903930">
      <w:pPr>
        <w:spacing w:after="0"/>
        <w:jc w:val="center"/>
        <w:rPr>
          <w:rFonts w:cs="Times New Roman"/>
          <w:szCs w:val="24"/>
        </w:rPr>
      </w:pPr>
    </w:p>
    <w:p w:rsidR="00903930" w:rsidRPr="00903930" w:rsidRDefault="00903930" w:rsidP="00903930">
      <w:pPr>
        <w:spacing w:after="0"/>
        <w:jc w:val="center"/>
        <w:rPr>
          <w:rFonts w:cs="Times New Roman"/>
          <w:szCs w:val="24"/>
        </w:rPr>
      </w:pPr>
    </w:p>
    <w:p w:rsidR="00903930" w:rsidRPr="00903930" w:rsidRDefault="00903930" w:rsidP="00903930">
      <w:pPr>
        <w:spacing w:after="0"/>
        <w:jc w:val="center"/>
        <w:rPr>
          <w:rFonts w:cs="Times New Roman"/>
          <w:szCs w:val="24"/>
        </w:rPr>
      </w:pPr>
      <w:r w:rsidRPr="00903930">
        <w:rPr>
          <w:rFonts w:cs="Times New Roman"/>
          <w:szCs w:val="24"/>
        </w:rPr>
        <w:t>A DISSERTATION</w:t>
      </w:r>
    </w:p>
    <w:p w:rsidR="00903930" w:rsidRPr="00903930" w:rsidRDefault="00903930" w:rsidP="00903930">
      <w:pPr>
        <w:spacing w:after="0"/>
        <w:jc w:val="center"/>
        <w:rPr>
          <w:rFonts w:cs="Times New Roman"/>
          <w:szCs w:val="24"/>
        </w:rPr>
      </w:pPr>
      <w:r w:rsidRPr="00903930">
        <w:rPr>
          <w:rFonts w:cs="Times New Roman"/>
          <w:szCs w:val="24"/>
        </w:rPr>
        <w:t>SUBMITTED TO THE GRADUATE FALCUTY</w:t>
      </w:r>
    </w:p>
    <w:p w:rsidR="00903930" w:rsidRPr="00903930" w:rsidRDefault="00903930" w:rsidP="00903930">
      <w:pPr>
        <w:spacing w:after="0"/>
        <w:jc w:val="center"/>
        <w:rPr>
          <w:rFonts w:cs="Times New Roman"/>
          <w:szCs w:val="24"/>
        </w:rPr>
      </w:pPr>
      <w:proofErr w:type="gramStart"/>
      <w:r w:rsidRPr="00903930">
        <w:rPr>
          <w:rFonts w:cs="Times New Roman"/>
          <w:szCs w:val="24"/>
        </w:rPr>
        <w:t>in</w:t>
      </w:r>
      <w:proofErr w:type="gramEnd"/>
      <w:r w:rsidRPr="00903930">
        <w:rPr>
          <w:rFonts w:cs="Times New Roman"/>
          <w:szCs w:val="24"/>
        </w:rPr>
        <w:t xml:space="preserve"> partial fulfillment of the requirements for the</w:t>
      </w:r>
    </w:p>
    <w:p w:rsidR="00903930" w:rsidRPr="00903930" w:rsidRDefault="00903930" w:rsidP="00903930">
      <w:pPr>
        <w:spacing w:after="0"/>
        <w:jc w:val="center"/>
        <w:rPr>
          <w:rFonts w:cs="Times New Roman"/>
          <w:szCs w:val="24"/>
        </w:rPr>
      </w:pPr>
      <w:r w:rsidRPr="00903930">
        <w:rPr>
          <w:rFonts w:cs="Times New Roman"/>
          <w:szCs w:val="24"/>
        </w:rPr>
        <w:t xml:space="preserve">Degree of </w:t>
      </w:r>
    </w:p>
    <w:p w:rsidR="00903930" w:rsidRPr="00903930" w:rsidRDefault="00903930" w:rsidP="00903930">
      <w:pPr>
        <w:spacing w:after="0"/>
        <w:jc w:val="center"/>
        <w:rPr>
          <w:rFonts w:cs="Times New Roman"/>
          <w:szCs w:val="24"/>
        </w:rPr>
      </w:pPr>
      <w:r w:rsidRPr="00903930">
        <w:rPr>
          <w:rFonts w:cs="Times New Roman"/>
          <w:szCs w:val="24"/>
        </w:rPr>
        <w:t>DOCTOR OF PHILOSOPHY</w:t>
      </w:r>
    </w:p>
    <w:p w:rsidR="00903930" w:rsidRDefault="00903930" w:rsidP="00903930">
      <w:pPr>
        <w:spacing w:after="0"/>
        <w:jc w:val="center"/>
        <w:rPr>
          <w:rFonts w:cs="Times New Roman"/>
          <w:szCs w:val="24"/>
        </w:rPr>
      </w:pPr>
    </w:p>
    <w:p w:rsidR="00903930" w:rsidRDefault="00903930" w:rsidP="00903930">
      <w:pPr>
        <w:spacing w:after="0"/>
        <w:jc w:val="center"/>
        <w:rPr>
          <w:rFonts w:cs="Times New Roman"/>
          <w:szCs w:val="24"/>
        </w:rPr>
      </w:pPr>
    </w:p>
    <w:p w:rsidR="00903930" w:rsidRDefault="00903930" w:rsidP="00903930">
      <w:pPr>
        <w:spacing w:after="0"/>
        <w:jc w:val="center"/>
        <w:rPr>
          <w:rFonts w:cs="Times New Roman"/>
          <w:szCs w:val="24"/>
        </w:rPr>
      </w:pPr>
    </w:p>
    <w:p w:rsidR="00903930" w:rsidRDefault="00903930" w:rsidP="00903930">
      <w:pPr>
        <w:spacing w:after="0"/>
        <w:jc w:val="center"/>
        <w:rPr>
          <w:rFonts w:cs="Times New Roman"/>
          <w:szCs w:val="24"/>
        </w:rPr>
      </w:pPr>
    </w:p>
    <w:p w:rsidR="00903930" w:rsidRDefault="00903930" w:rsidP="00903930">
      <w:pPr>
        <w:spacing w:after="0"/>
        <w:jc w:val="center"/>
        <w:rPr>
          <w:rFonts w:cs="Times New Roman"/>
          <w:szCs w:val="24"/>
        </w:rPr>
      </w:pPr>
      <w:r w:rsidRPr="00903930">
        <w:rPr>
          <w:rFonts w:cs="Times New Roman"/>
          <w:szCs w:val="24"/>
        </w:rPr>
        <w:t>By</w:t>
      </w:r>
    </w:p>
    <w:p w:rsidR="000E6C45" w:rsidRDefault="000E6C45" w:rsidP="00903930">
      <w:pPr>
        <w:spacing w:after="0" w:line="240" w:lineRule="auto"/>
        <w:jc w:val="center"/>
        <w:rPr>
          <w:rFonts w:cs="Times New Roman"/>
          <w:szCs w:val="24"/>
        </w:rPr>
      </w:pPr>
    </w:p>
    <w:p w:rsidR="00903930" w:rsidRPr="00903930" w:rsidRDefault="00903930" w:rsidP="00903930">
      <w:pPr>
        <w:spacing w:after="0" w:line="240" w:lineRule="auto"/>
        <w:jc w:val="center"/>
        <w:rPr>
          <w:rFonts w:cs="Times New Roman"/>
          <w:szCs w:val="24"/>
        </w:rPr>
      </w:pPr>
      <w:r w:rsidRPr="00903930">
        <w:rPr>
          <w:rFonts w:cs="Times New Roman"/>
          <w:szCs w:val="24"/>
        </w:rPr>
        <w:t>MINH DUC MINH VO</w:t>
      </w:r>
    </w:p>
    <w:p w:rsidR="00903930" w:rsidRPr="00903930" w:rsidRDefault="00903930" w:rsidP="00903930">
      <w:pPr>
        <w:spacing w:after="0" w:line="240" w:lineRule="auto"/>
        <w:jc w:val="center"/>
        <w:rPr>
          <w:rFonts w:cs="Times New Roman"/>
          <w:szCs w:val="24"/>
        </w:rPr>
      </w:pPr>
      <w:r w:rsidRPr="00903930">
        <w:rPr>
          <w:rFonts w:cs="Times New Roman"/>
          <w:szCs w:val="24"/>
        </w:rPr>
        <w:t>Norman, Oklahoma</w:t>
      </w:r>
    </w:p>
    <w:p w:rsidR="00903930" w:rsidRPr="00903930" w:rsidRDefault="00903930" w:rsidP="00903930">
      <w:pPr>
        <w:spacing w:after="0" w:line="240" w:lineRule="auto"/>
        <w:jc w:val="center"/>
        <w:rPr>
          <w:rFonts w:cs="Times New Roman"/>
          <w:szCs w:val="24"/>
        </w:rPr>
      </w:pPr>
      <w:r w:rsidRPr="00903930">
        <w:rPr>
          <w:rFonts w:cs="Times New Roman"/>
          <w:szCs w:val="24"/>
        </w:rPr>
        <w:t>2016</w:t>
      </w:r>
    </w:p>
    <w:p w:rsidR="00903930" w:rsidRDefault="00903930" w:rsidP="004428E6">
      <w:pPr>
        <w:spacing w:after="360"/>
        <w:jc w:val="center"/>
        <w:rPr>
          <w:rFonts w:cs="Times New Roman"/>
          <w:sz w:val="32"/>
          <w:szCs w:val="32"/>
        </w:rPr>
      </w:pPr>
    </w:p>
    <w:p w:rsidR="00903930" w:rsidRDefault="00903930" w:rsidP="000E6C45">
      <w:pPr>
        <w:spacing w:line="240" w:lineRule="auto"/>
        <w:jc w:val="center"/>
        <w:rPr>
          <w:rFonts w:cs="Times New Roman"/>
          <w:szCs w:val="32"/>
        </w:rPr>
      </w:pPr>
      <w:r w:rsidRPr="00903930">
        <w:rPr>
          <w:rFonts w:cs="Times New Roman"/>
          <w:szCs w:val="32"/>
        </w:rPr>
        <w:t>COMPUTATIONAL INVESTIGATION OF NON-COVALENT STABILIZATION OF NANOPARTICLE SUSPENSIONS AND THEIR PROPAGATION IN POROUS MEDIA</w:t>
      </w:r>
    </w:p>
    <w:p w:rsidR="00243DF8" w:rsidRPr="00903930" w:rsidRDefault="00243DF8" w:rsidP="000E6C45">
      <w:pPr>
        <w:spacing w:line="240" w:lineRule="auto"/>
        <w:jc w:val="center"/>
        <w:rPr>
          <w:rFonts w:cs="Times New Roman"/>
          <w:szCs w:val="32"/>
        </w:rPr>
      </w:pPr>
    </w:p>
    <w:p w:rsidR="00903930" w:rsidRPr="00903930" w:rsidRDefault="00903930" w:rsidP="00243DF8">
      <w:pPr>
        <w:spacing w:after="0" w:line="240" w:lineRule="auto"/>
        <w:jc w:val="center"/>
        <w:rPr>
          <w:rFonts w:cs="Times New Roman"/>
          <w:szCs w:val="32"/>
        </w:rPr>
      </w:pPr>
      <w:r w:rsidRPr="00903930">
        <w:rPr>
          <w:rFonts w:cs="Times New Roman"/>
          <w:szCs w:val="32"/>
        </w:rPr>
        <w:t xml:space="preserve">A DISSERATION APPROVED FOR THE </w:t>
      </w:r>
    </w:p>
    <w:p w:rsidR="00903930" w:rsidRDefault="00903930" w:rsidP="000E6C45">
      <w:pPr>
        <w:spacing w:line="240" w:lineRule="auto"/>
        <w:jc w:val="center"/>
        <w:rPr>
          <w:rFonts w:cs="Times New Roman"/>
          <w:szCs w:val="32"/>
        </w:rPr>
      </w:pPr>
      <w:r w:rsidRPr="00903930">
        <w:rPr>
          <w:rFonts w:cs="Times New Roman"/>
          <w:szCs w:val="32"/>
        </w:rPr>
        <w:t>SCHOOL OF CHEMICAL, BIOLOGICAL AND MATERIALS ENGINEERING</w:t>
      </w:r>
    </w:p>
    <w:p w:rsidR="00903930" w:rsidRDefault="00903930" w:rsidP="00E25F90">
      <w:pPr>
        <w:jc w:val="center"/>
        <w:rPr>
          <w:rFonts w:cs="Times New Roman"/>
          <w:szCs w:val="32"/>
        </w:rPr>
      </w:pPr>
    </w:p>
    <w:p w:rsidR="00903930" w:rsidRDefault="00903930" w:rsidP="00E25F90">
      <w:pPr>
        <w:jc w:val="center"/>
        <w:rPr>
          <w:rFonts w:cs="Times New Roman"/>
          <w:szCs w:val="32"/>
        </w:rPr>
      </w:pPr>
    </w:p>
    <w:p w:rsidR="00070C73" w:rsidRDefault="00070C73" w:rsidP="00E25F90">
      <w:pPr>
        <w:jc w:val="center"/>
        <w:rPr>
          <w:rFonts w:cs="Times New Roman"/>
          <w:szCs w:val="32"/>
        </w:rPr>
      </w:pPr>
    </w:p>
    <w:p w:rsidR="00903930" w:rsidRDefault="00903930" w:rsidP="00E25F90">
      <w:pPr>
        <w:jc w:val="center"/>
        <w:rPr>
          <w:rFonts w:cs="Times New Roman"/>
          <w:szCs w:val="32"/>
        </w:rPr>
      </w:pPr>
      <w:r>
        <w:rPr>
          <w:rFonts w:cs="Times New Roman"/>
          <w:szCs w:val="32"/>
        </w:rPr>
        <w:t>BY</w:t>
      </w:r>
    </w:p>
    <w:p w:rsidR="00243DF8" w:rsidRDefault="00243DF8" w:rsidP="00243DF8">
      <w:pPr>
        <w:spacing w:line="240" w:lineRule="auto"/>
        <w:jc w:val="right"/>
        <w:rPr>
          <w:rFonts w:cs="Times New Roman"/>
          <w:szCs w:val="32"/>
        </w:rPr>
      </w:pPr>
    </w:p>
    <w:p w:rsidR="00903930" w:rsidRDefault="00877C84" w:rsidP="00243DF8">
      <w:pPr>
        <w:spacing w:line="240" w:lineRule="auto"/>
        <w:jc w:val="right"/>
        <w:rPr>
          <w:rFonts w:cs="Times New Roman"/>
          <w:szCs w:val="32"/>
        </w:rPr>
      </w:pPr>
      <w:r>
        <w:rPr>
          <w:rFonts w:cs="Times New Roman"/>
          <w:szCs w:val="32"/>
        </w:rPr>
        <w:tab/>
      </w:r>
      <w:r>
        <w:rPr>
          <w:rFonts w:cs="Times New Roman"/>
          <w:szCs w:val="32"/>
        </w:rPr>
        <w:tab/>
        <w:t>____________________________________</w:t>
      </w:r>
    </w:p>
    <w:p w:rsidR="00903930" w:rsidRDefault="00877C84" w:rsidP="00243DF8">
      <w:pPr>
        <w:spacing w:after="600" w:line="240" w:lineRule="auto"/>
        <w:jc w:val="right"/>
        <w:rPr>
          <w:rFonts w:cs="Times New Roman"/>
          <w:szCs w:val="32"/>
        </w:rPr>
      </w:pPr>
      <w:r>
        <w:rPr>
          <w:rFonts w:cs="Times New Roman"/>
          <w:szCs w:val="32"/>
        </w:rPr>
        <w:t>Dr. Dimitrios V. Papavassiliou, Chair</w:t>
      </w:r>
    </w:p>
    <w:p w:rsidR="00877C84" w:rsidRDefault="00877C84" w:rsidP="00243DF8">
      <w:pPr>
        <w:spacing w:line="240" w:lineRule="auto"/>
        <w:jc w:val="right"/>
        <w:rPr>
          <w:rFonts w:cs="Times New Roman"/>
          <w:szCs w:val="32"/>
        </w:rPr>
      </w:pPr>
      <w:r>
        <w:rPr>
          <w:rFonts w:cs="Times New Roman"/>
          <w:szCs w:val="32"/>
        </w:rPr>
        <w:t>____________________________________</w:t>
      </w:r>
    </w:p>
    <w:p w:rsidR="007579EC" w:rsidRDefault="007579EC" w:rsidP="00243DF8">
      <w:pPr>
        <w:spacing w:after="600" w:line="240" w:lineRule="auto"/>
        <w:jc w:val="right"/>
        <w:rPr>
          <w:rFonts w:cs="Times New Roman"/>
          <w:szCs w:val="32"/>
        </w:rPr>
      </w:pPr>
      <w:r>
        <w:rPr>
          <w:rFonts w:cs="Times New Roman"/>
          <w:szCs w:val="32"/>
        </w:rPr>
        <w:t xml:space="preserve">Dr. </w:t>
      </w:r>
      <w:r w:rsidRPr="00877C84">
        <w:rPr>
          <w:rFonts w:cs="Times New Roman"/>
          <w:szCs w:val="32"/>
        </w:rPr>
        <w:t>Jeffrey H. Harwell</w:t>
      </w:r>
    </w:p>
    <w:p w:rsidR="00877C84" w:rsidRDefault="00877C84" w:rsidP="00243DF8">
      <w:pPr>
        <w:spacing w:line="240" w:lineRule="auto"/>
        <w:jc w:val="right"/>
        <w:rPr>
          <w:rFonts w:cs="Times New Roman"/>
          <w:szCs w:val="32"/>
        </w:rPr>
      </w:pPr>
      <w:r>
        <w:rPr>
          <w:rFonts w:cs="Times New Roman"/>
          <w:szCs w:val="32"/>
        </w:rPr>
        <w:t>____________________________________</w:t>
      </w:r>
    </w:p>
    <w:p w:rsidR="007579EC" w:rsidRDefault="007579EC" w:rsidP="00243DF8">
      <w:pPr>
        <w:spacing w:after="600" w:line="240" w:lineRule="auto"/>
        <w:jc w:val="right"/>
        <w:rPr>
          <w:rFonts w:cs="Times New Roman"/>
          <w:szCs w:val="32"/>
        </w:rPr>
      </w:pPr>
      <w:r>
        <w:rPr>
          <w:rFonts w:cs="Times New Roman"/>
          <w:szCs w:val="32"/>
        </w:rPr>
        <w:t xml:space="preserve">Dr. </w:t>
      </w:r>
      <w:r w:rsidRPr="00877C84">
        <w:rPr>
          <w:rFonts w:cs="Times New Roman"/>
          <w:szCs w:val="32"/>
        </w:rPr>
        <w:t>Daniel E. Resasco</w:t>
      </w:r>
    </w:p>
    <w:p w:rsidR="00877C84" w:rsidRDefault="00877C84" w:rsidP="00243DF8">
      <w:pPr>
        <w:spacing w:line="240" w:lineRule="auto"/>
        <w:jc w:val="right"/>
        <w:rPr>
          <w:rFonts w:cs="Times New Roman"/>
          <w:szCs w:val="32"/>
        </w:rPr>
      </w:pPr>
      <w:r>
        <w:rPr>
          <w:rFonts w:cs="Times New Roman"/>
          <w:szCs w:val="32"/>
        </w:rPr>
        <w:t>____________________________________</w:t>
      </w:r>
    </w:p>
    <w:p w:rsidR="00877C84" w:rsidRDefault="00877C84" w:rsidP="00243DF8">
      <w:pPr>
        <w:spacing w:after="600" w:line="240" w:lineRule="auto"/>
        <w:jc w:val="right"/>
        <w:rPr>
          <w:rFonts w:cs="Times New Roman"/>
          <w:szCs w:val="32"/>
        </w:rPr>
      </w:pPr>
      <w:r>
        <w:rPr>
          <w:rFonts w:cs="Times New Roman"/>
          <w:szCs w:val="32"/>
        </w:rPr>
        <w:t xml:space="preserve">Dr. </w:t>
      </w:r>
      <w:r w:rsidRPr="00877C84">
        <w:rPr>
          <w:rFonts w:cs="Times New Roman"/>
          <w:szCs w:val="32"/>
        </w:rPr>
        <w:t>Robert L. Shambaugh</w:t>
      </w:r>
    </w:p>
    <w:p w:rsidR="00877C84" w:rsidRDefault="00877C84" w:rsidP="00243DF8">
      <w:pPr>
        <w:spacing w:line="240" w:lineRule="auto"/>
        <w:jc w:val="right"/>
        <w:rPr>
          <w:rFonts w:cs="Times New Roman"/>
          <w:szCs w:val="32"/>
        </w:rPr>
      </w:pPr>
      <w:r>
        <w:rPr>
          <w:rFonts w:cs="Times New Roman"/>
          <w:szCs w:val="32"/>
        </w:rPr>
        <w:t>____________________________________</w:t>
      </w:r>
    </w:p>
    <w:p w:rsidR="00877C84" w:rsidRDefault="00877C84" w:rsidP="00243DF8">
      <w:pPr>
        <w:spacing w:line="240" w:lineRule="auto"/>
        <w:jc w:val="right"/>
        <w:rPr>
          <w:rFonts w:cs="Times New Roman"/>
          <w:szCs w:val="32"/>
        </w:rPr>
      </w:pPr>
      <w:r>
        <w:rPr>
          <w:rFonts w:cs="Times New Roman"/>
          <w:szCs w:val="32"/>
        </w:rPr>
        <w:t xml:space="preserve">Dr. </w:t>
      </w:r>
      <w:r w:rsidR="00243DF8">
        <w:rPr>
          <w:rFonts w:cs="Times New Roman"/>
          <w:szCs w:val="32"/>
        </w:rPr>
        <w:t>Benjamin (</w:t>
      </w:r>
      <w:proofErr w:type="spellStart"/>
      <w:r w:rsidRPr="00877C84">
        <w:rPr>
          <w:rFonts w:cs="Times New Roman"/>
          <w:szCs w:val="32"/>
        </w:rPr>
        <w:t>Bor-Jier</w:t>
      </w:r>
      <w:proofErr w:type="spellEnd"/>
      <w:r w:rsidR="00243DF8">
        <w:rPr>
          <w:rFonts w:cs="Times New Roman"/>
          <w:szCs w:val="32"/>
        </w:rPr>
        <w:t>)</w:t>
      </w:r>
      <w:r w:rsidRPr="00877C84">
        <w:rPr>
          <w:rFonts w:cs="Times New Roman"/>
          <w:szCs w:val="32"/>
        </w:rPr>
        <w:t xml:space="preserve"> Shiau</w:t>
      </w:r>
    </w:p>
    <w:p w:rsidR="00877C84" w:rsidRDefault="00877C84" w:rsidP="00243DF8">
      <w:pPr>
        <w:spacing w:line="240" w:lineRule="auto"/>
        <w:jc w:val="center"/>
        <w:rPr>
          <w:rFonts w:cs="Times New Roman"/>
          <w:szCs w:val="32"/>
        </w:rPr>
      </w:pPr>
    </w:p>
    <w:p w:rsidR="00877C84" w:rsidRDefault="00877C84" w:rsidP="00877C84">
      <w:pPr>
        <w:jc w:val="center"/>
        <w:rPr>
          <w:rFonts w:cs="Times New Roman"/>
          <w:szCs w:val="32"/>
        </w:rPr>
      </w:pPr>
    </w:p>
    <w:p w:rsidR="00877C84" w:rsidRDefault="00877C84" w:rsidP="00877C84">
      <w:pPr>
        <w:jc w:val="center"/>
        <w:rPr>
          <w:rFonts w:cs="Times New Roman"/>
          <w:szCs w:val="32"/>
        </w:rPr>
      </w:pPr>
    </w:p>
    <w:p w:rsidR="00877C84" w:rsidRDefault="00877C84" w:rsidP="00877C84">
      <w:pPr>
        <w:jc w:val="center"/>
        <w:rPr>
          <w:rFonts w:cs="Times New Roman"/>
          <w:szCs w:val="32"/>
        </w:rPr>
      </w:pPr>
    </w:p>
    <w:p w:rsidR="00877C84" w:rsidRDefault="00877C84" w:rsidP="00877C84">
      <w:pPr>
        <w:jc w:val="center"/>
        <w:rPr>
          <w:rFonts w:cs="Times New Roman"/>
          <w:szCs w:val="32"/>
        </w:rPr>
      </w:pPr>
    </w:p>
    <w:p w:rsidR="00877C84" w:rsidRDefault="00877C84" w:rsidP="00877C84">
      <w:pPr>
        <w:jc w:val="center"/>
        <w:rPr>
          <w:rFonts w:cs="Times New Roman"/>
          <w:szCs w:val="32"/>
        </w:rPr>
      </w:pPr>
    </w:p>
    <w:p w:rsidR="00877C84" w:rsidRDefault="00877C84" w:rsidP="00877C84">
      <w:pPr>
        <w:jc w:val="center"/>
        <w:rPr>
          <w:rFonts w:cs="Times New Roman"/>
          <w:szCs w:val="32"/>
        </w:rPr>
      </w:pPr>
    </w:p>
    <w:p w:rsidR="00877C84" w:rsidRDefault="00877C84" w:rsidP="00877C84">
      <w:pPr>
        <w:jc w:val="center"/>
        <w:rPr>
          <w:rFonts w:cs="Times New Roman"/>
          <w:szCs w:val="32"/>
        </w:rPr>
      </w:pPr>
    </w:p>
    <w:p w:rsidR="00877C84" w:rsidRDefault="00877C84" w:rsidP="00877C84">
      <w:pPr>
        <w:jc w:val="center"/>
        <w:rPr>
          <w:rFonts w:cs="Times New Roman"/>
          <w:szCs w:val="32"/>
        </w:rPr>
      </w:pPr>
    </w:p>
    <w:p w:rsidR="00877C84" w:rsidRDefault="00877C84" w:rsidP="00877C84">
      <w:pPr>
        <w:jc w:val="center"/>
        <w:rPr>
          <w:rFonts w:cs="Times New Roman"/>
          <w:szCs w:val="32"/>
        </w:rPr>
      </w:pPr>
    </w:p>
    <w:p w:rsidR="00877C84" w:rsidRDefault="00877C84" w:rsidP="00877C84">
      <w:pPr>
        <w:jc w:val="center"/>
        <w:rPr>
          <w:rFonts w:cs="Times New Roman"/>
          <w:szCs w:val="32"/>
        </w:rPr>
      </w:pPr>
    </w:p>
    <w:p w:rsidR="00877C84" w:rsidRDefault="00877C84" w:rsidP="00877C84">
      <w:pPr>
        <w:jc w:val="center"/>
        <w:rPr>
          <w:rFonts w:cs="Times New Roman"/>
          <w:szCs w:val="32"/>
        </w:rPr>
      </w:pPr>
    </w:p>
    <w:p w:rsidR="00877C84" w:rsidRDefault="00877C84" w:rsidP="00877C84">
      <w:pPr>
        <w:jc w:val="center"/>
        <w:rPr>
          <w:rFonts w:cs="Times New Roman"/>
          <w:szCs w:val="32"/>
        </w:rPr>
      </w:pPr>
    </w:p>
    <w:p w:rsidR="00877C84" w:rsidRDefault="00877C84" w:rsidP="00877C84">
      <w:pPr>
        <w:jc w:val="center"/>
        <w:rPr>
          <w:rFonts w:cs="Times New Roman"/>
          <w:szCs w:val="32"/>
        </w:rPr>
      </w:pPr>
    </w:p>
    <w:p w:rsidR="00877C84" w:rsidRDefault="00877C84" w:rsidP="00877C84">
      <w:pPr>
        <w:jc w:val="center"/>
        <w:rPr>
          <w:rFonts w:cs="Times New Roman"/>
          <w:szCs w:val="32"/>
        </w:rPr>
      </w:pPr>
    </w:p>
    <w:p w:rsidR="00243DF8" w:rsidRDefault="00243DF8" w:rsidP="00877C84">
      <w:pPr>
        <w:jc w:val="center"/>
        <w:rPr>
          <w:rFonts w:cs="Times New Roman"/>
          <w:szCs w:val="32"/>
        </w:rPr>
      </w:pPr>
    </w:p>
    <w:p w:rsidR="00877C84" w:rsidRDefault="00877C84" w:rsidP="00877C84">
      <w:pPr>
        <w:jc w:val="center"/>
        <w:rPr>
          <w:rFonts w:cs="Times New Roman"/>
          <w:szCs w:val="32"/>
        </w:rPr>
      </w:pPr>
    </w:p>
    <w:p w:rsidR="00877C84" w:rsidRDefault="00877C84" w:rsidP="00877C84">
      <w:pPr>
        <w:jc w:val="center"/>
        <w:rPr>
          <w:rFonts w:cs="Times New Roman"/>
          <w:szCs w:val="32"/>
        </w:rPr>
      </w:pPr>
    </w:p>
    <w:p w:rsidR="00F753C2" w:rsidRDefault="00F753C2" w:rsidP="00877C84">
      <w:pPr>
        <w:jc w:val="center"/>
        <w:rPr>
          <w:rFonts w:cs="Times New Roman"/>
          <w:szCs w:val="32"/>
        </w:rPr>
      </w:pPr>
    </w:p>
    <w:p w:rsidR="00503AC3" w:rsidRDefault="00503AC3" w:rsidP="00877C84">
      <w:pPr>
        <w:jc w:val="center"/>
        <w:rPr>
          <w:rFonts w:cs="Times New Roman"/>
          <w:szCs w:val="32"/>
        </w:rPr>
      </w:pPr>
    </w:p>
    <w:p w:rsidR="00877C84" w:rsidRDefault="00877C84" w:rsidP="00877C84">
      <w:pPr>
        <w:spacing w:after="0" w:line="240" w:lineRule="auto"/>
        <w:jc w:val="center"/>
        <w:rPr>
          <w:rFonts w:cs="Times New Roman"/>
          <w:szCs w:val="32"/>
        </w:rPr>
      </w:pPr>
      <w:r>
        <w:rPr>
          <w:rFonts w:cs="Times New Roman"/>
          <w:szCs w:val="32"/>
        </w:rPr>
        <w:t>© Copyright by MINH DUC MINH VO 2016</w:t>
      </w:r>
    </w:p>
    <w:p w:rsidR="00877C84" w:rsidRDefault="00877C84" w:rsidP="00877C84">
      <w:pPr>
        <w:jc w:val="center"/>
        <w:rPr>
          <w:rFonts w:cs="Times New Roman"/>
          <w:szCs w:val="32"/>
        </w:rPr>
      </w:pPr>
      <w:r>
        <w:rPr>
          <w:rFonts w:cs="Times New Roman"/>
          <w:szCs w:val="32"/>
        </w:rPr>
        <w:t>All Rights Reserved.</w:t>
      </w:r>
    </w:p>
    <w:p w:rsidR="00877C84" w:rsidRDefault="0024524D" w:rsidP="00877C84">
      <w:pPr>
        <w:jc w:val="center"/>
        <w:rPr>
          <w:rFonts w:cs="Times New Roman"/>
          <w:i/>
          <w:szCs w:val="32"/>
        </w:rPr>
      </w:pPr>
      <w:r>
        <w:rPr>
          <w:rFonts w:cs="Times New Roman"/>
          <w:i/>
          <w:szCs w:val="32"/>
        </w:rPr>
        <w:lastRenderedPageBreak/>
        <w:t>For</w:t>
      </w:r>
      <w:r w:rsidR="00877C84">
        <w:rPr>
          <w:rFonts w:cs="Times New Roman"/>
          <w:i/>
          <w:szCs w:val="32"/>
        </w:rPr>
        <w:t xml:space="preserve"> my grandparents, my parents, my wife, and my little son “Carbon”</w:t>
      </w:r>
    </w:p>
    <w:p w:rsidR="00277795" w:rsidRPr="00877C84" w:rsidRDefault="00277795" w:rsidP="00877C84">
      <w:pPr>
        <w:jc w:val="center"/>
        <w:rPr>
          <w:rFonts w:cs="Times New Roman"/>
          <w:i/>
          <w:szCs w:val="32"/>
        </w:rPr>
      </w:pPr>
    </w:p>
    <w:p w:rsidR="00402CC0" w:rsidRDefault="00402CC0" w:rsidP="00877C84">
      <w:pPr>
        <w:jc w:val="center"/>
        <w:rPr>
          <w:rFonts w:cs="Times New Roman"/>
          <w:szCs w:val="32"/>
        </w:rPr>
        <w:sectPr w:rsidR="00402CC0" w:rsidSect="000E6C45">
          <w:footerReference w:type="default" r:id="rId8"/>
          <w:pgSz w:w="12240" w:h="15840"/>
          <w:pgMar w:top="1440" w:right="1440" w:bottom="1440" w:left="2304" w:header="720" w:footer="720" w:gutter="0"/>
          <w:pgNumType w:fmt="lowerRoman"/>
          <w:cols w:space="720"/>
          <w:docGrid w:linePitch="360"/>
        </w:sectPr>
      </w:pPr>
    </w:p>
    <w:p w:rsidR="00877C84" w:rsidRPr="00BE12DC" w:rsidRDefault="00BE12DC" w:rsidP="00BE12DC">
      <w:pPr>
        <w:jc w:val="center"/>
        <w:rPr>
          <w:rFonts w:cs="Times New Roman"/>
          <w:b/>
          <w:sz w:val="28"/>
          <w:szCs w:val="32"/>
        </w:rPr>
      </w:pPr>
      <w:r w:rsidRPr="00BE12DC">
        <w:rPr>
          <w:rFonts w:cs="Times New Roman"/>
          <w:b/>
          <w:sz w:val="28"/>
          <w:szCs w:val="32"/>
        </w:rPr>
        <w:lastRenderedPageBreak/>
        <w:t>Acknowledgements</w:t>
      </w:r>
    </w:p>
    <w:p w:rsidR="00E26607" w:rsidRDefault="00877C84" w:rsidP="00877C84">
      <w:pPr>
        <w:rPr>
          <w:color w:val="000000"/>
        </w:rPr>
      </w:pPr>
      <w:r>
        <w:rPr>
          <w:color w:val="000000"/>
        </w:rPr>
        <w:t xml:space="preserve">I would like to </w:t>
      </w:r>
      <w:r w:rsidR="00F12909">
        <w:rPr>
          <w:color w:val="000000"/>
        </w:rPr>
        <w:t>acknowledge</w:t>
      </w:r>
      <w:r>
        <w:rPr>
          <w:color w:val="000000"/>
        </w:rPr>
        <w:t xml:space="preserve"> my advisor, Dr. Dimitrios Papavassiliou, for his </w:t>
      </w:r>
      <w:r w:rsidR="00F12909">
        <w:rPr>
          <w:color w:val="000000"/>
        </w:rPr>
        <w:t>understa</w:t>
      </w:r>
      <w:r w:rsidR="00A84764">
        <w:rPr>
          <w:color w:val="000000"/>
        </w:rPr>
        <w:t>nding and patience during my PhD</w:t>
      </w:r>
      <w:r w:rsidR="00F12909">
        <w:rPr>
          <w:color w:val="000000"/>
        </w:rPr>
        <w:t xml:space="preserve"> life</w:t>
      </w:r>
      <w:r>
        <w:rPr>
          <w:color w:val="000000"/>
        </w:rPr>
        <w:t>. This work absolutely can nev</w:t>
      </w:r>
      <w:r w:rsidR="00F12909">
        <w:rPr>
          <w:color w:val="000000"/>
        </w:rPr>
        <w:t>er be done without his exceptional support, guidance and encouragement</w:t>
      </w:r>
      <w:r>
        <w:rPr>
          <w:color w:val="000000"/>
        </w:rPr>
        <w:t>. I also</w:t>
      </w:r>
      <w:r w:rsidR="00277795">
        <w:rPr>
          <w:color w:val="000000"/>
        </w:rPr>
        <w:t xml:space="preserve"> want to</w:t>
      </w:r>
      <w:r>
        <w:rPr>
          <w:color w:val="000000"/>
        </w:rPr>
        <w:t xml:space="preserve"> thank </w:t>
      </w:r>
      <w:r w:rsidR="00E26607">
        <w:rPr>
          <w:color w:val="000000"/>
        </w:rPr>
        <w:t>the</w:t>
      </w:r>
      <w:r>
        <w:rPr>
          <w:color w:val="000000"/>
        </w:rPr>
        <w:t xml:space="preserve"> members of </w:t>
      </w:r>
      <w:r w:rsidR="00E26607">
        <w:rPr>
          <w:color w:val="000000"/>
        </w:rPr>
        <w:t>my committee</w:t>
      </w:r>
      <w:r>
        <w:rPr>
          <w:color w:val="000000"/>
        </w:rPr>
        <w:t xml:space="preserve">, including </w:t>
      </w:r>
      <w:r w:rsidR="006B0B2A">
        <w:rPr>
          <w:color w:val="000000"/>
        </w:rPr>
        <w:t xml:space="preserve">Dr. </w:t>
      </w:r>
      <w:r w:rsidR="006B0B2A" w:rsidRPr="00877C84">
        <w:rPr>
          <w:rFonts w:cs="Times New Roman"/>
          <w:szCs w:val="32"/>
        </w:rPr>
        <w:t>Jeffrey H. Harwell</w:t>
      </w:r>
      <w:r w:rsidR="006B0B2A">
        <w:rPr>
          <w:color w:val="000000"/>
        </w:rPr>
        <w:t xml:space="preserve">, </w:t>
      </w:r>
      <w:r>
        <w:rPr>
          <w:color w:val="000000"/>
        </w:rPr>
        <w:t xml:space="preserve">Dr. </w:t>
      </w:r>
      <w:r w:rsidR="00E503F5" w:rsidRPr="00877C84">
        <w:rPr>
          <w:rFonts w:cs="Times New Roman"/>
          <w:szCs w:val="32"/>
        </w:rPr>
        <w:t>Daniel E. Resasco</w:t>
      </w:r>
      <w:r w:rsidR="00E46917">
        <w:rPr>
          <w:color w:val="000000"/>
        </w:rPr>
        <w:t>,</w:t>
      </w:r>
      <w:r w:rsidR="00E503F5">
        <w:rPr>
          <w:color w:val="000000"/>
        </w:rPr>
        <w:t xml:space="preserve"> Dr. Robert Shambaugh, </w:t>
      </w:r>
      <w:r w:rsidR="006B0B2A">
        <w:rPr>
          <w:color w:val="000000"/>
        </w:rPr>
        <w:t xml:space="preserve">and Dr. </w:t>
      </w:r>
      <w:r w:rsidR="00A84764">
        <w:rPr>
          <w:rFonts w:cs="Times New Roman"/>
          <w:szCs w:val="32"/>
        </w:rPr>
        <w:t>Benjamin (</w:t>
      </w:r>
      <w:proofErr w:type="spellStart"/>
      <w:r w:rsidR="00A84764">
        <w:rPr>
          <w:rFonts w:cs="Times New Roman"/>
          <w:szCs w:val="32"/>
        </w:rPr>
        <w:t>Bor-Jier</w:t>
      </w:r>
      <w:proofErr w:type="spellEnd"/>
      <w:r w:rsidR="00A84764">
        <w:rPr>
          <w:rFonts w:cs="Times New Roman"/>
          <w:szCs w:val="32"/>
        </w:rPr>
        <w:t>)</w:t>
      </w:r>
      <w:r w:rsidR="006B0B2A" w:rsidRPr="00877C84">
        <w:rPr>
          <w:rFonts w:cs="Times New Roman"/>
          <w:szCs w:val="32"/>
        </w:rPr>
        <w:t xml:space="preserve"> Shiau</w:t>
      </w:r>
      <w:r w:rsidR="006B0B2A">
        <w:rPr>
          <w:color w:val="000000"/>
        </w:rPr>
        <w:t xml:space="preserve"> </w:t>
      </w:r>
      <w:r>
        <w:rPr>
          <w:color w:val="000000"/>
        </w:rPr>
        <w:t xml:space="preserve">for their </w:t>
      </w:r>
      <w:r w:rsidR="00F12909">
        <w:rPr>
          <w:color w:val="000000"/>
        </w:rPr>
        <w:t xml:space="preserve">time </w:t>
      </w:r>
      <w:r>
        <w:rPr>
          <w:color w:val="000000"/>
        </w:rPr>
        <w:t xml:space="preserve">and </w:t>
      </w:r>
      <w:r w:rsidR="00F12909">
        <w:rPr>
          <w:color w:val="000000"/>
        </w:rPr>
        <w:t xml:space="preserve">helpful </w:t>
      </w:r>
      <w:r>
        <w:rPr>
          <w:color w:val="000000"/>
        </w:rPr>
        <w:t>sugges</w:t>
      </w:r>
      <w:r w:rsidR="00C2599E">
        <w:rPr>
          <w:color w:val="000000"/>
        </w:rPr>
        <w:t xml:space="preserve">tions. </w:t>
      </w:r>
    </w:p>
    <w:p w:rsidR="00C2599E" w:rsidRDefault="00E26607" w:rsidP="00877C84">
      <w:pPr>
        <w:rPr>
          <w:color w:val="000000"/>
        </w:rPr>
      </w:pPr>
      <w:r>
        <w:rPr>
          <w:color w:val="000000"/>
        </w:rPr>
        <w:t>Besides, f</w:t>
      </w:r>
      <w:r w:rsidR="00C2599E">
        <w:rPr>
          <w:color w:val="000000"/>
        </w:rPr>
        <w:t>inancial support from</w:t>
      </w:r>
      <w:r w:rsidR="00877C84">
        <w:rPr>
          <w:color w:val="000000"/>
        </w:rPr>
        <w:t xml:space="preserve"> Advanced Energy Consortium (</w:t>
      </w:r>
      <w:r w:rsidR="00877C84">
        <w:rPr>
          <w:color w:val="0000FF"/>
        </w:rPr>
        <w:t>http://www.beg.utexas.edu/aec/</w:t>
      </w:r>
      <w:r w:rsidR="00877C84">
        <w:rPr>
          <w:color w:val="000000"/>
        </w:rPr>
        <w:t xml:space="preserve">) </w:t>
      </w:r>
      <w:r w:rsidR="00C2599E">
        <w:rPr>
          <w:color w:val="000000"/>
        </w:rPr>
        <w:t>(</w:t>
      </w:r>
      <w:r w:rsidR="00E503F5">
        <w:rPr>
          <w:color w:val="000000"/>
        </w:rPr>
        <w:t>AEC BEG08–022</w:t>
      </w:r>
      <w:r w:rsidR="00C2599E">
        <w:rPr>
          <w:color w:val="000000"/>
        </w:rPr>
        <w:t xml:space="preserve">) </w:t>
      </w:r>
      <w:r w:rsidR="00877C84">
        <w:rPr>
          <w:color w:val="000000"/>
        </w:rPr>
        <w:t xml:space="preserve">is gratefully acknowledged. I would like to thank the computational resources support from the OU Supercomputing Center for Education &amp; Research (OSCER) and the Texas Advanced Computing Center under XSEDE allocation CTS-090025. </w:t>
      </w:r>
    </w:p>
    <w:p w:rsidR="00E26607" w:rsidRDefault="00E26607" w:rsidP="00E26607">
      <w:pPr>
        <w:rPr>
          <w:color w:val="000000"/>
        </w:rPr>
      </w:pPr>
      <w:r>
        <w:rPr>
          <w:color w:val="000000"/>
        </w:rPr>
        <w:t xml:space="preserve">In addition, </w:t>
      </w:r>
      <w:r w:rsidR="00877C84">
        <w:rPr>
          <w:color w:val="000000"/>
        </w:rPr>
        <w:t>I am also grateful to my colle</w:t>
      </w:r>
      <w:r w:rsidR="00610CFB">
        <w:rPr>
          <w:color w:val="000000"/>
        </w:rPr>
        <w:t>a</w:t>
      </w:r>
      <w:r w:rsidR="00877C84">
        <w:rPr>
          <w:color w:val="000000"/>
        </w:rPr>
        <w:t>g</w:t>
      </w:r>
      <w:r w:rsidR="00610CFB">
        <w:rPr>
          <w:color w:val="000000"/>
        </w:rPr>
        <w:t>u</w:t>
      </w:r>
      <w:r w:rsidR="00877C84">
        <w:rPr>
          <w:color w:val="000000"/>
        </w:rPr>
        <w:t>es and friends for useful discussions.</w:t>
      </w:r>
      <w:r w:rsidRPr="00E26607">
        <w:rPr>
          <w:color w:val="000000"/>
        </w:rPr>
        <w:t xml:space="preserve"> </w:t>
      </w:r>
      <w:r w:rsidR="00610CFB">
        <w:rPr>
          <w:color w:val="000000"/>
        </w:rPr>
        <w:t>I really appreciate the introduction of Dr. Hai Duong, Dr. Phuong Le and Dr. Luong Nguyen to my advisor.</w:t>
      </w:r>
    </w:p>
    <w:p w:rsidR="00BE12DC" w:rsidRDefault="00E26607" w:rsidP="00877C84">
      <w:pPr>
        <w:rPr>
          <w:color w:val="000000"/>
        </w:rPr>
      </w:pPr>
      <w:r>
        <w:rPr>
          <w:color w:val="000000"/>
        </w:rPr>
        <w:t xml:space="preserve">Last but not least, I would like to thank my family for their </w:t>
      </w:r>
      <w:r w:rsidR="00610CFB">
        <w:rPr>
          <w:color w:val="000000"/>
        </w:rPr>
        <w:t xml:space="preserve">unending </w:t>
      </w:r>
      <w:r>
        <w:rPr>
          <w:color w:val="000000"/>
        </w:rPr>
        <w:t xml:space="preserve">care and </w:t>
      </w:r>
      <w:r w:rsidR="00610CFB">
        <w:rPr>
          <w:color w:val="000000"/>
        </w:rPr>
        <w:t>love</w:t>
      </w:r>
      <w:r>
        <w:rPr>
          <w:color w:val="000000"/>
        </w:rPr>
        <w:t>.</w:t>
      </w:r>
    </w:p>
    <w:p w:rsidR="00BE12DC" w:rsidRDefault="00BE12DC">
      <w:pPr>
        <w:widowControl/>
        <w:spacing w:after="160" w:line="259" w:lineRule="auto"/>
        <w:jc w:val="left"/>
        <w:rPr>
          <w:color w:val="000000"/>
        </w:rPr>
      </w:pPr>
      <w:r>
        <w:rPr>
          <w:color w:val="000000"/>
        </w:rPr>
        <w:br w:type="page"/>
      </w:r>
    </w:p>
    <w:p w:rsidR="00D52D2F" w:rsidRPr="007B7926" w:rsidRDefault="00D52D2F" w:rsidP="00A74107">
      <w:pPr>
        <w:pStyle w:val="Heading1"/>
        <w:numPr>
          <w:ilvl w:val="0"/>
          <w:numId w:val="0"/>
        </w:numPr>
        <w:ind w:left="720"/>
        <w:rPr>
          <w:rFonts w:cs="Times New Roman"/>
        </w:rPr>
      </w:pPr>
      <w:bookmarkStart w:id="0" w:name="_Toc468172630"/>
      <w:bookmarkStart w:id="1" w:name="_Toc468208774"/>
      <w:bookmarkStart w:id="2" w:name="_Toc468208847"/>
      <w:bookmarkStart w:id="3" w:name="_Toc468269371"/>
      <w:r w:rsidRPr="007B7926">
        <w:rPr>
          <w:rFonts w:cs="Times New Roman"/>
        </w:rPr>
        <w:lastRenderedPageBreak/>
        <w:t>Table of Contents</w:t>
      </w:r>
      <w:bookmarkEnd w:id="0"/>
      <w:bookmarkEnd w:id="1"/>
      <w:bookmarkEnd w:id="2"/>
      <w:bookmarkEnd w:id="3"/>
    </w:p>
    <w:p w:rsidR="00BE12DC" w:rsidRPr="00BE12DC" w:rsidRDefault="00B97322">
      <w:pPr>
        <w:pStyle w:val="TOC1"/>
        <w:tabs>
          <w:tab w:val="right" w:leader="dot" w:pos="8486"/>
        </w:tabs>
        <w:rPr>
          <w:rFonts w:ascii="Times New Roman" w:eastAsiaTheme="minorEastAsia" w:hAnsi="Times New Roman"/>
          <w:b w:val="0"/>
          <w:bCs w:val="0"/>
          <w:i w:val="0"/>
          <w:iCs w:val="0"/>
          <w:noProof/>
          <w:color w:val="auto"/>
          <w:szCs w:val="22"/>
        </w:rPr>
      </w:pPr>
      <w:r w:rsidRPr="00716766">
        <w:rPr>
          <w:rFonts w:ascii="Times New Roman" w:hAnsi="Times New Roman" w:cs="Times New Roman"/>
          <w:b w:val="0"/>
          <w:i w:val="0"/>
        </w:rPr>
        <w:fldChar w:fldCharType="begin"/>
      </w:r>
      <w:r w:rsidRPr="00716766">
        <w:rPr>
          <w:rFonts w:ascii="Times New Roman" w:hAnsi="Times New Roman" w:cs="Times New Roman"/>
          <w:b w:val="0"/>
          <w:i w:val="0"/>
        </w:rPr>
        <w:instrText xml:space="preserve"> TOC \o "1-3" \h \z \u </w:instrText>
      </w:r>
      <w:r w:rsidRPr="00716766">
        <w:rPr>
          <w:rFonts w:ascii="Times New Roman" w:hAnsi="Times New Roman" w:cs="Times New Roman"/>
          <w:b w:val="0"/>
          <w:i w:val="0"/>
        </w:rPr>
        <w:fldChar w:fldCharType="separate"/>
      </w:r>
      <w:hyperlink w:anchor="_Toc468269372" w:history="1">
        <w:r w:rsidR="00BE12DC" w:rsidRPr="00BE12DC">
          <w:rPr>
            <w:rStyle w:val="Hyperlink"/>
            <w:rFonts w:ascii="Times New Roman" w:hAnsi="Times New Roman" w:cs="Times New Roman"/>
            <w:b w:val="0"/>
            <w:i w:val="0"/>
            <w:noProof/>
          </w:rPr>
          <w:t>List of Tables</w:t>
        </w:r>
        <w:r w:rsidR="00BE12DC" w:rsidRPr="00BE12DC">
          <w:rPr>
            <w:rFonts w:ascii="Times New Roman" w:hAnsi="Times New Roman"/>
            <w:b w:val="0"/>
            <w:i w:val="0"/>
            <w:noProof/>
            <w:webHidden/>
          </w:rPr>
          <w:tab/>
        </w:r>
        <w:r w:rsidR="00BE12DC" w:rsidRPr="00BE12DC">
          <w:rPr>
            <w:rFonts w:ascii="Times New Roman" w:hAnsi="Times New Roman"/>
            <w:b w:val="0"/>
            <w:i w:val="0"/>
            <w:noProof/>
            <w:webHidden/>
          </w:rPr>
          <w:fldChar w:fldCharType="begin"/>
        </w:r>
        <w:r w:rsidR="00BE12DC" w:rsidRPr="00BE12DC">
          <w:rPr>
            <w:rFonts w:ascii="Times New Roman" w:hAnsi="Times New Roman"/>
            <w:b w:val="0"/>
            <w:i w:val="0"/>
            <w:noProof/>
            <w:webHidden/>
          </w:rPr>
          <w:instrText xml:space="preserve"> PAGEREF _Toc468269372 \h </w:instrText>
        </w:r>
        <w:r w:rsidR="00BE12DC" w:rsidRPr="00BE12DC">
          <w:rPr>
            <w:rFonts w:ascii="Times New Roman" w:hAnsi="Times New Roman"/>
            <w:b w:val="0"/>
            <w:i w:val="0"/>
            <w:noProof/>
            <w:webHidden/>
          </w:rPr>
        </w:r>
        <w:r w:rsidR="00BE12DC" w:rsidRPr="00BE12DC">
          <w:rPr>
            <w:rFonts w:ascii="Times New Roman" w:hAnsi="Times New Roman"/>
            <w:b w:val="0"/>
            <w:i w:val="0"/>
            <w:noProof/>
            <w:webHidden/>
          </w:rPr>
          <w:fldChar w:fldCharType="separate"/>
        </w:r>
        <w:r w:rsidR="00FA408A">
          <w:rPr>
            <w:rFonts w:ascii="Times New Roman" w:hAnsi="Times New Roman"/>
            <w:b w:val="0"/>
            <w:i w:val="0"/>
            <w:noProof/>
            <w:webHidden/>
          </w:rPr>
          <w:t>ix</w:t>
        </w:r>
        <w:r w:rsidR="00BE12DC" w:rsidRPr="00BE12DC">
          <w:rPr>
            <w:rFonts w:ascii="Times New Roman" w:hAnsi="Times New Roman"/>
            <w:b w:val="0"/>
            <w:i w:val="0"/>
            <w:noProof/>
            <w:webHidden/>
          </w:rPr>
          <w:fldChar w:fldCharType="end"/>
        </w:r>
      </w:hyperlink>
    </w:p>
    <w:p w:rsidR="00BE12DC" w:rsidRPr="00BE12DC" w:rsidRDefault="00082DC5">
      <w:pPr>
        <w:pStyle w:val="TOC1"/>
        <w:tabs>
          <w:tab w:val="right" w:leader="dot" w:pos="8486"/>
        </w:tabs>
        <w:rPr>
          <w:rFonts w:ascii="Times New Roman" w:eastAsiaTheme="minorEastAsia" w:hAnsi="Times New Roman"/>
          <w:b w:val="0"/>
          <w:bCs w:val="0"/>
          <w:i w:val="0"/>
          <w:iCs w:val="0"/>
          <w:noProof/>
          <w:color w:val="auto"/>
          <w:szCs w:val="22"/>
        </w:rPr>
      </w:pPr>
      <w:hyperlink w:anchor="_Toc468269373" w:history="1">
        <w:r w:rsidR="00BE12DC" w:rsidRPr="00BE12DC">
          <w:rPr>
            <w:rStyle w:val="Hyperlink"/>
            <w:rFonts w:ascii="Times New Roman" w:hAnsi="Times New Roman" w:cs="Times New Roman"/>
            <w:b w:val="0"/>
            <w:i w:val="0"/>
            <w:noProof/>
          </w:rPr>
          <w:t>List of Figures</w:t>
        </w:r>
        <w:r w:rsidR="00BE12DC" w:rsidRPr="00BE12DC">
          <w:rPr>
            <w:rFonts w:ascii="Times New Roman" w:hAnsi="Times New Roman"/>
            <w:b w:val="0"/>
            <w:i w:val="0"/>
            <w:noProof/>
            <w:webHidden/>
          </w:rPr>
          <w:tab/>
        </w:r>
        <w:r w:rsidR="00BE12DC" w:rsidRPr="00BE12DC">
          <w:rPr>
            <w:rFonts w:ascii="Times New Roman" w:hAnsi="Times New Roman"/>
            <w:b w:val="0"/>
            <w:i w:val="0"/>
            <w:noProof/>
            <w:webHidden/>
          </w:rPr>
          <w:fldChar w:fldCharType="begin"/>
        </w:r>
        <w:r w:rsidR="00BE12DC" w:rsidRPr="00BE12DC">
          <w:rPr>
            <w:rFonts w:ascii="Times New Roman" w:hAnsi="Times New Roman"/>
            <w:b w:val="0"/>
            <w:i w:val="0"/>
            <w:noProof/>
            <w:webHidden/>
          </w:rPr>
          <w:instrText xml:space="preserve"> PAGEREF _Toc468269373 \h </w:instrText>
        </w:r>
        <w:r w:rsidR="00BE12DC" w:rsidRPr="00BE12DC">
          <w:rPr>
            <w:rFonts w:ascii="Times New Roman" w:hAnsi="Times New Roman"/>
            <w:b w:val="0"/>
            <w:i w:val="0"/>
            <w:noProof/>
            <w:webHidden/>
          </w:rPr>
        </w:r>
        <w:r w:rsidR="00BE12DC" w:rsidRPr="00BE12DC">
          <w:rPr>
            <w:rFonts w:ascii="Times New Roman" w:hAnsi="Times New Roman"/>
            <w:b w:val="0"/>
            <w:i w:val="0"/>
            <w:noProof/>
            <w:webHidden/>
          </w:rPr>
          <w:fldChar w:fldCharType="separate"/>
        </w:r>
        <w:r w:rsidR="00FA408A">
          <w:rPr>
            <w:rFonts w:ascii="Times New Roman" w:hAnsi="Times New Roman"/>
            <w:b w:val="0"/>
            <w:i w:val="0"/>
            <w:noProof/>
            <w:webHidden/>
          </w:rPr>
          <w:t>xi</w:t>
        </w:r>
        <w:r w:rsidR="00BE12DC" w:rsidRPr="00BE12DC">
          <w:rPr>
            <w:rFonts w:ascii="Times New Roman" w:hAnsi="Times New Roman"/>
            <w:b w:val="0"/>
            <w:i w:val="0"/>
            <w:noProof/>
            <w:webHidden/>
          </w:rPr>
          <w:fldChar w:fldCharType="end"/>
        </w:r>
      </w:hyperlink>
    </w:p>
    <w:p w:rsidR="00BE12DC" w:rsidRPr="00BE12DC" w:rsidRDefault="00082DC5">
      <w:pPr>
        <w:pStyle w:val="TOC1"/>
        <w:tabs>
          <w:tab w:val="right" w:leader="dot" w:pos="8486"/>
        </w:tabs>
        <w:rPr>
          <w:rFonts w:ascii="Times New Roman" w:eastAsiaTheme="minorEastAsia" w:hAnsi="Times New Roman"/>
          <w:b w:val="0"/>
          <w:bCs w:val="0"/>
          <w:i w:val="0"/>
          <w:iCs w:val="0"/>
          <w:noProof/>
          <w:color w:val="auto"/>
          <w:szCs w:val="22"/>
        </w:rPr>
      </w:pPr>
      <w:hyperlink w:anchor="_Toc468269374" w:history="1">
        <w:r w:rsidR="00BE12DC" w:rsidRPr="00BE12DC">
          <w:rPr>
            <w:rStyle w:val="Hyperlink"/>
            <w:rFonts w:ascii="Times New Roman" w:hAnsi="Times New Roman"/>
            <w:b w:val="0"/>
            <w:i w:val="0"/>
            <w:noProof/>
          </w:rPr>
          <w:t>Abstract</w:t>
        </w:r>
        <w:r w:rsidR="00BE12DC" w:rsidRPr="00BE12DC">
          <w:rPr>
            <w:rFonts w:ascii="Times New Roman" w:hAnsi="Times New Roman"/>
            <w:b w:val="0"/>
            <w:i w:val="0"/>
            <w:noProof/>
            <w:webHidden/>
          </w:rPr>
          <w:tab/>
        </w:r>
        <w:r w:rsidR="00BE12DC" w:rsidRPr="00BE12DC">
          <w:rPr>
            <w:rFonts w:ascii="Times New Roman" w:hAnsi="Times New Roman"/>
            <w:b w:val="0"/>
            <w:i w:val="0"/>
            <w:noProof/>
            <w:webHidden/>
          </w:rPr>
          <w:fldChar w:fldCharType="begin"/>
        </w:r>
        <w:r w:rsidR="00BE12DC" w:rsidRPr="00BE12DC">
          <w:rPr>
            <w:rFonts w:ascii="Times New Roman" w:hAnsi="Times New Roman"/>
            <w:b w:val="0"/>
            <w:i w:val="0"/>
            <w:noProof/>
            <w:webHidden/>
          </w:rPr>
          <w:instrText xml:space="preserve"> PAGEREF _Toc468269374 \h </w:instrText>
        </w:r>
        <w:r w:rsidR="00BE12DC" w:rsidRPr="00BE12DC">
          <w:rPr>
            <w:rFonts w:ascii="Times New Roman" w:hAnsi="Times New Roman"/>
            <w:b w:val="0"/>
            <w:i w:val="0"/>
            <w:noProof/>
            <w:webHidden/>
          </w:rPr>
        </w:r>
        <w:r w:rsidR="00BE12DC" w:rsidRPr="00BE12DC">
          <w:rPr>
            <w:rFonts w:ascii="Times New Roman" w:hAnsi="Times New Roman"/>
            <w:b w:val="0"/>
            <w:i w:val="0"/>
            <w:noProof/>
            <w:webHidden/>
          </w:rPr>
          <w:fldChar w:fldCharType="separate"/>
        </w:r>
        <w:r w:rsidR="00FA408A">
          <w:rPr>
            <w:rFonts w:ascii="Times New Roman" w:hAnsi="Times New Roman"/>
            <w:b w:val="0"/>
            <w:i w:val="0"/>
            <w:noProof/>
            <w:webHidden/>
          </w:rPr>
          <w:t>xviii</w:t>
        </w:r>
        <w:r w:rsidR="00BE12DC" w:rsidRPr="00BE12DC">
          <w:rPr>
            <w:rFonts w:ascii="Times New Roman" w:hAnsi="Times New Roman"/>
            <w:b w:val="0"/>
            <w:i w:val="0"/>
            <w:noProof/>
            <w:webHidden/>
          </w:rPr>
          <w:fldChar w:fldCharType="end"/>
        </w:r>
      </w:hyperlink>
    </w:p>
    <w:p w:rsidR="00BE12DC" w:rsidRPr="00BE12DC" w:rsidRDefault="00082DC5">
      <w:pPr>
        <w:pStyle w:val="TOC1"/>
        <w:tabs>
          <w:tab w:val="left" w:pos="1440"/>
          <w:tab w:val="right" w:leader="dot" w:pos="8486"/>
        </w:tabs>
        <w:rPr>
          <w:rFonts w:ascii="Times New Roman" w:eastAsiaTheme="minorEastAsia" w:hAnsi="Times New Roman"/>
          <w:b w:val="0"/>
          <w:bCs w:val="0"/>
          <w:i w:val="0"/>
          <w:iCs w:val="0"/>
          <w:noProof/>
          <w:color w:val="auto"/>
          <w:szCs w:val="22"/>
        </w:rPr>
      </w:pPr>
      <w:hyperlink w:anchor="_Toc468269375" w:history="1">
        <w:r w:rsidR="00BE12DC" w:rsidRPr="00BE12DC">
          <w:rPr>
            <w:rStyle w:val="Hyperlink"/>
            <w:rFonts w:ascii="Times New Roman" w:hAnsi="Times New Roman" w:cs="Times New Roman"/>
            <w:b w:val="0"/>
            <w:i w:val="0"/>
            <w:noProof/>
          </w:rPr>
          <w:t>Chapter 1.</w:t>
        </w:r>
        <w:r w:rsidR="00BE12DC" w:rsidRPr="00BE12DC">
          <w:rPr>
            <w:rFonts w:ascii="Times New Roman" w:eastAsiaTheme="minorEastAsia" w:hAnsi="Times New Roman"/>
            <w:b w:val="0"/>
            <w:bCs w:val="0"/>
            <w:i w:val="0"/>
            <w:iCs w:val="0"/>
            <w:noProof/>
            <w:color w:val="auto"/>
            <w:szCs w:val="22"/>
          </w:rPr>
          <w:tab/>
        </w:r>
        <w:r w:rsidR="00BE12DC" w:rsidRPr="00BE12DC">
          <w:rPr>
            <w:rStyle w:val="Hyperlink"/>
            <w:rFonts w:ascii="Times New Roman" w:hAnsi="Times New Roman" w:cs="Times New Roman"/>
            <w:b w:val="0"/>
            <w:i w:val="0"/>
            <w:noProof/>
          </w:rPr>
          <w:t>Introduction</w:t>
        </w:r>
        <w:r w:rsidR="00BE12DC" w:rsidRPr="00BE12DC">
          <w:rPr>
            <w:rFonts w:ascii="Times New Roman" w:hAnsi="Times New Roman"/>
            <w:b w:val="0"/>
            <w:i w:val="0"/>
            <w:noProof/>
            <w:webHidden/>
          </w:rPr>
          <w:tab/>
        </w:r>
        <w:r w:rsidR="00BE12DC" w:rsidRPr="00BE12DC">
          <w:rPr>
            <w:rFonts w:ascii="Times New Roman" w:hAnsi="Times New Roman"/>
            <w:b w:val="0"/>
            <w:i w:val="0"/>
            <w:noProof/>
            <w:webHidden/>
          </w:rPr>
          <w:fldChar w:fldCharType="begin"/>
        </w:r>
        <w:r w:rsidR="00BE12DC" w:rsidRPr="00BE12DC">
          <w:rPr>
            <w:rFonts w:ascii="Times New Roman" w:hAnsi="Times New Roman"/>
            <w:b w:val="0"/>
            <w:i w:val="0"/>
            <w:noProof/>
            <w:webHidden/>
          </w:rPr>
          <w:instrText xml:space="preserve"> PAGEREF _Toc468269375 \h </w:instrText>
        </w:r>
        <w:r w:rsidR="00BE12DC" w:rsidRPr="00BE12DC">
          <w:rPr>
            <w:rFonts w:ascii="Times New Roman" w:hAnsi="Times New Roman"/>
            <w:b w:val="0"/>
            <w:i w:val="0"/>
            <w:noProof/>
            <w:webHidden/>
          </w:rPr>
        </w:r>
        <w:r w:rsidR="00BE12DC" w:rsidRPr="00BE12DC">
          <w:rPr>
            <w:rFonts w:ascii="Times New Roman" w:hAnsi="Times New Roman"/>
            <w:b w:val="0"/>
            <w:i w:val="0"/>
            <w:noProof/>
            <w:webHidden/>
          </w:rPr>
          <w:fldChar w:fldCharType="separate"/>
        </w:r>
        <w:r w:rsidR="00FA408A">
          <w:rPr>
            <w:rFonts w:ascii="Times New Roman" w:hAnsi="Times New Roman"/>
            <w:b w:val="0"/>
            <w:i w:val="0"/>
            <w:noProof/>
            <w:webHidden/>
          </w:rPr>
          <w:t>1</w:t>
        </w:r>
        <w:r w:rsidR="00BE12DC" w:rsidRPr="00BE12DC">
          <w:rPr>
            <w:rFonts w:ascii="Times New Roman" w:hAnsi="Times New Roman"/>
            <w:b w:val="0"/>
            <w:i w:val="0"/>
            <w:noProof/>
            <w:webHidden/>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376" w:history="1">
        <w:r w:rsidR="00BE12DC" w:rsidRPr="00BE12DC">
          <w:rPr>
            <w:rStyle w:val="Hyperlink"/>
            <w:rFonts w:ascii="Times New Roman" w:hAnsi="Times New Roman"/>
            <w:b w:val="0"/>
            <w:noProof/>
            <w:sz w:val="24"/>
          </w:rPr>
          <w:t>1.1. Dispersion of nanoparticles in solution</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_Toc468269376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2</w:t>
        </w:r>
        <w:r w:rsidR="00BE12DC" w:rsidRPr="00BE12DC">
          <w:rPr>
            <w:rFonts w:ascii="Times New Roman" w:hAnsi="Times New Roman"/>
            <w:b w:val="0"/>
            <w:noProof/>
            <w:webHidden/>
            <w:sz w:val="24"/>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377" w:history="1">
        <w:r w:rsidR="00BE12DC" w:rsidRPr="00BE12DC">
          <w:rPr>
            <w:rStyle w:val="Hyperlink"/>
            <w:rFonts w:ascii="Times New Roman" w:hAnsi="Times New Roman"/>
            <w:b w:val="0"/>
            <w:noProof/>
            <w:sz w:val="24"/>
          </w:rPr>
          <w:t>1.2. The transport of NPs in porous media</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_Toc468269377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6</w:t>
        </w:r>
        <w:r w:rsidR="00BE12DC" w:rsidRPr="00BE12DC">
          <w:rPr>
            <w:rFonts w:ascii="Times New Roman" w:hAnsi="Times New Roman"/>
            <w:b w:val="0"/>
            <w:noProof/>
            <w:webHidden/>
            <w:sz w:val="24"/>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378" w:history="1">
        <w:r w:rsidR="00BE12DC" w:rsidRPr="00BE12DC">
          <w:rPr>
            <w:rStyle w:val="Hyperlink"/>
            <w:rFonts w:ascii="Times New Roman" w:hAnsi="Times New Roman"/>
            <w:b w:val="0"/>
            <w:noProof/>
            <w:sz w:val="24"/>
          </w:rPr>
          <w:t>1.3. Contributions of this work</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_Toc468269378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10</w:t>
        </w:r>
        <w:r w:rsidR="00BE12DC" w:rsidRPr="00BE12DC">
          <w:rPr>
            <w:rFonts w:ascii="Times New Roman" w:hAnsi="Times New Roman"/>
            <w:b w:val="0"/>
            <w:noProof/>
            <w:webHidden/>
            <w:sz w:val="24"/>
          </w:rPr>
          <w:fldChar w:fldCharType="end"/>
        </w:r>
      </w:hyperlink>
    </w:p>
    <w:p w:rsidR="00BE12DC" w:rsidRPr="00BE12DC" w:rsidRDefault="00082DC5">
      <w:pPr>
        <w:pStyle w:val="TOC1"/>
        <w:tabs>
          <w:tab w:val="left" w:pos="1440"/>
          <w:tab w:val="right" w:leader="dot" w:pos="8486"/>
        </w:tabs>
        <w:rPr>
          <w:rFonts w:ascii="Times New Roman" w:eastAsiaTheme="minorEastAsia" w:hAnsi="Times New Roman"/>
          <w:b w:val="0"/>
          <w:bCs w:val="0"/>
          <w:i w:val="0"/>
          <w:iCs w:val="0"/>
          <w:noProof/>
          <w:color w:val="auto"/>
          <w:szCs w:val="22"/>
        </w:rPr>
      </w:pPr>
      <w:hyperlink w:anchor="_Toc468269379" w:history="1">
        <w:r w:rsidR="00BE12DC" w:rsidRPr="00BE12DC">
          <w:rPr>
            <w:rStyle w:val="Hyperlink"/>
            <w:rFonts w:ascii="Times New Roman" w:hAnsi="Times New Roman" w:cs="Times New Roman"/>
            <w:b w:val="0"/>
            <w:i w:val="0"/>
            <w:noProof/>
          </w:rPr>
          <w:t>Chapter 2.</w:t>
        </w:r>
        <w:r w:rsidR="00BE12DC" w:rsidRPr="00BE12DC">
          <w:rPr>
            <w:rFonts w:ascii="Times New Roman" w:eastAsiaTheme="minorEastAsia" w:hAnsi="Times New Roman"/>
            <w:b w:val="0"/>
            <w:bCs w:val="0"/>
            <w:i w:val="0"/>
            <w:iCs w:val="0"/>
            <w:noProof/>
            <w:color w:val="auto"/>
            <w:szCs w:val="22"/>
          </w:rPr>
          <w:tab/>
        </w:r>
        <w:r w:rsidR="00BE12DC" w:rsidRPr="00BE12DC">
          <w:rPr>
            <w:rStyle w:val="Hyperlink"/>
            <w:rFonts w:ascii="Times New Roman" w:hAnsi="Times New Roman" w:cs="Times New Roman"/>
            <w:b w:val="0"/>
            <w:i w:val="0"/>
            <w:noProof/>
          </w:rPr>
          <w:t>Simulation Methods</w:t>
        </w:r>
        <w:r w:rsidR="00BE12DC" w:rsidRPr="00BE12DC">
          <w:rPr>
            <w:rFonts w:ascii="Times New Roman" w:hAnsi="Times New Roman"/>
            <w:b w:val="0"/>
            <w:i w:val="0"/>
            <w:noProof/>
            <w:webHidden/>
          </w:rPr>
          <w:tab/>
        </w:r>
        <w:r w:rsidR="00BE12DC" w:rsidRPr="00BE12DC">
          <w:rPr>
            <w:rFonts w:ascii="Times New Roman" w:hAnsi="Times New Roman"/>
            <w:b w:val="0"/>
            <w:i w:val="0"/>
            <w:noProof/>
            <w:webHidden/>
          </w:rPr>
          <w:fldChar w:fldCharType="begin"/>
        </w:r>
        <w:r w:rsidR="00BE12DC" w:rsidRPr="00BE12DC">
          <w:rPr>
            <w:rFonts w:ascii="Times New Roman" w:hAnsi="Times New Roman"/>
            <w:b w:val="0"/>
            <w:i w:val="0"/>
            <w:noProof/>
            <w:webHidden/>
          </w:rPr>
          <w:instrText xml:space="preserve"> PAGEREF _Toc468269379 \h </w:instrText>
        </w:r>
        <w:r w:rsidR="00BE12DC" w:rsidRPr="00BE12DC">
          <w:rPr>
            <w:rFonts w:ascii="Times New Roman" w:hAnsi="Times New Roman"/>
            <w:b w:val="0"/>
            <w:i w:val="0"/>
            <w:noProof/>
            <w:webHidden/>
          </w:rPr>
        </w:r>
        <w:r w:rsidR="00BE12DC" w:rsidRPr="00BE12DC">
          <w:rPr>
            <w:rFonts w:ascii="Times New Roman" w:hAnsi="Times New Roman"/>
            <w:b w:val="0"/>
            <w:i w:val="0"/>
            <w:noProof/>
            <w:webHidden/>
          </w:rPr>
          <w:fldChar w:fldCharType="separate"/>
        </w:r>
        <w:r w:rsidR="00FA408A">
          <w:rPr>
            <w:rFonts w:ascii="Times New Roman" w:hAnsi="Times New Roman"/>
            <w:b w:val="0"/>
            <w:i w:val="0"/>
            <w:noProof/>
            <w:webHidden/>
          </w:rPr>
          <w:t>12</w:t>
        </w:r>
        <w:r w:rsidR="00BE12DC" w:rsidRPr="00BE12DC">
          <w:rPr>
            <w:rFonts w:ascii="Times New Roman" w:hAnsi="Times New Roman"/>
            <w:b w:val="0"/>
            <w:i w:val="0"/>
            <w:noProof/>
            <w:webHidden/>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380" w:history="1">
        <w:r w:rsidR="00BE12DC" w:rsidRPr="00BE12DC">
          <w:rPr>
            <w:rStyle w:val="Hyperlink"/>
            <w:rFonts w:ascii="Times New Roman" w:hAnsi="Times New Roman" w:cs="Times New Roman"/>
            <w:b w:val="0"/>
            <w:noProof/>
            <w:sz w:val="24"/>
          </w:rPr>
          <w:t>2.1. Dissipative Particle Dynamics (DPD)</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_Toc468269380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12</w:t>
        </w:r>
        <w:r w:rsidR="00BE12DC" w:rsidRPr="00BE12DC">
          <w:rPr>
            <w:rFonts w:ascii="Times New Roman" w:hAnsi="Times New Roman"/>
            <w:b w:val="0"/>
            <w:noProof/>
            <w:webHidden/>
            <w:sz w:val="24"/>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381" w:history="1">
        <w:r w:rsidR="00BE12DC" w:rsidRPr="00BE12DC">
          <w:rPr>
            <w:rStyle w:val="Hyperlink"/>
            <w:rFonts w:ascii="Times New Roman" w:hAnsi="Times New Roman" w:cs="Times New Roman"/>
            <w:b w:val="0"/>
            <w:noProof/>
            <w:sz w:val="24"/>
          </w:rPr>
          <w:t>2.2. Lagrangian Particle Tracking (LPT)</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_Toc468269381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15</w:t>
        </w:r>
        <w:r w:rsidR="00BE12DC" w:rsidRPr="00BE12DC">
          <w:rPr>
            <w:rFonts w:ascii="Times New Roman" w:hAnsi="Times New Roman"/>
            <w:b w:val="0"/>
            <w:noProof/>
            <w:webHidden/>
            <w:sz w:val="24"/>
          </w:rPr>
          <w:fldChar w:fldCharType="end"/>
        </w:r>
      </w:hyperlink>
    </w:p>
    <w:p w:rsidR="00BE12DC" w:rsidRPr="00BE12DC" w:rsidRDefault="00082DC5">
      <w:pPr>
        <w:pStyle w:val="TOC1"/>
        <w:tabs>
          <w:tab w:val="left" w:pos="1440"/>
          <w:tab w:val="right" w:leader="dot" w:pos="8486"/>
        </w:tabs>
        <w:rPr>
          <w:rFonts w:ascii="Times New Roman" w:eastAsiaTheme="minorEastAsia" w:hAnsi="Times New Roman"/>
          <w:b w:val="0"/>
          <w:bCs w:val="0"/>
          <w:i w:val="0"/>
          <w:iCs w:val="0"/>
          <w:noProof/>
          <w:color w:val="auto"/>
          <w:szCs w:val="22"/>
        </w:rPr>
      </w:pPr>
      <w:hyperlink w:anchor="_Toc468269382" w:history="1">
        <w:r w:rsidR="00BE12DC" w:rsidRPr="00BE12DC">
          <w:rPr>
            <w:rStyle w:val="Hyperlink"/>
            <w:rFonts w:ascii="Times New Roman" w:hAnsi="Times New Roman"/>
            <w:b w:val="0"/>
            <w:i w:val="0"/>
            <w:noProof/>
          </w:rPr>
          <w:t>Chapter 3.</w:t>
        </w:r>
        <w:r w:rsidR="00BE12DC" w:rsidRPr="00BE12DC">
          <w:rPr>
            <w:rFonts w:ascii="Times New Roman" w:eastAsiaTheme="minorEastAsia" w:hAnsi="Times New Roman"/>
            <w:b w:val="0"/>
            <w:bCs w:val="0"/>
            <w:i w:val="0"/>
            <w:iCs w:val="0"/>
            <w:noProof/>
            <w:color w:val="auto"/>
            <w:szCs w:val="22"/>
          </w:rPr>
          <w:tab/>
        </w:r>
        <w:r w:rsidR="00BE12DC" w:rsidRPr="00BE12DC">
          <w:rPr>
            <w:rStyle w:val="Hyperlink"/>
            <w:rFonts w:ascii="Times New Roman" w:hAnsi="Times New Roman"/>
            <w:b w:val="0"/>
            <w:i w:val="0"/>
            <w:noProof/>
          </w:rPr>
          <w:t>Interaction of Carbon nanotubes and water</w:t>
        </w:r>
        <w:r w:rsidR="00BE12DC" w:rsidRPr="00BE12DC">
          <w:rPr>
            <w:rFonts w:ascii="Times New Roman" w:hAnsi="Times New Roman"/>
            <w:b w:val="0"/>
            <w:i w:val="0"/>
            <w:noProof/>
            <w:webHidden/>
          </w:rPr>
          <w:tab/>
        </w:r>
        <w:r w:rsidR="00BE12DC" w:rsidRPr="00BE12DC">
          <w:rPr>
            <w:rFonts w:ascii="Times New Roman" w:hAnsi="Times New Roman"/>
            <w:b w:val="0"/>
            <w:i w:val="0"/>
            <w:noProof/>
            <w:webHidden/>
          </w:rPr>
          <w:fldChar w:fldCharType="begin"/>
        </w:r>
        <w:r w:rsidR="00BE12DC" w:rsidRPr="00BE12DC">
          <w:rPr>
            <w:rFonts w:ascii="Times New Roman" w:hAnsi="Times New Roman"/>
            <w:b w:val="0"/>
            <w:i w:val="0"/>
            <w:noProof/>
            <w:webHidden/>
          </w:rPr>
          <w:instrText xml:space="preserve"> PAGEREF _Toc468269382 \h </w:instrText>
        </w:r>
        <w:r w:rsidR="00BE12DC" w:rsidRPr="00BE12DC">
          <w:rPr>
            <w:rFonts w:ascii="Times New Roman" w:hAnsi="Times New Roman"/>
            <w:b w:val="0"/>
            <w:i w:val="0"/>
            <w:noProof/>
            <w:webHidden/>
          </w:rPr>
        </w:r>
        <w:r w:rsidR="00BE12DC" w:rsidRPr="00BE12DC">
          <w:rPr>
            <w:rFonts w:ascii="Times New Roman" w:hAnsi="Times New Roman"/>
            <w:b w:val="0"/>
            <w:i w:val="0"/>
            <w:noProof/>
            <w:webHidden/>
          </w:rPr>
          <w:fldChar w:fldCharType="separate"/>
        </w:r>
        <w:r w:rsidR="00FA408A">
          <w:rPr>
            <w:rFonts w:ascii="Times New Roman" w:hAnsi="Times New Roman"/>
            <w:b w:val="0"/>
            <w:i w:val="0"/>
            <w:noProof/>
            <w:webHidden/>
          </w:rPr>
          <w:t>18</w:t>
        </w:r>
        <w:r w:rsidR="00BE12DC" w:rsidRPr="00BE12DC">
          <w:rPr>
            <w:rFonts w:ascii="Times New Roman" w:hAnsi="Times New Roman"/>
            <w:b w:val="0"/>
            <w:i w:val="0"/>
            <w:noProof/>
            <w:webHidden/>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383" w:history="1">
        <w:r w:rsidR="00BE12DC" w:rsidRPr="00BE12DC">
          <w:rPr>
            <w:rStyle w:val="Hyperlink"/>
            <w:rFonts w:ascii="Times New Roman" w:hAnsi="Times New Roman"/>
            <w:b w:val="0"/>
            <w:noProof/>
            <w:sz w:val="24"/>
          </w:rPr>
          <w:t xml:space="preserve">3.1. Introduction </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_Toc468269383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18</w:t>
        </w:r>
        <w:r w:rsidR="00BE12DC" w:rsidRPr="00BE12DC">
          <w:rPr>
            <w:rFonts w:ascii="Times New Roman" w:hAnsi="Times New Roman"/>
            <w:b w:val="0"/>
            <w:noProof/>
            <w:webHidden/>
            <w:sz w:val="24"/>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384" w:history="1">
        <w:r w:rsidR="00BE12DC" w:rsidRPr="00BE12DC">
          <w:rPr>
            <w:rStyle w:val="Hyperlink"/>
            <w:rFonts w:ascii="Times New Roman" w:hAnsi="Times New Roman"/>
            <w:b w:val="0"/>
            <w:noProof/>
            <w:sz w:val="24"/>
          </w:rPr>
          <w:t>3.2. Background and methods</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_Toc468269384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19</w:t>
        </w:r>
        <w:r w:rsidR="00BE12DC" w:rsidRPr="00BE12DC">
          <w:rPr>
            <w:rFonts w:ascii="Times New Roman" w:hAnsi="Times New Roman"/>
            <w:b w:val="0"/>
            <w:noProof/>
            <w:webHidden/>
            <w:sz w:val="24"/>
          </w:rPr>
          <w:fldChar w:fldCharType="end"/>
        </w:r>
      </w:hyperlink>
    </w:p>
    <w:p w:rsidR="00BE12DC" w:rsidRPr="00BE12DC" w:rsidRDefault="00082DC5">
      <w:pPr>
        <w:pStyle w:val="TOC3"/>
        <w:tabs>
          <w:tab w:val="right" w:leader="dot" w:pos="8486"/>
        </w:tabs>
        <w:rPr>
          <w:rFonts w:ascii="Times New Roman" w:eastAsiaTheme="minorEastAsia" w:hAnsi="Times New Roman"/>
          <w:noProof/>
          <w:color w:val="auto"/>
          <w:sz w:val="24"/>
          <w:szCs w:val="22"/>
        </w:rPr>
      </w:pPr>
      <w:hyperlink w:anchor="_Toc468269385" w:history="1">
        <w:r w:rsidR="00BE12DC" w:rsidRPr="00BE12DC">
          <w:rPr>
            <w:rStyle w:val="Hyperlink"/>
            <w:rFonts w:ascii="Times New Roman" w:hAnsi="Times New Roman"/>
            <w:noProof/>
            <w:sz w:val="24"/>
          </w:rPr>
          <w:t>a. Computational details</w:t>
        </w:r>
        <w:r w:rsidR="00BE12DC" w:rsidRPr="00BE12DC">
          <w:rPr>
            <w:rFonts w:ascii="Times New Roman" w:hAnsi="Times New Roman"/>
            <w:noProof/>
            <w:webHidden/>
            <w:sz w:val="24"/>
          </w:rPr>
          <w:tab/>
        </w:r>
        <w:r w:rsidR="00BE12DC" w:rsidRPr="00BE12DC">
          <w:rPr>
            <w:rFonts w:ascii="Times New Roman" w:hAnsi="Times New Roman"/>
            <w:noProof/>
            <w:webHidden/>
            <w:sz w:val="24"/>
          </w:rPr>
          <w:fldChar w:fldCharType="begin"/>
        </w:r>
        <w:r w:rsidR="00BE12DC" w:rsidRPr="00BE12DC">
          <w:rPr>
            <w:rFonts w:ascii="Times New Roman" w:hAnsi="Times New Roman"/>
            <w:noProof/>
            <w:webHidden/>
            <w:sz w:val="24"/>
          </w:rPr>
          <w:instrText xml:space="preserve"> PAGEREF _Toc468269385 \h </w:instrText>
        </w:r>
        <w:r w:rsidR="00BE12DC" w:rsidRPr="00BE12DC">
          <w:rPr>
            <w:rFonts w:ascii="Times New Roman" w:hAnsi="Times New Roman"/>
            <w:noProof/>
            <w:webHidden/>
            <w:sz w:val="24"/>
          </w:rPr>
        </w:r>
        <w:r w:rsidR="00BE12DC" w:rsidRPr="00BE12DC">
          <w:rPr>
            <w:rFonts w:ascii="Times New Roman" w:hAnsi="Times New Roman"/>
            <w:noProof/>
            <w:webHidden/>
            <w:sz w:val="24"/>
          </w:rPr>
          <w:fldChar w:fldCharType="separate"/>
        </w:r>
        <w:r w:rsidR="00FA408A">
          <w:rPr>
            <w:rFonts w:ascii="Times New Roman" w:hAnsi="Times New Roman"/>
            <w:noProof/>
            <w:webHidden/>
            <w:sz w:val="24"/>
          </w:rPr>
          <w:t>19</w:t>
        </w:r>
        <w:r w:rsidR="00BE12DC" w:rsidRPr="00BE12DC">
          <w:rPr>
            <w:rFonts w:ascii="Times New Roman" w:hAnsi="Times New Roman"/>
            <w:noProof/>
            <w:webHidden/>
            <w:sz w:val="24"/>
          </w:rPr>
          <w:fldChar w:fldCharType="end"/>
        </w:r>
      </w:hyperlink>
    </w:p>
    <w:p w:rsidR="00BE12DC" w:rsidRPr="00BE12DC" w:rsidRDefault="00082DC5">
      <w:pPr>
        <w:pStyle w:val="TOC3"/>
        <w:tabs>
          <w:tab w:val="right" w:leader="dot" w:pos="8486"/>
        </w:tabs>
        <w:rPr>
          <w:rFonts w:ascii="Times New Roman" w:eastAsiaTheme="minorEastAsia" w:hAnsi="Times New Roman"/>
          <w:noProof/>
          <w:color w:val="auto"/>
          <w:sz w:val="24"/>
          <w:szCs w:val="22"/>
        </w:rPr>
      </w:pPr>
      <w:hyperlink w:anchor="_Toc468269386" w:history="1">
        <w:r w:rsidR="00BE12DC" w:rsidRPr="00BE12DC">
          <w:rPr>
            <w:rStyle w:val="Hyperlink"/>
            <w:rFonts w:ascii="Times New Roman" w:hAnsi="Times New Roman"/>
            <w:noProof/>
            <w:sz w:val="24"/>
          </w:rPr>
          <w:t>b. Hydrodynamic behavior of a SWCNT in flow</w:t>
        </w:r>
        <w:r w:rsidR="00BE12DC" w:rsidRPr="00BE12DC">
          <w:rPr>
            <w:rFonts w:ascii="Times New Roman" w:hAnsi="Times New Roman"/>
            <w:noProof/>
            <w:webHidden/>
            <w:sz w:val="24"/>
          </w:rPr>
          <w:tab/>
        </w:r>
        <w:r w:rsidR="00BE12DC" w:rsidRPr="00BE12DC">
          <w:rPr>
            <w:rFonts w:ascii="Times New Roman" w:hAnsi="Times New Roman"/>
            <w:noProof/>
            <w:webHidden/>
            <w:sz w:val="24"/>
          </w:rPr>
          <w:fldChar w:fldCharType="begin"/>
        </w:r>
        <w:r w:rsidR="00BE12DC" w:rsidRPr="00BE12DC">
          <w:rPr>
            <w:rFonts w:ascii="Times New Roman" w:hAnsi="Times New Roman"/>
            <w:noProof/>
            <w:webHidden/>
            <w:sz w:val="24"/>
          </w:rPr>
          <w:instrText xml:space="preserve"> PAGEREF _Toc468269386 \h </w:instrText>
        </w:r>
        <w:r w:rsidR="00BE12DC" w:rsidRPr="00BE12DC">
          <w:rPr>
            <w:rFonts w:ascii="Times New Roman" w:hAnsi="Times New Roman"/>
            <w:noProof/>
            <w:webHidden/>
            <w:sz w:val="24"/>
          </w:rPr>
        </w:r>
        <w:r w:rsidR="00BE12DC" w:rsidRPr="00BE12DC">
          <w:rPr>
            <w:rFonts w:ascii="Times New Roman" w:hAnsi="Times New Roman"/>
            <w:noProof/>
            <w:webHidden/>
            <w:sz w:val="24"/>
          </w:rPr>
          <w:fldChar w:fldCharType="separate"/>
        </w:r>
        <w:r w:rsidR="00FA408A">
          <w:rPr>
            <w:rFonts w:ascii="Times New Roman" w:hAnsi="Times New Roman"/>
            <w:noProof/>
            <w:webHidden/>
            <w:sz w:val="24"/>
          </w:rPr>
          <w:t>22</w:t>
        </w:r>
        <w:r w:rsidR="00BE12DC" w:rsidRPr="00BE12DC">
          <w:rPr>
            <w:rFonts w:ascii="Times New Roman" w:hAnsi="Times New Roman"/>
            <w:noProof/>
            <w:webHidden/>
            <w:sz w:val="24"/>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387" w:history="1">
        <w:r w:rsidR="00BE12DC" w:rsidRPr="00BE12DC">
          <w:rPr>
            <w:rStyle w:val="Hyperlink"/>
            <w:rFonts w:ascii="Times New Roman" w:hAnsi="Times New Roman"/>
            <w:b w:val="0"/>
            <w:noProof/>
            <w:sz w:val="24"/>
          </w:rPr>
          <w:t>3.3. Results and discussion</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_Toc468269387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24</w:t>
        </w:r>
        <w:r w:rsidR="00BE12DC" w:rsidRPr="00BE12DC">
          <w:rPr>
            <w:rFonts w:ascii="Times New Roman" w:hAnsi="Times New Roman"/>
            <w:b w:val="0"/>
            <w:noProof/>
            <w:webHidden/>
            <w:sz w:val="24"/>
          </w:rPr>
          <w:fldChar w:fldCharType="end"/>
        </w:r>
      </w:hyperlink>
    </w:p>
    <w:p w:rsidR="00BE12DC" w:rsidRPr="00BE12DC" w:rsidRDefault="00082DC5">
      <w:pPr>
        <w:pStyle w:val="TOC3"/>
        <w:tabs>
          <w:tab w:val="right" w:leader="dot" w:pos="8486"/>
        </w:tabs>
        <w:rPr>
          <w:rFonts w:ascii="Times New Roman" w:eastAsiaTheme="minorEastAsia" w:hAnsi="Times New Roman"/>
          <w:noProof/>
          <w:color w:val="auto"/>
          <w:sz w:val="24"/>
          <w:szCs w:val="22"/>
        </w:rPr>
      </w:pPr>
      <w:hyperlink w:anchor="_Toc468269388" w:history="1">
        <w:r w:rsidR="00BE12DC" w:rsidRPr="00BE12DC">
          <w:rPr>
            <w:rStyle w:val="Hyperlink"/>
            <w:rFonts w:ascii="Times New Roman" w:hAnsi="Times New Roman"/>
            <w:noProof/>
            <w:sz w:val="24"/>
          </w:rPr>
          <w:t>a. Effect of repulsion parameter on the drag coefficient and slip length</w:t>
        </w:r>
        <w:r w:rsidR="00BE12DC" w:rsidRPr="00BE12DC">
          <w:rPr>
            <w:rFonts w:ascii="Times New Roman" w:hAnsi="Times New Roman"/>
            <w:noProof/>
            <w:webHidden/>
            <w:sz w:val="24"/>
          </w:rPr>
          <w:tab/>
        </w:r>
        <w:r w:rsidR="00BE12DC" w:rsidRPr="00BE12DC">
          <w:rPr>
            <w:rFonts w:ascii="Times New Roman" w:hAnsi="Times New Roman"/>
            <w:noProof/>
            <w:webHidden/>
            <w:sz w:val="24"/>
          </w:rPr>
          <w:fldChar w:fldCharType="begin"/>
        </w:r>
        <w:r w:rsidR="00BE12DC" w:rsidRPr="00BE12DC">
          <w:rPr>
            <w:rFonts w:ascii="Times New Roman" w:hAnsi="Times New Roman"/>
            <w:noProof/>
            <w:webHidden/>
            <w:sz w:val="24"/>
          </w:rPr>
          <w:instrText xml:space="preserve"> PAGEREF _Toc468269388 \h </w:instrText>
        </w:r>
        <w:r w:rsidR="00BE12DC" w:rsidRPr="00BE12DC">
          <w:rPr>
            <w:rFonts w:ascii="Times New Roman" w:hAnsi="Times New Roman"/>
            <w:noProof/>
            <w:webHidden/>
            <w:sz w:val="24"/>
          </w:rPr>
        </w:r>
        <w:r w:rsidR="00BE12DC" w:rsidRPr="00BE12DC">
          <w:rPr>
            <w:rFonts w:ascii="Times New Roman" w:hAnsi="Times New Roman"/>
            <w:noProof/>
            <w:webHidden/>
            <w:sz w:val="24"/>
          </w:rPr>
          <w:fldChar w:fldCharType="separate"/>
        </w:r>
        <w:r w:rsidR="00FA408A">
          <w:rPr>
            <w:rFonts w:ascii="Times New Roman" w:hAnsi="Times New Roman"/>
            <w:noProof/>
            <w:webHidden/>
            <w:sz w:val="24"/>
          </w:rPr>
          <w:t>24</w:t>
        </w:r>
        <w:r w:rsidR="00BE12DC" w:rsidRPr="00BE12DC">
          <w:rPr>
            <w:rFonts w:ascii="Times New Roman" w:hAnsi="Times New Roman"/>
            <w:noProof/>
            <w:webHidden/>
            <w:sz w:val="24"/>
          </w:rPr>
          <w:fldChar w:fldCharType="end"/>
        </w:r>
      </w:hyperlink>
    </w:p>
    <w:p w:rsidR="00BE12DC" w:rsidRPr="00BE12DC" w:rsidRDefault="00082DC5">
      <w:pPr>
        <w:pStyle w:val="TOC3"/>
        <w:tabs>
          <w:tab w:val="right" w:leader="dot" w:pos="8486"/>
        </w:tabs>
        <w:rPr>
          <w:rFonts w:ascii="Times New Roman" w:eastAsiaTheme="minorEastAsia" w:hAnsi="Times New Roman"/>
          <w:noProof/>
          <w:color w:val="auto"/>
          <w:sz w:val="24"/>
          <w:szCs w:val="22"/>
        </w:rPr>
      </w:pPr>
      <w:hyperlink w:anchor="_Toc468269389" w:history="1">
        <w:r w:rsidR="00BE12DC" w:rsidRPr="00BE12DC">
          <w:rPr>
            <w:rStyle w:val="Hyperlink"/>
            <w:rFonts w:ascii="Times New Roman" w:hAnsi="Times New Roman"/>
            <w:noProof/>
            <w:sz w:val="24"/>
          </w:rPr>
          <w:t>b. The effect of length scale in DPD simulation</w:t>
        </w:r>
        <w:r w:rsidR="00BE12DC" w:rsidRPr="00BE12DC">
          <w:rPr>
            <w:rFonts w:ascii="Times New Roman" w:hAnsi="Times New Roman"/>
            <w:noProof/>
            <w:webHidden/>
            <w:sz w:val="24"/>
          </w:rPr>
          <w:tab/>
        </w:r>
        <w:r w:rsidR="00BE12DC" w:rsidRPr="00BE12DC">
          <w:rPr>
            <w:rFonts w:ascii="Times New Roman" w:hAnsi="Times New Roman"/>
            <w:noProof/>
            <w:webHidden/>
            <w:sz w:val="24"/>
          </w:rPr>
          <w:fldChar w:fldCharType="begin"/>
        </w:r>
        <w:r w:rsidR="00BE12DC" w:rsidRPr="00BE12DC">
          <w:rPr>
            <w:rFonts w:ascii="Times New Roman" w:hAnsi="Times New Roman"/>
            <w:noProof/>
            <w:webHidden/>
            <w:sz w:val="24"/>
          </w:rPr>
          <w:instrText xml:space="preserve"> PAGEREF _Toc468269389 \h </w:instrText>
        </w:r>
        <w:r w:rsidR="00BE12DC" w:rsidRPr="00BE12DC">
          <w:rPr>
            <w:rFonts w:ascii="Times New Roman" w:hAnsi="Times New Roman"/>
            <w:noProof/>
            <w:webHidden/>
            <w:sz w:val="24"/>
          </w:rPr>
        </w:r>
        <w:r w:rsidR="00BE12DC" w:rsidRPr="00BE12DC">
          <w:rPr>
            <w:rFonts w:ascii="Times New Roman" w:hAnsi="Times New Roman"/>
            <w:noProof/>
            <w:webHidden/>
            <w:sz w:val="24"/>
          </w:rPr>
          <w:fldChar w:fldCharType="separate"/>
        </w:r>
        <w:r w:rsidR="00FA408A">
          <w:rPr>
            <w:rFonts w:ascii="Times New Roman" w:hAnsi="Times New Roman"/>
            <w:noProof/>
            <w:webHidden/>
            <w:sz w:val="24"/>
          </w:rPr>
          <w:t>30</w:t>
        </w:r>
        <w:r w:rsidR="00BE12DC" w:rsidRPr="00BE12DC">
          <w:rPr>
            <w:rFonts w:ascii="Times New Roman" w:hAnsi="Times New Roman"/>
            <w:noProof/>
            <w:webHidden/>
            <w:sz w:val="24"/>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390" w:history="1">
        <w:r w:rsidR="00BE12DC" w:rsidRPr="00BE12DC">
          <w:rPr>
            <w:rStyle w:val="Hyperlink"/>
            <w:rFonts w:ascii="Times New Roman" w:hAnsi="Times New Roman"/>
            <w:b w:val="0"/>
            <w:noProof/>
            <w:sz w:val="24"/>
          </w:rPr>
          <w:t>3.4. Conclusions</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_Toc468269390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34</w:t>
        </w:r>
        <w:r w:rsidR="00BE12DC" w:rsidRPr="00BE12DC">
          <w:rPr>
            <w:rFonts w:ascii="Times New Roman" w:hAnsi="Times New Roman"/>
            <w:b w:val="0"/>
            <w:noProof/>
            <w:webHidden/>
            <w:sz w:val="24"/>
          </w:rPr>
          <w:fldChar w:fldCharType="end"/>
        </w:r>
      </w:hyperlink>
    </w:p>
    <w:p w:rsidR="00BE12DC" w:rsidRPr="00BE12DC" w:rsidRDefault="00082DC5">
      <w:pPr>
        <w:pStyle w:val="TOC1"/>
        <w:tabs>
          <w:tab w:val="left" w:pos="1440"/>
          <w:tab w:val="right" w:leader="dot" w:pos="8486"/>
        </w:tabs>
        <w:rPr>
          <w:rFonts w:ascii="Times New Roman" w:eastAsiaTheme="minorEastAsia" w:hAnsi="Times New Roman"/>
          <w:b w:val="0"/>
          <w:bCs w:val="0"/>
          <w:i w:val="0"/>
          <w:iCs w:val="0"/>
          <w:noProof/>
          <w:color w:val="auto"/>
          <w:szCs w:val="22"/>
        </w:rPr>
      </w:pPr>
      <w:hyperlink w:anchor="_Toc468269391" w:history="1">
        <w:r w:rsidR="00BE12DC" w:rsidRPr="00BE12DC">
          <w:rPr>
            <w:rStyle w:val="Hyperlink"/>
            <w:rFonts w:ascii="Times New Roman" w:hAnsi="Times New Roman" w:cs="Times New Roman"/>
            <w:b w:val="0"/>
            <w:i w:val="0"/>
            <w:noProof/>
          </w:rPr>
          <w:t>Chapter 4.</w:t>
        </w:r>
        <w:r w:rsidR="00BE12DC" w:rsidRPr="00BE12DC">
          <w:rPr>
            <w:rFonts w:ascii="Times New Roman" w:eastAsiaTheme="minorEastAsia" w:hAnsi="Times New Roman"/>
            <w:b w:val="0"/>
            <w:bCs w:val="0"/>
            <w:i w:val="0"/>
            <w:iCs w:val="0"/>
            <w:noProof/>
            <w:color w:val="auto"/>
            <w:szCs w:val="22"/>
          </w:rPr>
          <w:tab/>
        </w:r>
        <w:r w:rsidR="00BE12DC" w:rsidRPr="00BE12DC">
          <w:rPr>
            <w:rStyle w:val="Hyperlink"/>
            <w:rFonts w:ascii="Times New Roman" w:hAnsi="Times New Roman" w:cs="Times New Roman"/>
            <w:b w:val="0"/>
            <w:i w:val="0"/>
            <w:noProof/>
          </w:rPr>
          <w:t>Polymer coated carbon nanoparticles in aqueous solution</w:t>
        </w:r>
        <w:r w:rsidR="00BE12DC" w:rsidRPr="00BE12DC">
          <w:rPr>
            <w:rFonts w:ascii="Times New Roman" w:hAnsi="Times New Roman"/>
            <w:b w:val="0"/>
            <w:i w:val="0"/>
            <w:noProof/>
            <w:webHidden/>
          </w:rPr>
          <w:tab/>
        </w:r>
        <w:r w:rsidR="00BE12DC" w:rsidRPr="00BE12DC">
          <w:rPr>
            <w:rFonts w:ascii="Times New Roman" w:hAnsi="Times New Roman"/>
            <w:b w:val="0"/>
            <w:i w:val="0"/>
            <w:noProof/>
            <w:webHidden/>
          </w:rPr>
          <w:fldChar w:fldCharType="begin"/>
        </w:r>
        <w:r w:rsidR="00BE12DC" w:rsidRPr="00BE12DC">
          <w:rPr>
            <w:rFonts w:ascii="Times New Roman" w:hAnsi="Times New Roman"/>
            <w:b w:val="0"/>
            <w:i w:val="0"/>
            <w:noProof/>
            <w:webHidden/>
          </w:rPr>
          <w:instrText xml:space="preserve"> PAGEREF _Toc468269391 \h </w:instrText>
        </w:r>
        <w:r w:rsidR="00BE12DC" w:rsidRPr="00BE12DC">
          <w:rPr>
            <w:rFonts w:ascii="Times New Roman" w:hAnsi="Times New Roman"/>
            <w:b w:val="0"/>
            <w:i w:val="0"/>
            <w:noProof/>
            <w:webHidden/>
          </w:rPr>
        </w:r>
        <w:r w:rsidR="00BE12DC" w:rsidRPr="00BE12DC">
          <w:rPr>
            <w:rFonts w:ascii="Times New Roman" w:hAnsi="Times New Roman"/>
            <w:b w:val="0"/>
            <w:i w:val="0"/>
            <w:noProof/>
            <w:webHidden/>
          </w:rPr>
          <w:fldChar w:fldCharType="separate"/>
        </w:r>
        <w:r w:rsidR="00FA408A">
          <w:rPr>
            <w:rFonts w:ascii="Times New Roman" w:hAnsi="Times New Roman"/>
            <w:b w:val="0"/>
            <w:i w:val="0"/>
            <w:noProof/>
            <w:webHidden/>
          </w:rPr>
          <w:t>36</w:t>
        </w:r>
        <w:r w:rsidR="00BE12DC" w:rsidRPr="00BE12DC">
          <w:rPr>
            <w:rFonts w:ascii="Times New Roman" w:hAnsi="Times New Roman"/>
            <w:b w:val="0"/>
            <w:i w:val="0"/>
            <w:noProof/>
            <w:webHidden/>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392" w:history="1">
        <w:r w:rsidR="00BE12DC" w:rsidRPr="00BE12DC">
          <w:rPr>
            <w:rStyle w:val="Hyperlink"/>
            <w:rFonts w:ascii="Times New Roman" w:hAnsi="Times New Roman"/>
            <w:b w:val="0"/>
            <w:noProof/>
            <w:sz w:val="24"/>
          </w:rPr>
          <w:t xml:space="preserve">4.1. Introduction </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_Toc468269392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36</w:t>
        </w:r>
        <w:r w:rsidR="00BE12DC" w:rsidRPr="00BE12DC">
          <w:rPr>
            <w:rFonts w:ascii="Times New Roman" w:hAnsi="Times New Roman"/>
            <w:b w:val="0"/>
            <w:noProof/>
            <w:webHidden/>
            <w:sz w:val="24"/>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393" w:history="1">
        <w:r w:rsidR="00BE12DC" w:rsidRPr="00BE12DC">
          <w:rPr>
            <w:rStyle w:val="Hyperlink"/>
            <w:rFonts w:ascii="Times New Roman" w:hAnsi="Times New Roman"/>
            <w:b w:val="0"/>
            <w:noProof/>
            <w:sz w:val="24"/>
          </w:rPr>
          <w:t>4.2. Background and methods</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_Toc468269393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38</w:t>
        </w:r>
        <w:r w:rsidR="00BE12DC" w:rsidRPr="00BE12DC">
          <w:rPr>
            <w:rFonts w:ascii="Times New Roman" w:hAnsi="Times New Roman"/>
            <w:b w:val="0"/>
            <w:noProof/>
            <w:webHidden/>
            <w:sz w:val="24"/>
          </w:rPr>
          <w:fldChar w:fldCharType="end"/>
        </w:r>
      </w:hyperlink>
    </w:p>
    <w:p w:rsidR="00BE12DC" w:rsidRPr="00BE12DC" w:rsidRDefault="00082DC5">
      <w:pPr>
        <w:pStyle w:val="TOC3"/>
        <w:tabs>
          <w:tab w:val="right" w:leader="dot" w:pos="8486"/>
        </w:tabs>
        <w:rPr>
          <w:rFonts w:ascii="Times New Roman" w:eastAsiaTheme="minorEastAsia" w:hAnsi="Times New Roman"/>
          <w:noProof/>
          <w:color w:val="auto"/>
          <w:sz w:val="24"/>
          <w:szCs w:val="22"/>
        </w:rPr>
      </w:pPr>
      <w:hyperlink w:anchor="_Toc468269394" w:history="1">
        <w:r w:rsidR="00BE12DC" w:rsidRPr="00BE12DC">
          <w:rPr>
            <w:rStyle w:val="Hyperlink"/>
            <w:rFonts w:ascii="Times New Roman" w:hAnsi="Times New Roman"/>
            <w:noProof/>
            <w:sz w:val="24"/>
          </w:rPr>
          <w:t>a. Simulation details</w:t>
        </w:r>
        <w:r w:rsidR="00BE12DC" w:rsidRPr="00BE12DC">
          <w:rPr>
            <w:rFonts w:ascii="Times New Roman" w:hAnsi="Times New Roman"/>
            <w:noProof/>
            <w:webHidden/>
            <w:sz w:val="24"/>
          </w:rPr>
          <w:tab/>
        </w:r>
        <w:r w:rsidR="00BE12DC" w:rsidRPr="00BE12DC">
          <w:rPr>
            <w:rFonts w:ascii="Times New Roman" w:hAnsi="Times New Roman"/>
            <w:noProof/>
            <w:webHidden/>
            <w:sz w:val="24"/>
          </w:rPr>
          <w:fldChar w:fldCharType="begin"/>
        </w:r>
        <w:r w:rsidR="00BE12DC" w:rsidRPr="00BE12DC">
          <w:rPr>
            <w:rFonts w:ascii="Times New Roman" w:hAnsi="Times New Roman"/>
            <w:noProof/>
            <w:webHidden/>
            <w:sz w:val="24"/>
          </w:rPr>
          <w:instrText xml:space="preserve"> PAGEREF _Toc468269394 \h </w:instrText>
        </w:r>
        <w:r w:rsidR="00BE12DC" w:rsidRPr="00BE12DC">
          <w:rPr>
            <w:rFonts w:ascii="Times New Roman" w:hAnsi="Times New Roman"/>
            <w:noProof/>
            <w:webHidden/>
            <w:sz w:val="24"/>
          </w:rPr>
        </w:r>
        <w:r w:rsidR="00BE12DC" w:rsidRPr="00BE12DC">
          <w:rPr>
            <w:rFonts w:ascii="Times New Roman" w:hAnsi="Times New Roman"/>
            <w:noProof/>
            <w:webHidden/>
            <w:sz w:val="24"/>
          </w:rPr>
          <w:fldChar w:fldCharType="separate"/>
        </w:r>
        <w:r w:rsidR="00FA408A">
          <w:rPr>
            <w:rFonts w:ascii="Times New Roman" w:hAnsi="Times New Roman"/>
            <w:noProof/>
            <w:webHidden/>
            <w:sz w:val="24"/>
          </w:rPr>
          <w:t>38</w:t>
        </w:r>
        <w:r w:rsidR="00BE12DC" w:rsidRPr="00BE12DC">
          <w:rPr>
            <w:rFonts w:ascii="Times New Roman" w:hAnsi="Times New Roman"/>
            <w:noProof/>
            <w:webHidden/>
            <w:sz w:val="24"/>
          </w:rPr>
          <w:fldChar w:fldCharType="end"/>
        </w:r>
      </w:hyperlink>
    </w:p>
    <w:p w:rsidR="00BE12DC" w:rsidRPr="00BE12DC" w:rsidRDefault="00082DC5">
      <w:pPr>
        <w:pStyle w:val="TOC3"/>
        <w:tabs>
          <w:tab w:val="right" w:leader="dot" w:pos="8486"/>
        </w:tabs>
        <w:rPr>
          <w:rFonts w:ascii="Times New Roman" w:eastAsiaTheme="minorEastAsia" w:hAnsi="Times New Roman"/>
          <w:noProof/>
          <w:color w:val="auto"/>
          <w:sz w:val="24"/>
          <w:szCs w:val="22"/>
        </w:rPr>
      </w:pPr>
      <w:hyperlink w:anchor="_Toc468269395" w:history="1">
        <w:r w:rsidR="00BE12DC" w:rsidRPr="00BE12DC">
          <w:rPr>
            <w:rStyle w:val="Hyperlink"/>
            <w:rFonts w:ascii="Times New Roman" w:hAnsi="Times New Roman"/>
            <w:noProof/>
            <w:sz w:val="24"/>
          </w:rPr>
          <w:t>b. The shear flow conditions</w:t>
        </w:r>
        <w:r w:rsidR="00BE12DC" w:rsidRPr="00BE12DC">
          <w:rPr>
            <w:rFonts w:ascii="Times New Roman" w:hAnsi="Times New Roman"/>
            <w:noProof/>
            <w:webHidden/>
            <w:sz w:val="24"/>
          </w:rPr>
          <w:tab/>
        </w:r>
        <w:r w:rsidR="00BE12DC" w:rsidRPr="00BE12DC">
          <w:rPr>
            <w:rFonts w:ascii="Times New Roman" w:hAnsi="Times New Roman"/>
            <w:noProof/>
            <w:webHidden/>
            <w:sz w:val="24"/>
          </w:rPr>
          <w:fldChar w:fldCharType="begin"/>
        </w:r>
        <w:r w:rsidR="00BE12DC" w:rsidRPr="00BE12DC">
          <w:rPr>
            <w:rFonts w:ascii="Times New Roman" w:hAnsi="Times New Roman"/>
            <w:noProof/>
            <w:webHidden/>
            <w:sz w:val="24"/>
          </w:rPr>
          <w:instrText xml:space="preserve"> PAGEREF _Toc468269395 \h </w:instrText>
        </w:r>
        <w:r w:rsidR="00BE12DC" w:rsidRPr="00BE12DC">
          <w:rPr>
            <w:rFonts w:ascii="Times New Roman" w:hAnsi="Times New Roman"/>
            <w:noProof/>
            <w:webHidden/>
            <w:sz w:val="24"/>
          </w:rPr>
        </w:r>
        <w:r w:rsidR="00BE12DC" w:rsidRPr="00BE12DC">
          <w:rPr>
            <w:rFonts w:ascii="Times New Roman" w:hAnsi="Times New Roman"/>
            <w:noProof/>
            <w:webHidden/>
            <w:sz w:val="24"/>
          </w:rPr>
          <w:fldChar w:fldCharType="separate"/>
        </w:r>
        <w:r w:rsidR="00FA408A">
          <w:rPr>
            <w:rFonts w:ascii="Times New Roman" w:hAnsi="Times New Roman"/>
            <w:noProof/>
            <w:webHidden/>
            <w:sz w:val="24"/>
          </w:rPr>
          <w:t>40</w:t>
        </w:r>
        <w:r w:rsidR="00BE12DC" w:rsidRPr="00BE12DC">
          <w:rPr>
            <w:rFonts w:ascii="Times New Roman" w:hAnsi="Times New Roman"/>
            <w:noProof/>
            <w:webHidden/>
            <w:sz w:val="24"/>
          </w:rPr>
          <w:fldChar w:fldCharType="end"/>
        </w:r>
      </w:hyperlink>
    </w:p>
    <w:p w:rsidR="00BE12DC" w:rsidRPr="00BE12DC" w:rsidRDefault="00082DC5">
      <w:pPr>
        <w:pStyle w:val="TOC3"/>
        <w:tabs>
          <w:tab w:val="right" w:leader="dot" w:pos="8486"/>
        </w:tabs>
        <w:rPr>
          <w:rFonts w:ascii="Times New Roman" w:eastAsiaTheme="minorEastAsia" w:hAnsi="Times New Roman"/>
          <w:noProof/>
          <w:color w:val="auto"/>
          <w:sz w:val="24"/>
          <w:szCs w:val="22"/>
        </w:rPr>
      </w:pPr>
      <w:hyperlink w:anchor="_Toc468269396" w:history="1">
        <w:r w:rsidR="00BE12DC" w:rsidRPr="00BE12DC">
          <w:rPr>
            <w:rStyle w:val="Hyperlink"/>
            <w:rFonts w:ascii="Times New Roman" w:hAnsi="Times New Roman"/>
            <w:noProof/>
            <w:sz w:val="24"/>
          </w:rPr>
          <w:t>c. Determination of the bond and angle interaction parameters for PVP</w:t>
        </w:r>
        <w:r w:rsidR="00BE12DC" w:rsidRPr="00BE12DC">
          <w:rPr>
            <w:rFonts w:ascii="Times New Roman" w:hAnsi="Times New Roman"/>
            <w:noProof/>
            <w:webHidden/>
            <w:sz w:val="24"/>
          </w:rPr>
          <w:tab/>
        </w:r>
        <w:r w:rsidR="00BE12DC" w:rsidRPr="00BE12DC">
          <w:rPr>
            <w:rFonts w:ascii="Times New Roman" w:hAnsi="Times New Roman"/>
            <w:noProof/>
            <w:webHidden/>
            <w:sz w:val="24"/>
          </w:rPr>
          <w:fldChar w:fldCharType="begin"/>
        </w:r>
        <w:r w:rsidR="00BE12DC" w:rsidRPr="00BE12DC">
          <w:rPr>
            <w:rFonts w:ascii="Times New Roman" w:hAnsi="Times New Roman"/>
            <w:noProof/>
            <w:webHidden/>
            <w:sz w:val="24"/>
          </w:rPr>
          <w:instrText xml:space="preserve"> PAGEREF _Toc468269396 \h </w:instrText>
        </w:r>
        <w:r w:rsidR="00BE12DC" w:rsidRPr="00BE12DC">
          <w:rPr>
            <w:rFonts w:ascii="Times New Roman" w:hAnsi="Times New Roman"/>
            <w:noProof/>
            <w:webHidden/>
            <w:sz w:val="24"/>
          </w:rPr>
        </w:r>
        <w:r w:rsidR="00BE12DC" w:rsidRPr="00BE12DC">
          <w:rPr>
            <w:rFonts w:ascii="Times New Roman" w:hAnsi="Times New Roman"/>
            <w:noProof/>
            <w:webHidden/>
            <w:sz w:val="24"/>
          </w:rPr>
          <w:fldChar w:fldCharType="separate"/>
        </w:r>
        <w:r w:rsidR="00FA408A">
          <w:rPr>
            <w:rFonts w:ascii="Times New Roman" w:hAnsi="Times New Roman"/>
            <w:noProof/>
            <w:webHidden/>
            <w:sz w:val="24"/>
          </w:rPr>
          <w:t>41</w:t>
        </w:r>
        <w:r w:rsidR="00BE12DC" w:rsidRPr="00BE12DC">
          <w:rPr>
            <w:rFonts w:ascii="Times New Roman" w:hAnsi="Times New Roman"/>
            <w:noProof/>
            <w:webHidden/>
            <w:sz w:val="24"/>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397" w:history="1">
        <w:r w:rsidR="00BE12DC" w:rsidRPr="00BE12DC">
          <w:rPr>
            <w:rStyle w:val="Hyperlink"/>
            <w:rFonts w:ascii="Times New Roman" w:hAnsi="Times New Roman"/>
            <w:b w:val="0"/>
            <w:noProof/>
            <w:sz w:val="24"/>
          </w:rPr>
          <w:t>4.3. Results and discussions</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_Toc468269397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44</w:t>
        </w:r>
        <w:r w:rsidR="00BE12DC" w:rsidRPr="00BE12DC">
          <w:rPr>
            <w:rFonts w:ascii="Times New Roman" w:hAnsi="Times New Roman"/>
            <w:b w:val="0"/>
            <w:noProof/>
            <w:webHidden/>
            <w:sz w:val="24"/>
          </w:rPr>
          <w:fldChar w:fldCharType="end"/>
        </w:r>
      </w:hyperlink>
    </w:p>
    <w:p w:rsidR="00BE12DC" w:rsidRPr="00BE12DC" w:rsidRDefault="00082DC5">
      <w:pPr>
        <w:pStyle w:val="TOC3"/>
        <w:tabs>
          <w:tab w:val="right" w:leader="dot" w:pos="8486"/>
        </w:tabs>
        <w:rPr>
          <w:rFonts w:ascii="Times New Roman" w:eastAsiaTheme="minorEastAsia" w:hAnsi="Times New Roman"/>
          <w:noProof/>
          <w:color w:val="auto"/>
          <w:sz w:val="24"/>
          <w:szCs w:val="22"/>
        </w:rPr>
      </w:pPr>
      <w:hyperlink w:anchor="_Toc468269398" w:history="1">
        <w:r w:rsidR="00BE12DC" w:rsidRPr="00BE12DC">
          <w:rPr>
            <w:rStyle w:val="Hyperlink"/>
            <w:rFonts w:ascii="Times New Roman" w:hAnsi="Times New Roman"/>
            <w:noProof/>
            <w:sz w:val="24"/>
          </w:rPr>
          <w:t>a.  Conformation of physically adsorbed PVP on CNP</w:t>
        </w:r>
        <w:r w:rsidR="00BE12DC" w:rsidRPr="00BE12DC">
          <w:rPr>
            <w:rFonts w:ascii="Times New Roman" w:hAnsi="Times New Roman"/>
            <w:noProof/>
            <w:webHidden/>
            <w:sz w:val="24"/>
          </w:rPr>
          <w:tab/>
        </w:r>
        <w:r w:rsidR="00BE12DC" w:rsidRPr="00BE12DC">
          <w:rPr>
            <w:rFonts w:ascii="Times New Roman" w:hAnsi="Times New Roman"/>
            <w:noProof/>
            <w:webHidden/>
            <w:sz w:val="24"/>
          </w:rPr>
          <w:fldChar w:fldCharType="begin"/>
        </w:r>
        <w:r w:rsidR="00BE12DC" w:rsidRPr="00BE12DC">
          <w:rPr>
            <w:rFonts w:ascii="Times New Roman" w:hAnsi="Times New Roman"/>
            <w:noProof/>
            <w:webHidden/>
            <w:sz w:val="24"/>
          </w:rPr>
          <w:instrText xml:space="preserve"> PAGEREF _Toc468269398 \h </w:instrText>
        </w:r>
        <w:r w:rsidR="00BE12DC" w:rsidRPr="00BE12DC">
          <w:rPr>
            <w:rFonts w:ascii="Times New Roman" w:hAnsi="Times New Roman"/>
            <w:noProof/>
            <w:webHidden/>
            <w:sz w:val="24"/>
          </w:rPr>
        </w:r>
        <w:r w:rsidR="00BE12DC" w:rsidRPr="00BE12DC">
          <w:rPr>
            <w:rFonts w:ascii="Times New Roman" w:hAnsi="Times New Roman"/>
            <w:noProof/>
            <w:webHidden/>
            <w:sz w:val="24"/>
          </w:rPr>
          <w:fldChar w:fldCharType="separate"/>
        </w:r>
        <w:r w:rsidR="00FA408A">
          <w:rPr>
            <w:rFonts w:ascii="Times New Roman" w:hAnsi="Times New Roman"/>
            <w:noProof/>
            <w:webHidden/>
            <w:sz w:val="24"/>
          </w:rPr>
          <w:t>45</w:t>
        </w:r>
        <w:r w:rsidR="00BE12DC" w:rsidRPr="00BE12DC">
          <w:rPr>
            <w:rFonts w:ascii="Times New Roman" w:hAnsi="Times New Roman"/>
            <w:noProof/>
            <w:webHidden/>
            <w:sz w:val="24"/>
          </w:rPr>
          <w:fldChar w:fldCharType="end"/>
        </w:r>
      </w:hyperlink>
    </w:p>
    <w:p w:rsidR="00BE12DC" w:rsidRPr="00BE12DC" w:rsidRDefault="00082DC5">
      <w:pPr>
        <w:pStyle w:val="TOC3"/>
        <w:tabs>
          <w:tab w:val="right" w:leader="dot" w:pos="8486"/>
        </w:tabs>
        <w:rPr>
          <w:rFonts w:ascii="Times New Roman" w:eastAsiaTheme="minorEastAsia" w:hAnsi="Times New Roman"/>
          <w:noProof/>
          <w:color w:val="auto"/>
          <w:sz w:val="24"/>
          <w:szCs w:val="22"/>
        </w:rPr>
      </w:pPr>
      <w:hyperlink w:anchor="_Toc468269399" w:history="1">
        <w:r w:rsidR="00BE12DC" w:rsidRPr="00BE12DC">
          <w:rPr>
            <w:rStyle w:val="Hyperlink"/>
            <w:rFonts w:ascii="Times New Roman" w:hAnsi="Times New Roman"/>
            <w:noProof/>
            <w:sz w:val="24"/>
          </w:rPr>
          <w:t>b.  Desoprtion of the PVP from CNP under shear flow</w:t>
        </w:r>
        <w:r w:rsidR="00BE12DC" w:rsidRPr="00BE12DC">
          <w:rPr>
            <w:rFonts w:ascii="Times New Roman" w:hAnsi="Times New Roman"/>
            <w:noProof/>
            <w:webHidden/>
            <w:sz w:val="24"/>
          </w:rPr>
          <w:tab/>
        </w:r>
        <w:r w:rsidR="00BE12DC" w:rsidRPr="00BE12DC">
          <w:rPr>
            <w:rFonts w:ascii="Times New Roman" w:hAnsi="Times New Roman"/>
            <w:noProof/>
            <w:webHidden/>
            <w:sz w:val="24"/>
          </w:rPr>
          <w:fldChar w:fldCharType="begin"/>
        </w:r>
        <w:r w:rsidR="00BE12DC" w:rsidRPr="00BE12DC">
          <w:rPr>
            <w:rFonts w:ascii="Times New Roman" w:hAnsi="Times New Roman"/>
            <w:noProof/>
            <w:webHidden/>
            <w:sz w:val="24"/>
          </w:rPr>
          <w:instrText xml:space="preserve"> PAGEREF _Toc468269399 \h </w:instrText>
        </w:r>
        <w:r w:rsidR="00BE12DC" w:rsidRPr="00BE12DC">
          <w:rPr>
            <w:rFonts w:ascii="Times New Roman" w:hAnsi="Times New Roman"/>
            <w:noProof/>
            <w:webHidden/>
            <w:sz w:val="24"/>
          </w:rPr>
        </w:r>
        <w:r w:rsidR="00BE12DC" w:rsidRPr="00BE12DC">
          <w:rPr>
            <w:rFonts w:ascii="Times New Roman" w:hAnsi="Times New Roman"/>
            <w:noProof/>
            <w:webHidden/>
            <w:sz w:val="24"/>
          </w:rPr>
          <w:fldChar w:fldCharType="separate"/>
        </w:r>
        <w:r w:rsidR="00FA408A">
          <w:rPr>
            <w:rFonts w:ascii="Times New Roman" w:hAnsi="Times New Roman"/>
            <w:noProof/>
            <w:webHidden/>
            <w:sz w:val="24"/>
          </w:rPr>
          <w:t>47</w:t>
        </w:r>
        <w:r w:rsidR="00BE12DC" w:rsidRPr="00BE12DC">
          <w:rPr>
            <w:rFonts w:ascii="Times New Roman" w:hAnsi="Times New Roman"/>
            <w:noProof/>
            <w:webHidden/>
            <w:sz w:val="24"/>
          </w:rPr>
          <w:fldChar w:fldCharType="end"/>
        </w:r>
      </w:hyperlink>
    </w:p>
    <w:p w:rsidR="00BE12DC" w:rsidRPr="00BE12DC" w:rsidRDefault="00082DC5">
      <w:pPr>
        <w:pStyle w:val="TOC3"/>
        <w:tabs>
          <w:tab w:val="right" w:leader="dot" w:pos="8486"/>
        </w:tabs>
        <w:rPr>
          <w:rFonts w:ascii="Times New Roman" w:eastAsiaTheme="minorEastAsia" w:hAnsi="Times New Roman"/>
          <w:noProof/>
          <w:color w:val="auto"/>
          <w:sz w:val="24"/>
          <w:szCs w:val="22"/>
        </w:rPr>
      </w:pPr>
      <w:hyperlink w:anchor="_Toc468269400" w:history="1">
        <w:r w:rsidR="00BE12DC" w:rsidRPr="00BE12DC">
          <w:rPr>
            <w:rStyle w:val="Hyperlink"/>
            <w:rFonts w:ascii="Times New Roman" w:hAnsi="Times New Roman"/>
            <w:noProof/>
            <w:sz w:val="24"/>
          </w:rPr>
          <w:t>c.  The adsorption and desorption of PVP on a hydrophobic flat surface</w:t>
        </w:r>
        <w:r w:rsidR="00BE12DC" w:rsidRPr="00BE12DC">
          <w:rPr>
            <w:rFonts w:ascii="Times New Roman" w:hAnsi="Times New Roman"/>
            <w:noProof/>
            <w:webHidden/>
            <w:sz w:val="24"/>
          </w:rPr>
          <w:tab/>
        </w:r>
        <w:r w:rsidR="00BE12DC" w:rsidRPr="00BE12DC">
          <w:rPr>
            <w:rFonts w:ascii="Times New Roman" w:hAnsi="Times New Roman"/>
            <w:noProof/>
            <w:webHidden/>
            <w:sz w:val="24"/>
          </w:rPr>
          <w:fldChar w:fldCharType="begin"/>
        </w:r>
        <w:r w:rsidR="00BE12DC" w:rsidRPr="00BE12DC">
          <w:rPr>
            <w:rFonts w:ascii="Times New Roman" w:hAnsi="Times New Roman"/>
            <w:noProof/>
            <w:webHidden/>
            <w:sz w:val="24"/>
          </w:rPr>
          <w:instrText xml:space="preserve"> PAGEREF _Toc468269400 \h </w:instrText>
        </w:r>
        <w:r w:rsidR="00BE12DC" w:rsidRPr="00BE12DC">
          <w:rPr>
            <w:rFonts w:ascii="Times New Roman" w:hAnsi="Times New Roman"/>
            <w:noProof/>
            <w:webHidden/>
            <w:sz w:val="24"/>
          </w:rPr>
        </w:r>
        <w:r w:rsidR="00BE12DC" w:rsidRPr="00BE12DC">
          <w:rPr>
            <w:rFonts w:ascii="Times New Roman" w:hAnsi="Times New Roman"/>
            <w:noProof/>
            <w:webHidden/>
            <w:sz w:val="24"/>
          </w:rPr>
          <w:fldChar w:fldCharType="separate"/>
        </w:r>
        <w:r w:rsidR="00FA408A">
          <w:rPr>
            <w:rFonts w:ascii="Times New Roman" w:hAnsi="Times New Roman"/>
            <w:noProof/>
            <w:webHidden/>
            <w:sz w:val="24"/>
          </w:rPr>
          <w:t>53</w:t>
        </w:r>
        <w:r w:rsidR="00BE12DC" w:rsidRPr="00BE12DC">
          <w:rPr>
            <w:rFonts w:ascii="Times New Roman" w:hAnsi="Times New Roman"/>
            <w:noProof/>
            <w:webHidden/>
            <w:sz w:val="24"/>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401" w:history="1">
        <w:r w:rsidR="00BE12DC" w:rsidRPr="00BE12DC">
          <w:rPr>
            <w:rStyle w:val="Hyperlink"/>
            <w:rFonts w:ascii="Times New Roman" w:hAnsi="Times New Roman"/>
            <w:b w:val="0"/>
            <w:noProof/>
            <w:sz w:val="24"/>
          </w:rPr>
          <w:t>4.4. Conclusions</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_Toc468269401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54</w:t>
        </w:r>
        <w:r w:rsidR="00BE12DC" w:rsidRPr="00BE12DC">
          <w:rPr>
            <w:rFonts w:ascii="Times New Roman" w:hAnsi="Times New Roman"/>
            <w:b w:val="0"/>
            <w:noProof/>
            <w:webHidden/>
            <w:sz w:val="24"/>
          </w:rPr>
          <w:fldChar w:fldCharType="end"/>
        </w:r>
      </w:hyperlink>
    </w:p>
    <w:p w:rsidR="00BE12DC" w:rsidRPr="00BE12DC" w:rsidRDefault="00082DC5">
      <w:pPr>
        <w:pStyle w:val="TOC1"/>
        <w:tabs>
          <w:tab w:val="left" w:pos="1440"/>
          <w:tab w:val="right" w:leader="dot" w:pos="8486"/>
        </w:tabs>
        <w:rPr>
          <w:rFonts w:ascii="Times New Roman" w:eastAsiaTheme="minorEastAsia" w:hAnsi="Times New Roman"/>
          <w:b w:val="0"/>
          <w:bCs w:val="0"/>
          <w:i w:val="0"/>
          <w:iCs w:val="0"/>
          <w:noProof/>
          <w:color w:val="auto"/>
          <w:szCs w:val="22"/>
        </w:rPr>
      </w:pPr>
      <w:hyperlink w:anchor="_Toc468269402" w:history="1">
        <w:r w:rsidR="00BE12DC" w:rsidRPr="00BE12DC">
          <w:rPr>
            <w:rStyle w:val="Hyperlink"/>
            <w:rFonts w:ascii="Times New Roman" w:hAnsi="Times New Roman" w:cs="Times New Roman"/>
            <w:b w:val="0"/>
            <w:i w:val="0"/>
            <w:noProof/>
          </w:rPr>
          <w:t>Chapter 5.</w:t>
        </w:r>
        <w:r w:rsidR="00BE12DC" w:rsidRPr="00BE12DC">
          <w:rPr>
            <w:rFonts w:ascii="Times New Roman" w:eastAsiaTheme="minorEastAsia" w:hAnsi="Times New Roman"/>
            <w:b w:val="0"/>
            <w:bCs w:val="0"/>
            <w:i w:val="0"/>
            <w:iCs w:val="0"/>
            <w:noProof/>
            <w:color w:val="auto"/>
            <w:szCs w:val="22"/>
          </w:rPr>
          <w:tab/>
        </w:r>
        <w:r w:rsidR="00BE12DC" w:rsidRPr="00BE12DC">
          <w:rPr>
            <w:rStyle w:val="Hyperlink"/>
            <w:rFonts w:ascii="Times New Roman" w:hAnsi="Times New Roman" w:cs="Times New Roman"/>
            <w:b w:val="0"/>
            <w:i w:val="0"/>
            <w:noProof/>
          </w:rPr>
          <w:t>Surfactant stabilized suspensions of carbon nanotubes</w:t>
        </w:r>
        <w:r w:rsidR="00BE12DC" w:rsidRPr="00BE12DC">
          <w:rPr>
            <w:rFonts w:ascii="Times New Roman" w:hAnsi="Times New Roman"/>
            <w:b w:val="0"/>
            <w:i w:val="0"/>
            <w:noProof/>
            <w:webHidden/>
          </w:rPr>
          <w:tab/>
        </w:r>
        <w:r w:rsidR="00BE12DC" w:rsidRPr="00BE12DC">
          <w:rPr>
            <w:rFonts w:ascii="Times New Roman" w:hAnsi="Times New Roman"/>
            <w:b w:val="0"/>
            <w:i w:val="0"/>
            <w:noProof/>
            <w:webHidden/>
          </w:rPr>
          <w:fldChar w:fldCharType="begin"/>
        </w:r>
        <w:r w:rsidR="00BE12DC" w:rsidRPr="00BE12DC">
          <w:rPr>
            <w:rFonts w:ascii="Times New Roman" w:hAnsi="Times New Roman"/>
            <w:b w:val="0"/>
            <w:i w:val="0"/>
            <w:noProof/>
            <w:webHidden/>
          </w:rPr>
          <w:instrText xml:space="preserve"> PAGEREF _Toc468269402 \h </w:instrText>
        </w:r>
        <w:r w:rsidR="00BE12DC" w:rsidRPr="00BE12DC">
          <w:rPr>
            <w:rFonts w:ascii="Times New Roman" w:hAnsi="Times New Roman"/>
            <w:b w:val="0"/>
            <w:i w:val="0"/>
            <w:noProof/>
            <w:webHidden/>
          </w:rPr>
        </w:r>
        <w:r w:rsidR="00BE12DC" w:rsidRPr="00BE12DC">
          <w:rPr>
            <w:rFonts w:ascii="Times New Roman" w:hAnsi="Times New Roman"/>
            <w:b w:val="0"/>
            <w:i w:val="0"/>
            <w:noProof/>
            <w:webHidden/>
          </w:rPr>
          <w:fldChar w:fldCharType="separate"/>
        </w:r>
        <w:r w:rsidR="00FA408A">
          <w:rPr>
            <w:rFonts w:ascii="Times New Roman" w:hAnsi="Times New Roman"/>
            <w:b w:val="0"/>
            <w:i w:val="0"/>
            <w:noProof/>
            <w:webHidden/>
          </w:rPr>
          <w:t>57</w:t>
        </w:r>
        <w:r w:rsidR="00BE12DC" w:rsidRPr="00BE12DC">
          <w:rPr>
            <w:rFonts w:ascii="Times New Roman" w:hAnsi="Times New Roman"/>
            <w:b w:val="0"/>
            <w:i w:val="0"/>
            <w:noProof/>
            <w:webHidden/>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403" w:history="1">
        <w:r w:rsidR="00BE12DC" w:rsidRPr="00BE12DC">
          <w:rPr>
            <w:rStyle w:val="Hyperlink"/>
            <w:rFonts w:ascii="Times New Roman" w:hAnsi="Times New Roman"/>
            <w:b w:val="0"/>
            <w:noProof/>
            <w:sz w:val="24"/>
          </w:rPr>
          <w:t xml:space="preserve">5.1. Introduction </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_Toc468269403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57</w:t>
        </w:r>
        <w:r w:rsidR="00BE12DC" w:rsidRPr="00BE12DC">
          <w:rPr>
            <w:rFonts w:ascii="Times New Roman" w:hAnsi="Times New Roman"/>
            <w:b w:val="0"/>
            <w:noProof/>
            <w:webHidden/>
            <w:sz w:val="24"/>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404" w:history="1">
        <w:r w:rsidR="00BE12DC" w:rsidRPr="00BE12DC">
          <w:rPr>
            <w:rStyle w:val="Hyperlink"/>
            <w:rFonts w:ascii="Times New Roman" w:hAnsi="Times New Roman"/>
            <w:b w:val="0"/>
            <w:noProof/>
            <w:sz w:val="24"/>
          </w:rPr>
          <w:t>5.2. Simulation details</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_Toc468269404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59</w:t>
        </w:r>
        <w:r w:rsidR="00BE12DC" w:rsidRPr="00BE12DC">
          <w:rPr>
            <w:rFonts w:ascii="Times New Roman" w:hAnsi="Times New Roman"/>
            <w:b w:val="0"/>
            <w:noProof/>
            <w:webHidden/>
            <w:sz w:val="24"/>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405" w:history="1">
        <w:r w:rsidR="00BE12DC" w:rsidRPr="00BE12DC">
          <w:rPr>
            <w:rStyle w:val="Hyperlink"/>
            <w:rFonts w:ascii="Times New Roman" w:hAnsi="Times New Roman"/>
            <w:b w:val="0"/>
            <w:noProof/>
            <w:sz w:val="24"/>
          </w:rPr>
          <w:t>5.3. Results and discusions</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_Toc468269405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65</w:t>
        </w:r>
        <w:r w:rsidR="00BE12DC" w:rsidRPr="00BE12DC">
          <w:rPr>
            <w:rFonts w:ascii="Times New Roman" w:hAnsi="Times New Roman"/>
            <w:b w:val="0"/>
            <w:noProof/>
            <w:webHidden/>
            <w:sz w:val="24"/>
          </w:rPr>
          <w:fldChar w:fldCharType="end"/>
        </w:r>
      </w:hyperlink>
    </w:p>
    <w:p w:rsidR="00BE12DC" w:rsidRPr="00BE12DC" w:rsidRDefault="00082DC5">
      <w:pPr>
        <w:pStyle w:val="TOC3"/>
        <w:tabs>
          <w:tab w:val="right" w:leader="dot" w:pos="8486"/>
        </w:tabs>
        <w:rPr>
          <w:rFonts w:ascii="Times New Roman" w:eastAsiaTheme="minorEastAsia" w:hAnsi="Times New Roman"/>
          <w:noProof/>
          <w:color w:val="auto"/>
          <w:sz w:val="24"/>
          <w:szCs w:val="22"/>
        </w:rPr>
      </w:pPr>
      <w:hyperlink w:anchor="_Toc468269406" w:history="1">
        <w:r w:rsidR="00BE12DC" w:rsidRPr="00BE12DC">
          <w:rPr>
            <w:rStyle w:val="Hyperlink"/>
            <w:rFonts w:ascii="Times New Roman" w:hAnsi="Times New Roman"/>
            <w:noProof/>
            <w:sz w:val="24"/>
          </w:rPr>
          <w:t>a. Critical micelle concentration and morphology of AF and TG in water</w:t>
        </w:r>
        <w:r w:rsidR="00BE12DC" w:rsidRPr="00BE12DC">
          <w:rPr>
            <w:rFonts w:ascii="Times New Roman" w:hAnsi="Times New Roman"/>
            <w:noProof/>
            <w:webHidden/>
            <w:sz w:val="24"/>
          </w:rPr>
          <w:tab/>
        </w:r>
        <w:r w:rsidR="00BE12DC" w:rsidRPr="00BE12DC">
          <w:rPr>
            <w:rFonts w:ascii="Times New Roman" w:hAnsi="Times New Roman"/>
            <w:noProof/>
            <w:webHidden/>
            <w:sz w:val="24"/>
          </w:rPr>
          <w:fldChar w:fldCharType="begin"/>
        </w:r>
        <w:r w:rsidR="00BE12DC" w:rsidRPr="00BE12DC">
          <w:rPr>
            <w:rFonts w:ascii="Times New Roman" w:hAnsi="Times New Roman"/>
            <w:noProof/>
            <w:webHidden/>
            <w:sz w:val="24"/>
          </w:rPr>
          <w:instrText xml:space="preserve"> PAGEREF _Toc468269406 \h </w:instrText>
        </w:r>
        <w:r w:rsidR="00BE12DC" w:rsidRPr="00BE12DC">
          <w:rPr>
            <w:rFonts w:ascii="Times New Roman" w:hAnsi="Times New Roman"/>
            <w:noProof/>
            <w:webHidden/>
            <w:sz w:val="24"/>
          </w:rPr>
        </w:r>
        <w:r w:rsidR="00BE12DC" w:rsidRPr="00BE12DC">
          <w:rPr>
            <w:rFonts w:ascii="Times New Roman" w:hAnsi="Times New Roman"/>
            <w:noProof/>
            <w:webHidden/>
            <w:sz w:val="24"/>
          </w:rPr>
          <w:fldChar w:fldCharType="separate"/>
        </w:r>
        <w:r w:rsidR="00FA408A">
          <w:rPr>
            <w:rFonts w:ascii="Times New Roman" w:hAnsi="Times New Roman"/>
            <w:noProof/>
            <w:webHidden/>
            <w:sz w:val="24"/>
          </w:rPr>
          <w:t>65</w:t>
        </w:r>
        <w:r w:rsidR="00BE12DC" w:rsidRPr="00BE12DC">
          <w:rPr>
            <w:rFonts w:ascii="Times New Roman" w:hAnsi="Times New Roman"/>
            <w:noProof/>
            <w:webHidden/>
            <w:sz w:val="24"/>
          </w:rPr>
          <w:fldChar w:fldCharType="end"/>
        </w:r>
      </w:hyperlink>
    </w:p>
    <w:p w:rsidR="00BE12DC" w:rsidRPr="00BE12DC" w:rsidRDefault="00082DC5">
      <w:pPr>
        <w:pStyle w:val="TOC3"/>
        <w:tabs>
          <w:tab w:val="right" w:leader="dot" w:pos="8486"/>
        </w:tabs>
        <w:rPr>
          <w:rFonts w:ascii="Times New Roman" w:eastAsiaTheme="minorEastAsia" w:hAnsi="Times New Roman"/>
          <w:noProof/>
          <w:color w:val="auto"/>
          <w:sz w:val="24"/>
          <w:szCs w:val="22"/>
        </w:rPr>
      </w:pPr>
      <w:hyperlink w:anchor="_Toc468269407" w:history="1">
        <w:r w:rsidR="00BE12DC" w:rsidRPr="00BE12DC">
          <w:rPr>
            <w:rStyle w:val="Hyperlink"/>
            <w:rFonts w:ascii="Times New Roman" w:hAnsi="Times New Roman"/>
            <w:noProof/>
            <w:sz w:val="24"/>
          </w:rPr>
          <w:t>b. Binary mixture of AF and TG surfactants in water</w:t>
        </w:r>
        <w:r w:rsidR="00BE12DC" w:rsidRPr="00BE12DC">
          <w:rPr>
            <w:rFonts w:ascii="Times New Roman" w:hAnsi="Times New Roman"/>
            <w:noProof/>
            <w:webHidden/>
            <w:sz w:val="24"/>
          </w:rPr>
          <w:tab/>
        </w:r>
        <w:r w:rsidR="00BE12DC" w:rsidRPr="00BE12DC">
          <w:rPr>
            <w:rFonts w:ascii="Times New Roman" w:hAnsi="Times New Roman"/>
            <w:noProof/>
            <w:webHidden/>
            <w:sz w:val="24"/>
          </w:rPr>
          <w:fldChar w:fldCharType="begin"/>
        </w:r>
        <w:r w:rsidR="00BE12DC" w:rsidRPr="00BE12DC">
          <w:rPr>
            <w:rFonts w:ascii="Times New Roman" w:hAnsi="Times New Roman"/>
            <w:noProof/>
            <w:webHidden/>
            <w:sz w:val="24"/>
          </w:rPr>
          <w:instrText xml:space="preserve"> PAGEREF _Toc468269407 \h </w:instrText>
        </w:r>
        <w:r w:rsidR="00BE12DC" w:rsidRPr="00BE12DC">
          <w:rPr>
            <w:rFonts w:ascii="Times New Roman" w:hAnsi="Times New Roman"/>
            <w:noProof/>
            <w:webHidden/>
            <w:sz w:val="24"/>
          </w:rPr>
        </w:r>
        <w:r w:rsidR="00BE12DC" w:rsidRPr="00BE12DC">
          <w:rPr>
            <w:rFonts w:ascii="Times New Roman" w:hAnsi="Times New Roman"/>
            <w:noProof/>
            <w:webHidden/>
            <w:sz w:val="24"/>
          </w:rPr>
          <w:fldChar w:fldCharType="separate"/>
        </w:r>
        <w:r w:rsidR="00FA408A">
          <w:rPr>
            <w:rFonts w:ascii="Times New Roman" w:hAnsi="Times New Roman"/>
            <w:noProof/>
            <w:webHidden/>
            <w:sz w:val="24"/>
          </w:rPr>
          <w:t>69</w:t>
        </w:r>
        <w:r w:rsidR="00BE12DC" w:rsidRPr="00BE12DC">
          <w:rPr>
            <w:rFonts w:ascii="Times New Roman" w:hAnsi="Times New Roman"/>
            <w:noProof/>
            <w:webHidden/>
            <w:sz w:val="24"/>
          </w:rPr>
          <w:fldChar w:fldCharType="end"/>
        </w:r>
      </w:hyperlink>
    </w:p>
    <w:p w:rsidR="00BE12DC" w:rsidRPr="00BE12DC" w:rsidRDefault="00082DC5">
      <w:pPr>
        <w:pStyle w:val="TOC3"/>
        <w:tabs>
          <w:tab w:val="right" w:leader="dot" w:pos="8486"/>
        </w:tabs>
        <w:rPr>
          <w:rFonts w:ascii="Times New Roman" w:eastAsiaTheme="minorEastAsia" w:hAnsi="Times New Roman"/>
          <w:noProof/>
          <w:color w:val="auto"/>
          <w:sz w:val="24"/>
          <w:szCs w:val="22"/>
        </w:rPr>
      </w:pPr>
      <w:hyperlink w:anchor="_Toc468269408" w:history="1">
        <w:r w:rsidR="00BE12DC" w:rsidRPr="00BE12DC">
          <w:rPr>
            <w:rStyle w:val="Hyperlink"/>
            <w:rFonts w:ascii="Times New Roman" w:hAnsi="Times New Roman"/>
            <w:noProof/>
            <w:sz w:val="24"/>
          </w:rPr>
          <w:t>c. The adsorption of anionic and non-ionic surfactants on the CNT</w:t>
        </w:r>
        <w:r w:rsidR="00BE12DC" w:rsidRPr="00BE12DC">
          <w:rPr>
            <w:rFonts w:ascii="Times New Roman" w:hAnsi="Times New Roman"/>
            <w:noProof/>
            <w:webHidden/>
            <w:sz w:val="24"/>
          </w:rPr>
          <w:tab/>
        </w:r>
        <w:r w:rsidR="00BE12DC" w:rsidRPr="00BE12DC">
          <w:rPr>
            <w:rFonts w:ascii="Times New Roman" w:hAnsi="Times New Roman"/>
            <w:noProof/>
            <w:webHidden/>
            <w:sz w:val="24"/>
          </w:rPr>
          <w:fldChar w:fldCharType="begin"/>
        </w:r>
        <w:r w:rsidR="00BE12DC" w:rsidRPr="00BE12DC">
          <w:rPr>
            <w:rFonts w:ascii="Times New Roman" w:hAnsi="Times New Roman"/>
            <w:noProof/>
            <w:webHidden/>
            <w:sz w:val="24"/>
          </w:rPr>
          <w:instrText xml:space="preserve"> PAGEREF _Toc468269408 \h </w:instrText>
        </w:r>
        <w:r w:rsidR="00BE12DC" w:rsidRPr="00BE12DC">
          <w:rPr>
            <w:rFonts w:ascii="Times New Roman" w:hAnsi="Times New Roman"/>
            <w:noProof/>
            <w:webHidden/>
            <w:sz w:val="24"/>
          </w:rPr>
        </w:r>
        <w:r w:rsidR="00BE12DC" w:rsidRPr="00BE12DC">
          <w:rPr>
            <w:rFonts w:ascii="Times New Roman" w:hAnsi="Times New Roman"/>
            <w:noProof/>
            <w:webHidden/>
            <w:sz w:val="24"/>
          </w:rPr>
          <w:fldChar w:fldCharType="separate"/>
        </w:r>
        <w:r w:rsidR="00FA408A">
          <w:rPr>
            <w:rFonts w:ascii="Times New Roman" w:hAnsi="Times New Roman"/>
            <w:noProof/>
            <w:webHidden/>
            <w:sz w:val="24"/>
          </w:rPr>
          <w:t>72</w:t>
        </w:r>
        <w:r w:rsidR="00BE12DC" w:rsidRPr="00BE12DC">
          <w:rPr>
            <w:rFonts w:ascii="Times New Roman" w:hAnsi="Times New Roman"/>
            <w:noProof/>
            <w:webHidden/>
            <w:sz w:val="24"/>
          </w:rPr>
          <w:fldChar w:fldCharType="end"/>
        </w:r>
      </w:hyperlink>
    </w:p>
    <w:p w:rsidR="00BE12DC" w:rsidRPr="00BE12DC" w:rsidRDefault="00082DC5">
      <w:pPr>
        <w:pStyle w:val="TOC3"/>
        <w:tabs>
          <w:tab w:val="right" w:leader="dot" w:pos="8486"/>
        </w:tabs>
        <w:rPr>
          <w:rFonts w:ascii="Times New Roman" w:eastAsiaTheme="minorEastAsia" w:hAnsi="Times New Roman"/>
          <w:noProof/>
          <w:color w:val="auto"/>
          <w:sz w:val="24"/>
          <w:szCs w:val="22"/>
        </w:rPr>
      </w:pPr>
      <w:hyperlink w:anchor="_Toc468269409" w:history="1">
        <w:r w:rsidR="00BE12DC" w:rsidRPr="00BE12DC">
          <w:rPr>
            <w:rStyle w:val="Hyperlink"/>
            <w:rFonts w:ascii="Times New Roman" w:hAnsi="Times New Roman"/>
            <w:noProof/>
            <w:sz w:val="24"/>
          </w:rPr>
          <w:t>d. The adsorption of a binary surfactant (AF and TG)</w:t>
        </w:r>
        <w:r w:rsidR="00BE12DC" w:rsidRPr="00BE12DC">
          <w:rPr>
            <w:rFonts w:ascii="Times New Roman" w:hAnsi="Times New Roman"/>
            <w:noProof/>
            <w:webHidden/>
            <w:sz w:val="24"/>
          </w:rPr>
          <w:tab/>
        </w:r>
        <w:r w:rsidR="00BE12DC" w:rsidRPr="00BE12DC">
          <w:rPr>
            <w:rFonts w:ascii="Times New Roman" w:hAnsi="Times New Roman"/>
            <w:noProof/>
            <w:webHidden/>
            <w:sz w:val="24"/>
          </w:rPr>
          <w:fldChar w:fldCharType="begin"/>
        </w:r>
        <w:r w:rsidR="00BE12DC" w:rsidRPr="00BE12DC">
          <w:rPr>
            <w:rFonts w:ascii="Times New Roman" w:hAnsi="Times New Roman"/>
            <w:noProof/>
            <w:webHidden/>
            <w:sz w:val="24"/>
          </w:rPr>
          <w:instrText xml:space="preserve"> PAGEREF _Toc468269409 \h </w:instrText>
        </w:r>
        <w:r w:rsidR="00BE12DC" w:rsidRPr="00BE12DC">
          <w:rPr>
            <w:rFonts w:ascii="Times New Roman" w:hAnsi="Times New Roman"/>
            <w:noProof/>
            <w:webHidden/>
            <w:sz w:val="24"/>
          </w:rPr>
        </w:r>
        <w:r w:rsidR="00BE12DC" w:rsidRPr="00BE12DC">
          <w:rPr>
            <w:rFonts w:ascii="Times New Roman" w:hAnsi="Times New Roman"/>
            <w:noProof/>
            <w:webHidden/>
            <w:sz w:val="24"/>
          </w:rPr>
          <w:fldChar w:fldCharType="separate"/>
        </w:r>
        <w:r w:rsidR="00FA408A">
          <w:rPr>
            <w:rFonts w:ascii="Times New Roman" w:hAnsi="Times New Roman"/>
            <w:noProof/>
            <w:webHidden/>
            <w:sz w:val="24"/>
          </w:rPr>
          <w:t>80</w:t>
        </w:r>
        <w:r w:rsidR="00BE12DC" w:rsidRPr="00BE12DC">
          <w:rPr>
            <w:rFonts w:ascii="Times New Roman" w:hAnsi="Times New Roman"/>
            <w:noProof/>
            <w:webHidden/>
            <w:sz w:val="24"/>
          </w:rPr>
          <w:fldChar w:fldCharType="end"/>
        </w:r>
      </w:hyperlink>
    </w:p>
    <w:p w:rsidR="00BE12DC" w:rsidRPr="00BE12DC" w:rsidRDefault="00082DC5">
      <w:pPr>
        <w:pStyle w:val="TOC3"/>
        <w:tabs>
          <w:tab w:val="right" w:leader="dot" w:pos="8486"/>
        </w:tabs>
        <w:rPr>
          <w:rFonts w:ascii="Times New Roman" w:eastAsiaTheme="minorEastAsia" w:hAnsi="Times New Roman"/>
          <w:noProof/>
          <w:color w:val="auto"/>
          <w:sz w:val="24"/>
          <w:szCs w:val="22"/>
        </w:rPr>
      </w:pPr>
      <w:hyperlink w:anchor="_Toc468269410" w:history="1">
        <w:r w:rsidR="00BE12DC" w:rsidRPr="00BE12DC">
          <w:rPr>
            <w:rStyle w:val="Hyperlink"/>
            <w:rFonts w:ascii="Times New Roman" w:hAnsi="Times New Roman"/>
            <w:noProof/>
            <w:sz w:val="24"/>
          </w:rPr>
          <w:t>e. Diffusivity of surfactants</w:t>
        </w:r>
        <w:r w:rsidR="00BE12DC" w:rsidRPr="00BE12DC">
          <w:rPr>
            <w:rFonts w:ascii="Times New Roman" w:hAnsi="Times New Roman"/>
            <w:noProof/>
            <w:webHidden/>
            <w:sz w:val="24"/>
          </w:rPr>
          <w:tab/>
        </w:r>
        <w:r w:rsidR="00BE12DC" w:rsidRPr="00BE12DC">
          <w:rPr>
            <w:rFonts w:ascii="Times New Roman" w:hAnsi="Times New Roman"/>
            <w:noProof/>
            <w:webHidden/>
            <w:sz w:val="24"/>
          </w:rPr>
          <w:fldChar w:fldCharType="begin"/>
        </w:r>
        <w:r w:rsidR="00BE12DC" w:rsidRPr="00BE12DC">
          <w:rPr>
            <w:rFonts w:ascii="Times New Roman" w:hAnsi="Times New Roman"/>
            <w:noProof/>
            <w:webHidden/>
            <w:sz w:val="24"/>
          </w:rPr>
          <w:instrText xml:space="preserve"> PAGEREF _Toc468269410 \h </w:instrText>
        </w:r>
        <w:r w:rsidR="00BE12DC" w:rsidRPr="00BE12DC">
          <w:rPr>
            <w:rFonts w:ascii="Times New Roman" w:hAnsi="Times New Roman"/>
            <w:noProof/>
            <w:webHidden/>
            <w:sz w:val="24"/>
          </w:rPr>
        </w:r>
        <w:r w:rsidR="00BE12DC" w:rsidRPr="00BE12DC">
          <w:rPr>
            <w:rFonts w:ascii="Times New Roman" w:hAnsi="Times New Roman"/>
            <w:noProof/>
            <w:webHidden/>
            <w:sz w:val="24"/>
          </w:rPr>
          <w:fldChar w:fldCharType="separate"/>
        </w:r>
        <w:r w:rsidR="00FA408A">
          <w:rPr>
            <w:rFonts w:ascii="Times New Roman" w:hAnsi="Times New Roman"/>
            <w:noProof/>
            <w:webHidden/>
            <w:sz w:val="24"/>
          </w:rPr>
          <w:t>82</w:t>
        </w:r>
        <w:r w:rsidR="00BE12DC" w:rsidRPr="00BE12DC">
          <w:rPr>
            <w:rFonts w:ascii="Times New Roman" w:hAnsi="Times New Roman"/>
            <w:noProof/>
            <w:webHidden/>
            <w:sz w:val="24"/>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411" w:history="1">
        <w:r w:rsidR="00BE12DC" w:rsidRPr="00BE12DC">
          <w:rPr>
            <w:rStyle w:val="Hyperlink"/>
            <w:rFonts w:ascii="Times New Roman" w:hAnsi="Times New Roman"/>
            <w:b w:val="0"/>
            <w:noProof/>
            <w:sz w:val="24"/>
          </w:rPr>
          <w:t>5.4. Conclusions</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_Toc468269411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85</w:t>
        </w:r>
        <w:r w:rsidR="00BE12DC" w:rsidRPr="00BE12DC">
          <w:rPr>
            <w:rFonts w:ascii="Times New Roman" w:hAnsi="Times New Roman"/>
            <w:b w:val="0"/>
            <w:noProof/>
            <w:webHidden/>
            <w:sz w:val="24"/>
          </w:rPr>
          <w:fldChar w:fldCharType="end"/>
        </w:r>
      </w:hyperlink>
    </w:p>
    <w:p w:rsidR="00BE12DC" w:rsidRPr="00BE12DC" w:rsidRDefault="00082DC5">
      <w:pPr>
        <w:pStyle w:val="TOC1"/>
        <w:tabs>
          <w:tab w:val="left" w:pos="1440"/>
          <w:tab w:val="right" w:leader="dot" w:pos="8486"/>
        </w:tabs>
        <w:rPr>
          <w:rFonts w:ascii="Times New Roman" w:eastAsiaTheme="minorEastAsia" w:hAnsi="Times New Roman"/>
          <w:b w:val="0"/>
          <w:bCs w:val="0"/>
          <w:i w:val="0"/>
          <w:iCs w:val="0"/>
          <w:noProof/>
          <w:color w:val="auto"/>
          <w:szCs w:val="22"/>
        </w:rPr>
      </w:pPr>
      <w:hyperlink w:anchor="_Toc468269412" w:history="1">
        <w:r w:rsidR="00BE12DC" w:rsidRPr="00BE12DC">
          <w:rPr>
            <w:rStyle w:val="Hyperlink"/>
            <w:rFonts w:ascii="Times New Roman" w:hAnsi="Times New Roman"/>
            <w:b w:val="0"/>
            <w:i w:val="0"/>
            <w:noProof/>
          </w:rPr>
          <w:t>Chapter 6.</w:t>
        </w:r>
        <w:r w:rsidR="00BE12DC" w:rsidRPr="00BE12DC">
          <w:rPr>
            <w:rFonts w:ascii="Times New Roman" w:eastAsiaTheme="minorEastAsia" w:hAnsi="Times New Roman"/>
            <w:b w:val="0"/>
            <w:bCs w:val="0"/>
            <w:i w:val="0"/>
            <w:iCs w:val="0"/>
            <w:noProof/>
            <w:color w:val="auto"/>
            <w:szCs w:val="22"/>
          </w:rPr>
          <w:tab/>
        </w:r>
        <w:r w:rsidR="00BE12DC" w:rsidRPr="00BE12DC">
          <w:rPr>
            <w:rStyle w:val="Hyperlink"/>
            <w:rFonts w:ascii="Times New Roman" w:hAnsi="Times New Roman"/>
            <w:b w:val="0"/>
            <w:i w:val="0"/>
            <w:noProof/>
          </w:rPr>
          <w:t>Surfactant adsorption and water behavior inside single-walled carbon nanotube</w:t>
        </w:r>
        <w:r w:rsidR="00BE12DC" w:rsidRPr="00BE12DC">
          <w:rPr>
            <w:rFonts w:ascii="Times New Roman" w:hAnsi="Times New Roman"/>
            <w:b w:val="0"/>
            <w:i w:val="0"/>
            <w:noProof/>
            <w:webHidden/>
          </w:rPr>
          <w:tab/>
        </w:r>
        <w:r w:rsidR="00BE12DC">
          <w:rPr>
            <w:rFonts w:ascii="Times New Roman" w:hAnsi="Times New Roman"/>
            <w:b w:val="0"/>
            <w:i w:val="0"/>
            <w:noProof/>
            <w:webHidden/>
          </w:rPr>
          <w:tab/>
        </w:r>
        <w:r w:rsidR="00BE12DC" w:rsidRPr="00BE12DC">
          <w:rPr>
            <w:rFonts w:ascii="Times New Roman" w:hAnsi="Times New Roman"/>
            <w:b w:val="0"/>
            <w:i w:val="0"/>
            <w:noProof/>
            <w:webHidden/>
          </w:rPr>
          <w:fldChar w:fldCharType="begin"/>
        </w:r>
        <w:r w:rsidR="00BE12DC" w:rsidRPr="00BE12DC">
          <w:rPr>
            <w:rFonts w:ascii="Times New Roman" w:hAnsi="Times New Roman"/>
            <w:b w:val="0"/>
            <w:i w:val="0"/>
            <w:noProof/>
            <w:webHidden/>
          </w:rPr>
          <w:instrText xml:space="preserve"> PAGEREF _Toc468269412 \h </w:instrText>
        </w:r>
        <w:r w:rsidR="00BE12DC" w:rsidRPr="00BE12DC">
          <w:rPr>
            <w:rFonts w:ascii="Times New Roman" w:hAnsi="Times New Roman"/>
            <w:b w:val="0"/>
            <w:i w:val="0"/>
            <w:noProof/>
            <w:webHidden/>
          </w:rPr>
        </w:r>
        <w:r w:rsidR="00BE12DC" w:rsidRPr="00BE12DC">
          <w:rPr>
            <w:rFonts w:ascii="Times New Roman" w:hAnsi="Times New Roman"/>
            <w:b w:val="0"/>
            <w:i w:val="0"/>
            <w:noProof/>
            <w:webHidden/>
          </w:rPr>
          <w:fldChar w:fldCharType="separate"/>
        </w:r>
        <w:r w:rsidR="00FA408A">
          <w:rPr>
            <w:rFonts w:ascii="Times New Roman" w:hAnsi="Times New Roman"/>
            <w:b w:val="0"/>
            <w:i w:val="0"/>
            <w:noProof/>
            <w:webHidden/>
          </w:rPr>
          <w:t>88</w:t>
        </w:r>
        <w:r w:rsidR="00BE12DC" w:rsidRPr="00BE12DC">
          <w:rPr>
            <w:rFonts w:ascii="Times New Roman" w:hAnsi="Times New Roman"/>
            <w:b w:val="0"/>
            <w:i w:val="0"/>
            <w:noProof/>
            <w:webHidden/>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413" w:history="1">
        <w:r w:rsidR="00BE12DC" w:rsidRPr="00BE12DC">
          <w:rPr>
            <w:rStyle w:val="Hyperlink"/>
            <w:rFonts w:ascii="Times New Roman" w:hAnsi="Times New Roman"/>
            <w:b w:val="0"/>
            <w:noProof/>
            <w:sz w:val="24"/>
          </w:rPr>
          <w:t xml:space="preserve">6.1. Introduction </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_Toc468269413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88</w:t>
        </w:r>
        <w:r w:rsidR="00BE12DC" w:rsidRPr="00BE12DC">
          <w:rPr>
            <w:rFonts w:ascii="Times New Roman" w:hAnsi="Times New Roman"/>
            <w:b w:val="0"/>
            <w:noProof/>
            <w:webHidden/>
            <w:sz w:val="24"/>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414" w:history="1">
        <w:r w:rsidR="00BE12DC" w:rsidRPr="00BE12DC">
          <w:rPr>
            <w:rStyle w:val="Hyperlink"/>
            <w:rFonts w:ascii="Times New Roman" w:hAnsi="Times New Roman"/>
            <w:b w:val="0"/>
            <w:noProof/>
            <w:sz w:val="24"/>
          </w:rPr>
          <w:t>6.2. Computational Details</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_Toc468269414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89</w:t>
        </w:r>
        <w:r w:rsidR="00BE12DC" w:rsidRPr="00BE12DC">
          <w:rPr>
            <w:rFonts w:ascii="Times New Roman" w:hAnsi="Times New Roman"/>
            <w:b w:val="0"/>
            <w:noProof/>
            <w:webHidden/>
            <w:sz w:val="24"/>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415" w:history="1">
        <w:r w:rsidR="00BE12DC" w:rsidRPr="00BE12DC">
          <w:rPr>
            <w:rStyle w:val="Hyperlink"/>
            <w:rFonts w:ascii="Times New Roman" w:hAnsi="Times New Roman"/>
            <w:b w:val="0"/>
            <w:noProof/>
            <w:sz w:val="24"/>
          </w:rPr>
          <w:t>6.3. Results and Discussion</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_Toc468269415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93</w:t>
        </w:r>
        <w:r w:rsidR="00BE12DC" w:rsidRPr="00BE12DC">
          <w:rPr>
            <w:rFonts w:ascii="Times New Roman" w:hAnsi="Times New Roman"/>
            <w:b w:val="0"/>
            <w:noProof/>
            <w:webHidden/>
            <w:sz w:val="24"/>
          </w:rPr>
          <w:fldChar w:fldCharType="end"/>
        </w:r>
      </w:hyperlink>
    </w:p>
    <w:p w:rsidR="00BE12DC" w:rsidRPr="00BE12DC" w:rsidRDefault="00082DC5">
      <w:pPr>
        <w:pStyle w:val="TOC3"/>
        <w:tabs>
          <w:tab w:val="right" w:leader="dot" w:pos="8486"/>
        </w:tabs>
        <w:rPr>
          <w:rFonts w:ascii="Times New Roman" w:eastAsiaTheme="minorEastAsia" w:hAnsi="Times New Roman"/>
          <w:noProof/>
          <w:color w:val="auto"/>
          <w:sz w:val="24"/>
          <w:szCs w:val="22"/>
        </w:rPr>
      </w:pPr>
      <w:hyperlink w:anchor="_Toc468269416" w:history="1">
        <w:r w:rsidR="00BE12DC" w:rsidRPr="00BE12DC">
          <w:rPr>
            <w:rStyle w:val="Hyperlink"/>
            <w:rFonts w:ascii="Times New Roman" w:hAnsi="Times New Roman"/>
            <w:noProof/>
            <w:sz w:val="24"/>
          </w:rPr>
          <w:t>a. The Diffusion of Water inside SWCNTs of Different Diameters</w:t>
        </w:r>
        <w:r w:rsidR="00BE12DC" w:rsidRPr="00BE12DC">
          <w:rPr>
            <w:rFonts w:ascii="Times New Roman" w:hAnsi="Times New Roman"/>
            <w:noProof/>
            <w:webHidden/>
            <w:sz w:val="24"/>
          </w:rPr>
          <w:tab/>
        </w:r>
        <w:r w:rsidR="00BE12DC" w:rsidRPr="00BE12DC">
          <w:rPr>
            <w:rFonts w:ascii="Times New Roman" w:hAnsi="Times New Roman"/>
            <w:noProof/>
            <w:webHidden/>
            <w:sz w:val="24"/>
          </w:rPr>
          <w:fldChar w:fldCharType="begin"/>
        </w:r>
        <w:r w:rsidR="00BE12DC" w:rsidRPr="00BE12DC">
          <w:rPr>
            <w:rFonts w:ascii="Times New Roman" w:hAnsi="Times New Roman"/>
            <w:noProof/>
            <w:webHidden/>
            <w:sz w:val="24"/>
          </w:rPr>
          <w:instrText xml:space="preserve"> PAGEREF _Toc468269416 \h </w:instrText>
        </w:r>
        <w:r w:rsidR="00BE12DC" w:rsidRPr="00BE12DC">
          <w:rPr>
            <w:rFonts w:ascii="Times New Roman" w:hAnsi="Times New Roman"/>
            <w:noProof/>
            <w:webHidden/>
            <w:sz w:val="24"/>
          </w:rPr>
        </w:r>
        <w:r w:rsidR="00BE12DC" w:rsidRPr="00BE12DC">
          <w:rPr>
            <w:rFonts w:ascii="Times New Roman" w:hAnsi="Times New Roman"/>
            <w:noProof/>
            <w:webHidden/>
            <w:sz w:val="24"/>
          </w:rPr>
          <w:fldChar w:fldCharType="separate"/>
        </w:r>
        <w:r w:rsidR="00FA408A">
          <w:rPr>
            <w:rFonts w:ascii="Times New Roman" w:hAnsi="Times New Roman"/>
            <w:noProof/>
            <w:webHidden/>
            <w:sz w:val="24"/>
          </w:rPr>
          <w:t>93</w:t>
        </w:r>
        <w:r w:rsidR="00BE12DC" w:rsidRPr="00BE12DC">
          <w:rPr>
            <w:rFonts w:ascii="Times New Roman" w:hAnsi="Times New Roman"/>
            <w:noProof/>
            <w:webHidden/>
            <w:sz w:val="24"/>
          </w:rPr>
          <w:fldChar w:fldCharType="end"/>
        </w:r>
      </w:hyperlink>
    </w:p>
    <w:p w:rsidR="00BE12DC" w:rsidRPr="00BE12DC" w:rsidRDefault="00082DC5">
      <w:pPr>
        <w:pStyle w:val="TOC3"/>
        <w:tabs>
          <w:tab w:val="right" w:leader="dot" w:pos="8486"/>
        </w:tabs>
        <w:rPr>
          <w:rFonts w:ascii="Times New Roman" w:eastAsiaTheme="minorEastAsia" w:hAnsi="Times New Roman"/>
          <w:noProof/>
          <w:color w:val="auto"/>
          <w:sz w:val="24"/>
          <w:szCs w:val="22"/>
        </w:rPr>
      </w:pPr>
      <w:hyperlink w:anchor="_Toc468269417" w:history="1">
        <w:r w:rsidR="00BE12DC" w:rsidRPr="00BE12DC">
          <w:rPr>
            <w:rStyle w:val="Hyperlink"/>
            <w:rFonts w:ascii="Times New Roman" w:hAnsi="Times New Roman"/>
            <w:noProof/>
            <w:sz w:val="24"/>
          </w:rPr>
          <w:t>b. Can the SDS Molecules Enter the SWCNT?</w:t>
        </w:r>
        <w:r w:rsidR="00BE12DC" w:rsidRPr="00BE12DC">
          <w:rPr>
            <w:rFonts w:ascii="Times New Roman" w:hAnsi="Times New Roman"/>
            <w:noProof/>
            <w:webHidden/>
            <w:sz w:val="24"/>
          </w:rPr>
          <w:tab/>
        </w:r>
        <w:r w:rsidR="00BE12DC" w:rsidRPr="00BE12DC">
          <w:rPr>
            <w:rFonts w:ascii="Times New Roman" w:hAnsi="Times New Roman"/>
            <w:noProof/>
            <w:webHidden/>
            <w:sz w:val="24"/>
          </w:rPr>
          <w:fldChar w:fldCharType="begin"/>
        </w:r>
        <w:r w:rsidR="00BE12DC" w:rsidRPr="00BE12DC">
          <w:rPr>
            <w:rFonts w:ascii="Times New Roman" w:hAnsi="Times New Roman"/>
            <w:noProof/>
            <w:webHidden/>
            <w:sz w:val="24"/>
          </w:rPr>
          <w:instrText xml:space="preserve"> PAGEREF _Toc468269417 \h </w:instrText>
        </w:r>
        <w:r w:rsidR="00BE12DC" w:rsidRPr="00BE12DC">
          <w:rPr>
            <w:rFonts w:ascii="Times New Roman" w:hAnsi="Times New Roman"/>
            <w:noProof/>
            <w:webHidden/>
            <w:sz w:val="24"/>
          </w:rPr>
        </w:r>
        <w:r w:rsidR="00BE12DC" w:rsidRPr="00BE12DC">
          <w:rPr>
            <w:rFonts w:ascii="Times New Roman" w:hAnsi="Times New Roman"/>
            <w:noProof/>
            <w:webHidden/>
            <w:sz w:val="24"/>
          </w:rPr>
          <w:fldChar w:fldCharType="separate"/>
        </w:r>
        <w:r w:rsidR="00FA408A">
          <w:rPr>
            <w:rFonts w:ascii="Times New Roman" w:hAnsi="Times New Roman"/>
            <w:noProof/>
            <w:webHidden/>
            <w:sz w:val="24"/>
          </w:rPr>
          <w:t>98</w:t>
        </w:r>
        <w:r w:rsidR="00BE12DC" w:rsidRPr="00BE12DC">
          <w:rPr>
            <w:rFonts w:ascii="Times New Roman" w:hAnsi="Times New Roman"/>
            <w:noProof/>
            <w:webHidden/>
            <w:sz w:val="24"/>
          </w:rPr>
          <w:fldChar w:fldCharType="end"/>
        </w:r>
      </w:hyperlink>
    </w:p>
    <w:p w:rsidR="00BE12DC" w:rsidRPr="00BE12DC" w:rsidRDefault="00082DC5">
      <w:pPr>
        <w:pStyle w:val="TOC3"/>
        <w:tabs>
          <w:tab w:val="right" w:leader="dot" w:pos="8486"/>
        </w:tabs>
        <w:rPr>
          <w:rFonts w:ascii="Times New Roman" w:eastAsiaTheme="minorEastAsia" w:hAnsi="Times New Roman"/>
          <w:noProof/>
          <w:color w:val="auto"/>
          <w:sz w:val="24"/>
          <w:szCs w:val="22"/>
        </w:rPr>
      </w:pPr>
      <w:hyperlink w:anchor="_Toc468269418" w:history="1">
        <w:r w:rsidR="00BE12DC" w:rsidRPr="00BE12DC">
          <w:rPr>
            <w:rStyle w:val="Hyperlink"/>
            <w:rFonts w:ascii="Times New Roman" w:hAnsi="Times New Roman"/>
            <w:noProof/>
            <w:sz w:val="24"/>
          </w:rPr>
          <w:t>c. The Effect of SDS Adsorption on Water Distribution and Diffusion Inside the SWCNTs</w:t>
        </w:r>
        <w:r w:rsidR="00BE12DC" w:rsidRPr="00BE12DC">
          <w:rPr>
            <w:rFonts w:ascii="Times New Roman" w:hAnsi="Times New Roman"/>
            <w:noProof/>
            <w:webHidden/>
            <w:sz w:val="24"/>
          </w:rPr>
          <w:tab/>
        </w:r>
        <w:r w:rsidR="00BE12DC" w:rsidRPr="00BE12DC">
          <w:rPr>
            <w:rFonts w:ascii="Times New Roman" w:hAnsi="Times New Roman"/>
            <w:noProof/>
            <w:webHidden/>
            <w:sz w:val="24"/>
          </w:rPr>
          <w:fldChar w:fldCharType="begin"/>
        </w:r>
        <w:r w:rsidR="00BE12DC" w:rsidRPr="00BE12DC">
          <w:rPr>
            <w:rFonts w:ascii="Times New Roman" w:hAnsi="Times New Roman"/>
            <w:noProof/>
            <w:webHidden/>
            <w:sz w:val="24"/>
          </w:rPr>
          <w:instrText xml:space="preserve"> PAGEREF _Toc468269418 \h </w:instrText>
        </w:r>
        <w:r w:rsidR="00BE12DC" w:rsidRPr="00BE12DC">
          <w:rPr>
            <w:rFonts w:ascii="Times New Roman" w:hAnsi="Times New Roman"/>
            <w:noProof/>
            <w:webHidden/>
            <w:sz w:val="24"/>
          </w:rPr>
        </w:r>
        <w:r w:rsidR="00BE12DC" w:rsidRPr="00BE12DC">
          <w:rPr>
            <w:rFonts w:ascii="Times New Roman" w:hAnsi="Times New Roman"/>
            <w:noProof/>
            <w:webHidden/>
            <w:sz w:val="24"/>
          </w:rPr>
          <w:fldChar w:fldCharType="separate"/>
        </w:r>
        <w:r w:rsidR="00FA408A">
          <w:rPr>
            <w:rFonts w:ascii="Times New Roman" w:hAnsi="Times New Roman"/>
            <w:noProof/>
            <w:webHidden/>
            <w:sz w:val="24"/>
          </w:rPr>
          <w:t>103</w:t>
        </w:r>
        <w:r w:rsidR="00BE12DC" w:rsidRPr="00BE12DC">
          <w:rPr>
            <w:rFonts w:ascii="Times New Roman" w:hAnsi="Times New Roman"/>
            <w:noProof/>
            <w:webHidden/>
            <w:sz w:val="24"/>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419" w:history="1">
        <w:r w:rsidR="00BE12DC" w:rsidRPr="00BE12DC">
          <w:rPr>
            <w:rStyle w:val="Hyperlink"/>
            <w:rFonts w:ascii="Times New Roman" w:hAnsi="Times New Roman"/>
            <w:b w:val="0"/>
            <w:noProof/>
            <w:sz w:val="24"/>
          </w:rPr>
          <w:t>6.4. Conclusions</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_Toc468269419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109</w:t>
        </w:r>
        <w:r w:rsidR="00BE12DC" w:rsidRPr="00BE12DC">
          <w:rPr>
            <w:rFonts w:ascii="Times New Roman" w:hAnsi="Times New Roman"/>
            <w:b w:val="0"/>
            <w:noProof/>
            <w:webHidden/>
            <w:sz w:val="24"/>
          </w:rPr>
          <w:fldChar w:fldCharType="end"/>
        </w:r>
      </w:hyperlink>
    </w:p>
    <w:p w:rsidR="00BE12DC" w:rsidRPr="00BE12DC" w:rsidRDefault="00082DC5">
      <w:pPr>
        <w:pStyle w:val="TOC1"/>
        <w:tabs>
          <w:tab w:val="left" w:pos="1440"/>
          <w:tab w:val="right" w:leader="dot" w:pos="8486"/>
        </w:tabs>
        <w:rPr>
          <w:rFonts w:ascii="Times New Roman" w:eastAsiaTheme="minorEastAsia" w:hAnsi="Times New Roman"/>
          <w:b w:val="0"/>
          <w:bCs w:val="0"/>
          <w:i w:val="0"/>
          <w:iCs w:val="0"/>
          <w:noProof/>
          <w:color w:val="auto"/>
          <w:szCs w:val="22"/>
        </w:rPr>
      </w:pPr>
      <w:hyperlink w:anchor="_Toc468269420" w:history="1">
        <w:r w:rsidR="00BE12DC" w:rsidRPr="00BE12DC">
          <w:rPr>
            <w:rStyle w:val="Hyperlink"/>
            <w:rFonts w:ascii="Times New Roman" w:hAnsi="Times New Roman"/>
            <w:b w:val="0"/>
            <w:i w:val="0"/>
            <w:noProof/>
          </w:rPr>
          <w:t>Chapter 7.</w:t>
        </w:r>
        <w:r w:rsidR="00BE12DC" w:rsidRPr="00BE12DC">
          <w:rPr>
            <w:rFonts w:ascii="Times New Roman" w:eastAsiaTheme="minorEastAsia" w:hAnsi="Times New Roman"/>
            <w:b w:val="0"/>
            <w:bCs w:val="0"/>
            <w:i w:val="0"/>
            <w:iCs w:val="0"/>
            <w:noProof/>
            <w:color w:val="auto"/>
            <w:szCs w:val="22"/>
          </w:rPr>
          <w:tab/>
        </w:r>
        <w:r w:rsidR="00BE12DC" w:rsidRPr="00BE12DC">
          <w:rPr>
            <w:rStyle w:val="Hyperlink"/>
            <w:rFonts w:ascii="Times New Roman" w:hAnsi="Times New Roman"/>
            <w:b w:val="0"/>
            <w:i w:val="0"/>
            <w:noProof/>
          </w:rPr>
          <w:t>Inter-particle and particle-surface interactions</w:t>
        </w:r>
        <w:r w:rsidR="00BE12DC" w:rsidRPr="00BE12DC">
          <w:rPr>
            <w:rFonts w:ascii="Times New Roman" w:hAnsi="Times New Roman"/>
            <w:b w:val="0"/>
            <w:i w:val="0"/>
            <w:noProof/>
            <w:webHidden/>
          </w:rPr>
          <w:tab/>
        </w:r>
        <w:r w:rsidR="00BE12DC" w:rsidRPr="00BE12DC">
          <w:rPr>
            <w:rFonts w:ascii="Times New Roman" w:hAnsi="Times New Roman"/>
            <w:b w:val="0"/>
            <w:i w:val="0"/>
            <w:noProof/>
            <w:webHidden/>
          </w:rPr>
          <w:fldChar w:fldCharType="begin"/>
        </w:r>
        <w:r w:rsidR="00BE12DC" w:rsidRPr="00BE12DC">
          <w:rPr>
            <w:rFonts w:ascii="Times New Roman" w:hAnsi="Times New Roman"/>
            <w:b w:val="0"/>
            <w:i w:val="0"/>
            <w:noProof/>
            <w:webHidden/>
          </w:rPr>
          <w:instrText xml:space="preserve"> PAGEREF _Toc468269420 \h </w:instrText>
        </w:r>
        <w:r w:rsidR="00BE12DC" w:rsidRPr="00BE12DC">
          <w:rPr>
            <w:rFonts w:ascii="Times New Roman" w:hAnsi="Times New Roman"/>
            <w:b w:val="0"/>
            <w:i w:val="0"/>
            <w:noProof/>
            <w:webHidden/>
          </w:rPr>
        </w:r>
        <w:r w:rsidR="00BE12DC" w:rsidRPr="00BE12DC">
          <w:rPr>
            <w:rFonts w:ascii="Times New Roman" w:hAnsi="Times New Roman"/>
            <w:b w:val="0"/>
            <w:i w:val="0"/>
            <w:noProof/>
            <w:webHidden/>
          </w:rPr>
          <w:fldChar w:fldCharType="separate"/>
        </w:r>
        <w:r w:rsidR="00FA408A">
          <w:rPr>
            <w:rFonts w:ascii="Times New Roman" w:hAnsi="Times New Roman"/>
            <w:b w:val="0"/>
            <w:i w:val="0"/>
            <w:noProof/>
            <w:webHidden/>
          </w:rPr>
          <w:t>111</w:t>
        </w:r>
        <w:r w:rsidR="00BE12DC" w:rsidRPr="00BE12DC">
          <w:rPr>
            <w:rFonts w:ascii="Times New Roman" w:hAnsi="Times New Roman"/>
            <w:b w:val="0"/>
            <w:i w:val="0"/>
            <w:noProof/>
            <w:webHidden/>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421" w:history="1">
        <w:r w:rsidR="00BE12DC" w:rsidRPr="00BE12DC">
          <w:rPr>
            <w:rStyle w:val="Hyperlink"/>
            <w:rFonts w:ascii="Times New Roman" w:hAnsi="Times New Roman"/>
            <w:b w:val="0"/>
            <w:noProof/>
            <w:sz w:val="24"/>
          </w:rPr>
          <w:t>7.1. Introduction</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_Toc468269421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111</w:t>
        </w:r>
        <w:r w:rsidR="00BE12DC" w:rsidRPr="00BE12DC">
          <w:rPr>
            <w:rFonts w:ascii="Times New Roman" w:hAnsi="Times New Roman"/>
            <w:b w:val="0"/>
            <w:noProof/>
            <w:webHidden/>
            <w:sz w:val="24"/>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422" w:history="1">
        <w:r w:rsidR="00BE12DC" w:rsidRPr="00BE12DC">
          <w:rPr>
            <w:rStyle w:val="Hyperlink"/>
            <w:rFonts w:ascii="Times New Roman" w:hAnsi="Times New Roman"/>
            <w:b w:val="0"/>
            <w:noProof/>
            <w:sz w:val="24"/>
          </w:rPr>
          <w:t>7.2. Results and discussion</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_Toc468269422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113</w:t>
        </w:r>
        <w:r w:rsidR="00BE12DC" w:rsidRPr="00BE12DC">
          <w:rPr>
            <w:rFonts w:ascii="Times New Roman" w:hAnsi="Times New Roman"/>
            <w:b w:val="0"/>
            <w:noProof/>
            <w:webHidden/>
            <w:sz w:val="24"/>
          </w:rPr>
          <w:fldChar w:fldCharType="end"/>
        </w:r>
      </w:hyperlink>
    </w:p>
    <w:p w:rsidR="00BE12DC" w:rsidRPr="00BE12DC" w:rsidRDefault="00082DC5">
      <w:pPr>
        <w:pStyle w:val="TOC3"/>
        <w:tabs>
          <w:tab w:val="right" w:leader="dot" w:pos="8486"/>
        </w:tabs>
        <w:rPr>
          <w:rFonts w:ascii="Times New Roman" w:eastAsiaTheme="minorEastAsia" w:hAnsi="Times New Roman"/>
          <w:noProof/>
          <w:color w:val="auto"/>
          <w:sz w:val="24"/>
          <w:szCs w:val="22"/>
        </w:rPr>
      </w:pPr>
      <w:hyperlink w:anchor="_Toc468269423" w:history="1">
        <w:r w:rsidR="00BE12DC" w:rsidRPr="00BE12DC">
          <w:rPr>
            <w:rStyle w:val="Hyperlink"/>
            <w:rFonts w:ascii="Times New Roman" w:hAnsi="Times New Roman"/>
            <w:noProof/>
            <w:sz w:val="24"/>
          </w:rPr>
          <w:t>a. Interaction between two CNT-coated PVP</w:t>
        </w:r>
        <w:r w:rsidR="00BE12DC" w:rsidRPr="00BE12DC">
          <w:rPr>
            <w:rFonts w:ascii="Times New Roman" w:hAnsi="Times New Roman"/>
            <w:noProof/>
            <w:webHidden/>
            <w:sz w:val="24"/>
          </w:rPr>
          <w:tab/>
        </w:r>
        <w:r w:rsidR="00BE12DC" w:rsidRPr="00BE12DC">
          <w:rPr>
            <w:rFonts w:ascii="Times New Roman" w:hAnsi="Times New Roman"/>
            <w:noProof/>
            <w:webHidden/>
            <w:sz w:val="24"/>
          </w:rPr>
          <w:fldChar w:fldCharType="begin"/>
        </w:r>
        <w:r w:rsidR="00BE12DC" w:rsidRPr="00BE12DC">
          <w:rPr>
            <w:rFonts w:ascii="Times New Roman" w:hAnsi="Times New Roman"/>
            <w:noProof/>
            <w:webHidden/>
            <w:sz w:val="24"/>
          </w:rPr>
          <w:instrText xml:space="preserve"> PAGEREF _Toc468269423 \h </w:instrText>
        </w:r>
        <w:r w:rsidR="00BE12DC" w:rsidRPr="00BE12DC">
          <w:rPr>
            <w:rFonts w:ascii="Times New Roman" w:hAnsi="Times New Roman"/>
            <w:noProof/>
            <w:webHidden/>
            <w:sz w:val="24"/>
          </w:rPr>
        </w:r>
        <w:r w:rsidR="00BE12DC" w:rsidRPr="00BE12DC">
          <w:rPr>
            <w:rFonts w:ascii="Times New Roman" w:hAnsi="Times New Roman"/>
            <w:noProof/>
            <w:webHidden/>
            <w:sz w:val="24"/>
          </w:rPr>
          <w:fldChar w:fldCharType="separate"/>
        </w:r>
        <w:r w:rsidR="00FA408A">
          <w:rPr>
            <w:rFonts w:ascii="Times New Roman" w:hAnsi="Times New Roman"/>
            <w:noProof/>
            <w:webHidden/>
            <w:sz w:val="24"/>
          </w:rPr>
          <w:t>113</w:t>
        </w:r>
        <w:r w:rsidR="00BE12DC" w:rsidRPr="00BE12DC">
          <w:rPr>
            <w:rFonts w:ascii="Times New Roman" w:hAnsi="Times New Roman"/>
            <w:noProof/>
            <w:webHidden/>
            <w:sz w:val="24"/>
          </w:rPr>
          <w:fldChar w:fldCharType="end"/>
        </w:r>
      </w:hyperlink>
    </w:p>
    <w:p w:rsidR="00BE12DC" w:rsidRPr="00BE12DC" w:rsidRDefault="00082DC5">
      <w:pPr>
        <w:pStyle w:val="TOC3"/>
        <w:tabs>
          <w:tab w:val="right" w:leader="dot" w:pos="8486"/>
        </w:tabs>
        <w:rPr>
          <w:rFonts w:ascii="Times New Roman" w:eastAsiaTheme="minorEastAsia" w:hAnsi="Times New Roman"/>
          <w:noProof/>
          <w:color w:val="auto"/>
          <w:sz w:val="24"/>
          <w:szCs w:val="22"/>
        </w:rPr>
      </w:pPr>
      <w:hyperlink w:anchor="_Toc468269424" w:history="1">
        <w:r w:rsidR="00BE12DC" w:rsidRPr="00BE12DC">
          <w:rPr>
            <w:rStyle w:val="Hyperlink"/>
            <w:rFonts w:ascii="Times New Roman" w:hAnsi="Times New Roman"/>
            <w:noProof/>
            <w:sz w:val="24"/>
          </w:rPr>
          <w:t>b. CNT and silica interaction</w:t>
        </w:r>
        <w:r w:rsidR="00BE12DC" w:rsidRPr="00BE12DC">
          <w:rPr>
            <w:rFonts w:ascii="Times New Roman" w:hAnsi="Times New Roman"/>
            <w:noProof/>
            <w:webHidden/>
            <w:sz w:val="24"/>
          </w:rPr>
          <w:tab/>
        </w:r>
        <w:r w:rsidR="00BE12DC" w:rsidRPr="00BE12DC">
          <w:rPr>
            <w:rFonts w:ascii="Times New Roman" w:hAnsi="Times New Roman"/>
            <w:noProof/>
            <w:webHidden/>
            <w:sz w:val="24"/>
          </w:rPr>
          <w:fldChar w:fldCharType="begin"/>
        </w:r>
        <w:r w:rsidR="00BE12DC" w:rsidRPr="00BE12DC">
          <w:rPr>
            <w:rFonts w:ascii="Times New Roman" w:hAnsi="Times New Roman"/>
            <w:noProof/>
            <w:webHidden/>
            <w:sz w:val="24"/>
          </w:rPr>
          <w:instrText xml:space="preserve"> PAGEREF _Toc468269424 \h </w:instrText>
        </w:r>
        <w:r w:rsidR="00BE12DC" w:rsidRPr="00BE12DC">
          <w:rPr>
            <w:rFonts w:ascii="Times New Roman" w:hAnsi="Times New Roman"/>
            <w:noProof/>
            <w:webHidden/>
            <w:sz w:val="24"/>
          </w:rPr>
        </w:r>
        <w:r w:rsidR="00BE12DC" w:rsidRPr="00BE12DC">
          <w:rPr>
            <w:rFonts w:ascii="Times New Roman" w:hAnsi="Times New Roman"/>
            <w:noProof/>
            <w:webHidden/>
            <w:sz w:val="24"/>
          </w:rPr>
          <w:fldChar w:fldCharType="separate"/>
        </w:r>
        <w:r w:rsidR="00FA408A">
          <w:rPr>
            <w:rFonts w:ascii="Times New Roman" w:hAnsi="Times New Roman"/>
            <w:noProof/>
            <w:webHidden/>
            <w:sz w:val="24"/>
          </w:rPr>
          <w:t>116</w:t>
        </w:r>
        <w:r w:rsidR="00BE12DC" w:rsidRPr="00BE12DC">
          <w:rPr>
            <w:rFonts w:ascii="Times New Roman" w:hAnsi="Times New Roman"/>
            <w:noProof/>
            <w:webHidden/>
            <w:sz w:val="24"/>
          </w:rPr>
          <w:fldChar w:fldCharType="end"/>
        </w:r>
      </w:hyperlink>
    </w:p>
    <w:p w:rsidR="00BE12DC" w:rsidRPr="00BE12DC" w:rsidRDefault="00082DC5">
      <w:pPr>
        <w:pStyle w:val="TOC3"/>
        <w:tabs>
          <w:tab w:val="right" w:leader="dot" w:pos="8486"/>
        </w:tabs>
        <w:rPr>
          <w:rFonts w:ascii="Times New Roman" w:eastAsiaTheme="minorEastAsia" w:hAnsi="Times New Roman"/>
          <w:noProof/>
          <w:color w:val="auto"/>
          <w:sz w:val="24"/>
          <w:szCs w:val="22"/>
        </w:rPr>
      </w:pPr>
      <w:hyperlink w:anchor="_Toc468269425" w:history="1">
        <w:r w:rsidR="00BE12DC" w:rsidRPr="00BE12DC">
          <w:rPr>
            <w:rStyle w:val="Hyperlink"/>
            <w:rFonts w:ascii="Times New Roman" w:hAnsi="Times New Roman"/>
            <w:noProof/>
            <w:sz w:val="24"/>
          </w:rPr>
          <w:t>c. CcP and surface (silica) interaction</w:t>
        </w:r>
        <w:r w:rsidR="00BE12DC" w:rsidRPr="00BE12DC">
          <w:rPr>
            <w:rFonts w:ascii="Times New Roman" w:hAnsi="Times New Roman"/>
            <w:noProof/>
            <w:webHidden/>
            <w:sz w:val="24"/>
          </w:rPr>
          <w:tab/>
        </w:r>
        <w:r w:rsidR="00BE12DC" w:rsidRPr="00BE12DC">
          <w:rPr>
            <w:rFonts w:ascii="Times New Roman" w:hAnsi="Times New Roman"/>
            <w:noProof/>
            <w:webHidden/>
            <w:sz w:val="24"/>
          </w:rPr>
          <w:fldChar w:fldCharType="begin"/>
        </w:r>
        <w:r w:rsidR="00BE12DC" w:rsidRPr="00BE12DC">
          <w:rPr>
            <w:rFonts w:ascii="Times New Roman" w:hAnsi="Times New Roman"/>
            <w:noProof/>
            <w:webHidden/>
            <w:sz w:val="24"/>
          </w:rPr>
          <w:instrText xml:space="preserve"> PAGEREF _Toc468269425 \h </w:instrText>
        </w:r>
        <w:r w:rsidR="00BE12DC" w:rsidRPr="00BE12DC">
          <w:rPr>
            <w:rFonts w:ascii="Times New Roman" w:hAnsi="Times New Roman"/>
            <w:noProof/>
            <w:webHidden/>
            <w:sz w:val="24"/>
          </w:rPr>
        </w:r>
        <w:r w:rsidR="00BE12DC" w:rsidRPr="00BE12DC">
          <w:rPr>
            <w:rFonts w:ascii="Times New Roman" w:hAnsi="Times New Roman"/>
            <w:noProof/>
            <w:webHidden/>
            <w:sz w:val="24"/>
          </w:rPr>
          <w:fldChar w:fldCharType="separate"/>
        </w:r>
        <w:r w:rsidR="00FA408A">
          <w:rPr>
            <w:rFonts w:ascii="Times New Roman" w:hAnsi="Times New Roman"/>
            <w:noProof/>
            <w:webHidden/>
            <w:sz w:val="24"/>
          </w:rPr>
          <w:t>119</w:t>
        </w:r>
        <w:r w:rsidR="00BE12DC" w:rsidRPr="00BE12DC">
          <w:rPr>
            <w:rFonts w:ascii="Times New Roman" w:hAnsi="Times New Roman"/>
            <w:noProof/>
            <w:webHidden/>
            <w:sz w:val="24"/>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426" w:history="1">
        <w:r w:rsidR="00BE12DC" w:rsidRPr="00BE12DC">
          <w:rPr>
            <w:rStyle w:val="Hyperlink"/>
            <w:rFonts w:ascii="Times New Roman" w:hAnsi="Times New Roman"/>
            <w:b w:val="0"/>
            <w:noProof/>
            <w:sz w:val="24"/>
          </w:rPr>
          <w:t>7.3. Conclusions</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_Toc468269426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120</w:t>
        </w:r>
        <w:r w:rsidR="00BE12DC" w:rsidRPr="00BE12DC">
          <w:rPr>
            <w:rFonts w:ascii="Times New Roman" w:hAnsi="Times New Roman"/>
            <w:b w:val="0"/>
            <w:noProof/>
            <w:webHidden/>
            <w:sz w:val="24"/>
          </w:rPr>
          <w:fldChar w:fldCharType="end"/>
        </w:r>
      </w:hyperlink>
    </w:p>
    <w:p w:rsidR="00BE12DC" w:rsidRPr="00BE12DC" w:rsidRDefault="00082DC5">
      <w:pPr>
        <w:pStyle w:val="TOC1"/>
        <w:tabs>
          <w:tab w:val="left" w:pos="1440"/>
          <w:tab w:val="right" w:leader="dot" w:pos="8486"/>
        </w:tabs>
        <w:rPr>
          <w:rFonts w:ascii="Times New Roman" w:eastAsiaTheme="minorEastAsia" w:hAnsi="Times New Roman"/>
          <w:b w:val="0"/>
          <w:bCs w:val="0"/>
          <w:i w:val="0"/>
          <w:iCs w:val="0"/>
          <w:noProof/>
          <w:color w:val="auto"/>
          <w:szCs w:val="22"/>
        </w:rPr>
      </w:pPr>
      <w:hyperlink w:anchor="_Toc468269427" w:history="1">
        <w:r w:rsidR="00BE12DC" w:rsidRPr="00BE12DC">
          <w:rPr>
            <w:rStyle w:val="Hyperlink"/>
            <w:rFonts w:ascii="Times New Roman" w:hAnsi="Times New Roman"/>
            <w:b w:val="0"/>
            <w:i w:val="0"/>
            <w:noProof/>
          </w:rPr>
          <w:t>Chapter 8.</w:t>
        </w:r>
        <w:r w:rsidR="00BE12DC" w:rsidRPr="00BE12DC">
          <w:rPr>
            <w:rFonts w:ascii="Times New Roman" w:eastAsiaTheme="minorEastAsia" w:hAnsi="Times New Roman"/>
            <w:b w:val="0"/>
            <w:bCs w:val="0"/>
            <w:i w:val="0"/>
            <w:iCs w:val="0"/>
            <w:noProof/>
            <w:color w:val="auto"/>
            <w:szCs w:val="22"/>
          </w:rPr>
          <w:tab/>
        </w:r>
        <w:r w:rsidR="00BE12DC" w:rsidRPr="00BE12DC">
          <w:rPr>
            <w:rStyle w:val="Hyperlink"/>
            <w:rFonts w:ascii="Times New Roman" w:hAnsi="Times New Roman"/>
            <w:b w:val="0"/>
            <w:i w:val="0"/>
            <w:noProof/>
          </w:rPr>
          <w:t>Propagation of NP in porous media from mesoscopic scale simulation</w:t>
        </w:r>
        <w:r w:rsidR="00BE12DC" w:rsidRPr="00BE12DC">
          <w:rPr>
            <w:rFonts w:ascii="Times New Roman" w:hAnsi="Times New Roman"/>
            <w:b w:val="0"/>
            <w:i w:val="0"/>
            <w:noProof/>
            <w:webHidden/>
          </w:rPr>
          <w:tab/>
        </w:r>
        <w:r w:rsidR="00BE12DC">
          <w:rPr>
            <w:rFonts w:ascii="Times New Roman" w:hAnsi="Times New Roman"/>
            <w:b w:val="0"/>
            <w:i w:val="0"/>
            <w:noProof/>
            <w:webHidden/>
          </w:rPr>
          <w:tab/>
        </w:r>
        <w:r w:rsidR="00BE12DC">
          <w:rPr>
            <w:rFonts w:ascii="Times New Roman" w:hAnsi="Times New Roman"/>
            <w:b w:val="0"/>
            <w:i w:val="0"/>
            <w:noProof/>
            <w:webHidden/>
          </w:rPr>
          <w:tab/>
        </w:r>
        <w:r w:rsidR="00BE12DC" w:rsidRPr="00BE12DC">
          <w:rPr>
            <w:rFonts w:ascii="Times New Roman" w:hAnsi="Times New Roman"/>
            <w:b w:val="0"/>
            <w:i w:val="0"/>
            <w:noProof/>
            <w:webHidden/>
          </w:rPr>
          <w:fldChar w:fldCharType="begin"/>
        </w:r>
        <w:r w:rsidR="00BE12DC" w:rsidRPr="00BE12DC">
          <w:rPr>
            <w:rFonts w:ascii="Times New Roman" w:hAnsi="Times New Roman"/>
            <w:b w:val="0"/>
            <w:i w:val="0"/>
            <w:noProof/>
            <w:webHidden/>
          </w:rPr>
          <w:instrText xml:space="preserve"> PAGEREF _Toc468269427 \h </w:instrText>
        </w:r>
        <w:r w:rsidR="00BE12DC" w:rsidRPr="00BE12DC">
          <w:rPr>
            <w:rFonts w:ascii="Times New Roman" w:hAnsi="Times New Roman"/>
            <w:b w:val="0"/>
            <w:i w:val="0"/>
            <w:noProof/>
            <w:webHidden/>
          </w:rPr>
        </w:r>
        <w:r w:rsidR="00BE12DC" w:rsidRPr="00BE12DC">
          <w:rPr>
            <w:rFonts w:ascii="Times New Roman" w:hAnsi="Times New Roman"/>
            <w:b w:val="0"/>
            <w:i w:val="0"/>
            <w:noProof/>
            <w:webHidden/>
          </w:rPr>
          <w:fldChar w:fldCharType="separate"/>
        </w:r>
        <w:r w:rsidR="00FA408A">
          <w:rPr>
            <w:rFonts w:ascii="Times New Roman" w:hAnsi="Times New Roman"/>
            <w:b w:val="0"/>
            <w:i w:val="0"/>
            <w:noProof/>
            <w:webHidden/>
          </w:rPr>
          <w:t>122</w:t>
        </w:r>
        <w:r w:rsidR="00BE12DC" w:rsidRPr="00BE12DC">
          <w:rPr>
            <w:rFonts w:ascii="Times New Roman" w:hAnsi="Times New Roman"/>
            <w:b w:val="0"/>
            <w:i w:val="0"/>
            <w:noProof/>
            <w:webHidden/>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428" w:history="1">
        <w:r w:rsidR="00BE12DC" w:rsidRPr="00BE12DC">
          <w:rPr>
            <w:rStyle w:val="Hyperlink"/>
            <w:rFonts w:ascii="Times New Roman" w:hAnsi="Times New Roman"/>
            <w:b w:val="0"/>
            <w:noProof/>
            <w:sz w:val="24"/>
          </w:rPr>
          <w:t>8.1. Effects of hydrodynamic forces on CcP particle propagation from Lagrangian particle tracking simulation</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_Toc468269428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122</w:t>
        </w:r>
        <w:r w:rsidR="00BE12DC" w:rsidRPr="00BE12DC">
          <w:rPr>
            <w:rFonts w:ascii="Times New Roman" w:hAnsi="Times New Roman"/>
            <w:b w:val="0"/>
            <w:noProof/>
            <w:webHidden/>
            <w:sz w:val="24"/>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429" w:history="1">
        <w:r w:rsidR="00BE12DC" w:rsidRPr="00BE12DC">
          <w:rPr>
            <w:rStyle w:val="Hyperlink"/>
            <w:rFonts w:ascii="Times New Roman" w:hAnsi="Times New Roman"/>
            <w:b w:val="0"/>
            <w:noProof/>
            <w:sz w:val="24"/>
          </w:rPr>
          <w:t>8.2. CNT propagation at the microscopic scale (with DPD)</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_Toc468269429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124</w:t>
        </w:r>
        <w:r w:rsidR="00BE12DC" w:rsidRPr="00BE12DC">
          <w:rPr>
            <w:rFonts w:ascii="Times New Roman" w:hAnsi="Times New Roman"/>
            <w:b w:val="0"/>
            <w:noProof/>
            <w:webHidden/>
            <w:sz w:val="24"/>
          </w:rPr>
          <w:fldChar w:fldCharType="end"/>
        </w:r>
      </w:hyperlink>
    </w:p>
    <w:p w:rsidR="00BE12DC" w:rsidRPr="00BE12DC" w:rsidRDefault="00082DC5">
      <w:pPr>
        <w:pStyle w:val="TOC3"/>
        <w:tabs>
          <w:tab w:val="right" w:leader="dot" w:pos="8486"/>
        </w:tabs>
        <w:rPr>
          <w:rFonts w:ascii="Times New Roman" w:eastAsiaTheme="minorEastAsia" w:hAnsi="Times New Roman"/>
          <w:noProof/>
          <w:color w:val="auto"/>
          <w:sz w:val="24"/>
          <w:szCs w:val="22"/>
        </w:rPr>
      </w:pPr>
      <w:hyperlink w:anchor="_Toc468269430" w:history="1">
        <w:r w:rsidR="00BE12DC" w:rsidRPr="00BE12DC">
          <w:rPr>
            <w:rStyle w:val="Hyperlink"/>
            <w:rFonts w:ascii="Times New Roman" w:hAnsi="Times New Roman"/>
            <w:noProof/>
            <w:sz w:val="24"/>
          </w:rPr>
          <w:t>a. Motion of a CNT particle in a micropore</w:t>
        </w:r>
        <w:r w:rsidR="00BE12DC" w:rsidRPr="00BE12DC">
          <w:rPr>
            <w:rFonts w:ascii="Times New Roman" w:hAnsi="Times New Roman"/>
            <w:noProof/>
            <w:webHidden/>
            <w:sz w:val="24"/>
          </w:rPr>
          <w:tab/>
        </w:r>
        <w:r w:rsidR="00BE12DC" w:rsidRPr="00BE12DC">
          <w:rPr>
            <w:rFonts w:ascii="Times New Roman" w:hAnsi="Times New Roman"/>
            <w:noProof/>
            <w:webHidden/>
            <w:sz w:val="24"/>
          </w:rPr>
          <w:fldChar w:fldCharType="begin"/>
        </w:r>
        <w:r w:rsidR="00BE12DC" w:rsidRPr="00BE12DC">
          <w:rPr>
            <w:rFonts w:ascii="Times New Roman" w:hAnsi="Times New Roman"/>
            <w:noProof/>
            <w:webHidden/>
            <w:sz w:val="24"/>
          </w:rPr>
          <w:instrText xml:space="preserve"> PAGEREF _Toc468269430 \h </w:instrText>
        </w:r>
        <w:r w:rsidR="00BE12DC" w:rsidRPr="00BE12DC">
          <w:rPr>
            <w:rFonts w:ascii="Times New Roman" w:hAnsi="Times New Roman"/>
            <w:noProof/>
            <w:webHidden/>
            <w:sz w:val="24"/>
          </w:rPr>
        </w:r>
        <w:r w:rsidR="00BE12DC" w:rsidRPr="00BE12DC">
          <w:rPr>
            <w:rFonts w:ascii="Times New Roman" w:hAnsi="Times New Roman"/>
            <w:noProof/>
            <w:webHidden/>
            <w:sz w:val="24"/>
          </w:rPr>
          <w:fldChar w:fldCharType="separate"/>
        </w:r>
        <w:r w:rsidR="00FA408A">
          <w:rPr>
            <w:rFonts w:ascii="Times New Roman" w:hAnsi="Times New Roman"/>
            <w:noProof/>
            <w:webHidden/>
            <w:sz w:val="24"/>
          </w:rPr>
          <w:t>124</w:t>
        </w:r>
        <w:r w:rsidR="00BE12DC" w:rsidRPr="00BE12DC">
          <w:rPr>
            <w:rFonts w:ascii="Times New Roman" w:hAnsi="Times New Roman"/>
            <w:noProof/>
            <w:webHidden/>
            <w:sz w:val="24"/>
          </w:rPr>
          <w:fldChar w:fldCharType="end"/>
        </w:r>
      </w:hyperlink>
    </w:p>
    <w:p w:rsidR="00BE12DC" w:rsidRPr="00BE12DC" w:rsidRDefault="00082DC5">
      <w:pPr>
        <w:pStyle w:val="TOC3"/>
        <w:tabs>
          <w:tab w:val="right" w:leader="dot" w:pos="8486"/>
        </w:tabs>
        <w:rPr>
          <w:rFonts w:ascii="Times New Roman" w:eastAsiaTheme="minorEastAsia" w:hAnsi="Times New Roman"/>
          <w:noProof/>
          <w:color w:val="auto"/>
          <w:sz w:val="24"/>
          <w:szCs w:val="22"/>
        </w:rPr>
      </w:pPr>
      <w:hyperlink w:anchor="_Toc468269431" w:history="1">
        <w:r w:rsidR="00BE12DC" w:rsidRPr="00BE12DC">
          <w:rPr>
            <w:rStyle w:val="Hyperlink"/>
            <w:rFonts w:ascii="Times New Roman" w:hAnsi="Times New Roman"/>
            <w:noProof/>
            <w:sz w:val="24"/>
          </w:rPr>
          <w:t>b. Motion of CNT through an array of solid spheres</w:t>
        </w:r>
        <w:r w:rsidR="00BE12DC" w:rsidRPr="00BE12DC">
          <w:rPr>
            <w:rFonts w:ascii="Times New Roman" w:hAnsi="Times New Roman"/>
            <w:noProof/>
            <w:webHidden/>
            <w:sz w:val="24"/>
          </w:rPr>
          <w:tab/>
        </w:r>
        <w:r w:rsidR="00BE12DC" w:rsidRPr="00BE12DC">
          <w:rPr>
            <w:rFonts w:ascii="Times New Roman" w:hAnsi="Times New Roman"/>
            <w:noProof/>
            <w:webHidden/>
            <w:sz w:val="24"/>
          </w:rPr>
          <w:fldChar w:fldCharType="begin"/>
        </w:r>
        <w:r w:rsidR="00BE12DC" w:rsidRPr="00BE12DC">
          <w:rPr>
            <w:rFonts w:ascii="Times New Roman" w:hAnsi="Times New Roman"/>
            <w:noProof/>
            <w:webHidden/>
            <w:sz w:val="24"/>
          </w:rPr>
          <w:instrText xml:space="preserve"> PAGEREF _Toc468269431 \h </w:instrText>
        </w:r>
        <w:r w:rsidR="00BE12DC" w:rsidRPr="00BE12DC">
          <w:rPr>
            <w:rFonts w:ascii="Times New Roman" w:hAnsi="Times New Roman"/>
            <w:noProof/>
            <w:webHidden/>
            <w:sz w:val="24"/>
          </w:rPr>
        </w:r>
        <w:r w:rsidR="00BE12DC" w:rsidRPr="00BE12DC">
          <w:rPr>
            <w:rFonts w:ascii="Times New Roman" w:hAnsi="Times New Roman"/>
            <w:noProof/>
            <w:webHidden/>
            <w:sz w:val="24"/>
          </w:rPr>
          <w:fldChar w:fldCharType="separate"/>
        </w:r>
        <w:r w:rsidR="00FA408A">
          <w:rPr>
            <w:rFonts w:ascii="Times New Roman" w:hAnsi="Times New Roman"/>
            <w:noProof/>
            <w:webHidden/>
            <w:sz w:val="24"/>
          </w:rPr>
          <w:t>127</w:t>
        </w:r>
        <w:r w:rsidR="00BE12DC" w:rsidRPr="00BE12DC">
          <w:rPr>
            <w:rFonts w:ascii="Times New Roman" w:hAnsi="Times New Roman"/>
            <w:noProof/>
            <w:webHidden/>
            <w:sz w:val="24"/>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432" w:history="1">
        <w:r w:rsidR="00BE12DC" w:rsidRPr="00BE12DC">
          <w:rPr>
            <w:rStyle w:val="Hyperlink"/>
            <w:rFonts w:ascii="Times New Roman" w:hAnsi="Times New Roman"/>
            <w:b w:val="0"/>
            <w:noProof/>
            <w:sz w:val="24"/>
          </w:rPr>
          <w:t>8.3. Motion of Cylindrical and Spherical Nanopartilces in Porous Media with DPD</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_Toc468269432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129</w:t>
        </w:r>
        <w:r w:rsidR="00BE12DC" w:rsidRPr="00BE12DC">
          <w:rPr>
            <w:rFonts w:ascii="Times New Roman" w:hAnsi="Times New Roman"/>
            <w:b w:val="0"/>
            <w:noProof/>
            <w:webHidden/>
            <w:sz w:val="24"/>
          </w:rPr>
          <w:fldChar w:fldCharType="end"/>
        </w:r>
      </w:hyperlink>
    </w:p>
    <w:p w:rsidR="00BE12DC" w:rsidRPr="00BE12DC" w:rsidRDefault="00082DC5">
      <w:pPr>
        <w:pStyle w:val="TOC3"/>
        <w:tabs>
          <w:tab w:val="right" w:leader="dot" w:pos="8486"/>
        </w:tabs>
        <w:rPr>
          <w:rFonts w:ascii="Times New Roman" w:eastAsiaTheme="minorEastAsia" w:hAnsi="Times New Roman"/>
          <w:noProof/>
          <w:color w:val="auto"/>
          <w:sz w:val="24"/>
          <w:szCs w:val="22"/>
        </w:rPr>
      </w:pPr>
      <w:hyperlink w:anchor="_Toc468269433" w:history="1">
        <w:r w:rsidR="00BE12DC" w:rsidRPr="00BE12DC">
          <w:rPr>
            <w:rStyle w:val="Hyperlink"/>
            <w:rFonts w:ascii="Times New Roman" w:hAnsi="Times New Roman"/>
            <w:noProof/>
            <w:sz w:val="24"/>
          </w:rPr>
          <w:t>a. The effect of the aspect ratio</w:t>
        </w:r>
        <w:r w:rsidR="00BE12DC" w:rsidRPr="00BE12DC">
          <w:rPr>
            <w:rFonts w:ascii="Times New Roman" w:hAnsi="Times New Roman"/>
            <w:noProof/>
            <w:webHidden/>
            <w:sz w:val="24"/>
          </w:rPr>
          <w:tab/>
        </w:r>
        <w:r w:rsidR="00BE12DC" w:rsidRPr="00BE12DC">
          <w:rPr>
            <w:rFonts w:ascii="Times New Roman" w:hAnsi="Times New Roman"/>
            <w:noProof/>
            <w:webHidden/>
            <w:sz w:val="24"/>
          </w:rPr>
          <w:fldChar w:fldCharType="begin"/>
        </w:r>
        <w:r w:rsidR="00BE12DC" w:rsidRPr="00BE12DC">
          <w:rPr>
            <w:rFonts w:ascii="Times New Roman" w:hAnsi="Times New Roman"/>
            <w:noProof/>
            <w:webHidden/>
            <w:sz w:val="24"/>
          </w:rPr>
          <w:instrText xml:space="preserve"> PAGEREF _Toc468269433 \h </w:instrText>
        </w:r>
        <w:r w:rsidR="00BE12DC" w:rsidRPr="00BE12DC">
          <w:rPr>
            <w:rFonts w:ascii="Times New Roman" w:hAnsi="Times New Roman"/>
            <w:noProof/>
            <w:webHidden/>
            <w:sz w:val="24"/>
          </w:rPr>
        </w:r>
        <w:r w:rsidR="00BE12DC" w:rsidRPr="00BE12DC">
          <w:rPr>
            <w:rFonts w:ascii="Times New Roman" w:hAnsi="Times New Roman"/>
            <w:noProof/>
            <w:webHidden/>
            <w:sz w:val="24"/>
          </w:rPr>
          <w:fldChar w:fldCharType="separate"/>
        </w:r>
        <w:r w:rsidR="00FA408A">
          <w:rPr>
            <w:rFonts w:ascii="Times New Roman" w:hAnsi="Times New Roman"/>
            <w:noProof/>
            <w:webHidden/>
            <w:sz w:val="24"/>
          </w:rPr>
          <w:t>130</w:t>
        </w:r>
        <w:r w:rsidR="00BE12DC" w:rsidRPr="00BE12DC">
          <w:rPr>
            <w:rFonts w:ascii="Times New Roman" w:hAnsi="Times New Roman"/>
            <w:noProof/>
            <w:webHidden/>
            <w:sz w:val="24"/>
          </w:rPr>
          <w:fldChar w:fldCharType="end"/>
        </w:r>
      </w:hyperlink>
    </w:p>
    <w:p w:rsidR="00BE12DC" w:rsidRPr="00BE12DC" w:rsidRDefault="00082DC5">
      <w:pPr>
        <w:pStyle w:val="TOC3"/>
        <w:tabs>
          <w:tab w:val="right" w:leader="dot" w:pos="8486"/>
        </w:tabs>
        <w:rPr>
          <w:rFonts w:ascii="Times New Roman" w:eastAsiaTheme="minorEastAsia" w:hAnsi="Times New Roman"/>
          <w:noProof/>
          <w:color w:val="auto"/>
          <w:sz w:val="24"/>
          <w:szCs w:val="22"/>
        </w:rPr>
      </w:pPr>
      <w:hyperlink w:anchor="_Toc468269434" w:history="1">
        <w:r w:rsidR="00BE12DC" w:rsidRPr="00BE12DC">
          <w:rPr>
            <w:rStyle w:val="Hyperlink"/>
            <w:rFonts w:ascii="Times New Roman" w:hAnsi="Times New Roman"/>
            <w:noProof/>
            <w:sz w:val="24"/>
          </w:rPr>
          <w:t>b. The effect of porosity</w:t>
        </w:r>
        <w:r w:rsidR="00BE12DC" w:rsidRPr="00BE12DC">
          <w:rPr>
            <w:rFonts w:ascii="Times New Roman" w:hAnsi="Times New Roman"/>
            <w:noProof/>
            <w:webHidden/>
            <w:sz w:val="24"/>
          </w:rPr>
          <w:tab/>
        </w:r>
        <w:r w:rsidR="00BE12DC" w:rsidRPr="00BE12DC">
          <w:rPr>
            <w:rFonts w:ascii="Times New Roman" w:hAnsi="Times New Roman"/>
            <w:noProof/>
            <w:webHidden/>
            <w:sz w:val="24"/>
          </w:rPr>
          <w:fldChar w:fldCharType="begin"/>
        </w:r>
        <w:r w:rsidR="00BE12DC" w:rsidRPr="00BE12DC">
          <w:rPr>
            <w:rFonts w:ascii="Times New Roman" w:hAnsi="Times New Roman"/>
            <w:noProof/>
            <w:webHidden/>
            <w:sz w:val="24"/>
          </w:rPr>
          <w:instrText xml:space="preserve"> PAGEREF _Toc468269434 \h </w:instrText>
        </w:r>
        <w:r w:rsidR="00BE12DC" w:rsidRPr="00BE12DC">
          <w:rPr>
            <w:rFonts w:ascii="Times New Roman" w:hAnsi="Times New Roman"/>
            <w:noProof/>
            <w:webHidden/>
            <w:sz w:val="24"/>
          </w:rPr>
        </w:r>
        <w:r w:rsidR="00BE12DC" w:rsidRPr="00BE12DC">
          <w:rPr>
            <w:rFonts w:ascii="Times New Roman" w:hAnsi="Times New Roman"/>
            <w:noProof/>
            <w:webHidden/>
            <w:sz w:val="24"/>
          </w:rPr>
          <w:fldChar w:fldCharType="separate"/>
        </w:r>
        <w:r w:rsidR="00FA408A">
          <w:rPr>
            <w:rFonts w:ascii="Times New Roman" w:hAnsi="Times New Roman"/>
            <w:noProof/>
            <w:webHidden/>
            <w:sz w:val="24"/>
          </w:rPr>
          <w:t>132</w:t>
        </w:r>
        <w:r w:rsidR="00BE12DC" w:rsidRPr="00BE12DC">
          <w:rPr>
            <w:rFonts w:ascii="Times New Roman" w:hAnsi="Times New Roman"/>
            <w:noProof/>
            <w:webHidden/>
            <w:sz w:val="24"/>
          </w:rPr>
          <w:fldChar w:fldCharType="end"/>
        </w:r>
      </w:hyperlink>
    </w:p>
    <w:p w:rsidR="00BE12DC" w:rsidRPr="00BE12DC" w:rsidRDefault="00082DC5">
      <w:pPr>
        <w:pStyle w:val="TOC3"/>
        <w:tabs>
          <w:tab w:val="right" w:leader="dot" w:pos="8486"/>
        </w:tabs>
        <w:rPr>
          <w:rFonts w:ascii="Times New Roman" w:eastAsiaTheme="minorEastAsia" w:hAnsi="Times New Roman"/>
          <w:noProof/>
          <w:color w:val="auto"/>
          <w:sz w:val="24"/>
          <w:szCs w:val="22"/>
        </w:rPr>
      </w:pPr>
      <w:hyperlink w:anchor="_Toc468269435" w:history="1">
        <w:r w:rsidR="00BE12DC" w:rsidRPr="00BE12DC">
          <w:rPr>
            <w:rStyle w:val="Hyperlink"/>
            <w:rFonts w:ascii="Times New Roman" w:hAnsi="Times New Roman"/>
            <w:noProof/>
            <w:sz w:val="24"/>
          </w:rPr>
          <w:t>c. Spherical vs. cylindrical particles</w:t>
        </w:r>
        <w:r w:rsidR="00BE12DC" w:rsidRPr="00BE12DC">
          <w:rPr>
            <w:rFonts w:ascii="Times New Roman" w:hAnsi="Times New Roman"/>
            <w:noProof/>
            <w:webHidden/>
            <w:sz w:val="24"/>
          </w:rPr>
          <w:tab/>
        </w:r>
        <w:r w:rsidR="00BE12DC" w:rsidRPr="00BE12DC">
          <w:rPr>
            <w:rFonts w:ascii="Times New Roman" w:hAnsi="Times New Roman"/>
            <w:noProof/>
            <w:webHidden/>
            <w:sz w:val="24"/>
          </w:rPr>
          <w:fldChar w:fldCharType="begin"/>
        </w:r>
        <w:r w:rsidR="00BE12DC" w:rsidRPr="00BE12DC">
          <w:rPr>
            <w:rFonts w:ascii="Times New Roman" w:hAnsi="Times New Roman"/>
            <w:noProof/>
            <w:webHidden/>
            <w:sz w:val="24"/>
          </w:rPr>
          <w:instrText xml:space="preserve"> PAGEREF _Toc468269435 \h </w:instrText>
        </w:r>
        <w:r w:rsidR="00BE12DC" w:rsidRPr="00BE12DC">
          <w:rPr>
            <w:rFonts w:ascii="Times New Roman" w:hAnsi="Times New Roman"/>
            <w:noProof/>
            <w:webHidden/>
            <w:sz w:val="24"/>
          </w:rPr>
        </w:r>
        <w:r w:rsidR="00BE12DC" w:rsidRPr="00BE12DC">
          <w:rPr>
            <w:rFonts w:ascii="Times New Roman" w:hAnsi="Times New Roman"/>
            <w:noProof/>
            <w:webHidden/>
            <w:sz w:val="24"/>
          </w:rPr>
          <w:fldChar w:fldCharType="separate"/>
        </w:r>
        <w:r w:rsidR="00FA408A">
          <w:rPr>
            <w:rFonts w:ascii="Times New Roman" w:hAnsi="Times New Roman"/>
            <w:noProof/>
            <w:webHidden/>
            <w:sz w:val="24"/>
          </w:rPr>
          <w:t>133</w:t>
        </w:r>
        <w:r w:rsidR="00BE12DC" w:rsidRPr="00BE12DC">
          <w:rPr>
            <w:rFonts w:ascii="Times New Roman" w:hAnsi="Times New Roman"/>
            <w:noProof/>
            <w:webHidden/>
            <w:sz w:val="24"/>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436" w:history="1">
        <w:r w:rsidR="00BE12DC" w:rsidRPr="00BE12DC">
          <w:rPr>
            <w:rStyle w:val="Hyperlink"/>
            <w:rFonts w:ascii="Times New Roman" w:hAnsi="Times New Roman"/>
            <w:b w:val="0"/>
            <w:noProof/>
            <w:sz w:val="24"/>
          </w:rPr>
          <w:t>8.4. Conclusions</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_Toc468269436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135</w:t>
        </w:r>
        <w:r w:rsidR="00BE12DC" w:rsidRPr="00BE12DC">
          <w:rPr>
            <w:rFonts w:ascii="Times New Roman" w:hAnsi="Times New Roman"/>
            <w:b w:val="0"/>
            <w:noProof/>
            <w:webHidden/>
            <w:sz w:val="24"/>
          </w:rPr>
          <w:fldChar w:fldCharType="end"/>
        </w:r>
      </w:hyperlink>
    </w:p>
    <w:p w:rsidR="00BE12DC" w:rsidRPr="00BE12DC" w:rsidRDefault="00082DC5">
      <w:pPr>
        <w:pStyle w:val="TOC1"/>
        <w:tabs>
          <w:tab w:val="left" w:pos="1440"/>
          <w:tab w:val="right" w:leader="dot" w:pos="8486"/>
        </w:tabs>
        <w:rPr>
          <w:rFonts w:ascii="Times New Roman" w:eastAsiaTheme="minorEastAsia" w:hAnsi="Times New Roman"/>
          <w:b w:val="0"/>
          <w:bCs w:val="0"/>
          <w:i w:val="0"/>
          <w:iCs w:val="0"/>
          <w:noProof/>
          <w:color w:val="auto"/>
          <w:szCs w:val="22"/>
        </w:rPr>
      </w:pPr>
      <w:hyperlink w:anchor="_Toc468269437" w:history="1">
        <w:r w:rsidR="00BE12DC" w:rsidRPr="00BE12DC">
          <w:rPr>
            <w:rStyle w:val="Hyperlink"/>
            <w:rFonts w:ascii="Times New Roman" w:hAnsi="Times New Roman" w:cs="Times New Roman"/>
            <w:b w:val="0"/>
            <w:i w:val="0"/>
            <w:noProof/>
          </w:rPr>
          <w:t>Chapter 9.</w:t>
        </w:r>
        <w:r w:rsidR="00BE12DC" w:rsidRPr="00BE12DC">
          <w:rPr>
            <w:rFonts w:ascii="Times New Roman" w:eastAsiaTheme="minorEastAsia" w:hAnsi="Times New Roman"/>
            <w:b w:val="0"/>
            <w:bCs w:val="0"/>
            <w:i w:val="0"/>
            <w:iCs w:val="0"/>
            <w:noProof/>
            <w:color w:val="auto"/>
            <w:szCs w:val="22"/>
          </w:rPr>
          <w:tab/>
        </w:r>
        <w:r w:rsidR="00BE12DC" w:rsidRPr="00BE12DC">
          <w:rPr>
            <w:rStyle w:val="Hyperlink"/>
            <w:rFonts w:ascii="Times New Roman" w:hAnsi="Times New Roman" w:cs="Times New Roman"/>
            <w:b w:val="0"/>
            <w:i w:val="0"/>
            <w:noProof/>
          </w:rPr>
          <w:t>Summary and Recommendations for Future Research</w:t>
        </w:r>
        <w:r w:rsidR="00BE12DC" w:rsidRPr="00BE12DC">
          <w:rPr>
            <w:rFonts w:ascii="Times New Roman" w:hAnsi="Times New Roman"/>
            <w:b w:val="0"/>
            <w:i w:val="0"/>
            <w:noProof/>
            <w:webHidden/>
          </w:rPr>
          <w:tab/>
        </w:r>
        <w:r w:rsidR="00BE12DC" w:rsidRPr="00BE12DC">
          <w:rPr>
            <w:rFonts w:ascii="Times New Roman" w:hAnsi="Times New Roman"/>
            <w:b w:val="0"/>
            <w:i w:val="0"/>
            <w:noProof/>
            <w:webHidden/>
          </w:rPr>
          <w:fldChar w:fldCharType="begin"/>
        </w:r>
        <w:r w:rsidR="00BE12DC" w:rsidRPr="00BE12DC">
          <w:rPr>
            <w:rFonts w:ascii="Times New Roman" w:hAnsi="Times New Roman"/>
            <w:b w:val="0"/>
            <w:i w:val="0"/>
            <w:noProof/>
            <w:webHidden/>
          </w:rPr>
          <w:instrText xml:space="preserve"> PAGEREF _Toc468269437 \h </w:instrText>
        </w:r>
        <w:r w:rsidR="00BE12DC" w:rsidRPr="00BE12DC">
          <w:rPr>
            <w:rFonts w:ascii="Times New Roman" w:hAnsi="Times New Roman"/>
            <w:b w:val="0"/>
            <w:i w:val="0"/>
            <w:noProof/>
            <w:webHidden/>
          </w:rPr>
        </w:r>
        <w:r w:rsidR="00BE12DC" w:rsidRPr="00BE12DC">
          <w:rPr>
            <w:rFonts w:ascii="Times New Roman" w:hAnsi="Times New Roman"/>
            <w:b w:val="0"/>
            <w:i w:val="0"/>
            <w:noProof/>
            <w:webHidden/>
          </w:rPr>
          <w:fldChar w:fldCharType="separate"/>
        </w:r>
        <w:r w:rsidR="00FA408A">
          <w:rPr>
            <w:rFonts w:ascii="Times New Roman" w:hAnsi="Times New Roman"/>
            <w:b w:val="0"/>
            <w:i w:val="0"/>
            <w:noProof/>
            <w:webHidden/>
          </w:rPr>
          <w:t>136</w:t>
        </w:r>
        <w:r w:rsidR="00BE12DC" w:rsidRPr="00BE12DC">
          <w:rPr>
            <w:rFonts w:ascii="Times New Roman" w:hAnsi="Times New Roman"/>
            <w:b w:val="0"/>
            <w:i w:val="0"/>
            <w:noProof/>
            <w:webHidden/>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438" w:history="1">
        <w:r w:rsidR="00BE12DC" w:rsidRPr="00BE12DC">
          <w:rPr>
            <w:rStyle w:val="Hyperlink"/>
            <w:rFonts w:ascii="Times New Roman" w:hAnsi="Times New Roman"/>
            <w:b w:val="0"/>
            <w:noProof/>
            <w:sz w:val="24"/>
          </w:rPr>
          <w:t>9.1. Summary</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_Toc468269438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136</w:t>
        </w:r>
        <w:r w:rsidR="00BE12DC" w:rsidRPr="00BE12DC">
          <w:rPr>
            <w:rFonts w:ascii="Times New Roman" w:hAnsi="Times New Roman"/>
            <w:b w:val="0"/>
            <w:noProof/>
            <w:webHidden/>
            <w:sz w:val="24"/>
          </w:rPr>
          <w:fldChar w:fldCharType="end"/>
        </w:r>
      </w:hyperlink>
    </w:p>
    <w:p w:rsidR="00BE12DC" w:rsidRPr="00BE12DC" w:rsidRDefault="00082DC5">
      <w:pPr>
        <w:pStyle w:val="TOC2"/>
        <w:tabs>
          <w:tab w:val="right" w:leader="dot" w:pos="8486"/>
        </w:tabs>
        <w:rPr>
          <w:rFonts w:ascii="Times New Roman" w:eastAsiaTheme="minorEastAsia" w:hAnsi="Times New Roman"/>
          <w:b w:val="0"/>
          <w:bCs w:val="0"/>
          <w:noProof/>
          <w:color w:val="auto"/>
          <w:sz w:val="24"/>
        </w:rPr>
      </w:pPr>
      <w:hyperlink w:anchor="_Toc468269439" w:history="1">
        <w:r w:rsidR="00BE12DC" w:rsidRPr="00BE12DC">
          <w:rPr>
            <w:rStyle w:val="Hyperlink"/>
            <w:rFonts w:ascii="Times New Roman" w:hAnsi="Times New Roman"/>
            <w:b w:val="0"/>
            <w:noProof/>
            <w:sz w:val="24"/>
          </w:rPr>
          <w:t>9.2. Recommendations for Future Research</w:t>
        </w:r>
        <w:r w:rsidR="00BE12DC" w:rsidRPr="00BE12DC">
          <w:rPr>
            <w:rFonts w:ascii="Times New Roman" w:hAnsi="Times New Roman"/>
            <w:b w:val="0"/>
            <w:noProof/>
            <w:webHidden/>
            <w:sz w:val="24"/>
          </w:rPr>
          <w:tab/>
        </w:r>
        <w:r w:rsidR="00BE12DC" w:rsidRPr="00BE12DC">
          <w:rPr>
            <w:rFonts w:ascii="Times New Roman" w:hAnsi="Times New Roman"/>
            <w:b w:val="0"/>
            <w:noProof/>
            <w:webHidden/>
            <w:sz w:val="24"/>
          </w:rPr>
          <w:fldChar w:fldCharType="begin"/>
        </w:r>
        <w:r w:rsidR="00BE12DC" w:rsidRPr="00BE12DC">
          <w:rPr>
            <w:rFonts w:ascii="Times New Roman" w:hAnsi="Times New Roman"/>
            <w:b w:val="0"/>
            <w:noProof/>
            <w:webHidden/>
            <w:sz w:val="24"/>
          </w:rPr>
          <w:instrText xml:space="preserve"> PAGEREF _Toc468269439 \h </w:instrText>
        </w:r>
        <w:r w:rsidR="00BE12DC" w:rsidRPr="00BE12DC">
          <w:rPr>
            <w:rFonts w:ascii="Times New Roman" w:hAnsi="Times New Roman"/>
            <w:b w:val="0"/>
            <w:noProof/>
            <w:webHidden/>
            <w:sz w:val="24"/>
          </w:rPr>
        </w:r>
        <w:r w:rsidR="00BE12DC" w:rsidRPr="00BE12DC">
          <w:rPr>
            <w:rFonts w:ascii="Times New Roman" w:hAnsi="Times New Roman"/>
            <w:b w:val="0"/>
            <w:noProof/>
            <w:webHidden/>
            <w:sz w:val="24"/>
          </w:rPr>
          <w:fldChar w:fldCharType="separate"/>
        </w:r>
        <w:r w:rsidR="00FA408A">
          <w:rPr>
            <w:rFonts w:ascii="Times New Roman" w:hAnsi="Times New Roman"/>
            <w:b w:val="0"/>
            <w:noProof/>
            <w:webHidden/>
            <w:sz w:val="24"/>
          </w:rPr>
          <w:t>138</w:t>
        </w:r>
        <w:r w:rsidR="00BE12DC" w:rsidRPr="00BE12DC">
          <w:rPr>
            <w:rFonts w:ascii="Times New Roman" w:hAnsi="Times New Roman"/>
            <w:b w:val="0"/>
            <w:noProof/>
            <w:webHidden/>
            <w:sz w:val="24"/>
          </w:rPr>
          <w:fldChar w:fldCharType="end"/>
        </w:r>
      </w:hyperlink>
    </w:p>
    <w:p w:rsidR="00BE12DC" w:rsidRPr="00BE12DC" w:rsidRDefault="00082DC5">
      <w:pPr>
        <w:pStyle w:val="TOC1"/>
        <w:tabs>
          <w:tab w:val="right" w:leader="dot" w:pos="8486"/>
        </w:tabs>
        <w:rPr>
          <w:rFonts w:ascii="Times New Roman" w:eastAsiaTheme="minorEastAsia" w:hAnsi="Times New Roman"/>
          <w:b w:val="0"/>
          <w:bCs w:val="0"/>
          <w:i w:val="0"/>
          <w:iCs w:val="0"/>
          <w:noProof/>
          <w:color w:val="auto"/>
          <w:szCs w:val="22"/>
        </w:rPr>
      </w:pPr>
      <w:hyperlink w:anchor="_Toc468269440" w:history="1">
        <w:r w:rsidR="00BE12DC" w:rsidRPr="00BE12DC">
          <w:rPr>
            <w:rStyle w:val="Hyperlink"/>
            <w:rFonts w:ascii="Times New Roman" w:hAnsi="Times New Roman" w:cs="Times New Roman"/>
            <w:b w:val="0"/>
            <w:i w:val="0"/>
            <w:noProof/>
          </w:rPr>
          <w:t>References</w:t>
        </w:r>
        <w:r w:rsidR="00BE12DC" w:rsidRPr="00BE12DC">
          <w:rPr>
            <w:rFonts w:ascii="Times New Roman" w:hAnsi="Times New Roman"/>
            <w:b w:val="0"/>
            <w:i w:val="0"/>
            <w:noProof/>
            <w:webHidden/>
          </w:rPr>
          <w:tab/>
        </w:r>
        <w:r w:rsidR="00BE12DC" w:rsidRPr="00BE12DC">
          <w:rPr>
            <w:rFonts w:ascii="Times New Roman" w:hAnsi="Times New Roman"/>
            <w:b w:val="0"/>
            <w:i w:val="0"/>
            <w:noProof/>
            <w:webHidden/>
          </w:rPr>
          <w:fldChar w:fldCharType="begin"/>
        </w:r>
        <w:r w:rsidR="00BE12DC" w:rsidRPr="00BE12DC">
          <w:rPr>
            <w:rFonts w:ascii="Times New Roman" w:hAnsi="Times New Roman"/>
            <w:b w:val="0"/>
            <w:i w:val="0"/>
            <w:noProof/>
            <w:webHidden/>
          </w:rPr>
          <w:instrText xml:space="preserve"> PAGEREF _Toc468269440 \h </w:instrText>
        </w:r>
        <w:r w:rsidR="00BE12DC" w:rsidRPr="00BE12DC">
          <w:rPr>
            <w:rFonts w:ascii="Times New Roman" w:hAnsi="Times New Roman"/>
            <w:b w:val="0"/>
            <w:i w:val="0"/>
            <w:noProof/>
            <w:webHidden/>
          </w:rPr>
        </w:r>
        <w:r w:rsidR="00BE12DC" w:rsidRPr="00BE12DC">
          <w:rPr>
            <w:rFonts w:ascii="Times New Roman" w:hAnsi="Times New Roman"/>
            <w:b w:val="0"/>
            <w:i w:val="0"/>
            <w:noProof/>
            <w:webHidden/>
          </w:rPr>
          <w:fldChar w:fldCharType="separate"/>
        </w:r>
        <w:r w:rsidR="00FA408A">
          <w:rPr>
            <w:rFonts w:ascii="Times New Roman" w:hAnsi="Times New Roman"/>
            <w:b w:val="0"/>
            <w:i w:val="0"/>
            <w:noProof/>
            <w:webHidden/>
          </w:rPr>
          <w:t>140</w:t>
        </w:r>
        <w:r w:rsidR="00BE12DC" w:rsidRPr="00BE12DC">
          <w:rPr>
            <w:rFonts w:ascii="Times New Roman" w:hAnsi="Times New Roman"/>
            <w:b w:val="0"/>
            <w:i w:val="0"/>
            <w:noProof/>
            <w:webHidden/>
          </w:rPr>
          <w:fldChar w:fldCharType="end"/>
        </w:r>
      </w:hyperlink>
    </w:p>
    <w:p w:rsidR="00BE12DC" w:rsidRDefault="00082DC5">
      <w:pPr>
        <w:pStyle w:val="TOC1"/>
        <w:tabs>
          <w:tab w:val="right" w:leader="dot" w:pos="8486"/>
        </w:tabs>
        <w:rPr>
          <w:rFonts w:eastAsiaTheme="minorEastAsia"/>
          <w:b w:val="0"/>
          <w:bCs w:val="0"/>
          <w:i w:val="0"/>
          <w:iCs w:val="0"/>
          <w:noProof/>
          <w:color w:val="auto"/>
          <w:sz w:val="22"/>
          <w:szCs w:val="22"/>
        </w:rPr>
      </w:pPr>
      <w:hyperlink w:anchor="_Toc468269441" w:history="1">
        <w:r w:rsidR="00BE12DC" w:rsidRPr="00BE12DC">
          <w:rPr>
            <w:rStyle w:val="Hyperlink"/>
            <w:rFonts w:ascii="Times New Roman" w:hAnsi="Times New Roman" w:cs="Times New Roman"/>
            <w:b w:val="0"/>
            <w:i w:val="0"/>
            <w:noProof/>
          </w:rPr>
          <w:t>Appendices</w:t>
        </w:r>
        <w:r w:rsidR="00BE12DC" w:rsidRPr="00BE12DC">
          <w:rPr>
            <w:rFonts w:ascii="Times New Roman" w:hAnsi="Times New Roman"/>
            <w:b w:val="0"/>
            <w:i w:val="0"/>
            <w:noProof/>
            <w:webHidden/>
          </w:rPr>
          <w:tab/>
        </w:r>
        <w:r w:rsidR="00BE12DC" w:rsidRPr="00BE12DC">
          <w:rPr>
            <w:rFonts w:ascii="Times New Roman" w:hAnsi="Times New Roman"/>
            <w:b w:val="0"/>
            <w:i w:val="0"/>
            <w:noProof/>
            <w:webHidden/>
          </w:rPr>
          <w:fldChar w:fldCharType="begin"/>
        </w:r>
        <w:r w:rsidR="00BE12DC" w:rsidRPr="00BE12DC">
          <w:rPr>
            <w:rFonts w:ascii="Times New Roman" w:hAnsi="Times New Roman"/>
            <w:b w:val="0"/>
            <w:i w:val="0"/>
            <w:noProof/>
            <w:webHidden/>
          </w:rPr>
          <w:instrText xml:space="preserve"> PAGEREF _Toc468269441 \h </w:instrText>
        </w:r>
        <w:r w:rsidR="00BE12DC" w:rsidRPr="00BE12DC">
          <w:rPr>
            <w:rFonts w:ascii="Times New Roman" w:hAnsi="Times New Roman"/>
            <w:b w:val="0"/>
            <w:i w:val="0"/>
            <w:noProof/>
            <w:webHidden/>
          </w:rPr>
        </w:r>
        <w:r w:rsidR="00BE12DC" w:rsidRPr="00BE12DC">
          <w:rPr>
            <w:rFonts w:ascii="Times New Roman" w:hAnsi="Times New Roman"/>
            <w:b w:val="0"/>
            <w:i w:val="0"/>
            <w:noProof/>
            <w:webHidden/>
          </w:rPr>
          <w:fldChar w:fldCharType="separate"/>
        </w:r>
        <w:r w:rsidR="00FA408A">
          <w:rPr>
            <w:rFonts w:ascii="Times New Roman" w:hAnsi="Times New Roman"/>
            <w:b w:val="0"/>
            <w:i w:val="0"/>
            <w:noProof/>
            <w:webHidden/>
          </w:rPr>
          <w:t>151</w:t>
        </w:r>
        <w:r w:rsidR="00BE12DC" w:rsidRPr="00BE12DC">
          <w:rPr>
            <w:rFonts w:ascii="Times New Roman" w:hAnsi="Times New Roman"/>
            <w:b w:val="0"/>
            <w:i w:val="0"/>
            <w:noProof/>
            <w:webHidden/>
          </w:rPr>
          <w:fldChar w:fldCharType="end"/>
        </w:r>
      </w:hyperlink>
    </w:p>
    <w:p w:rsidR="003C091A" w:rsidRPr="00F60A1C" w:rsidRDefault="00B97322">
      <w:pPr>
        <w:rPr>
          <w:rFonts w:cs="Times New Roman"/>
          <w:szCs w:val="24"/>
        </w:rPr>
      </w:pPr>
      <w:r w:rsidRPr="00716766">
        <w:rPr>
          <w:rFonts w:cs="Times New Roman"/>
          <w:szCs w:val="24"/>
        </w:rPr>
        <w:fldChar w:fldCharType="end"/>
      </w:r>
    </w:p>
    <w:p w:rsidR="003C091A" w:rsidRPr="00F60A1C" w:rsidRDefault="003C091A">
      <w:pPr>
        <w:widowControl/>
        <w:spacing w:after="160" w:line="259" w:lineRule="auto"/>
        <w:jc w:val="left"/>
        <w:rPr>
          <w:rFonts w:cs="Times New Roman"/>
          <w:szCs w:val="24"/>
        </w:rPr>
      </w:pPr>
      <w:r w:rsidRPr="00F60A1C">
        <w:rPr>
          <w:rFonts w:cs="Times New Roman"/>
          <w:szCs w:val="24"/>
        </w:rPr>
        <w:br w:type="page"/>
      </w:r>
    </w:p>
    <w:p w:rsidR="0053195B" w:rsidRPr="00F60A1C" w:rsidRDefault="0053195B" w:rsidP="00A74107">
      <w:pPr>
        <w:pStyle w:val="Heading1"/>
        <w:numPr>
          <w:ilvl w:val="0"/>
          <w:numId w:val="0"/>
        </w:numPr>
        <w:rPr>
          <w:rFonts w:cs="Times New Roman"/>
          <w:szCs w:val="24"/>
        </w:rPr>
      </w:pPr>
      <w:bookmarkStart w:id="4" w:name="_Toc468269372"/>
      <w:r w:rsidRPr="00F60A1C">
        <w:rPr>
          <w:rFonts w:cs="Times New Roman"/>
          <w:szCs w:val="24"/>
        </w:rPr>
        <w:lastRenderedPageBreak/>
        <w:t>List of Tables</w:t>
      </w:r>
      <w:bookmarkEnd w:id="4"/>
    </w:p>
    <w:p w:rsidR="00614C0E" w:rsidRPr="00BE12DC" w:rsidRDefault="00F63022">
      <w:pPr>
        <w:pStyle w:val="TableofFigures"/>
        <w:tabs>
          <w:tab w:val="right" w:leader="dot" w:pos="8486"/>
        </w:tabs>
        <w:rPr>
          <w:rFonts w:ascii="Times New Roman" w:eastAsiaTheme="minorEastAsia" w:hAnsi="Times New Roman"/>
          <w:i w:val="0"/>
          <w:iCs w:val="0"/>
          <w:noProof/>
          <w:color w:val="auto"/>
          <w:sz w:val="24"/>
          <w:szCs w:val="22"/>
        </w:rPr>
      </w:pPr>
      <w:r w:rsidRPr="00BE12DC">
        <w:rPr>
          <w:rFonts w:ascii="Times New Roman" w:hAnsi="Times New Roman" w:cs="Times New Roman"/>
          <w:i w:val="0"/>
          <w:sz w:val="24"/>
          <w:szCs w:val="24"/>
        </w:rPr>
        <w:fldChar w:fldCharType="begin"/>
      </w:r>
      <w:r w:rsidRPr="00BE12DC">
        <w:rPr>
          <w:rFonts w:ascii="Times New Roman" w:hAnsi="Times New Roman" w:cs="Times New Roman"/>
          <w:i w:val="0"/>
          <w:sz w:val="24"/>
          <w:szCs w:val="24"/>
        </w:rPr>
        <w:instrText xml:space="preserve"> TOC \h \z \c "Table" </w:instrText>
      </w:r>
      <w:r w:rsidRPr="00BE12DC">
        <w:rPr>
          <w:rFonts w:ascii="Times New Roman" w:hAnsi="Times New Roman" w:cs="Times New Roman"/>
          <w:i w:val="0"/>
          <w:sz w:val="24"/>
          <w:szCs w:val="24"/>
        </w:rPr>
        <w:fldChar w:fldCharType="separate"/>
      </w:r>
      <w:hyperlink w:anchor="_Toc468268941" w:history="1">
        <w:r w:rsidR="00614C0E" w:rsidRPr="00BE12DC">
          <w:rPr>
            <w:rStyle w:val="Hyperlink"/>
            <w:rFonts w:ascii="Times New Roman" w:hAnsi="Times New Roman"/>
            <w:i w:val="0"/>
            <w:noProof/>
            <w:sz w:val="24"/>
          </w:rPr>
          <w:t xml:space="preserve">Table 3.1. </w:t>
        </w:r>
        <w:r w:rsidR="00614C0E" w:rsidRPr="00BE12DC">
          <w:rPr>
            <w:rStyle w:val="Hyperlink"/>
            <w:rFonts w:ascii="Times New Roman" w:hAnsi="Times New Roman" w:cs="Times New Roman"/>
            <w:i w:val="0"/>
            <w:noProof/>
            <w:sz w:val="24"/>
          </w:rPr>
          <w:t>DPD scales converted into physical units. They are length scale (L), time scale (t) and mass scale (m).</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_Toc468268941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22</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42" w:history="1">
        <w:r w:rsidR="00614C0E" w:rsidRPr="00BE12DC">
          <w:rPr>
            <w:rStyle w:val="Hyperlink"/>
            <w:rFonts w:ascii="Times New Roman" w:hAnsi="Times New Roman"/>
            <w:i w:val="0"/>
            <w:noProof/>
            <w:sz w:val="24"/>
          </w:rPr>
          <w:t>Table 3.2. Effect of repulsion parameter (</w:t>
        </w:r>
        <w:r w:rsidR="00614C0E" w:rsidRPr="00BE12DC">
          <w:rPr>
            <w:rStyle w:val="Hyperlink"/>
            <w:rFonts w:ascii="Times New Roman" w:hAnsi="Times New Roman" w:cs="Times New Roman"/>
            <w:i w:val="0"/>
            <w:noProof/>
            <w:sz w:val="24"/>
          </w:rPr>
          <w:t>a</w:t>
        </w:r>
        <w:r w:rsidR="00614C0E" w:rsidRPr="00BE12DC">
          <w:rPr>
            <w:rStyle w:val="Hyperlink"/>
            <w:rFonts w:ascii="Times New Roman" w:hAnsi="Times New Roman" w:cs="Times New Roman"/>
            <w:i w:val="0"/>
            <w:noProof/>
            <w:sz w:val="24"/>
            <w:vertAlign w:val="subscript"/>
          </w:rPr>
          <w:t>CNT-water</w:t>
        </w:r>
        <w:r w:rsidR="00614C0E" w:rsidRPr="00BE12DC">
          <w:rPr>
            <w:rStyle w:val="Hyperlink"/>
            <w:rFonts w:ascii="Times New Roman" w:hAnsi="Times New Roman"/>
            <w:i w:val="0"/>
            <w:noProof/>
            <w:sz w:val="24"/>
          </w:rPr>
          <w:t>) on drag coefficient (C</w:t>
        </w:r>
        <w:r w:rsidR="00614C0E" w:rsidRPr="00BE12DC">
          <w:rPr>
            <w:rStyle w:val="Hyperlink"/>
            <w:rFonts w:ascii="Times New Roman" w:hAnsi="Times New Roman"/>
            <w:i w:val="0"/>
            <w:noProof/>
            <w:sz w:val="24"/>
            <w:vertAlign w:val="subscript"/>
          </w:rPr>
          <w:t>d</w:t>
        </w:r>
        <w:r w:rsidR="00614C0E" w:rsidRPr="00BE12DC">
          <w:rPr>
            <w:rStyle w:val="Hyperlink"/>
            <w:rFonts w:ascii="Times New Roman" w:hAnsi="Times New Roman"/>
            <w:i w:val="0"/>
            <w:noProof/>
            <w:sz w:val="24"/>
          </w:rPr>
          <w:t>) and slip length (L</w:t>
        </w:r>
        <w:r w:rsidR="00614C0E" w:rsidRPr="00BE12DC">
          <w:rPr>
            <w:rStyle w:val="Hyperlink"/>
            <w:rFonts w:ascii="Times New Roman" w:hAnsi="Times New Roman"/>
            <w:i w:val="0"/>
            <w:noProof/>
            <w:sz w:val="24"/>
            <w:vertAlign w:val="subscript"/>
          </w:rPr>
          <w:t>s</w:t>
        </w:r>
        <w:r w:rsidR="00614C0E" w:rsidRPr="00BE12DC">
          <w:rPr>
            <w:rStyle w:val="Hyperlink"/>
            <w:rFonts w:ascii="Times New Roman" w:hAnsi="Times New Roman"/>
            <w:i w:val="0"/>
            <w:noProof/>
            <w:sz w:val="24"/>
          </w:rPr>
          <w:t>) for N</w:t>
        </w:r>
        <w:r w:rsidR="00614C0E" w:rsidRPr="00BE12DC">
          <w:rPr>
            <w:rStyle w:val="Hyperlink"/>
            <w:rFonts w:ascii="Times New Roman" w:hAnsi="Times New Roman"/>
            <w:i w:val="0"/>
            <w:noProof/>
            <w:sz w:val="24"/>
            <w:vertAlign w:val="subscript"/>
          </w:rPr>
          <w:t>m</w:t>
        </w:r>
        <w:r w:rsidR="00614C0E" w:rsidRPr="00BE12DC">
          <w:rPr>
            <w:rStyle w:val="Hyperlink"/>
            <w:rFonts w:ascii="Times New Roman" w:hAnsi="Times New Roman"/>
            <w:i w:val="0"/>
            <w:noProof/>
            <w:sz w:val="24"/>
          </w:rPr>
          <w:t xml:space="preserve"> = 5 at Re = 0.137.</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_Toc468268942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25</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43" w:history="1">
        <w:r w:rsidR="00614C0E" w:rsidRPr="00BE12DC">
          <w:rPr>
            <w:rStyle w:val="Hyperlink"/>
            <w:rFonts w:ascii="Times New Roman" w:hAnsi="Times New Roman"/>
            <w:i w:val="0"/>
            <w:noProof/>
            <w:sz w:val="24"/>
          </w:rPr>
          <w:t>Table 3.3. Drag coefficient (C</w:t>
        </w:r>
        <w:r w:rsidR="00614C0E" w:rsidRPr="00BE12DC">
          <w:rPr>
            <w:rStyle w:val="Hyperlink"/>
            <w:rFonts w:ascii="Times New Roman" w:hAnsi="Times New Roman"/>
            <w:i w:val="0"/>
            <w:noProof/>
            <w:sz w:val="24"/>
            <w:vertAlign w:val="subscript"/>
          </w:rPr>
          <w:t>d</w:t>
        </w:r>
        <w:r w:rsidR="00614C0E" w:rsidRPr="00BE12DC">
          <w:rPr>
            <w:rStyle w:val="Hyperlink"/>
            <w:rFonts w:ascii="Times New Roman" w:hAnsi="Times New Roman"/>
            <w:i w:val="0"/>
            <w:noProof/>
            <w:sz w:val="24"/>
          </w:rPr>
          <w:t>) and slip length (L</w:t>
        </w:r>
        <w:r w:rsidR="00614C0E" w:rsidRPr="00BE12DC">
          <w:rPr>
            <w:rStyle w:val="Hyperlink"/>
            <w:rFonts w:ascii="Times New Roman" w:hAnsi="Times New Roman"/>
            <w:i w:val="0"/>
            <w:noProof/>
            <w:sz w:val="24"/>
            <w:vertAlign w:val="subscript"/>
          </w:rPr>
          <w:t>s</w:t>
        </w:r>
        <w:r w:rsidR="00614C0E" w:rsidRPr="00BE12DC">
          <w:rPr>
            <w:rStyle w:val="Hyperlink"/>
            <w:rFonts w:ascii="Times New Roman" w:hAnsi="Times New Roman"/>
            <w:i w:val="0"/>
            <w:noProof/>
            <w:sz w:val="24"/>
          </w:rPr>
          <w:t>) of SWCNT at different Re when N</w:t>
        </w:r>
        <w:r w:rsidR="00614C0E" w:rsidRPr="00BE12DC">
          <w:rPr>
            <w:rStyle w:val="Hyperlink"/>
            <w:rFonts w:ascii="Times New Roman" w:hAnsi="Times New Roman"/>
            <w:i w:val="0"/>
            <w:noProof/>
            <w:sz w:val="24"/>
            <w:vertAlign w:val="subscript"/>
          </w:rPr>
          <w:t>m</w:t>
        </w:r>
        <w:r w:rsidR="00614C0E" w:rsidRPr="00BE12DC">
          <w:rPr>
            <w:rStyle w:val="Hyperlink"/>
            <w:rFonts w:ascii="Times New Roman" w:hAnsi="Times New Roman"/>
            <w:i w:val="0"/>
            <w:noProof/>
            <w:sz w:val="24"/>
          </w:rPr>
          <w:t>=5.</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_Toc468268943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27</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44" w:history="1">
        <w:r w:rsidR="00614C0E" w:rsidRPr="00BE12DC">
          <w:rPr>
            <w:rStyle w:val="Hyperlink"/>
            <w:rFonts w:ascii="Times New Roman" w:hAnsi="Times New Roman"/>
            <w:i w:val="0"/>
            <w:noProof/>
            <w:sz w:val="24"/>
          </w:rPr>
          <w:t>Table 3.4. Drag coefficient (C</w:t>
        </w:r>
        <w:r w:rsidR="00614C0E" w:rsidRPr="00BE12DC">
          <w:rPr>
            <w:rStyle w:val="Hyperlink"/>
            <w:rFonts w:ascii="Times New Roman" w:hAnsi="Times New Roman"/>
            <w:i w:val="0"/>
            <w:noProof/>
            <w:sz w:val="24"/>
            <w:vertAlign w:val="subscript"/>
          </w:rPr>
          <w:t>d</w:t>
        </w:r>
        <w:r w:rsidR="00614C0E" w:rsidRPr="00BE12DC">
          <w:rPr>
            <w:rStyle w:val="Hyperlink"/>
            <w:rFonts w:ascii="Times New Roman" w:hAnsi="Times New Roman"/>
            <w:i w:val="0"/>
            <w:noProof/>
            <w:sz w:val="24"/>
          </w:rPr>
          <w:t>) and slip length (L</w:t>
        </w:r>
        <w:r w:rsidR="00614C0E" w:rsidRPr="00BE12DC">
          <w:rPr>
            <w:rStyle w:val="Hyperlink"/>
            <w:rFonts w:ascii="Times New Roman" w:hAnsi="Times New Roman"/>
            <w:i w:val="0"/>
            <w:noProof/>
            <w:sz w:val="24"/>
            <w:vertAlign w:val="subscript"/>
          </w:rPr>
          <w:t>s</w:t>
        </w:r>
        <w:r w:rsidR="00614C0E" w:rsidRPr="00BE12DC">
          <w:rPr>
            <w:rStyle w:val="Hyperlink"/>
            <w:rFonts w:ascii="Times New Roman" w:hAnsi="Times New Roman"/>
            <w:i w:val="0"/>
            <w:noProof/>
            <w:sz w:val="24"/>
          </w:rPr>
          <w:t>)</w:t>
        </w:r>
        <w:r w:rsidR="00614C0E" w:rsidRPr="00BE12DC">
          <w:rPr>
            <w:rStyle w:val="Hyperlink"/>
            <w:rFonts w:ascii="Times New Roman" w:hAnsi="Times New Roman" w:cs="Times New Roman"/>
            <w:i w:val="0"/>
            <w:noProof/>
            <w:sz w:val="24"/>
          </w:rPr>
          <w:t xml:space="preserve"> </w:t>
        </w:r>
        <w:r w:rsidR="00614C0E" w:rsidRPr="00BE12DC">
          <w:rPr>
            <w:rStyle w:val="Hyperlink"/>
            <w:rFonts w:ascii="Times New Roman" w:hAnsi="Times New Roman"/>
            <w:i w:val="0"/>
            <w:noProof/>
            <w:sz w:val="24"/>
          </w:rPr>
          <w:t xml:space="preserve">of SWCNT </w:t>
        </w:r>
        <w:r w:rsidR="00614C0E" w:rsidRPr="00BE12DC">
          <w:rPr>
            <w:rStyle w:val="Hyperlink"/>
            <w:rFonts w:ascii="Times New Roman" w:hAnsi="Times New Roman" w:cs="Times New Roman"/>
            <w:i w:val="0"/>
            <w:noProof/>
            <w:sz w:val="24"/>
          </w:rPr>
          <w:t>(Re=0.274) at N</w:t>
        </w:r>
        <w:r w:rsidR="00614C0E" w:rsidRPr="00BE12DC">
          <w:rPr>
            <w:rStyle w:val="Hyperlink"/>
            <w:rFonts w:ascii="Times New Roman" w:hAnsi="Times New Roman" w:cs="Times New Roman"/>
            <w:i w:val="0"/>
            <w:noProof/>
            <w:sz w:val="24"/>
            <w:vertAlign w:val="subscript"/>
          </w:rPr>
          <w:t>m</w:t>
        </w:r>
        <w:r w:rsidR="00614C0E" w:rsidRPr="00BE12DC">
          <w:rPr>
            <w:rStyle w:val="Hyperlink"/>
            <w:rFonts w:ascii="Times New Roman" w:hAnsi="Times New Roman" w:cs="Times New Roman"/>
            <w:i w:val="0"/>
            <w:noProof/>
            <w:sz w:val="24"/>
          </w:rPr>
          <w:t>=5 for case A and case B.</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_Toc468268944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30</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45" w:history="1">
        <w:r w:rsidR="00614C0E" w:rsidRPr="00BE12DC">
          <w:rPr>
            <w:rStyle w:val="Hyperlink"/>
            <w:rFonts w:ascii="Times New Roman" w:hAnsi="Times New Roman"/>
            <w:i w:val="0"/>
            <w:noProof/>
            <w:sz w:val="24"/>
          </w:rPr>
          <w:t xml:space="preserve">Table 3.5. </w:t>
        </w:r>
        <w:r w:rsidR="00614C0E" w:rsidRPr="00BE12DC">
          <w:rPr>
            <w:rStyle w:val="Hyperlink"/>
            <w:rFonts w:ascii="Times New Roman" w:hAnsi="Times New Roman" w:cs="Times New Roman"/>
            <w:i w:val="0"/>
            <w:noProof/>
            <w:sz w:val="24"/>
          </w:rPr>
          <w:t>Mach number of water flow at different coarse graining levels</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_Toc468268945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33</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46" w:history="1">
        <w:r w:rsidR="00614C0E" w:rsidRPr="00BE12DC">
          <w:rPr>
            <w:rStyle w:val="Hyperlink"/>
            <w:rFonts w:ascii="Times New Roman" w:hAnsi="Times New Roman"/>
            <w:i w:val="0"/>
            <w:noProof/>
            <w:sz w:val="24"/>
          </w:rPr>
          <w:t>Table 3.6. Drag coefficient (C</w:t>
        </w:r>
        <w:r w:rsidR="00614C0E" w:rsidRPr="00BE12DC">
          <w:rPr>
            <w:rStyle w:val="Hyperlink"/>
            <w:rFonts w:ascii="Times New Roman" w:hAnsi="Times New Roman"/>
            <w:i w:val="0"/>
            <w:noProof/>
            <w:sz w:val="24"/>
            <w:vertAlign w:val="subscript"/>
          </w:rPr>
          <w:t>d</w:t>
        </w:r>
        <w:r w:rsidR="00614C0E" w:rsidRPr="00BE12DC">
          <w:rPr>
            <w:rStyle w:val="Hyperlink"/>
            <w:rFonts w:ascii="Times New Roman" w:hAnsi="Times New Roman"/>
            <w:i w:val="0"/>
            <w:noProof/>
            <w:sz w:val="24"/>
          </w:rPr>
          <w:t>) and slip length (L</w:t>
        </w:r>
        <w:r w:rsidR="00614C0E" w:rsidRPr="00BE12DC">
          <w:rPr>
            <w:rStyle w:val="Hyperlink"/>
            <w:rFonts w:ascii="Times New Roman" w:hAnsi="Times New Roman"/>
            <w:i w:val="0"/>
            <w:noProof/>
            <w:sz w:val="24"/>
            <w:vertAlign w:val="subscript"/>
          </w:rPr>
          <w:t>s</w:t>
        </w:r>
        <w:r w:rsidR="00614C0E" w:rsidRPr="00BE12DC">
          <w:rPr>
            <w:rStyle w:val="Hyperlink"/>
            <w:rFonts w:ascii="Times New Roman" w:hAnsi="Times New Roman"/>
            <w:i w:val="0"/>
            <w:noProof/>
            <w:sz w:val="24"/>
          </w:rPr>
          <w:t>)</w:t>
        </w:r>
        <w:r w:rsidR="00614C0E" w:rsidRPr="00BE12DC">
          <w:rPr>
            <w:rStyle w:val="Hyperlink"/>
            <w:rFonts w:ascii="Times New Roman" w:hAnsi="Times New Roman" w:cs="Times New Roman"/>
            <w:i w:val="0"/>
            <w:noProof/>
            <w:sz w:val="24"/>
          </w:rPr>
          <w:t xml:space="preserve"> </w:t>
        </w:r>
        <w:r w:rsidR="00614C0E" w:rsidRPr="00BE12DC">
          <w:rPr>
            <w:rStyle w:val="Hyperlink"/>
            <w:rFonts w:ascii="Times New Roman" w:hAnsi="Times New Roman"/>
            <w:i w:val="0"/>
            <w:noProof/>
            <w:sz w:val="24"/>
          </w:rPr>
          <w:t>of SWCNT at different Re when</w:t>
        </w:r>
        <w:r w:rsidR="00614C0E" w:rsidRPr="00BE12DC">
          <w:rPr>
            <w:rStyle w:val="Hyperlink"/>
            <w:rFonts w:ascii="Times New Roman" w:hAnsi="Times New Roman" w:cs="Times New Roman"/>
            <w:i w:val="0"/>
            <w:noProof/>
            <w:sz w:val="24"/>
          </w:rPr>
          <w:t xml:space="preserve"> N</w:t>
        </w:r>
        <w:r w:rsidR="00614C0E" w:rsidRPr="00BE12DC">
          <w:rPr>
            <w:rStyle w:val="Hyperlink"/>
            <w:rFonts w:ascii="Times New Roman" w:hAnsi="Times New Roman" w:cs="Times New Roman"/>
            <w:i w:val="0"/>
            <w:noProof/>
            <w:sz w:val="24"/>
            <w:vertAlign w:val="subscript"/>
          </w:rPr>
          <w:t>m</w:t>
        </w:r>
        <w:r w:rsidR="00614C0E" w:rsidRPr="00BE12DC">
          <w:rPr>
            <w:rStyle w:val="Hyperlink"/>
            <w:rFonts w:ascii="Times New Roman" w:hAnsi="Times New Roman" w:cs="Times New Roman"/>
            <w:i w:val="0"/>
            <w:noProof/>
            <w:sz w:val="24"/>
          </w:rPr>
          <w:t xml:space="preserve"> = 10 and N</w:t>
        </w:r>
        <w:r w:rsidR="00614C0E" w:rsidRPr="00BE12DC">
          <w:rPr>
            <w:rStyle w:val="Hyperlink"/>
            <w:rFonts w:ascii="Times New Roman" w:hAnsi="Times New Roman" w:cs="Times New Roman"/>
            <w:i w:val="0"/>
            <w:noProof/>
            <w:sz w:val="24"/>
            <w:vertAlign w:val="subscript"/>
          </w:rPr>
          <w:t>m</w:t>
        </w:r>
        <w:r w:rsidR="00614C0E" w:rsidRPr="00BE12DC">
          <w:rPr>
            <w:rStyle w:val="Hyperlink"/>
            <w:rFonts w:ascii="Times New Roman" w:hAnsi="Times New Roman" w:cs="Times New Roman"/>
            <w:i w:val="0"/>
            <w:noProof/>
            <w:sz w:val="24"/>
          </w:rPr>
          <w:t xml:space="preserve"> = 273.</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_Toc468268946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33</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47" w:history="1">
        <w:r w:rsidR="00614C0E" w:rsidRPr="00BE12DC">
          <w:rPr>
            <w:rStyle w:val="Hyperlink"/>
            <w:rFonts w:ascii="Times New Roman" w:hAnsi="Times New Roman"/>
            <w:i w:val="0"/>
            <w:noProof/>
            <w:sz w:val="24"/>
          </w:rPr>
          <w:t>Table 3.7. Drag coefficient (C</w:t>
        </w:r>
        <w:r w:rsidR="00614C0E" w:rsidRPr="00BE12DC">
          <w:rPr>
            <w:rStyle w:val="Hyperlink"/>
            <w:rFonts w:ascii="Times New Roman" w:hAnsi="Times New Roman"/>
            <w:i w:val="0"/>
            <w:noProof/>
            <w:sz w:val="24"/>
            <w:vertAlign w:val="subscript"/>
          </w:rPr>
          <w:t>d</w:t>
        </w:r>
        <w:r w:rsidR="00614C0E" w:rsidRPr="00BE12DC">
          <w:rPr>
            <w:rStyle w:val="Hyperlink"/>
            <w:rFonts w:ascii="Times New Roman" w:hAnsi="Times New Roman"/>
            <w:i w:val="0"/>
            <w:noProof/>
            <w:sz w:val="24"/>
          </w:rPr>
          <w:t>) and slip length (L</w:t>
        </w:r>
        <w:r w:rsidR="00614C0E" w:rsidRPr="00BE12DC">
          <w:rPr>
            <w:rStyle w:val="Hyperlink"/>
            <w:rFonts w:ascii="Times New Roman" w:hAnsi="Times New Roman"/>
            <w:i w:val="0"/>
            <w:noProof/>
            <w:sz w:val="24"/>
            <w:vertAlign w:val="subscript"/>
          </w:rPr>
          <w:t>s</w:t>
        </w:r>
        <w:r w:rsidR="00614C0E" w:rsidRPr="00BE12DC">
          <w:rPr>
            <w:rStyle w:val="Hyperlink"/>
            <w:rFonts w:ascii="Times New Roman" w:hAnsi="Times New Roman"/>
            <w:i w:val="0"/>
            <w:noProof/>
            <w:sz w:val="24"/>
          </w:rPr>
          <w:t>)</w:t>
        </w:r>
        <w:r w:rsidR="00614C0E" w:rsidRPr="00BE12DC">
          <w:rPr>
            <w:rStyle w:val="Hyperlink"/>
            <w:rFonts w:ascii="Times New Roman" w:hAnsi="Times New Roman" w:cs="Times New Roman"/>
            <w:i w:val="0"/>
            <w:noProof/>
            <w:sz w:val="24"/>
          </w:rPr>
          <w:t xml:space="preserve"> </w:t>
        </w:r>
        <w:r w:rsidR="00614C0E" w:rsidRPr="00BE12DC">
          <w:rPr>
            <w:rStyle w:val="Hyperlink"/>
            <w:rFonts w:ascii="Times New Roman" w:hAnsi="Times New Roman"/>
            <w:i w:val="0"/>
            <w:noProof/>
            <w:sz w:val="24"/>
          </w:rPr>
          <w:t xml:space="preserve">of SWCNT </w:t>
        </w:r>
        <w:r w:rsidR="00614C0E" w:rsidRPr="00BE12DC">
          <w:rPr>
            <w:rStyle w:val="Hyperlink"/>
            <w:rFonts w:ascii="Times New Roman" w:hAnsi="Times New Roman" w:cs="Times New Roman"/>
            <w:i w:val="0"/>
            <w:noProof/>
            <w:sz w:val="24"/>
          </w:rPr>
          <w:t>(Re=0.274) at N</w:t>
        </w:r>
        <w:r w:rsidR="00614C0E" w:rsidRPr="00BE12DC">
          <w:rPr>
            <w:rStyle w:val="Hyperlink"/>
            <w:rFonts w:ascii="Times New Roman" w:hAnsi="Times New Roman" w:cs="Times New Roman"/>
            <w:i w:val="0"/>
            <w:noProof/>
            <w:sz w:val="24"/>
            <w:vertAlign w:val="subscript"/>
          </w:rPr>
          <w:t xml:space="preserve">m </w:t>
        </w:r>
        <w:r w:rsidR="00614C0E" w:rsidRPr="00BE12DC">
          <w:rPr>
            <w:rStyle w:val="Hyperlink"/>
            <w:rFonts w:ascii="Times New Roman" w:hAnsi="Times New Roman" w:cs="Times New Roman"/>
            <w:i w:val="0"/>
            <w:noProof/>
            <w:sz w:val="24"/>
          </w:rPr>
          <w:t>= 10 and N</w:t>
        </w:r>
        <w:r w:rsidR="00614C0E" w:rsidRPr="00BE12DC">
          <w:rPr>
            <w:rStyle w:val="Hyperlink"/>
            <w:rFonts w:ascii="Times New Roman" w:hAnsi="Times New Roman" w:cs="Times New Roman"/>
            <w:i w:val="0"/>
            <w:noProof/>
            <w:sz w:val="24"/>
            <w:vertAlign w:val="subscript"/>
          </w:rPr>
          <w:t xml:space="preserve">m </w:t>
        </w:r>
        <w:r w:rsidR="00614C0E" w:rsidRPr="00BE12DC">
          <w:rPr>
            <w:rStyle w:val="Hyperlink"/>
            <w:rFonts w:ascii="Times New Roman" w:hAnsi="Times New Roman" w:cs="Times New Roman"/>
            <w:i w:val="0"/>
            <w:noProof/>
            <w:sz w:val="24"/>
          </w:rPr>
          <w:t>= 273 for case A and case B.</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_Toc468268947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34</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48" w:history="1">
        <w:r w:rsidR="00614C0E" w:rsidRPr="00BE12DC">
          <w:rPr>
            <w:rStyle w:val="Hyperlink"/>
            <w:rFonts w:ascii="Times New Roman" w:hAnsi="Times New Roman"/>
            <w:i w:val="0"/>
            <w:noProof/>
            <w:sz w:val="24"/>
          </w:rPr>
          <w:t xml:space="preserve">Table 4.1. </w:t>
        </w:r>
        <w:r w:rsidR="00614C0E" w:rsidRPr="00BE12DC">
          <w:rPr>
            <w:rStyle w:val="Hyperlink"/>
            <w:rFonts w:ascii="Times New Roman" w:hAnsi="Times New Roman" w:cs="Times New Roman"/>
            <w:i w:val="0"/>
            <w:noProof/>
            <w:sz w:val="24"/>
          </w:rPr>
          <w:t>Repulsion parameters a</w:t>
        </w:r>
        <w:r w:rsidR="00614C0E" w:rsidRPr="00BE12DC">
          <w:rPr>
            <w:rStyle w:val="Hyperlink"/>
            <w:rFonts w:ascii="Times New Roman" w:hAnsi="Times New Roman" w:cs="Times New Roman"/>
            <w:i w:val="0"/>
            <w:noProof/>
            <w:sz w:val="24"/>
            <w:vertAlign w:val="subscript"/>
          </w:rPr>
          <w:t>ii</w:t>
        </w:r>
        <w:r w:rsidR="00614C0E" w:rsidRPr="00BE12DC">
          <w:rPr>
            <w:rStyle w:val="Hyperlink"/>
            <w:rFonts w:ascii="Times New Roman" w:hAnsi="Times New Roman" w:cs="Times New Roman"/>
            <w:i w:val="0"/>
            <w:noProof/>
            <w:sz w:val="24"/>
          </w:rPr>
          <w:t xml:space="preserve"> and a</w:t>
        </w:r>
        <w:r w:rsidR="00614C0E" w:rsidRPr="00BE12DC">
          <w:rPr>
            <w:rStyle w:val="Hyperlink"/>
            <w:rFonts w:ascii="Times New Roman" w:hAnsi="Times New Roman" w:cs="Times New Roman"/>
            <w:i w:val="0"/>
            <w:noProof/>
            <w:sz w:val="24"/>
            <w:vertAlign w:val="subscript"/>
          </w:rPr>
          <w:t>ij</w:t>
        </w:r>
        <w:r w:rsidR="00614C0E" w:rsidRPr="00BE12DC">
          <w:rPr>
            <w:rStyle w:val="Hyperlink"/>
            <w:rFonts w:ascii="Times New Roman" w:hAnsi="Times New Roman" w:cs="Times New Roman"/>
            <w:i w:val="0"/>
            <w:noProof/>
            <w:sz w:val="24"/>
          </w:rPr>
          <w:t xml:space="preserve"> for water, CNT and PVP beads.</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_Toc468268948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40</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49" w:history="1">
        <w:r w:rsidR="00614C0E" w:rsidRPr="00BE12DC">
          <w:rPr>
            <w:rStyle w:val="Hyperlink"/>
            <w:rFonts w:ascii="Times New Roman" w:hAnsi="Times New Roman"/>
            <w:i w:val="0"/>
            <w:noProof/>
            <w:sz w:val="24"/>
          </w:rPr>
          <w:t xml:space="preserve">Table 4.2. </w:t>
        </w:r>
        <w:r w:rsidR="00614C0E" w:rsidRPr="00BE12DC">
          <w:rPr>
            <w:rStyle w:val="Hyperlink"/>
            <w:rFonts w:ascii="Times New Roman" w:hAnsi="Times New Roman" w:cs="Times New Roman"/>
            <w:i w:val="0"/>
            <w:noProof/>
            <w:sz w:val="24"/>
          </w:rPr>
          <w:t>L</w:t>
        </w:r>
        <w:r w:rsidR="00614C0E" w:rsidRPr="00BE12DC">
          <w:rPr>
            <w:rStyle w:val="Hyperlink"/>
            <w:rFonts w:ascii="Times New Roman" w:hAnsi="Times New Roman" w:cs="Times New Roman"/>
            <w:i w:val="0"/>
            <w:noProof/>
            <w:sz w:val="24"/>
            <w:vertAlign w:val="subscript"/>
          </w:rPr>
          <w:t>e</w:t>
        </w:r>
        <w:r w:rsidR="00614C0E" w:rsidRPr="00BE12DC">
          <w:rPr>
            <w:rStyle w:val="Hyperlink"/>
            <w:rFonts w:ascii="Times New Roman" w:hAnsi="Times New Roman" w:cs="Times New Roman"/>
            <w:i w:val="0"/>
            <w:noProof/>
            <w:sz w:val="24"/>
          </w:rPr>
          <w:t xml:space="preserve"> and R</w:t>
        </w:r>
        <w:r w:rsidR="00614C0E" w:rsidRPr="00BE12DC">
          <w:rPr>
            <w:rStyle w:val="Hyperlink"/>
            <w:rFonts w:ascii="Times New Roman" w:hAnsi="Times New Roman" w:cs="Times New Roman"/>
            <w:i w:val="0"/>
            <w:noProof/>
            <w:sz w:val="24"/>
            <w:vertAlign w:val="subscript"/>
          </w:rPr>
          <w:t>g</w:t>
        </w:r>
        <w:r w:rsidR="00614C0E" w:rsidRPr="00BE12DC">
          <w:rPr>
            <w:rStyle w:val="Hyperlink"/>
            <w:rFonts w:ascii="Times New Roman" w:hAnsi="Times New Roman" w:cs="Times New Roman"/>
            <w:i w:val="0"/>
            <w:noProof/>
            <w:sz w:val="24"/>
          </w:rPr>
          <w:t xml:space="preserve"> of a single PVP molecule (40,000 g/mol) in water medium.</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_Toc468268949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43</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50" w:history="1">
        <w:r w:rsidR="00614C0E" w:rsidRPr="00BE12DC">
          <w:rPr>
            <w:rStyle w:val="Hyperlink"/>
            <w:rFonts w:ascii="Times New Roman" w:hAnsi="Times New Roman"/>
            <w:i w:val="0"/>
            <w:noProof/>
            <w:sz w:val="24"/>
          </w:rPr>
          <w:t>Table 4.3.</w:t>
        </w:r>
        <w:r w:rsidR="00614C0E" w:rsidRPr="00BE12DC">
          <w:rPr>
            <w:rStyle w:val="Hyperlink"/>
            <w:rFonts w:ascii="Times New Roman" w:hAnsi="Times New Roman" w:cs="Times New Roman"/>
            <w:i w:val="0"/>
            <w:noProof/>
            <w:sz w:val="24"/>
          </w:rPr>
          <w:t xml:space="preserve"> The properties of adsorbate PVP polymer on CNP surface</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_Toc468268950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47</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51" w:history="1">
        <w:r w:rsidR="00614C0E" w:rsidRPr="00BE12DC">
          <w:rPr>
            <w:rStyle w:val="Hyperlink"/>
            <w:rFonts w:ascii="Times New Roman" w:hAnsi="Times New Roman"/>
            <w:i w:val="0"/>
            <w:noProof/>
            <w:sz w:val="24"/>
          </w:rPr>
          <w:t xml:space="preserve">Table 4.4. </w:t>
        </w:r>
        <w:r w:rsidR="00614C0E" w:rsidRPr="00BE12DC">
          <w:rPr>
            <w:rStyle w:val="Hyperlink"/>
            <w:rFonts w:ascii="Times New Roman" w:hAnsi="Times New Roman" w:cs="Times New Roman"/>
            <w:i w:val="0"/>
            <w:noProof/>
            <w:sz w:val="24"/>
          </w:rPr>
          <w:t>The range of shear rate for different CNP shape (same adsorbed surface area)</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_Toc468268951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52</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52" w:history="1">
        <w:r w:rsidR="00614C0E" w:rsidRPr="00BE12DC">
          <w:rPr>
            <w:rStyle w:val="Hyperlink"/>
            <w:rFonts w:ascii="Times New Roman" w:hAnsi="Times New Roman"/>
            <w:i w:val="0"/>
            <w:noProof/>
            <w:sz w:val="24"/>
          </w:rPr>
          <w:t xml:space="preserve">Table 5.1. </w:t>
        </w:r>
        <w:r w:rsidR="00614C0E" w:rsidRPr="00BE12DC">
          <w:rPr>
            <w:rStyle w:val="Hyperlink"/>
            <w:rFonts w:ascii="Times New Roman" w:hAnsi="Times New Roman" w:cs="Times New Roman"/>
            <w:i w:val="0"/>
            <w:noProof/>
            <w:sz w:val="24"/>
          </w:rPr>
          <w:t>List of all repulsion parameters in terms of k</w:t>
        </w:r>
        <w:r w:rsidR="00614C0E" w:rsidRPr="00BE12DC">
          <w:rPr>
            <w:rStyle w:val="Hyperlink"/>
            <w:rFonts w:ascii="Times New Roman" w:hAnsi="Times New Roman" w:cs="Times New Roman"/>
            <w:i w:val="0"/>
            <w:noProof/>
            <w:sz w:val="24"/>
            <w:vertAlign w:val="subscript"/>
          </w:rPr>
          <w:t>B</w:t>
        </w:r>
        <w:r w:rsidR="00614C0E" w:rsidRPr="00BE12DC">
          <w:rPr>
            <w:rStyle w:val="Hyperlink"/>
            <w:rFonts w:ascii="Times New Roman" w:hAnsi="Times New Roman" w:cs="Times New Roman"/>
            <w:i w:val="0"/>
            <w:noProof/>
            <w:sz w:val="24"/>
          </w:rPr>
          <w:t>T/r</w:t>
        </w:r>
        <w:r w:rsidR="00614C0E" w:rsidRPr="00BE12DC">
          <w:rPr>
            <w:rStyle w:val="Hyperlink"/>
            <w:rFonts w:ascii="Times New Roman" w:hAnsi="Times New Roman" w:cs="Times New Roman"/>
            <w:i w:val="0"/>
            <w:noProof/>
            <w:sz w:val="24"/>
            <w:vertAlign w:val="subscript"/>
          </w:rPr>
          <w:t>c</w:t>
        </w:r>
        <w:r w:rsidR="00614C0E" w:rsidRPr="00BE12DC">
          <w:rPr>
            <w:rStyle w:val="Hyperlink"/>
            <w:rFonts w:ascii="Times New Roman" w:hAnsi="Times New Roman" w:cs="Times New Roman"/>
            <w:i w:val="0"/>
            <w:noProof/>
            <w:sz w:val="24"/>
          </w:rPr>
          <w:t>. All symbols are similar to those used in Figure 5.1.</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_Toc468268952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64</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53" w:history="1">
        <w:r w:rsidR="00614C0E" w:rsidRPr="00BE12DC">
          <w:rPr>
            <w:rStyle w:val="Hyperlink"/>
            <w:rFonts w:ascii="Times New Roman" w:hAnsi="Times New Roman"/>
            <w:i w:val="0"/>
            <w:noProof/>
            <w:sz w:val="24"/>
          </w:rPr>
          <w:t xml:space="preserve">Table 5.2. </w:t>
        </w:r>
        <w:r w:rsidR="00614C0E" w:rsidRPr="00BE12DC">
          <w:rPr>
            <w:rStyle w:val="Hyperlink"/>
            <w:rFonts w:ascii="Times New Roman" w:hAnsi="Times New Roman" w:cs="Times New Roman"/>
            <w:i w:val="0"/>
            <w:noProof/>
            <w:sz w:val="24"/>
          </w:rPr>
          <w:t>CMC and average radius of gyration of micelles for binary surfactant system.</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_Toc468268953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69</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54" w:history="1">
        <w:r w:rsidR="00614C0E" w:rsidRPr="00BE12DC">
          <w:rPr>
            <w:rStyle w:val="Hyperlink"/>
            <w:rFonts w:ascii="Times New Roman" w:hAnsi="Times New Roman"/>
            <w:i w:val="0"/>
            <w:noProof/>
            <w:sz w:val="24"/>
          </w:rPr>
          <w:t xml:space="preserve">Table 5.3. </w:t>
        </w:r>
        <w:r w:rsidR="00614C0E" w:rsidRPr="00BE12DC">
          <w:rPr>
            <w:rStyle w:val="Hyperlink"/>
            <w:rFonts w:ascii="Times New Roman" w:hAnsi="Times New Roman" w:cs="Times New Roman"/>
            <w:i w:val="0"/>
            <w:noProof/>
            <w:sz w:val="24"/>
          </w:rPr>
          <w:t>The adsorption properties of AF and TG on CNT surface.</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_Toc468268954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74</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55" w:history="1">
        <w:r w:rsidR="00614C0E" w:rsidRPr="00BE12DC">
          <w:rPr>
            <w:rStyle w:val="Hyperlink"/>
            <w:rFonts w:ascii="Times New Roman" w:hAnsi="Times New Roman"/>
            <w:i w:val="0"/>
            <w:noProof/>
            <w:sz w:val="24"/>
          </w:rPr>
          <w:t>Table 5.4. Adsorption density of AF and TG. Average values and the range of one standard deviation are reported.</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_Toc468268955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79</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56" w:history="1">
        <w:r w:rsidR="00614C0E" w:rsidRPr="00BE12DC">
          <w:rPr>
            <w:rStyle w:val="Hyperlink"/>
            <w:rFonts w:ascii="Times New Roman" w:hAnsi="Times New Roman"/>
            <w:i w:val="0"/>
            <w:noProof/>
            <w:sz w:val="24"/>
          </w:rPr>
          <w:t xml:space="preserve">Table 5.5. </w:t>
        </w:r>
        <w:r w:rsidR="00614C0E" w:rsidRPr="00BE12DC">
          <w:rPr>
            <w:rStyle w:val="Hyperlink"/>
            <w:rFonts w:ascii="Times New Roman" w:hAnsi="Times New Roman" w:cs="Times New Roman"/>
            <w:i w:val="0"/>
            <w:noProof/>
            <w:sz w:val="24"/>
          </w:rPr>
          <w:t>The adsorption properties of binary surfactants on the CNT surface.</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_Toc468268956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81</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57" w:history="1">
        <w:r w:rsidR="00614C0E" w:rsidRPr="00BE12DC">
          <w:rPr>
            <w:rStyle w:val="Hyperlink"/>
            <w:rFonts w:ascii="Times New Roman" w:hAnsi="Times New Roman"/>
            <w:i w:val="0"/>
            <w:noProof/>
            <w:sz w:val="24"/>
          </w:rPr>
          <w:t xml:space="preserve">Table 5.6. </w:t>
        </w:r>
        <w:r w:rsidR="00614C0E" w:rsidRPr="00BE12DC">
          <w:rPr>
            <w:rStyle w:val="Hyperlink"/>
            <w:rFonts w:ascii="Times New Roman" w:hAnsi="Times New Roman" w:cs="Times New Roman"/>
            <w:i w:val="0"/>
            <w:noProof/>
            <w:sz w:val="24"/>
          </w:rPr>
          <w:t>Diffusivity of AF and TG in all studied cases. Average values and the range of one standard deviation are reported.</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_Toc468268957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82</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58" w:history="1">
        <w:r w:rsidR="00614C0E" w:rsidRPr="00BE12DC">
          <w:rPr>
            <w:rStyle w:val="Hyperlink"/>
            <w:rFonts w:ascii="Times New Roman" w:hAnsi="Times New Roman"/>
            <w:i w:val="0"/>
            <w:noProof/>
            <w:sz w:val="24"/>
          </w:rPr>
          <w:t>Table 6.1. All repulsion parameters for water (W), CNT, and SDS beads in k</w:t>
        </w:r>
        <w:r w:rsidR="00614C0E" w:rsidRPr="00BE12DC">
          <w:rPr>
            <w:rStyle w:val="Hyperlink"/>
            <w:rFonts w:ascii="Times New Roman" w:hAnsi="Times New Roman"/>
            <w:i w:val="0"/>
            <w:noProof/>
            <w:sz w:val="24"/>
            <w:vertAlign w:val="subscript"/>
          </w:rPr>
          <w:t>B</w:t>
        </w:r>
        <w:r w:rsidR="00614C0E" w:rsidRPr="00BE12DC">
          <w:rPr>
            <w:rStyle w:val="Hyperlink"/>
            <w:rFonts w:ascii="Times New Roman" w:hAnsi="Times New Roman"/>
            <w:i w:val="0"/>
            <w:noProof/>
            <w:sz w:val="24"/>
          </w:rPr>
          <w:t>T units. H and T represent head and tail beads of SDS molecule.</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_Toc468268958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91</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59" w:history="1">
        <w:r w:rsidR="00614C0E" w:rsidRPr="00BE12DC">
          <w:rPr>
            <w:rStyle w:val="Hyperlink"/>
            <w:rFonts w:ascii="Times New Roman" w:hAnsi="Times New Roman"/>
            <w:i w:val="0"/>
            <w:noProof/>
            <w:sz w:val="24"/>
          </w:rPr>
          <w:t>Table 6.2. Diffusivity and average residence time of water inside SWCNT.</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_Toc468268959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97</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60" w:history="1">
        <w:r w:rsidR="00614C0E" w:rsidRPr="00BE12DC">
          <w:rPr>
            <w:rStyle w:val="Hyperlink"/>
            <w:rFonts w:ascii="Times New Roman" w:hAnsi="Times New Roman"/>
            <w:i w:val="0"/>
            <w:noProof/>
            <w:sz w:val="24"/>
          </w:rPr>
          <w:t>Table 6.3. Percentage adsorption on the inside and outside surfaces of SWCNTs.</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_Toc468268960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103</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61" w:history="1">
        <w:r w:rsidR="00614C0E" w:rsidRPr="00BE12DC">
          <w:rPr>
            <w:rStyle w:val="Hyperlink"/>
            <w:rFonts w:ascii="Times New Roman" w:hAnsi="Times New Roman"/>
            <w:i w:val="0"/>
            <w:noProof/>
            <w:sz w:val="24"/>
          </w:rPr>
          <w:t>Table 6.4. Diffusivity and residence time of water in the effect of SDS adsorption.</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_Toc468268961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107</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62" w:history="1">
        <w:r w:rsidR="00614C0E" w:rsidRPr="00BE12DC">
          <w:rPr>
            <w:rStyle w:val="Hyperlink"/>
            <w:rFonts w:ascii="Times New Roman" w:hAnsi="Times New Roman"/>
            <w:i w:val="0"/>
            <w:noProof/>
            <w:sz w:val="24"/>
          </w:rPr>
          <w:t xml:space="preserve">Table 7.1. </w:t>
        </w:r>
        <w:r w:rsidR="00614C0E" w:rsidRPr="00BE12DC">
          <w:rPr>
            <w:rStyle w:val="Hyperlink"/>
            <w:rFonts w:ascii="Times New Roman" w:eastAsia="Times New Roman" w:hAnsi="Times New Roman"/>
            <w:i w:val="0"/>
            <w:noProof/>
            <w:sz w:val="24"/>
          </w:rPr>
          <w:t>Fitting parameters for different α</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_Toc468268962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115</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63" w:history="1">
        <w:r w:rsidR="00614C0E" w:rsidRPr="00BE12DC">
          <w:rPr>
            <w:rStyle w:val="Hyperlink"/>
            <w:rFonts w:ascii="Times New Roman" w:hAnsi="Times New Roman"/>
            <w:i w:val="0"/>
            <w:noProof/>
            <w:sz w:val="24"/>
          </w:rPr>
          <w:t xml:space="preserve">Table 7.2. Interaction parameters of </w:t>
        </w:r>
        <w:r w:rsidR="00614C0E" w:rsidRPr="00BE12DC">
          <w:rPr>
            <w:rStyle w:val="Hyperlink"/>
            <w:rFonts w:ascii="Times New Roman" w:eastAsia="Times New Roman" w:hAnsi="Times New Roman"/>
            <w:i w:val="0"/>
            <w:noProof/>
            <w:sz w:val="24"/>
          </w:rPr>
          <w:t xml:space="preserve">force shifted Lennard-Jones (12,6) </w:t>
        </w:r>
        <w:r w:rsidR="00614C0E" w:rsidRPr="00BE12DC">
          <w:rPr>
            <w:rStyle w:val="Hyperlink"/>
            <w:rFonts w:ascii="Times New Roman" w:hAnsi="Times New Roman"/>
            <w:i w:val="0"/>
            <w:noProof/>
            <w:sz w:val="24"/>
          </w:rPr>
          <w:t xml:space="preserve"> and Morse potential for CNT and silica in equation 7.2 and 7.3</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_Toc468268963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119</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64" w:history="1">
        <w:r w:rsidR="00614C0E" w:rsidRPr="00BE12DC">
          <w:rPr>
            <w:rStyle w:val="Hyperlink"/>
            <w:rFonts w:ascii="Times New Roman" w:hAnsi="Times New Roman"/>
            <w:i w:val="0"/>
            <w:noProof/>
            <w:sz w:val="24"/>
          </w:rPr>
          <w:t xml:space="preserve">Table 8.1. </w:t>
        </w:r>
        <w:r w:rsidR="00614C0E" w:rsidRPr="00BE12DC">
          <w:rPr>
            <w:rStyle w:val="Hyperlink"/>
            <w:rFonts w:ascii="Times New Roman" w:hAnsi="Times New Roman" w:cs="Times New Roman"/>
            <w:i w:val="0"/>
            <w:noProof/>
            <w:sz w:val="24"/>
          </w:rPr>
          <w:t>Simulation conditions of flow through microslit</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_Toc468268964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122</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65" w:history="1">
        <w:r w:rsidR="00614C0E" w:rsidRPr="00BE12DC">
          <w:rPr>
            <w:rStyle w:val="Hyperlink"/>
            <w:rFonts w:ascii="Times New Roman" w:hAnsi="Times New Roman"/>
            <w:i w:val="0"/>
            <w:noProof/>
            <w:sz w:val="24"/>
          </w:rPr>
          <w:t>Table 8.2. Hydrodynamic forces acting on CcP particles</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_Toc468268965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123</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66" w:history="1">
        <w:r w:rsidR="00614C0E" w:rsidRPr="00BE12DC">
          <w:rPr>
            <w:rStyle w:val="Hyperlink"/>
            <w:rFonts w:ascii="Times New Roman" w:hAnsi="Times New Roman"/>
            <w:i w:val="0"/>
            <w:noProof/>
            <w:sz w:val="24"/>
          </w:rPr>
          <w:t>Table 8.3. Simulation conditions</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_Toc468268966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125</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67" w:history="1">
        <w:r w:rsidR="00614C0E" w:rsidRPr="00BE12DC">
          <w:rPr>
            <w:rStyle w:val="Hyperlink"/>
            <w:rFonts w:ascii="Times New Roman" w:hAnsi="Times New Roman"/>
            <w:i w:val="0"/>
            <w:noProof/>
            <w:sz w:val="24"/>
          </w:rPr>
          <w:t xml:space="preserve">Table 8.4. </w:t>
        </w:r>
        <w:r w:rsidR="00614C0E" w:rsidRPr="00BE12DC">
          <w:rPr>
            <w:rStyle w:val="Hyperlink"/>
            <w:rFonts w:ascii="Times New Roman" w:hAnsi="Times New Roman" w:cs="Times New Roman"/>
            <w:i w:val="0"/>
            <w:noProof/>
            <w:sz w:val="24"/>
          </w:rPr>
          <w:t>Converting units in DPD</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_Toc468268967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125</w:t>
        </w:r>
        <w:r w:rsidR="00614C0E" w:rsidRPr="00BE12DC">
          <w:rPr>
            <w:rFonts w:ascii="Times New Roman" w:hAnsi="Times New Roman"/>
            <w:i w:val="0"/>
            <w:noProof/>
            <w:webHidden/>
            <w:sz w:val="24"/>
          </w:rPr>
          <w:fldChar w:fldCharType="end"/>
        </w:r>
      </w:hyperlink>
    </w:p>
    <w:p w:rsidR="0053195B" w:rsidRPr="00F60A1C" w:rsidRDefault="00F63022" w:rsidP="0053195B">
      <w:pPr>
        <w:rPr>
          <w:rFonts w:cs="Times New Roman"/>
          <w:szCs w:val="24"/>
        </w:rPr>
      </w:pPr>
      <w:r w:rsidRPr="00BE12DC">
        <w:rPr>
          <w:rFonts w:cs="Times New Roman"/>
          <w:szCs w:val="24"/>
        </w:rPr>
        <w:fldChar w:fldCharType="end"/>
      </w:r>
    </w:p>
    <w:p w:rsidR="0053195B" w:rsidRPr="00F60A1C" w:rsidRDefault="0053195B" w:rsidP="0053195B">
      <w:pPr>
        <w:rPr>
          <w:rFonts w:cs="Times New Roman"/>
          <w:szCs w:val="24"/>
        </w:rPr>
      </w:pPr>
      <w:r w:rsidRPr="00F60A1C">
        <w:rPr>
          <w:rFonts w:cs="Times New Roman"/>
          <w:szCs w:val="24"/>
        </w:rPr>
        <w:br w:type="page"/>
      </w:r>
    </w:p>
    <w:p w:rsidR="0053195B" w:rsidRPr="00F60A1C" w:rsidRDefault="0053195B" w:rsidP="0053195B">
      <w:pPr>
        <w:pStyle w:val="Heading1"/>
        <w:numPr>
          <w:ilvl w:val="0"/>
          <w:numId w:val="0"/>
        </w:numPr>
        <w:rPr>
          <w:rFonts w:cs="Times New Roman"/>
          <w:szCs w:val="24"/>
        </w:rPr>
      </w:pPr>
      <w:bookmarkStart w:id="5" w:name="_Toc468269373"/>
      <w:r w:rsidRPr="00F60A1C">
        <w:rPr>
          <w:rFonts w:cs="Times New Roman"/>
          <w:szCs w:val="24"/>
        </w:rPr>
        <w:lastRenderedPageBreak/>
        <w:t>List of Figures</w:t>
      </w:r>
      <w:bookmarkEnd w:id="5"/>
    </w:p>
    <w:p w:rsidR="00614C0E" w:rsidRPr="00BE12DC" w:rsidRDefault="00F63022">
      <w:pPr>
        <w:pStyle w:val="TableofFigures"/>
        <w:tabs>
          <w:tab w:val="right" w:leader="dot" w:pos="8486"/>
        </w:tabs>
        <w:rPr>
          <w:rFonts w:ascii="Times New Roman" w:eastAsiaTheme="minorEastAsia" w:hAnsi="Times New Roman"/>
          <w:i w:val="0"/>
          <w:iCs w:val="0"/>
          <w:noProof/>
          <w:color w:val="auto"/>
          <w:sz w:val="24"/>
          <w:szCs w:val="22"/>
        </w:rPr>
      </w:pPr>
      <w:r w:rsidRPr="00BE12DC">
        <w:rPr>
          <w:rFonts w:ascii="Times New Roman" w:hAnsi="Times New Roman" w:cs="Times New Roman"/>
          <w:i w:val="0"/>
          <w:sz w:val="24"/>
          <w:szCs w:val="24"/>
        </w:rPr>
        <w:fldChar w:fldCharType="begin"/>
      </w:r>
      <w:r w:rsidRPr="00BE12DC">
        <w:rPr>
          <w:rFonts w:ascii="Times New Roman" w:hAnsi="Times New Roman" w:cs="Times New Roman"/>
          <w:i w:val="0"/>
          <w:sz w:val="24"/>
          <w:szCs w:val="24"/>
        </w:rPr>
        <w:instrText xml:space="preserve"> TOC \h \z \c "Figure" </w:instrText>
      </w:r>
      <w:r w:rsidRPr="00BE12DC">
        <w:rPr>
          <w:rFonts w:ascii="Times New Roman" w:hAnsi="Times New Roman" w:cs="Times New Roman"/>
          <w:i w:val="0"/>
          <w:sz w:val="24"/>
          <w:szCs w:val="24"/>
        </w:rPr>
        <w:fldChar w:fldCharType="separate"/>
      </w:r>
      <w:hyperlink w:anchor="_Toc468268968" w:history="1">
        <w:r w:rsidR="00614C0E" w:rsidRPr="00BE12DC">
          <w:rPr>
            <w:rStyle w:val="Hyperlink"/>
            <w:rFonts w:ascii="Times New Roman" w:hAnsi="Times New Roman"/>
            <w:i w:val="0"/>
            <w:noProof/>
            <w:sz w:val="24"/>
          </w:rPr>
          <w:t>Figure 3.1.</w:t>
        </w:r>
        <w:r w:rsidR="00614C0E" w:rsidRPr="00BE12DC">
          <w:rPr>
            <w:rStyle w:val="Hyperlink"/>
            <w:rFonts w:ascii="Times New Roman" w:hAnsi="Times New Roman" w:cs="Times New Roman"/>
            <w:i w:val="0"/>
            <w:noProof/>
            <w:sz w:val="24"/>
          </w:rPr>
          <w:t xml:space="preserve"> The tangential velocity profile and its curve fit with the analytical solution for flow of water flow past an array of CNT at different values of repulsion parameter (a</w:t>
        </w:r>
        <w:r w:rsidR="00614C0E" w:rsidRPr="00BE12DC">
          <w:rPr>
            <w:rStyle w:val="Hyperlink"/>
            <w:rFonts w:ascii="Times New Roman" w:hAnsi="Times New Roman" w:cs="Times New Roman"/>
            <w:i w:val="0"/>
            <w:noProof/>
            <w:sz w:val="24"/>
            <w:vertAlign w:val="subscript"/>
          </w:rPr>
          <w:t>CNT-water</w:t>
        </w:r>
        <w:r w:rsidR="00614C0E" w:rsidRPr="00BE12DC">
          <w:rPr>
            <w:rStyle w:val="Hyperlink"/>
            <w:rFonts w:ascii="Times New Roman" w:hAnsi="Times New Roman"/>
            <w:i w:val="0"/>
            <w:noProof/>
            <w:sz w:val="24"/>
          </w:rPr>
          <w:t>)</w:t>
        </w:r>
        <w:r w:rsidR="00614C0E" w:rsidRPr="00BE12DC">
          <w:rPr>
            <w:rStyle w:val="Hyperlink"/>
            <w:rFonts w:ascii="Times New Roman" w:hAnsi="Times New Roman" w:cs="Times New Roman"/>
            <w:i w:val="0"/>
            <w:noProof/>
            <w:sz w:val="24"/>
          </w:rPr>
          <w:t>. The top left and bottom right inset figures exhibit the enlarged parts of the tangential velocity with respect to distance (r-R) from -1 to 2 and from 2 to 9, respectively.</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_Toc468268968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26</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69" w:history="1">
        <w:r w:rsidR="00614C0E" w:rsidRPr="00BE12DC">
          <w:rPr>
            <w:rStyle w:val="Hyperlink"/>
            <w:rFonts w:ascii="Times New Roman" w:hAnsi="Times New Roman"/>
            <w:i w:val="0"/>
            <w:noProof/>
            <w:sz w:val="24"/>
          </w:rPr>
          <w:t>Figure 3.2.</w:t>
        </w:r>
        <w:r w:rsidR="00614C0E" w:rsidRPr="00BE12DC">
          <w:rPr>
            <w:rStyle w:val="Hyperlink"/>
            <w:rFonts w:ascii="Times New Roman" w:hAnsi="Times New Roman" w:cs="Times New Roman"/>
            <w:i w:val="0"/>
            <w:noProof/>
            <w:sz w:val="24"/>
          </w:rPr>
          <w:t xml:space="preserve"> Average radial density profile of water at a</w:t>
        </w:r>
        <w:r w:rsidR="00614C0E" w:rsidRPr="00BE12DC">
          <w:rPr>
            <w:rStyle w:val="Hyperlink"/>
            <w:rFonts w:ascii="Times New Roman" w:hAnsi="Times New Roman" w:cs="Times New Roman"/>
            <w:i w:val="0"/>
            <w:noProof/>
            <w:sz w:val="24"/>
            <w:vertAlign w:val="subscript"/>
          </w:rPr>
          <w:t>CNT-water</w:t>
        </w:r>
        <w:r w:rsidR="00614C0E" w:rsidRPr="00BE12DC">
          <w:rPr>
            <w:rStyle w:val="Hyperlink"/>
            <w:rFonts w:ascii="Times New Roman" w:hAnsi="Times New Roman"/>
            <w:i w:val="0"/>
            <w:noProof/>
            <w:sz w:val="24"/>
          </w:rPr>
          <w:t>=60</w:t>
        </w:r>
        <w:r w:rsidR="00614C0E" w:rsidRPr="00BE12DC">
          <w:rPr>
            <w:rStyle w:val="Hyperlink"/>
            <w:rFonts w:ascii="Times New Roman" w:hAnsi="Times New Roman" w:cs="Times New Roman"/>
            <w:i w:val="0"/>
            <w:noProof/>
            <w:sz w:val="24"/>
          </w:rPr>
          <w:t xml:space="preserve"> at different length scales. The inset figure displays the enlarged parts of the density profile from 0 to 2.</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_Toc468268969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28</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70" w:history="1">
        <w:r w:rsidR="00614C0E" w:rsidRPr="00BE12DC">
          <w:rPr>
            <w:rStyle w:val="Hyperlink"/>
            <w:rFonts w:ascii="Times New Roman" w:hAnsi="Times New Roman"/>
            <w:i w:val="0"/>
            <w:noProof/>
            <w:sz w:val="24"/>
          </w:rPr>
          <w:t xml:space="preserve">Figure 3.3. Flow direction for simulations designed to examine periodicity effects (green arrows - case A) and anisotropic slip length (red arrows – case B) study. </w:t>
        </w:r>
        <w:r w:rsidR="00614C0E" w:rsidRPr="00BE12DC">
          <w:rPr>
            <w:rStyle w:val="Hyperlink"/>
            <w:rFonts w:ascii="Times New Roman" w:hAnsi="Times New Roman" w:cs="Times New Roman"/>
            <w:i w:val="0"/>
            <w:noProof/>
            <w:sz w:val="24"/>
          </w:rPr>
          <w:t>In case A, the angle between the flow direction and the x axis is 17</w:t>
        </w:r>
        <w:r w:rsidR="00614C0E" w:rsidRPr="00BE12DC">
          <w:rPr>
            <w:rStyle w:val="Hyperlink"/>
            <w:rFonts w:ascii="Times New Roman" w:hAnsi="Times New Roman" w:cs="Times New Roman"/>
            <w:i w:val="0"/>
            <w:noProof/>
            <w:sz w:val="24"/>
            <w:vertAlign w:val="superscript"/>
          </w:rPr>
          <w:t>o</w:t>
        </w:r>
        <w:r w:rsidR="00614C0E" w:rsidRPr="00BE12DC">
          <w:rPr>
            <w:rStyle w:val="Hyperlink"/>
            <w:rFonts w:ascii="Times New Roman" w:hAnsi="Times New Roman" w:cs="Times New Roman"/>
            <w:i w:val="0"/>
            <w:noProof/>
            <w:sz w:val="24"/>
          </w:rPr>
          <w:t>. In case B, the water flow is slanted along x and z axis with an angle (β) of 45</w:t>
        </w:r>
        <w:r w:rsidR="00614C0E" w:rsidRPr="00BE12DC">
          <w:rPr>
            <w:rStyle w:val="Hyperlink"/>
            <w:rFonts w:ascii="Times New Roman" w:hAnsi="Times New Roman" w:cs="Times New Roman"/>
            <w:i w:val="0"/>
            <w:noProof/>
            <w:sz w:val="24"/>
            <w:vertAlign w:val="superscript"/>
          </w:rPr>
          <w:t>o</w:t>
        </w:r>
        <w:r w:rsidR="00614C0E" w:rsidRPr="00BE12DC">
          <w:rPr>
            <w:rStyle w:val="Hyperlink"/>
            <w:rFonts w:ascii="Times New Roman" w:hAnsi="Times New Roman" w:cs="Times New Roman"/>
            <w:i w:val="0"/>
            <w:noProof/>
            <w:sz w:val="24"/>
          </w:rPr>
          <w:t>. The axis on the SWCNT is on the xz plane, parallel to z.</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_Toc468268970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29</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71" w:history="1">
        <w:r w:rsidR="00614C0E" w:rsidRPr="00BE12DC">
          <w:rPr>
            <w:rStyle w:val="Hyperlink"/>
            <w:rFonts w:ascii="Times New Roman" w:hAnsi="Times New Roman"/>
            <w:i w:val="0"/>
            <w:noProof/>
            <w:sz w:val="24"/>
          </w:rPr>
          <w:t>Figure 3.4. The fragmentation of SWCNT into 4 DPD beads when N</w:t>
        </w:r>
        <w:r w:rsidR="00614C0E" w:rsidRPr="00BE12DC">
          <w:rPr>
            <w:rStyle w:val="Hyperlink"/>
            <w:rFonts w:ascii="Times New Roman" w:hAnsi="Times New Roman"/>
            <w:i w:val="0"/>
            <w:noProof/>
            <w:sz w:val="24"/>
            <w:vertAlign w:val="subscript"/>
          </w:rPr>
          <w:t>m</w:t>
        </w:r>
        <w:r w:rsidR="00614C0E" w:rsidRPr="00BE12DC">
          <w:rPr>
            <w:rStyle w:val="Hyperlink"/>
            <w:rFonts w:ascii="Times New Roman" w:hAnsi="Times New Roman"/>
            <w:i w:val="0"/>
            <w:noProof/>
            <w:sz w:val="24"/>
          </w:rPr>
          <w:t>=273. At this scale, a green circle represents a segment of SWCNT in DPD simulation. There are 13 CNT beads that represent the whole SWCNT in the simulation box.</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_Toc468268971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32</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72" w:history="1">
        <w:r w:rsidR="00614C0E" w:rsidRPr="00BE12DC">
          <w:rPr>
            <w:rStyle w:val="Hyperlink"/>
            <w:rFonts w:ascii="Times New Roman" w:hAnsi="Times New Roman"/>
            <w:i w:val="0"/>
            <w:noProof/>
            <w:sz w:val="24"/>
          </w:rPr>
          <w:t xml:space="preserve">Figure 4.1. </w:t>
        </w:r>
        <w:r w:rsidR="00614C0E" w:rsidRPr="00BE12DC">
          <w:rPr>
            <w:rStyle w:val="Hyperlink"/>
            <w:rFonts w:ascii="Times New Roman" w:hAnsi="Times New Roman" w:cs="Times New Roman"/>
            <w:i w:val="0"/>
            <w:noProof/>
            <w:sz w:val="24"/>
          </w:rPr>
          <w:t>Some conformations of a single PVP molecule in water (all water beads are removed for clarity). Red spheres are PVP beads and blue lines are spring bonds to connect two consecutive PVP beads.</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_Toc468268972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44</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73" w:history="1">
        <w:r w:rsidR="00614C0E" w:rsidRPr="00BE12DC">
          <w:rPr>
            <w:rStyle w:val="Hyperlink"/>
            <w:rFonts w:ascii="Times New Roman" w:hAnsi="Times New Roman"/>
            <w:i w:val="0"/>
            <w:noProof/>
            <w:sz w:val="24"/>
          </w:rPr>
          <w:t xml:space="preserve">Figure 4.2. </w:t>
        </w:r>
        <w:r w:rsidR="00614C0E" w:rsidRPr="00BE12DC">
          <w:rPr>
            <w:rStyle w:val="Hyperlink"/>
            <w:rFonts w:ascii="Times New Roman" w:hAnsi="Times New Roman" w:cs="Times New Roman"/>
            <w:i w:val="0"/>
            <w:noProof/>
            <w:sz w:val="24"/>
          </w:rPr>
          <w:t>A snapshot of PVP molecules in water. (a) Small red dots are water beads. Other color beads are PVP, using the same color for the same PVP molecule. (b) All of water beads are removed.</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_Toc468268973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44</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74" w:history="1">
        <w:r w:rsidR="00614C0E" w:rsidRPr="00BE12DC">
          <w:rPr>
            <w:rStyle w:val="Hyperlink"/>
            <w:rFonts w:ascii="Times New Roman" w:hAnsi="Times New Roman"/>
            <w:i w:val="0"/>
            <w:noProof/>
            <w:sz w:val="24"/>
          </w:rPr>
          <w:t xml:space="preserve">Figure 4.3. </w:t>
        </w:r>
        <w:r w:rsidR="00614C0E" w:rsidRPr="00BE12DC">
          <w:rPr>
            <w:rStyle w:val="Hyperlink"/>
            <w:rFonts w:ascii="Times New Roman" w:hAnsi="Times New Roman" w:cs="Times New Roman"/>
            <w:i w:val="0"/>
            <w:noProof/>
            <w:sz w:val="24"/>
          </w:rPr>
          <w:t xml:space="preserve">The conformation of PVP polymer on different shape of CNP including </w:t>
        </w:r>
        <w:r w:rsidR="00614C0E" w:rsidRPr="00BE12DC">
          <w:rPr>
            <w:rStyle w:val="Hyperlink"/>
            <w:rFonts w:ascii="Times New Roman" w:hAnsi="Times New Roman" w:cs="Times New Roman"/>
            <w:i w:val="0"/>
            <w:noProof/>
            <w:sz w:val="24"/>
          </w:rPr>
          <w:lastRenderedPageBreak/>
          <w:t>sphere (a, b), cylinder (c), graphene-like (d) and hydrophobic flat surface (e) in water medium. All water beads are removed for clarity. CNP and flat surface is black bead. Other color beads are PVP, the same color for the same PVP molecule.</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_Toc468268974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46</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75" w:history="1">
        <w:r w:rsidR="00614C0E" w:rsidRPr="00BE12DC">
          <w:rPr>
            <w:rStyle w:val="Hyperlink"/>
            <w:rFonts w:ascii="Times New Roman" w:hAnsi="Times New Roman"/>
            <w:i w:val="0"/>
            <w:noProof/>
            <w:sz w:val="24"/>
          </w:rPr>
          <w:t xml:space="preserve">Figure 4.4. </w:t>
        </w:r>
        <w:r w:rsidR="00614C0E" w:rsidRPr="00BE12DC">
          <w:rPr>
            <w:rStyle w:val="Hyperlink"/>
            <w:rFonts w:ascii="Times New Roman" w:hAnsi="Times New Roman" w:cs="Times New Roman"/>
            <w:i w:val="0"/>
            <w:noProof/>
            <w:sz w:val="24"/>
          </w:rPr>
          <w:t>Simulation snapshots of all PVP-wrapped spherical CNP states under shear (water beads are not shown for clarity. Color code is the same as that in Figure 4.3). There are three zones of shear rate which is corresponding to three possible states of spherical particle such as zone I (adsorbed state), zone II (shear-affected state) and zone III (separated state).</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_Toc468268975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48</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76" w:history="1">
        <w:r w:rsidR="00614C0E" w:rsidRPr="00BE12DC">
          <w:rPr>
            <w:rStyle w:val="Hyperlink"/>
            <w:rFonts w:ascii="Times New Roman" w:hAnsi="Times New Roman"/>
            <w:i w:val="0"/>
            <w:noProof/>
            <w:sz w:val="24"/>
          </w:rPr>
          <w:t xml:space="preserve">Figure 4.5. </w:t>
        </w:r>
        <w:r w:rsidR="00614C0E" w:rsidRPr="00BE12DC">
          <w:rPr>
            <w:rStyle w:val="Hyperlink"/>
            <w:rFonts w:ascii="Times New Roman" w:hAnsi="Times New Roman" w:cs="Times New Roman"/>
            <w:i w:val="0"/>
            <w:noProof/>
            <w:sz w:val="24"/>
          </w:rPr>
          <w:t>Snapshots showing all states of all PVP-wrapped cylindrical CNP under shear (water beads are not shown for clarity. Color code is the same as that in Figure 4.3). There are three zones of shear rate, which correspond to three states of PVP-functionalized nanotubes: zone I (adsorbed state), zone II (shear-affected state) and zone III (separated state).</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_Toc468268976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50</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77" w:history="1">
        <w:r w:rsidR="00614C0E" w:rsidRPr="00BE12DC">
          <w:rPr>
            <w:rStyle w:val="Hyperlink"/>
            <w:rFonts w:ascii="Times New Roman" w:hAnsi="Times New Roman"/>
            <w:i w:val="0"/>
            <w:noProof/>
            <w:sz w:val="24"/>
          </w:rPr>
          <w:t xml:space="preserve">Figure 4.6. </w:t>
        </w:r>
        <w:r w:rsidR="00614C0E" w:rsidRPr="00BE12DC">
          <w:rPr>
            <w:rStyle w:val="Hyperlink"/>
            <w:rFonts w:ascii="Times New Roman" w:hAnsi="Times New Roman" w:cs="Times New Roman"/>
            <w:i w:val="0"/>
            <w:noProof/>
            <w:sz w:val="24"/>
          </w:rPr>
          <w:t>Simulation snapshots of all PVP-wrapped graphene-like particle states under shear (water beads are not shown for clarity. Color code is the same as that in Figure 4.3). There are three zones of shear rate which is corresponding to three possible states such as zone I (adsorbed state), zone II (shear-affected state) and zone III (separated state).</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_Toc468268977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51</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78" w:history="1">
        <w:r w:rsidR="00614C0E" w:rsidRPr="00BE12DC">
          <w:rPr>
            <w:rStyle w:val="Hyperlink"/>
            <w:rFonts w:ascii="Times New Roman" w:hAnsi="Times New Roman"/>
            <w:i w:val="0"/>
            <w:noProof/>
            <w:sz w:val="24"/>
          </w:rPr>
          <w:t xml:space="preserve">Figure 4.7. </w:t>
        </w:r>
        <w:r w:rsidR="00614C0E" w:rsidRPr="00BE12DC">
          <w:rPr>
            <w:rStyle w:val="Hyperlink"/>
            <w:rFonts w:ascii="Times New Roman" w:hAnsi="Times New Roman" w:cs="Times New Roman"/>
            <w:i w:val="0"/>
            <w:noProof/>
            <w:sz w:val="24"/>
          </w:rPr>
          <w:t>Snapshots showing adsorption status of PVP polymer on hydrophobic flat surface under shear. Water beads are not shown for clarity and color code is the same as that in Figure 4.3. There are two zones of shear rate which is corresponding to the adsorption (zone I) and desorption (zone III) of PVP polymers on surface.</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_Toc468268978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54</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79" w:history="1">
        <w:r w:rsidR="00614C0E" w:rsidRPr="00BE12DC">
          <w:rPr>
            <w:rStyle w:val="Hyperlink"/>
            <w:rFonts w:ascii="Times New Roman" w:hAnsi="Times New Roman"/>
            <w:i w:val="0"/>
            <w:noProof/>
            <w:sz w:val="24"/>
          </w:rPr>
          <w:t xml:space="preserve">Figure 5.1. </w:t>
        </w:r>
        <w:r w:rsidR="00614C0E" w:rsidRPr="00BE12DC">
          <w:rPr>
            <w:rStyle w:val="Hyperlink"/>
            <w:rFonts w:ascii="Times New Roman" w:hAnsi="Times New Roman" w:cs="Times New Roman"/>
            <w:i w:val="0"/>
            <w:noProof/>
            <w:sz w:val="24"/>
          </w:rPr>
          <w:t xml:space="preserve">Schematic representation of the coarse-grained model for water, CNT, AF </w:t>
        </w:r>
        <w:r w:rsidR="00614C0E" w:rsidRPr="00BE12DC">
          <w:rPr>
            <w:rStyle w:val="Hyperlink"/>
            <w:rFonts w:ascii="Times New Roman" w:hAnsi="Times New Roman" w:cs="Times New Roman"/>
            <w:i w:val="0"/>
            <w:noProof/>
            <w:sz w:val="24"/>
          </w:rPr>
          <w:lastRenderedPageBreak/>
          <w:t>and TG surfactants in our DPD simulation. An AF molecule contains one tail bead (red – C), two PO group beads (dark blue – N) and one head bead (green – S). TG molecule has 8 beads including one tail bead (purple – E), six hydrophilic EO group beads (light blue – O) and one last hydrophilic EO group bead (orange – H).</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_Toc468268979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61</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80" w:history="1">
        <w:r w:rsidR="00614C0E" w:rsidRPr="00BE12DC">
          <w:rPr>
            <w:rStyle w:val="Hyperlink"/>
            <w:rFonts w:ascii="Times New Roman" w:hAnsi="Times New Roman"/>
            <w:i w:val="0"/>
            <w:noProof/>
            <w:sz w:val="24"/>
          </w:rPr>
          <w:t xml:space="preserve">Figure 5.2. </w:t>
        </w:r>
        <w:r w:rsidR="00614C0E" w:rsidRPr="00BE12DC">
          <w:rPr>
            <w:rStyle w:val="Hyperlink"/>
            <w:rFonts w:ascii="Times New Roman" w:hAnsi="Times New Roman" w:cs="Times New Roman"/>
            <w:i w:val="0"/>
            <w:noProof/>
            <w:sz w:val="24"/>
          </w:rPr>
          <w:t>The snapshot of 2.1% (wt) of AF (a) and TG (b) in water after 5x10</w:t>
        </w:r>
        <w:r w:rsidR="00614C0E" w:rsidRPr="00BE12DC">
          <w:rPr>
            <w:rStyle w:val="Hyperlink"/>
            <w:rFonts w:ascii="Times New Roman" w:hAnsi="Times New Roman" w:cs="Times New Roman"/>
            <w:i w:val="0"/>
            <w:noProof/>
            <w:sz w:val="24"/>
            <w:vertAlign w:val="superscript"/>
          </w:rPr>
          <w:t>6</w:t>
        </w:r>
        <w:r w:rsidR="00614C0E" w:rsidRPr="00BE12DC">
          <w:rPr>
            <w:rStyle w:val="Hyperlink"/>
            <w:rFonts w:ascii="Times New Roman" w:hAnsi="Times New Roman" w:cs="Times New Roman"/>
            <w:i w:val="0"/>
            <w:noProof/>
            <w:sz w:val="24"/>
          </w:rPr>
          <w:t xml:space="preserve"> time steps. All of water beads are removed for clarity. (a) In case A, there are 8,000 AF beads (2000 molecules) in the system. Red, blue, green beads are C, N and S beads, respectively. (b) In case B, there are 6,400 TG (800 molecules) beads in simulation box. Cyan, purple, yellow beads are hydrophobic tail, hydrophilic EO groups and last hydrophilic EO groups of TG molecules, respectively.</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_Toc468268980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66</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81" w:history="1">
        <w:r w:rsidR="00614C0E" w:rsidRPr="00BE12DC">
          <w:rPr>
            <w:rStyle w:val="Hyperlink"/>
            <w:rFonts w:ascii="Times New Roman" w:hAnsi="Times New Roman"/>
            <w:i w:val="0"/>
            <w:noProof/>
            <w:sz w:val="24"/>
          </w:rPr>
          <w:t xml:space="preserve">Figure 5.3. </w:t>
        </w:r>
        <w:r w:rsidR="00614C0E" w:rsidRPr="00BE12DC">
          <w:rPr>
            <w:rStyle w:val="Hyperlink"/>
            <w:rFonts w:ascii="Times New Roman" w:hAnsi="Times New Roman" w:cs="Times New Roman"/>
            <w:i w:val="0"/>
            <w:noProof/>
            <w:sz w:val="24"/>
          </w:rPr>
          <w:t>The monomer concentration as a function of the total surfactant concentration for AF (a) and TG (b). The red dashed line has a slope of one.</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_Toc468268981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66</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82" w:history="1">
        <w:r w:rsidR="00614C0E" w:rsidRPr="00BE12DC">
          <w:rPr>
            <w:rStyle w:val="Hyperlink"/>
            <w:rFonts w:ascii="Times New Roman" w:hAnsi="Times New Roman"/>
            <w:i w:val="0"/>
            <w:noProof/>
            <w:sz w:val="24"/>
          </w:rPr>
          <w:t xml:space="preserve">Figure 5.4. </w:t>
        </w:r>
        <w:r w:rsidR="00614C0E" w:rsidRPr="00BE12DC">
          <w:rPr>
            <w:rStyle w:val="Hyperlink"/>
            <w:rFonts w:ascii="Times New Roman" w:hAnsi="Times New Roman" w:cs="Times New Roman"/>
            <w:i w:val="0"/>
            <w:noProof/>
            <w:sz w:val="24"/>
          </w:rPr>
          <w:t>Distribution of asphericity (a) and radius of gyration (b) of surfactant micelles in water.</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_Toc468268982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68</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83" w:history="1">
        <w:r w:rsidR="00614C0E" w:rsidRPr="00BE12DC">
          <w:rPr>
            <w:rStyle w:val="Hyperlink"/>
            <w:rFonts w:ascii="Times New Roman" w:hAnsi="Times New Roman"/>
            <w:i w:val="0"/>
            <w:noProof/>
            <w:sz w:val="24"/>
          </w:rPr>
          <w:t xml:space="preserve">Figure 5.5. </w:t>
        </w:r>
        <w:r w:rsidR="00614C0E" w:rsidRPr="00BE12DC">
          <w:rPr>
            <w:rStyle w:val="Hyperlink"/>
            <w:rFonts w:ascii="Times New Roman" w:hAnsi="Times New Roman" w:cs="Times New Roman"/>
            <w:i w:val="0"/>
            <w:noProof/>
            <w:sz w:val="24"/>
          </w:rPr>
          <w:t>Snapshots of mixture of AF and TG in water in equilibrium. Red and blue dots are AF and TG beads, respectively. Each AF molecule has 4 beads while the TG molecule includes 8 beads. (a) Simulation case C1 (b) Simulation case C2; (c) Simulation case C3; (d) Simulation case C4</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_Toc468268983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70</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84" w:history="1">
        <w:r w:rsidR="00614C0E" w:rsidRPr="00BE12DC">
          <w:rPr>
            <w:rStyle w:val="Hyperlink"/>
            <w:rFonts w:ascii="Times New Roman" w:hAnsi="Times New Roman"/>
            <w:i w:val="0"/>
            <w:noProof/>
            <w:sz w:val="24"/>
          </w:rPr>
          <w:t xml:space="preserve">Figure 5.6. </w:t>
        </w:r>
        <w:r w:rsidR="00614C0E" w:rsidRPr="00BE12DC">
          <w:rPr>
            <w:rStyle w:val="Hyperlink"/>
            <w:rFonts w:ascii="Times New Roman" w:hAnsi="Times New Roman" w:cs="Times New Roman"/>
            <w:i w:val="0"/>
            <w:noProof/>
            <w:sz w:val="24"/>
          </w:rPr>
          <w:t>The CMC of AF/TG system at different mole fraction of AF from DPD simulation and ideal solution theory.</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_Toc468268984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71</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85" w:history="1">
        <w:r w:rsidR="00614C0E" w:rsidRPr="00BE12DC">
          <w:rPr>
            <w:rStyle w:val="Hyperlink"/>
            <w:rFonts w:ascii="Times New Roman" w:hAnsi="Times New Roman"/>
            <w:i w:val="0"/>
            <w:noProof/>
            <w:sz w:val="24"/>
          </w:rPr>
          <w:t xml:space="preserve">Figure 5.7. </w:t>
        </w:r>
        <w:r w:rsidR="00614C0E" w:rsidRPr="00BE12DC">
          <w:rPr>
            <w:rStyle w:val="Hyperlink"/>
            <w:rFonts w:ascii="Times New Roman" w:hAnsi="Times New Roman" w:cs="Times New Roman"/>
            <w:i w:val="0"/>
            <w:noProof/>
            <w:sz w:val="24"/>
          </w:rPr>
          <w:t xml:space="preserve">Snapshots of the adsorption of AF molecules on the CNT surface in top view. All water beads were removed for clarity. Red, blue, green beads are C, N and S beads of AF molecules, respectively. Black beads are CNT. (a) At 10 ps; (b) At 50 ps; </w:t>
        </w:r>
        <w:r w:rsidR="00614C0E" w:rsidRPr="00BE12DC">
          <w:rPr>
            <w:rStyle w:val="Hyperlink"/>
            <w:rFonts w:ascii="Times New Roman" w:hAnsi="Times New Roman" w:cs="Times New Roman"/>
            <w:i w:val="0"/>
            <w:noProof/>
            <w:sz w:val="24"/>
          </w:rPr>
          <w:lastRenderedPageBreak/>
          <w:t>(c) At 100 ns; (d) At 50 µs; (e) At 0.1 ms; (f) At 0.24 ms.</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_Toc468268985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73</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86" w:history="1">
        <w:r w:rsidR="00614C0E" w:rsidRPr="00BE12DC">
          <w:rPr>
            <w:rStyle w:val="Hyperlink"/>
            <w:rFonts w:ascii="Times New Roman" w:hAnsi="Times New Roman"/>
            <w:i w:val="0"/>
            <w:noProof/>
            <w:sz w:val="24"/>
          </w:rPr>
          <w:t xml:space="preserve">Figure 5.8. </w:t>
        </w:r>
        <w:r w:rsidR="00614C0E" w:rsidRPr="00BE12DC">
          <w:rPr>
            <w:rStyle w:val="Hyperlink"/>
            <w:rFonts w:ascii="Times New Roman" w:hAnsi="Times New Roman" w:cs="Times New Roman"/>
            <w:i w:val="0"/>
            <w:noProof/>
            <w:sz w:val="24"/>
          </w:rPr>
          <w:t>The distribution of surfactant on CNT surface. All water beads were removed for clarity. (a) Simulation case A; (b) Simulation case B. Red, blue, green beads are C, N and S beads of AF molecules, respectively. Cyan, purple, yellow beads are E, O and H beads of TG molecules. Black beads are CNT. (c) Simulation case F2; (d) Simulations case F4. Red, blue, green beads are AF, TG and CNT, respectively (see Table 5.5 for the condition of simulations F2 and F4).</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_Toc468268986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75</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87" w:history="1">
        <w:r w:rsidR="00614C0E" w:rsidRPr="00BE12DC">
          <w:rPr>
            <w:rStyle w:val="Hyperlink"/>
            <w:rFonts w:ascii="Times New Roman" w:hAnsi="Times New Roman"/>
            <w:i w:val="0"/>
            <w:noProof/>
            <w:sz w:val="24"/>
          </w:rPr>
          <w:t>Figure 5.9. The distribution of sphericity of hemimicelle surfactant on CNT. (a) AF surfactant; (b) TG surfactant; (c) Binary surfactant system (AF/TG). See Table 5.5 for the conditions of simulations F1 – F4.</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_Toc468268987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77</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88" w:history="1">
        <w:r w:rsidR="00614C0E" w:rsidRPr="00BE12DC">
          <w:rPr>
            <w:rStyle w:val="Hyperlink"/>
            <w:rFonts w:ascii="Times New Roman" w:hAnsi="Times New Roman"/>
            <w:i w:val="0"/>
            <w:noProof/>
            <w:sz w:val="24"/>
          </w:rPr>
          <w:t>Figure 5.10. The procedure to get the maximum adsorption density of surfactant. All water beads are removed for clarity. Cyan</w:t>
        </w:r>
        <w:r w:rsidR="00614C0E" w:rsidRPr="00BE12DC">
          <w:rPr>
            <w:rStyle w:val="Hyperlink"/>
            <w:rFonts w:ascii="Times New Roman" w:hAnsi="Times New Roman" w:cs="Times New Roman"/>
            <w:i w:val="0"/>
            <w:noProof/>
            <w:sz w:val="24"/>
          </w:rPr>
          <w:t>, purple, green and black beads are C, N, S and CNT beads of AF molecules, respectively.</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_Toc468268988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78</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89" w:history="1">
        <w:r w:rsidR="00614C0E" w:rsidRPr="00BE12DC">
          <w:rPr>
            <w:rStyle w:val="Hyperlink"/>
            <w:rFonts w:ascii="Times New Roman" w:hAnsi="Times New Roman"/>
            <w:i w:val="0"/>
            <w:noProof/>
            <w:sz w:val="24"/>
          </w:rPr>
          <w:t xml:space="preserve">Figure 5.11. </w:t>
        </w:r>
        <w:r w:rsidR="00614C0E" w:rsidRPr="00BE12DC">
          <w:rPr>
            <w:rStyle w:val="Hyperlink"/>
            <w:rFonts w:ascii="Times New Roman" w:hAnsi="Times New Roman" w:cs="Times New Roman"/>
            <w:i w:val="0"/>
            <w:noProof/>
            <w:sz w:val="24"/>
          </w:rPr>
          <w:t>Snapshots of the adsorption of mixture of AF and TG (1:1 molar ratio) on CNT surface in top view. All water beads were removed for clarity. Red, blue, black beads are AF, TG and CNT, respectively. (a) At 10 ps; (b) At 50 ps; (c) At 100 ns; (d) At 50 µs; (e) At 0.1 ms; (f) At 0.24 ms.</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_Toc468268989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80</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90" w:history="1">
        <w:r w:rsidR="00614C0E" w:rsidRPr="00BE12DC">
          <w:rPr>
            <w:rStyle w:val="Hyperlink"/>
            <w:rFonts w:ascii="Times New Roman" w:hAnsi="Times New Roman"/>
            <w:i w:val="0"/>
            <w:noProof/>
            <w:sz w:val="24"/>
          </w:rPr>
          <w:t>Figure 6.1. A schematic representation of the coarse-grained model for water, SDS surfactant molecule, and CNT in our DPD simulation. Each water bead represents five water molecules. The SDS molecule has three beads, including one head and two tail beads. For the CNT, the distance (h) between two nearest beads is 0.5 r</w:t>
        </w:r>
        <w:r w:rsidR="00614C0E" w:rsidRPr="00BE12DC">
          <w:rPr>
            <w:rStyle w:val="Hyperlink"/>
            <w:rFonts w:ascii="Times New Roman" w:hAnsi="Times New Roman"/>
            <w:i w:val="0"/>
            <w:noProof/>
            <w:sz w:val="24"/>
            <w:vertAlign w:val="subscript"/>
          </w:rPr>
          <w:t>c</w:t>
        </w:r>
        <w:r w:rsidR="00614C0E" w:rsidRPr="00BE12DC">
          <w:rPr>
            <w:rStyle w:val="Hyperlink"/>
            <w:rFonts w:ascii="Times New Roman" w:hAnsi="Times New Roman"/>
            <w:i w:val="0"/>
            <w:noProof/>
            <w:sz w:val="24"/>
          </w:rPr>
          <w:t>.</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_Toc468268990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90</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91" w:history="1">
        <w:r w:rsidR="00614C0E" w:rsidRPr="00BE12DC">
          <w:rPr>
            <w:rStyle w:val="Hyperlink"/>
            <w:rFonts w:ascii="Times New Roman" w:hAnsi="Times New Roman"/>
            <w:i w:val="0"/>
            <w:noProof/>
            <w:sz w:val="24"/>
          </w:rPr>
          <w:t xml:space="preserve">Figure 6.2. (a) The equilibrium snapshot of 2 wt% SDS in water. All of the water beads are removed for clarity. Blue and orange beads represent the tail and head beads of the </w:t>
        </w:r>
        <w:r w:rsidR="00614C0E" w:rsidRPr="00BE12DC">
          <w:rPr>
            <w:rStyle w:val="Hyperlink"/>
            <w:rFonts w:ascii="Times New Roman" w:hAnsi="Times New Roman"/>
            <w:i w:val="0"/>
            <w:noProof/>
            <w:sz w:val="24"/>
          </w:rPr>
          <w:lastRenderedPageBreak/>
          <w:t>surfactant, respectively; (b) the distribution of number of molecules in each SDS micelle in water.</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_Toc468268991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93</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92" w:history="1">
        <w:r w:rsidR="00614C0E" w:rsidRPr="00BE12DC">
          <w:rPr>
            <w:rStyle w:val="Hyperlink"/>
            <w:rFonts w:ascii="Times New Roman" w:hAnsi="Times New Roman"/>
            <w:i w:val="0"/>
            <w:noProof/>
            <w:sz w:val="24"/>
          </w:rPr>
          <w:t>Figure 6.3. A snapshot at equilibrium (top view) of water beads inside an (8, 8) (a); (15, 15) (b); (22, 22) (c); (30, 30) (d); and a (37, 37) (e) SWCNT at 298 K. The CNT and water are shown in black and red beads, respectively.</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_Toc468268992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94</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93" w:history="1">
        <w:r w:rsidR="00614C0E" w:rsidRPr="00BE12DC">
          <w:rPr>
            <w:rStyle w:val="Hyperlink"/>
            <w:rFonts w:ascii="Times New Roman" w:hAnsi="Times New Roman"/>
            <w:i w:val="0"/>
            <w:noProof/>
            <w:sz w:val="24"/>
          </w:rPr>
          <w:t>Figure 6.4. Radial (a) and axial (b) density profile of water inside different SWCNT in the equilibrium state. The inset plot in Figure 6.4(a) is an enlargement of the radial density profile with respect to distance (r) from 0 to 3 nm in the case of the SWCNT with diameter of 3 nm. The thick black line designates the position of the CNT wall. It is seen that the density profile to the right (exterior of the CNT) and to the left (interior of the CNT) is the same.</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_Toc468268993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95</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94" w:history="1">
        <w:r w:rsidR="00614C0E" w:rsidRPr="00BE12DC">
          <w:rPr>
            <w:rStyle w:val="Hyperlink"/>
            <w:rFonts w:ascii="Times New Roman" w:hAnsi="Times New Roman"/>
            <w:i w:val="0"/>
            <w:noProof/>
            <w:sz w:val="24"/>
          </w:rPr>
          <w:t>Figure 6.5. The equilibrium snapshot (top view) of SDS and water beads inside an (8, 8) (a); a (15, 15) (b); a (22, 22) (c); a (30, 30) (d); and a (37, 37) (e) SWCNT at 298K with total SDS concentration of 3 wt%. For SDS molecules, head and tail groups are shown in green and blue beads. CNT and water are in black and red beads, respectively. Note that the surfactant adsorption outside the CNT is removed for clarity.</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_Toc468268994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99</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95" w:history="1">
        <w:r w:rsidR="00614C0E" w:rsidRPr="00BE12DC">
          <w:rPr>
            <w:rStyle w:val="Hyperlink"/>
            <w:rFonts w:ascii="Times New Roman" w:hAnsi="Times New Roman"/>
            <w:i w:val="0"/>
            <w:noProof/>
            <w:sz w:val="24"/>
          </w:rPr>
          <w:t>Figure 6.6. The side view of equilibrium snapshot of surfactant and water inside a (22, 22) (a); a (30, 30) (b); and a (37, 37) (c) SWCNT. The surfactant adsorption outside the CNT is removed for clarity. Color code is the same as that in Figure 6.5.</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_Toc468268995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101</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96" w:history="1">
        <w:r w:rsidR="00614C0E" w:rsidRPr="00BE12DC">
          <w:rPr>
            <w:rStyle w:val="Hyperlink"/>
            <w:rFonts w:ascii="Times New Roman" w:hAnsi="Times New Roman"/>
            <w:i w:val="0"/>
            <w:noProof/>
            <w:sz w:val="24"/>
          </w:rPr>
          <w:t>Figure 6.7. Radial density profile of surfactant inside CNTs at different total concentration of SDS: 1 wt% (a), 2 wt% (b), and 3 wt% (c). The insets in each figure exhibit enlargements of radial density profile with respect to distance (r) from 0 to 3 nm in case of SWCNT with diameter of 3 nm.</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_Toc468268996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102</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97" w:history="1">
        <w:r w:rsidR="00614C0E" w:rsidRPr="00BE12DC">
          <w:rPr>
            <w:rStyle w:val="Hyperlink"/>
            <w:rFonts w:ascii="Times New Roman" w:hAnsi="Times New Roman"/>
            <w:i w:val="0"/>
            <w:noProof/>
            <w:sz w:val="24"/>
          </w:rPr>
          <w:t>Figure 6.8. Radial density profile of water inside CNT with SDS adsorption at different total concentration of SDS: 1 wt% (a), 2 wt% (b), and 3 wt% (c). The insets in each figure exhibit enlargements of radial density profile with respect to distance (r) from 0 to 3 nm in case of SWCNT with diameter of 3 nm. It is seen that, contrary to the observations in Figure 6.4(a), the radial density profile is different to the exterior and the interior of the CNT wall at r = 1.5 nm.</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_Toc468268997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105</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98" w:history="1">
        <w:r w:rsidR="00614C0E" w:rsidRPr="00BE12DC">
          <w:rPr>
            <w:rStyle w:val="Hyperlink"/>
            <w:rFonts w:ascii="Times New Roman" w:hAnsi="Times New Roman"/>
            <w:i w:val="0"/>
            <w:noProof/>
            <w:sz w:val="24"/>
          </w:rPr>
          <w:t>Figure 6.9. Axial density profile of water inside CNT with SDS adsorption at different total concentration of SDS: 1 wt% (a), 2 wt% (b), and 3 wt% (c).</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_Toc468268998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106</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8999" w:history="1">
        <w:r w:rsidR="00614C0E" w:rsidRPr="00BE12DC">
          <w:rPr>
            <w:rStyle w:val="Hyperlink"/>
            <w:rFonts w:ascii="Times New Roman" w:hAnsi="Times New Roman"/>
            <w:i w:val="0"/>
            <w:noProof/>
            <w:sz w:val="24"/>
          </w:rPr>
          <w:t>Figure 6.10. The relative diffusivity of water inside CNTs with different diameter with and without SDS adsorption. Relative diffusivity is the ratio of diffusivity of water inside the CNT to that in the bulk phase. The line in this plot is only used to connect the data and guide the eye to see the trend of changing relative diffusivity.</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_Toc468268999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109</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9000" w:history="1">
        <w:r w:rsidR="00614C0E" w:rsidRPr="00BE12DC">
          <w:rPr>
            <w:rStyle w:val="Hyperlink"/>
            <w:rFonts w:ascii="Times New Roman" w:hAnsi="Times New Roman"/>
            <w:i w:val="0"/>
            <w:noProof/>
            <w:sz w:val="24"/>
          </w:rPr>
          <w:t>Figure 7.1. Interaction forces between CcP particles</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_Toc468269000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114</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9001" w:history="1">
        <w:r w:rsidR="00614C0E" w:rsidRPr="00BE12DC">
          <w:rPr>
            <w:rStyle w:val="Hyperlink"/>
            <w:rFonts w:ascii="Times New Roman" w:hAnsi="Times New Roman"/>
            <w:i w:val="0"/>
            <w:noProof/>
            <w:sz w:val="24"/>
          </w:rPr>
          <w:t>Figure 7.2. Fitting curve of interaction forces between CcP – CcP particles</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_Toc468269001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115</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9002" w:history="1">
        <w:r w:rsidR="00614C0E" w:rsidRPr="00BE12DC">
          <w:rPr>
            <w:rStyle w:val="Hyperlink"/>
            <w:rFonts w:ascii="Times New Roman" w:hAnsi="Times New Roman"/>
            <w:i w:val="0"/>
            <w:noProof/>
            <w:sz w:val="24"/>
          </w:rPr>
          <w:t>Figure 7.3. Free energy of interaction between SWCNT and silica surface based on molecular theory</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_Toc468269002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117</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9003" w:history="1">
        <w:r w:rsidR="00614C0E" w:rsidRPr="00BE12DC">
          <w:rPr>
            <w:rStyle w:val="Hyperlink"/>
            <w:rFonts w:ascii="Times New Roman" w:hAnsi="Times New Roman"/>
            <w:i w:val="0"/>
            <w:noProof/>
            <w:sz w:val="24"/>
          </w:rPr>
          <w:t>Figure 7.4. Interaction force with respect to distance from molecular theory and DPD simulation in perpendicular case (</w:t>
        </w:r>
        <w:r w:rsidR="00614C0E" w:rsidRPr="00BE12DC">
          <w:rPr>
            <w:rStyle w:val="Hyperlink"/>
            <w:rFonts w:ascii="Times New Roman" w:hAnsi="Times New Roman" w:cs="Times New Roman"/>
            <w:i w:val="0"/>
            <w:noProof/>
            <w:sz w:val="24"/>
          </w:rPr>
          <w:t>ϴ=0</w:t>
        </w:r>
        <w:r w:rsidR="00614C0E" w:rsidRPr="00BE12DC">
          <w:rPr>
            <w:rStyle w:val="Hyperlink"/>
            <w:rFonts w:ascii="Times New Roman" w:hAnsi="Times New Roman"/>
            <w:i w:val="0"/>
            <w:noProof/>
            <w:sz w:val="24"/>
          </w:rPr>
          <w:t>)</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_Toc468269003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118</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9004" w:history="1">
        <w:r w:rsidR="00614C0E" w:rsidRPr="00BE12DC">
          <w:rPr>
            <w:rStyle w:val="Hyperlink"/>
            <w:rFonts w:ascii="Times New Roman" w:hAnsi="Times New Roman"/>
            <w:i w:val="0"/>
            <w:noProof/>
            <w:sz w:val="24"/>
          </w:rPr>
          <w:t>Figure 7.5. Interaction force with respect to distance from molecular theory and DPD simulation in parallel case (</w:t>
        </w:r>
        <w:r w:rsidR="00614C0E" w:rsidRPr="00BE12DC">
          <w:rPr>
            <w:rStyle w:val="Hyperlink"/>
            <w:rFonts w:ascii="Times New Roman" w:hAnsi="Times New Roman" w:cs="Times New Roman"/>
            <w:i w:val="0"/>
            <w:noProof/>
            <w:sz w:val="24"/>
          </w:rPr>
          <w:t>ϴ=90</w:t>
        </w:r>
        <w:r w:rsidR="00614C0E" w:rsidRPr="00BE12DC">
          <w:rPr>
            <w:rStyle w:val="Hyperlink"/>
            <w:rFonts w:ascii="Times New Roman" w:hAnsi="Times New Roman"/>
            <w:i w:val="0"/>
            <w:noProof/>
            <w:sz w:val="24"/>
          </w:rPr>
          <w:t>)</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_Toc468269004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118</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9005" w:history="1">
        <w:r w:rsidR="00614C0E" w:rsidRPr="00BE12DC">
          <w:rPr>
            <w:rStyle w:val="Hyperlink"/>
            <w:rFonts w:ascii="Times New Roman" w:hAnsi="Times New Roman"/>
            <w:i w:val="0"/>
            <w:noProof/>
            <w:sz w:val="24"/>
          </w:rPr>
          <w:t>Figure 7.6. Visualization of CcP particle and silica surface (green dots) interaction</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_Toc468269005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119</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9006" w:history="1">
        <w:r w:rsidR="00614C0E" w:rsidRPr="00BE12DC">
          <w:rPr>
            <w:rStyle w:val="Hyperlink"/>
            <w:rFonts w:ascii="Times New Roman" w:hAnsi="Times New Roman"/>
            <w:i w:val="0"/>
            <w:noProof/>
            <w:sz w:val="24"/>
          </w:rPr>
          <w:t>Figure 7.7. Interaction force of CcP particle and silica surface</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_Toc468269006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120</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9007" w:history="1">
        <w:r w:rsidR="00614C0E" w:rsidRPr="00BE12DC">
          <w:rPr>
            <w:rStyle w:val="Hyperlink"/>
            <w:rFonts w:ascii="Times New Roman" w:hAnsi="Times New Roman"/>
            <w:i w:val="0"/>
            <w:noProof/>
            <w:sz w:val="24"/>
          </w:rPr>
          <w:t>Figure 8.1.</w:t>
        </w:r>
        <w:r w:rsidR="00614C0E" w:rsidRPr="00BE12DC">
          <w:rPr>
            <w:rStyle w:val="Hyperlink"/>
            <w:rFonts w:ascii="Times New Roman" w:hAnsi="Times New Roman" w:cs="Times New Roman"/>
            <w:i w:val="0"/>
            <w:noProof/>
            <w:sz w:val="24"/>
          </w:rPr>
          <w:t xml:space="preserve"> Trajectories of particles with β =100, and density eaual to the density of </w:t>
        </w:r>
        <w:r w:rsidR="00614C0E" w:rsidRPr="00BE12DC">
          <w:rPr>
            <w:rStyle w:val="Hyperlink"/>
            <w:rFonts w:ascii="Times New Roman" w:hAnsi="Times New Roman" w:cs="Times New Roman"/>
            <w:i w:val="0"/>
            <w:noProof/>
            <w:sz w:val="24"/>
          </w:rPr>
          <w:lastRenderedPageBreak/>
          <w:t>multiwalled carbon nanotubes.</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_Toc468269007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123</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9008" w:history="1">
        <w:r w:rsidR="00614C0E" w:rsidRPr="00BE12DC">
          <w:rPr>
            <w:rStyle w:val="Hyperlink"/>
            <w:rFonts w:ascii="Times New Roman" w:hAnsi="Times New Roman"/>
            <w:i w:val="0"/>
            <w:noProof/>
            <w:sz w:val="24"/>
          </w:rPr>
          <w:t xml:space="preserve">Figure 8.2. </w:t>
        </w:r>
        <w:r w:rsidR="00614C0E" w:rsidRPr="00BE12DC">
          <w:rPr>
            <w:rStyle w:val="Hyperlink"/>
            <w:rFonts w:ascii="Times New Roman" w:hAnsi="Times New Roman" w:cs="Times New Roman"/>
            <w:i w:val="0"/>
            <w:noProof/>
            <w:sz w:val="24"/>
          </w:rPr>
          <w:t>Distribution of angle (α) between main axis of particle and plan xz</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_Toc468269008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124</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9009" w:history="1">
        <w:r w:rsidR="00614C0E" w:rsidRPr="00BE12DC">
          <w:rPr>
            <w:rStyle w:val="Hyperlink"/>
            <w:rFonts w:ascii="Times New Roman" w:hAnsi="Times New Roman"/>
            <w:i w:val="0"/>
            <w:noProof/>
            <w:sz w:val="24"/>
          </w:rPr>
          <w:t xml:space="preserve">Figure 8.3. </w:t>
        </w:r>
        <w:r w:rsidR="00614C0E" w:rsidRPr="00BE12DC">
          <w:rPr>
            <w:rStyle w:val="Hyperlink"/>
            <w:rFonts w:ascii="Times New Roman" w:hAnsi="Times New Roman" w:cs="Times New Roman"/>
            <w:i w:val="0"/>
            <w:noProof/>
            <w:sz w:val="24"/>
          </w:rPr>
          <w:t>Trajectories of particles in x and z direction (Blue line: β =8; Red line: β =20, Green line: β =50)</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_Toc468269009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126</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9010" w:history="1">
        <w:r w:rsidR="00614C0E" w:rsidRPr="00BE12DC">
          <w:rPr>
            <w:rStyle w:val="Hyperlink"/>
            <w:rFonts w:ascii="Times New Roman" w:hAnsi="Times New Roman"/>
            <w:i w:val="0"/>
            <w:noProof/>
            <w:sz w:val="24"/>
          </w:rPr>
          <w:t xml:space="preserve">Figure 8.4. </w:t>
        </w:r>
        <w:r w:rsidR="00614C0E" w:rsidRPr="00BE12DC">
          <w:rPr>
            <w:rStyle w:val="Hyperlink"/>
            <w:rFonts w:ascii="Times New Roman" w:hAnsi="Times New Roman" w:cs="Times New Roman"/>
            <w:i w:val="0"/>
            <w:noProof/>
            <w:sz w:val="24"/>
          </w:rPr>
          <w:t>Distribution of angle (α) between main axis of particle and plan xz</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_Toc468269010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127</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9011" w:history="1">
        <w:r w:rsidR="00614C0E" w:rsidRPr="00BE12DC">
          <w:rPr>
            <w:rStyle w:val="Hyperlink"/>
            <w:rFonts w:ascii="Times New Roman" w:hAnsi="Times New Roman"/>
            <w:i w:val="0"/>
            <w:noProof/>
            <w:sz w:val="24"/>
          </w:rPr>
          <w:t xml:space="preserve">Figure 8.5. </w:t>
        </w:r>
        <w:r w:rsidR="00614C0E" w:rsidRPr="00BE12DC">
          <w:rPr>
            <w:rStyle w:val="Hyperlink"/>
            <w:rFonts w:ascii="Times New Roman" w:hAnsi="Times New Roman" w:cs="Times New Roman"/>
            <w:i w:val="0"/>
            <w:noProof/>
            <w:sz w:val="24"/>
          </w:rPr>
          <w:t>Initial position of all DPD beads (Blue points are water, red points are silica solid and purple points are CNT particle)</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_Toc468269011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128</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9012" w:history="1">
        <w:r w:rsidR="00614C0E" w:rsidRPr="00BE12DC">
          <w:rPr>
            <w:rStyle w:val="Hyperlink"/>
            <w:rFonts w:ascii="Times New Roman" w:hAnsi="Times New Roman"/>
            <w:i w:val="0"/>
            <w:noProof/>
            <w:sz w:val="24"/>
          </w:rPr>
          <w:t xml:space="preserve">Figure 8.6. </w:t>
        </w:r>
        <w:r w:rsidR="00614C0E" w:rsidRPr="00BE12DC">
          <w:rPr>
            <w:rStyle w:val="Hyperlink"/>
            <w:rFonts w:ascii="Times New Roman" w:hAnsi="Times New Roman" w:cs="Times New Roman"/>
            <w:i w:val="0"/>
            <w:noProof/>
            <w:sz w:val="24"/>
          </w:rPr>
          <w:t>Trajectory of particle in x (blue line), y (red line) and z (green line) direction</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_Toc468269012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128</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9013" w:history="1">
        <w:r w:rsidR="00614C0E" w:rsidRPr="00BE12DC">
          <w:rPr>
            <w:rStyle w:val="Hyperlink"/>
            <w:rFonts w:ascii="Times New Roman" w:hAnsi="Times New Roman"/>
            <w:i w:val="0"/>
            <w:noProof/>
            <w:sz w:val="24"/>
          </w:rPr>
          <w:t xml:space="preserve">Figure 8.7. </w:t>
        </w:r>
        <w:r w:rsidR="00614C0E" w:rsidRPr="00BE12DC">
          <w:rPr>
            <w:rStyle w:val="Hyperlink"/>
            <w:rFonts w:ascii="Times New Roman" w:hAnsi="Times New Roman" w:cs="Times New Roman"/>
            <w:i w:val="0"/>
            <w:noProof/>
            <w:sz w:val="24"/>
          </w:rPr>
          <w:t>Initial position of DPD beads (Green points are water, Red points are silica solids and Blue points are CNT particle)</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_Toc468269013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130</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9014" w:history="1">
        <w:r w:rsidR="00614C0E" w:rsidRPr="00BE12DC">
          <w:rPr>
            <w:rStyle w:val="Hyperlink"/>
            <w:rFonts w:ascii="Times New Roman" w:hAnsi="Times New Roman"/>
            <w:i w:val="0"/>
            <w:noProof/>
            <w:sz w:val="24"/>
          </w:rPr>
          <w:t>Figure 8.8. Trajectories of a cylindrical particle with different aspect ratio β in x direction.</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_Toc468269014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131</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9015" w:history="1">
        <w:r w:rsidR="00614C0E" w:rsidRPr="00BE12DC">
          <w:rPr>
            <w:rStyle w:val="Hyperlink"/>
            <w:rFonts w:ascii="Times New Roman" w:hAnsi="Times New Roman"/>
            <w:i w:val="0"/>
            <w:noProof/>
            <w:sz w:val="24"/>
          </w:rPr>
          <w:t>Figure 8.9. The distribution of the rotation angle (</w:t>
        </w:r>
        <w:r w:rsidR="00614C0E" w:rsidRPr="00BE12DC">
          <w:rPr>
            <w:rStyle w:val="Hyperlink"/>
            <w:rFonts w:ascii="Times New Roman" w:hAnsi="Times New Roman" w:cs="Times New Roman"/>
            <w:i w:val="0"/>
            <w:noProof/>
            <w:sz w:val="24"/>
          </w:rPr>
          <w:t>α</w:t>
        </w:r>
        <w:r w:rsidR="00614C0E" w:rsidRPr="00BE12DC">
          <w:rPr>
            <w:rStyle w:val="Hyperlink"/>
            <w:rFonts w:ascii="Times New Roman" w:hAnsi="Times New Roman"/>
            <w:i w:val="0"/>
            <w:noProof/>
            <w:sz w:val="24"/>
          </w:rPr>
          <w:t>) relative to the xy plane with different aspect ratio</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_Toc468269015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132</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9016" w:history="1">
        <w:r w:rsidR="00614C0E" w:rsidRPr="00BE12DC">
          <w:rPr>
            <w:rStyle w:val="Hyperlink"/>
            <w:rFonts w:ascii="Times New Roman" w:hAnsi="Times New Roman"/>
            <w:i w:val="0"/>
            <w:noProof/>
            <w:sz w:val="24"/>
          </w:rPr>
          <w:t>Figure 8.10. Trajectories of cylindrical particle with different ɸ in x direction</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_Toc468269016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133</w:t>
        </w:r>
        <w:r w:rsidR="00614C0E" w:rsidRPr="00BE12DC">
          <w:rPr>
            <w:rFonts w:ascii="Times New Roman" w:hAnsi="Times New Roman"/>
            <w:i w:val="0"/>
            <w:noProof/>
            <w:webHidden/>
            <w:sz w:val="24"/>
          </w:rPr>
          <w:fldChar w:fldCharType="end"/>
        </w:r>
      </w:hyperlink>
    </w:p>
    <w:p w:rsidR="00614C0E" w:rsidRPr="00BE12DC" w:rsidRDefault="00082DC5">
      <w:pPr>
        <w:pStyle w:val="TableofFigures"/>
        <w:tabs>
          <w:tab w:val="right" w:leader="dot" w:pos="8486"/>
        </w:tabs>
        <w:rPr>
          <w:rFonts w:ascii="Times New Roman" w:eastAsiaTheme="minorEastAsia" w:hAnsi="Times New Roman"/>
          <w:i w:val="0"/>
          <w:iCs w:val="0"/>
          <w:noProof/>
          <w:color w:val="auto"/>
          <w:sz w:val="24"/>
          <w:szCs w:val="22"/>
        </w:rPr>
      </w:pPr>
      <w:hyperlink w:anchor="_Toc468269017" w:history="1">
        <w:r w:rsidR="00614C0E" w:rsidRPr="00BE12DC">
          <w:rPr>
            <w:rStyle w:val="Hyperlink"/>
            <w:rFonts w:ascii="Times New Roman" w:hAnsi="Times New Roman"/>
            <w:i w:val="0"/>
            <w:noProof/>
            <w:sz w:val="24"/>
          </w:rPr>
          <w:t xml:space="preserve">Figure 8.11. </w:t>
        </w:r>
        <w:r w:rsidR="00614C0E" w:rsidRPr="00BE12DC">
          <w:rPr>
            <w:rStyle w:val="Hyperlink"/>
            <w:rFonts w:ascii="Times New Roman" w:hAnsi="Times New Roman" w:cs="Times New Roman"/>
            <w:i w:val="0"/>
            <w:noProof/>
            <w:sz w:val="24"/>
          </w:rPr>
          <w:t>Trajectories of spherical particle with equivalent diameter is equal to cylindrical particle in x direction</w:t>
        </w:r>
        <w:r w:rsidR="00614C0E" w:rsidRPr="00BE12DC">
          <w:rPr>
            <w:rFonts w:ascii="Times New Roman" w:hAnsi="Times New Roman"/>
            <w:i w:val="0"/>
            <w:noProof/>
            <w:webHidden/>
            <w:sz w:val="24"/>
          </w:rPr>
          <w:tab/>
        </w:r>
        <w:r w:rsidR="00614C0E" w:rsidRPr="00BE12DC">
          <w:rPr>
            <w:rFonts w:ascii="Times New Roman" w:hAnsi="Times New Roman"/>
            <w:i w:val="0"/>
            <w:noProof/>
            <w:webHidden/>
            <w:sz w:val="24"/>
          </w:rPr>
          <w:fldChar w:fldCharType="begin"/>
        </w:r>
        <w:r w:rsidR="00614C0E" w:rsidRPr="00BE12DC">
          <w:rPr>
            <w:rFonts w:ascii="Times New Roman" w:hAnsi="Times New Roman"/>
            <w:i w:val="0"/>
            <w:noProof/>
            <w:webHidden/>
            <w:sz w:val="24"/>
          </w:rPr>
          <w:instrText xml:space="preserve"> PAGEREF _Toc468269017 \h </w:instrText>
        </w:r>
        <w:r w:rsidR="00614C0E" w:rsidRPr="00BE12DC">
          <w:rPr>
            <w:rFonts w:ascii="Times New Roman" w:hAnsi="Times New Roman"/>
            <w:i w:val="0"/>
            <w:noProof/>
            <w:webHidden/>
            <w:sz w:val="24"/>
          </w:rPr>
        </w:r>
        <w:r w:rsidR="00614C0E" w:rsidRPr="00BE12DC">
          <w:rPr>
            <w:rFonts w:ascii="Times New Roman" w:hAnsi="Times New Roman"/>
            <w:i w:val="0"/>
            <w:noProof/>
            <w:webHidden/>
            <w:sz w:val="24"/>
          </w:rPr>
          <w:fldChar w:fldCharType="separate"/>
        </w:r>
        <w:r w:rsidR="00FA408A">
          <w:rPr>
            <w:rFonts w:ascii="Times New Roman" w:hAnsi="Times New Roman"/>
            <w:i w:val="0"/>
            <w:noProof/>
            <w:webHidden/>
            <w:sz w:val="24"/>
          </w:rPr>
          <w:t>134</w:t>
        </w:r>
        <w:r w:rsidR="00614C0E" w:rsidRPr="00BE12DC">
          <w:rPr>
            <w:rFonts w:ascii="Times New Roman" w:hAnsi="Times New Roman"/>
            <w:i w:val="0"/>
            <w:noProof/>
            <w:webHidden/>
            <w:sz w:val="24"/>
          </w:rPr>
          <w:fldChar w:fldCharType="end"/>
        </w:r>
      </w:hyperlink>
    </w:p>
    <w:p w:rsidR="0053195B" w:rsidRDefault="00F63022" w:rsidP="0053195B">
      <w:r w:rsidRPr="00BE12DC">
        <w:rPr>
          <w:rFonts w:cs="Times New Roman"/>
          <w:szCs w:val="24"/>
        </w:rPr>
        <w:fldChar w:fldCharType="end"/>
      </w:r>
    </w:p>
    <w:p w:rsidR="0053195B" w:rsidRDefault="0053195B" w:rsidP="0053195B">
      <w:r>
        <w:br w:type="page"/>
      </w:r>
    </w:p>
    <w:p w:rsidR="00D52D2F" w:rsidRDefault="003C091A" w:rsidP="00A74107">
      <w:pPr>
        <w:pStyle w:val="Heading1"/>
        <w:numPr>
          <w:ilvl w:val="0"/>
          <w:numId w:val="0"/>
        </w:numPr>
      </w:pPr>
      <w:bookmarkStart w:id="6" w:name="_Toc468269374"/>
      <w:r>
        <w:lastRenderedPageBreak/>
        <w:t>Abstract</w:t>
      </w:r>
      <w:bookmarkEnd w:id="6"/>
    </w:p>
    <w:p w:rsidR="0053195B" w:rsidRDefault="00DC50C6" w:rsidP="0053195B">
      <w:r>
        <w:rPr>
          <w:rFonts w:cs="Times New Roman"/>
        </w:rPr>
        <w:t xml:space="preserve">In this study, </w:t>
      </w:r>
      <w:r w:rsidRPr="00AC26F5">
        <w:rPr>
          <w:rFonts w:cs="Times New Roman"/>
        </w:rPr>
        <w:t>Dissipative Particle Dynamics (DPD)</w:t>
      </w:r>
      <w:r>
        <w:rPr>
          <w:rFonts w:cs="Times New Roman"/>
        </w:rPr>
        <w:t xml:space="preserve"> and </w:t>
      </w:r>
      <w:proofErr w:type="spellStart"/>
      <w:r>
        <w:rPr>
          <w:rFonts w:cs="Times New Roman"/>
        </w:rPr>
        <w:t>Lagrangian</w:t>
      </w:r>
      <w:proofErr w:type="spellEnd"/>
      <w:r>
        <w:rPr>
          <w:rFonts w:cs="Times New Roman"/>
        </w:rPr>
        <w:t xml:space="preserve"> Particle Tracking (LPT) method</w:t>
      </w:r>
      <w:r w:rsidR="00AE0EF0">
        <w:rPr>
          <w:rFonts w:cs="Times New Roman"/>
        </w:rPr>
        <w:t>s</w:t>
      </w:r>
      <w:r>
        <w:rPr>
          <w:rFonts w:cs="Times New Roman"/>
        </w:rPr>
        <w:t xml:space="preserve"> were used to investigate computationally the non-covalent stabilization of </w:t>
      </w:r>
      <w:r w:rsidR="00A84764" w:rsidRPr="00CB38B1">
        <w:rPr>
          <w:rFonts w:cs="Times New Roman"/>
        </w:rPr>
        <w:t>carbon nanotubes</w:t>
      </w:r>
      <w:r w:rsidR="00A84764">
        <w:rPr>
          <w:rFonts w:cs="Times New Roman"/>
        </w:rPr>
        <w:t xml:space="preserve"> (</w:t>
      </w:r>
      <w:r>
        <w:rPr>
          <w:rFonts w:cs="Times New Roman"/>
        </w:rPr>
        <w:t>CNT</w:t>
      </w:r>
      <w:r w:rsidR="00A84764">
        <w:rPr>
          <w:rFonts w:cs="Times New Roman"/>
        </w:rPr>
        <w:t>)</w:t>
      </w:r>
      <w:r>
        <w:rPr>
          <w:rFonts w:cs="Times New Roman"/>
        </w:rPr>
        <w:t xml:space="preserve"> in water by using polymer</w:t>
      </w:r>
      <w:r w:rsidR="00AE0EF0">
        <w:rPr>
          <w:rFonts w:cs="Times New Roman"/>
        </w:rPr>
        <w:t>s</w:t>
      </w:r>
      <w:r>
        <w:rPr>
          <w:rFonts w:cs="Times New Roman"/>
        </w:rPr>
        <w:t xml:space="preserve"> and surfactant</w:t>
      </w:r>
      <w:r w:rsidR="00AE0EF0">
        <w:rPr>
          <w:rFonts w:cs="Times New Roman"/>
        </w:rPr>
        <w:t>s</w:t>
      </w:r>
      <w:r>
        <w:rPr>
          <w:rFonts w:cs="Times New Roman"/>
        </w:rPr>
        <w:t xml:space="preserve"> as well as the propagation of stabilized </w:t>
      </w:r>
      <w:r w:rsidR="00AE0EF0">
        <w:rPr>
          <w:rFonts w:cs="Times New Roman"/>
        </w:rPr>
        <w:t>nanoparticles (</w:t>
      </w:r>
      <w:r>
        <w:rPr>
          <w:rFonts w:cs="Times New Roman"/>
        </w:rPr>
        <w:t>NPs</w:t>
      </w:r>
      <w:r w:rsidR="00AE0EF0">
        <w:rPr>
          <w:rFonts w:cs="Times New Roman"/>
        </w:rPr>
        <w:t>)</w:t>
      </w:r>
      <w:r>
        <w:rPr>
          <w:rFonts w:cs="Times New Roman"/>
        </w:rPr>
        <w:t xml:space="preserve"> in porous media. First of all, </w:t>
      </w:r>
      <w:r w:rsidR="00DE253A" w:rsidRPr="00CB38B1">
        <w:rPr>
          <w:rFonts w:cs="Times New Roman"/>
        </w:rPr>
        <w:t xml:space="preserve">the interaction parameters of CNT and water </w:t>
      </w:r>
      <w:r w:rsidR="00DE253A">
        <w:rPr>
          <w:rFonts w:cs="Times New Roman"/>
        </w:rPr>
        <w:t>in</w:t>
      </w:r>
      <w:r w:rsidR="00DE253A" w:rsidRPr="00CB38B1">
        <w:rPr>
          <w:rFonts w:cs="Times New Roman"/>
        </w:rPr>
        <w:t xml:space="preserve"> DPD</w:t>
      </w:r>
      <w:r w:rsidR="00DE253A">
        <w:rPr>
          <w:rFonts w:cs="Times New Roman"/>
        </w:rPr>
        <w:t xml:space="preserve"> was validated by comparing with results </w:t>
      </w:r>
      <w:r w:rsidR="00DE253A" w:rsidRPr="00CB38B1">
        <w:rPr>
          <w:rFonts w:cs="Times New Roman"/>
        </w:rPr>
        <w:t xml:space="preserve">from Molecular Dynamics </w:t>
      </w:r>
      <w:r w:rsidR="00B3574C">
        <w:rPr>
          <w:rFonts w:cs="Times New Roman"/>
        </w:rPr>
        <w:t xml:space="preserve">(MD) </w:t>
      </w:r>
      <w:r w:rsidR="00DE253A" w:rsidRPr="00CB38B1">
        <w:rPr>
          <w:rFonts w:cs="Times New Roman"/>
        </w:rPr>
        <w:t>simulations</w:t>
      </w:r>
      <w:r w:rsidR="00DE253A">
        <w:rPr>
          <w:rFonts w:cs="Times New Roman"/>
        </w:rPr>
        <w:t xml:space="preserve"> in case of the </w:t>
      </w:r>
      <w:r w:rsidR="00DE253A" w:rsidRPr="00CB38B1">
        <w:rPr>
          <w:rFonts w:cs="Times New Roman"/>
        </w:rPr>
        <w:t xml:space="preserve">water </w:t>
      </w:r>
      <w:r w:rsidR="00DE253A">
        <w:rPr>
          <w:rFonts w:cs="Times New Roman"/>
        </w:rPr>
        <w:t xml:space="preserve">flow </w:t>
      </w:r>
      <w:r w:rsidR="00DE253A" w:rsidRPr="00CB38B1">
        <w:rPr>
          <w:rFonts w:cs="Times New Roman"/>
        </w:rPr>
        <w:t>past an array of single-walled carbon nanotube</w:t>
      </w:r>
      <w:r w:rsidR="00AE0EF0">
        <w:rPr>
          <w:rFonts w:cs="Times New Roman"/>
        </w:rPr>
        <w:t>s</w:t>
      </w:r>
      <w:r w:rsidR="00DE253A" w:rsidRPr="00CB38B1">
        <w:rPr>
          <w:rFonts w:cs="Times New Roman"/>
        </w:rPr>
        <w:t xml:space="preserve"> (SW</w:t>
      </w:r>
      <w:r w:rsidR="00DE253A">
        <w:rPr>
          <w:rFonts w:cs="Times New Roman"/>
        </w:rPr>
        <w:t>C</w:t>
      </w:r>
      <w:r w:rsidR="00DE253A" w:rsidRPr="00CB38B1">
        <w:rPr>
          <w:rFonts w:cs="Times New Roman"/>
        </w:rPr>
        <w:t>NT)</w:t>
      </w:r>
      <w:r w:rsidR="00B3574C">
        <w:rPr>
          <w:rFonts w:cs="Times New Roman"/>
        </w:rPr>
        <w:t xml:space="preserve"> </w:t>
      </w:r>
      <w:r w:rsidR="00B3574C" w:rsidRPr="00CB38B1">
        <w:rPr>
          <w:rFonts w:cs="Times New Roman"/>
        </w:rPr>
        <w:t>in different Reynolds number flows</w:t>
      </w:r>
      <w:r w:rsidR="00DE253A">
        <w:rPr>
          <w:rFonts w:cs="Times New Roman"/>
        </w:rPr>
        <w:t>.</w:t>
      </w:r>
      <w:r w:rsidR="00E4152F">
        <w:rPr>
          <w:rFonts w:cs="Times New Roman"/>
        </w:rPr>
        <w:t xml:space="preserve"> </w:t>
      </w:r>
      <w:r w:rsidR="00E4152F" w:rsidRPr="00F7275A">
        <w:rPr>
          <w:rFonts w:cs="Times New Roman"/>
          <w:i/>
        </w:rPr>
        <w:t>For polymer stabilization</w:t>
      </w:r>
      <w:r w:rsidR="00E4152F">
        <w:rPr>
          <w:rFonts w:cs="Times New Roman"/>
        </w:rPr>
        <w:t xml:space="preserve">, </w:t>
      </w:r>
      <w:r w:rsidR="00CC47DD">
        <w:rPr>
          <w:rFonts w:cs="Times New Roman"/>
        </w:rPr>
        <w:t xml:space="preserve">it was presented the conformation of PVP molecules on </w:t>
      </w:r>
      <w:r w:rsidR="00AE0EF0">
        <w:rPr>
          <w:rFonts w:cs="Times New Roman"/>
        </w:rPr>
        <w:t>carbon nanoparticle (</w:t>
      </w:r>
      <w:r w:rsidR="00CC47DD">
        <w:rPr>
          <w:rFonts w:cs="Times New Roman"/>
        </w:rPr>
        <w:t>CNP</w:t>
      </w:r>
      <w:r w:rsidR="00AE0EF0">
        <w:rPr>
          <w:rFonts w:cs="Times New Roman"/>
        </w:rPr>
        <w:t>)</w:t>
      </w:r>
      <w:r w:rsidR="00CC47DD">
        <w:rPr>
          <w:rFonts w:cs="Times New Roman"/>
        </w:rPr>
        <w:t xml:space="preserve"> surface. Depending on the surface area and shape of NPs, there were three </w:t>
      </w:r>
      <w:r w:rsidR="00AE0EF0">
        <w:rPr>
          <w:rFonts w:cs="Times New Roman"/>
        </w:rPr>
        <w:t>configuration</w:t>
      </w:r>
      <w:r w:rsidR="00CC47DD">
        <w:rPr>
          <w:rFonts w:cs="Times New Roman"/>
        </w:rPr>
        <w:t xml:space="preserve">s of polymer molecules </w:t>
      </w:r>
      <w:r w:rsidR="00AE0EF0">
        <w:rPr>
          <w:rFonts w:cs="Times New Roman"/>
        </w:rPr>
        <w:t xml:space="preserve">when </w:t>
      </w:r>
      <w:r w:rsidR="00CC47DD">
        <w:rPr>
          <w:rFonts w:cs="Times New Roman"/>
        </w:rPr>
        <w:t>attached on CNP surface including trains, loops and tails. The physical adsorption of PVP on CNP depended on the shear rate of the flow. There were three possible states of NPs coated</w:t>
      </w:r>
      <w:r w:rsidR="00AE0EF0">
        <w:rPr>
          <w:rFonts w:cs="Times New Roman"/>
        </w:rPr>
        <w:t xml:space="preserve"> with</w:t>
      </w:r>
      <w:r w:rsidR="00CC47DD">
        <w:rPr>
          <w:rFonts w:cs="Times New Roman"/>
        </w:rPr>
        <w:t xml:space="preserve"> polymer under the shear. They consisted of adsorbed, shear-affected and separated states. The range of shear rate for each state w</w:t>
      </w:r>
      <w:r w:rsidR="00AE0EF0">
        <w:rPr>
          <w:rFonts w:cs="Times New Roman"/>
        </w:rPr>
        <w:t>as</w:t>
      </w:r>
      <w:r w:rsidR="00CC47DD">
        <w:rPr>
          <w:rFonts w:cs="Times New Roman"/>
        </w:rPr>
        <w:t xml:space="preserve"> determined for CNPs with different shapes (sphere, cylinder and graphene-like). </w:t>
      </w:r>
      <w:r w:rsidR="00F7275A" w:rsidRPr="00F7275A">
        <w:rPr>
          <w:rFonts w:cs="Times New Roman"/>
          <w:i/>
        </w:rPr>
        <w:t>For surfactant stabilization</w:t>
      </w:r>
      <w:r w:rsidR="00F7275A">
        <w:rPr>
          <w:rFonts w:cs="Times New Roman"/>
        </w:rPr>
        <w:t xml:space="preserve">, </w:t>
      </w:r>
      <w:r w:rsidR="00CC47DD" w:rsidRPr="00313043">
        <w:rPr>
          <w:rFonts w:cs="Times New Roman"/>
        </w:rPr>
        <w:t xml:space="preserve">CNT surface changed from hydrophobic to hydrophilic in the presence of </w:t>
      </w:r>
      <w:r w:rsidR="00CC47DD">
        <w:rPr>
          <w:rFonts w:cs="Times New Roman"/>
        </w:rPr>
        <w:t xml:space="preserve">the </w:t>
      </w:r>
      <w:r w:rsidR="00CC47DD" w:rsidRPr="006B7375">
        <w:rPr>
          <w:rFonts w:cs="Times New Roman"/>
        </w:rPr>
        <w:t xml:space="preserve">surfactants </w:t>
      </w:r>
      <w:proofErr w:type="spellStart"/>
      <w:r w:rsidR="00CC47DD" w:rsidRPr="006B7375">
        <w:rPr>
          <w:rFonts w:cs="Times New Roman"/>
        </w:rPr>
        <w:t>alfoterra</w:t>
      </w:r>
      <w:proofErr w:type="spellEnd"/>
      <w:r w:rsidR="00CC47DD" w:rsidRPr="006B7375">
        <w:rPr>
          <w:rFonts w:cs="Times New Roman"/>
        </w:rPr>
        <w:t xml:space="preserve"> 123-8s (AF) and </w:t>
      </w:r>
      <w:proofErr w:type="spellStart"/>
      <w:r w:rsidR="00CC47DD" w:rsidRPr="006B7375">
        <w:rPr>
          <w:rFonts w:cs="Times New Roman"/>
        </w:rPr>
        <w:t>tergitol</w:t>
      </w:r>
      <w:proofErr w:type="spellEnd"/>
      <w:r w:rsidR="00CC47DD" w:rsidRPr="006B7375">
        <w:rPr>
          <w:rFonts w:cs="Times New Roman"/>
        </w:rPr>
        <w:t xml:space="preserve"> 15-s-40 (TG)</w:t>
      </w:r>
      <w:r w:rsidR="00CC47DD">
        <w:rPr>
          <w:rFonts w:cs="Times New Roman"/>
        </w:rPr>
        <w:t xml:space="preserve"> </w:t>
      </w:r>
      <w:r w:rsidR="00CC47DD" w:rsidRPr="00313043">
        <w:rPr>
          <w:rFonts w:cs="Times New Roman"/>
        </w:rPr>
        <w:t xml:space="preserve">surfactant adsorption. </w:t>
      </w:r>
      <w:r w:rsidR="00AE0EF0">
        <w:rPr>
          <w:rFonts w:cs="Times New Roman"/>
        </w:rPr>
        <w:t xml:space="preserve">This leads </w:t>
      </w:r>
      <w:r w:rsidR="00CC47DD" w:rsidRPr="00313043">
        <w:rPr>
          <w:rFonts w:cs="Times New Roman"/>
        </w:rPr>
        <w:t>to increase the solubility of CNT in water. In our simulation, it was found that AF and TG surfactant primarily formed both hemi-micelle</w:t>
      </w:r>
      <w:r w:rsidR="00AE0EF0">
        <w:rPr>
          <w:rFonts w:cs="Times New Roman"/>
        </w:rPr>
        <w:t>s</w:t>
      </w:r>
      <w:r w:rsidR="00CC47DD" w:rsidRPr="00313043">
        <w:rPr>
          <w:rFonts w:cs="Times New Roman"/>
        </w:rPr>
        <w:t xml:space="preserve"> and random adsorption on CNT surface.</w:t>
      </w:r>
      <w:r w:rsidR="00CC47DD">
        <w:rPr>
          <w:rFonts w:cs="Times New Roman"/>
        </w:rPr>
        <w:t xml:space="preserve"> T</w:t>
      </w:r>
      <w:r w:rsidR="00CC47DD" w:rsidRPr="00313043">
        <w:rPr>
          <w:rFonts w:cs="Times New Roman"/>
        </w:rPr>
        <w:t xml:space="preserve">he assembly of surfactants on CNT </w:t>
      </w:r>
      <w:r w:rsidR="00CC47DD">
        <w:rPr>
          <w:rFonts w:cs="Times New Roman"/>
        </w:rPr>
        <w:t>relied</w:t>
      </w:r>
      <w:r w:rsidR="00CC47DD" w:rsidRPr="00313043">
        <w:rPr>
          <w:rFonts w:cs="Times New Roman"/>
        </w:rPr>
        <w:t xml:space="preserve"> on the interaction of the surfactant tail and the CNT surface. For surfactants in solution, most micelles had spherical shape. In the binary surfactant system, the presence of TG on the CNT surface provided a considerable hydrophilic steric effect, due to the </w:t>
      </w:r>
      <w:r w:rsidR="006F4FB8">
        <w:rPr>
          <w:rFonts w:cs="Times New Roman"/>
        </w:rPr>
        <w:t xml:space="preserve">ethylene oxide </w:t>
      </w:r>
      <w:r w:rsidR="006F4FB8">
        <w:rPr>
          <w:rFonts w:cs="Times New Roman"/>
        </w:rPr>
        <w:lastRenderedPageBreak/>
        <w:t>(</w:t>
      </w:r>
      <w:r w:rsidR="00CC47DD" w:rsidRPr="00313043">
        <w:rPr>
          <w:rFonts w:cs="Times New Roman"/>
        </w:rPr>
        <w:t>EO</w:t>
      </w:r>
      <w:r w:rsidR="006F4FB8">
        <w:rPr>
          <w:rFonts w:cs="Times New Roman"/>
        </w:rPr>
        <w:t>)</w:t>
      </w:r>
      <w:r w:rsidR="00CC47DD" w:rsidRPr="00313043">
        <w:rPr>
          <w:rFonts w:cs="Times New Roman"/>
        </w:rPr>
        <w:t xml:space="preserve"> groups of TG molecules. It was also seen that the adsorption of AF was more favorable than TG on the CNT surface. </w:t>
      </w:r>
      <w:r w:rsidR="00CC47DD">
        <w:rPr>
          <w:rFonts w:cs="Times New Roman"/>
        </w:rPr>
        <w:t>Our</w:t>
      </w:r>
      <w:r w:rsidR="00CC47DD" w:rsidRPr="00313043">
        <w:rPr>
          <w:rFonts w:cs="Times New Roman"/>
        </w:rPr>
        <w:t xml:space="preserve"> results are applicable, in a qualitative sense, to the more general case of adsorption of surfactants on the hydrophobic surface of cylindrically-shaped nanoscale objects.</w:t>
      </w:r>
      <w:r w:rsidR="00AA47A3">
        <w:rPr>
          <w:rFonts w:cs="Times New Roman"/>
        </w:rPr>
        <w:t xml:space="preserve"> Moreover</w:t>
      </w:r>
      <w:r w:rsidR="00B861B1" w:rsidRPr="00C63F4D">
        <w:rPr>
          <w:rFonts w:cs="Times New Roman"/>
        </w:rPr>
        <w:t xml:space="preserve">, we </w:t>
      </w:r>
      <w:r w:rsidR="006F4FB8">
        <w:rPr>
          <w:rFonts w:cs="Times New Roman"/>
        </w:rPr>
        <w:t>found</w:t>
      </w:r>
      <w:r w:rsidR="00B861B1" w:rsidRPr="00C63F4D">
        <w:rPr>
          <w:rFonts w:cs="Times New Roman"/>
        </w:rPr>
        <w:t xml:space="preserve"> that sodium dodecyl sulfate (SDS) surfactant can adsorb inside surface of SWCNT if diameter of SWCNT is larger than 3 nm. When SDS was adsorbed in the hollow part of the SWCNT, the behavior of water inside the nanotube was found to be significantly changed. In addition, SDS molecules increased the retention of water beads inside SWCNT (d</w:t>
      </w:r>
      <w:r w:rsidR="006F4FB8">
        <w:rPr>
          <w:rFonts w:cs="Times New Roman"/>
        </w:rPr>
        <w:t>iameter</w:t>
      </w:r>
      <w:r w:rsidR="00B861B1" w:rsidRPr="00C63F4D">
        <w:rPr>
          <w:rFonts w:cs="Times New Roman"/>
        </w:rPr>
        <w:t xml:space="preserve"> ≥ 3nm)</w:t>
      </w:r>
      <w:r w:rsidR="006F4FB8">
        <w:rPr>
          <w:rFonts w:cs="Times New Roman"/>
        </w:rPr>
        <w:t>,</w:t>
      </w:r>
      <w:r w:rsidR="00B861B1" w:rsidRPr="00C63F4D">
        <w:rPr>
          <w:rFonts w:cs="Times New Roman"/>
        </w:rPr>
        <w:t xml:space="preserve"> while water diffusivity was decreased.</w:t>
      </w:r>
      <w:r w:rsidR="00B861B1">
        <w:rPr>
          <w:rFonts w:cs="Times New Roman"/>
        </w:rPr>
        <w:t xml:space="preserve"> </w:t>
      </w:r>
      <w:r w:rsidR="00B861B1" w:rsidRPr="002A776D">
        <w:rPr>
          <w:rFonts w:eastAsiaTheme="minorEastAsia"/>
        </w:rPr>
        <w:t>Depending on the concentration of surfactant, SDS inside SWCNT can accumulate from 1</w:t>
      </w:r>
      <w:r w:rsidR="00B861B1">
        <w:rPr>
          <w:rFonts w:eastAsiaTheme="minorEastAsia"/>
        </w:rPr>
        <w:t>%</w:t>
      </w:r>
      <w:r w:rsidR="00B861B1" w:rsidRPr="002A776D">
        <w:rPr>
          <w:rFonts w:eastAsiaTheme="minorEastAsia"/>
        </w:rPr>
        <w:t xml:space="preserve"> to 13% of the total of adsorbed surfactant.</w:t>
      </w:r>
      <w:r w:rsidR="00AA47A3">
        <w:rPr>
          <w:rFonts w:eastAsiaTheme="minorEastAsia"/>
        </w:rPr>
        <w:t xml:space="preserve"> Besides, the steric effect of adsorbed PVP molecules in CNT coated PVP particle was evaluated by calculating the interaction force between particle – particle and particle – surface.</w:t>
      </w:r>
      <w:r w:rsidR="004022E1">
        <w:rPr>
          <w:rFonts w:eastAsiaTheme="minorEastAsia"/>
        </w:rPr>
        <w:t xml:space="preserve"> </w:t>
      </w:r>
      <w:r w:rsidR="006F4FB8">
        <w:rPr>
          <w:rFonts w:eastAsiaTheme="minorEastAsia"/>
        </w:rPr>
        <w:t>The computations</w:t>
      </w:r>
      <w:r w:rsidR="004022E1">
        <w:rPr>
          <w:rFonts w:eastAsiaTheme="minorEastAsia"/>
        </w:rPr>
        <w:t xml:space="preserve"> indicated </w:t>
      </w:r>
      <w:r w:rsidR="006F4FB8">
        <w:rPr>
          <w:rFonts w:eastAsiaTheme="minorEastAsia"/>
        </w:rPr>
        <w:t xml:space="preserve">that </w:t>
      </w:r>
      <w:r w:rsidR="004022E1">
        <w:rPr>
          <w:rFonts w:eastAsiaTheme="minorEastAsia"/>
        </w:rPr>
        <w:t>the repulsion of PVP polymer reduced the agglomeration of CNTs in solution and their deposition on silica surface. Finally, the propagation of nanoparticles (NPs) in porous media was also examined in both LPT and DPD simulation. It was found that d</w:t>
      </w:r>
      <w:r w:rsidR="004022E1">
        <w:rPr>
          <w:rFonts w:cs="Times New Roman"/>
        </w:rPr>
        <w:t xml:space="preserve">rag force and random force were dominant for a single NP movement. Without the surface </w:t>
      </w:r>
      <w:r w:rsidR="009C3E4A">
        <w:rPr>
          <w:rFonts w:cs="Times New Roman"/>
        </w:rPr>
        <w:t>attraction</w:t>
      </w:r>
      <w:r w:rsidR="004022E1">
        <w:rPr>
          <w:rFonts w:cs="Times New Roman"/>
        </w:rPr>
        <w:t>, both spherical and cylindrical NPs can</w:t>
      </w:r>
      <w:r w:rsidR="009C3E4A">
        <w:rPr>
          <w:rFonts w:cs="Times New Roman"/>
        </w:rPr>
        <w:t xml:space="preserve"> propagate through porous media. Spherical NPs underwent more collisions</w:t>
      </w:r>
      <w:r w:rsidR="006F4FB8">
        <w:rPr>
          <w:rFonts w:cs="Times New Roman"/>
        </w:rPr>
        <w:t xml:space="preserve"> with the </w:t>
      </w:r>
      <w:proofErr w:type="spellStart"/>
      <w:r w:rsidR="006F4FB8">
        <w:rPr>
          <w:rFonts w:cs="Times New Roman"/>
        </w:rPr>
        <w:t>suface</w:t>
      </w:r>
      <w:proofErr w:type="spellEnd"/>
      <w:r w:rsidR="009C3E4A">
        <w:rPr>
          <w:rFonts w:cs="Times New Roman"/>
        </w:rPr>
        <w:t xml:space="preserve"> than cylindrical ones due to the more symmetric geometry in all directions of the sphere. For a rigid cylindrical NPs, the change of its orientation after each collision was a primary</w:t>
      </w:r>
      <w:r w:rsidR="00C350C4">
        <w:rPr>
          <w:rFonts w:cs="Times New Roman"/>
        </w:rPr>
        <w:t xml:space="preserve"> way to go around a solid surface. The distribution of orientation angle of cylindrical NPs indicated the analogous </w:t>
      </w:r>
      <w:r w:rsidR="00694FDA">
        <w:rPr>
          <w:rFonts w:cs="Times New Roman"/>
        </w:rPr>
        <w:t>results between LPT and DPD methods.</w:t>
      </w:r>
      <w:r w:rsidR="0053195B">
        <w:br w:type="page"/>
      </w:r>
    </w:p>
    <w:p w:rsidR="0053195B" w:rsidRDefault="0053195B">
      <w:pPr>
        <w:rPr>
          <w:rFonts w:cs="Times New Roman"/>
        </w:rPr>
        <w:sectPr w:rsidR="0053195B" w:rsidSect="00BE12DC">
          <w:footerReference w:type="default" r:id="rId9"/>
          <w:pgSz w:w="12240" w:h="15840"/>
          <w:pgMar w:top="1440" w:right="1440" w:bottom="1440" w:left="2304" w:header="720" w:footer="720" w:gutter="0"/>
          <w:pgNumType w:fmt="lowerRoman" w:start="4"/>
          <w:cols w:space="720"/>
          <w:docGrid w:linePitch="360"/>
        </w:sectPr>
      </w:pPr>
    </w:p>
    <w:p w:rsidR="00D52D2F" w:rsidRPr="007B7926" w:rsidRDefault="00D52D2F" w:rsidP="00397589">
      <w:pPr>
        <w:pStyle w:val="Heading1"/>
        <w:rPr>
          <w:rFonts w:cs="Times New Roman"/>
        </w:rPr>
      </w:pPr>
      <w:bookmarkStart w:id="7" w:name="_Toc468269375"/>
      <w:r w:rsidRPr="007B7926">
        <w:rPr>
          <w:rFonts w:cs="Times New Roman"/>
        </w:rPr>
        <w:lastRenderedPageBreak/>
        <w:t>Introduction</w:t>
      </w:r>
      <w:bookmarkEnd w:id="7"/>
    </w:p>
    <w:p w:rsidR="006C5675" w:rsidRDefault="00AD67F5" w:rsidP="004F40E8">
      <w:r w:rsidRPr="007B7926">
        <w:t xml:space="preserve">The global demand for energy has increased rapidly in the last half century </w:t>
      </w:r>
      <w:r w:rsidR="00AE3C6F">
        <w:t>while demand</w:t>
      </w:r>
      <w:r w:rsidRPr="007B7926">
        <w:t xml:space="preserve"> is anticipated to keep growing over the next 20 years because of the growth of world population and global economy</w:t>
      </w:r>
      <w:r w:rsidR="006678C7">
        <w:t xml:space="preserve"> </w:t>
      </w:r>
      <w:r w:rsidR="006678C7">
        <w:fldChar w:fldCharType="begin"/>
      </w:r>
      <w:r w:rsidR="000A1666">
        <w:instrText xml:space="preserve"> ADDIN EN.CITE &lt;EndNote&gt;&lt;Cite&gt;&lt;Author&gt;Kong&lt;/Author&gt;&lt;Year&gt;2010&lt;/Year&gt;&lt;RecNum&gt;194&lt;/RecNum&gt;&lt;DisplayText&gt;[1]&lt;/DisplayText&gt;&lt;record&gt;&lt;rec-number&gt;194&lt;/rec-number&gt;&lt;foreign-keys&gt;&lt;key app="EN" db-id="xas9wszpex50toe5rv8pvz24pepxrd5022a5" timestamp="1458243572"&gt;194&lt;/key&gt;&lt;/foreign-keys&gt;&lt;ref-type name="Journal Article"&gt;17&lt;/ref-type&gt;&lt;contributors&gt;&lt;authors&gt;&lt;author&gt;Xiangling Kong&lt;/author&gt;&lt;author&gt;Michael M. Ohadi&lt;/author&gt;&lt;/authors&gt;&lt;/contributors&gt;&lt;titles&gt;&lt;title&gt;Applications of Micro and Nano Technologies in the Oil and Gas Industry - Overview of the Recent Progress&lt;/title&gt;&lt;secondary-title&gt;Society of Petroleum Engineers&lt;/secondary-title&gt;&lt;/titles&gt;&lt;periodical&gt;&lt;full-title&gt;Society of Petroleum Engineers&lt;/full-title&gt;&lt;/periodical&gt;&lt;pages&gt;138241&lt;/pages&gt;&lt;dates&gt;&lt;year&gt;2010&lt;/year&gt;&lt;/dates&gt;&lt;urls&gt;&lt;/urls&gt;&lt;/record&gt;&lt;/Cite&gt;&lt;/EndNote&gt;</w:instrText>
      </w:r>
      <w:r w:rsidR="006678C7">
        <w:fldChar w:fldCharType="separate"/>
      </w:r>
      <w:r w:rsidR="006678C7">
        <w:rPr>
          <w:noProof/>
        </w:rPr>
        <w:t>[</w:t>
      </w:r>
      <w:hyperlink w:anchor="_ENREF_1" w:tooltip="Kong, 2010 #194" w:history="1">
        <w:r w:rsidR="00614C0E">
          <w:rPr>
            <w:noProof/>
          </w:rPr>
          <w:t>1</w:t>
        </w:r>
      </w:hyperlink>
      <w:r w:rsidR="006678C7">
        <w:rPr>
          <w:noProof/>
        </w:rPr>
        <w:t>]</w:t>
      </w:r>
      <w:r w:rsidR="006678C7">
        <w:fldChar w:fldCharType="end"/>
      </w:r>
      <w:r w:rsidRPr="007B7926">
        <w:t>. Currently, t</w:t>
      </w:r>
      <w:r w:rsidR="00733C9F">
        <w:t xml:space="preserve">he main sources of energy </w:t>
      </w:r>
      <w:r w:rsidRPr="007B7926">
        <w:t>are fossil fuels</w:t>
      </w:r>
      <w:r w:rsidR="00733C9F">
        <w:t>, but their availability is</w:t>
      </w:r>
      <w:r w:rsidRPr="007B7926">
        <w:t xml:space="preserve"> limited and </w:t>
      </w:r>
      <w:r w:rsidR="00733C9F">
        <w:t>they are expected to</w:t>
      </w:r>
      <w:r w:rsidRPr="007B7926">
        <w:t xml:space="preserve"> be depleted in the near future. </w:t>
      </w:r>
      <w:r w:rsidR="00086A20" w:rsidRPr="007B7926">
        <w:t>Fossil fuels remain the dominant form of energy provid</w:t>
      </w:r>
      <w:r w:rsidR="00733C9F">
        <w:t>ing</w:t>
      </w:r>
      <w:r w:rsidR="00086A20" w:rsidRPr="007B7926">
        <w:t xml:space="preserve"> around 60% of the additional energy </w:t>
      </w:r>
      <w:r w:rsidR="00733C9F">
        <w:t xml:space="preserve">demands </w:t>
      </w:r>
      <w:r w:rsidR="00086A20" w:rsidRPr="007B7926">
        <w:t xml:space="preserve">and </w:t>
      </w:r>
      <w:r w:rsidR="00B0653B" w:rsidRPr="007B7926">
        <w:t>account</w:t>
      </w:r>
      <w:r w:rsidR="00733C9F">
        <w:t>ing</w:t>
      </w:r>
      <w:r w:rsidR="00086A20" w:rsidRPr="007B7926">
        <w:t xml:space="preserve"> for almost 80% of total energy supplies in 2035</w:t>
      </w:r>
      <w:r w:rsidR="006678C7">
        <w:t xml:space="preserve"> </w:t>
      </w:r>
      <w:r w:rsidR="006678C7">
        <w:fldChar w:fldCharType="begin"/>
      </w:r>
      <w:r w:rsidR="000A1666">
        <w:instrText xml:space="preserve"> ADDIN EN.CITE &lt;EndNote&gt;&lt;Cite&gt;&lt;Year&gt;2016&lt;/Year&gt;&lt;RecNum&gt;213&lt;/RecNum&gt;&lt;DisplayText&gt;[2]&lt;/DisplayText&gt;&lt;record&gt;&lt;rec-number&gt;213&lt;/rec-number&gt;&lt;foreign-keys&gt;&lt;key app="EN" db-id="xas9wszpex50toe5rv8pvz24pepxrd5022a5" timestamp="1475895589"&gt;213&lt;/key&gt;&lt;/foreign-keys&gt;&lt;ref-type name="Report"&gt;27&lt;/ref-type&gt;&lt;contributors&gt;&lt;/contributors&gt;&lt;titles&gt;&lt;title&gt;BP Energy Outlook&lt;/title&gt;&lt;/titles&gt;&lt;dates&gt;&lt;year&gt;2016&lt;/year&gt;&lt;/dates&gt;&lt;urls&gt;&lt;/urls&gt;&lt;/record&gt;&lt;/Cite&gt;&lt;/EndNote&gt;</w:instrText>
      </w:r>
      <w:r w:rsidR="006678C7">
        <w:fldChar w:fldCharType="separate"/>
      </w:r>
      <w:r w:rsidR="006678C7">
        <w:rPr>
          <w:noProof/>
        </w:rPr>
        <w:t>[</w:t>
      </w:r>
      <w:hyperlink w:anchor="_ENREF_2" w:tooltip=", 2016 #213" w:history="1">
        <w:r w:rsidR="00614C0E">
          <w:rPr>
            <w:noProof/>
          </w:rPr>
          <w:t>2</w:t>
        </w:r>
      </w:hyperlink>
      <w:r w:rsidR="006678C7">
        <w:rPr>
          <w:noProof/>
        </w:rPr>
        <w:t>]</w:t>
      </w:r>
      <w:r w:rsidR="006678C7">
        <w:fldChar w:fldCharType="end"/>
      </w:r>
      <w:r w:rsidR="00086A20" w:rsidRPr="007B7926">
        <w:t>.</w:t>
      </w:r>
      <w:r w:rsidR="00B0653B" w:rsidRPr="007B7926">
        <w:t xml:space="preserve"> </w:t>
      </w:r>
      <w:r w:rsidR="00733C9F">
        <w:t>It is important to note that</w:t>
      </w:r>
      <w:r w:rsidR="00B0653B" w:rsidRPr="007B7926">
        <w:t xml:space="preserve"> a</w:t>
      </w:r>
      <w:r w:rsidRPr="007B7926">
        <w:t>bout two thirds of oil capacity in many reservoirs cannot be recovered by using conventional production method</w:t>
      </w:r>
      <w:r w:rsidR="00AE3C6F">
        <w:t>s</w:t>
      </w:r>
      <w:r w:rsidR="005672D6">
        <w:t xml:space="preserve"> </w:t>
      </w:r>
      <w:r w:rsidR="005672D6">
        <w:fldChar w:fldCharType="begin"/>
      </w:r>
      <w:r w:rsidR="000A1666">
        <w:instrText xml:space="preserve"> ADDIN EN.CITE &lt;EndNote&gt;&lt;Cite&gt;&lt;Author&gt;Green&lt;/Author&gt;&lt;Year&gt;1998&lt;/Year&gt;&lt;RecNum&gt;120&lt;/RecNum&gt;&lt;DisplayText&gt;[3]&lt;/DisplayText&gt;&lt;record&gt;&lt;rec-number&gt;120&lt;/rec-number&gt;&lt;foreign-keys&gt;&lt;key app="EN" db-id="xas9wszpex50toe5rv8pvz24pepxrd5022a5" timestamp="1441499939"&gt;120&lt;/key&gt;&lt;/foreign-keys&gt;&lt;ref-type name="Book"&gt;6&lt;/ref-type&gt;&lt;contributors&gt;&lt;authors&gt;&lt;author&gt;Don W. Green&lt;/author&gt;&lt;author&gt;G. Paul Willhite&lt;/author&gt;&lt;/authors&gt;&lt;/contributors&gt;&lt;titles&gt;&lt;title&gt;Enhanced Oil Recovery&lt;/title&gt;&lt;/titles&gt;&lt;pages&gt;545&lt;/pages&gt;&lt;volume&gt;6&lt;/volume&gt;&lt;dates&gt;&lt;year&gt;1998&lt;/year&gt;&lt;/dates&gt;&lt;pub-location&gt;Richardson, Texas&lt;/pub-location&gt;&lt;publisher&gt;Society of Petroleum Engineers&lt;/publisher&gt;&lt;urls&gt;&lt;/urls&gt;&lt;/record&gt;&lt;/Cite&gt;&lt;/EndNote&gt;</w:instrText>
      </w:r>
      <w:r w:rsidR="005672D6">
        <w:fldChar w:fldCharType="separate"/>
      </w:r>
      <w:r w:rsidR="005672D6">
        <w:rPr>
          <w:noProof/>
        </w:rPr>
        <w:t>[</w:t>
      </w:r>
      <w:hyperlink w:anchor="_ENREF_3" w:tooltip="Green, 1998 #120" w:history="1">
        <w:r w:rsidR="00614C0E">
          <w:rPr>
            <w:noProof/>
          </w:rPr>
          <w:t>3</w:t>
        </w:r>
      </w:hyperlink>
      <w:r w:rsidR="005672D6">
        <w:rPr>
          <w:noProof/>
        </w:rPr>
        <w:t>]</w:t>
      </w:r>
      <w:r w:rsidR="005672D6">
        <w:fldChar w:fldCharType="end"/>
      </w:r>
      <w:r w:rsidRPr="007B7926">
        <w:t xml:space="preserve">. </w:t>
      </w:r>
      <w:r w:rsidR="00B0653B" w:rsidRPr="007B7926">
        <w:t xml:space="preserve">There are large amounts of trapped oil in reservoirs, which in </w:t>
      </w:r>
      <w:r w:rsidR="00B0653B" w:rsidRPr="001E00CC">
        <w:t xml:space="preserve">some cases </w:t>
      </w:r>
      <w:r w:rsidR="00733C9F">
        <w:t xml:space="preserve">can be harvested with </w:t>
      </w:r>
      <w:r w:rsidR="00B0653B" w:rsidRPr="001E00CC">
        <w:t>enhanced oil recovery (EOR) processes.</w:t>
      </w:r>
      <w:r w:rsidR="006C5675" w:rsidRPr="001E00CC">
        <w:t xml:space="preserve"> The industry needs stunning discoveries in order to open up the p</w:t>
      </w:r>
      <w:r w:rsidR="00733C9F">
        <w:t xml:space="preserve">ossibility of moving beyond </w:t>
      </w:r>
      <w:r w:rsidR="006C5675" w:rsidRPr="001E00CC">
        <w:t xml:space="preserve">current </w:t>
      </w:r>
      <w:r w:rsidR="00733C9F">
        <w:t xml:space="preserve">sources </w:t>
      </w:r>
      <w:r w:rsidR="006C5675" w:rsidRPr="001E00CC">
        <w:t>for energy supply by introducing technologies that are more efficient and environmentally so</w:t>
      </w:r>
      <w:r w:rsidR="006C5675" w:rsidRPr="006C5675">
        <w:t xml:space="preserve">und. </w:t>
      </w:r>
    </w:p>
    <w:p w:rsidR="0008385E" w:rsidRDefault="00A56595" w:rsidP="004F40E8">
      <w:pPr>
        <w:rPr>
          <w:rFonts w:cs="Times New Roman"/>
        </w:rPr>
      </w:pPr>
      <w:r>
        <w:t xml:space="preserve">Recently, </w:t>
      </w:r>
      <w:r w:rsidR="00AE3C6F">
        <w:t xml:space="preserve">applications of </w:t>
      </w:r>
      <w:r>
        <w:t>nanotechnology ha</w:t>
      </w:r>
      <w:r w:rsidR="00AE3C6F">
        <w:t>ve</w:t>
      </w:r>
      <w:r>
        <w:t xml:space="preserve"> been considered </w:t>
      </w:r>
      <w:r w:rsidR="00AE3C6F">
        <w:t xml:space="preserve">for employment </w:t>
      </w:r>
      <w:r>
        <w:t xml:space="preserve">in </w:t>
      </w:r>
      <w:r w:rsidR="00733C9F">
        <w:t xml:space="preserve">the </w:t>
      </w:r>
      <w:r>
        <w:t>oil and gas industry (explora</w:t>
      </w:r>
      <w:r w:rsidR="006678C7">
        <w:t>tion, drilling and production)</w:t>
      </w:r>
      <w:r w:rsidR="00D31256">
        <w:t xml:space="preserve"> </w:t>
      </w:r>
      <w:r w:rsidR="00D31256">
        <w:fldChar w:fldCharType="begin"/>
      </w:r>
      <w:r w:rsidR="000A1666">
        <w:instrText xml:space="preserve"> ADDIN EN.CITE &lt;EndNote&gt;&lt;Cite&gt;&lt;Author&gt;Nabhani&lt;/Author&gt;&lt;Year&gt;2011&lt;/Year&gt;&lt;RecNum&gt;216&lt;/RecNum&gt;&lt;DisplayText&gt;[4]&lt;/DisplayText&gt;&lt;record&gt;&lt;rec-number&gt;216&lt;/rec-number&gt;&lt;foreign-keys&gt;&lt;key app="EN" db-id="xas9wszpex50toe5rv8pvz24pepxrd5022a5" timestamp="1475897066"&gt;216&lt;/key&gt;&lt;/foreign-keys&gt;&lt;ref-type name="Journal Article"&gt;17&lt;/ref-type&gt;&lt;contributors&gt;&lt;authors&gt;&lt;author&gt;Nader Nabhani&lt;/author&gt;&lt;author&gt;Milad Emami&lt;/author&gt;&lt;author&gt;A. B. Taghavi Moghadam&lt;/author&gt;&lt;/authors&gt;&lt;/contributors&gt;&lt;titles&gt;&lt;title&gt;Application of Nanotechnology and Nanomaterials in Oil and Gas Industry&lt;/title&gt;&lt;secondary-title&gt;AIP Conference Proceedings&lt;/secondary-title&gt;&lt;/titles&gt;&lt;periodical&gt;&lt;full-title&gt;AIP Conference Proceedings&lt;/full-title&gt;&lt;abbr-1&gt;AIP Conf. Proc.&lt;/abbr-1&gt;&lt;abbr-2&gt;AIP Conf Proc&lt;/abbr-2&gt;&lt;/periodical&gt;&lt;pages&gt;128-131&lt;/pages&gt;&lt;volume&gt;1415&lt;/volume&gt;&lt;dates&gt;&lt;year&gt;2011&lt;/year&gt;&lt;/dates&gt;&lt;urls&gt;&lt;/urls&gt;&lt;/record&gt;&lt;/Cite&gt;&lt;/EndNote&gt;</w:instrText>
      </w:r>
      <w:r w:rsidR="00D31256">
        <w:fldChar w:fldCharType="separate"/>
      </w:r>
      <w:r w:rsidR="00D31256">
        <w:rPr>
          <w:noProof/>
        </w:rPr>
        <w:t>[</w:t>
      </w:r>
      <w:hyperlink w:anchor="_ENREF_4" w:tooltip="Nabhani, 2011 #216" w:history="1">
        <w:r w:rsidR="00614C0E">
          <w:rPr>
            <w:noProof/>
          </w:rPr>
          <w:t>4</w:t>
        </w:r>
      </w:hyperlink>
      <w:r w:rsidR="00D31256">
        <w:rPr>
          <w:noProof/>
        </w:rPr>
        <w:t>]</w:t>
      </w:r>
      <w:r w:rsidR="00D31256">
        <w:fldChar w:fldCharType="end"/>
      </w:r>
      <w:r>
        <w:t xml:space="preserve">. </w:t>
      </w:r>
      <w:r w:rsidR="00733C9F">
        <w:t>Nanoparticles (</w:t>
      </w:r>
      <w:r>
        <w:t>NPs</w:t>
      </w:r>
      <w:r w:rsidR="00733C9F">
        <w:t>)</w:t>
      </w:r>
      <w:r>
        <w:t xml:space="preserve"> </w:t>
      </w:r>
      <w:r w:rsidR="00AE3C6F">
        <w:t>can</w:t>
      </w:r>
      <w:r w:rsidR="006C5675">
        <w:t xml:space="preserve"> </w:t>
      </w:r>
      <w:r w:rsidR="00733C9F">
        <w:t xml:space="preserve">be </w:t>
      </w:r>
      <w:r w:rsidR="006C5675">
        <w:t>use</w:t>
      </w:r>
      <w:r w:rsidR="00733C9F">
        <w:t>d</w:t>
      </w:r>
      <w:r w:rsidR="006C5675">
        <w:t xml:space="preserve"> in</w:t>
      </w:r>
      <w:r w:rsidR="00733C9F">
        <w:t xml:space="preserve"> hydraulic fracturing;</w:t>
      </w:r>
      <w:r>
        <w:t xml:space="preserve"> </w:t>
      </w:r>
      <w:r w:rsidR="00AE3C6F">
        <w:t>enhanced oil recovery (</w:t>
      </w:r>
      <w:r w:rsidR="00E23B97">
        <w:t>EOR</w:t>
      </w:r>
      <w:r w:rsidR="00AE3C6F">
        <w:t>)</w:t>
      </w:r>
      <w:r w:rsidR="00E23B97">
        <w:t xml:space="preserve"> process; </w:t>
      </w:r>
      <w:r>
        <w:t>water</w:t>
      </w:r>
      <w:r w:rsidR="00BF1D25">
        <w:t>-</w:t>
      </w:r>
      <w:r>
        <w:t>flood and inter</w:t>
      </w:r>
      <w:r w:rsidR="00BF1D25">
        <w:t>-</w:t>
      </w:r>
      <w:r>
        <w:t>well reservoir characterization; wellbore</w:t>
      </w:r>
      <w:r w:rsidR="006C5675">
        <w:t xml:space="preserve"> measurement</w:t>
      </w:r>
      <w:r w:rsidR="00E23B97">
        <w:t>s and extended well logging</w:t>
      </w:r>
      <w:r w:rsidR="00BF1D25">
        <w:t xml:space="preserve"> </w:t>
      </w:r>
      <w:r w:rsidR="005672D6">
        <w:fldChar w:fldCharType="begin"/>
      </w:r>
      <w:r w:rsidR="000A1666">
        <w:instrText xml:space="preserve"> ADDIN EN.CITE &lt;EndNote&gt;&lt;Cite&gt;&lt;Author&gt;Cookson&lt;/Author&gt;&lt;Year&gt;2014&lt;/Year&gt;&lt;RecNum&gt;215&lt;/RecNum&gt;&lt;DisplayText&gt;[5]&lt;/DisplayText&gt;&lt;record&gt;&lt;rec-number&gt;215&lt;/rec-number&gt;&lt;foreign-keys&gt;&lt;key app="EN" db-id="xas9wszpex50toe5rv8pvz24pepxrd5022a5" timestamp="1475896264"&gt;215&lt;/key&gt;&lt;/foreign-keys&gt;&lt;ref-type name="Report"&gt;27&lt;/ref-type&gt;&lt;contributors&gt;&lt;authors&gt;&lt;author&gt;Colter Cookson&lt;/author&gt;&lt;/authors&gt;&lt;/contributors&gt;&lt;titles&gt;&lt;title&gt;Nanotech SensorsTo Reveal Reservoir&lt;/title&gt;&lt;secondary-title&gt;SpecialReport: New Technology&lt;/secondary-title&gt;&lt;/titles&gt;&lt;dates&gt;&lt;year&gt;2014&lt;/year&gt;&lt;/dates&gt;&lt;publisher&gt;American Oil &amp;amp; Gas Reporter&lt;/publisher&gt;&lt;urls&gt;&lt;/urls&gt;&lt;/record&gt;&lt;/Cite&gt;&lt;/EndNote&gt;</w:instrText>
      </w:r>
      <w:r w:rsidR="005672D6">
        <w:fldChar w:fldCharType="separate"/>
      </w:r>
      <w:r w:rsidR="00D31256">
        <w:rPr>
          <w:noProof/>
        </w:rPr>
        <w:t>[</w:t>
      </w:r>
      <w:hyperlink w:anchor="_ENREF_5" w:tooltip="Cookson, 2014 #215" w:history="1">
        <w:r w:rsidR="00614C0E">
          <w:rPr>
            <w:noProof/>
          </w:rPr>
          <w:t>5</w:t>
        </w:r>
      </w:hyperlink>
      <w:r w:rsidR="00D31256">
        <w:rPr>
          <w:noProof/>
        </w:rPr>
        <w:t>]</w:t>
      </w:r>
      <w:r w:rsidR="005672D6">
        <w:fldChar w:fldCharType="end"/>
      </w:r>
      <w:r w:rsidR="006C5675">
        <w:t>.</w:t>
      </w:r>
      <w:r w:rsidR="00B12680">
        <w:t xml:space="preserve"> </w:t>
      </w:r>
      <w:r w:rsidR="00BF1D25">
        <w:rPr>
          <w:rFonts w:cs="Times New Roman"/>
        </w:rPr>
        <w:t>In EOR process,</w:t>
      </w:r>
      <w:r w:rsidR="0008385E">
        <w:rPr>
          <w:rFonts w:cs="Times New Roman"/>
        </w:rPr>
        <w:t xml:space="preserve"> NPs can increase significantly oil recovery </w:t>
      </w:r>
      <w:r w:rsidR="00AE3C6F">
        <w:rPr>
          <w:rFonts w:cs="Times New Roman"/>
        </w:rPr>
        <w:t>in</w:t>
      </w:r>
      <w:r w:rsidR="0008385E">
        <w:rPr>
          <w:rFonts w:cs="Times New Roman"/>
        </w:rPr>
        <w:t xml:space="preserve"> a reservoir through</w:t>
      </w:r>
      <w:r w:rsidR="00B12680">
        <w:rPr>
          <w:rFonts w:cs="Times New Roman"/>
        </w:rPr>
        <w:t xml:space="preserve"> </w:t>
      </w:r>
      <w:r w:rsidR="00AE3C6F">
        <w:rPr>
          <w:rFonts w:cs="Times New Roman"/>
        </w:rPr>
        <w:t>changing</w:t>
      </w:r>
      <w:r w:rsidR="00B12680">
        <w:rPr>
          <w:rFonts w:cs="Times New Roman"/>
        </w:rPr>
        <w:t xml:space="preserve"> surface tension</w:t>
      </w:r>
      <w:r w:rsidR="005672D6">
        <w:rPr>
          <w:rFonts w:cs="Times New Roman"/>
        </w:rPr>
        <w:t xml:space="preserve"> </w:t>
      </w:r>
      <w:r w:rsidR="005672D6">
        <w:rPr>
          <w:rFonts w:cs="Times New Roman"/>
        </w:rPr>
        <w:fldChar w:fldCharType="begin"/>
      </w:r>
      <w:r w:rsidR="000A1666">
        <w:rPr>
          <w:rFonts w:cs="Times New Roman"/>
        </w:rPr>
        <w:instrText xml:space="preserve"> ADDIN EN.CITE &lt;EndNote&gt;&lt;Cite&gt;&lt;Author&gt;Kong&lt;/Author&gt;&lt;Year&gt;2010&lt;/Year&gt;&lt;RecNum&gt;194&lt;/RecNum&gt;&lt;DisplayText&gt;[1]&lt;/DisplayText&gt;&lt;record&gt;&lt;rec-number&gt;194&lt;/rec-number&gt;&lt;foreign-keys&gt;&lt;key app="EN" db-id="xas9wszpex50toe5rv8pvz24pepxrd5022a5" timestamp="1458243572"&gt;194&lt;/key&gt;&lt;/foreign-keys&gt;&lt;ref-type name="Journal Article"&gt;17&lt;/ref-type&gt;&lt;contributors&gt;&lt;authors&gt;&lt;author&gt;Xiangling Kong&lt;/author&gt;&lt;author&gt;Michael M. Ohadi&lt;/author&gt;&lt;/authors&gt;&lt;/contributors&gt;&lt;titles&gt;&lt;title&gt;Applications of Micro and Nano Technologies in the Oil and Gas Industry - Overview of the Recent Progress&lt;/title&gt;&lt;secondary-title&gt;Society of Petroleum Engineers&lt;/secondary-title&gt;&lt;/titles&gt;&lt;periodical&gt;&lt;full-title&gt;Society of Petroleum Engineers&lt;/full-title&gt;&lt;/periodical&gt;&lt;pages&gt;138241&lt;/pages&gt;&lt;dates&gt;&lt;year&gt;2010&lt;/year&gt;&lt;/dates&gt;&lt;urls&gt;&lt;/urls&gt;&lt;/record&gt;&lt;/Cite&gt;&lt;/EndNote&gt;</w:instrText>
      </w:r>
      <w:r w:rsidR="005672D6">
        <w:rPr>
          <w:rFonts w:cs="Times New Roman"/>
        </w:rPr>
        <w:fldChar w:fldCharType="separate"/>
      </w:r>
      <w:r w:rsidR="005672D6">
        <w:rPr>
          <w:rFonts w:cs="Times New Roman"/>
          <w:noProof/>
        </w:rPr>
        <w:t>[</w:t>
      </w:r>
      <w:hyperlink w:anchor="_ENREF_1" w:tooltip="Kong, 2010 #194" w:history="1">
        <w:r w:rsidR="00614C0E">
          <w:rPr>
            <w:rFonts w:cs="Times New Roman"/>
            <w:noProof/>
          </w:rPr>
          <w:t>1</w:t>
        </w:r>
      </w:hyperlink>
      <w:r w:rsidR="005672D6">
        <w:rPr>
          <w:rFonts w:cs="Times New Roman"/>
          <w:noProof/>
        </w:rPr>
        <w:t>]</w:t>
      </w:r>
      <w:r w:rsidR="005672D6">
        <w:rPr>
          <w:rFonts w:cs="Times New Roman"/>
        </w:rPr>
        <w:fldChar w:fldCharType="end"/>
      </w:r>
      <w:r w:rsidR="00B12680">
        <w:rPr>
          <w:rFonts w:cs="Times New Roman"/>
        </w:rPr>
        <w:t>. The viscosity of a fluid injected to displace oil (like water, CO</w:t>
      </w:r>
      <w:r w:rsidR="00B12680" w:rsidRPr="001A04B5">
        <w:rPr>
          <w:rFonts w:cs="Times New Roman"/>
          <w:vertAlign w:val="subscript"/>
        </w:rPr>
        <w:t>2</w:t>
      </w:r>
      <w:r w:rsidR="00B12680">
        <w:rPr>
          <w:rFonts w:cs="Times New Roman"/>
        </w:rPr>
        <w:t xml:space="preserve"> or surfactant solutions) is often smaller than </w:t>
      </w:r>
      <w:r w:rsidR="00733C9F">
        <w:rPr>
          <w:rFonts w:cs="Times New Roman"/>
        </w:rPr>
        <w:t xml:space="preserve">the </w:t>
      </w:r>
      <w:r w:rsidR="00B12680">
        <w:rPr>
          <w:rFonts w:cs="Times New Roman"/>
        </w:rPr>
        <w:t xml:space="preserve">viscosity of </w:t>
      </w:r>
      <w:r w:rsidR="00733C9F">
        <w:rPr>
          <w:rFonts w:cs="Times New Roman"/>
        </w:rPr>
        <w:t xml:space="preserve">the </w:t>
      </w:r>
      <w:r w:rsidR="00B12680">
        <w:rPr>
          <w:rFonts w:cs="Times New Roman"/>
        </w:rPr>
        <w:t xml:space="preserve">oil phase. The viscosity of the injected fluid </w:t>
      </w:r>
      <w:r w:rsidR="00733C9F">
        <w:rPr>
          <w:rFonts w:cs="Times New Roman"/>
        </w:rPr>
        <w:t>can</w:t>
      </w:r>
      <w:r w:rsidR="00B12680">
        <w:rPr>
          <w:rFonts w:cs="Times New Roman"/>
        </w:rPr>
        <w:t xml:space="preserve"> reach an optimum level by adding NPs. It leads to the net effect of improving the mobility as well as the oil recovery efficiency. </w:t>
      </w:r>
      <w:r w:rsidR="000C0173" w:rsidRPr="007B7926">
        <w:rPr>
          <w:rFonts w:cs="Times New Roman"/>
        </w:rPr>
        <w:t xml:space="preserve">Besides, </w:t>
      </w:r>
      <w:r w:rsidR="00733C9F">
        <w:rPr>
          <w:rFonts w:cs="Times New Roman"/>
        </w:rPr>
        <w:t xml:space="preserve">NPs </w:t>
      </w:r>
      <w:r w:rsidR="00454113">
        <w:rPr>
          <w:rFonts w:cs="Times New Roman"/>
        </w:rPr>
        <w:t>can be</w:t>
      </w:r>
      <w:r w:rsidR="000C0173" w:rsidRPr="007B7926">
        <w:rPr>
          <w:rFonts w:cs="Times New Roman"/>
        </w:rPr>
        <w:t xml:space="preserve"> used as</w:t>
      </w:r>
      <w:r w:rsidR="0008385E">
        <w:rPr>
          <w:rFonts w:cs="Times New Roman"/>
        </w:rPr>
        <w:t xml:space="preserve"> nanomaterial</w:t>
      </w:r>
      <w:r w:rsidR="000C0173" w:rsidRPr="007B7926">
        <w:rPr>
          <w:rFonts w:cs="Times New Roman"/>
        </w:rPr>
        <w:t xml:space="preserve"> sensor</w:t>
      </w:r>
      <w:r w:rsidR="0008385E">
        <w:rPr>
          <w:rFonts w:cs="Times New Roman"/>
        </w:rPr>
        <w:t>s</w:t>
      </w:r>
      <w:r w:rsidR="000C0173" w:rsidRPr="007B7926">
        <w:rPr>
          <w:rFonts w:cs="Times New Roman"/>
        </w:rPr>
        <w:t xml:space="preserve">, </w:t>
      </w:r>
      <w:r w:rsidR="0008385E">
        <w:rPr>
          <w:rFonts w:cs="Times New Roman"/>
        </w:rPr>
        <w:t>micro</w:t>
      </w:r>
      <w:r w:rsidR="00454113">
        <w:rPr>
          <w:rFonts w:cs="Times New Roman"/>
        </w:rPr>
        <w:t>-</w:t>
      </w:r>
      <w:r w:rsidR="0008385E">
        <w:rPr>
          <w:rFonts w:cs="Times New Roman"/>
        </w:rPr>
        <w:t>fabricated sensors</w:t>
      </w:r>
      <w:r w:rsidR="005672D6">
        <w:rPr>
          <w:rFonts w:cs="Times New Roman"/>
        </w:rPr>
        <w:t xml:space="preserve"> </w:t>
      </w:r>
      <w:r w:rsidR="005672D6">
        <w:rPr>
          <w:rFonts w:cs="Times New Roman"/>
        </w:rPr>
        <w:fldChar w:fldCharType="begin"/>
      </w:r>
      <w:r w:rsidR="000A1666">
        <w:rPr>
          <w:rFonts w:cs="Times New Roman"/>
        </w:rPr>
        <w:instrText xml:space="preserve"> ADDIN EN.CITE &lt;EndNote&gt;&lt;Cite&gt;&lt;Author&gt;Cookson&lt;/Author&gt;&lt;Year&gt;2014&lt;/Year&gt;&lt;RecNum&gt;215&lt;/RecNum&gt;&lt;DisplayText&gt;[5]&lt;/DisplayText&gt;&lt;record&gt;&lt;rec-number&gt;215&lt;/rec-number&gt;&lt;foreign-keys&gt;&lt;key app="EN" db-id="xas9wszpex50toe5rv8pvz24pepxrd5022a5" timestamp="1475896264"&gt;215&lt;/key&gt;&lt;/foreign-keys&gt;&lt;ref-type name="Report"&gt;27&lt;/ref-type&gt;&lt;contributors&gt;&lt;authors&gt;&lt;author&gt;Colter Cookson&lt;/author&gt;&lt;/authors&gt;&lt;/contributors&gt;&lt;titles&gt;&lt;title&gt;Nanotech SensorsTo Reveal Reservoir&lt;/title&gt;&lt;secondary-title&gt;SpecialReport: New Technology&lt;/secondary-title&gt;&lt;/titles&gt;&lt;dates&gt;&lt;year&gt;2014&lt;/year&gt;&lt;/dates&gt;&lt;publisher&gt;American Oil &amp;amp; Gas Reporter&lt;/publisher&gt;&lt;urls&gt;&lt;/urls&gt;&lt;/record&gt;&lt;/Cite&gt;&lt;/EndNote&gt;</w:instrText>
      </w:r>
      <w:r w:rsidR="005672D6">
        <w:rPr>
          <w:rFonts w:cs="Times New Roman"/>
        </w:rPr>
        <w:fldChar w:fldCharType="separate"/>
      </w:r>
      <w:r w:rsidR="00D31256">
        <w:rPr>
          <w:rFonts w:cs="Times New Roman"/>
          <w:noProof/>
        </w:rPr>
        <w:t>[</w:t>
      </w:r>
      <w:hyperlink w:anchor="_ENREF_5" w:tooltip="Cookson, 2014 #215" w:history="1">
        <w:r w:rsidR="00614C0E">
          <w:rPr>
            <w:rFonts w:cs="Times New Roman"/>
            <w:noProof/>
          </w:rPr>
          <w:t>5</w:t>
        </w:r>
      </w:hyperlink>
      <w:r w:rsidR="00D31256">
        <w:rPr>
          <w:rFonts w:cs="Times New Roman"/>
          <w:noProof/>
        </w:rPr>
        <w:t>]</w:t>
      </w:r>
      <w:r w:rsidR="005672D6">
        <w:rPr>
          <w:rFonts w:cs="Times New Roman"/>
        </w:rPr>
        <w:fldChar w:fldCharType="end"/>
      </w:r>
      <w:r w:rsidR="0008385E">
        <w:rPr>
          <w:rFonts w:cs="Times New Roman"/>
        </w:rPr>
        <w:t xml:space="preserve">, </w:t>
      </w:r>
      <w:r w:rsidR="000C0173" w:rsidRPr="007B7926">
        <w:rPr>
          <w:rFonts w:cs="Times New Roman"/>
        </w:rPr>
        <w:t xml:space="preserve">modifiers of transport </w:t>
      </w:r>
      <w:r w:rsidR="000C0173" w:rsidRPr="007B7926">
        <w:rPr>
          <w:rFonts w:cs="Times New Roman"/>
        </w:rPr>
        <w:lastRenderedPageBreak/>
        <w:t xml:space="preserve">properties, </w:t>
      </w:r>
      <w:proofErr w:type="spellStart"/>
      <w:r w:rsidR="000C0173" w:rsidRPr="007B7926">
        <w:rPr>
          <w:rFonts w:cs="Times New Roman"/>
        </w:rPr>
        <w:t>nano</w:t>
      </w:r>
      <w:proofErr w:type="spellEnd"/>
      <w:r w:rsidR="000C0173" w:rsidRPr="007B7926">
        <w:rPr>
          <w:rFonts w:cs="Times New Roman"/>
        </w:rPr>
        <w:t>-scale vehicles for catalyst and contrast agents in reservoir system</w:t>
      </w:r>
      <w:r w:rsidR="005672D6">
        <w:rPr>
          <w:rFonts w:cs="Times New Roman"/>
        </w:rPr>
        <w:t xml:space="preserve"> </w:t>
      </w:r>
      <w:r w:rsidR="005672D6">
        <w:rPr>
          <w:rFonts w:cs="Times New Roman"/>
        </w:rPr>
        <w:fldChar w:fldCharType="begin"/>
      </w:r>
      <w:r w:rsidR="000A1666">
        <w:rPr>
          <w:rFonts w:cs="Times New Roman"/>
        </w:rPr>
        <w:instrText xml:space="preserve"> ADDIN EN.CITE &lt;EndNote&gt;&lt;Cite&gt;&lt;Author&gt;Kadhum&lt;/Author&gt;&lt;Year&gt;2013&lt;/Year&gt;&lt;RecNum&gt;55&lt;/RecNum&gt;&lt;DisplayText&gt;[6]&lt;/DisplayText&gt;&lt;record&gt;&lt;rec-number&gt;55&lt;/rec-number&gt;&lt;foreign-keys&gt;&lt;key app="EN" db-id="xas9wszpex50toe5rv8pvz24pepxrd5022a5" timestamp="1437678981"&gt;55&lt;/key&gt;&lt;/foreign-keys&gt;&lt;ref-type name="Journal Article"&gt;17&lt;/ref-type&gt;&lt;contributors&gt;&lt;authors&gt;&lt;author&gt;Mohannad J. Kadhum&lt;/author&gt;&lt;author&gt;Daniel P. Swatske&lt;/author&gt;&lt;author&gt;Jeffrey H. Harwell&lt;/author&gt;&lt;author&gt;Ben Shiau&lt;/author&gt;&lt;author&gt;Daniel E. Resasco&lt;/author&gt;&lt;/authors&gt;&lt;/contributors&gt;&lt;titles&gt;&lt;title&gt;Propagation of Interfacially Active Carbon Nanohybrids in Porous Media&lt;/title&gt;&lt;secondary-title&gt;Energy &amp;amp; Fuels&lt;/secondary-title&gt;&lt;/titles&gt;&lt;periodical&gt;&lt;full-title&gt;Energy &amp;amp; Fuels&lt;/full-title&gt;&lt;abbr-1&gt;Energy Fuels&lt;/abbr-1&gt;&lt;abbr-2&gt;Energy Fuels&lt;/abbr-2&gt;&lt;/periodical&gt;&lt;pages&gt;6518–6527&lt;/pages&gt;&lt;volume&gt;27&lt;/volume&gt;&lt;number&gt;11&lt;/number&gt;&lt;dates&gt;&lt;year&gt;2013&lt;/year&gt;&lt;/dates&gt;&lt;urls&gt;&lt;/urls&gt;&lt;/record&gt;&lt;/Cite&gt;&lt;/EndNote&gt;</w:instrText>
      </w:r>
      <w:r w:rsidR="005672D6">
        <w:rPr>
          <w:rFonts w:cs="Times New Roman"/>
        </w:rPr>
        <w:fldChar w:fldCharType="separate"/>
      </w:r>
      <w:r w:rsidR="00D31256">
        <w:rPr>
          <w:rFonts w:cs="Times New Roman"/>
          <w:noProof/>
        </w:rPr>
        <w:t>[</w:t>
      </w:r>
      <w:hyperlink w:anchor="_ENREF_6" w:tooltip="Kadhum, 2013 #55" w:history="1">
        <w:r w:rsidR="00614C0E">
          <w:rPr>
            <w:rFonts w:cs="Times New Roman"/>
            <w:noProof/>
          </w:rPr>
          <w:t>6</w:t>
        </w:r>
      </w:hyperlink>
      <w:r w:rsidR="00D31256">
        <w:rPr>
          <w:rFonts w:cs="Times New Roman"/>
          <w:noProof/>
        </w:rPr>
        <w:t>]</w:t>
      </w:r>
      <w:r w:rsidR="005672D6">
        <w:rPr>
          <w:rFonts w:cs="Times New Roman"/>
        </w:rPr>
        <w:fldChar w:fldCharType="end"/>
      </w:r>
      <w:r w:rsidR="000C0173" w:rsidRPr="007B7926">
        <w:rPr>
          <w:rFonts w:cs="Times New Roman"/>
        </w:rPr>
        <w:t>. In these applications, the propagation of NP</w:t>
      </w:r>
      <w:r w:rsidR="00733C9F">
        <w:rPr>
          <w:rFonts w:cs="Times New Roman"/>
        </w:rPr>
        <w:t>s</w:t>
      </w:r>
      <w:r w:rsidR="000C0173" w:rsidRPr="007B7926">
        <w:rPr>
          <w:rFonts w:cs="Times New Roman"/>
        </w:rPr>
        <w:t xml:space="preserve"> in porous media (</w:t>
      </w:r>
      <w:r w:rsidR="00454113">
        <w:rPr>
          <w:rFonts w:cs="Times New Roman"/>
        </w:rPr>
        <w:t xml:space="preserve">such </w:t>
      </w:r>
      <w:r w:rsidR="000C0173" w:rsidRPr="007B7926">
        <w:rPr>
          <w:rFonts w:cs="Times New Roman"/>
        </w:rPr>
        <w:t>as rock</w:t>
      </w:r>
      <w:r w:rsidR="00454113">
        <w:rPr>
          <w:rFonts w:cs="Times New Roman"/>
        </w:rPr>
        <w:t xml:space="preserve"> or</w:t>
      </w:r>
      <w:r w:rsidR="000C0173" w:rsidRPr="007B7926">
        <w:rPr>
          <w:rFonts w:cs="Times New Roman"/>
        </w:rPr>
        <w:t xml:space="preserve"> sand in </w:t>
      </w:r>
      <w:r w:rsidR="00454113">
        <w:rPr>
          <w:rFonts w:cs="Times New Roman"/>
        </w:rPr>
        <w:t xml:space="preserve">a </w:t>
      </w:r>
      <w:r w:rsidR="000C0173" w:rsidRPr="007B7926">
        <w:rPr>
          <w:rFonts w:cs="Times New Roman"/>
        </w:rPr>
        <w:t xml:space="preserve">reservoir) has a significant effect on the efficiency of the whole process. </w:t>
      </w:r>
      <w:r w:rsidR="00BD4AA6">
        <w:rPr>
          <w:rFonts w:cs="Times New Roman"/>
        </w:rPr>
        <w:t xml:space="preserve">NPs </w:t>
      </w:r>
      <w:r w:rsidR="00D40C18">
        <w:rPr>
          <w:rFonts w:cs="Times New Roman"/>
        </w:rPr>
        <w:t xml:space="preserve">should </w:t>
      </w:r>
      <w:r w:rsidR="00454113">
        <w:rPr>
          <w:rFonts w:cs="Times New Roman"/>
        </w:rPr>
        <w:t xml:space="preserve">then </w:t>
      </w:r>
      <w:r w:rsidR="00733C9F">
        <w:rPr>
          <w:rFonts w:cs="Times New Roman"/>
        </w:rPr>
        <w:t>exhibit</w:t>
      </w:r>
      <w:r w:rsidR="001E00CC" w:rsidRPr="001E00CC">
        <w:rPr>
          <w:rFonts w:cs="Times New Roman"/>
        </w:rPr>
        <w:t xml:space="preserve"> long-term dispersion stability and</w:t>
      </w:r>
      <w:r w:rsidR="00733C9F">
        <w:rPr>
          <w:rFonts w:cs="Times New Roman"/>
        </w:rPr>
        <w:t xml:space="preserve"> should propagate</w:t>
      </w:r>
      <w:r w:rsidR="001E00CC" w:rsidRPr="001E00CC">
        <w:rPr>
          <w:rFonts w:cs="Times New Roman"/>
        </w:rPr>
        <w:t xml:space="preserve"> long distance</w:t>
      </w:r>
      <w:r w:rsidR="00733C9F">
        <w:rPr>
          <w:rFonts w:cs="Times New Roman"/>
        </w:rPr>
        <w:t>s</w:t>
      </w:r>
      <w:r w:rsidR="001E00CC" w:rsidRPr="001E00CC">
        <w:rPr>
          <w:rFonts w:cs="Times New Roman"/>
        </w:rPr>
        <w:t xml:space="preserve"> in reservoir rocks with minimal retention</w:t>
      </w:r>
      <w:r w:rsidR="001E00CC">
        <w:rPr>
          <w:rFonts w:cs="Times New Roman"/>
        </w:rPr>
        <w:t>.</w:t>
      </w:r>
    </w:p>
    <w:p w:rsidR="00CB3317" w:rsidRPr="007B7926" w:rsidRDefault="0040652B" w:rsidP="004F40E8">
      <w:r>
        <w:t>In addition, c</w:t>
      </w:r>
      <w:r w:rsidR="00CB3317" w:rsidRPr="00CB3317">
        <w:t>arbon nanotubes (CN</w:t>
      </w:r>
      <w:r w:rsidR="00CB3317">
        <w:t>Ts) could be good candidates in surfactant EOR technique</w:t>
      </w:r>
      <w:r w:rsidR="00454113">
        <w:t>s</w:t>
      </w:r>
      <w:r w:rsidR="00CB3317">
        <w:t xml:space="preserve"> </w:t>
      </w:r>
      <w:r w:rsidR="00733C9F">
        <w:t>because they can</w:t>
      </w:r>
      <w:r w:rsidR="00CB3317" w:rsidRPr="00CB3317">
        <w:t xml:space="preserve"> deliver surfactants to the water/oil interface </w:t>
      </w:r>
      <w:r w:rsidR="00733C9F">
        <w:t>while</w:t>
      </w:r>
      <w:r w:rsidR="00CB3317" w:rsidRPr="00CB3317">
        <w:t xml:space="preserve"> reduc</w:t>
      </w:r>
      <w:r w:rsidR="00733C9F">
        <w:t>ing</w:t>
      </w:r>
      <w:r w:rsidR="00CB3317" w:rsidRPr="00CB3317">
        <w:t xml:space="preserve"> surfactant adsorption to the rock</w:t>
      </w:r>
      <w:r w:rsidR="001B6258">
        <w:t xml:space="preserve"> </w:t>
      </w:r>
      <w:r w:rsidR="001B6258">
        <w:fldChar w:fldCharType="begin"/>
      </w:r>
      <w:r w:rsidR="000A1666">
        <w:instrText xml:space="preserve"> ADDIN EN.CITE &lt;EndNote&gt;&lt;Cite&gt;&lt;Author&gt;Kadhum&lt;/Author&gt;&lt;Year&gt;2013&lt;/Year&gt;&lt;RecNum&gt;123&lt;/RecNum&gt;&lt;DisplayText&gt;[7]&lt;/DisplayText&gt;&lt;record&gt;&lt;rec-number&gt;123&lt;/rec-number&gt;&lt;foreign-keys&gt;&lt;key app="EN" db-id="xas9wszpex50toe5rv8pvz24pepxrd5022a5" timestamp="1441501647"&gt;123&lt;/key&gt;&lt;/foreign-keys&gt;&lt;ref-type name="Thesis"&gt;32&lt;/ref-type&gt;&lt;contributors&gt;&lt;authors&gt;&lt;author&gt;Mohannad J. Kadhum&lt;/author&gt;&lt;/authors&gt;&lt;/contributors&gt;&lt;titles&gt;&lt;title&gt;Interfacially active carbon nanotube hybrids for reservoir development applications&lt;/title&gt;&lt;secondary-title&gt;Ph.D. thesis, The University of Oklahoma, Oklahoma&lt;/secondary-title&gt;&lt;/titles&gt;&lt;pages&gt;168&lt;/pages&gt;&lt;volume&gt;PhD&lt;/volume&gt;&lt;dates&gt;&lt;year&gt;2013&lt;/year&gt;&lt;/dates&gt;&lt;pub-location&gt;Oklahoma&lt;/pub-location&gt;&lt;publisher&gt;The University of Oklahoma &lt;/publisher&gt;&lt;work-type&gt;Ph.D. Thesis&lt;/work-type&gt;&lt;urls&gt;&lt;/urls&gt;&lt;/record&gt;&lt;/Cite&gt;&lt;/EndNote&gt;</w:instrText>
      </w:r>
      <w:r w:rsidR="001B6258">
        <w:fldChar w:fldCharType="separate"/>
      </w:r>
      <w:r w:rsidR="00D31256">
        <w:rPr>
          <w:noProof/>
        </w:rPr>
        <w:t>[</w:t>
      </w:r>
      <w:hyperlink w:anchor="_ENREF_7" w:tooltip="Kadhum, 2013 #123" w:history="1">
        <w:r w:rsidR="00614C0E">
          <w:rPr>
            <w:noProof/>
          </w:rPr>
          <w:t>7</w:t>
        </w:r>
      </w:hyperlink>
      <w:r w:rsidR="00D31256">
        <w:rPr>
          <w:noProof/>
        </w:rPr>
        <w:t>]</w:t>
      </w:r>
      <w:r w:rsidR="001B6258">
        <w:fldChar w:fldCharType="end"/>
      </w:r>
      <w:r w:rsidR="00CB3317" w:rsidRPr="00CB3317">
        <w:t xml:space="preserve">. The hydrophobic surface of a CNT is favorable </w:t>
      </w:r>
      <w:r w:rsidR="00CB3317">
        <w:t>for surfactant tail adsorption</w:t>
      </w:r>
      <w:r w:rsidR="001B6258">
        <w:t xml:space="preserve"> </w:t>
      </w:r>
      <w:r w:rsidR="001B6258">
        <w:fldChar w:fldCharType="begin"/>
      </w:r>
      <w:r w:rsidR="000A1666">
        <w:instrText xml:space="preserve"> ADDIN EN.CITE &lt;EndNote&gt;&lt;Cite&gt;&lt;Author&gt;Calvaresi&lt;/Author&gt;&lt;Year&gt;2009&lt;/Year&gt;&lt;RecNum&gt;6&lt;/RecNum&gt;&lt;DisplayText&gt;[8]&lt;/DisplayText&gt;&lt;record&gt;&lt;rec-number&gt;6&lt;/rec-number&gt;&lt;foreign-keys&gt;&lt;key app="EN" db-id="xas9wszpex50toe5rv8pvz24pepxrd5022a5" timestamp="1372222866"&gt;6&lt;/key&gt;&lt;/foreign-keys&gt;&lt;ref-type name="Journal Article"&gt;17&lt;/ref-type&gt;&lt;contributors&gt;&lt;authors&gt;&lt;author&gt;M. Calvaresi&lt;/author&gt;&lt;author&gt;M. Dallavalle&lt;/author&gt;&lt;author&gt;F. Zerbetto&lt;/author&gt;&lt;/authors&gt;&lt;/contributors&gt;&lt;titles&gt;&lt;title&gt;Wrapping Nanotubes with Micelles, Hemimicelles, and Cylindrical Micelles&lt;/title&gt;&lt;secondary-title&gt;Small&lt;/secondary-title&gt;&lt;/titles&gt;&lt;periodical&gt;&lt;full-title&gt;Small&lt;/full-title&gt;&lt;/periodical&gt;&lt;pages&gt;2191-2198&lt;/pages&gt;&lt;volume&gt;5&lt;/volume&gt;&lt;number&gt;19&lt;/number&gt;&lt;dates&gt;&lt;year&gt;2009&lt;/year&gt;&lt;/dates&gt;&lt;urls&gt;&lt;/urls&gt;&lt;/record&gt;&lt;/Cite&gt;&lt;/EndNote&gt;</w:instrText>
      </w:r>
      <w:r w:rsidR="001B6258">
        <w:fldChar w:fldCharType="separate"/>
      </w:r>
      <w:r w:rsidR="00D31256">
        <w:rPr>
          <w:noProof/>
        </w:rPr>
        <w:t>[</w:t>
      </w:r>
      <w:hyperlink w:anchor="_ENREF_8" w:tooltip="Calvaresi, 2009 #6" w:history="1">
        <w:r w:rsidR="00614C0E">
          <w:rPr>
            <w:noProof/>
          </w:rPr>
          <w:t>8</w:t>
        </w:r>
      </w:hyperlink>
      <w:r w:rsidR="00D31256">
        <w:rPr>
          <w:noProof/>
        </w:rPr>
        <w:t>]</w:t>
      </w:r>
      <w:r w:rsidR="001B6258">
        <w:fldChar w:fldCharType="end"/>
      </w:r>
      <w:r w:rsidR="00CB3317">
        <w:t>.</w:t>
      </w:r>
      <w:r w:rsidR="00CB3317" w:rsidRPr="00CB3317">
        <w:t xml:space="preserve"> In this case, surfactants can stabilize the CNT suspension, while the CNTs take a role as surfactant carriers. </w:t>
      </w:r>
      <w:r w:rsidR="00CB3317">
        <w:t xml:space="preserve">CNTs stabilized </w:t>
      </w:r>
      <w:r w:rsidR="00733C9F">
        <w:t xml:space="preserve">by </w:t>
      </w:r>
      <w:r w:rsidR="00CB3317">
        <w:t>surfactants</w:t>
      </w:r>
      <w:r w:rsidR="00CB3317" w:rsidRPr="00CB3317">
        <w:t xml:space="preserve"> could propagate through the oil reservoir</w:t>
      </w:r>
      <w:r w:rsidR="00CB3317">
        <w:t>,</w:t>
      </w:r>
      <w:r w:rsidR="00CB3317" w:rsidRPr="00CB3317">
        <w:t xml:space="preserve"> reach the oil-water interface and then release the surfactant to lower the interfacial tension (IFT). </w:t>
      </w:r>
      <w:r w:rsidR="00733C9F">
        <w:t>However</w:t>
      </w:r>
      <w:r w:rsidR="00CB3317" w:rsidRPr="00CB3317">
        <w:t>, there have been many difficulties with this idea, starting with the feasibility of surfactant adsorption on the CNTs.</w:t>
      </w:r>
    </w:p>
    <w:p w:rsidR="00BB4E71" w:rsidRPr="007B7926" w:rsidRDefault="000C0173" w:rsidP="004F40E8">
      <w:pPr>
        <w:keepNext/>
        <w:spacing w:after="0"/>
        <w:rPr>
          <w:rFonts w:cs="Times New Roman"/>
        </w:rPr>
      </w:pPr>
      <w:r w:rsidRPr="007B7926">
        <w:rPr>
          <w:rFonts w:cs="Times New Roman"/>
        </w:rPr>
        <w:t xml:space="preserve">The aim of </w:t>
      </w:r>
      <w:r w:rsidR="00733C9F">
        <w:rPr>
          <w:rFonts w:cs="Times New Roman"/>
        </w:rPr>
        <w:t>the present</w:t>
      </w:r>
      <w:r w:rsidRPr="007B7926">
        <w:rPr>
          <w:rFonts w:cs="Times New Roman"/>
        </w:rPr>
        <w:t xml:space="preserve"> </w:t>
      </w:r>
      <w:r w:rsidR="007A3381">
        <w:rPr>
          <w:rFonts w:cs="Times New Roman"/>
        </w:rPr>
        <w:t>study</w:t>
      </w:r>
      <w:r w:rsidRPr="007B7926">
        <w:rPr>
          <w:rFonts w:cs="Times New Roman"/>
        </w:rPr>
        <w:t xml:space="preserve"> is to investigate </w:t>
      </w:r>
      <w:r w:rsidR="00BB4E71" w:rsidRPr="007B7926">
        <w:rPr>
          <w:rFonts w:cs="Times New Roman"/>
        </w:rPr>
        <w:t xml:space="preserve">the non-covalent stabilization of </w:t>
      </w:r>
      <w:r w:rsidR="00454113">
        <w:rPr>
          <w:rFonts w:cs="Times New Roman"/>
        </w:rPr>
        <w:t>NP</w:t>
      </w:r>
      <w:r w:rsidR="00BB4E71" w:rsidRPr="007B7926">
        <w:rPr>
          <w:rFonts w:cs="Times New Roman"/>
        </w:rPr>
        <w:t xml:space="preserve"> suspensions by using surfactant</w:t>
      </w:r>
      <w:r w:rsidR="00454113">
        <w:rPr>
          <w:rFonts w:cs="Times New Roman"/>
        </w:rPr>
        <w:t>s</w:t>
      </w:r>
      <w:r w:rsidR="00BB4E71" w:rsidRPr="007B7926">
        <w:rPr>
          <w:rFonts w:cs="Times New Roman"/>
        </w:rPr>
        <w:t xml:space="preserve"> or polymer</w:t>
      </w:r>
      <w:r w:rsidR="00454113">
        <w:rPr>
          <w:rFonts w:cs="Times New Roman"/>
        </w:rPr>
        <w:t>s</w:t>
      </w:r>
      <w:r w:rsidR="00733C9F">
        <w:rPr>
          <w:rFonts w:cs="Times New Roman"/>
        </w:rPr>
        <w:t>,</w:t>
      </w:r>
      <w:r w:rsidR="00BB4E71" w:rsidRPr="007B7926">
        <w:rPr>
          <w:rFonts w:cs="Times New Roman"/>
        </w:rPr>
        <w:t xml:space="preserve"> as well as the propagation of NPs in porous media </w:t>
      </w:r>
      <w:r w:rsidR="00454113">
        <w:rPr>
          <w:rFonts w:cs="Times New Roman"/>
        </w:rPr>
        <w:t>through the use of</w:t>
      </w:r>
      <w:r w:rsidR="00BB4E71" w:rsidRPr="007B7926">
        <w:rPr>
          <w:rFonts w:cs="Times New Roman"/>
        </w:rPr>
        <w:t xml:space="preserve"> both macroscopic scale (</w:t>
      </w:r>
      <w:proofErr w:type="spellStart"/>
      <w:r w:rsidR="00BB4E71" w:rsidRPr="007B7926">
        <w:rPr>
          <w:rFonts w:cs="Times New Roman"/>
        </w:rPr>
        <w:t>Lagrangian</w:t>
      </w:r>
      <w:proofErr w:type="spellEnd"/>
      <w:r w:rsidR="00BB4E71" w:rsidRPr="007B7926">
        <w:rPr>
          <w:rFonts w:cs="Times New Roman"/>
        </w:rPr>
        <w:t xml:space="preserve"> Particle Tracking method) and mesoscopic scale (Dissipative Particle Dynamics</w:t>
      </w:r>
      <w:r w:rsidR="00733C9F">
        <w:rPr>
          <w:rFonts w:cs="Times New Roman"/>
        </w:rPr>
        <w:t>) simulation</w:t>
      </w:r>
      <w:r w:rsidR="00454113">
        <w:rPr>
          <w:rFonts w:cs="Times New Roman"/>
        </w:rPr>
        <w:t>s</w:t>
      </w:r>
      <w:r w:rsidR="00BB4E71" w:rsidRPr="007B7926">
        <w:rPr>
          <w:rFonts w:cs="Times New Roman"/>
        </w:rPr>
        <w:t>.</w:t>
      </w:r>
    </w:p>
    <w:p w:rsidR="00917D24" w:rsidRPr="007B7926" w:rsidRDefault="008C6D4B" w:rsidP="00BB4E71">
      <w:pPr>
        <w:pStyle w:val="Heading2"/>
      </w:pPr>
      <w:bookmarkStart w:id="8" w:name="_Toc468269376"/>
      <w:r>
        <w:t xml:space="preserve">1.1. </w:t>
      </w:r>
      <w:r w:rsidR="00AF0C16">
        <w:t>Dispersion</w:t>
      </w:r>
      <w:r w:rsidR="00BB4E71" w:rsidRPr="007B7926">
        <w:t xml:space="preserve"> </w:t>
      </w:r>
      <w:r w:rsidR="00613B1A">
        <w:t>of nanoparticles in solution</w:t>
      </w:r>
      <w:bookmarkEnd w:id="8"/>
    </w:p>
    <w:p w:rsidR="007C3568" w:rsidRDefault="0064593B" w:rsidP="004F40E8">
      <w:r>
        <w:t>NP</w:t>
      </w:r>
      <w:r w:rsidR="00F17E35">
        <w:t>s are</w:t>
      </w:r>
      <w:r>
        <w:t xml:space="preserve"> particle</w:t>
      </w:r>
      <w:r w:rsidR="00F17E35">
        <w:t>s</w:t>
      </w:r>
      <w:r w:rsidR="00492FBC">
        <w:t xml:space="preserve"> with at least one dimension that falls into the</w:t>
      </w:r>
      <w:r w:rsidR="00FD18DC">
        <w:t xml:space="preserve"> range of 1-100 nm</w:t>
      </w:r>
      <w:r w:rsidR="00492FBC">
        <w:t xml:space="preserve">. </w:t>
      </w:r>
      <w:r w:rsidR="00492FBC" w:rsidRPr="007C3568">
        <w:t>They can be considered as a bridge between bulk materials and atomic or molecular structur</w:t>
      </w:r>
      <w:r w:rsidR="00FD18DC">
        <w:t>es</w:t>
      </w:r>
      <w:r w:rsidR="00893C2B">
        <w:t xml:space="preserve"> </w:t>
      </w:r>
      <w:r w:rsidR="00893C2B">
        <w:fldChar w:fldCharType="begin"/>
      </w:r>
      <w:r w:rsidR="000A1666">
        <w:instrText xml:space="preserve"> ADDIN EN.CITE &lt;EndNote&gt;&lt;Cite&gt;&lt;Author&gt;Mishra&lt;/Author&gt;&lt;Year&gt;2013&lt;/Year&gt;&lt;RecNum&gt;233&lt;/RecNum&gt;&lt;DisplayText&gt;[9]&lt;/DisplayText&gt;&lt;record&gt;&lt;rec-number&gt;233&lt;/rec-number&gt;&lt;foreign-keys&gt;&lt;key app="EN" db-id="xas9wszpex50toe5rv8pvz24pepxrd5022a5" timestamp="1476309971"&gt;233&lt;/key&gt;&lt;/foreign-keys&gt;&lt;ref-type name="Book"&gt;6&lt;/ref-type&gt;&lt;contributors&gt;&lt;authors&gt;&lt;author&gt;Ajay Kumar Mishra&lt;/author&gt;&lt;/authors&gt;&lt;/contributors&gt;&lt;titles&gt;&lt;title&gt;Nanomedicine for Drug Delivery and Therapeutics&lt;/title&gt;&lt;/titles&gt;&lt;dates&gt;&lt;year&gt;2013&lt;/year&gt;&lt;/dates&gt;&lt;pub-location&gt;Canada&lt;/pub-location&gt;&lt;publisher&gt;Wiley-Scrivener&lt;/publisher&gt;&lt;urls&gt;&lt;/urls&gt;&lt;/record&gt;&lt;/Cite&gt;&lt;/EndNote&gt;</w:instrText>
      </w:r>
      <w:r w:rsidR="00893C2B">
        <w:fldChar w:fldCharType="separate"/>
      </w:r>
      <w:r w:rsidR="00893C2B">
        <w:rPr>
          <w:noProof/>
        </w:rPr>
        <w:t>[</w:t>
      </w:r>
      <w:hyperlink w:anchor="_ENREF_9" w:tooltip="Mishra, 2013 #233" w:history="1">
        <w:r w:rsidR="00614C0E">
          <w:rPr>
            <w:noProof/>
          </w:rPr>
          <w:t>9</w:t>
        </w:r>
      </w:hyperlink>
      <w:r w:rsidR="00893C2B">
        <w:rPr>
          <w:noProof/>
        </w:rPr>
        <w:t>]</w:t>
      </w:r>
      <w:r w:rsidR="00893C2B">
        <w:fldChar w:fldCharType="end"/>
      </w:r>
      <w:r w:rsidR="00492FBC">
        <w:t>.</w:t>
      </w:r>
      <w:r w:rsidR="00E750A0">
        <w:t xml:space="preserve"> </w:t>
      </w:r>
      <w:r w:rsidR="00FF2F03" w:rsidRPr="00FF2F03">
        <w:t>Physical properties of the</w:t>
      </w:r>
      <w:r w:rsidR="00E750A0" w:rsidRPr="00FF2F03">
        <w:t xml:space="preserve"> bulk material</w:t>
      </w:r>
      <w:r w:rsidR="00FF2F03" w:rsidRPr="00FF2F03">
        <w:t xml:space="preserve"> are</w:t>
      </w:r>
      <w:r w:rsidR="00E750A0" w:rsidRPr="00FF2F03">
        <w:t xml:space="preserve"> constant </w:t>
      </w:r>
      <w:r w:rsidR="00FF2F03" w:rsidRPr="00FF2F03">
        <w:t xml:space="preserve">regardless of its </w:t>
      </w:r>
      <w:r w:rsidR="00F17E35">
        <w:t>dimensions</w:t>
      </w:r>
      <w:r w:rsidR="00FF2F03" w:rsidRPr="00FF2F03">
        <w:t xml:space="preserve">, </w:t>
      </w:r>
      <w:r w:rsidR="00FF2F03">
        <w:t xml:space="preserve">but </w:t>
      </w:r>
      <w:r w:rsidR="00E750A0" w:rsidRPr="00FF2F03">
        <w:t>size-dependent properties are often observed</w:t>
      </w:r>
      <w:r w:rsidR="00FF2F03" w:rsidRPr="00FF2F03">
        <w:t xml:space="preserve"> at the nano</w:t>
      </w:r>
      <w:r w:rsidR="00FF2F03" w:rsidRPr="007C3568">
        <w:t>scale</w:t>
      </w:r>
      <w:r w:rsidR="00E750A0" w:rsidRPr="007C3568">
        <w:t xml:space="preserve">. </w:t>
      </w:r>
      <w:r w:rsidR="007C3568" w:rsidRPr="007C3568">
        <w:t>T</w:t>
      </w:r>
      <w:r w:rsidR="00E750A0" w:rsidRPr="007C3568">
        <w:t xml:space="preserve">he properties of materials </w:t>
      </w:r>
      <w:r w:rsidR="007C3568">
        <w:lastRenderedPageBreak/>
        <w:t>vary when</w:t>
      </w:r>
      <w:r w:rsidR="00E750A0" w:rsidRPr="007C3568">
        <w:t xml:space="preserve"> their size approaches the nanoscale and </w:t>
      </w:r>
      <w:r w:rsidR="007C3568">
        <w:t>the</w:t>
      </w:r>
      <w:r w:rsidR="00FF2F03" w:rsidRPr="007C3568">
        <w:t xml:space="preserve"> surface to volume</w:t>
      </w:r>
      <w:r w:rsidR="007C3568">
        <w:t xml:space="preserve"> ratio</w:t>
      </w:r>
      <w:r w:rsidR="00FF2F03" w:rsidRPr="007C3568">
        <w:t xml:space="preserve"> </w:t>
      </w:r>
      <w:r w:rsidR="00E750A0" w:rsidRPr="007C3568">
        <w:t xml:space="preserve">becomes </w:t>
      </w:r>
      <w:r w:rsidR="007C3568">
        <w:t>remarkable</w:t>
      </w:r>
      <w:r w:rsidR="00E750A0" w:rsidRPr="007C3568">
        <w:t xml:space="preserve">. </w:t>
      </w:r>
      <w:r w:rsidR="00E750A0" w:rsidRPr="00FD18DC">
        <w:t>For bulk materi</w:t>
      </w:r>
      <w:r w:rsidR="00FD18DC" w:rsidRPr="00FD18DC">
        <w:t>als larger than one micrometer</w:t>
      </w:r>
      <w:r w:rsidR="00E750A0" w:rsidRPr="00FD18DC">
        <w:t xml:space="preserve">, the percentage of </w:t>
      </w:r>
      <w:r w:rsidR="007C3568" w:rsidRPr="00FD18DC">
        <w:t xml:space="preserve">atoms at </w:t>
      </w:r>
      <w:r w:rsidR="00E750A0" w:rsidRPr="00FD18DC">
        <w:t xml:space="preserve">the surface is </w:t>
      </w:r>
      <w:r w:rsidR="007C3568" w:rsidRPr="00FD18DC">
        <w:t>tiny when compared</w:t>
      </w:r>
      <w:r w:rsidR="00E750A0" w:rsidRPr="00FD18DC">
        <w:t xml:space="preserve"> to the </w:t>
      </w:r>
      <w:r w:rsidR="007C3568" w:rsidRPr="00FD18DC">
        <w:t xml:space="preserve">total number </w:t>
      </w:r>
      <w:r w:rsidR="00F17E35">
        <w:t xml:space="preserve">of atoms </w:t>
      </w:r>
      <w:r w:rsidR="007C3568" w:rsidRPr="00FD18DC">
        <w:t xml:space="preserve">of </w:t>
      </w:r>
      <w:r w:rsidR="00E750A0" w:rsidRPr="00FD18DC">
        <w:t>the material.</w:t>
      </w:r>
      <w:r w:rsidR="00FD18DC" w:rsidRPr="00FD18DC">
        <w:t xml:space="preserve"> Therefore,</w:t>
      </w:r>
      <w:r w:rsidR="00E750A0" w:rsidRPr="00FD18DC">
        <w:t xml:space="preserve"> </w:t>
      </w:r>
      <w:r w:rsidR="00FD18DC" w:rsidRPr="00FD18DC">
        <w:t>t</w:t>
      </w:r>
      <w:r w:rsidR="00E750A0" w:rsidRPr="00FD18DC">
        <w:t xml:space="preserve">he properties of </w:t>
      </w:r>
      <w:r w:rsidR="00BD4AA6">
        <w:t>NPs</w:t>
      </w:r>
      <w:r w:rsidR="00E750A0" w:rsidRPr="00FD18DC">
        <w:t xml:space="preserve"> </w:t>
      </w:r>
      <w:r w:rsidR="00FD18DC" w:rsidRPr="00FD18DC">
        <w:t>become unique</w:t>
      </w:r>
      <w:r w:rsidR="00F17E35">
        <w:t>,</w:t>
      </w:r>
      <w:r w:rsidR="00FD18DC" w:rsidRPr="00FD18DC">
        <w:t xml:space="preserve"> and sometimes unexpected</w:t>
      </w:r>
      <w:r w:rsidR="00F17E35">
        <w:t>,</w:t>
      </w:r>
      <w:r w:rsidR="00FD18DC" w:rsidRPr="00FD18DC">
        <w:t xml:space="preserve"> </w:t>
      </w:r>
      <w:r w:rsidR="00E750A0" w:rsidRPr="00FD18DC">
        <w:t>due to the</w:t>
      </w:r>
      <w:r w:rsidR="00FD18DC" w:rsidRPr="00FD18DC">
        <w:t>ir</w:t>
      </w:r>
      <w:r w:rsidR="00E750A0" w:rsidRPr="00FD18DC">
        <w:t xml:space="preserve"> large surface area </w:t>
      </w:r>
      <w:r w:rsidR="00FD18DC" w:rsidRPr="00FD18DC">
        <w:t>and high surface to volume ratio.</w:t>
      </w:r>
      <w:r w:rsidR="0010493F">
        <w:t xml:space="preserve"> </w:t>
      </w:r>
    </w:p>
    <w:p w:rsidR="00F81569" w:rsidRDefault="00E750A0" w:rsidP="004F40E8">
      <w:r>
        <w:t xml:space="preserve">Many commercial </w:t>
      </w:r>
      <w:r w:rsidR="00454113">
        <w:t>NP</w:t>
      </w:r>
      <w:r w:rsidRPr="001D124A">
        <w:t xml:space="preserve"> products are often </w:t>
      </w:r>
      <w:r w:rsidR="001D124A" w:rsidRPr="001D124A">
        <w:t xml:space="preserve">sold and delivered </w:t>
      </w:r>
      <w:r w:rsidRPr="001D124A">
        <w:t>as dry powders</w:t>
      </w:r>
      <w:r w:rsidR="00893C2B">
        <w:t>.</w:t>
      </w:r>
      <w:r w:rsidR="00733B28">
        <w:t xml:space="preserve"> </w:t>
      </w:r>
      <w:r w:rsidR="00733B28" w:rsidRPr="00745AC1">
        <w:t xml:space="preserve">If </w:t>
      </w:r>
      <w:r w:rsidR="00BD4AA6">
        <w:t>NPs</w:t>
      </w:r>
      <w:r w:rsidR="00733B28" w:rsidRPr="00745AC1">
        <w:t xml:space="preserve"> are aggregated, their properties</w:t>
      </w:r>
      <w:r w:rsidR="00733B28">
        <w:t xml:space="preserve"> will be different from </w:t>
      </w:r>
      <w:r w:rsidR="00454113">
        <w:t>those</w:t>
      </w:r>
      <w:r w:rsidR="00733B28">
        <w:t xml:space="preserve"> of primary </w:t>
      </w:r>
      <w:r w:rsidR="00BD4AA6">
        <w:t>NPs</w:t>
      </w:r>
      <w:r w:rsidR="00733B28">
        <w:t xml:space="preserve"> </w:t>
      </w:r>
      <w:r w:rsidR="00A4097E">
        <w:fldChar w:fldCharType="begin"/>
      </w:r>
      <w:r w:rsidR="000A1666">
        <w:instrText xml:space="preserve"> ADDIN EN.CITE &lt;EndNote&gt;&lt;Cite&gt;&lt;Author&gt;Zhang&lt;/Author&gt;&lt;Year&gt;2008&lt;/Year&gt;&lt;RecNum&gt;235&lt;/RecNum&gt;&lt;DisplayText&gt;[10]&lt;/DisplayText&gt;&lt;record&gt;&lt;rec-number&gt;235&lt;/rec-number&gt;&lt;foreign-keys&gt;&lt;key app="EN" db-id="xas9wszpex50toe5rv8pvz24pepxrd5022a5" timestamp="1476311142"&gt;235&lt;/key&gt;&lt;/foreign-keys&gt;&lt;ref-type name="Journal Article"&gt;17&lt;/ref-type&gt;&lt;contributors&gt;&lt;authors&gt;&lt;author&gt;Yang Zhang&lt;/author&gt;&lt;author&gt;Yongsheng Chen&lt;/author&gt;&lt;author&gt;Paul Westerhoff&lt;/author&gt;&lt;author&gt;Kiril Hristovski&lt;/author&gt;&lt;author&gt;John C Crittenden&lt;/author&gt;&lt;/authors&gt;&lt;/contributors&gt;&lt;titles&gt;&lt;title&gt;Stability of commercial metal oxide nanoparticles in water&lt;/title&gt;&lt;secondary-title&gt;Water Research&lt;/secondary-title&gt;&lt;/titles&gt;&lt;periodical&gt;&lt;full-title&gt;Water Research&lt;/full-title&gt;&lt;abbr-1&gt;Water Res.&lt;/abbr-1&gt;&lt;abbr-2&gt;Water Res&lt;/abbr-2&gt;&lt;/periodical&gt;&lt;pages&gt;2204-2212&lt;/pages&gt;&lt;volume&gt;42&lt;/volume&gt;&lt;dates&gt;&lt;year&gt;2008&lt;/year&gt;&lt;/dates&gt;&lt;urls&gt;&lt;/urls&gt;&lt;/record&gt;&lt;/Cite&gt;&lt;/EndNote&gt;</w:instrText>
      </w:r>
      <w:r w:rsidR="00A4097E">
        <w:fldChar w:fldCharType="separate"/>
      </w:r>
      <w:r w:rsidR="00A4097E">
        <w:rPr>
          <w:noProof/>
        </w:rPr>
        <w:t>[</w:t>
      </w:r>
      <w:hyperlink w:anchor="_ENREF_10" w:tooltip="Zhang, 2008 #235" w:history="1">
        <w:r w:rsidR="00614C0E">
          <w:rPr>
            <w:noProof/>
          </w:rPr>
          <w:t>10</w:t>
        </w:r>
      </w:hyperlink>
      <w:r w:rsidR="00A4097E">
        <w:rPr>
          <w:noProof/>
        </w:rPr>
        <w:t>]</w:t>
      </w:r>
      <w:r w:rsidR="00A4097E">
        <w:fldChar w:fldCharType="end"/>
      </w:r>
      <w:r w:rsidR="00A4097E">
        <w:t>.</w:t>
      </w:r>
      <w:r w:rsidR="00733B28">
        <w:t xml:space="preserve"> </w:t>
      </w:r>
      <w:r w:rsidR="00745AC1" w:rsidRPr="000907A3">
        <w:t xml:space="preserve">Most of </w:t>
      </w:r>
      <w:r w:rsidR="00BD4AA6">
        <w:t>NPs</w:t>
      </w:r>
      <w:r w:rsidR="00745AC1" w:rsidRPr="000907A3">
        <w:t xml:space="preserve"> </w:t>
      </w:r>
      <w:r w:rsidR="00F17E35">
        <w:t>can</w:t>
      </w:r>
      <w:r w:rsidR="00733B28" w:rsidRPr="000907A3">
        <w:t>not be kept</w:t>
      </w:r>
      <w:r w:rsidR="00F17E35">
        <w:t xml:space="preserve"> isolated</w:t>
      </w:r>
      <w:r w:rsidR="00733B28" w:rsidRPr="000907A3">
        <w:t xml:space="preserve"> in </w:t>
      </w:r>
      <w:r w:rsidR="00454113">
        <w:t xml:space="preserve">the </w:t>
      </w:r>
      <w:r w:rsidR="00733B28" w:rsidRPr="000907A3">
        <w:t xml:space="preserve">nanoscale range </w:t>
      </w:r>
      <w:r w:rsidR="00745AC1" w:rsidRPr="000907A3">
        <w:t xml:space="preserve">when dispersing in water </w:t>
      </w:r>
      <w:r w:rsidR="00893C2B">
        <w:fldChar w:fldCharType="begin"/>
      </w:r>
      <w:r w:rsidR="000A1666">
        <w:instrText xml:space="preserve"> ADDIN EN.CITE &lt;EndNote&gt;&lt;Cite&gt;&lt;Author&gt;Tso&lt;/Author&gt;&lt;Year&gt;2010&lt;/Year&gt;&lt;RecNum&gt;234&lt;/RecNum&gt;&lt;DisplayText&gt;[11]&lt;/DisplayText&gt;&lt;record&gt;&lt;rec-number&gt;234&lt;/rec-number&gt;&lt;foreign-keys&gt;&lt;key app="EN" db-id="xas9wszpex50toe5rv8pvz24pepxrd5022a5" timestamp="1476310137"&gt;234&lt;/key&gt;&lt;/foreign-keys&gt;&lt;ref-type name="Journal Article"&gt;17&lt;/ref-type&gt;&lt;contributors&gt;&lt;authors&gt;&lt;author&gt;Chih-ping Tso&lt;/author&gt;&lt;author&gt;Cheng-min Zhung&lt;/author&gt;&lt;author&gt;Yang-hsin Shih&lt;/author&gt;&lt;author&gt;Young-Ming Tseng&lt;/author&gt;&lt;author&gt;Shian-chee Wu&lt;/author&gt;&lt;author&gt;Ruey-an Doong&lt;/author&gt;&lt;/authors&gt;&lt;/contributors&gt;&lt;titles&gt;&lt;title&gt;Stability of metal oxide nanoparticles in aqueous solutions&lt;/title&gt;&lt;secondary-title&gt;Water Science and Technology&lt;/secondary-title&gt;&lt;/titles&gt;&lt;periodical&gt;&lt;full-title&gt;Water Science and Technology&lt;/full-title&gt;&lt;abbr-1&gt;Water Sci. Technol.&lt;/abbr-1&gt;&lt;abbr-2&gt;Water Sci Technol&lt;/abbr-2&gt;&lt;abbr-3&gt;Water Science &amp;amp; Technology&lt;/abbr-3&gt;&lt;/periodical&gt;&lt;pages&gt;127-133&lt;/pages&gt;&lt;volume&gt;61&lt;/volume&gt;&lt;number&gt;1&lt;/number&gt;&lt;dates&gt;&lt;year&gt;2010&lt;/year&gt;&lt;/dates&gt;&lt;urls&gt;&lt;/urls&gt;&lt;/record&gt;&lt;/Cite&gt;&lt;/EndNote&gt;</w:instrText>
      </w:r>
      <w:r w:rsidR="00893C2B">
        <w:fldChar w:fldCharType="separate"/>
      </w:r>
      <w:r w:rsidR="00A4097E">
        <w:rPr>
          <w:noProof/>
        </w:rPr>
        <w:t>[</w:t>
      </w:r>
      <w:hyperlink w:anchor="_ENREF_11" w:tooltip="Tso, 2010 #234" w:history="1">
        <w:r w:rsidR="00614C0E">
          <w:rPr>
            <w:noProof/>
          </w:rPr>
          <w:t>11</w:t>
        </w:r>
      </w:hyperlink>
      <w:r w:rsidR="00A4097E">
        <w:rPr>
          <w:noProof/>
        </w:rPr>
        <w:t>]</w:t>
      </w:r>
      <w:r w:rsidR="00893C2B">
        <w:fldChar w:fldCharType="end"/>
      </w:r>
      <w:r w:rsidR="00A4097E">
        <w:t>.</w:t>
      </w:r>
      <w:r w:rsidR="00733B28" w:rsidRPr="000907A3">
        <w:t xml:space="preserve"> </w:t>
      </w:r>
      <w:r w:rsidR="008D7F96" w:rsidRPr="00E07A4F">
        <w:t>Generally,</w:t>
      </w:r>
      <w:r w:rsidR="00745AC1" w:rsidRPr="00E07A4F">
        <w:t xml:space="preserve"> NPs can remain as singlets or form agglomerates, or remain as aggregates after dispersing in solution. Typically, when agglomerated nanoparticle samples are </w:t>
      </w:r>
      <w:r w:rsidR="000907A3" w:rsidRPr="00E07A4F">
        <w:t>releas</w:t>
      </w:r>
      <w:r w:rsidR="00745AC1" w:rsidRPr="00E07A4F">
        <w:t xml:space="preserve">ed to a </w:t>
      </w:r>
      <w:r w:rsidR="000907A3" w:rsidRPr="00E07A4F">
        <w:t>solution</w:t>
      </w:r>
      <w:r w:rsidR="00745AC1" w:rsidRPr="00E07A4F">
        <w:t xml:space="preserve"> they can be separated by overcoming the weaker attractive forces, whereas the aggregated </w:t>
      </w:r>
      <w:r w:rsidR="00BD4AA6">
        <w:t>NPs</w:t>
      </w:r>
      <w:r w:rsidR="00745AC1" w:rsidRPr="00E07A4F">
        <w:t xml:space="preserve"> cannot be separated </w:t>
      </w:r>
      <w:r w:rsidR="00A4097E" w:rsidRPr="00E07A4F">
        <w:fldChar w:fldCharType="begin"/>
      </w:r>
      <w:r w:rsidR="000A1666">
        <w:instrText xml:space="preserve"> ADDIN EN.CITE &lt;EndNote&gt;&lt;Cite&gt;&lt;Author&gt;Jiang&lt;/Author&gt;&lt;Year&gt;2009&lt;/Year&gt;&lt;RecNum&gt;236&lt;/RecNum&gt;&lt;DisplayText&gt;[12]&lt;/DisplayText&gt;&lt;record&gt;&lt;rec-number&gt;236&lt;/rec-number&gt;&lt;foreign-keys&gt;&lt;key app="EN" db-id="xas9wszpex50toe5rv8pvz24pepxrd5022a5" timestamp="1476311320"&gt;236&lt;/key&gt;&lt;/foreign-keys&gt;&lt;ref-type name="Journal Article"&gt;17&lt;/ref-type&gt;&lt;contributors&gt;&lt;authors&gt;&lt;author&gt;Jingkun Jiang&lt;/author&gt;&lt;author&gt;Günter Oberdörster&lt;/author&gt;&lt;author&gt;Pratim Biswas&lt;/author&gt;&lt;/authors&gt;&lt;/contributors&gt;&lt;titles&gt;&lt;title&gt;Characterization of size, surface charge, and agglomeration state of nanoparticle dispersions for toxicological studies&lt;/title&gt;&lt;secondary-title&gt;Journal of Nanoparticle Research&lt;/secondary-title&gt;&lt;/titles&gt;&lt;periodical&gt;&lt;full-title&gt;Journal of Nanoparticle Research&lt;/full-title&gt;&lt;/periodical&gt;&lt;pages&gt;77-89&lt;/pages&gt;&lt;volume&gt;11&lt;/volume&gt;&lt;number&gt;1&lt;/number&gt;&lt;dates&gt;&lt;year&gt;2009&lt;/year&gt;&lt;/dates&gt;&lt;urls&gt;&lt;/urls&gt;&lt;/record&gt;&lt;/Cite&gt;&lt;/EndNote&gt;</w:instrText>
      </w:r>
      <w:r w:rsidR="00A4097E" w:rsidRPr="00E07A4F">
        <w:fldChar w:fldCharType="separate"/>
      </w:r>
      <w:r w:rsidR="00A4097E" w:rsidRPr="00E07A4F">
        <w:rPr>
          <w:noProof/>
        </w:rPr>
        <w:t>[</w:t>
      </w:r>
      <w:hyperlink w:anchor="_ENREF_12" w:tooltip="Jiang, 2009 #236" w:history="1">
        <w:r w:rsidR="00614C0E" w:rsidRPr="00E07A4F">
          <w:rPr>
            <w:noProof/>
          </w:rPr>
          <w:t>12</w:t>
        </w:r>
      </w:hyperlink>
      <w:r w:rsidR="00A4097E" w:rsidRPr="00E07A4F">
        <w:rPr>
          <w:noProof/>
        </w:rPr>
        <w:t>]</w:t>
      </w:r>
      <w:r w:rsidR="00A4097E" w:rsidRPr="00E07A4F">
        <w:fldChar w:fldCharType="end"/>
      </w:r>
      <w:r w:rsidR="00A4097E" w:rsidRPr="00A4097E">
        <w:t>.</w:t>
      </w:r>
      <w:r w:rsidR="000907A3" w:rsidRPr="00A4097E">
        <w:t xml:space="preserve"> Murdock</w:t>
      </w:r>
      <w:r w:rsidR="000907A3">
        <w:t xml:space="preserve"> and co-workers used Dynamic Light Scattering</w:t>
      </w:r>
      <w:r w:rsidR="00257945">
        <w:t xml:space="preserve"> (DLS)</w:t>
      </w:r>
      <w:r w:rsidR="000907A3">
        <w:t xml:space="preserve"> t</w:t>
      </w:r>
      <w:r w:rsidR="00F81569" w:rsidRPr="00A45388">
        <w:t>echnique</w:t>
      </w:r>
      <w:r w:rsidR="00070E49">
        <w:t>s</w:t>
      </w:r>
      <w:r w:rsidR="00F81569">
        <w:t xml:space="preserve"> </w:t>
      </w:r>
      <w:r w:rsidR="000907A3">
        <w:t xml:space="preserve">to characterize the dispersion of NPs in solution. </w:t>
      </w:r>
      <w:r w:rsidR="000907A3" w:rsidRPr="000907A3">
        <w:t xml:space="preserve">Experimental </w:t>
      </w:r>
      <w:r w:rsidR="00F81569" w:rsidRPr="000907A3">
        <w:t xml:space="preserve">results </w:t>
      </w:r>
      <w:r w:rsidR="000907A3" w:rsidRPr="000907A3">
        <w:t>showed</w:t>
      </w:r>
      <w:r w:rsidR="00F81569" w:rsidRPr="000907A3">
        <w:t xml:space="preserve"> that depending on the material, </w:t>
      </w:r>
      <w:r w:rsidR="000907A3" w:rsidRPr="000907A3">
        <w:t>NPs</w:t>
      </w:r>
      <w:r w:rsidR="00F81569" w:rsidRPr="000907A3">
        <w:t xml:space="preserve"> do not necessarily retain their ‘‘</w:t>
      </w:r>
      <w:proofErr w:type="spellStart"/>
      <w:r w:rsidR="00F81569" w:rsidRPr="000907A3">
        <w:t>nano</w:t>
      </w:r>
      <w:proofErr w:type="spellEnd"/>
      <w:r w:rsidR="00F81569" w:rsidRPr="000907A3">
        <w:t>-size</w:t>
      </w:r>
      <w:r w:rsidR="000907A3" w:rsidRPr="000907A3">
        <w:t>” in solution.</w:t>
      </w:r>
      <w:r w:rsidR="00F81569" w:rsidRPr="000907A3">
        <w:t xml:space="preserve"> With the exception of </w:t>
      </w:r>
      <w:r w:rsidR="000907A3" w:rsidRPr="000907A3">
        <w:t>SiO</w:t>
      </w:r>
      <w:r w:rsidR="000907A3" w:rsidRPr="00BD4AA6">
        <w:rPr>
          <w:vertAlign w:val="subscript"/>
        </w:rPr>
        <w:t>2</w:t>
      </w:r>
      <w:r w:rsidR="00454113">
        <w:t xml:space="preserve">, </w:t>
      </w:r>
      <w:r w:rsidR="00F81569" w:rsidRPr="000907A3">
        <w:t xml:space="preserve">NPs and the Ag 10 nm dispersed particles, all </w:t>
      </w:r>
      <w:r w:rsidR="000907A3" w:rsidRPr="000907A3">
        <w:t>of investigat</w:t>
      </w:r>
      <w:r w:rsidR="00F81569" w:rsidRPr="000907A3">
        <w:t>ed</w:t>
      </w:r>
      <w:r w:rsidR="000907A3" w:rsidRPr="000907A3">
        <w:t xml:space="preserve"> materials tend</w:t>
      </w:r>
      <w:r w:rsidR="00454113">
        <w:t>ed</w:t>
      </w:r>
      <w:r w:rsidR="000907A3" w:rsidRPr="000907A3">
        <w:t xml:space="preserve"> </w:t>
      </w:r>
      <w:r w:rsidR="00F81569" w:rsidRPr="000907A3">
        <w:t>to form large agglomerates that f</w:t>
      </w:r>
      <w:r w:rsidR="00454113">
        <w:t>e</w:t>
      </w:r>
      <w:r w:rsidR="00F81569" w:rsidRPr="000907A3">
        <w:t>ll above the 100 nm</w:t>
      </w:r>
      <w:r w:rsidR="00F81569">
        <w:t xml:space="preserve"> size </w:t>
      </w:r>
      <w:r w:rsidR="00A4097E">
        <w:fldChar w:fldCharType="begin"/>
      </w:r>
      <w:r w:rsidR="000A1666">
        <w:instrText xml:space="preserve"> ADDIN EN.CITE &lt;EndNote&gt;&lt;Cite&gt;&lt;Author&gt;Murdock&lt;/Author&gt;&lt;Year&gt;2008&lt;/Year&gt;&lt;RecNum&gt;237&lt;/RecNum&gt;&lt;DisplayText&gt;[13]&lt;/DisplayText&gt;&lt;record&gt;&lt;rec-number&gt;237&lt;/rec-number&gt;&lt;foreign-keys&gt;&lt;key app="EN" db-id="xas9wszpex50toe5rv8pvz24pepxrd5022a5" timestamp="1476311478"&gt;237&lt;/key&gt;&lt;/foreign-keys&gt;&lt;ref-type name="Journal Article"&gt;17&lt;/ref-type&gt;&lt;contributors&gt;&lt;authors&gt;&lt;author&gt;Richard C. Murdock&lt;/author&gt;&lt;author&gt;Laura Braydich-Stolle&lt;/author&gt;&lt;author&gt;Amanda M. Schrand&lt;/author&gt;&lt;author&gt;John J. Schlager&lt;/author&gt;&lt;author&gt;Saber M. Hussain&lt;/author&gt;&lt;/authors&gt;&lt;/contributors&gt;&lt;titles&gt;&lt;title&gt;Characterization of Nanomaterial Dispersion in Solution Prior to In Vitro Exposure Using Dynamic Light Scattering Technique&lt;/title&gt;&lt;secondary-title&gt;Toxicological Sciences&lt;/secondary-title&gt;&lt;/titles&gt;&lt;periodical&gt;&lt;full-title&gt;Toxicological Sciences&lt;/full-title&gt;&lt;abbr-1&gt;Toxicol. Sci.&lt;/abbr-1&gt;&lt;abbr-2&gt;Toxicol Sci&lt;/abbr-2&gt;&lt;/periodical&gt;&lt;pages&gt;239-253&lt;/pages&gt;&lt;volume&gt;101&lt;/volume&gt;&lt;number&gt;2&lt;/number&gt;&lt;dates&gt;&lt;year&gt;2008&lt;/year&gt;&lt;/dates&gt;&lt;urls&gt;&lt;/urls&gt;&lt;/record&gt;&lt;/Cite&gt;&lt;/EndNote&gt;</w:instrText>
      </w:r>
      <w:r w:rsidR="00A4097E">
        <w:fldChar w:fldCharType="separate"/>
      </w:r>
      <w:r w:rsidR="00A4097E">
        <w:rPr>
          <w:noProof/>
        </w:rPr>
        <w:t>[</w:t>
      </w:r>
      <w:hyperlink w:anchor="_ENREF_13" w:tooltip="Murdock, 2008 #237" w:history="1">
        <w:r w:rsidR="00614C0E">
          <w:rPr>
            <w:noProof/>
          </w:rPr>
          <w:t>13</w:t>
        </w:r>
      </w:hyperlink>
      <w:r w:rsidR="00A4097E">
        <w:rPr>
          <w:noProof/>
        </w:rPr>
        <w:t>]</w:t>
      </w:r>
      <w:r w:rsidR="00A4097E">
        <w:fldChar w:fldCharType="end"/>
      </w:r>
      <w:r w:rsidR="00A4097E">
        <w:t>.</w:t>
      </w:r>
    </w:p>
    <w:p w:rsidR="00617A2E" w:rsidRDefault="00AF0C16" w:rsidP="004F40E8">
      <w:r>
        <w:t xml:space="preserve">The dispersion </w:t>
      </w:r>
      <w:r w:rsidRPr="0026348C">
        <w:t xml:space="preserve">of NPs is one of the most challenging problems that we have to overcome in </w:t>
      </w:r>
      <w:r w:rsidR="002E149D" w:rsidRPr="0026348C">
        <w:t>variety of application in chemistry, biology, medicine</w:t>
      </w:r>
      <w:r w:rsidR="001A04B5">
        <w:t>,</w:t>
      </w:r>
      <w:r w:rsidR="002E149D" w:rsidRPr="0026348C">
        <w:t xml:space="preserve"> and material science</w:t>
      </w:r>
      <w:r w:rsidR="00E07A4F" w:rsidRPr="0026348C">
        <w:t>.</w:t>
      </w:r>
      <w:r w:rsidR="00AA492B">
        <w:t xml:space="preserve"> </w:t>
      </w:r>
      <w:r w:rsidR="00733B28">
        <w:t xml:space="preserve">In </w:t>
      </w:r>
      <w:r w:rsidR="00733B28" w:rsidRPr="008D7F96">
        <w:t xml:space="preserve">the handling of </w:t>
      </w:r>
      <w:r w:rsidR="00BD4AA6">
        <w:t>NPs</w:t>
      </w:r>
      <w:r w:rsidR="00733B28" w:rsidRPr="008D7F96">
        <w:t xml:space="preserve"> during </w:t>
      </w:r>
      <w:r w:rsidR="00070E49">
        <w:t>a</w:t>
      </w:r>
      <w:r w:rsidR="00733B28" w:rsidRPr="008D7F96">
        <w:t xml:space="preserve"> process sequence, flocculation or agglomeration of </w:t>
      </w:r>
      <w:r w:rsidR="00A4097E" w:rsidRPr="008D7F96">
        <w:t>NPs</w:t>
      </w:r>
      <w:r w:rsidR="00733B28" w:rsidRPr="008D7F96">
        <w:t xml:space="preserve"> should be avoided</w:t>
      </w:r>
      <w:r w:rsidR="00745AC1" w:rsidRPr="008D7F96">
        <w:t>.</w:t>
      </w:r>
      <w:r w:rsidR="00733B28" w:rsidRPr="008D7F96">
        <w:t xml:space="preserve"> </w:t>
      </w:r>
      <w:r w:rsidR="00AA492B" w:rsidRPr="008D7F96">
        <w:t>The agglomeration</w:t>
      </w:r>
      <w:r w:rsidR="00AA492B">
        <w:t xml:space="preserve"> of NPs in solution could</w:t>
      </w:r>
      <w:r w:rsidR="00454113">
        <w:t xml:space="preserve"> not only</w:t>
      </w:r>
      <w:r w:rsidR="00AA492B">
        <w:t xml:space="preserve"> increase their size </w:t>
      </w:r>
      <w:r w:rsidR="00454113">
        <w:t xml:space="preserve">but it can also lead to </w:t>
      </w:r>
      <w:r w:rsidR="00070E49">
        <w:t>their settling</w:t>
      </w:r>
      <w:r w:rsidR="00AA492B">
        <w:t xml:space="preserve"> out due to gravity. </w:t>
      </w:r>
      <w:r w:rsidR="00454113">
        <w:rPr>
          <w:rFonts w:cs="Times New Roman"/>
        </w:rPr>
        <w:t>S</w:t>
      </w:r>
      <w:r w:rsidR="00733B28">
        <w:rPr>
          <w:rFonts w:cs="Times New Roman"/>
        </w:rPr>
        <w:t xml:space="preserve">uccessful </w:t>
      </w:r>
      <w:r w:rsidR="00454113">
        <w:rPr>
          <w:rFonts w:cs="Times New Roman"/>
        </w:rPr>
        <w:t>dispersion</w:t>
      </w:r>
      <w:r w:rsidR="00733B28">
        <w:rPr>
          <w:rFonts w:cs="Times New Roman"/>
        </w:rPr>
        <w:t xml:space="preserve"> of NPs </w:t>
      </w:r>
      <w:r w:rsidR="00070E49">
        <w:rPr>
          <w:rFonts w:cs="Times New Roman"/>
        </w:rPr>
        <w:t xml:space="preserve">would </w:t>
      </w:r>
      <w:r w:rsidR="00733B28">
        <w:rPr>
          <w:rFonts w:cs="Times New Roman"/>
        </w:rPr>
        <w:t xml:space="preserve">allow </w:t>
      </w:r>
      <w:r w:rsidR="00AA492B">
        <w:rPr>
          <w:rFonts w:cs="Times New Roman"/>
        </w:rPr>
        <w:t>them</w:t>
      </w:r>
      <w:r w:rsidR="00733B28">
        <w:rPr>
          <w:rFonts w:cs="Times New Roman"/>
        </w:rPr>
        <w:t xml:space="preserve"> to be chemically stable in solution, avoid flocculation, coagulation or gel </w:t>
      </w:r>
      <w:r w:rsidR="00733B28">
        <w:rPr>
          <w:rFonts w:cs="Times New Roman"/>
        </w:rPr>
        <w:lastRenderedPageBreak/>
        <w:t xml:space="preserve">formation. </w:t>
      </w:r>
      <w:r w:rsidR="00070E49">
        <w:rPr>
          <w:rFonts w:cs="Times New Roman"/>
        </w:rPr>
        <w:t>The desired exceptional properties</w:t>
      </w:r>
      <w:r w:rsidR="00733B28">
        <w:rPr>
          <w:rFonts w:cs="Times New Roman"/>
        </w:rPr>
        <w:t xml:space="preserve"> of NPs in application</w:t>
      </w:r>
      <w:r w:rsidR="00AA492B">
        <w:rPr>
          <w:rFonts w:cs="Times New Roman"/>
        </w:rPr>
        <w:t>s</w:t>
      </w:r>
      <w:r w:rsidR="00070E49">
        <w:rPr>
          <w:rFonts w:cs="Times New Roman"/>
        </w:rPr>
        <w:t xml:space="preserve"> would then be preserved</w:t>
      </w:r>
      <w:r w:rsidR="00AA492B">
        <w:rPr>
          <w:rFonts w:cs="Times New Roman"/>
        </w:rPr>
        <w:t>.</w:t>
      </w:r>
    </w:p>
    <w:p w:rsidR="00B33FDB" w:rsidRDefault="00E0147E" w:rsidP="004F40E8">
      <w:pPr>
        <w:rPr>
          <w:rFonts w:cs="Times New Roman"/>
        </w:rPr>
      </w:pPr>
      <w:r>
        <w:t xml:space="preserve">According to </w:t>
      </w:r>
      <w:proofErr w:type="spellStart"/>
      <w:r w:rsidRPr="00E0147E">
        <w:t>Derjaguin</w:t>
      </w:r>
      <w:proofErr w:type="spellEnd"/>
      <w:r w:rsidRPr="00E0147E">
        <w:t xml:space="preserve">, </w:t>
      </w:r>
      <w:proofErr w:type="spellStart"/>
      <w:r w:rsidRPr="0026348C">
        <w:t>Verway</w:t>
      </w:r>
      <w:proofErr w:type="spellEnd"/>
      <w:r w:rsidRPr="0026348C">
        <w:t xml:space="preserve">, Landau, and </w:t>
      </w:r>
      <w:proofErr w:type="spellStart"/>
      <w:r w:rsidRPr="0026348C">
        <w:t>Overbeek</w:t>
      </w:r>
      <w:proofErr w:type="spellEnd"/>
      <w:r w:rsidRPr="0026348C">
        <w:t xml:space="preserve"> (</w:t>
      </w:r>
      <w:r w:rsidR="00617A2E" w:rsidRPr="0026348C">
        <w:t>DLVO</w:t>
      </w:r>
      <w:r w:rsidRPr="0026348C">
        <w:t>)</w:t>
      </w:r>
      <w:r w:rsidR="00617A2E" w:rsidRPr="0026348C">
        <w:t xml:space="preserve"> theory</w:t>
      </w:r>
      <w:r w:rsidRPr="0026348C">
        <w:t>,</w:t>
      </w:r>
      <w:r w:rsidR="00617A2E" w:rsidRPr="0026348C">
        <w:t xml:space="preserve"> the stability of a particle in solution is determined by the sum of </w:t>
      </w:r>
      <w:r w:rsidR="00070E49">
        <w:t>V</w:t>
      </w:r>
      <w:r w:rsidR="00617A2E" w:rsidRPr="0026348C">
        <w:t>an der Waals attractive and electrical double layer repulsive forces that exist between particles as they approach each o</w:t>
      </w:r>
      <w:r w:rsidRPr="0026348C">
        <w:t>ther due to Brownian motion</w:t>
      </w:r>
      <w:r w:rsidR="00617A2E" w:rsidRPr="0026348C">
        <w:t xml:space="preserve"> </w:t>
      </w:r>
      <w:r w:rsidR="008D7F96" w:rsidRPr="0026348C">
        <w:t xml:space="preserve"> </w:t>
      </w:r>
      <w:r w:rsidR="008D7F96" w:rsidRPr="0026348C">
        <w:fldChar w:fldCharType="begin"/>
      </w:r>
      <w:r w:rsidR="000A1666">
        <w:instrText xml:space="preserve"> ADDIN EN.CITE &lt;EndNote&gt;&lt;Cite&gt;&lt;Author&gt;Yu&lt;/Author&gt;&lt;Year&gt;2012&lt;/Year&gt;&lt;RecNum&gt;238&lt;/RecNum&gt;&lt;DisplayText&gt;[14]&lt;/DisplayText&gt;&lt;record&gt;&lt;rec-number&gt;238&lt;/rec-number&gt;&lt;foreign-keys&gt;&lt;key app="EN" db-id="xas9wszpex50toe5rv8pvz24pepxrd5022a5" timestamp="1476312076"&gt;238&lt;/key&gt;&lt;/foreign-keys&gt;&lt;ref-type name="Journal Article"&gt;17&lt;/ref-type&gt;&lt;contributors&gt;&lt;authors&gt;&lt;author&gt;Wei Yu &lt;/author&gt;&lt;author&gt;Huaqing Xie&lt;/author&gt;&lt;/authors&gt;&lt;/contributors&gt;&lt;titles&gt;&lt;title&gt;A Review on Nanofluids: Preparation, Stability Mechanisms, and Applications&lt;/title&gt;&lt;secondary-title&gt;Journal of Nanomaterials&lt;/secondary-title&gt;&lt;/titles&gt;&lt;periodical&gt;&lt;full-title&gt;Journal of Nanomaterials&lt;/full-title&gt;&lt;/periodical&gt;&lt;pages&gt;435873&lt;/pages&gt;&lt;volume&gt;2012&lt;/volume&gt;&lt;dates&gt;&lt;year&gt;2012&lt;/year&gt;&lt;/dates&gt;&lt;urls&gt;&lt;/urls&gt;&lt;/record&gt;&lt;/Cite&gt;&lt;/EndNote&gt;</w:instrText>
      </w:r>
      <w:r w:rsidR="008D7F96" w:rsidRPr="0026348C">
        <w:fldChar w:fldCharType="separate"/>
      </w:r>
      <w:r w:rsidR="008D7F96" w:rsidRPr="0026348C">
        <w:rPr>
          <w:noProof/>
        </w:rPr>
        <w:t>[</w:t>
      </w:r>
      <w:hyperlink w:anchor="_ENREF_14" w:tooltip="Yu, 2012 #238" w:history="1">
        <w:r w:rsidR="00614C0E" w:rsidRPr="0026348C">
          <w:rPr>
            <w:noProof/>
          </w:rPr>
          <w:t>14</w:t>
        </w:r>
      </w:hyperlink>
      <w:r w:rsidR="008D7F96" w:rsidRPr="0026348C">
        <w:rPr>
          <w:noProof/>
        </w:rPr>
        <w:t>]</w:t>
      </w:r>
      <w:r w:rsidR="008D7F96" w:rsidRPr="0026348C">
        <w:fldChar w:fldCharType="end"/>
      </w:r>
      <w:r w:rsidR="008D7F96" w:rsidRPr="0026348C">
        <w:t>.</w:t>
      </w:r>
      <w:r w:rsidR="0064593B" w:rsidRPr="0026348C">
        <w:t xml:space="preserve"> </w:t>
      </w:r>
      <w:r w:rsidRPr="0026348C">
        <w:t>If the attractive force</w:t>
      </w:r>
      <w:r w:rsidRPr="00E0147E">
        <w:t xml:space="preserve"> is larger</w:t>
      </w:r>
      <w:r>
        <w:t xml:space="preserve"> than the repulsive force, the two particles will collide,</w:t>
      </w:r>
      <w:r w:rsidR="00B71737">
        <w:t xml:space="preserve"> stick together</w:t>
      </w:r>
      <w:r>
        <w:t xml:space="preserve"> and the suspension is not stable. If the particles have a sufficient</w:t>
      </w:r>
      <w:r w:rsidR="00070E49">
        <w:t>ly</w:t>
      </w:r>
      <w:r>
        <w:t xml:space="preserve"> high repulsion, the </w:t>
      </w:r>
      <w:r w:rsidR="00B71737">
        <w:t xml:space="preserve">particle </w:t>
      </w:r>
      <w:r>
        <w:t>suspensions will exist in stable state.</w:t>
      </w:r>
      <w:r w:rsidR="00B71737">
        <w:t xml:space="preserve"> So, the repulsive forces between NPs must be dominant in order to disperse effectively NPs in solution. Based on types of repulsive force</w:t>
      </w:r>
      <w:r w:rsidR="00070E49">
        <w:t>s</w:t>
      </w:r>
      <w:r w:rsidR="00B71737">
        <w:t xml:space="preserve"> between NPs, there are two mechanisms of dispersion </w:t>
      </w:r>
      <w:r w:rsidR="00B71737" w:rsidRPr="007270D4">
        <w:t xml:space="preserve">NPs in solution: one is </w:t>
      </w:r>
      <w:r w:rsidR="00B71737" w:rsidRPr="007270D4">
        <w:rPr>
          <w:rFonts w:cs="Times New Roman"/>
        </w:rPr>
        <w:t>e</w:t>
      </w:r>
      <w:r w:rsidR="00F528C2" w:rsidRPr="007270D4">
        <w:rPr>
          <w:rFonts w:cs="Times New Roman"/>
        </w:rPr>
        <w:t>lectrostatic re</w:t>
      </w:r>
      <w:r w:rsidR="00257945">
        <w:rPr>
          <w:rFonts w:cs="Times New Roman"/>
        </w:rPr>
        <w:t>pulsion of the charged particle</w:t>
      </w:r>
      <w:r w:rsidR="00F528C2" w:rsidRPr="007270D4">
        <w:rPr>
          <w:rFonts w:cs="Times New Roman"/>
        </w:rPr>
        <w:t xml:space="preserve"> surfaces</w:t>
      </w:r>
      <w:r w:rsidR="00257945">
        <w:rPr>
          <w:rFonts w:cs="Times New Roman"/>
        </w:rPr>
        <w:t>,</w:t>
      </w:r>
      <w:r w:rsidR="00F528C2" w:rsidRPr="007270D4">
        <w:rPr>
          <w:rFonts w:cs="Times New Roman"/>
        </w:rPr>
        <w:t xml:space="preserve"> </w:t>
      </w:r>
      <w:r w:rsidR="00B71737" w:rsidRPr="007270D4">
        <w:rPr>
          <w:rFonts w:cs="Times New Roman"/>
        </w:rPr>
        <w:t>and another is</w:t>
      </w:r>
      <w:r w:rsidR="00F528C2" w:rsidRPr="007270D4">
        <w:rPr>
          <w:rFonts w:cs="Times New Roman"/>
        </w:rPr>
        <w:t xml:space="preserve"> steric repulsion induced by adsorption of high-entropy polymers </w:t>
      </w:r>
      <w:r w:rsidR="007270D4" w:rsidRPr="007270D4">
        <w:rPr>
          <w:rFonts w:cs="Times New Roman"/>
        </w:rPr>
        <w:fldChar w:fldCharType="begin"/>
      </w:r>
      <w:r w:rsidR="000A1666">
        <w:rPr>
          <w:rFonts w:cs="Times New Roman"/>
        </w:rPr>
        <w:instrText xml:space="preserve"> ADDIN EN.CITE &lt;EndNote&gt;&lt;Cite&gt;&lt;Author&gt;Villamizar&lt;/Author&gt;&lt;Year&gt;2013&lt;/Year&gt;&lt;RecNum&gt;239&lt;/RecNum&gt;&lt;DisplayText&gt;[15]&lt;/DisplayText&gt;&lt;record&gt;&lt;rec-number&gt;239&lt;/rec-number&gt;&lt;foreign-keys&gt;&lt;key app="EN" db-id="xas9wszpex50toe5rv8pvz24pepxrd5022a5" timestamp="1476313338"&gt;239&lt;/key&gt;&lt;/foreign-keys&gt;&lt;ref-type name="Journal Article"&gt;17&lt;/ref-type&gt;&lt;contributors&gt;&lt;authors&gt;&lt;author&gt;Luis C. Villamizar&lt;/author&gt;&lt;author&gt;Prapas Lohateeraparp&lt;/author&gt;&lt;author&gt;Jeffrey H. Harwell&lt;/author&gt;&lt;author&gt;Daniel E. Resasco&lt;/author&gt;&lt;author&gt;Bor Jier Shiau&lt;/author&gt;&lt;/authors&gt;&lt;/contributors&gt;&lt;titles&gt;&lt;title&gt;Dispersion Stability and Transport of Nanohybrids through Porous Media&lt;/title&gt;&lt;secondary-title&gt;Transport in Porous Media&lt;/secondary-title&gt;&lt;/titles&gt;&lt;periodical&gt;&lt;full-title&gt;Transport in Porous Media&lt;/full-title&gt;&lt;abbr-1&gt;Transport Porous Media&lt;/abbr-1&gt;&lt;abbr-2&gt;Transport Porous Media&lt;/abbr-2&gt;&lt;/periodical&gt;&lt;pages&gt;63-81&lt;/pages&gt;&lt;volume&gt;96&lt;/volume&gt;&lt;number&gt;1&lt;/number&gt;&lt;dates&gt;&lt;year&gt;2013&lt;/year&gt;&lt;/dates&gt;&lt;urls&gt;&lt;/urls&gt;&lt;/record&gt;&lt;/Cite&gt;&lt;/EndNote&gt;</w:instrText>
      </w:r>
      <w:r w:rsidR="007270D4" w:rsidRPr="007270D4">
        <w:rPr>
          <w:rFonts w:cs="Times New Roman"/>
        </w:rPr>
        <w:fldChar w:fldCharType="separate"/>
      </w:r>
      <w:r w:rsidR="007270D4" w:rsidRPr="007270D4">
        <w:rPr>
          <w:rFonts w:cs="Times New Roman"/>
          <w:noProof/>
        </w:rPr>
        <w:t>[</w:t>
      </w:r>
      <w:hyperlink w:anchor="_ENREF_15" w:tooltip="Villamizar, 2013 #239" w:history="1">
        <w:r w:rsidR="00614C0E" w:rsidRPr="007270D4">
          <w:rPr>
            <w:rFonts w:cs="Times New Roman"/>
            <w:noProof/>
          </w:rPr>
          <w:t>15</w:t>
        </w:r>
      </w:hyperlink>
      <w:r w:rsidR="007270D4" w:rsidRPr="007270D4">
        <w:rPr>
          <w:rFonts w:cs="Times New Roman"/>
          <w:noProof/>
        </w:rPr>
        <w:t>]</w:t>
      </w:r>
      <w:r w:rsidR="007270D4" w:rsidRPr="007270D4">
        <w:rPr>
          <w:rFonts w:cs="Times New Roman"/>
        </w:rPr>
        <w:fldChar w:fldCharType="end"/>
      </w:r>
      <w:r w:rsidR="0066705F" w:rsidRPr="007270D4">
        <w:rPr>
          <w:rFonts w:cs="Times New Roman"/>
        </w:rPr>
        <w:t>.</w:t>
      </w:r>
    </w:p>
    <w:p w:rsidR="00D63EC4" w:rsidRPr="00202EEC" w:rsidRDefault="0066705F" w:rsidP="004F40E8">
      <w:pPr>
        <w:rPr>
          <w:rFonts w:cs="Times New Roman"/>
        </w:rPr>
      </w:pPr>
      <w:r>
        <w:t>For electrostatic st</w:t>
      </w:r>
      <w:r w:rsidR="00257945">
        <w:t>abilization, surface charge can</w:t>
      </w:r>
      <w:r>
        <w:t xml:space="preserve"> be modified through one or more of the following mechanisms: preferential adsorption of ions, dissociation of surface charged species, isomorphic substitution of ions, accumulation or depletion of </w:t>
      </w:r>
      <w:r w:rsidRPr="008D7F96">
        <w:t>electrons at the surface, and physical adsorption of charged species onto the surface</w:t>
      </w:r>
      <w:r w:rsidR="000C79CB">
        <w:t xml:space="preserve"> </w:t>
      </w:r>
      <w:r w:rsidR="000C79CB">
        <w:fldChar w:fldCharType="begin"/>
      </w:r>
      <w:r w:rsidR="000A1666">
        <w:instrText xml:space="preserve"> ADDIN EN.CITE &lt;EndNote&gt;&lt;Cite&gt;&lt;Author&gt;Yu&lt;/Author&gt;&lt;Year&gt;2012&lt;/Year&gt;&lt;RecNum&gt;238&lt;/RecNum&gt;&lt;DisplayText&gt;[14]&lt;/DisplayText&gt;&lt;record&gt;&lt;rec-number&gt;238&lt;/rec-number&gt;&lt;foreign-keys&gt;&lt;key app="EN" db-id="xas9wszpex50toe5rv8pvz24pepxrd5022a5" timestamp="1476312076"&gt;238&lt;/key&gt;&lt;/foreign-keys&gt;&lt;ref-type name="Journal Article"&gt;17&lt;/ref-type&gt;&lt;contributors&gt;&lt;authors&gt;&lt;author&gt;Wei Yu &lt;/author&gt;&lt;author&gt;Huaqing Xie&lt;/author&gt;&lt;/authors&gt;&lt;/contributors&gt;&lt;titles&gt;&lt;title&gt;A Review on Nanofluids: Preparation, Stability Mechanisms, and Applications&lt;/title&gt;&lt;secondary-title&gt;Journal of Nanomaterials&lt;/secondary-title&gt;&lt;/titles&gt;&lt;periodical&gt;&lt;full-title&gt;Journal of Nanomaterials&lt;/full-title&gt;&lt;/periodical&gt;&lt;pages&gt;435873&lt;/pages&gt;&lt;volume&gt;2012&lt;/volume&gt;&lt;dates&gt;&lt;year&gt;2012&lt;/year&gt;&lt;/dates&gt;&lt;urls&gt;&lt;/urls&gt;&lt;/record&gt;&lt;/Cite&gt;&lt;/EndNote&gt;</w:instrText>
      </w:r>
      <w:r w:rsidR="000C79CB">
        <w:fldChar w:fldCharType="separate"/>
      </w:r>
      <w:r w:rsidR="000C79CB">
        <w:rPr>
          <w:noProof/>
        </w:rPr>
        <w:t>[</w:t>
      </w:r>
      <w:hyperlink w:anchor="_ENREF_14" w:tooltip="Yu, 2012 #238" w:history="1">
        <w:r w:rsidR="00614C0E">
          <w:rPr>
            <w:noProof/>
          </w:rPr>
          <w:t>14</w:t>
        </w:r>
      </w:hyperlink>
      <w:r w:rsidR="000C79CB">
        <w:rPr>
          <w:noProof/>
        </w:rPr>
        <w:t>]</w:t>
      </w:r>
      <w:r w:rsidR="000C79CB">
        <w:fldChar w:fldCharType="end"/>
      </w:r>
      <w:r w:rsidRPr="008D7F96">
        <w:t>.</w:t>
      </w:r>
      <w:r w:rsidR="002204A5" w:rsidRPr="008D7F96">
        <w:t xml:space="preserve"> </w:t>
      </w:r>
      <w:r w:rsidR="00257945">
        <w:t xml:space="preserve">Stabilization </w:t>
      </w:r>
      <w:r w:rsidR="00D63EC4" w:rsidRPr="008D7F96">
        <w:t xml:space="preserve">can be achieved by </w:t>
      </w:r>
      <w:r w:rsidR="008D7F96" w:rsidRPr="008D7F96">
        <w:t xml:space="preserve">adding a </w:t>
      </w:r>
      <w:r w:rsidR="00D63EC4" w:rsidRPr="0026348C">
        <w:rPr>
          <w:color w:val="auto"/>
        </w:rPr>
        <w:t xml:space="preserve">charge to </w:t>
      </w:r>
      <w:r w:rsidR="008D7F96" w:rsidRPr="0026348C">
        <w:rPr>
          <w:color w:val="auto"/>
        </w:rPr>
        <w:t>NPs</w:t>
      </w:r>
      <w:r w:rsidR="00D63EC4" w:rsidRPr="0026348C">
        <w:rPr>
          <w:color w:val="auto"/>
        </w:rPr>
        <w:t xml:space="preserve"> so that they can repel one another especially under the influence of the pH</w:t>
      </w:r>
      <w:r w:rsidR="00454113">
        <w:rPr>
          <w:color w:val="auto"/>
        </w:rPr>
        <w:t xml:space="preserve"> of the</w:t>
      </w:r>
      <w:r w:rsidR="008D7F96" w:rsidRPr="0026348C">
        <w:rPr>
          <w:color w:val="auto"/>
        </w:rPr>
        <w:t xml:space="preserve"> solution</w:t>
      </w:r>
      <w:r w:rsidR="00D63EC4" w:rsidRPr="0026348C">
        <w:rPr>
          <w:color w:val="auto"/>
        </w:rPr>
        <w:t>.</w:t>
      </w:r>
      <w:r w:rsidR="00202EEC" w:rsidRPr="0026348C">
        <w:rPr>
          <w:color w:val="auto"/>
        </w:rPr>
        <w:t xml:space="preserve"> </w:t>
      </w:r>
      <w:r w:rsidR="00D63EC4" w:rsidRPr="0026348C">
        <w:rPr>
          <w:rFonts w:cs="Times New Roman"/>
          <w:color w:val="auto"/>
        </w:rPr>
        <w:t xml:space="preserve">Liu et al. </w:t>
      </w:r>
      <w:r w:rsidR="00202EEC" w:rsidRPr="0026348C">
        <w:rPr>
          <w:rFonts w:cs="Times New Roman"/>
          <w:color w:val="auto"/>
        </w:rPr>
        <w:t>used</w:t>
      </w:r>
      <w:r w:rsidR="00D63EC4" w:rsidRPr="0026348C">
        <w:rPr>
          <w:rFonts w:cs="Times New Roman"/>
          <w:color w:val="auto"/>
        </w:rPr>
        <w:t xml:space="preserve"> </w:t>
      </w:r>
      <w:r w:rsidR="00202EEC" w:rsidRPr="0026348C">
        <w:rPr>
          <w:rFonts w:cs="Times New Roman"/>
          <w:color w:val="auto"/>
        </w:rPr>
        <w:t>DLS</w:t>
      </w:r>
      <w:r w:rsidR="00D63EC4" w:rsidRPr="0026348C">
        <w:rPr>
          <w:rFonts w:cs="Times New Roman"/>
          <w:color w:val="auto"/>
        </w:rPr>
        <w:t xml:space="preserve"> measurements </w:t>
      </w:r>
      <w:r w:rsidR="00202EEC" w:rsidRPr="0026348C">
        <w:rPr>
          <w:rFonts w:cs="Times New Roman"/>
          <w:color w:val="auto"/>
        </w:rPr>
        <w:t xml:space="preserve">to explore the dispersion of </w:t>
      </w:r>
      <w:r w:rsidR="00D63EC4" w:rsidRPr="0026348C">
        <w:rPr>
          <w:rFonts w:cs="Times New Roman"/>
          <w:color w:val="auto"/>
        </w:rPr>
        <w:t>TiO</w:t>
      </w:r>
      <w:r w:rsidR="00D63EC4" w:rsidRPr="00BD4AA6">
        <w:rPr>
          <w:rFonts w:cs="Times New Roman"/>
          <w:color w:val="auto"/>
          <w:vertAlign w:val="subscript"/>
        </w:rPr>
        <w:t>2</w:t>
      </w:r>
      <w:r w:rsidR="00D63EC4" w:rsidRPr="0026348C">
        <w:rPr>
          <w:rFonts w:cs="Times New Roman"/>
          <w:color w:val="auto"/>
        </w:rPr>
        <w:t>, CeO</w:t>
      </w:r>
      <w:r w:rsidR="00D63EC4" w:rsidRPr="00BD4AA6">
        <w:rPr>
          <w:rFonts w:cs="Times New Roman"/>
          <w:color w:val="auto"/>
          <w:vertAlign w:val="subscript"/>
        </w:rPr>
        <w:t>2</w:t>
      </w:r>
      <w:r w:rsidR="00D63EC4" w:rsidRPr="0026348C">
        <w:rPr>
          <w:rFonts w:cs="Times New Roman"/>
          <w:color w:val="auto"/>
        </w:rPr>
        <w:t xml:space="preserve">, and C60 </w:t>
      </w:r>
      <w:r w:rsidR="00202EEC" w:rsidRPr="0026348C">
        <w:rPr>
          <w:rFonts w:cs="Times New Roman"/>
          <w:color w:val="auto"/>
        </w:rPr>
        <w:t xml:space="preserve">NPs </w:t>
      </w:r>
      <w:r w:rsidR="00D63EC4" w:rsidRPr="0026348C">
        <w:rPr>
          <w:rFonts w:cs="Times New Roman"/>
          <w:color w:val="auto"/>
        </w:rPr>
        <w:t xml:space="preserve">over a wide range </w:t>
      </w:r>
      <w:r w:rsidR="00D63EC4" w:rsidRPr="00202EEC">
        <w:rPr>
          <w:rFonts w:cs="Times New Roman"/>
        </w:rPr>
        <w:t xml:space="preserve">of pH (3-10) and ionic strength (0.01-156 </w:t>
      </w:r>
      <w:proofErr w:type="spellStart"/>
      <w:r w:rsidR="00D63EC4" w:rsidRPr="00202EEC">
        <w:rPr>
          <w:rFonts w:cs="Times New Roman"/>
        </w:rPr>
        <w:t>mM</w:t>
      </w:r>
      <w:proofErr w:type="spellEnd"/>
      <w:r w:rsidR="00D63EC4" w:rsidRPr="00202EEC">
        <w:rPr>
          <w:rFonts w:cs="Times New Roman"/>
        </w:rPr>
        <w:t>)</w:t>
      </w:r>
      <w:r w:rsidR="00202EEC">
        <w:rPr>
          <w:rFonts w:cs="Times New Roman"/>
        </w:rPr>
        <w:t xml:space="preserve"> </w:t>
      </w:r>
      <w:r w:rsidR="00202EEC">
        <w:rPr>
          <w:rFonts w:cs="Times New Roman"/>
        </w:rPr>
        <w:fldChar w:fldCharType="begin"/>
      </w:r>
      <w:r w:rsidR="000A1666">
        <w:rPr>
          <w:rFonts w:cs="Times New Roman"/>
        </w:rPr>
        <w:instrText xml:space="preserve"> ADDIN EN.CITE &lt;EndNote&gt;&lt;Cite&gt;&lt;Author&gt;Liu&lt;/Author&gt;&lt;Year&gt;2011&lt;/Year&gt;&lt;RecNum&gt;249&lt;/RecNum&gt;&lt;DisplayText&gt;[16]&lt;/DisplayText&gt;&lt;record&gt;&lt;rec-number&gt;249&lt;/rec-number&gt;&lt;foreign-keys&gt;&lt;key app="EN" db-id="xas9wszpex50toe5rv8pvz24pepxrd5022a5" timestamp="1476328381"&gt;249&lt;/key&gt;&lt;/foreign-keys&gt;&lt;ref-type name="Journal Article"&gt;17&lt;/ref-type&gt;&lt;contributors&gt;&lt;authors&gt;&lt;author&gt;Haoyang Haven Liu&lt;/author&gt;&lt;author&gt;Sirikarn Surawanvijit&lt;/author&gt;&lt;author&gt;Robert Rallo&lt;/author&gt;&lt;author&gt;Gerassimos Orkoulas&lt;/author&gt;&lt;author&gt;Yoram Cohen&lt;/author&gt;&lt;/authors&gt;&lt;/contributors&gt;&lt;titles&gt;&lt;title&gt;Analysis of Nanoparticle Agglomeration in Aqueous Suspensions via Constant-Number Monte Carlo Simulation&lt;/title&gt;&lt;secondary-title&gt;Environmental Science and Technology&lt;/secondary-title&gt;&lt;/titles&gt;&lt;periodical&gt;&lt;full-title&gt;Environmental Science and Technology&lt;/full-title&gt;&lt;abbr-1&gt;Environ. Sci. Technol.&lt;/abbr-1&gt;&lt;abbr-2&gt;Environ Sci Technol&lt;/abbr-2&gt;&lt;abbr-3&gt;Environmental Science &amp;amp; Technology&lt;/abbr-3&gt;&lt;/periodical&gt;&lt;pages&gt;9284–9292&lt;/pages&gt;&lt;volume&gt;45&lt;/volume&gt;&lt;number&gt;21&lt;/number&gt;&lt;dates&gt;&lt;year&gt;2011&lt;/year&gt;&lt;/dates&gt;&lt;urls&gt;&lt;/urls&gt;&lt;/record&gt;&lt;/Cite&gt;&lt;/EndNote&gt;</w:instrText>
      </w:r>
      <w:r w:rsidR="00202EEC">
        <w:rPr>
          <w:rFonts w:cs="Times New Roman"/>
        </w:rPr>
        <w:fldChar w:fldCharType="separate"/>
      </w:r>
      <w:r w:rsidR="00202EEC">
        <w:rPr>
          <w:rFonts w:cs="Times New Roman"/>
          <w:noProof/>
        </w:rPr>
        <w:t>[</w:t>
      </w:r>
      <w:hyperlink w:anchor="_ENREF_16" w:tooltip="Liu, 2011 #249" w:history="1">
        <w:r w:rsidR="00614C0E">
          <w:rPr>
            <w:rFonts w:cs="Times New Roman"/>
            <w:noProof/>
          </w:rPr>
          <w:t>16</w:t>
        </w:r>
      </w:hyperlink>
      <w:r w:rsidR="00202EEC">
        <w:rPr>
          <w:rFonts w:cs="Times New Roman"/>
          <w:noProof/>
        </w:rPr>
        <w:t>]</w:t>
      </w:r>
      <w:r w:rsidR="00202EEC">
        <w:rPr>
          <w:rFonts w:cs="Times New Roman"/>
        </w:rPr>
        <w:fldChar w:fldCharType="end"/>
      </w:r>
      <w:r w:rsidR="00D63EC4" w:rsidRPr="00202EEC">
        <w:rPr>
          <w:rFonts w:cs="Times New Roman"/>
        </w:rPr>
        <w:t xml:space="preserve">. </w:t>
      </w:r>
      <w:r w:rsidR="00257945">
        <w:rPr>
          <w:rFonts w:cs="Times New Roman"/>
        </w:rPr>
        <w:t xml:space="preserve">Using </w:t>
      </w:r>
      <w:r w:rsidR="00202EEC" w:rsidRPr="00202EEC">
        <w:rPr>
          <w:rFonts w:cs="Times New Roman"/>
        </w:rPr>
        <w:t>Monte Carlo</w:t>
      </w:r>
      <w:r w:rsidR="00D63EC4" w:rsidRPr="00202EEC">
        <w:rPr>
          <w:rFonts w:cs="Times New Roman"/>
        </w:rPr>
        <w:t xml:space="preserve"> </w:t>
      </w:r>
      <w:r w:rsidR="00202EEC" w:rsidRPr="00202EEC">
        <w:rPr>
          <w:rFonts w:cs="Times New Roman"/>
        </w:rPr>
        <w:t>s</w:t>
      </w:r>
      <w:r w:rsidR="00D63EC4" w:rsidRPr="00202EEC">
        <w:rPr>
          <w:rFonts w:cs="Times New Roman"/>
        </w:rPr>
        <w:t>imulations</w:t>
      </w:r>
      <w:r w:rsidR="00202EEC" w:rsidRPr="00202EEC">
        <w:rPr>
          <w:rFonts w:cs="Times New Roman"/>
        </w:rPr>
        <w:t>, it was</w:t>
      </w:r>
      <w:r w:rsidR="00D63EC4" w:rsidRPr="00202EEC">
        <w:rPr>
          <w:rFonts w:cs="Times New Roman"/>
        </w:rPr>
        <w:t xml:space="preserve"> demonstrated</w:t>
      </w:r>
      <w:r w:rsidR="00202EEC" w:rsidRPr="00202EEC">
        <w:rPr>
          <w:rFonts w:cs="Times New Roman"/>
        </w:rPr>
        <w:t xml:space="preserve"> quantitatively that NP </w:t>
      </w:r>
      <w:r w:rsidR="00D63EC4" w:rsidRPr="00202EEC">
        <w:rPr>
          <w:rFonts w:cs="Times New Roman"/>
        </w:rPr>
        <w:t>size increased both with ionic strength and as the solution pH approached the isoelectric po</w:t>
      </w:r>
      <w:r w:rsidR="00202EEC" w:rsidRPr="00202EEC">
        <w:rPr>
          <w:rFonts w:cs="Times New Roman"/>
        </w:rPr>
        <w:t>int</w:t>
      </w:r>
      <w:r w:rsidR="00D63EC4" w:rsidRPr="002D56EB">
        <w:rPr>
          <w:rFonts w:cs="Times New Roman"/>
        </w:rPr>
        <w:t>.</w:t>
      </w:r>
      <w:r w:rsidR="00202EEC">
        <w:rPr>
          <w:rFonts w:cs="Times New Roman"/>
        </w:rPr>
        <w:t xml:space="preserve"> </w:t>
      </w:r>
      <w:r w:rsidR="00671C48">
        <w:rPr>
          <w:rFonts w:cs="Times New Roman"/>
        </w:rPr>
        <w:t xml:space="preserve">Additionally, </w:t>
      </w:r>
      <w:r w:rsidR="00671C48" w:rsidRPr="00671C48">
        <w:rPr>
          <w:rFonts w:cs="Times New Roman"/>
        </w:rPr>
        <w:t xml:space="preserve">barite </w:t>
      </w:r>
      <w:r w:rsidR="00671C48">
        <w:rPr>
          <w:rFonts w:cs="Times New Roman"/>
        </w:rPr>
        <w:t>NPs were dispersed stably in aqueous solution by e</w:t>
      </w:r>
      <w:r w:rsidR="00671C48" w:rsidRPr="00671C48">
        <w:rPr>
          <w:rFonts w:cs="Times New Roman"/>
        </w:rPr>
        <w:t>lectrostatic stabilization</w:t>
      </w:r>
      <w:r w:rsidR="00671C48">
        <w:rPr>
          <w:rFonts w:cs="Times New Roman"/>
        </w:rPr>
        <w:t xml:space="preserve"> </w:t>
      </w:r>
      <w:r w:rsidR="00671C48">
        <w:rPr>
          <w:rFonts w:cs="Times New Roman"/>
        </w:rPr>
        <w:fldChar w:fldCharType="begin"/>
      </w:r>
      <w:r w:rsidR="000A1666">
        <w:rPr>
          <w:rFonts w:cs="Times New Roman"/>
        </w:rPr>
        <w:instrText xml:space="preserve"> ADDIN EN.CITE &lt;EndNote&gt;&lt;Cite&gt;&lt;Author&gt;Hang&lt;/Author&gt;&lt;Year&gt;2009&lt;/Year&gt;&lt;RecNum&gt;251&lt;/RecNum&gt;&lt;DisplayText&gt;[17]&lt;/DisplayText&gt;&lt;record&gt;&lt;rec-number&gt;251&lt;/rec-number&gt;&lt;foreign-keys&gt;&lt;key app="EN" db-id="xas9wszpex50toe5rv8pvz24pepxrd5022a5" timestamp="1476329663"&gt;251&lt;/key&gt;&lt;/foreign-keys&gt;&lt;ref-type name="Journal Article"&gt;17&lt;/ref-type&gt;&lt;contributors&gt;&lt;authors&gt;&lt;author&gt;Jianzhong Hang&lt;/author&gt;&lt;author&gt;Liyi Shi&lt;/author&gt;&lt;author&gt;Xin Feng&lt;/author&gt;&lt;author&gt;Lin Xiao&lt;/author&gt;&lt;/authors&gt;&lt;/contributors&gt;&lt;titles&gt;&lt;title&gt;Electrostatic and electrosteric stabilization of aqueous suspensions of barite nanoparticles&lt;/title&gt;&lt;secondary-title&gt;Powder Technology&lt;/secondary-title&gt;&lt;/titles&gt;&lt;periodical&gt;&lt;full-title&gt;Powder Technology&lt;/full-title&gt;&lt;abbr-1&gt;Powder Technol.&lt;/abbr-1&gt;&lt;abbr-2&gt;Powder Technol&lt;/abbr-2&gt;&lt;/periodical&gt;&lt;pages&gt;166-170&lt;/pages&gt;&lt;volume&gt;192&lt;/volume&gt;&lt;number&gt;2&lt;/number&gt;&lt;dates&gt;&lt;year&gt;2009&lt;/year&gt;&lt;/dates&gt;&lt;urls&gt;&lt;/urls&gt;&lt;/record&gt;&lt;/Cite&gt;&lt;/EndNote&gt;</w:instrText>
      </w:r>
      <w:r w:rsidR="00671C48">
        <w:rPr>
          <w:rFonts w:cs="Times New Roman"/>
        </w:rPr>
        <w:fldChar w:fldCharType="separate"/>
      </w:r>
      <w:r w:rsidR="00671C48">
        <w:rPr>
          <w:rFonts w:cs="Times New Roman"/>
          <w:noProof/>
        </w:rPr>
        <w:t>[</w:t>
      </w:r>
      <w:hyperlink w:anchor="_ENREF_17" w:tooltip="Hang, 2009 #251" w:history="1">
        <w:r w:rsidR="00614C0E">
          <w:rPr>
            <w:rFonts w:cs="Times New Roman"/>
            <w:noProof/>
          </w:rPr>
          <w:t>17</w:t>
        </w:r>
      </w:hyperlink>
      <w:r w:rsidR="00671C48">
        <w:rPr>
          <w:rFonts w:cs="Times New Roman"/>
          <w:noProof/>
        </w:rPr>
        <w:t>]</w:t>
      </w:r>
      <w:r w:rsidR="00671C48">
        <w:rPr>
          <w:rFonts w:cs="Times New Roman"/>
        </w:rPr>
        <w:fldChar w:fldCharType="end"/>
      </w:r>
      <w:r w:rsidR="00671C48" w:rsidRPr="00671C48">
        <w:rPr>
          <w:rFonts w:cs="Times New Roman"/>
        </w:rPr>
        <w:t xml:space="preserve">. </w:t>
      </w:r>
      <w:r w:rsidR="00671C48">
        <w:rPr>
          <w:rFonts w:cs="Times New Roman"/>
        </w:rPr>
        <w:t xml:space="preserve">Results indicated </w:t>
      </w:r>
      <w:r w:rsidR="00257945">
        <w:rPr>
          <w:rFonts w:cs="Times New Roman"/>
        </w:rPr>
        <w:t xml:space="preserve">that </w:t>
      </w:r>
      <w:r w:rsidR="00671C48">
        <w:rPr>
          <w:rFonts w:cs="Times New Roman"/>
        </w:rPr>
        <w:t xml:space="preserve">the stable state </w:t>
      </w:r>
      <w:r w:rsidR="00671C48">
        <w:rPr>
          <w:rFonts w:cs="Times New Roman"/>
        </w:rPr>
        <w:lastRenderedPageBreak/>
        <w:t>of dispersion was accomplished</w:t>
      </w:r>
      <w:r w:rsidR="00671C48" w:rsidRPr="00671C48">
        <w:rPr>
          <w:rFonts w:cs="Times New Roman"/>
        </w:rPr>
        <w:t xml:space="preserve"> in acidic pH</w:t>
      </w:r>
      <w:r w:rsidR="00671C48">
        <w:rPr>
          <w:rFonts w:cs="Times New Roman"/>
        </w:rPr>
        <w:t xml:space="preserve"> range with</w:t>
      </w:r>
      <w:r w:rsidR="00671C48" w:rsidRPr="00671C48">
        <w:rPr>
          <w:rFonts w:cs="Times New Roman"/>
        </w:rPr>
        <w:t xml:space="preserve"> low solid loading due to the low viscosity and high zeta</w:t>
      </w:r>
      <w:r w:rsidR="00671C48">
        <w:rPr>
          <w:rFonts w:cs="Times New Roman"/>
        </w:rPr>
        <w:t xml:space="preserve"> </w:t>
      </w:r>
      <w:r w:rsidR="00671C48" w:rsidRPr="00671C48">
        <w:rPr>
          <w:rFonts w:cs="Times New Roman"/>
        </w:rPr>
        <w:t xml:space="preserve">potential in </w:t>
      </w:r>
      <w:r w:rsidR="00671C48">
        <w:rPr>
          <w:rFonts w:cs="Times New Roman"/>
        </w:rPr>
        <w:t xml:space="preserve">the </w:t>
      </w:r>
      <w:r w:rsidR="00671C48" w:rsidRPr="00671C48">
        <w:rPr>
          <w:rFonts w:cs="Times New Roman"/>
        </w:rPr>
        <w:t>absence of dispersant.</w:t>
      </w:r>
      <w:r w:rsidR="00257945">
        <w:rPr>
          <w:rFonts w:cs="Times New Roman"/>
        </w:rPr>
        <w:t xml:space="preserve"> </w:t>
      </w:r>
      <w:r w:rsidR="00257945" w:rsidRPr="00257945">
        <w:rPr>
          <w:rFonts w:cs="Times New Roman"/>
        </w:rPr>
        <w:t>The zeta potential is a</w:t>
      </w:r>
      <w:r w:rsidR="00257945">
        <w:rPr>
          <w:rFonts w:cs="Times New Roman"/>
        </w:rPr>
        <w:t>n important</w:t>
      </w:r>
      <w:r w:rsidR="00257945" w:rsidRPr="00257945">
        <w:rPr>
          <w:rFonts w:cs="Times New Roman"/>
        </w:rPr>
        <w:t xml:space="preserve"> key indicator of the stability of colloidal dispersions. The magnitude of the zeta potential </w:t>
      </w:r>
      <w:r w:rsidR="00257945">
        <w:rPr>
          <w:rFonts w:cs="Times New Roman"/>
        </w:rPr>
        <w:t>presents</w:t>
      </w:r>
      <w:r w:rsidR="00257945" w:rsidRPr="00257945">
        <w:rPr>
          <w:rFonts w:cs="Times New Roman"/>
        </w:rPr>
        <w:t xml:space="preserve"> the degree of electrostatic repulsion between adjacent</w:t>
      </w:r>
      <w:r w:rsidR="00454113">
        <w:rPr>
          <w:rFonts w:cs="Times New Roman"/>
        </w:rPr>
        <w:t xml:space="preserve"> surfaces</w:t>
      </w:r>
      <w:r w:rsidR="00257945" w:rsidRPr="00257945">
        <w:rPr>
          <w:rFonts w:cs="Times New Roman"/>
        </w:rPr>
        <w:t>.</w:t>
      </w:r>
    </w:p>
    <w:p w:rsidR="000C79CB" w:rsidRDefault="002204A5" w:rsidP="004F40E8">
      <w:pPr>
        <w:rPr>
          <w:rFonts w:cs="Times New Roman"/>
        </w:rPr>
      </w:pPr>
      <w:r>
        <w:t xml:space="preserve">For </w:t>
      </w:r>
      <w:r w:rsidRPr="007A2B9D">
        <w:t>steric</w:t>
      </w:r>
      <w:r w:rsidRPr="007A2B9D">
        <w:rPr>
          <w:rFonts w:cs="Times New Roman"/>
        </w:rPr>
        <w:t xml:space="preserve"> stabilization, the mechanism is based on the steric repulsion between molecules adsorbed on neighboring particles. Size and chemical nature of these molecules control the degree of stabilization. Due to geometric constraints around NPs, large and bulky molecules contribute a </w:t>
      </w:r>
      <w:r w:rsidR="007A2B9D" w:rsidRPr="007A2B9D">
        <w:rPr>
          <w:rFonts w:cs="Times New Roman"/>
        </w:rPr>
        <w:t>significantly</w:t>
      </w:r>
      <w:r w:rsidRPr="007A2B9D">
        <w:rPr>
          <w:rFonts w:cs="Times New Roman"/>
        </w:rPr>
        <w:t xml:space="preserve"> effective stabilization</w:t>
      </w:r>
      <w:r w:rsidR="00C03416">
        <w:rPr>
          <w:rFonts w:cs="Times New Roman"/>
        </w:rPr>
        <w:t>,</w:t>
      </w:r>
      <w:r w:rsidRPr="007A2B9D">
        <w:rPr>
          <w:rFonts w:cs="Times New Roman"/>
        </w:rPr>
        <w:t xml:space="preserve"> and an elongated or conical geometry is</w:t>
      </w:r>
      <w:r w:rsidR="004327CB">
        <w:rPr>
          <w:rFonts w:cs="Times New Roman"/>
        </w:rPr>
        <w:t xml:space="preserve"> </w:t>
      </w:r>
      <w:r w:rsidRPr="007A2B9D">
        <w:rPr>
          <w:rFonts w:cs="Times New Roman"/>
        </w:rPr>
        <w:t xml:space="preserve">advantageous to </w:t>
      </w:r>
      <w:r w:rsidR="007A2B9D" w:rsidRPr="007A2B9D">
        <w:rPr>
          <w:rFonts w:cs="Times New Roman"/>
        </w:rPr>
        <w:t>retain</w:t>
      </w:r>
      <w:r w:rsidRPr="007A2B9D">
        <w:rPr>
          <w:rFonts w:cs="Times New Roman"/>
        </w:rPr>
        <w:t xml:space="preserve"> the </w:t>
      </w:r>
      <w:r w:rsidRPr="0026348C">
        <w:rPr>
          <w:rFonts w:cs="Times New Roman"/>
          <w:color w:val="auto"/>
        </w:rPr>
        <w:t xml:space="preserve">approaching </w:t>
      </w:r>
      <w:r w:rsidR="00BD4AA6">
        <w:rPr>
          <w:rFonts w:cs="Times New Roman"/>
          <w:color w:val="auto"/>
        </w:rPr>
        <w:t>NPs</w:t>
      </w:r>
      <w:r w:rsidRPr="0026348C">
        <w:rPr>
          <w:rFonts w:cs="Times New Roman"/>
          <w:color w:val="auto"/>
        </w:rPr>
        <w:t xml:space="preserve"> apart.</w:t>
      </w:r>
      <w:r w:rsidR="004327CB" w:rsidRPr="0026348C">
        <w:rPr>
          <w:rFonts w:cs="Times New Roman"/>
          <w:color w:val="auto"/>
        </w:rPr>
        <w:t xml:space="preserve"> </w:t>
      </w:r>
      <w:r w:rsidR="000C79CB" w:rsidRPr="0026348C">
        <w:rPr>
          <w:rFonts w:cs="Times New Roman"/>
          <w:color w:val="auto"/>
        </w:rPr>
        <w:t xml:space="preserve">Zhu et al. improved the stability of graphite NPs in water by adding </w:t>
      </w:r>
      <w:proofErr w:type="spellStart"/>
      <w:r w:rsidR="000C79CB" w:rsidRPr="0026348C">
        <w:rPr>
          <w:rFonts w:cs="Times New Roman"/>
          <w:color w:val="auto"/>
        </w:rPr>
        <w:t>polyvinylpyrrolidone</w:t>
      </w:r>
      <w:proofErr w:type="spellEnd"/>
      <w:r w:rsidR="000C79CB" w:rsidRPr="0026348C">
        <w:rPr>
          <w:rFonts w:cs="Times New Roman"/>
          <w:color w:val="auto"/>
        </w:rPr>
        <w:t xml:space="preserve"> (PVP) polymer as a dispersant</w:t>
      </w:r>
      <w:r w:rsidR="004327CB" w:rsidRPr="0026348C">
        <w:rPr>
          <w:rFonts w:cs="Times New Roman"/>
          <w:color w:val="auto"/>
        </w:rPr>
        <w:t xml:space="preserve"> </w:t>
      </w:r>
      <w:r w:rsidR="004327CB" w:rsidRPr="0026348C">
        <w:rPr>
          <w:rFonts w:cs="Times New Roman"/>
          <w:color w:val="auto"/>
        </w:rPr>
        <w:fldChar w:fldCharType="begin"/>
      </w:r>
      <w:r w:rsidR="000A1666">
        <w:rPr>
          <w:rFonts w:cs="Times New Roman"/>
          <w:color w:val="auto"/>
        </w:rPr>
        <w:instrText xml:space="preserve"> ADDIN EN.CITE &lt;EndNote&gt;&lt;Cite&gt;&lt;Author&gt;Zhu&lt;/Author&gt;&lt;Year&gt;2007&lt;/Year&gt;&lt;RecNum&gt;250&lt;/RecNum&gt;&lt;DisplayText&gt;[18]&lt;/DisplayText&gt;&lt;record&gt;&lt;rec-number&gt;250&lt;/rec-number&gt;&lt;foreign-keys&gt;&lt;key app="EN" db-id="xas9wszpex50toe5rv8pvz24pepxrd5022a5" timestamp="1476328783"&gt;250&lt;/key&gt;&lt;/foreign-keys&gt;&lt;ref-type name="Journal Article"&gt;17&lt;/ref-type&gt;&lt;contributors&gt;&lt;authors&gt;&lt;author&gt;Haitao Zhu&lt;/author&gt;&lt;author&gt;Canying Zhang&lt;/author&gt;&lt;author&gt;Yaming Tang&lt;/author&gt;&lt;author&gt;Jixin Wang&lt;/author&gt;&lt;author&gt;Bin Ren&lt;/author&gt;&lt;author&gt;Yansheng Yin&lt;/author&gt;&lt;/authors&gt;&lt;/contributors&gt;&lt;titles&gt;&lt;title&gt;Preparation and thermal conductivity of suspensions of graphite nanoparticles&lt;/title&gt;&lt;secondary-title&gt;Carbon&lt;/secondary-title&gt;&lt;/titles&gt;&lt;periodical&gt;&lt;full-title&gt;Carbon&lt;/full-title&gt;&lt;abbr-1&gt;Carbon&lt;/abbr-1&gt;&lt;abbr-2&gt;Carbon&lt;/abbr-2&gt;&lt;/periodical&gt;&lt;pages&gt;226-228&lt;/pages&gt;&lt;volume&gt;45&lt;/volume&gt;&lt;number&gt;1&lt;/number&gt;&lt;dates&gt;&lt;year&gt;2007&lt;/year&gt;&lt;/dates&gt;&lt;urls&gt;&lt;/urls&gt;&lt;/record&gt;&lt;/Cite&gt;&lt;/EndNote&gt;</w:instrText>
      </w:r>
      <w:r w:rsidR="004327CB" w:rsidRPr="0026348C">
        <w:rPr>
          <w:rFonts w:cs="Times New Roman"/>
          <w:color w:val="auto"/>
        </w:rPr>
        <w:fldChar w:fldCharType="separate"/>
      </w:r>
      <w:r w:rsidR="00671C48" w:rsidRPr="0026348C">
        <w:rPr>
          <w:rFonts w:cs="Times New Roman"/>
          <w:noProof/>
          <w:color w:val="auto"/>
        </w:rPr>
        <w:t>[</w:t>
      </w:r>
      <w:hyperlink w:anchor="_ENREF_18" w:tooltip="Zhu, 2007 #250" w:history="1">
        <w:r w:rsidR="00614C0E" w:rsidRPr="0026348C">
          <w:rPr>
            <w:rFonts w:cs="Times New Roman"/>
            <w:noProof/>
            <w:color w:val="auto"/>
          </w:rPr>
          <w:t>18</w:t>
        </w:r>
      </w:hyperlink>
      <w:r w:rsidR="00671C48" w:rsidRPr="0026348C">
        <w:rPr>
          <w:rFonts w:cs="Times New Roman"/>
          <w:noProof/>
          <w:color w:val="auto"/>
        </w:rPr>
        <w:t>]</w:t>
      </w:r>
      <w:r w:rsidR="004327CB" w:rsidRPr="0026348C">
        <w:rPr>
          <w:rFonts w:cs="Times New Roman"/>
          <w:color w:val="auto"/>
        </w:rPr>
        <w:fldChar w:fldCharType="end"/>
      </w:r>
      <w:r w:rsidR="000C79CB" w:rsidRPr="0026348C">
        <w:rPr>
          <w:rFonts w:cs="Times New Roman"/>
          <w:color w:val="auto"/>
        </w:rPr>
        <w:t>. It was found that the surface of the graphite NPs is gradually coated by PVP molecules with the increase of PVP</w:t>
      </w:r>
      <w:r w:rsidR="00C03416">
        <w:rPr>
          <w:rFonts w:cs="Times New Roman"/>
          <w:color w:val="auto"/>
        </w:rPr>
        <w:t xml:space="preserve"> concentration</w:t>
      </w:r>
      <w:r w:rsidR="000C79CB" w:rsidRPr="0026348C">
        <w:rPr>
          <w:rFonts w:cs="Times New Roman"/>
          <w:color w:val="auto"/>
        </w:rPr>
        <w:t xml:space="preserve">. The highest stability of graphite NPs in solution </w:t>
      </w:r>
      <w:r w:rsidR="00C03416">
        <w:rPr>
          <w:rFonts w:cs="Times New Roman"/>
          <w:color w:val="auto"/>
        </w:rPr>
        <w:t>wa</w:t>
      </w:r>
      <w:r w:rsidR="000C79CB" w:rsidRPr="0026348C">
        <w:rPr>
          <w:rFonts w:cs="Times New Roman"/>
          <w:color w:val="auto"/>
        </w:rPr>
        <w:t>s obtained when the PVP concen</w:t>
      </w:r>
      <w:r w:rsidR="004327CB" w:rsidRPr="0026348C">
        <w:rPr>
          <w:rFonts w:cs="Times New Roman"/>
          <w:color w:val="auto"/>
        </w:rPr>
        <w:t xml:space="preserve">tration </w:t>
      </w:r>
      <w:r w:rsidR="00C03416">
        <w:rPr>
          <w:rFonts w:cs="Times New Roman"/>
          <w:color w:val="auto"/>
        </w:rPr>
        <w:t>wa</w:t>
      </w:r>
      <w:r w:rsidR="004327CB" w:rsidRPr="0026348C">
        <w:rPr>
          <w:rFonts w:cs="Times New Roman"/>
          <w:color w:val="auto"/>
        </w:rPr>
        <w:t xml:space="preserve">s 0.35-0.6%. </w:t>
      </w:r>
      <w:r w:rsidR="000C79CB" w:rsidRPr="0026348C">
        <w:rPr>
          <w:rFonts w:cs="Times New Roman"/>
          <w:color w:val="auto"/>
        </w:rPr>
        <w:t xml:space="preserve">Tang et al. used </w:t>
      </w:r>
      <w:proofErr w:type="spellStart"/>
      <w:r w:rsidR="000C79CB" w:rsidRPr="0026348C">
        <w:rPr>
          <w:rFonts w:cs="Times New Roman"/>
          <w:color w:val="auto"/>
        </w:rPr>
        <w:t>polymethacrylic</w:t>
      </w:r>
      <w:proofErr w:type="spellEnd"/>
      <w:r w:rsidR="000C79CB" w:rsidRPr="0026348C">
        <w:rPr>
          <w:rFonts w:cs="Times New Roman"/>
          <w:color w:val="auto"/>
        </w:rPr>
        <w:t xml:space="preserve"> acid (PMMA) to stabilize </w:t>
      </w:r>
      <w:proofErr w:type="spellStart"/>
      <w:r w:rsidR="000C79CB" w:rsidRPr="0026348C">
        <w:rPr>
          <w:rFonts w:cs="Times New Roman"/>
          <w:color w:val="auto"/>
        </w:rPr>
        <w:t>ZnO</w:t>
      </w:r>
      <w:proofErr w:type="spellEnd"/>
      <w:r w:rsidR="000C79CB" w:rsidRPr="0026348C">
        <w:rPr>
          <w:rFonts w:cs="Times New Roman"/>
          <w:color w:val="auto"/>
        </w:rPr>
        <w:t xml:space="preserve"> NPs in aqueous system</w:t>
      </w:r>
      <w:r w:rsidR="00C03416">
        <w:rPr>
          <w:rFonts w:cs="Times New Roman"/>
          <w:color w:val="auto"/>
        </w:rPr>
        <w:t>s</w:t>
      </w:r>
      <w:r w:rsidR="004327CB" w:rsidRPr="0026348C">
        <w:rPr>
          <w:rFonts w:cs="Times New Roman"/>
          <w:color w:val="auto"/>
        </w:rPr>
        <w:t xml:space="preserve"> </w:t>
      </w:r>
      <w:r w:rsidR="004327CB" w:rsidRPr="0026348C">
        <w:rPr>
          <w:rFonts w:cs="Times New Roman"/>
          <w:color w:val="auto"/>
        </w:rPr>
        <w:fldChar w:fldCharType="begin"/>
      </w:r>
      <w:r w:rsidR="000A1666">
        <w:rPr>
          <w:rFonts w:cs="Times New Roman"/>
          <w:color w:val="auto"/>
        </w:rPr>
        <w:instrText xml:space="preserve"> ADDIN EN.CITE &lt;EndNote&gt;&lt;Cite&gt;&lt;Author&gt;Tang&lt;/Author&gt;&lt;Year&gt;2006&lt;/Year&gt;&lt;RecNum&gt;217&lt;/RecNum&gt;&lt;DisplayText&gt;[19]&lt;/DisplayText&gt;&lt;record&gt;&lt;rec-number&gt;217&lt;/rec-number&gt;&lt;foreign-keys&gt;&lt;key app="EN" db-id="xas9wszpex50toe5rv8pvz24pepxrd5022a5" timestamp="1476125311"&gt;217&lt;/key&gt;&lt;/foreign-keys&gt;&lt;ref-type name="Journal Article"&gt;17&lt;/ref-type&gt;&lt;contributors&gt;&lt;authors&gt;&lt;author&gt;Erjun Tang&lt;/author&gt;&lt;author&gt;Guoxiang Cheng&lt;/author&gt;&lt;author&gt;Xiaolu Ma&lt;/author&gt;&lt;author&gt;Xingshou Pang&lt;/author&gt;&lt;author&gt;Qiang Zhao&lt;/author&gt;&lt;/authors&gt;&lt;/contributors&gt;&lt;titles&gt;&lt;title&gt;Surface modification of zinc oxide nanoparticle by PMAA and its dispersion in aqueous system&lt;/title&gt;&lt;secondary-title&gt;Applied Surface Science&lt;/secondary-title&gt;&lt;/titles&gt;&lt;periodical&gt;&lt;full-title&gt;Applied Surface Science&lt;/full-title&gt;&lt;abbr-1&gt;Appl. Surf. Sci.&lt;/abbr-1&gt;&lt;abbr-2&gt;Appl Surf Sci&lt;/abbr-2&gt;&lt;/periodical&gt;&lt;pages&gt;5227-5232&lt;/pages&gt;&lt;volume&gt;252&lt;/volume&gt;&lt;number&gt;14&lt;/number&gt;&lt;dates&gt;&lt;year&gt;2006&lt;/year&gt;&lt;/dates&gt;&lt;urls&gt;&lt;/urls&gt;&lt;/record&gt;&lt;/Cite&gt;&lt;/EndNote&gt;</w:instrText>
      </w:r>
      <w:r w:rsidR="004327CB" w:rsidRPr="0026348C">
        <w:rPr>
          <w:rFonts w:cs="Times New Roman"/>
          <w:color w:val="auto"/>
        </w:rPr>
        <w:fldChar w:fldCharType="separate"/>
      </w:r>
      <w:r w:rsidR="00671C48" w:rsidRPr="0026348C">
        <w:rPr>
          <w:rFonts w:cs="Times New Roman"/>
          <w:noProof/>
          <w:color w:val="auto"/>
        </w:rPr>
        <w:t>[</w:t>
      </w:r>
      <w:hyperlink w:anchor="_ENREF_19" w:tooltip="Tang, 2006 #217" w:history="1">
        <w:r w:rsidR="00614C0E" w:rsidRPr="0026348C">
          <w:rPr>
            <w:rFonts w:cs="Times New Roman"/>
            <w:noProof/>
            <w:color w:val="auto"/>
          </w:rPr>
          <w:t>19</w:t>
        </w:r>
      </w:hyperlink>
      <w:r w:rsidR="00671C48" w:rsidRPr="0026348C">
        <w:rPr>
          <w:rFonts w:cs="Times New Roman"/>
          <w:noProof/>
          <w:color w:val="auto"/>
        </w:rPr>
        <w:t>]</w:t>
      </w:r>
      <w:r w:rsidR="004327CB" w:rsidRPr="0026348C">
        <w:rPr>
          <w:rFonts w:cs="Times New Roman"/>
          <w:color w:val="auto"/>
        </w:rPr>
        <w:fldChar w:fldCharType="end"/>
      </w:r>
      <w:r w:rsidR="000C79CB" w:rsidRPr="0026348C">
        <w:rPr>
          <w:rFonts w:cs="Times New Roman"/>
          <w:color w:val="auto"/>
        </w:rPr>
        <w:t xml:space="preserve">. The steric effect of </w:t>
      </w:r>
      <w:proofErr w:type="gramStart"/>
      <w:r w:rsidR="000C79CB" w:rsidRPr="0026348C">
        <w:rPr>
          <w:rFonts w:cs="Times New Roman"/>
          <w:color w:val="auto"/>
        </w:rPr>
        <w:t>poly(</w:t>
      </w:r>
      <w:proofErr w:type="gramEnd"/>
      <w:r w:rsidR="000C79CB" w:rsidRPr="0026348C">
        <w:rPr>
          <w:rFonts w:cs="Times New Roman"/>
          <w:color w:val="auto"/>
        </w:rPr>
        <w:t xml:space="preserve">zinc methacrylate) complex on the surface of </w:t>
      </w:r>
      <w:proofErr w:type="spellStart"/>
      <w:r w:rsidR="000C79CB" w:rsidRPr="0026348C">
        <w:rPr>
          <w:rFonts w:cs="Times New Roman"/>
          <w:color w:val="auto"/>
        </w:rPr>
        <w:t>ZnO</w:t>
      </w:r>
      <w:proofErr w:type="spellEnd"/>
      <w:r w:rsidR="000C79CB" w:rsidRPr="0026348C">
        <w:rPr>
          <w:rFonts w:cs="Times New Roman"/>
          <w:color w:val="auto"/>
        </w:rPr>
        <w:t xml:space="preserve"> was generated by interacting of the </w:t>
      </w:r>
      <w:r w:rsidR="000C79CB" w:rsidRPr="00343E6D">
        <w:rPr>
          <w:rFonts w:cs="Times New Roman"/>
        </w:rPr>
        <w:t>hydroxyl</w:t>
      </w:r>
      <w:r w:rsidR="000C79CB">
        <w:rPr>
          <w:rFonts w:cs="Times New Roman"/>
        </w:rPr>
        <w:t xml:space="preserve"> </w:t>
      </w:r>
      <w:r w:rsidR="000C79CB" w:rsidRPr="00343E6D">
        <w:rPr>
          <w:rFonts w:cs="Times New Roman"/>
        </w:rPr>
        <w:t xml:space="preserve">groups of </w:t>
      </w:r>
      <w:r w:rsidR="000C79CB">
        <w:rPr>
          <w:rFonts w:cs="Times New Roman"/>
        </w:rPr>
        <w:t>NP</w:t>
      </w:r>
      <w:r w:rsidR="000C79CB" w:rsidRPr="00343E6D">
        <w:rPr>
          <w:rFonts w:cs="Times New Roman"/>
        </w:rPr>
        <w:t xml:space="preserve"> surface </w:t>
      </w:r>
      <w:r w:rsidR="000C79CB">
        <w:rPr>
          <w:rFonts w:cs="Times New Roman"/>
        </w:rPr>
        <w:t>and</w:t>
      </w:r>
      <w:r w:rsidR="000C79CB" w:rsidRPr="00343E6D">
        <w:rPr>
          <w:rFonts w:cs="Times New Roman"/>
        </w:rPr>
        <w:t xml:space="preserve"> carboxyl</w:t>
      </w:r>
      <w:r w:rsidR="000C79CB">
        <w:rPr>
          <w:rFonts w:cs="Times New Roman"/>
        </w:rPr>
        <w:t xml:space="preserve"> groups (COO–) of PMAA. The presence of PMMA polymer on NPs surface </w:t>
      </w:r>
      <w:r w:rsidR="00C03416">
        <w:rPr>
          <w:rFonts w:cs="Times New Roman"/>
        </w:rPr>
        <w:t>did</w:t>
      </w:r>
      <w:r w:rsidR="000C79CB">
        <w:rPr>
          <w:rFonts w:cs="Times New Roman"/>
        </w:rPr>
        <w:t xml:space="preserve"> not only improve significantly the dispersion of </w:t>
      </w:r>
      <w:proofErr w:type="spellStart"/>
      <w:r w:rsidR="000C79CB">
        <w:rPr>
          <w:rFonts w:cs="Times New Roman"/>
        </w:rPr>
        <w:t>ZnO</w:t>
      </w:r>
      <w:proofErr w:type="spellEnd"/>
      <w:r w:rsidR="000C79CB">
        <w:rPr>
          <w:rFonts w:cs="Times New Roman"/>
        </w:rPr>
        <w:t xml:space="preserve"> NPs</w:t>
      </w:r>
      <w:r w:rsidR="00C03416">
        <w:rPr>
          <w:rFonts w:cs="Times New Roman"/>
        </w:rPr>
        <w:t>,</w:t>
      </w:r>
      <w:r w:rsidR="000C79CB">
        <w:rPr>
          <w:rFonts w:cs="Times New Roman"/>
        </w:rPr>
        <w:t xml:space="preserve"> but also retained</w:t>
      </w:r>
      <w:r w:rsidR="000C79CB" w:rsidRPr="00BD3F3B">
        <w:rPr>
          <w:rFonts w:cs="Times New Roman"/>
        </w:rPr>
        <w:t xml:space="preserve"> </w:t>
      </w:r>
      <w:r w:rsidR="000C79CB" w:rsidRPr="00343E6D">
        <w:rPr>
          <w:rFonts w:cs="Times New Roman"/>
        </w:rPr>
        <w:t>the crystalline structure of</w:t>
      </w:r>
      <w:r w:rsidR="000C79CB">
        <w:rPr>
          <w:rFonts w:cs="Times New Roman"/>
        </w:rPr>
        <w:t xml:space="preserve"> </w:t>
      </w:r>
      <w:r w:rsidR="000C79CB" w:rsidRPr="00343E6D">
        <w:rPr>
          <w:rFonts w:cs="Times New Roman"/>
        </w:rPr>
        <w:t xml:space="preserve">the </w:t>
      </w:r>
      <w:proofErr w:type="spellStart"/>
      <w:r w:rsidR="000C79CB" w:rsidRPr="00343E6D">
        <w:rPr>
          <w:rFonts w:cs="Times New Roman"/>
        </w:rPr>
        <w:t>ZnO</w:t>
      </w:r>
      <w:proofErr w:type="spellEnd"/>
      <w:r w:rsidR="000C79CB" w:rsidRPr="00343E6D">
        <w:rPr>
          <w:rFonts w:cs="Times New Roman"/>
        </w:rPr>
        <w:t xml:space="preserve"> </w:t>
      </w:r>
      <w:r w:rsidR="000C79CB">
        <w:rPr>
          <w:rFonts w:cs="Times New Roman"/>
        </w:rPr>
        <w:t>NPs</w:t>
      </w:r>
      <w:r w:rsidR="000C79CB" w:rsidRPr="00343E6D">
        <w:rPr>
          <w:rFonts w:cs="Times New Roman"/>
        </w:rPr>
        <w:t xml:space="preserve"> according to the X-ray diffraction patterns</w:t>
      </w:r>
      <w:r w:rsidR="00AA0530">
        <w:rPr>
          <w:rFonts w:cs="Times New Roman"/>
        </w:rPr>
        <w:t>.</w:t>
      </w:r>
    </w:p>
    <w:p w:rsidR="00094D69" w:rsidRDefault="00094D69" w:rsidP="004F40E8">
      <w:pPr>
        <w:rPr>
          <w:rFonts w:cs="Times New Roman"/>
        </w:rPr>
      </w:pPr>
      <w:r>
        <w:rPr>
          <w:rFonts w:cs="Times New Roman"/>
          <w:color w:val="auto"/>
        </w:rPr>
        <w:t>Furthermore</w:t>
      </w:r>
      <w:r w:rsidRPr="00094D69">
        <w:rPr>
          <w:rFonts w:cs="Times New Roman"/>
          <w:color w:val="auto"/>
        </w:rPr>
        <w:t xml:space="preserve">, both electrostatic and steric stabilization </w:t>
      </w:r>
      <w:r w:rsidR="00C03416">
        <w:rPr>
          <w:rFonts w:cs="Times New Roman"/>
          <w:color w:val="auto"/>
        </w:rPr>
        <w:t xml:space="preserve">can be utilized </w:t>
      </w:r>
      <w:r w:rsidRPr="00094D69">
        <w:rPr>
          <w:rFonts w:cs="Times New Roman"/>
          <w:color w:val="auto"/>
        </w:rPr>
        <w:t>(</w:t>
      </w:r>
      <w:r>
        <w:rPr>
          <w:rFonts w:cs="Times New Roman"/>
          <w:color w:val="auto"/>
        </w:rPr>
        <w:t xml:space="preserve">called </w:t>
      </w:r>
      <w:r w:rsidRPr="00094D69">
        <w:rPr>
          <w:rFonts w:cs="Times New Roman"/>
          <w:color w:val="auto"/>
        </w:rPr>
        <w:t>electro</w:t>
      </w:r>
      <w:r>
        <w:rPr>
          <w:rFonts w:cs="Times New Roman"/>
          <w:color w:val="auto"/>
        </w:rPr>
        <w:t>-</w:t>
      </w:r>
      <w:r w:rsidRPr="00094D69">
        <w:rPr>
          <w:rFonts w:cs="Times New Roman"/>
          <w:color w:val="auto"/>
        </w:rPr>
        <w:t xml:space="preserve">steric stabilization) to disperse NPs in solution by using polyelectrolytes. </w:t>
      </w:r>
      <w:r w:rsidR="00C03416">
        <w:rPr>
          <w:rFonts w:cs="Times New Roman"/>
          <w:color w:val="auto"/>
        </w:rPr>
        <w:t>These are</w:t>
      </w:r>
      <w:r w:rsidRPr="00094D69">
        <w:rPr>
          <w:rFonts w:cs="Times New Roman"/>
          <w:color w:val="auto"/>
        </w:rPr>
        <w:t xml:space="preserve"> polymer chain</w:t>
      </w:r>
      <w:r w:rsidR="00454113">
        <w:rPr>
          <w:rFonts w:cs="Times New Roman"/>
          <w:color w:val="auto"/>
        </w:rPr>
        <w:t>s</w:t>
      </w:r>
      <w:r w:rsidRPr="00094D69">
        <w:rPr>
          <w:rFonts w:cs="Times New Roman"/>
          <w:color w:val="auto"/>
        </w:rPr>
        <w:t xml:space="preserve"> with </w:t>
      </w:r>
      <w:r w:rsidRPr="00E07A4F">
        <w:rPr>
          <w:rFonts w:cs="Times New Roman"/>
          <w:color w:val="auto"/>
        </w:rPr>
        <w:t xml:space="preserve">numerous dissociable </w:t>
      </w:r>
      <w:r w:rsidRPr="0026348C">
        <w:rPr>
          <w:rFonts w:cs="Times New Roman"/>
          <w:color w:val="auto"/>
        </w:rPr>
        <w:t>groups. Hang et al</w:t>
      </w:r>
      <w:r w:rsidRPr="00E07A4F">
        <w:rPr>
          <w:rFonts w:cs="Times New Roman"/>
        </w:rPr>
        <w:t xml:space="preserve">. </w:t>
      </w:r>
      <w:r w:rsidR="00157B31" w:rsidRPr="00E07A4F">
        <w:rPr>
          <w:rFonts w:cs="Times New Roman"/>
        </w:rPr>
        <w:t>carried out</w:t>
      </w:r>
      <w:r w:rsidRPr="00E07A4F">
        <w:rPr>
          <w:rFonts w:cs="Times New Roman"/>
        </w:rPr>
        <w:t xml:space="preserve"> electro</w:t>
      </w:r>
      <w:r w:rsidR="00157B31" w:rsidRPr="00E07A4F">
        <w:rPr>
          <w:rFonts w:cs="Times New Roman"/>
        </w:rPr>
        <w:t>-</w:t>
      </w:r>
      <w:r w:rsidRPr="00E07A4F">
        <w:rPr>
          <w:rFonts w:cs="Times New Roman"/>
        </w:rPr>
        <w:t xml:space="preserve">steric stabilization of barite </w:t>
      </w:r>
      <w:r w:rsidR="00157B31" w:rsidRPr="00E07A4F">
        <w:rPr>
          <w:rFonts w:cs="Times New Roman"/>
        </w:rPr>
        <w:t>NPs</w:t>
      </w:r>
      <w:r w:rsidRPr="00E07A4F">
        <w:rPr>
          <w:rFonts w:cs="Times New Roman"/>
        </w:rPr>
        <w:t xml:space="preserve"> </w:t>
      </w:r>
      <w:r w:rsidR="00157B31" w:rsidRPr="00E07A4F">
        <w:rPr>
          <w:rFonts w:cs="Times New Roman"/>
        </w:rPr>
        <w:t>by</w:t>
      </w:r>
      <w:r w:rsidRPr="00E07A4F">
        <w:rPr>
          <w:rFonts w:cs="Times New Roman"/>
        </w:rPr>
        <w:t xml:space="preserve"> </w:t>
      </w:r>
      <w:r w:rsidR="00671C48" w:rsidRPr="00E07A4F">
        <w:rPr>
          <w:rFonts w:cs="Times New Roman"/>
        </w:rPr>
        <w:t>adding of sodium</w:t>
      </w:r>
      <w:r w:rsidR="00671C48" w:rsidRPr="00671C48">
        <w:rPr>
          <w:rFonts w:cs="Times New Roman"/>
        </w:rPr>
        <w:t xml:space="preserve"> </w:t>
      </w:r>
      <w:proofErr w:type="spellStart"/>
      <w:r w:rsidR="00671C48" w:rsidRPr="00671C48">
        <w:rPr>
          <w:rFonts w:cs="Times New Roman"/>
        </w:rPr>
        <w:t>polyacrylate</w:t>
      </w:r>
      <w:proofErr w:type="spellEnd"/>
      <w:r w:rsidR="00671C48" w:rsidRPr="00671C48">
        <w:rPr>
          <w:rFonts w:cs="Times New Roman"/>
        </w:rPr>
        <w:t xml:space="preserve"> </w:t>
      </w:r>
      <w:r w:rsidR="00157B31" w:rsidRPr="00157B31">
        <w:rPr>
          <w:rFonts w:cs="Times New Roman"/>
        </w:rPr>
        <w:t>(</w:t>
      </w:r>
      <w:r w:rsidR="00671C48" w:rsidRPr="00157B31">
        <w:rPr>
          <w:rFonts w:cs="Times New Roman"/>
        </w:rPr>
        <w:t>PAA-Na</w:t>
      </w:r>
      <w:r w:rsidR="00157B31" w:rsidRPr="00157B31">
        <w:rPr>
          <w:rFonts w:cs="Times New Roman"/>
        </w:rPr>
        <w:t>) to</w:t>
      </w:r>
      <w:r w:rsidR="00671C48" w:rsidRPr="00157B31">
        <w:rPr>
          <w:rFonts w:cs="Times New Roman"/>
        </w:rPr>
        <w:t xml:space="preserve"> </w:t>
      </w:r>
      <w:r w:rsidR="00157B31" w:rsidRPr="00157B31">
        <w:rPr>
          <w:rFonts w:cs="Times New Roman"/>
        </w:rPr>
        <w:t>move</w:t>
      </w:r>
      <w:r w:rsidR="00671C48" w:rsidRPr="00157B31">
        <w:rPr>
          <w:rFonts w:cs="Times New Roman"/>
        </w:rPr>
        <w:t xml:space="preserve"> the </w:t>
      </w:r>
      <w:r w:rsidR="00671C48" w:rsidRPr="00157B31">
        <w:rPr>
          <w:rFonts w:cs="Times New Roman"/>
        </w:rPr>
        <w:lastRenderedPageBreak/>
        <w:t xml:space="preserve">isoelectric point (IEP) of barite </w:t>
      </w:r>
      <w:r w:rsidR="00157B31" w:rsidRPr="00157B31">
        <w:rPr>
          <w:rFonts w:cs="Times New Roman"/>
        </w:rPr>
        <w:t>NPs</w:t>
      </w:r>
      <w:r w:rsidR="00671C48" w:rsidRPr="00157B31">
        <w:rPr>
          <w:rFonts w:cs="Times New Roman"/>
        </w:rPr>
        <w:t xml:space="preserve"> to lower pH and increase the negative zeta potential in a large range of pH above the IEP</w:t>
      </w:r>
      <w:r w:rsidR="00157B31">
        <w:rPr>
          <w:rFonts w:cs="Times New Roman"/>
        </w:rPr>
        <w:t xml:space="preserve"> </w:t>
      </w:r>
      <w:r w:rsidR="00157B31">
        <w:rPr>
          <w:rFonts w:cs="Times New Roman"/>
        </w:rPr>
        <w:fldChar w:fldCharType="begin"/>
      </w:r>
      <w:r w:rsidR="000A1666">
        <w:rPr>
          <w:rFonts w:cs="Times New Roman"/>
        </w:rPr>
        <w:instrText xml:space="preserve"> ADDIN EN.CITE &lt;EndNote&gt;&lt;Cite&gt;&lt;Author&gt;Hang&lt;/Author&gt;&lt;Year&gt;2009&lt;/Year&gt;&lt;RecNum&gt;251&lt;/RecNum&gt;&lt;DisplayText&gt;[17]&lt;/DisplayText&gt;&lt;record&gt;&lt;rec-number&gt;251&lt;/rec-number&gt;&lt;foreign-keys&gt;&lt;key app="EN" db-id="xas9wszpex50toe5rv8pvz24pepxrd5022a5" timestamp="1476329663"&gt;251&lt;/key&gt;&lt;/foreign-keys&gt;&lt;ref-type name="Journal Article"&gt;17&lt;/ref-type&gt;&lt;contributors&gt;&lt;authors&gt;&lt;author&gt;Jianzhong Hang&lt;/author&gt;&lt;author&gt;Liyi Shi&lt;/author&gt;&lt;author&gt;Xin Feng&lt;/author&gt;&lt;author&gt;Lin Xiao&lt;/author&gt;&lt;/authors&gt;&lt;/contributors&gt;&lt;titles&gt;&lt;title&gt;Electrostatic and electrosteric stabilization of aqueous suspensions of barite nanoparticles&lt;/title&gt;&lt;secondary-title&gt;Powder Technology&lt;/secondary-title&gt;&lt;/titles&gt;&lt;periodical&gt;&lt;full-title&gt;Powder Technology&lt;/full-title&gt;&lt;abbr-1&gt;Powder Technol.&lt;/abbr-1&gt;&lt;abbr-2&gt;Powder Technol&lt;/abbr-2&gt;&lt;/periodical&gt;&lt;pages&gt;166-170&lt;/pages&gt;&lt;volume&gt;192&lt;/volume&gt;&lt;number&gt;2&lt;/number&gt;&lt;dates&gt;&lt;year&gt;2009&lt;/year&gt;&lt;/dates&gt;&lt;urls&gt;&lt;/urls&gt;&lt;/record&gt;&lt;/Cite&gt;&lt;/EndNote&gt;</w:instrText>
      </w:r>
      <w:r w:rsidR="00157B31">
        <w:rPr>
          <w:rFonts w:cs="Times New Roman"/>
        </w:rPr>
        <w:fldChar w:fldCharType="separate"/>
      </w:r>
      <w:r w:rsidR="00157B31">
        <w:rPr>
          <w:rFonts w:cs="Times New Roman"/>
          <w:noProof/>
        </w:rPr>
        <w:t>[</w:t>
      </w:r>
      <w:hyperlink w:anchor="_ENREF_17" w:tooltip="Hang, 2009 #251" w:history="1">
        <w:r w:rsidR="00614C0E">
          <w:rPr>
            <w:rFonts w:cs="Times New Roman"/>
            <w:noProof/>
          </w:rPr>
          <w:t>17</w:t>
        </w:r>
      </w:hyperlink>
      <w:r w:rsidR="00157B31">
        <w:rPr>
          <w:rFonts w:cs="Times New Roman"/>
          <w:noProof/>
        </w:rPr>
        <w:t>]</w:t>
      </w:r>
      <w:r w:rsidR="00157B31">
        <w:rPr>
          <w:rFonts w:cs="Times New Roman"/>
        </w:rPr>
        <w:fldChar w:fldCharType="end"/>
      </w:r>
      <w:r w:rsidR="00671C48" w:rsidRPr="00157B31">
        <w:rPr>
          <w:rFonts w:cs="Times New Roman"/>
        </w:rPr>
        <w:t xml:space="preserve">. </w:t>
      </w:r>
      <w:r w:rsidR="00157B31">
        <w:rPr>
          <w:rFonts w:cs="Times New Roman"/>
        </w:rPr>
        <w:t xml:space="preserve"> The adsorption of PAA was correlated to the fraction of dissociated polymer and the net surface charge of NPs at different pH values.</w:t>
      </w:r>
    </w:p>
    <w:p w:rsidR="00B33FDB" w:rsidRDefault="00AA0530" w:rsidP="004F40E8">
      <w:pPr>
        <w:rPr>
          <w:rFonts w:cs="Times New Roman"/>
        </w:rPr>
      </w:pPr>
      <w:r>
        <w:rPr>
          <w:rFonts w:cs="Times New Roman"/>
        </w:rPr>
        <w:t xml:space="preserve">In addition, it </w:t>
      </w:r>
      <w:r w:rsidR="00C03416">
        <w:rPr>
          <w:rFonts w:cs="Times New Roman"/>
        </w:rPr>
        <w:t xml:space="preserve">has been </w:t>
      </w:r>
      <w:r>
        <w:rPr>
          <w:rFonts w:cs="Times New Roman"/>
        </w:rPr>
        <w:t>proved that u</w:t>
      </w:r>
      <w:r w:rsidR="006A1CE2" w:rsidRPr="006A1CE2">
        <w:rPr>
          <w:rFonts w:cs="Times New Roman"/>
        </w:rPr>
        <w:t>ltra</w:t>
      </w:r>
      <w:r>
        <w:rPr>
          <w:rFonts w:cs="Times New Roman"/>
        </w:rPr>
        <w:t>-</w:t>
      </w:r>
      <w:r w:rsidR="006A1CE2" w:rsidRPr="00DB5E8E">
        <w:rPr>
          <w:rFonts w:cs="Times New Roman"/>
        </w:rPr>
        <w:t xml:space="preserve">sonication </w:t>
      </w:r>
      <w:r w:rsidRPr="00DB5E8E">
        <w:rPr>
          <w:rFonts w:cs="Times New Roman"/>
        </w:rPr>
        <w:t>is also</w:t>
      </w:r>
      <w:r w:rsidR="006A1CE2" w:rsidRPr="00DB5E8E">
        <w:rPr>
          <w:rFonts w:cs="Times New Roman"/>
        </w:rPr>
        <w:t xml:space="preserve"> a useful tool </w:t>
      </w:r>
      <w:r w:rsidR="00DB5E8E" w:rsidRPr="00DB5E8E">
        <w:rPr>
          <w:rFonts w:cs="Times New Roman"/>
        </w:rPr>
        <w:t xml:space="preserve">to disperse </w:t>
      </w:r>
      <w:r w:rsidR="00BD4AA6">
        <w:rPr>
          <w:rFonts w:cs="Times New Roman"/>
        </w:rPr>
        <w:t>NPs</w:t>
      </w:r>
      <w:r w:rsidR="00DB5E8E" w:rsidRPr="00DB5E8E">
        <w:rPr>
          <w:rFonts w:cs="Times New Roman"/>
        </w:rPr>
        <w:t xml:space="preserve"> and</w:t>
      </w:r>
      <w:r w:rsidR="006A1CE2" w:rsidRPr="00DB5E8E">
        <w:rPr>
          <w:rFonts w:cs="Times New Roman"/>
        </w:rPr>
        <w:t xml:space="preserve"> </w:t>
      </w:r>
      <w:r w:rsidR="00DB5E8E" w:rsidRPr="00DB5E8E">
        <w:rPr>
          <w:rFonts w:cs="Times New Roman"/>
        </w:rPr>
        <w:t>avoid</w:t>
      </w:r>
      <w:r w:rsidR="006A1CE2" w:rsidRPr="00DB5E8E">
        <w:rPr>
          <w:rFonts w:cs="Times New Roman"/>
        </w:rPr>
        <w:t xml:space="preserve"> agglomeration in aqueous suspension</w:t>
      </w:r>
      <w:r w:rsidR="006A1CE2" w:rsidRPr="004E7DBC">
        <w:rPr>
          <w:rFonts w:cs="Times New Roman"/>
        </w:rPr>
        <w:t>s</w:t>
      </w:r>
      <w:r w:rsidR="00950ADD">
        <w:rPr>
          <w:rFonts w:cs="Times New Roman"/>
        </w:rPr>
        <w:t xml:space="preserve"> </w:t>
      </w:r>
      <w:r w:rsidR="00950ADD">
        <w:rPr>
          <w:rFonts w:cs="Times New Roman"/>
        </w:rPr>
        <w:fldChar w:fldCharType="begin">
          <w:fldData xml:space="preserve">PEVuZE5vdGU+PENpdGU+PEF1dGhvcj5TYXRvPC9BdXRob3I+PFllYXI+MjAwODwvWWVhcj48UmVj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</w:fldData>
        </w:fldChar>
      </w:r>
      <w:r w:rsidR="000A1666">
        <w:rPr>
          <w:rFonts w:cs="Times New Roman"/>
        </w:rPr>
        <w:instrText xml:space="preserve"> ADDIN EN.CITE </w:instrText>
      </w:r>
      <w:r w:rsidR="000A1666">
        <w:rPr>
          <w:rFonts w:cs="Times New Roman"/>
        </w:rPr>
        <w:fldChar w:fldCharType="begin">
          <w:fldData xml:space="preserve">PEVuZE5vdGU+PENpdGU+PEF1dGhvcj5TYXRvPC9BdXRob3I+PFllYXI+MjAwODwvWWVhcj48UmVj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</w:fldData>
        </w:fldChar>
      </w:r>
      <w:r w:rsidR="000A1666">
        <w:rPr>
          <w:rFonts w:cs="Times New Roman"/>
        </w:rPr>
        <w:instrText xml:space="preserve"> ADDIN EN.CITE.DATA </w:instrText>
      </w:r>
      <w:r w:rsidR="000A1666">
        <w:rPr>
          <w:rFonts w:cs="Times New Roman"/>
        </w:rPr>
      </w:r>
      <w:r w:rsidR="000A1666">
        <w:rPr>
          <w:rFonts w:cs="Times New Roman"/>
        </w:rPr>
        <w:fldChar w:fldCharType="end"/>
      </w:r>
      <w:r w:rsidR="00950ADD">
        <w:rPr>
          <w:rFonts w:cs="Times New Roman"/>
        </w:rPr>
      </w:r>
      <w:r w:rsidR="00950ADD">
        <w:rPr>
          <w:rFonts w:cs="Times New Roman"/>
        </w:rPr>
        <w:fldChar w:fldCharType="separate"/>
      </w:r>
      <w:r w:rsidR="00671C48">
        <w:rPr>
          <w:rFonts w:cs="Times New Roman"/>
          <w:noProof/>
        </w:rPr>
        <w:t>[</w:t>
      </w:r>
      <w:hyperlink w:anchor="_ENREF_20" w:tooltip="Sato, 2008 #245" w:history="1">
        <w:r w:rsidR="00614C0E">
          <w:rPr>
            <w:rFonts w:cs="Times New Roman"/>
            <w:noProof/>
          </w:rPr>
          <w:t>20-22</w:t>
        </w:r>
      </w:hyperlink>
      <w:r w:rsidR="00671C48">
        <w:rPr>
          <w:rFonts w:cs="Times New Roman"/>
          <w:noProof/>
        </w:rPr>
        <w:t>]</w:t>
      </w:r>
      <w:r w:rsidR="00950ADD">
        <w:rPr>
          <w:rFonts w:cs="Times New Roman"/>
        </w:rPr>
        <w:fldChar w:fldCharType="end"/>
      </w:r>
      <w:r w:rsidR="006A1CE2" w:rsidRPr="004E7DBC">
        <w:rPr>
          <w:rFonts w:cs="Times New Roman"/>
        </w:rPr>
        <w:t xml:space="preserve">. </w:t>
      </w:r>
      <w:r w:rsidR="00DB5E8E" w:rsidRPr="004E7DBC">
        <w:rPr>
          <w:rFonts w:cs="Times New Roman"/>
        </w:rPr>
        <w:t>Under ultrasonic irradiation, s</w:t>
      </w:r>
      <w:r w:rsidR="006A1CE2" w:rsidRPr="004E7DBC">
        <w:rPr>
          <w:rFonts w:cs="Times New Roman"/>
        </w:rPr>
        <w:t xml:space="preserve">hock waves </w:t>
      </w:r>
      <w:r w:rsidR="00635266" w:rsidRPr="004E7DBC">
        <w:rPr>
          <w:rFonts w:cs="Times New Roman"/>
        </w:rPr>
        <w:t xml:space="preserve">were generated </w:t>
      </w:r>
      <w:r w:rsidR="006A1CE2" w:rsidRPr="004E7DBC">
        <w:rPr>
          <w:rFonts w:cs="Times New Roman"/>
        </w:rPr>
        <w:t xml:space="preserve">by collapsing </w:t>
      </w:r>
      <w:proofErr w:type="spellStart"/>
      <w:r w:rsidR="006A1CE2" w:rsidRPr="004E7DBC">
        <w:rPr>
          <w:rFonts w:cs="Times New Roman"/>
        </w:rPr>
        <w:t>cavitations</w:t>
      </w:r>
      <w:proofErr w:type="spellEnd"/>
      <w:r w:rsidR="004E7DBC" w:rsidRPr="004E7DBC">
        <w:rPr>
          <w:rFonts w:cs="Times New Roman"/>
        </w:rPr>
        <w:t xml:space="preserve"> </w:t>
      </w:r>
      <w:r w:rsidR="00C03416">
        <w:rPr>
          <w:rFonts w:cs="Times New Roman"/>
        </w:rPr>
        <w:t>that</w:t>
      </w:r>
      <w:r w:rsidR="004E7DBC" w:rsidRPr="004E7DBC">
        <w:rPr>
          <w:rFonts w:cs="Times New Roman"/>
        </w:rPr>
        <w:t xml:space="preserve"> improved collisions among particles. So, the interaction between NPs was</w:t>
      </w:r>
      <w:r w:rsidR="006A1CE2" w:rsidRPr="004E7DBC">
        <w:rPr>
          <w:rFonts w:cs="Times New Roman"/>
        </w:rPr>
        <w:t xml:space="preserve"> eroded</w:t>
      </w:r>
      <w:r w:rsidR="004E7DBC" w:rsidRPr="004E7DBC">
        <w:rPr>
          <w:rFonts w:cs="Times New Roman"/>
        </w:rPr>
        <w:t>,</w:t>
      </w:r>
      <w:r w:rsidR="006A1CE2" w:rsidRPr="004E7DBC">
        <w:rPr>
          <w:rFonts w:cs="Times New Roman"/>
        </w:rPr>
        <w:t xml:space="preserve"> and </w:t>
      </w:r>
      <w:r w:rsidR="004E7DBC" w:rsidRPr="004E7DBC">
        <w:rPr>
          <w:rFonts w:cs="Times New Roman"/>
        </w:rPr>
        <w:t>NPs were separated due to</w:t>
      </w:r>
      <w:r w:rsidR="006A1CE2" w:rsidRPr="004E7DBC">
        <w:rPr>
          <w:rFonts w:cs="Times New Roman"/>
        </w:rPr>
        <w:t xml:space="preserve"> the</w:t>
      </w:r>
      <w:r w:rsidR="004E7DBC" w:rsidRPr="004E7DBC">
        <w:rPr>
          <w:rFonts w:cs="Times New Roman"/>
        </w:rPr>
        <w:t>se</w:t>
      </w:r>
      <w:r w:rsidR="006A1CE2" w:rsidRPr="004E7DBC">
        <w:rPr>
          <w:rFonts w:cs="Times New Roman"/>
        </w:rPr>
        <w:t xml:space="preserve"> collisions</w:t>
      </w:r>
      <w:r w:rsidR="00950ADD">
        <w:rPr>
          <w:rFonts w:cs="Times New Roman"/>
        </w:rPr>
        <w:t>.</w:t>
      </w:r>
      <w:r w:rsidR="006A1CE2" w:rsidRPr="004E7DBC">
        <w:rPr>
          <w:rFonts w:cs="Times New Roman"/>
        </w:rPr>
        <w:t xml:space="preserve"> Basically, there are three different mechanisms of </w:t>
      </w:r>
      <w:r w:rsidR="004E7DBC" w:rsidRPr="004E7DBC">
        <w:rPr>
          <w:rFonts w:cs="Times New Roman"/>
        </w:rPr>
        <w:t>NPs</w:t>
      </w:r>
      <w:r w:rsidR="006A1CE2" w:rsidRPr="004E7DBC">
        <w:rPr>
          <w:rFonts w:cs="Times New Roman"/>
        </w:rPr>
        <w:t xml:space="preserve"> </w:t>
      </w:r>
      <w:r w:rsidR="004E7DBC" w:rsidRPr="004E7DBC">
        <w:rPr>
          <w:rFonts w:cs="Times New Roman"/>
        </w:rPr>
        <w:t>separation under ultra-sonication</w:t>
      </w:r>
      <w:r w:rsidR="00C03416">
        <w:rPr>
          <w:rFonts w:cs="Times New Roman"/>
        </w:rPr>
        <w:t>. These</w:t>
      </w:r>
      <w:r w:rsidR="004E7DBC" w:rsidRPr="004E7DBC">
        <w:rPr>
          <w:rFonts w:cs="Times New Roman"/>
        </w:rPr>
        <w:t xml:space="preserve"> </w:t>
      </w:r>
      <w:r w:rsidR="006A1CE2" w:rsidRPr="004E7DBC">
        <w:rPr>
          <w:rFonts w:cs="Times New Roman"/>
        </w:rPr>
        <w:t xml:space="preserve">are rupture, erosion, and shattering. </w:t>
      </w:r>
      <w:r w:rsidR="00ED3F8F" w:rsidRPr="00ED3F8F">
        <w:rPr>
          <w:rFonts w:cs="Times New Roman"/>
        </w:rPr>
        <w:t>Nguyen et al. showed that alumina NPs at low concentration in suspensions were stabilized by electrostatic forces without the need for dispersants after undergoing ultrasonic de-agglomeration</w:t>
      </w:r>
      <w:r w:rsidR="00ED3F8F">
        <w:rPr>
          <w:rFonts w:cs="Times New Roman"/>
        </w:rPr>
        <w:t xml:space="preserve"> </w:t>
      </w:r>
      <w:r w:rsidR="00ED3F8F">
        <w:rPr>
          <w:rFonts w:cs="Times New Roman"/>
        </w:rPr>
        <w:fldChar w:fldCharType="begin"/>
      </w:r>
      <w:r w:rsidR="000A1666">
        <w:rPr>
          <w:rFonts w:cs="Times New Roman"/>
        </w:rPr>
        <w:instrText xml:space="preserve"> ADDIN EN.CITE &lt;EndNote&gt;&lt;Cite&gt;&lt;Author&gt;Nguyen&lt;/Author&gt;&lt;Year&gt;2011&lt;/Year&gt;&lt;RecNum&gt;248&lt;/RecNum&gt;&lt;DisplayText&gt;[23]&lt;/DisplayText&gt;&lt;record&gt;&lt;rec-number&gt;248&lt;/rec-number&gt;&lt;foreign-keys&gt;&lt;key app="EN" db-id="xas9wszpex50toe5rv8pvz24pepxrd5022a5" timestamp="1476327716"&gt;248&lt;/key&gt;&lt;/foreign-keys&gt;&lt;ref-type name="Journal Article"&gt;17&lt;/ref-type&gt;&lt;contributors&gt;&lt;authors&gt;&lt;author&gt;Van Son Nguyen&lt;/author&gt;&lt;author&gt;Didier Rouxel&lt;/author&gt;&lt;author&gt;Rachid Hadji&lt;/author&gt;&lt;author&gt;Brice Vincent&lt;/author&gt;&lt;author&gt;Yves Fort&lt;/author&gt;&lt;/authors&gt;&lt;/contributors&gt;&lt;titles&gt;&lt;title&gt;Effect of ultrasonication and dispersion stability on the cluster size of alumina nanoscale particles in aqueous solutions&lt;/title&gt;&lt;secondary-title&gt;Ultrasonics Sonochemistry&lt;/secondary-title&gt;&lt;/titles&gt;&lt;periodical&gt;&lt;full-title&gt;Ultrasonics Sonochemistry&lt;/full-title&gt;&lt;abbr-1&gt;Ultrason. Sonochem.&lt;/abbr-1&gt;&lt;abbr-2&gt;Ultrason Sonochem&lt;/abbr-2&gt;&lt;/periodical&gt;&lt;pages&gt;382-388&lt;/pages&gt;&lt;volume&gt;18&lt;/volume&gt;&lt;number&gt;1&lt;/number&gt;&lt;dates&gt;&lt;year&gt;2011&lt;/year&gt;&lt;/dates&gt;&lt;urls&gt;&lt;/urls&gt;&lt;/record&gt;&lt;/Cite&gt;&lt;/EndNote&gt;</w:instrText>
      </w:r>
      <w:r w:rsidR="00ED3F8F">
        <w:rPr>
          <w:rFonts w:cs="Times New Roman"/>
        </w:rPr>
        <w:fldChar w:fldCharType="separate"/>
      </w:r>
      <w:r w:rsidR="00671C48">
        <w:rPr>
          <w:rFonts w:cs="Times New Roman"/>
          <w:noProof/>
        </w:rPr>
        <w:t>[</w:t>
      </w:r>
      <w:hyperlink w:anchor="_ENREF_23" w:tooltip="Nguyen, 2011 #248" w:history="1">
        <w:r w:rsidR="00614C0E">
          <w:rPr>
            <w:rFonts w:cs="Times New Roman"/>
            <w:noProof/>
          </w:rPr>
          <w:t>23</w:t>
        </w:r>
      </w:hyperlink>
      <w:r w:rsidR="00671C48">
        <w:rPr>
          <w:rFonts w:cs="Times New Roman"/>
          <w:noProof/>
        </w:rPr>
        <w:t>]</w:t>
      </w:r>
      <w:r w:rsidR="00ED3F8F">
        <w:rPr>
          <w:rFonts w:cs="Times New Roman"/>
        </w:rPr>
        <w:fldChar w:fldCharType="end"/>
      </w:r>
      <w:r w:rsidR="00ED3F8F">
        <w:rPr>
          <w:rFonts w:cs="Times New Roman"/>
        </w:rPr>
        <w:t>.</w:t>
      </w:r>
      <w:r w:rsidR="00ED3F8F" w:rsidRPr="00ED3F8F">
        <w:rPr>
          <w:rFonts w:cs="Times New Roman"/>
        </w:rPr>
        <w:t xml:space="preserve"> The presence of electrostatic repulsion and adsorption of surfactants onto NP surfaces did not have a significant contribution on the aggregate size</w:t>
      </w:r>
      <w:r w:rsidR="00ED3F8F">
        <w:rPr>
          <w:rFonts w:cs="Times New Roman"/>
        </w:rPr>
        <w:t xml:space="preserve"> of </w:t>
      </w:r>
      <w:r w:rsidR="00ED3F8F" w:rsidRPr="0026348C">
        <w:rPr>
          <w:rFonts w:cs="Times New Roman"/>
          <w:color w:val="auto"/>
        </w:rPr>
        <w:t>NPs.</w:t>
      </w:r>
      <w:r w:rsidR="00C0664D" w:rsidRPr="0026348C">
        <w:rPr>
          <w:rFonts w:cs="Times New Roman"/>
          <w:color w:val="auto"/>
        </w:rPr>
        <w:t xml:space="preserve"> </w:t>
      </w:r>
      <w:r w:rsidR="004E7DBC" w:rsidRPr="0026348C">
        <w:rPr>
          <w:rFonts w:cs="Times New Roman"/>
          <w:color w:val="auto"/>
        </w:rPr>
        <w:t xml:space="preserve">Tso et al. investigated </w:t>
      </w:r>
      <w:r w:rsidR="004E7DBC">
        <w:rPr>
          <w:rFonts w:cs="Times New Roman"/>
        </w:rPr>
        <w:t>the stability and morphology of three commercial metal NPs (TiO</w:t>
      </w:r>
      <w:r w:rsidR="004E7DBC" w:rsidRPr="00BD4AA6">
        <w:rPr>
          <w:rFonts w:cs="Times New Roman"/>
          <w:vertAlign w:val="subscript"/>
        </w:rPr>
        <w:t>2</w:t>
      </w:r>
      <w:r w:rsidR="004E7DBC">
        <w:rPr>
          <w:rFonts w:cs="Times New Roman"/>
        </w:rPr>
        <w:t xml:space="preserve">, </w:t>
      </w:r>
      <w:proofErr w:type="spellStart"/>
      <w:r w:rsidR="004E7DBC">
        <w:rPr>
          <w:rFonts w:cs="Times New Roman"/>
        </w:rPr>
        <w:t>ZnO</w:t>
      </w:r>
      <w:proofErr w:type="spellEnd"/>
      <w:r w:rsidR="004E7DBC">
        <w:rPr>
          <w:rFonts w:cs="Times New Roman"/>
        </w:rPr>
        <w:t>, SiO</w:t>
      </w:r>
      <w:r w:rsidR="004E7DBC" w:rsidRPr="00BD4AA6">
        <w:rPr>
          <w:rFonts w:cs="Times New Roman"/>
          <w:vertAlign w:val="subscript"/>
        </w:rPr>
        <w:t>2</w:t>
      </w:r>
      <w:r w:rsidR="004E7DBC">
        <w:rPr>
          <w:rFonts w:cs="Times New Roman"/>
        </w:rPr>
        <w:t xml:space="preserve">) in aqueous </w:t>
      </w:r>
      <w:r w:rsidR="004E7DBC" w:rsidRPr="00EE48AE">
        <w:rPr>
          <w:rFonts w:cs="Times New Roman"/>
        </w:rPr>
        <w:t>solution</w:t>
      </w:r>
      <w:r w:rsidR="00210E31" w:rsidRPr="00EE48AE">
        <w:rPr>
          <w:rFonts w:cs="Times New Roman"/>
        </w:rPr>
        <w:t xml:space="preserve"> </w:t>
      </w:r>
      <w:r w:rsidR="00210E31" w:rsidRPr="00EE48AE">
        <w:rPr>
          <w:rFonts w:cs="Times New Roman"/>
        </w:rPr>
        <w:fldChar w:fldCharType="begin"/>
      </w:r>
      <w:r w:rsidR="000A1666">
        <w:rPr>
          <w:rFonts w:cs="Times New Roman"/>
        </w:rPr>
        <w:instrText xml:space="preserve"> ADDIN EN.CITE &lt;EndNote&gt;&lt;Cite&gt;&lt;Author&gt;Tso&lt;/Author&gt;&lt;Year&gt;2010&lt;/Year&gt;&lt;RecNum&gt;234&lt;/RecNum&gt;&lt;DisplayText&gt;[11]&lt;/DisplayText&gt;&lt;record&gt;&lt;rec-number&gt;234&lt;/rec-number&gt;&lt;foreign-keys&gt;&lt;key app="EN" db-id="xas9wszpex50toe5rv8pvz24pepxrd5022a5" timestamp="1476310137"&gt;234&lt;/key&gt;&lt;/foreign-keys&gt;&lt;ref-type name="Journal Article"&gt;17&lt;/ref-type&gt;&lt;contributors&gt;&lt;authors&gt;&lt;author&gt;Chih-ping Tso&lt;/author&gt;&lt;author&gt;Cheng-min Zhung&lt;/author&gt;&lt;author&gt;Yang-hsin Shih&lt;/author&gt;&lt;author&gt;Young-Ming Tseng&lt;/author&gt;&lt;author&gt;Shian-chee Wu&lt;/author&gt;&lt;author&gt;Ruey-an Doong&lt;/author&gt;&lt;/authors&gt;&lt;/contributors&gt;&lt;titles&gt;&lt;title&gt;Stability of metal oxide nanoparticles in aqueous solutions&lt;/title&gt;&lt;secondary-title&gt;Water Science and Technology&lt;/secondary-title&gt;&lt;/titles&gt;&lt;periodical&gt;&lt;full-title&gt;Water Science and Technology&lt;/full-title&gt;&lt;abbr-1&gt;Water Sci. Technol.&lt;/abbr-1&gt;&lt;abbr-2&gt;Water Sci Technol&lt;/abbr-2&gt;&lt;abbr-3&gt;Water Science &amp;amp; Technology&lt;/abbr-3&gt;&lt;/periodical&gt;&lt;pages&gt;127-133&lt;/pages&gt;&lt;volume&gt;61&lt;/volume&gt;&lt;number&gt;1&lt;/number&gt;&lt;dates&gt;&lt;year&gt;2010&lt;/year&gt;&lt;/dates&gt;&lt;urls&gt;&lt;/urls&gt;&lt;/record&gt;&lt;/Cite&gt;&lt;/EndNote&gt;</w:instrText>
      </w:r>
      <w:r w:rsidR="00210E31" w:rsidRPr="00EE48AE">
        <w:rPr>
          <w:rFonts w:cs="Times New Roman"/>
        </w:rPr>
        <w:fldChar w:fldCharType="separate"/>
      </w:r>
      <w:r w:rsidR="00210E31" w:rsidRPr="00EE48AE">
        <w:rPr>
          <w:rFonts w:cs="Times New Roman"/>
          <w:noProof/>
        </w:rPr>
        <w:t>[</w:t>
      </w:r>
      <w:hyperlink w:anchor="_ENREF_11" w:tooltip="Tso, 2010 #234" w:history="1">
        <w:r w:rsidR="00614C0E" w:rsidRPr="00EE48AE">
          <w:rPr>
            <w:rFonts w:cs="Times New Roman"/>
            <w:noProof/>
          </w:rPr>
          <w:t>11</w:t>
        </w:r>
      </w:hyperlink>
      <w:r w:rsidR="00210E31" w:rsidRPr="00EE48AE">
        <w:rPr>
          <w:rFonts w:cs="Times New Roman"/>
          <w:noProof/>
        </w:rPr>
        <w:t>]</w:t>
      </w:r>
      <w:r w:rsidR="00210E31" w:rsidRPr="00EE48AE">
        <w:rPr>
          <w:rFonts w:cs="Times New Roman"/>
        </w:rPr>
        <w:fldChar w:fldCharType="end"/>
      </w:r>
      <w:r w:rsidR="004E7DBC" w:rsidRPr="00EE48AE">
        <w:rPr>
          <w:rFonts w:cs="Times New Roman"/>
        </w:rPr>
        <w:t xml:space="preserve">. </w:t>
      </w:r>
      <w:r w:rsidR="00210E31" w:rsidRPr="00EE48AE">
        <w:rPr>
          <w:rFonts w:cs="Times New Roman"/>
        </w:rPr>
        <w:t>It was found out that</w:t>
      </w:r>
      <w:r w:rsidR="004E7DBC" w:rsidRPr="00EE48AE">
        <w:rPr>
          <w:rFonts w:cs="Times New Roman"/>
        </w:rPr>
        <w:t xml:space="preserve"> ultra</w:t>
      </w:r>
      <w:r w:rsidR="00210E31" w:rsidRPr="00EE48AE">
        <w:rPr>
          <w:rFonts w:cs="Times New Roman"/>
        </w:rPr>
        <w:t>-</w:t>
      </w:r>
      <w:r w:rsidR="004E7DBC" w:rsidRPr="00EE48AE">
        <w:rPr>
          <w:rFonts w:cs="Times New Roman"/>
        </w:rPr>
        <w:t xml:space="preserve">sonication </w:t>
      </w:r>
      <w:r w:rsidR="00210E31" w:rsidRPr="00EE48AE">
        <w:rPr>
          <w:rFonts w:cs="Times New Roman"/>
        </w:rPr>
        <w:t>is</w:t>
      </w:r>
      <w:r w:rsidR="004E7DBC" w:rsidRPr="00EE48AE">
        <w:rPr>
          <w:rFonts w:cs="Times New Roman"/>
        </w:rPr>
        <w:t xml:space="preserve"> the most effective </w:t>
      </w:r>
      <w:r w:rsidR="00C03416">
        <w:rPr>
          <w:rFonts w:cs="Times New Roman"/>
        </w:rPr>
        <w:t xml:space="preserve">procedure </w:t>
      </w:r>
      <w:r w:rsidR="004E7DBC" w:rsidRPr="00EE48AE">
        <w:rPr>
          <w:rFonts w:cs="Times New Roman"/>
        </w:rPr>
        <w:t xml:space="preserve">for disaggregating </w:t>
      </w:r>
      <w:r w:rsidR="00210E31" w:rsidRPr="00EE48AE">
        <w:rPr>
          <w:rFonts w:cs="Times New Roman"/>
        </w:rPr>
        <w:t>these NP</w:t>
      </w:r>
      <w:r w:rsidR="004E7DBC" w:rsidRPr="00EE48AE">
        <w:rPr>
          <w:rFonts w:cs="Times New Roman"/>
        </w:rPr>
        <w:t xml:space="preserve">s in water. </w:t>
      </w:r>
      <w:r w:rsidR="00210E31" w:rsidRPr="00EE48AE">
        <w:rPr>
          <w:rFonts w:cs="Times New Roman"/>
        </w:rPr>
        <w:t xml:space="preserve">After </w:t>
      </w:r>
      <w:proofErr w:type="spellStart"/>
      <w:r w:rsidR="00210E31" w:rsidRPr="00EE48AE">
        <w:rPr>
          <w:rFonts w:cs="Times New Roman"/>
        </w:rPr>
        <w:t>ultrasonication</w:t>
      </w:r>
      <w:proofErr w:type="spellEnd"/>
      <w:r w:rsidR="00210E31" w:rsidRPr="00EE48AE">
        <w:rPr>
          <w:rFonts w:cs="Times New Roman"/>
        </w:rPr>
        <w:t>, SiO</w:t>
      </w:r>
      <w:r w:rsidR="00210E31" w:rsidRPr="00BD4AA6">
        <w:rPr>
          <w:rFonts w:cs="Times New Roman"/>
          <w:vertAlign w:val="subscript"/>
        </w:rPr>
        <w:t>2</w:t>
      </w:r>
      <w:r w:rsidR="00210E31" w:rsidRPr="00EE48AE">
        <w:rPr>
          <w:rFonts w:cs="Times New Roman"/>
        </w:rPr>
        <w:t xml:space="preserve"> and TiO</w:t>
      </w:r>
      <w:r w:rsidR="00210E31" w:rsidRPr="00BD4AA6">
        <w:rPr>
          <w:rFonts w:cs="Times New Roman"/>
          <w:vertAlign w:val="subscript"/>
        </w:rPr>
        <w:t>2</w:t>
      </w:r>
      <w:r w:rsidR="00210E31" w:rsidRPr="00EE48AE">
        <w:rPr>
          <w:rFonts w:cs="Times New Roman"/>
        </w:rPr>
        <w:t xml:space="preserve"> suspensions were more stable than </w:t>
      </w:r>
      <w:proofErr w:type="spellStart"/>
      <w:r w:rsidR="00210E31" w:rsidRPr="00EE48AE">
        <w:rPr>
          <w:rFonts w:cs="Times New Roman"/>
        </w:rPr>
        <w:t>ZnO</w:t>
      </w:r>
      <w:proofErr w:type="spellEnd"/>
      <w:r w:rsidR="00210E31" w:rsidRPr="00EE48AE">
        <w:rPr>
          <w:rFonts w:cs="Times New Roman"/>
        </w:rPr>
        <w:t xml:space="preserve"> suspension. </w:t>
      </w:r>
      <w:proofErr w:type="spellStart"/>
      <w:r w:rsidR="00210E31" w:rsidRPr="00EE48AE">
        <w:rPr>
          <w:rFonts w:cs="Times New Roman"/>
        </w:rPr>
        <w:t>ZnO</w:t>
      </w:r>
      <w:proofErr w:type="spellEnd"/>
      <w:r w:rsidR="00210E31" w:rsidRPr="00EE48AE">
        <w:rPr>
          <w:rFonts w:cs="Times New Roman"/>
        </w:rPr>
        <w:t xml:space="preserve"> </w:t>
      </w:r>
      <w:r w:rsidR="00BD4AA6">
        <w:rPr>
          <w:rFonts w:cs="Times New Roman"/>
        </w:rPr>
        <w:t>NPs</w:t>
      </w:r>
      <w:r w:rsidR="00210E31" w:rsidRPr="00210E31">
        <w:rPr>
          <w:rFonts w:cs="Times New Roman"/>
        </w:rPr>
        <w:t xml:space="preserve"> aggregated </w:t>
      </w:r>
      <w:r w:rsidR="00210E31">
        <w:rPr>
          <w:rFonts w:cs="Times New Roman"/>
        </w:rPr>
        <w:t>rapidly</w:t>
      </w:r>
      <w:r w:rsidR="00210E31" w:rsidRPr="00210E31">
        <w:rPr>
          <w:rFonts w:cs="Times New Roman"/>
        </w:rPr>
        <w:t xml:space="preserve"> because of </w:t>
      </w:r>
      <w:proofErr w:type="spellStart"/>
      <w:r w:rsidR="00210E31" w:rsidRPr="00210E31">
        <w:rPr>
          <w:rFonts w:cs="Times New Roman"/>
        </w:rPr>
        <w:t>electrostatical</w:t>
      </w:r>
      <w:proofErr w:type="spellEnd"/>
      <w:r w:rsidR="00210E31">
        <w:rPr>
          <w:rFonts w:cs="Times New Roman"/>
        </w:rPr>
        <w:t xml:space="preserve"> </w:t>
      </w:r>
      <w:r w:rsidR="00210E31" w:rsidRPr="00210E31">
        <w:rPr>
          <w:rFonts w:cs="Times New Roman"/>
        </w:rPr>
        <w:t xml:space="preserve">instability. </w:t>
      </w:r>
    </w:p>
    <w:p w:rsidR="00917D24" w:rsidRPr="007B7926" w:rsidRDefault="008C6D4B" w:rsidP="00BB4E71">
      <w:pPr>
        <w:pStyle w:val="Heading2"/>
      </w:pPr>
      <w:bookmarkStart w:id="9" w:name="_Toc468269377"/>
      <w:r>
        <w:t xml:space="preserve">1.2. </w:t>
      </w:r>
      <w:r w:rsidR="007B7926" w:rsidRPr="007B7926">
        <w:t xml:space="preserve">The </w:t>
      </w:r>
      <w:r w:rsidR="008D7F96">
        <w:t xml:space="preserve">transport </w:t>
      </w:r>
      <w:r w:rsidR="007B7926" w:rsidRPr="007B7926">
        <w:t xml:space="preserve">of NPs </w:t>
      </w:r>
      <w:r w:rsidR="00917D24" w:rsidRPr="007B7926">
        <w:t>in porous media</w:t>
      </w:r>
      <w:bookmarkEnd w:id="9"/>
    </w:p>
    <w:p w:rsidR="00B57644" w:rsidRDefault="00724F54" w:rsidP="004F40E8">
      <w:pPr>
        <w:rPr>
          <w:rFonts w:cs="Times New Roman"/>
        </w:rPr>
      </w:pPr>
      <w:r w:rsidRPr="00724F54">
        <w:rPr>
          <w:rFonts w:cs="Times New Roman"/>
        </w:rPr>
        <w:t>Due to nanotechnology developme</w:t>
      </w:r>
      <w:r w:rsidR="00C03416">
        <w:rPr>
          <w:rFonts w:cs="Times New Roman"/>
        </w:rPr>
        <w:t>nt and applications in industry</w:t>
      </w:r>
      <w:r w:rsidRPr="00724F54">
        <w:rPr>
          <w:rFonts w:cs="Times New Roman"/>
        </w:rPr>
        <w:t>, transport of NP</w:t>
      </w:r>
      <w:r w:rsidR="00454113">
        <w:rPr>
          <w:rFonts w:cs="Times New Roman"/>
        </w:rPr>
        <w:t>s</w:t>
      </w:r>
      <w:r w:rsidRPr="00724F54">
        <w:rPr>
          <w:rFonts w:cs="Times New Roman"/>
        </w:rPr>
        <w:t xml:space="preserve"> has obtained a lot of attention in </w:t>
      </w:r>
      <w:r w:rsidR="004E6D79">
        <w:rPr>
          <w:rFonts w:cs="Times New Roman"/>
        </w:rPr>
        <w:t>the past decades</w:t>
      </w:r>
      <w:r w:rsidR="00C05923">
        <w:rPr>
          <w:rFonts w:cs="Times New Roman"/>
        </w:rPr>
        <w:t>.</w:t>
      </w:r>
      <w:r w:rsidR="00D86C16">
        <w:rPr>
          <w:rFonts w:cs="Times New Roman"/>
        </w:rPr>
        <w:t xml:space="preserve"> </w:t>
      </w:r>
      <w:r w:rsidR="00E72611">
        <w:rPr>
          <w:rFonts w:cs="Times New Roman"/>
        </w:rPr>
        <w:t>However,</w:t>
      </w:r>
      <w:r w:rsidR="004E6D79">
        <w:rPr>
          <w:rFonts w:cs="Times New Roman"/>
        </w:rPr>
        <w:t xml:space="preserve"> there are still many </w:t>
      </w:r>
      <w:r w:rsidR="006C51A0">
        <w:rPr>
          <w:rFonts w:cs="Times New Roman"/>
        </w:rPr>
        <w:t xml:space="preserve">possible side effects of </w:t>
      </w:r>
      <w:r w:rsidR="00E72611">
        <w:rPr>
          <w:rFonts w:cs="Times New Roman"/>
        </w:rPr>
        <w:t xml:space="preserve">engineered </w:t>
      </w:r>
      <w:r w:rsidR="006C51A0">
        <w:rPr>
          <w:rFonts w:cs="Times New Roman"/>
        </w:rPr>
        <w:t>NP</w:t>
      </w:r>
      <w:r w:rsidR="00454113">
        <w:rPr>
          <w:rFonts w:cs="Times New Roman"/>
        </w:rPr>
        <w:t>s</w:t>
      </w:r>
      <w:r w:rsidR="006C51A0">
        <w:rPr>
          <w:rFonts w:cs="Times New Roman"/>
        </w:rPr>
        <w:t xml:space="preserve"> wh</w:t>
      </w:r>
      <w:r w:rsidR="00E72611">
        <w:rPr>
          <w:rFonts w:cs="Times New Roman"/>
        </w:rPr>
        <w:t xml:space="preserve">en released into the </w:t>
      </w:r>
      <w:r w:rsidR="00E72611" w:rsidRPr="004A4184">
        <w:rPr>
          <w:rFonts w:cs="Times New Roman"/>
        </w:rPr>
        <w:t>environment</w:t>
      </w:r>
      <w:r w:rsidR="000359F3" w:rsidRPr="004A4184">
        <w:rPr>
          <w:rFonts w:cs="Times New Roman"/>
        </w:rPr>
        <w:t xml:space="preserve"> </w:t>
      </w:r>
      <w:r w:rsidR="004A4184" w:rsidRPr="004A4184">
        <w:rPr>
          <w:rFonts w:cs="Times New Roman"/>
        </w:rPr>
        <w:fldChar w:fldCharType="begin"/>
      </w:r>
      <w:r w:rsidR="000A1666">
        <w:rPr>
          <w:rFonts w:cs="Times New Roman"/>
        </w:rPr>
        <w:instrText xml:space="preserve"> ADDIN EN.CITE &lt;EndNote&gt;&lt;Cite&gt;&lt;Author&gt;Guzmán&lt;/Author&gt;&lt;Year&gt;2006&lt;/Year&gt;&lt;RecNum&gt;226&lt;/RecNum&gt;&lt;DisplayText&gt;[24]&lt;/DisplayText&gt;&lt;record&gt;&lt;rec-number&gt;226&lt;/rec-number&gt;&lt;foreign-keys&gt;&lt;key app="EN" db-id="xas9wszpex50toe5rv8pvz24pepxrd5022a5" timestamp="1476243883"&gt;226&lt;/key&gt;&lt;/foreign-keys&gt;&lt;ref-type name="Journal Article"&gt;17&lt;/ref-type&gt;&lt;contributors&gt;&lt;authors&gt;&lt;author&gt;Katherine A. Dunphy Guzmán&lt;/author&gt;&lt;author&gt;Margaret R. Taylor&lt;/author&gt;&lt;author&gt;Jillian F. Banfield &lt;/author&gt;&lt;/authors&gt;&lt;/contributors&gt;&lt;titles&gt;&lt;title&gt;Environmental risks of nanotechnology: national nanotechnology initiative funding&lt;/title&gt;&lt;secondary-title&gt;Environmental Science and Technology&lt;/secondary-title&gt;&lt;/titles&gt;&lt;periodical&gt;&lt;full-title&gt;Environmental Science and Technology&lt;/full-title&gt;&lt;abbr-1&gt;Environ. Sci. Technol.&lt;/abbr-1&gt;&lt;abbr-2&gt;Environ Sci Technol&lt;/abbr-2&gt;&lt;abbr-3&gt;Environmental Science &amp;amp; Technology&lt;/abbr-3&gt;&lt;/periodical&gt;&lt;pages&gt;1401–1407&lt;/pages&gt;&lt;volume&gt;40&lt;/volume&gt;&lt;number&gt;5&lt;/number&gt;&lt;dates&gt;&lt;year&gt;2006&lt;/year&gt;&lt;/dates&gt;&lt;urls&gt;&lt;/urls&gt;&lt;/record&gt;&lt;/Cite&gt;&lt;/EndNote&gt;</w:instrText>
      </w:r>
      <w:r w:rsidR="004A4184" w:rsidRPr="004A4184">
        <w:rPr>
          <w:rFonts w:cs="Times New Roman"/>
        </w:rPr>
        <w:fldChar w:fldCharType="separate"/>
      </w:r>
      <w:r w:rsidR="00C22AA5">
        <w:rPr>
          <w:rFonts w:cs="Times New Roman"/>
          <w:noProof/>
        </w:rPr>
        <w:t>[</w:t>
      </w:r>
      <w:hyperlink w:anchor="_ENREF_24" w:tooltip="Guzmán, 2006 #226" w:history="1">
        <w:r w:rsidR="00614C0E">
          <w:rPr>
            <w:rFonts w:cs="Times New Roman"/>
            <w:noProof/>
          </w:rPr>
          <w:t>24</w:t>
        </w:r>
      </w:hyperlink>
      <w:r w:rsidR="00C22AA5">
        <w:rPr>
          <w:rFonts w:cs="Times New Roman"/>
          <w:noProof/>
        </w:rPr>
        <w:t>]</w:t>
      </w:r>
      <w:r w:rsidR="004A4184" w:rsidRPr="004A4184">
        <w:rPr>
          <w:rFonts w:cs="Times New Roman"/>
        </w:rPr>
        <w:fldChar w:fldCharType="end"/>
      </w:r>
      <w:r w:rsidR="004E6D79" w:rsidRPr="004A4184">
        <w:rPr>
          <w:rFonts w:cs="Times New Roman"/>
        </w:rPr>
        <w:t>.</w:t>
      </w:r>
      <w:r w:rsidR="006C51A0" w:rsidRPr="004A4184">
        <w:rPr>
          <w:rFonts w:cs="Times New Roman"/>
        </w:rPr>
        <w:t xml:space="preserve"> For </w:t>
      </w:r>
      <w:r w:rsidR="006C51A0">
        <w:rPr>
          <w:rFonts w:cs="Times New Roman"/>
        </w:rPr>
        <w:t>example,</w:t>
      </w:r>
      <w:r w:rsidR="006C51A0" w:rsidRPr="006C51A0">
        <w:rPr>
          <w:rFonts w:cs="Times New Roman"/>
        </w:rPr>
        <w:t xml:space="preserve"> nanomaterials</w:t>
      </w:r>
      <w:r w:rsidR="00C03416">
        <w:rPr>
          <w:rFonts w:cs="Times New Roman"/>
        </w:rPr>
        <w:t xml:space="preserve"> like NPs</w:t>
      </w:r>
      <w:r w:rsidR="006C51A0" w:rsidRPr="006C51A0">
        <w:rPr>
          <w:rFonts w:cs="Times New Roman"/>
        </w:rPr>
        <w:t xml:space="preserve"> may </w:t>
      </w:r>
      <w:r w:rsidR="000505A2">
        <w:rPr>
          <w:rFonts w:cs="Times New Roman"/>
        </w:rPr>
        <w:t xml:space="preserve">leak and </w:t>
      </w:r>
      <w:r w:rsidR="006C51A0">
        <w:rPr>
          <w:rFonts w:cs="Times New Roman"/>
        </w:rPr>
        <w:t>accumulate</w:t>
      </w:r>
      <w:r w:rsidR="006C51A0" w:rsidRPr="006C51A0">
        <w:rPr>
          <w:rFonts w:cs="Times New Roman"/>
        </w:rPr>
        <w:t xml:space="preserve"> in </w:t>
      </w:r>
      <w:r w:rsidR="006C51A0">
        <w:rPr>
          <w:rFonts w:cs="Times New Roman"/>
        </w:rPr>
        <w:t xml:space="preserve">ground </w:t>
      </w:r>
      <w:r w:rsidR="006C51A0" w:rsidRPr="006C51A0">
        <w:rPr>
          <w:rFonts w:cs="Times New Roman"/>
        </w:rPr>
        <w:t xml:space="preserve">water </w:t>
      </w:r>
      <w:r w:rsidR="00395558">
        <w:rPr>
          <w:rFonts w:cs="Times New Roman"/>
        </w:rPr>
        <w:t>re</w:t>
      </w:r>
      <w:r w:rsidR="006C51A0" w:rsidRPr="006C51A0">
        <w:rPr>
          <w:rFonts w:cs="Times New Roman"/>
        </w:rPr>
        <w:t xml:space="preserve">sources or </w:t>
      </w:r>
      <w:r w:rsidR="006C51A0" w:rsidRPr="006C51A0">
        <w:rPr>
          <w:rFonts w:cs="Times New Roman"/>
        </w:rPr>
        <w:lastRenderedPageBreak/>
        <w:t>agricultural fields</w:t>
      </w:r>
      <w:r w:rsidR="00E72611">
        <w:rPr>
          <w:rFonts w:cs="Times New Roman"/>
        </w:rPr>
        <w:t xml:space="preserve"> </w:t>
      </w:r>
      <w:r w:rsidR="000505A2">
        <w:rPr>
          <w:rFonts w:cs="Times New Roman"/>
        </w:rPr>
        <w:t>in the process of</w:t>
      </w:r>
      <w:r w:rsidR="00E72611" w:rsidRPr="00E72611">
        <w:rPr>
          <w:rFonts w:cs="Times New Roman"/>
        </w:rPr>
        <w:t xml:space="preserve"> </w:t>
      </w:r>
      <w:r w:rsidR="000505A2">
        <w:rPr>
          <w:rFonts w:cs="Times New Roman"/>
        </w:rPr>
        <w:t xml:space="preserve">their </w:t>
      </w:r>
      <w:r w:rsidR="00E72611" w:rsidRPr="00E72611">
        <w:rPr>
          <w:rFonts w:cs="Times New Roman"/>
        </w:rPr>
        <w:t>production, use, or disposal</w:t>
      </w:r>
      <w:r w:rsidR="006C51A0" w:rsidRPr="006C51A0">
        <w:rPr>
          <w:rFonts w:cs="Times New Roman"/>
        </w:rPr>
        <w:t xml:space="preserve">. This could create a hazardous situation for human health and </w:t>
      </w:r>
      <w:r w:rsidR="00454113">
        <w:rPr>
          <w:rFonts w:cs="Times New Roman"/>
        </w:rPr>
        <w:t xml:space="preserve">the </w:t>
      </w:r>
      <w:r w:rsidR="00E72611">
        <w:rPr>
          <w:rFonts w:cs="Times New Roman"/>
        </w:rPr>
        <w:t>environment</w:t>
      </w:r>
      <w:r w:rsidR="006C51A0" w:rsidRPr="006C51A0">
        <w:rPr>
          <w:rFonts w:cs="Times New Roman"/>
        </w:rPr>
        <w:t>.</w:t>
      </w:r>
      <w:r w:rsidR="006C51A0">
        <w:rPr>
          <w:rFonts w:cs="Times New Roman"/>
        </w:rPr>
        <w:t xml:space="preserve"> </w:t>
      </w:r>
      <w:r w:rsidR="00E72611">
        <w:rPr>
          <w:rFonts w:cs="Times New Roman"/>
        </w:rPr>
        <w:t>Therefore, i</w:t>
      </w:r>
      <w:r w:rsidR="006C51A0">
        <w:rPr>
          <w:rFonts w:cs="Times New Roman"/>
        </w:rPr>
        <w:t xml:space="preserve">t is </w:t>
      </w:r>
      <w:r w:rsidR="00E72611">
        <w:rPr>
          <w:rFonts w:cs="Times New Roman"/>
        </w:rPr>
        <w:t>crucial</w:t>
      </w:r>
      <w:r w:rsidR="006C51A0">
        <w:rPr>
          <w:rFonts w:cs="Times New Roman"/>
        </w:rPr>
        <w:t xml:space="preserve"> to understand the fate and transport of NPs in different types of media.</w:t>
      </w:r>
      <w:r w:rsidR="00D86C16">
        <w:rPr>
          <w:rFonts w:cs="Times New Roman"/>
        </w:rPr>
        <w:t xml:space="preserve"> </w:t>
      </w:r>
    </w:p>
    <w:p w:rsidR="00BA263B" w:rsidRDefault="00FE4567" w:rsidP="004F40E8">
      <w:pPr>
        <w:rPr>
          <w:rFonts w:cs="Times New Roman"/>
        </w:rPr>
      </w:pPr>
      <w:r>
        <w:rPr>
          <w:rFonts w:cs="Times New Roman"/>
        </w:rPr>
        <w:t xml:space="preserve">There are many factors </w:t>
      </w:r>
      <w:r w:rsidR="00454113">
        <w:rPr>
          <w:rFonts w:cs="Times New Roman"/>
        </w:rPr>
        <w:t>that</w:t>
      </w:r>
      <w:r>
        <w:rPr>
          <w:rFonts w:cs="Times New Roman"/>
        </w:rPr>
        <w:t xml:space="preserve"> can affect the transport of NPs in porous media. They </w:t>
      </w:r>
      <w:r w:rsidRPr="00E07A4F">
        <w:rPr>
          <w:rFonts w:cs="Times New Roman"/>
          <w:color w:val="auto"/>
        </w:rPr>
        <w:t>include the size, concent</w:t>
      </w:r>
      <w:r w:rsidR="00875871" w:rsidRPr="00E07A4F">
        <w:rPr>
          <w:rFonts w:cs="Times New Roman"/>
          <w:color w:val="auto"/>
        </w:rPr>
        <w:t>ration, and shape of NPs</w:t>
      </w:r>
      <w:r w:rsidR="00E07A4F">
        <w:rPr>
          <w:rFonts w:cs="Times New Roman"/>
          <w:color w:val="auto"/>
        </w:rPr>
        <w:t xml:space="preserve"> </w:t>
      </w:r>
      <w:r w:rsidR="00E07A4F">
        <w:rPr>
          <w:rFonts w:cs="Times New Roman"/>
          <w:color w:val="auto"/>
        </w:rPr>
        <w:fldChar w:fldCharType="begin">
          <w:fldData xml:space="preserve">PEVuZE5vdGU+PENpdGU+PEF1dGhvcj5MZWNvYW5ldDwvQXV0aG9yPjxZZWFyPjIwMDQ8L1llYXI+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</w:fldData>
        </w:fldChar>
      </w:r>
      <w:r w:rsidR="000A1666">
        <w:rPr>
          <w:rFonts w:cs="Times New Roman"/>
          <w:color w:val="auto"/>
        </w:rPr>
        <w:instrText xml:space="preserve"> ADDIN EN.CITE </w:instrText>
      </w:r>
      <w:r w:rsidR="000A1666">
        <w:rPr>
          <w:rFonts w:cs="Times New Roman"/>
          <w:color w:val="auto"/>
        </w:rPr>
        <w:fldChar w:fldCharType="begin">
          <w:fldData xml:space="preserve">PEVuZE5vdGU+PENpdGU+PEF1dGhvcj5MZWNvYW5ldDwvQXV0aG9yPjxZZWFyPjIwMDQ8L1llYXI+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</w:fldData>
        </w:fldChar>
      </w:r>
      <w:r w:rsidR="000A1666">
        <w:rPr>
          <w:rFonts w:cs="Times New Roman"/>
          <w:color w:val="auto"/>
        </w:rPr>
        <w:instrText xml:space="preserve"> ADDIN EN.CITE.DATA </w:instrText>
      </w:r>
      <w:r w:rsidR="000A1666">
        <w:rPr>
          <w:rFonts w:cs="Times New Roman"/>
          <w:color w:val="auto"/>
        </w:rPr>
      </w:r>
      <w:r w:rsidR="000A1666">
        <w:rPr>
          <w:rFonts w:cs="Times New Roman"/>
          <w:color w:val="auto"/>
        </w:rPr>
        <w:fldChar w:fldCharType="end"/>
      </w:r>
      <w:r w:rsidR="00E07A4F">
        <w:rPr>
          <w:rFonts w:cs="Times New Roman"/>
          <w:color w:val="auto"/>
        </w:rPr>
      </w:r>
      <w:r w:rsidR="00E07A4F">
        <w:rPr>
          <w:rFonts w:cs="Times New Roman"/>
          <w:color w:val="auto"/>
        </w:rPr>
        <w:fldChar w:fldCharType="separate"/>
      </w:r>
      <w:r w:rsidR="00E07A4F">
        <w:rPr>
          <w:rFonts w:cs="Times New Roman"/>
          <w:noProof/>
          <w:color w:val="auto"/>
        </w:rPr>
        <w:t>[</w:t>
      </w:r>
      <w:hyperlink w:anchor="_ENREF_25" w:tooltip="Lecoanet, 2004 #222" w:history="1">
        <w:r w:rsidR="00614C0E">
          <w:rPr>
            <w:rFonts w:cs="Times New Roman"/>
            <w:noProof/>
            <w:color w:val="auto"/>
          </w:rPr>
          <w:t>25-27</w:t>
        </w:r>
      </w:hyperlink>
      <w:r w:rsidR="00E07A4F">
        <w:rPr>
          <w:rFonts w:cs="Times New Roman"/>
          <w:noProof/>
          <w:color w:val="auto"/>
        </w:rPr>
        <w:t>]</w:t>
      </w:r>
      <w:r w:rsidR="00E07A4F">
        <w:rPr>
          <w:rFonts w:cs="Times New Roman"/>
          <w:color w:val="auto"/>
        </w:rPr>
        <w:fldChar w:fldCharType="end"/>
      </w:r>
      <w:r w:rsidR="00875871" w:rsidRPr="00E07A4F">
        <w:rPr>
          <w:rFonts w:cs="Times New Roman"/>
          <w:color w:val="auto"/>
        </w:rPr>
        <w:t>;</w:t>
      </w:r>
      <w:r w:rsidRPr="00E07A4F">
        <w:rPr>
          <w:rFonts w:cs="Times New Roman"/>
          <w:color w:val="auto"/>
        </w:rPr>
        <w:t xml:space="preserve"> NP</w:t>
      </w:r>
      <w:r w:rsidR="00875871" w:rsidRPr="00E07A4F">
        <w:rPr>
          <w:rFonts w:cs="Times New Roman"/>
          <w:color w:val="auto"/>
        </w:rPr>
        <w:t>s</w:t>
      </w:r>
      <w:r w:rsidRPr="00E07A4F">
        <w:rPr>
          <w:rFonts w:cs="Times New Roman"/>
          <w:color w:val="auto"/>
        </w:rPr>
        <w:t xml:space="preserve"> surface coating with</w:t>
      </w:r>
      <w:r w:rsidR="00600EBE" w:rsidRPr="00E07A4F">
        <w:rPr>
          <w:rFonts w:cs="Times New Roman"/>
          <w:color w:val="auto"/>
        </w:rPr>
        <w:t xml:space="preserve"> surfactant</w:t>
      </w:r>
      <w:r w:rsidR="00C03416">
        <w:rPr>
          <w:rFonts w:cs="Times New Roman"/>
          <w:color w:val="auto"/>
        </w:rPr>
        <w:t>s</w:t>
      </w:r>
      <w:r w:rsidR="00600EBE" w:rsidRPr="00E07A4F">
        <w:rPr>
          <w:rFonts w:cs="Times New Roman"/>
          <w:color w:val="auto"/>
        </w:rPr>
        <w:t xml:space="preserve"> and/or</w:t>
      </w:r>
      <w:r w:rsidR="00875871" w:rsidRPr="00E07A4F">
        <w:rPr>
          <w:rFonts w:cs="Times New Roman"/>
          <w:color w:val="auto"/>
        </w:rPr>
        <w:t xml:space="preserve"> polymer</w:t>
      </w:r>
      <w:r w:rsidR="00C03416">
        <w:rPr>
          <w:rFonts w:cs="Times New Roman"/>
          <w:color w:val="auto"/>
        </w:rPr>
        <w:t>s</w:t>
      </w:r>
      <w:r w:rsidR="00E07A4F">
        <w:rPr>
          <w:rFonts w:cs="Times New Roman"/>
          <w:color w:val="auto"/>
        </w:rPr>
        <w:t xml:space="preserve"> </w:t>
      </w:r>
      <w:r w:rsidR="00E07A4F">
        <w:rPr>
          <w:rFonts w:cs="Times New Roman"/>
          <w:color w:val="auto"/>
        </w:rPr>
        <w:fldChar w:fldCharType="begin"/>
      </w:r>
      <w:r w:rsidR="000A1666">
        <w:rPr>
          <w:rFonts w:cs="Times New Roman"/>
          <w:color w:val="auto"/>
        </w:rPr>
        <w:instrText xml:space="preserve"> ADDIN EN.CITE &lt;EndNote&gt;&lt;Cite&gt;&lt;Author&gt;Godinez&lt;/Author&gt;&lt;Year&gt;2011&lt;/Year&gt;&lt;RecNum&gt;230&lt;/RecNum&gt;&lt;DisplayText&gt;[6, 28]&lt;/DisplayText&gt;&lt;record&gt;&lt;rec-number&gt;230&lt;/rec-number&gt;&lt;foreign-keys&gt;&lt;key app="EN" db-id="xas9wszpex50toe5rv8pvz24pepxrd5022a5" timestamp="1476301904"&gt;230&lt;/key&gt;&lt;/foreign-keys&gt;&lt;ref-type name="Journal Article"&gt;17&lt;/ref-type&gt;&lt;contributors&gt;&lt;authors&gt;&lt;author&gt;Itzel G. Godinez&lt;/author&gt;&lt;author&gt;Christophe J.G. Darnault&lt;/author&gt;&lt;/authors&gt;&lt;/contributors&gt;&lt;titles&gt;&lt;title&gt;Aggregation and transport of nano-TiO2 in saturated porous media: Effects of pH, surfactants and flow velocity&lt;/title&gt;&lt;secondary-title&gt;Water Research&lt;/secondary-title&gt;&lt;/titles&gt;&lt;periodical&gt;&lt;full-title&gt;Water Research&lt;/full-title&gt;&lt;abbr-1&gt;Water Res.&lt;/abbr-1&gt;&lt;abbr-2&gt;Water Res&lt;/abbr-2&gt;&lt;/periodical&gt;&lt;pages&gt;839–851&lt;/pages&gt;&lt;volume&gt;45&lt;/volume&gt;&lt;number&gt;2&lt;/number&gt;&lt;dates&gt;&lt;year&gt;2011&lt;/year&gt;&lt;/dates&gt;&lt;urls&gt;&lt;/urls&gt;&lt;/record&gt;&lt;/Cite&gt;&lt;Cite&gt;&lt;Author&gt;Kadhum&lt;/Author&gt;&lt;Year&gt;2013&lt;/Year&gt;&lt;RecNum&gt;55&lt;/RecNum&gt;&lt;record&gt;&lt;rec-number&gt;55&lt;/rec-number&gt;&lt;foreign-keys&gt;&lt;key app="EN" db-id="xas9wszpex50toe5rv8pvz24pepxrd5022a5" timestamp="1437678981"&gt;55&lt;/key&gt;&lt;/foreign-keys&gt;&lt;ref-type name="Journal Article"&gt;17&lt;/ref-type&gt;&lt;contributors&gt;&lt;authors&gt;&lt;author&gt;Mohannad J. Kadhum&lt;/author&gt;&lt;author&gt;Daniel P. Swatske&lt;/author&gt;&lt;author&gt;Jeffrey H. Harwell&lt;/author&gt;&lt;author&gt;Ben Shiau&lt;/author&gt;&lt;author&gt;Daniel E. Resasco&lt;/author&gt;&lt;/authors&gt;&lt;/contributors&gt;&lt;titles&gt;&lt;title&gt;Propagation of Interfacially Active Carbon Nanohybrids in Porous Media&lt;/title&gt;&lt;secondary-title&gt;Energy &amp;amp; Fuels&lt;/secondary-title&gt;&lt;/titles&gt;&lt;periodical&gt;&lt;full-title&gt;Energy &amp;amp; Fuels&lt;/full-title&gt;&lt;abbr-1&gt;Energy Fuels&lt;/abbr-1&gt;&lt;abbr-2&gt;Energy Fuels&lt;/abbr-2&gt;&lt;/periodical&gt;&lt;pages&gt;6518–6527&lt;/pages&gt;&lt;volume&gt;27&lt;/volume&gt;&lt;number&gt;11&lt;/number&gt;&lt;dates&gt;&lt;year&gt;2013&lt;/year&gt;&lt;/dates&gt;&lt;urls&gt;&lt;/urls&gt;&lt;/record&gt;&lt;/Cite&gt;&lt;/EndNote&gt;</w:instrText>
      </w:r>
      <w:r w:rsidR="00E07A4F">
        <w:rPr>
          <w:rFonts w:cs="Times New Roman"/>
          <w:color w:val="auto"/>
        </w:rPr>
        <w:fldChar w:fldCharType="separate"/>
      </w:r>
      <w:r w:rsidR="00E07A4F">
        <w:rPr>
          <w:rFonts w:cs="Times New Roman"/>
          <w:noProof/>
          <w:color w:val="auto"/>
        </w:rPr>
        <w:t>[</w:t>
      </w:r>
      <w:hyperlink w:anchor="_ENREF_6" w:tooltip="Kadhum, 2013 #55" w:history="1">
        <w:r w:rsidR="00614C0E">
          <w:rPr>
            <w:rFonts w:cs="Times New Roman"/>
            <w:noProof/>
            <w:color w:val="auto"/>
          </w:rPr>
          <w:t>6</w:t>
        </w:r>
      </w:hyperlink>
      <w:r w:rsidR="00E07A4F">
        <w:rPr>
          <w:rFonts w:cs="Times New Roman"/>
          <w:noProof/>
          <w:color w:val="auto"/>
        </w:rPr>
        <w:t xml:space="preserve">, </w:t>
      </w:r>
      <w:hyperlink w:anchor="_ENREF_28" w:tooltip="Godinez, 2011 #230" w:history="1">
        <w:r w:rsidR="00614C0E">
          <w:rPr>
            <w:rFonts w:cs="Times New Roman"/>
            <w:noProof/>
            <w:color w:val="auto"/>
          </w:rPr>
          <w:t>28</w:t>
        </w:r>
      </w:hyperlink>
      <w:r w:rsidR="00E07A4F">
        <w:rPr>
          <w:rFonts w:cs="Times New Roman"/>
          <w:noProof/>
          <w:color w:val="auto"/>
        </w:rPr>
        <w:t>]</w:t>
      </w:r>
      <w:r w:rsidR="00E07A4F">
        <w:rPr>
          <w:rFonts w:cs="Times New Roman"/>
          <w:color w:val="auto"/>
        </w:rPr>
        <w:fldChar w:fldCharType="end"/>
      </w:r>
      <w:r w:rsidR="00875871" w:rsidRPr="00E07A4F">
        <w:rPr>
          <w:rFonts w:cs="Times New Roman"/>
          <w:color w:val="auto"/>
        </w:rPr>
        <w:t>; fluid</w:t>
      </w:r>
      <w:r w:rsidR="00E07A4F" w:rsidRPr="00E07A4F">
        <w:rPr>
          <w:rFonts w:cs="Times New Roman"/>
          <w:color w:val="auto"/>
        </w:rPr>
        <w:t xml:space="preserve"> flow</w:t>
      </w:r>
      <w:r w:rsidR="00875871" w:rsidRPr="00E07A4F">
        <w:rPr>
          <w:rFonts w:cs="Times New Roman"/>
          <w:color w:val="auto"/>
        </w:rPr>
        <w:t xml:space="preserve"> velocity</w:t>
      </w:r>
      <w:r w:rsidR="00E07A4F">
        <w:rPr>
          <w:rFonts w:cs="Times New Roman"/>
          <w:color w:val="auto"/>
        </w:rPr>
        <w:t xml:space="preserve"> </w:t>
      </w:r>
      <w:r w:rsidR="00E07A4F">
        <w:rPr>
          <w:rFonts w:cs="Times New Roman"/>
          <w:color w:val="auto"/>
        </w:rPr>
        <w:fldChar w:fldCharType="begin"/>
      </w:r>
      <w:r w:rsidR="000A1666">
        <w:rPr>
          <w:rFonts w:cs="Times New Roman"/>
          <w:color w:val="auto"/>
        </w:rPr>
        <w:instrText xml:space="preserve"> ADDIN EN.CITE &lt;EndNote&gt;&lt;Cite&gt;&lt;Author&gt;Jeong&lt;/Author&gt;&lt;Year&gt;2009&lt;/Year&gt;&lt;RecNum&gt;224&lt;/RecNum&gt;&lt;DisplayText&gt;[29]&lt;/DisplayText&gt;&lt;record&gt;&lt;rec-number&gt;224&lt;/rec-number&gt;&lt;foreign-keys&gt;&lt;key app="EN" db-id="xas9wszpex50toe5rv8pvz24pepxrd5022a5" timestamp="1476242607"&gt;224&lt;/key&gt;&lt;/foreign-keys&gt;&lt;ref-type name="Journal Article"&gt;17&lt;/ref-type&gt;&lt;contributors&gt;&lt;authors&gt;&lt;author&gt;Seung-Woo Jeong&lt;/author&gt;&lt;author&gt;Sung-Dong Kim&lt;/author&gt;&lt;/authors&gt;&lt;/contributors&gt;&lt;titles&gt;&lt;title&gt;Aggregation and transport of copper oxide nanoparticles in porous media&lt;/title&gt;&lt;secondary-title&gt;Journal of Environmental Monitoring&lt;/secondary-title&gt;&lt;/titles&gt;&lt;periodical&gt;&lt;full-title&gt;Journal of Environmental Monitoring&lt;/full-title&gt;&lt;abbr-1&gt;J. Environ. Monit.&lt;/abbr-1&gt;&lt;abbr-2&gt;J Environ Monit&lt;/abbr-2&gt;&lt;/periodical&gt;&lt;pages&gt;1595-1600&lt;/pages&gt;&lt;volume&gt;11&lt;/volume&gt;&lt;dates&gt;&lt;year&gt;2009&lt;/year&gt;&lt;/dates&gt;&lt;urls&gt;&lt;/urls&gt;&lt;/record&gt;&lt;/Cite&gt;&lt;/EndNote&gt;</w:instrText>
      </w:r>
      <w:r w:rsidR="00E07A4F">
        <w:rPr>
          <w:rFonts w:cs="Times New Roman"/>
          <w:color w:val="auto"/>
        </w:rPr>
        <w:fldChar w:fldCharType="separate"/>
      </w:r>
      <w:r w:rsidR="00E07A4F">
        <w:rPr>
          <w:rFonts w:cs="Times New Roman"/>
          <w:noProof/>
          <w:color w:val="auto"/>
        </w:rPr>
        <w:t>[</w:t>
      </w:r>
      <w:hyperlink w:anchor="_ENREF_29" w:tooltip="Jeong, 2009 #224" w:history="1">
        <w:r w:rsidR="00614C0E">
          <w:rPr>
            <w:rFonts w:cs="Times New Roman"/>
            <w:noProof/>
            <w:color w:val="auto"/>
          </w:rPr>
          <w:t>29</w:t>
        </w:r>
      </w:hyperlink>
      <w:r w:rsidR="00E07A4F">
        <w:rPr>
          <w:rFonts w:cs="Times New Roman"/>
          <w:noProof/>
          <w:color w:val="auto"/>
        </w:rPr>
        <w:t>]</w:t>
      </w:r>
      <w:r w:rsidR="00E07A4F">
        <w:rPr>
          <w:rFonts w:cs="Times New Roman"/>
          <w:color w:val="auto"/>
        </w:rPr>
        <w:fldChar w:fldCharType="end"/>
      </w:r>
      <w:r w:rsidR="00875871" w:rsidRPr="00E07A4F">
        <w:rPr>
          <w:rFonts w:cs="Times New Roman"/>
          <w:color w:val="auto"/>
        </w:rPr>
        <w:t>;</w:t>
      </w:r>
      <w:r w:rsidR="00C03416">
        <w:rPr>
          <w:rFonts w:cs="Times New Roman"/>
          <w:color w:val="auto"/>
        </w:rPr>
        <w:t xml:space="preserve"> solution chemistry (i.e.,</w:t>
      </w:r>
      <w:r w:rsidRPr="00E07A4F">
        <w:rPr>
          <w:rFonts w:cs="Times New Roman"/>
          <w:color w:val="auto"/>
        </w:rPr>
        <w:t xml:space="preserve"> ionic strength, pH, and ion type)</w:t>
      </w:r>
      <w:r w:rsidR="00E07A4F">
        <w:rPr>
          <w:rFonts w:cs="Times New Roman"/>
          <w:color w:val="auto"/>
        </w:rPr>
        <w:t xml:space="preserve"> </w:t>
      </w:r>
      <w:r w:rsidR="00E07A4F">
        <w:rPr>
          <w:rFonts w:cs="Times New Roman"/>
          <w:color w:val="auto"/>
        </w:rPr>
        <w:fldChar w:fldCharType="begin"/>
      </w:r>
      <w:r w:rsidR="000A1666">
        <w:rPr>
          <w:rFonts w:cs="Times New Roman"/>
          <w:color w:val="auto"/>
        </w:rPr>
        <w:instrText xml:space="preserve"> ADDIN EN.CITE &lt;EndNote&gt;&lt;Cite&gt;&lt;Author&gt;French&lt;/Author&gt;&lt;Year&gt;2009&lt;/Year&gt;&lt;RecNum&gt;231&lt;/RecNum&gt;&lt;DisplayText&gt;[30]&lt;/DisplayText&gt;&lt;record&gt;&lt;rec-number&gt;231&lt;/rec-number&gt;&lt;foreign-keys&gt;&lt;key app="EN" db-id="xas9wszpex50toe5rv8pvz24pepxrd5022a5" timestamp="1476308044"&gt;231&lt;/key&gt;&lt;/foreign-keys&gt;&lt;ref-type name="Journal Article"&gt;17&lt;/ref-type&gt;&lt;contributors&gt;&lt;authors&gt;&lt;author&gt;Rebecca A. French&lt;/author&gt;&lt;author&gt;Astrid R. Jacobson&lt;/author&gt;&lt;author&gt;Bojeong Kim&lt;/author&gt;&lt;author&gt;Sara L. Isley&lt;/author&gt;&lt;author&gt;R. Lee Penn&lt;/author&gt;&lt;author&gt;Philippe C. Baveye&lt;/author&gt;&lt;/authors&gt;&lt;/contributors&gt;&lt;titles&gt;&lt;title&gt;Influence of Ionic Strength, pH, and Cation Valence on Aggregation Kinetics of Titanium Dioxide Nanoparticles&lt;/title&gt;&lt;secondary-title&gt;Environmental Science and Technology&lt;/secondary-title&gt;&lt;/titles&gt;&lt;periodical&gt;&lt;full-title&gt;Environmental Science and Technology&lt;/full-title&gt;&lt;abbr-1&gt;Environ. Sci. Technol.&lt;/abbr-1&gt;&lt;abbr-2&gt;Environ Sci Technol&lt;/abbr-2&gt;&lt;abbr-3&gt;Environmental Science &amp;amp; Technology&lt;/abbr-3&gt;&lt;/periodical&gt;&lt;pages&gt;1354–1359&lt;/pages&gt;&lt;volume&gt;43&lt;/volume&gt;&lt;number&gt;5&lt;/number&gt;&lt;dates&gt;&lt;year&gt;2009&lt;/year&gt;&lt;/dates&gt;&lt;urls&gt;&lt;/urls&gt;&lt;/record&gt;&lt;/Cite&gt;&lt;/EndNote&gt;</w:instrText>
      </w:r>
      <w:r w:rsidR="00E07A4F">
        <w:rPr>
          <w:rFonts w:cs="Times New Roman"/>
          <w:color w:val="auto"/>
        </w:rPr>
        <w:fldChar w:fldCharType="separate"/>
      </w:r>
      <w:r w:rsidR="00E07A4F">
        <w:rPr>
          <w:rFonts w:cs="Times New Roman"/>
          <w:noProof/>
          <w:color w:val="auto"/>
        </w:rPr>
        <w:t>[</w:t>
      </w:r>
      <w:hyperlink w:anchor="_ENREF_30" w:tooltip="French, 2009 #231" w:history="1">
        <w:r w:rsidR="00614C0E">
          <w:rPr>
            <w:rFonts w:cs="Times New Roman"/>
            <w:noProof/>
            <w:color w:val="auto"/>
          </w:rPr>
          <w:t>30</w:t>
        </w:r>
      </w:hyperlink>
      <w:r w:rsidR="00E07A4F">
        <w:rPr>
          <w:rFonts w:cs="Times New Roman"/>
          <w:noProof/>
          <w:color w:val="auto"/>
        </w:rPr>
        <w:t>]</w:t>
      </w:r>
      <w:r w:rsidR="00E07A4F">
        <w:rPr>
          <w:rFonts w:cs="Times New Roman"/>
          <w:color w:val="auto"/>
        </w:rPr>
        <w:fldChar w:fldCharType="end"/>
      </w:r>
      <w:r w:rsidR="00875871" w:rsidRPr="00E07A4F">
        <w:rPr>
          <w:rFonts w:cs="Times New Roman"/>
          <w:color w:val="auto"/>
        </w:rPr>
        <w:t xml:space="preserve">. </w:t>
      </w:r>
      <w:r w:rsidR="00A170B1" w:rsidRPr="00E07A4F">
        <w:rPr>
          <w:rFonts w:cs="Times New Roman"/>
          <w:color w:val="auto"/>
        </w:rPr>
        <w:t>Darlington an</w:t>
      </w:r>
      <w:r w:rsidR="00A170B1">
        <w:rPr>
          <w:rFonts w:cs="Times New Roman"/>
        </w:rPr>
        <w:t>d co-workers examined the transport of Al</w:t>
      </w:r>
      <w:r w:rsidR="00A170B1" w:rsidRPr="00BD4AA6">
        <w:rPr>
          <w:rFonts w:cs="Times New Roman"/>
          <w:vertAlign w:val="subscript"/>
        </w:rPr>
        <w:t>2</w:t>
      </w:r>
      <w:r w:rsidR="00A170B1">
        <w:rPr>
          <w:rFonts w:cs="Times New Roman"/>
        </w:rPr>
        <w:t>O</w:t>
      </w:r>
      <w:r w:rsidR="00A170B1" w:rsidRPr="00BD4AA6">
        <w:rPr>
          <w:rFonts w:cs="Times New Roman"/>
          <w:vertAlign w:val="subscript"/>
        </w:rPr>
        <w:t>3</w:t>
      </w:r>
      <w:r w:rsidR="00A170B1">
        <w:rPr>
          <w:rFonts w:cs="Times New Roman"/>
        </w:rPr>
        <w:t xml:space="preserve"> NPs in soil and sand matrices </w:t>
      </w:r>
      <w:r w:rsidR="00A170B1">
        <w:rPr>
          <w:rFonts w:cs="Times New Roman"/>
        </w:rPr>
        <w:fldChar w:fldCharType="begin"/>
      </w:r>
      <w:r w:rsidR="000A1666">
        <w:rPr>
          <w:rFonts w:cs="Times New Roman"/>
        </w:rPr>
        <w:instrText xml:space="preserve"> ADDIN EN.CITE &lt;EndNote&gt;&lt;Cite&gt;&lt;Author&gt;Darlington&lt;/Author&gt;&lt;Year&gt;2009&lt;/Year&gt;&lt;RecNum&gt;228&lt;/RecNum&gt;&lt;DisplayText&gt;[26]&lt;/DisplayText&gt;&lt;record&gt;&lt;rec-number&gt;228&lt;/rec-number&gt;&lt;foreign-keys&gt;&lt;key app="EN" db-id="xas9wszpex50toe5rv8pvz24pepxrd5022a5" timestamp="1476249544"&gt;228&lt;/key&gt;&lt;/foreign-keys&gt;&lt;ref-type name="Journal Article"&gt;17&lt;/ref-type&gt;&lt;contributors&gt;&lt;authors&gt;&lt;author&gt;Thomas K. Darlington&lt;/author&gt;&lt;author&gt;Arianne M. Neigh&lt;/author&gt;&lt;author&gt;Matthew T. Spencer&lt;/author&gt;&lt;author&gt;Oanh T. Nguyen&lt;/author&gt;&lt;author&gt;Steven J. Oldenburg&lt;/author&gt;&lt;/authors&gt;&lt;/contributors&gt;&lt;titles&gt;&lt;title&gt;Nanoparticle characteristics affecting environmental fate and transport through soil&lt;/title&gt;&lt;secondary-title&gt;Environmental Toxicology and Chemistry&lt;/secondary-title&gt;&lt;/titles&gt;&lt;periodical&gt;&lt;full-title&gt;Environmental Toxicology and Chemistry&lt;/full-title&gt;&lt;abbr-1&gt;Environ. Toxicol. Chem.&lt;/abbr-1&gt;&lt;abbr-2&gt;Environ Toxicol Chem&lt;/abbr-2&gt;&lt;abbr-3&gt;Environmental Toxicology &amp;amp; Chemistry&lt;/abbr-3&gt;&lt;/periodical&gt;&lt;pages&gt;1191-1199&lt;/pages&gt;&lt;volume&gt;28&lt;/volume&gt;&lt;number&gt;6&lt;/number&gt;&lt;dates&gt;&lt;year&gt;2009&lt;/year&gt;&lt;/dates&gt;&lt;urls&gt;&lt;/urls&gt;&lt;/record&gt;&lt;/Cite&gt;&lt;/EndNote&gt;</w:instrText>
      </w:r>
      <w:r w:rsidR="00A170B1">
        <w:rPr>
          <w:rFonts w:cs="Times New Roman"/>
        </w:rPr>
        <w:fldChar w:fldCharType="separate"/>
      </w:r>
      <w:r w:rsidR="00E07A4F">
        <w:rPr>
          <w:rFonts w:cs="Times New Roman"/>
          <w:noProof/>
        </w:rPr>
        <w:t>[</w:t>
      </w:r>
      <w:hyperlink w:anchor="_ENREF_26" w:tooltip="Darlington, 2009 #228" w:history="1">
        <w:r w:rsidR="00614C0E">
          <w:rPr>
            <w:rFonts w:cs="Times New Roman"/>
            <w:noProof/>
          </w:rPr>
          <w:t>26</w:t>
        </w:r>
      </w:hyperlink>
      <w:r w:rsidR="00E07A4F">
        <w:rPr>
          <w:rFonts w:cs="Times New Roman"/>
          <w:noProof/>
        </w:rPr>
        <w:t>]</w:t>
      </w:r>
      <w:r w:rsidR="00A170B1">
        <w:rPr>
          <w:rFonts w:cs="Times New Roman"/>
        </w:rPr>
        <w:fldChar w:fldCharType="end"/>
      </w:r>
      <w:r w:rsidR="00A170B1">
        <w:rPr>
          <w:rFonts w:cs="Times New Roman"/>
        </w:rPr>
        <w:t xml:space="preserve">. </w:t>
      </w:r>
      <w:r w:rsidR="00D61F27">
        <w:rPr>
          <w:rFonts w:cs="Times New Roman"/>
        </w:rPr>
        <w:t xml:space="preserve">It was reported that </w:t>
      </w:r>
      <w:r w:rsidR="00D61F27" w:rsidRPr="00D61F27">
        <w:rPr>
          <w:rFonts w:cs="Times New Roman"/>
        </w:rPr>
        <w:t>the t</w:t>
      </w:r>
      <w:r w:rsidR="00A170B1" w:rsidRPr="00D61F27">
        <w:rPr>
          <w:rFonts w:cs="Times New Roman"/>
        </w:rPr>
        <w:t>ransport</w:t>
      </w:r>
      <w:r w:rsidR="00D61F27" w:rsidRPr="00D61F27">
        <w:rPr>
          <w:rFonts w:cs="Times New Roman"/>
        </w:rPr>
        <w:t xml:space="preserve"> of NPs</w:t>
      </w:r>
      <w:r w:rsidR="00A170B1" w:rsidRPr="00D61F27">
        <w:rPr>
          <w:rFonts w:cs="Times New Roman"/>
        </w:rPr>
        <w:t xml:space="preserve"> </w:t>
      </w:r>
      <w:r w:rsidR="00D61F27" w:rsidRPr="00D61F27">
        <w:rPr>
          <w:rFonts w:cs="Times New Roman"/>
        </w:rPr>
        <w:t>depended</w:t>
      </w:r>
      <w:r w:rsidR="00A170B1" w:rsidRPr="00D61F27">
        <w:rPr>
          <w:rFonts w:cs="Times New Roman"/>
        </w:rPr>
        <w:t xml:space="preserve"> on the size of the</w:t>
      </w:r>
      <w:r w:rsidR="00D61F27" w:rsidRPr="00D61F27">
        <w:rPr>
          <w:rFonts w:cs="Times New Roman"/>
        </w:rPr>
        <w:t xml:space="preserve"> agglomerated </w:t>
      </w:r>
      <w:r w:rsidR="00BD4AA6">
        <w:rPr>
          <w:rFonts w:cs="Times New Roman"/>
        </w:rPr>
        <w:t>NPs</w:t>
      </w:r>
      <w:r w:rsidR="00D61F27" w:rsidRPr="00D61F27">
        <w:rPr>
          <w:rFonts w:cs="Times New Roman"/>
        </w:rPr>
        <w:t>.</w:t>
      </w:r>
      <w:r w:rsidR="00BA263B">
        <w:rPr>
          <w:rFonts w:cs="Times New Roman"/>
        </w:rPr>
        <w:t xml:space="preserve"> </w:t>
      </w:r>
      <w:proofErr w:type="spellStart"/>
      <w:r w:rsidR="00875871" w:rsidRPr="00153F1A">
        <w:rPr>
          <w:rFonts w:cs="Times New Roman"/>
        </w:rPr>
        <w:t>Lecoanet</w:t>
      </w:r>
      <w:proofErr w:type="spellEnd"/>
      <w:r w:rsidR="00875871" w:rsidRPr="00153F1A">
        <w:rPr>
          <w:rFonts w:cs="Times New Roman"/>
        </w:rPr>
        <w:t xml:space="preserve"> and </w:t>
      </w:r>
      <w:proofErr w:type="spellStart"/>
      <w:r w:rsidR="00875871" w:rsidRPr="00153F1A">
        <w:rPr>
          <w:rFonts w:cs="Times New Roman"/>
        </w:rPr>
        <w:t>Wiesner</w:t>
      </w:r>
      <w:proofErr w:type="spellEnd"/>
      <w:r w:rsidR="00875871" w:rsidRPr="00153F1A">
        <w:rPr>
          <w:rFonts w:cs="Times New Roman"/>
        </w:rPr>
        <w:t xml:space="preserve"> evaluated fullerene and ox</w:t>
      </w:r>
      <w:r w:rsidR="00474206">
        <w:rPr>
          <w:rFonts w:cs="Times New Roman"/>
        </w:rPr>
        <w:t>ide nanoparticle mobility in</w:t>
      </w:r>
      <w:r w:rsidR="00875871" w:rsidRPr="00153F1A">
        <w:rPr>
          <w:rFonts w:cs="Times New Roman"/>
        </w:rPr>
        <w:t xml:space="preserve"> porous media with different flow rates </w:t>
      </w:r>
      <w:r w:rsidR="00875871" w:rsidRPr="00153F1A">
        <w:rPr>
          <w:rFonts w:cs="Times New Roman"/>
        </w:rPr>
        <w:fldChar w:fldCharType="begin"/>
      </w:r>
      <w:r w:rsidR="000A1666">
        <w:rPr>
          <w:rFonts w:cs="Times New Roman"/>
        </w:rPr>
        <w:instrText xml:space="preserve"> ADDIN EN.CITE &lt;EndNote&gt;&lt;Cite&gt;&lt;Author&gt;Lecoanet&lt;/Author&gt;&lt;Year&gt;2004&lt;/Year&gt;&lt;RecNum&gt;222&lt;/RecNum&gt;&lt;DisplayText&gt;[25]&lt;/DisplayText&gt;&lt;record&gt;&lt;rec-number&gt;222&lt;/rec-number&gt;&lt;foreign-keys&gt;&lt;key app="EN" db-id="xas9wszpex50toe5rv8pvz24pepxrd5022a5" timestamp="1476242111"&gt;222&lt;/key&gt;&lt;/foreign-keys&gt;&lt;ref-type name="Journal Article"&gt;17&lt;/ref-type&gt;&lt;contributors&gt;&lt;authors&gt;&lt;author&gt;Hélène F. Lecoanet&lt;/author&gt;&lt;author&gt;Jean-Yves Bottero&lt;/author&gt;&lt;author&gt;Mark R. Wiesner&lt;/author&gt;&lt;/authors&gt;&lt;/contributors&gt;&lt;titles&gt;&lt;title&gt;Laboratory  Assessment  of  the  Mobility  of Nanomaterials in Porous Media&lt;/title&gt;&lt;secondary-title&gt;environmental Science and Technology&lt;/secondary-title&gt;&lt;/titles&gt;&lt;periodical&gt;&lt;full-title&gt;Environmental Science and Technology&lt;/full-title&gt;&lt;abbr-1&gt;Environ. Sci. Technol.&lt;/abbr-1&gt;&lt;abbr-2&gt;Environ Sci Technol&lt;/abbr-2&gt;&lt;abbr-3&gt;Environmental Science &amp;amp; Technology&lt;/abbr-3&gt;&lt;/periodical&gt;&lt;pages&gt;5164–5169&lt;/pages&gt;&lt;volume&gt;38&lt;/volume&gt;&lt;number&gt;19&lt;/number&gt;&lt;dates&gt;&lt;year&gt;2004&lt;/year&gt;&lt;/dates&gt;&lt;urls&gt;&lt;/urls&gt;&lt;/record&gt;&lt;/Cite&gt;&lt;/EndNote&gt;</w:instrText>
      </w:r>
      <w:r w:rsidR="00875871" w:rsidRPr="00153F1A">
        <w:rPr>
          <w:rFonts w:cs="Times New Roman"/>
        </w:rPr>
        <w:fldChar w:fldCharType="separate"/>
      </w:r>
      <w:r w:rsidR="00E07A4F">
        <w:rPr>
          <w:rFonts w:cs="Times New Roman"/>
          <w:noProof/>
        </w:rPr>
        <w:t>[</w:t>
      </w:r>
      <w:hyperlink w:anchor="_ENREF_25" w:tooltip="Lecoanet, 2004 #222" w:history="1">
        <w:r w:rsidR="00614C0E">
          <w:rPr>
            <w:rFonts w:cs="Times New Roman"/>
            <w:noProof/>
          </w:rPr>
          <w:t>25</w:t>
        </w:r>
      </w:hyperlink>
      <w:r w:rsidR="00E07A4F">
        <w:rPr>
          <w:rFonts w:cs="Times New Roman"/>
          <w:noProof/>
        </w:rPr>
        <w:t>]</w:t>
      </w:r>
      <w:r w:rsidR="00875871" w:rsidRPr="00153F1A">
        <w:rPr>
          <w:rFonts w:cs="Times New Roman"/>
        </w:rPr>
        <w:fldChar w:fldCharType="end"/>
      </w:r>
      <w:r w:rsidR="00875871" w:rsidRPr="00153F1A">
        <w:rPr>
          <w:rFonts w:cs="Times New Roman"/>
        </w:rPr>
        <w:t>. For particles  with  larger  diameters  (&gt;100  nm),  slower  flow  rate</w:t>
      </w:r>
      <w:r w:rsidR="00F1273C">
        <w:rPr>
          <w:rFonts w:cs="Times New Roman"/>
        </w:rPr>
        <w:t>s</w:t>
      </w:r>
      <w:r w:rsidR="00875871" w:rsidRPr="00153F1A">
        <w:rPr>
          <w:rFonts w:cs="Times New Roman"/>
        </w:rPr>
        <w:t xml:space="preserve"> resulted  in  more  retention with a later breakthrough curve and a smaller plateau value after full breakthrough when other conditions are kept constant.</w:t>
      </w:r>
      <w:r w:rsidR="00A170B1" w:rsidRPr="00A170B1">
        <w:rPr>
          <w:rFonts w:cs="Times New Roman"/>
        </w:rPr>
        <w:t xml:space="preserve"> </w:t>
      </w:r>
      <w:proofErr w:type="spellStart"/>
      <w:r w:rsidR="00600EBE">
        <w:rPr>
          <w:rFonts w:cs="Times New Roman"/>
        </w:rPr>
        <w:t>Alaskar</w:t>
      </w:r>
      <w:proofErr w:type="spellEnd"/>
      <w:r w:rsidR="00600EBE">
        <w:rPr>
          <w:rFonts w:cs="Times New Roman"/>
        </w:rPr>
        <w:t xml:space="preserve"> et al. indicated that Ag nanowires were trapped at the inlet of (the core) Berea sandstone and could not go through it </w:t>
      </w:r>
      <w:r w:rsidR="00600EBE">
        <w:rPr>
          <w:rFonts w:cs="Times New Roman"/>
        </w:rPr>
        <w:fldChar w:fldCharType="begin"/>
      </w:r>
      <w:r w:rsidR="000A1666">
        <w:rPr>
          <w:rFonts w:cs="Times New Roman"/>
        </w:rPr>
        <w:instrText xml:space="preserve"> ADDIN EN.CITE &lt;EndNote&gt;&lt;Cite&gt;&lt;Author&gt;Alaskar&lt;/Author&gt;&lt;Year&gt;2011&lt;/Year&gt;&lt;RecNum&gt;229&lt;/RecNum&gt;&lt;DisplayText&gt;[27]&lt;/DisplayText&gt;&lt;record&gt;&lt;rec-number&gt;229&lt;/rec-number&gt;&lt;foreign-keys&gt;&lt;key app="EN" db-id="xas9wszpex50toe5rv8pvz24pepxrd5022a5" timestamp="1476300282"&gt;229&lt;/key&gt;&lt;/foreign-keys&gt;&lt;ref-type name="Conference Paper"&gt;47&lt;/ref-type&gt;&lt;contributors&gt;&lt;authors&gt;&lt;author&gt;Mohammed Alaskar&lt;/author&gt;&lt;author&gt;Morgan Ames&lt;/author&gt;&lt;author&gt;Stephen Connor&lt;/author&gt;&lt;author&gt;Chong Liu&lt;/author&gt;&lt;author&gt;Yi Cui&lt;/author&gt;&lt;author&gt;Kewen Li&lt;/author&gt;&lt;author&gt;Roland Horne&lt;/author&gt;&lt;/authors&gt;&lt;/contributors&gt;&lt;titles&gt;&lt;title&gt;Nanoparticle and Microparticle Flow in Porous and Fractured Media: An Experimental Study&lt;/title&gt;&lt;secondary-title&gt;SPE Annual Technical Conference and Exhibition&lt;/secondary-title&gt;&lt;/titles&gt;&lt;dates&gt;&lt;year&gt;2011&lt;/year&gt;&lt;/dates&gt;&lt;pub-location&gt;Denver, Colorado, USA&lt;/pub-location&gt;&lt;urls&gt;&lt;/urls&gt;&lt;/record&gt;&lt;/Cite&gt;&lt;/EndNote&gt;</w:instrText>
      </w:r>
      <w:r w:rsidR="00600EBE">
        <w:rPr>
          <w:rFonts w:cs="Times New Roman"/>
        </w:rPr>
        <w:fldChar w:fldCharType="separate"/>
      </w:r>
      <w:r w:rsidR="00C22AA5">
        <w:rPr>
          <w:rFonts w:cs="Times New Roman"/>
          <w:noProof/>
        </w:rPr>
        <w:t>[</w:t>
      </w:r>
      <w:hyperlink w:anchor="_ENREF_27" w:tooltip="Alaskar, 2011 #229" w:history="1">
        <w:r w:rsidR="00614C0E">
          <w:rPr>
            <w:rFonts w:cs="Times New Roman"/>
            <w:noProof/>
          </w:rPr>
          <w:t>27</w:t>
        </w:r>
      </w:hyperlink>
      <w:r w:rsidR="00C22AA5">
        <w:rPr>
          <w:rFonts w:cs="Times New Roman"/>
          <w:noProof/>
        </w:rPr>
        <w:t>]</w:t>
      </w:r>
      <w:r w:rsidR="00600EBE">
        <w:rPr>
          <w:rFonts w:cs="Times New Roman"/>
        </w:rPr>
        <w:fldChar w:fldCharType="end"/>
      </w:r>
      <w:r w:rsidR="00600EBE">
        <w:rPr>
          <w:rFonts w:cs="Times New Roman"/>
        </w:rPr>
        <w:t xml:space="preserve">. With the same </w:t>
      </w:r>
      <w:proofErr w:type="spellStart"/>
      <w:r w:rsidR="00600EBE">
        <w:rPr>
          <w:rFonts w:cs="Times New Roman"/>
        </w:rPr>
        <w:t>suface</w:t>
      </w:r>
      <w:proofErr w:type="spellEnd"/>
      <w:r w:rsidR="00600EBE">
        <w:rPr>
          <w:rFonts w:cs="Times New Roman"/>
        </w:rPr>
        <w:t xml:space="preserve"> characteristics, Ag </w:t>
      </w:r>
      <w:proofErr w:type="spellStart"/>
      <w:r w:rsidR="00600EBE">
        <w:rPr>
          <w:rFonts w:cs="Times New Roman"/>
        </w:rPr>
        <w:t>nanosphere</w:t>
      </w:r>
      <w:r w:rsidR="00F1273C">
        <w:rPr>
          <w:rFonts w:cs="Times New Roman"/>
        </w:rPr>
        <w:t>s</w:t>
      </w:r>
      <w:proofErr w:type="spellEnd"/>
      <w:r w:rsidR="00600EBE">
        <w:rPr>
          <w:rFonts w:cs="Times New Roman"/>
        </w:rPr>
        <w:t xml:space="preserve"> could propagate with 25% recovery. The physical size of NPs could lead to their retention in porous media.</w:t>
      </w:r>
    </w:p>
    <w:p w:rsidR="00B57644" w:rsidRDefault="008D7F96" w:rsidP="004F40E8">
      <w:pPr>
        <w:rPr>
          <w:rFonts w:cs="Times New Roman"/>
        </w:rPr>
      </w:pPr>
      <w:r>
        <w:rPr>
          <w:rFonts w:cs="Times New Roman"/>
        </w:rPr>
        <w:t xml:space="preserve">Additionally, </w:t>
      </w:r>
      <w:r w:rsidR="005276AB">
        <w:rPr>
          <w:rFonts w:cs="Times New Roman"/>
        </w:rPr>
        <w:t xml:space="preserve">Godinez and </w:t>
      </w:r>
      <w:proofErr w:type="spellStart"/>
      <w:r w:rsidR="005276AB">
        <w:rPr>
          <w:rFonts w:cs="Times New Roman"/>
        </w:rPr>
        <w:t>Darnault</w:t>
      </w:r>
      <w:proofErr w:type="spellEnd"/>
      <w:r w:rsidR="005276AB">
        <w:rPr>
          <w:rFonts w:cs="Times New Roman"/>
        </w:rPr>
        <w:t xml:space="preserve"> investigated the aggregation and transport of TiO</w:t>
      </w:r>
      <w:r w:rsidR="005276AB" w:rsidRPr="00BD4AA6">
        <w:rPr>
          <w:rFonts w:cs="Times New Roman"/>
          <w:vertAlign w:val="subscript"/>
        </w:rPr>
        <w:t>2</w:t>
      </w:r>
      <w:r w:rsidR="005276AB">
        <w:rPr>
          <w:rFonts w:cs="Times New Roman"/>
        </w:rPr>
        <w:t xml:space="preserve"> NPs in saturated porous media</w:t>
      </w:r>
      <w:r w:rsidR="001058E5">
        <w:rPr>
          <w:rFonts w:cs="Times New Roman"/>
        </w:rPr>
        <w:t xml:space="preserve"> </w:t>
      </w:r>
      <w:r w:rsidR="001058E5">
        <w:rPr>
          <w:rFonts w:cs="Times New Roman"/>
        </w:rPr>
        <w:fldChar w:fldCharType="begin"/>
      </w:r>
      <w:r w:rsidR="000A1666">
        <w:rPr>
          <w:rFonts w:cs="Times New Roman"/>
        </w:rPr>
        <w:instrText xml:space="preserve"> ADDIN EN.CITE &lt;EndNote&gt;&lt;Cite&gt;&lt;Author&gt;Godinez&lt;/Author&gt;&lt;Year&gt;2011&lt;/Year&gt;&lt;RecNum&gt;230&lt;/RecNum&gt;&lt;DisplayText&gt;[28]&lt;/DisplayText&gt;&lt;record&gt;&lt;rec-number&gt;230&lt;/rec-number&gt;&lt;foreign-keys&gt;&lt;key app="EN" db-id="xas9wszpex50toe5rv8pvz24pepxrd5022a5" timestamp="1476301904"&gt;230&lt;/key&gt;&lt;/foreign-keys&gt;&lt;ref-type name="Journal Article"&gt;17&lt;/ref-type&gt;&lt;contributors&gt;&lt;authors&gt;&lt;author&gt;Itzel G. Godinez&lt;/author&gt;&lt;author&gt;Christophe J.G. Darnault&lt;/author&gt;&lt;/authors&gt;&lt;/contributors&gt;&lt;titles&gt;&lt;title&gt;Aggregation and transport of nano-TiO2 in saturated porous media: Effects of pH, surfactants and flow velocity&lt;/title&gt;&lt;secondary-title&gt;Water Research&lt;/secondary-title&gt;&lt;/titles&gt;&lt;periodical&gt;&lt;full-title&gt;Water Research&lt;/full-title&gt;&lt;abbr-1&gt;Water Res.&lt;/abbr-1&gt;&lt;abbr-2&gt;Water Res&lt;/abbr-2&gt;&lt;/periodical&gt;&lt;pages&gt;839–851&lt;/pages&gt;&lt;volume&gt;45&lt;/volume&gt;&lt;number&gt;2&lt;/number&gt;&lt;dates&gt;&lt;year&gt;2011&lt;/year&gt;&lt;/dates&gt;&lt;urls&gt;&lt;/urls&gt;&lt;/record&gt;&lt;/Cite&gt;&lt;/EndNote&gt;</w:instrText>
      </w:r>
      <w:r w:rsidR="001058E5">
        <w:rPr>
          <w:rFonts w:cs="Times New Roman"/>
        </w:rPr>
        <w:fldChar w:fldCharType="separate"/>
      </w:r>
      <w:r w:rsidR="00C22AA5">
        <w:rPr>
          <w:rFonts w:cs="Times New Roman"/>
          <w:noProof/>
        </w:rPr>
        <w:t>[</w:t>
      </w:r>
      <w:hyperlink w:anchor="_ENREF_28" w:tooltip="Godinez, 2011 #230" w:history="1">
        <w:r w:rsidR="00614C0E">
          <w:rPr>
            <w:rFonts w:cs="Times New Roman"/>
            <w:noProof/>
          </w:rPr>
          <w:t>28</w:t>
        </w:r>
      </w:hyperlink>
      <w:r w:rsidR="00C22AA5">
        <w:rPr>
          <w:rFonts w:cs="Times New Roman"/>
          <w:noProof/>
        </w:rPr>
        <w:t>]</w:t>
      </w:r>
      <w:r w:rsidR="001058E5">
        <w:rPr>
          <w:rFonts w:cs="Times New Roman"/>
        </w:rPr>
        <w:fldChar w:fldCharType="end"/>
      </w:r>
      <w:r w:rsidR="005276AB">
        <w:rPr>
          <w:rFonts w:cs="Times New Roman"/>
        </w:rPr>
        <w:t>.</w:t>
      </w:r>
      <w:r w:rsidR="0091190B">
        <w:rPr>
          <w:rFonts w:cs="Times New Roman"/>
        </w:rPr>
        <w:t xml:space="preserve"> It was concluded that the mobility of TiO</w:t>
      </w:r>
      <w:r w:rsidR="0091190B" w:rsidRPr="00BD4AA6">
        <w:rPr>
          <w:rFonts w:cs="Times New Roman"/>
          <w:vertAlign w:val="subscript"/>
        </w:rPr>
        <w:t>2</w:t>
      </w:r>
      <w:r w:rsidR="0091190B">
        <w:rPr>
          <w:rFonts w:cs="Times New Roman"/>
        </w:rPr>
        <w:t xml:space="preserve"> NPs w</w:t>
      </w:r>
      <w:r w:rsidR="00F1273C">
        <w:rPr>
          <w:rFonts w:cs="Times New Roman"/>
        </w:rPr>
        <w:t>as</w:t>
      </w:r>
      <w:r w:rsidR="0091190B">
        <w:rPr>
          <w:rFonts w:cs="Times New Roman"/>
        </w:rPr>
        <w:t xml:space="preserve"> limited due to the reduction of electrostatic interaction when the solution pH reached the </w:t>
      </w:r>
      <w:proofErr w:type="spellStart"/>
      <w:r w:rsidR="0091190B">
        <w:rPr>
          <w:rFonts w:cs="Times New Roman"/>
        </w:rPr>
        <w:t>pHpzc</w:t>
      </w:r>
      <w:proofErr w:type="spellEnd"/>
      <w:r w:rsidR="00F1273C">
        <w:rPr>
          <w:rFonts w:cs="Times New Roman"/>
        </w:rPr>
        <w:t xml:space="preserve"> (point of zero charge)</w:t>
      </w:r>
      <w:r w:rsidR="0091190B">
        <w:rPr>
          <w:rFonts w:cs="Times New Roman"/>
        </w:rPr>
        <w:t xml:space="preserve"> of NPs. But, the presence of </w:t>
      </w:r>
      <w:r w:rsidR="001058E5">
        <w:rPr>
          <w:rFonts w:cs="Times New Roman"/>
        </w:rPr>
        <w:t xml:space="preserve">non-ionic </w:t>
      </w:r>
      <w:r w:rsidR="0091190B">
        <w:rPr>
          <w:rFonts w:cs="Times New Roman"/>
        </w:rPr>
        <w:t xml:space="preserve">surfactant </w:t>
      </w:r>
      <w:r w:rsidR="001058E5">
        <w:rPr>
          <w:rFonts w:cs="Times New Roman"/>
        </w:rPr>
        <w:t xml:space="preserve">(Triton X-100) </w:t>
      </w:r>
      <w:r w:rsidR="0091190B">
        <w:rPr>
          <w:rFonts w:cs="Times New Roman"/>
        </w:rPr>
        <w:t>improved the transport of NPs by the steric effect.</w:t>
      </w:r>
      <w:r w:rsidR="007B16EE">
        <w:rPr>
          <w:rFonts w:cs="Times New Roman"/>
        </w:rPr>
        <w:t xml:space="preserve"> Kadhum et al. used binary polymer system to improve the overall transport of </w:t>
      </w:r>
      <w:r w:rsidR="00F1273C">
        <w:rPr>
          <w:rFonts w:cs="Times New Roman"/>
        </w:rPr>
        <w:t>purified multi-walled carbon nanotube (</w:t>
      </w:r>
      <w:r w:rsidR="007B16EE">
        <w:rPr>
          <w:rFonts w:cs="Times New Roman"/>
        </w:rPr>
        <w:t>P-MWCNT</w:t>
      </w:r>
      <w:r w:rsidR="00F1273C">
        <w:rPr>
          <w:rFonts w:cs="Times New Roman"/>
        </w:rPr>
        <w:t>)</w:t>
      </w:r>
      <w:r w:rsidR="007B16EE">
        <w:rPr>
          <w:rFonts w:cs="Times New Roman"/>
        </w:rPr>
        <w:t xml:space="preserve"> in porous media under high ionic conditions </w:t>
      </w:r>
      <w:r w:rsidR="007B16EE">
        <w:rPr>
          <w:rFonts w:cs="Times New Roman"/>
        </w:rPr>
        <w:fldChar w:fldCharType="begin"/>
      </w:r>
      <w:r w:rsidR="000A1666">
        <w:rPr>
          <w:rFonts w:cs="Times New Roman"/>
        </w:rPr>
        <w:instrText xml:space="preserve"> ADDIN EN.CITE &lt;EndNote&gt;&lt;Cite&gt;&lt;Author&gt;Kadhum&lt;/Author&gt;&lt;Year&gt;2013&lt;/Year&gt;&lt;RecNum&gt;55&lt;/RecNum&gt;&lt;DisplayText&gt;[6]&lt;/DisplayText&gt;&lt;record&gt;&lt;rec-number&gt;55&lt;/rec-number&gt;&lt;foreign-keys&gt;&lt;key app="EN" db-id="xas9wszpex50toe5rv8pvz24pepxrd5022a5" timestamp="1437678981"&gt;55&lt;/key&gt;&lt;/foreign-keys&gt;&lt;ref-type name="Journal Article"&gt;17&lt;/ref-type&gt;&lt;contributors&gt;&lt;authors&gt;&lt;author&gt;Mohannad J. Kadhum&lt;/author&gt;&lt;author&gt;Daniel P. Swatske&lt;/author&gt;&lt;author&gt;Jeffrey H. Harwell&lt;/author&gt;&lt;author&gt;Ben Shiau&lt;/author&gt;&lt;author&gt;Daniel E. Resasco&lt;/author&gt;&lt;/authors&gt;&lt;/contributors&gt;&lt;titles&gt;&lt;title&gt;Propagation of Interfacially Active Carbon Nanohybrids in Porous Media&lt;/title&gt;&lt;secondary-title&gt;Energy &amp;amp; Fuels&lt;/secondary-title&gt;&lt;/titles&gt;&lt;periodical&gt;&lt;full-title&gt;Energy &amp;amp; Fuels&lt;/full-title&gt;&lt;abbr-1&gt;Energy Fuels&lt;/abbr-1&gt;&lt;abbr-2&gt;Energy Fuels&lt;/abbr-2&gt;&lt;/periodical&gt;&lt;pages&gt;6518–6527&lt;/pages&gt;&lt;volume&gt;27&lt;/volume&gt;&lt;number&gt;11&lt;/number&gt;&lt;dates&gt;&lt;year&gt;2013&lt;/year&gt;&lt;/dates&gt;&lt;urls&gt;&lt;/urls&gt;&lt;/record&gt;&lt;/Cite&gt;&lt;/EndNote&gt;</w:instrText>
      </w:r>
      <w:r w:rsidR="007B16EE">
        <w:rPr>
          <w:rFonts w:cs="Times New Roman"/>
        </w:rPr>
        <w:fldChar w:fldCharType="separate"/>
      </w:r>
      <w:r w:rsidR="007B16EE">
        <w:rPr>
          <w:rFonts w:cs="Times New Roman"/>
          <w:noProof/>
        </w:rPr>
        <w:t>[</w:t>
      </w:r>
      <w:hyperlink w:anchor="_ENREF_6" w:tooltip="Kadhum, 2013 #55" w:history="1">
        <w:r w:rsidR="00614C0E">
          <w:rPr>
            <w:rFonts w:cs="Times New Roman"/>
            <w:noProof/>
          </w:rPr>
          <w:t>6</w:t>
        </w:r>
      </w:hyperlink>
      <w:r w:rsidR="007B16EE">
        <w:rPr>
          <w:rFonts w:cs="Times New Roman"/>
          <w:noProof/>
        </w:rPr>
        <w:t>]</w:t>
      </w:r>
      <w:r w:rsidR="007B16EE">
        <w:rPr>
          <w:rFonts w:cs="Times New Roman"/>
        </w:rPr>
        <w:fldChar w:fldCharType="end"/>
      </w:r>
      <w:r w:rsidR="007B16EE">
        <w:rPr>
          <w:rFonts w:cs="Times New Roman"/>
        </w:rPr>
        <w:t xml:space="preserve">. The presence of polymer </w:t>
      </w:r>
      <w:r w:rsidR="00F1273C">
        <w:rPr>
          <w:rFonts w:cs="Times New Roman"/>
        </w:rPr>
        <w:lastRenderedPageBreak/>
        <w:t>leads to</w:t>
      </w:r>
      <w:r w:rsidR="007B16EE">
        <w:rPr>
          <w:rFonts w:cs="Times New Roman"/>
        </w:rPr>
        <w:t xml:space="preserve"> </w:t>
      </w:r>
      <w:r w:rsidR="00F1273C">
        <w:rPr>
          <w:rFonts w:cs="Times New Roman"/>
        </w:rPr>
        <w:t xml:space="preserve">the </w:t>
      </w:r>
      <w:r w:rsidR="007B16EE">
        <w:rPr>
          <w:rFonts w:cs="Times New Roman"/>
        </w:rPr>
        <w:t>generat</w:t>
      </w:r>
      <w:r w:rsidR="00474206">
        <w:rPr>
          <w:rFonts w:cs="Times New Roman"/>
        </w:rPr>
        <w:t xml:space="preserve">ion of </w:t>
      </w:r>
      <w:r w:rsidR="007B16EE">
        <w:rPr>
          <w:rFonts w:cs="Times New Roman"/>
        </w:rPr>
        <w:t>the stable dispersion of P-MWCNT and decrease the adsor</w:t>
      </w:r>
      <w:r w:rsidR="00F1273C">
        <w:rPr>
          <w:rFonts w:cs="Times New Roman"/>
        </w:rPr>
        <w:t>ption onto sandstone of polymer-</w:t>
      </w:r>
      <w:r w:rsidR="007B16EE">
        <w:rPr>
          <w:rFonts w:cs="Times New Roman"/>
        </w:rPr>
        <w:t>coated NPs.</w:t>
      </w:r>
    </w:p>
    <w:p w:rsidR="00E07A4F" w:rsidRDefault="008D7F96" w:rsidP="004F40E8">
      <w:pPr>
        <w:rPr>
          <w:rFonts w:cs="Times New Roman"/>
        </w:rPr>
      </w:pPr>
      <w:r>
        <w:rPr>
          <w:rFonts w:cs="Times New Roman"/>
        </w:rPr>
        <w:t xml:space="preserve">Besides, </w:t>
      </w:r>
      <w:proofErr w:type="spellStart"/>
      <w:r w:rsidR="00A170B1" w:rsidRPr="00153F1A">
        <w:rPr>
          <w:rFonts w:cs="Times New Roman"/>
        </w:rPr>
        <w:t>Jeong</w:t>
      </w:r>
      <w:proofErr w:type="spellEnd"/>
      <w:r w:rsidR="00A170B1" w:rsidRPr="00153F1A">
        <w:rPr>
          <w:rFonts w:cs="Times New Roman"/>
        </w:rPr>
        <w:t xml:space="preserve"> and Kim </w:t>
      </w:r>
      <w:r w:rsidR="00A170B1">
        <w:rPr>
          <w:rFonts w:cs="Times New Roman"/>
        </w:rPr>
        <w:t xml:space="preserve">visualized the aggregation of </w:t>
      </w:r>
      <w:r w:rsidR="00A170B1" w:rsidRPr="00153F1A">
        <w:rPr>
          <w:rFonts w:cs="Times New Roman"/>
        </w:rPr>
        <w:t xml:space="preserve">copper oxide </w:t>
      </w:r>
      <w:r w:rsidR="00F1273C">
        <w:rPr>
          <w:rFonts w:cs="Times New Roman"/>
        </w:rPr>
        <w:t>NPs during</w:t>
      </w:r>
      <w:r w:rsidR="00A170B1">
        <w:rPr>
          <w:rFonts w:cs="Times New Roman"/>
        </w:rPr>
        <w:t xml:space="preserve"> propagation</w:t>
      </w:r>
      <w:r w:rsidR="00A170B1" w:rsidRPr="00153F1A">
        <w:rPr>
          <w:rFonts w:cs="Times New Roman"/>
        </w:rPr>
        <w:t xml:space="preserve"> </w:t>
      </w:r>
      <w:r w:rsidR="00A170B1">
        <w:rPr>
          <w:rFonts w:cs="Times New Roman"/>
        </w:rPr>
        <w:t>in</w:t>
      </w:r>
      <w:r w:rsidR="00A170B1" w:rsidRPr="00153F1A">
        <w:rPr>
          <w:rFonts w:cs="Times New Roman"/>
        </w:rPr>
        <w:t xml:space="preserve"> porous media </w:t>
      </w:r>
      <w:r w:rsidR="00A170B1">
        <w:rPr>
          <w:rFonts w:cs="Times New Roman"/>
        </w:rPr>
        <w:fldChar w:fldCharType="begin"/>
      </w:r>
      <w:r w:rsidR="000A1666">
        <w:rPr>
          <w:rFonts w:cs="Times New Roman"/>
        </w:rPr>
        <w:instrText xml:space="preserve"> ADDIN EN.CITE &lt;EndNote&gt;&lt;Cite&gt;&lt;Author&gt;Jeong&lt;/Author&gt;&lt;Year&gt;2009&lt;/Year&gt;&lt;RecNum&gt;224&lt;/RecNum&gt;&lt;DisplayText&gt;[29]&lt;/DisplayText&gt;&lt;record&gt;&lt;rec-number&gt;224&lt;/rec-number&gt;&lt;foreign-keys&gt;&lt;key app="EN" db-id="xas9wszpex50toe5rv8pvz24pepxrd5022a5" timestamp="1476242607"&gt;224&lt;/key&gt;&lt;/foreign-keys&gt;&lt;ref-type name="Journal Article"&gt;17&lt;/ref-type&gt;&lt;contributors&gt;&lt;authors&gt;&lt;author&gt;Seung-Woo Jeong&lt;/author&gt;&lt;author&gt;Sung-Dong Kim&lt;/author&gt;&lt;/authors&gt;&lt;/contributors&gt;&lt;titles&gt;&lt;title&gt;Aggregation and transport of copper oxide nanoparticles in porous media&lt;/title&gt;&lt;secondary-title&gt;Journal of Environmental Monitoring&lt;/secondary-title&gt;&lt;/titles&gt;&lt;periodical&gt;&lt;full-title&gt;Journal of Environmental Monitoring&lt;/full-title&gt;&lt;abbr-1&gt;J. Environ. Monit.&lt;/abbr-1&gt;&lt;abbr-2&gt;J Environ Monit&lt;/abbr-2&gt;&lt;/periodical&gt;&lt;pages&gt;1595-1600&lt;/pages&gt;&lt;volume&gt;11&lt;/volume&gt;&lt;dates&gt;&lt;year&gt;2009&lt;/year&gt;&lt;/dates&gt;&lt;urls&gt;&lt;/urls&gt;&lt;/record&gt;&lt;/Cite&gt;&lt;/EndNote&gt;</w:instrText>
      </w:r>
      <w:r w:rsidR="00A170B1">
        <w:rPr>
          <w:rFonts w:cs="Times New Roman"/>
        </w:rPr>
        <w:fldChar w:fldCharType="separate"/>
      </w:r>
      <w:r w:rsidR="00C22AA5">
        <w:rPr>
          <w:rFonts w:cs="Times New Roman"/>
          <w:noProof/>
        </w:rPr>
        <w:t>[</w:t>
      </w:r>
      <w:hyperlink w:anchor="_ENREF_29" w:tooltip="Jeong, 2009 #224" w:history="1">
        <w:r w:rsidR="00614C0E">
          <w:rPr>
            <w:rFonts w:cs="Times New Roman"/>
            <w:noProof/>
          </w:rPr>
          <w:t>29</w:t>
        </w:r>
      </w:hyperlink>
      <w:r w:rsidR="00C22AA5">
        <w:rPr>
          <w:rFonts w:cs="Times New Roman"/>
          <w:noProof/>
        </w:rPr>
        <w:t>]</w:t>
      </w:r>
      <w:r w:rsidR="00A170B1">
        <w:rPr>
          <w:rFonts w:cs="Times New Roman"/>
        </w:rPr>
        <w:fldChar w:fldCharType="end"/>
      </w:r>
      <w:r w:rsidR="00A170B1" w:rsidRPr="00153F1A">
        <w:rPr>
          <w:rFonts w:cs="Times New Roman"/>
        </w:rPr>
        <w:t xml:space="preserve">. </w:t>
      </w:r>
      <w:r w:rsidR="00A170B1">
        <w:rPr>
          <w:rFonts w:cs="Times New Roman"/>
        </w:rPr>
        <w:t xml:space="preserve">The </w:t>
      </w:r>
      <w:r w:rsidR="00A170B1" w:rsidRPr="00D20AEB">
        <w:rPr>
          <w:rFonts w:cs="Times New Roman"/>
        </w:rPr>
        <w:t xml:space="preserve">transport of </w:t>
      </w:r>
      <w:r w:rsidR="00A170B1">
        <w:rPr>
          <w:rFonts w:cs="Times New Roman"/>
        </w:rPr>
        <w:t>NPs</w:t>
      </w:r>
      <w:r w:rsidR="00A170B1" w:rsidRPr="00D20AEB">
        <w:rPr>
          <w:rFonts w:cs="Times New Roman"/>
        </w:rPr>
        <w:t xml:space="preserve"> </w:t>
      </w:r>
      <w:r w:rsidR="00A170B1">
        <w:rPr>
          <w:rFonts w:cs="Times New Roman"/>
        </w:rPr>
        <w:t>indicated</w:t>
      </w:r>
      <w:r w:rsidR="00A170B1" w:rsidRPr="00D20AEB">
        <w:rPr>
          <w:rFonts w:cs="Times New Roman"/>
        </w:rPr>
        <w:t xml:space="preserve"> that the</w:t>
      </w:r>
      <w:r w:rsidR="00A170B1">
        <w:rPr>
          <w:rFonts w:cs="Times New Roman"/>
        </w:rPr>
        <w:t xml:space="preserve"> </w:t>
      </w:r>
      <w:r w:rsidR="00A170B1" w:rsidRPr="00D20AEB">
        <w:rPr>
          <w:rFonts w:cs="Times New Roman"/>
        </w:rPr>
        <w:t>higher the Darcy flow velocity</w:t>
      </w:r>
      <w:r w:rsidR="00A170B1">
        <w:rPr>
          <w:rFonts w:cs="Times New Roman"/>
        </w:rPr>
        <w:t>,</w:t>
      </w:r>
      <w:r w:rsidR="00A170B1" w:rsidRPr="00D20AEB">
        <w:rPr>
          <w:rFonts w:cs="Times New Roman"/>
        </w:rPr>
        <w:t xml:space="preserve"> the less </w:t>
      </w:r>
      <w:r w:rsidR="00F1273C">
        <w:rPr>
          <w:rFonts w:cs="Times New Roman"/>
        </w:rPr>
        <w:t xml:space="preserve">they </w:t>
      </w:r>
      <w:r w:rsidR="00A170B1" w:rsidRPr="00D20AEB">
        <w:rPr>
          <w:rFonts w:cs="Times New Roman"/>
        </w:rPr>
        <w:t xml:space="preserve">deposited within the </w:t>
      </w:r>
      <w:r w:rsidR="001E00CC" w:rsidRPr="00D20AEB">
        <w:rPr>
          <w:rFonts w:cs="Times New Roman"/>
        </w:rPr>
        <w:t>medium</w:t>
      </w:r>
      <w:r w:rsidR="00F1273C">
        <w:rPr>
          <w:rFonts w:cs="Times New Roman"/>
        </w:rPr>
        <w:t>,</w:t>
      </w:r>
      <w:r w:rsidR="00A170B1" w:rsidRPr="00D20AEB">
        <w:rPr>
          <w:rFonts w:cs="Times New Roman"/>
        </w:rPr>
        <w:t xml:space="preserve"> </w:t>
      </w:r>
      <w:r w:rsidR="00A170B1">
        <w:rPr>
          <w:rFonts w:cs="Times New Roman"/>
        </w:rPr>
        <w:t xml:space="preserve">and </w:t>
      </w:r>
      <w:r w:rsidR="00A170B1" w:rsidRPr="00D20AEB">
        <w:rPr>
          <w:rFonts w:cs="Times New Roman"/>
        </w:rPr>
        <w:t xml:space="preserve">the more the </w:t>
      </w:r>
      <w:proofErr w:type="spellStart"/>
      <w:r w:rsidR="00A170B1" w:rsidRPr="00D20AEB">
        <w:rPr>
          <w:rFonts w:cs="Times New Roman"/>
        </w:rPr>
        <w:t>CuO</w:t>
      </w:r>
      <w:proofErr w:type="spellEnd"/>
      <w:r w:rsidR="00A170B1" w:rsidRPr="00D20AEB">
        <w:rPr>
          <w:rFonts w:cs="Times New Roman"/>
        </w:rPr>
        <w:t xml:space="preserve"> </w:t>
      </w:r>
      <w:r w:rsidR="00A170B1">
        <w:rPr>
          <w:rFonts w:cs="Times New Roman"/>
        </w:rPr>
        <w:t xml:space="preserve">NPs </w:t>
      </w:r>
      <w:r w:rsidR="00A170B1" w:rsidRPr="00D20AEB">
        <w:rPr>
          <w:rFonts w:cs="Times New Roman"/>
        </w:rPr>
        <w:t>discha</w:t>
      </w:r>
      <w:r w:rsidR="00A170B1">
        <w:rPr>
          <w:rFonts w:cs="Times New Roman"/>
        </w:rPr>
        <w:t>rged from the porous medium</w:t>
      </w:r>
      <w:r w:rsidR="00A170B1" w:rsidRPr="00D20AEB">
        <w:rPr>
          <w:rFonts w:cs="Times New Roman"/>
        </w:rPr>
        <w:t>.</w:t>
      </w:r>
      <w:r w:rsidR="00A170B1">
        <w:rPr>
          <w:rFonts w:cs="Times New Roman"/>
        </w:rPr>
        <w:t xml:space="preserve"> In the presence of surfactant, most of </w:t>
      </w:r>
      <w:proofErr w:type="spellStart"/>
      <w:r w:rsidR="00A170B1">
        <w:rPr>
          <w:rFonts w:cs="Times New Roman"/>
        </w:rPr>
        <w:t>CuO</w:t>
      </w:r>
      <w:proofErr w:type="spellEnd"/>
      <w:r w:rsidR="00A170B1">
        <w:rPr>
          <w:rFonts w:cs="Times New Roman"/>
        </w:rPr>
        <w:t xml:space="preserve"> NPs c</w:t>
      </w:r>
      <w:r w:rsidR="00F1273C">
        <w:rPr>
          <w:rFonts w:cs="Times New Roman"/>
        </w:rPr>
        <w:t>ould</w:t>
      </w:r>
      <w:r w:rsidR="00A170B1">
        <w:rPr>
          <w:rFonts w:cs="Times New Roman"/>
        </w:rPr>
        <w:t xml:space="preserve"> </w:t>
      </w:r>
      <w:r w:rsidR="00474206">
        <w:rPr>
          <w:rFonts w:cs="Times New Roman"/>
        </w:rPr>
        <w:t>propagate</w:t>
      </w:r>
      <w:r w:rsidR="00A170B1">
        <w:rPr>
          <w:rFonts w:cs="Times New Roman"/>
        </w:rPr>
        <w:t xml:space="preserve"> through the porous medium, while only 30% of NPs in water flowed through the medium.</w:t>
      </w:r>
      <w:r w:rsidR="00B57644">
        <w:rPr>
          <w:rFonts w:cs="Times New Roman"/>
        </w:rPr>
        <w:t xml:space="preserve"> </w:t>
      </w:r>
    </w:p>
    <w:p w:rsidR="00395558" w:rsidRDefault="00E07A4F" w:rsidP="004F40E8">
      <w:pPr>
        <w:rPr>
          <w:rFonts w:cs="Times New Roman"/>
        </w:rPr>
      </w:pPr>
      <w:r>
        <w:rPr>
          <w:rFonts w:cs="Times New Roman"/>
        </w:rPr>
        <w:t xml:space="preserve">Moreover, </w:t>
      </w:r>
      <w:r w:rsidR="00B57644">
        <w:rPr>
          <w:rFonts w:cs="Times New Roman"/>
        </w:rPr>
        <w:t>French et al. evaluated the influence of ionic strength, pH and cation valence on the aggregation kinetics of TiO</w:t>
      </w:r>
      <w:r w:rsidR="00B57644" w:rsidRPr="00BD4AA6">
        <w:rPr>
          <w:rFonts w:cs="Times New Roman"/>
          <w:vertAlign w:val="subscript"/>
        </w:rPr>
        <w:t>2</w:t>
      </w:r>
      <w:r w:rsidR="00B57644">
        <w:rPr>
          <w:rFonts w:cs="Times New Roman"/>
        </w:rPr>
        <w:t xml:space="preserve"> NPs in aqueous solution</w:t>
      </w:r>
      <w:r w:rsidR="00956C88">
        <w:rPr>
          <w:rFonts w:cs="Times New Roman"/>
        </w:rPr>
        <w:t xml:space="preserve"> </w:t>
      </w:r>
      <w:r w:rsidR="00956C88">
        <w:rPr>
          <w:rFonts w:cs="Times New Roman"/>
        </w:rPr>
        <w:fldChar w:fldCharType="begin"/>
      </w:r>
      <w:r w:rsidR="000A1666">
        <w:rPr>
          <w:rFonts w:cs="Times New Roman"/>
        </w:rPr>
        <w:instrText xml:space="preserve"> ADDIN EN.CITE &lt;EndNote&gt;&lt;Cite&gt;&lt;Author&gt;French&lt;/Author&gt;&lt;Year&gt;2009&lt;/Year&gt;&lt;RecNum&gt;231&lt;/RecNum&gt;&lt;DisplayText&gt;[30]&lt;/DisplayText&gt;&lt;record&gt;&lt;rec-number&gt;231&lt;/rec-number&gt;&lt;foreign-keys&gt;&lt;key app="EN" db-id="xas9wszpex50toe5rv8pvz24pepxrd5022a5" timestamp="1476308044"&gt;231&lt;/key&gt;&lt;/foreign-keys&gt;&lt;ref-type name="Journal Article"&gt;17&lt;/ref-type&gt;&lt;contributors&gt;&lt;authors&gt;&lt;author&gt;Rebecca A. French&lt;/author&gt;&lt;author&gt;Astrid R. Jacobson&lt;/author&gt;&lt;author&gt;Bojeong Kim&lt;/author&gt;&lt;author&gt;Sara L. Isley&lt;/author&gt;&lt;author&gt;R. Lee Penn&lt;/author&gt;&lt;author&gt;Philippe C. Baveye&lt;/author&gt;&lt;/authors&gt;&lt;/contributors&gt;&lt;titles&gt;&lt;title&gt;Influence of Ionic Strength, pH, and Cation Valence on Aggregation Kinetics of Titanium Dioxide Nanoparticles&lt;/title&gt;&lt;secondary-title&gt;Environmental Science and Technology&lt;/secondary-title&gt;&lt;/titles&gt;&lt;periodical&gt;&lt;full-title&gt;Environmental Science and Technology&lt;/full-title&gt;&lt;abbr-1&gt;Environ. Sci. Technol.&lt;/abbr-1&gt;&lt;abbr-2&gt;Environ Sci Technol&lt;/abbr-2&gt;&lt;abbr-3&gt;Environmental Science &amp;amp; Technology&lt;/abbr-3&gt;&lt;/periodical&gt;&lt;pages&gt;1354–1359&lt;/pages&gt;&lt;volume&gt;43&lt;/volume&gt;&lt;number&gt;5&lt;/number&gt;&lt;dates&gt;&lt;year&gt;2009&lt;/year&gt;&lt;/dates&gt;&lt;urls&gt;&lt;/urls&gt;&lt;/record&gt;&lt;/Cite&gt;&lt;/EndNote&gt;</w:instrText>
      </w:r>
      <w:r w:rsidR="00956C88">
        <w:rPr>
          <w:rFonts w:cs="Times New Roman"/>
        </w:rPr>
        <w:fldChar w:fldCharType="separate"/>
      </w:r>
      <w:r w:rsidR="00C22AA5">
        <w:rPr>
          <w:rFonts w:cs="Times New Roman"/>
          <w:noProof/>
        </w:rPr>
        <w:t>[</w:t>
      </w:r>
      <w:hyperlink w:anchor="_ENREF_30" w:tooltip="French, 2009 #231" w:history="1">
        <w:r w:rsidR="00614C0E">
          <w:rPr>
            <w:rFonts w:cs="Times New Roman"/>
            <w:noProof/>
          </w:rPr>
          <w:t>30</w:t>
        </w:r>
      </w:hyperlink>
      <w:r w:rsidR="00C22AA5">
        <w:rPr>
          <w:rFonts w:cs="Times New Roman"/>
          <w:noProof/>
        </w:rPr>
        <w:t>]</w:t>
      </w:r>
      <w:r w:rsidR="00956C88">
        <w:rPr>
          <w:rFonts w:cs="Times New Roman"/>
        </w:rPr>
        <w:fldChar w:fldCharType="end"/>
      </w:r>
      <w:r w:rsidR="00B57644">
        <w:rPr>
          <w:rFonts w:cs="Times New Roman"/>
        </w:rPr>
        <w:t>.</w:t>
      </w:r>
      <w:r w:rsidR="00956C88">
        <w:rPr>
          <w:rFonts w:cs="Times New Roman"/>
        </w:rPr>
        <w:t xml:space="preserve"> NPs </w:t>
      </w:r>
      <w:r w:rsidR="00F1273C">
        <w:rPr>
          <w:rFonts w:cs="Times New Roman"/>
        </w:rPr>
        <w:t xml:space="preserve">were found to </w:t>
      </w:r>
      <w:r w:rsidR="00956C88">
        <w:rPr>
          <w:rFonts w:cs="Times New Roman"/>
        </w:rPr>
        <w:t xml:space="preserve">form stable aggregates at pH~4.5 in </w:t>
      </w:r>
      <w:proofErr w:type="spellStart"/>
      <w:r w:rsidR="00956C88">
        <w:rPr>
          <w:rFonts w:cs="Times New Roman"/>
        </w:rPr>
        <w:t>NaCl</w:t>
      </w:r>
      <w:proofErr w:type="spellEnd"/>
      <w:r w:rsidR="00956C88">
        <w:rPr>
          <w:rFonts w:cs="Times New Roman"/>
        </w:rPr>
        <w:t xml:space="preserve"> suspension. Increasing the ionic strength caused longer time</w:t>
      </w:r>
      <w:r w:rsidR="00F1273C">
        <w:rPr>
          <w:rFonts w:cs="Times New Roman"/>
        </w:rPr>
        <w:t>s</w:t>
      </w:r>
      <w:r w:rsidR="00956C88">
        <w:rPr>
          <w:rFonts w:cs="Times New Roman"/>
        </w:rPr>
        <w:t xml:space="preserve"> for creating of micro-sized aggregate</w:t>
      </w:r>
      <w:r w:rsidR="00F1273C">
        <w:rPr>
          <w:rFonts w:cs="Times New Roman"/>
        </w:rPr>
        <w:t xml:space="preserve">s in the constant </w:t>
      </w:r>
      <w:r w:rsidR="00956C88">
        <w:rPr>
          <w:rFonts w:cs="Times New Roman"/>
        </w:rPr>
        <w:t>pH solution. At other pH values tested (5.8-8.2), TiO</w:t>
      </w:r>
      <w:r w:rsidR="00956C88" w:rsidRPr="00BD4AA6">
        <w:rPr>
          <w:rFonts w:cs="Times New Roman"/>
          <w:vertAlign w:val="subscript"/>
        </w:rPr>
        <w:t>2</w:t>
      </w:r>
      <w:r w:rsidR="00956C88">
        <w:rPr>
          <w:rFonts w:cs="Times New Roman"/>
        </w:rPr>
        <w:t xml:space="preserve"> NPs form</w:t>
      </w:r>
      <w:r w:rsidR="00F1273C">
        <w:rPr>
          <w:rFonts w:cs="Times New Roman"/>
        </w:rPr>
        <w:t>ed</w:t>
      </w:r>
      <w:r w:rsidR="00956C88">
        <w:rPr>
          <w:rFonts w:cs="Times New Roman"/>
        </w:rPr>
        <w:t xml:space="preserve"> a micro-sized aggregate quickly</w:t>
      </w:r>
      <w:r w:rsidR="00F1273C">
        <w:rPr>
          <w:rFonts w:cs="Times New Roman"/>
        </w:rPr>
        <w:t>,</w:t>
      </w:r>
      <w:r w:rsidR="00956C88">
        <w:rPr>
          <w:rFonts w:cs="Times New Roman"/>
        </w:rPr>
        <w:t xml:space="preserve"> even though the solution was h</w:t>
      </w:r>
      <w:r w:rsidR="00F1273C">
        <w:rPr>
          <w:rFonts w:cs="Times New Roman"/>
        </w:rPr>
        <w:t>e</w:t>
      </w:r>
      <w:r w:rsidR="00956C88">
        <w:rPr>
          <w:rFonts w:cs="Times New Roman"/>
        </w:rPr>
        <w:t>ld at low ionic strength. Experimental data also indicated that divalent cations could accelerate the aggregation of TiO</w:t>
      </w:r>
      <w:r w:rsidR="00956C88" w:rsidRPr="00BD4AA6">
        <w:rPr>
          <w:rFonts w:cs="Times New Roman"/>
          <w:vertAlign w:val="subscript"/>
        </w:rPr>
        <w:t>2</w:t>
      </w:r>
      <w:r w:rsidR="00956C88">
        <w:rPr>
          <w:rFonts w:cs="Times New Roman"/>
        </w:rPr>
        <w:t xml:space="preserve"> NPs in solid and surface water.</w:t>
      </w:r>
    </w:p>
    <w:p w:rsidR="00395558" w:rsidRDefault="00724F54" w:rsidP="004F40E8">
      <w:pPr>
        <w:rPr>
          <w:rFonts w:cs="Times New Roman"/>
        </w:rPr>
      </w:pPr>
      <w:r w:rsidRPr="00724F54">
        <w:rPr>
          <w:rFonts w:cs="Times New Roman"/>
        </w:rPr>
        <w:t>Ca</w:t>
      </w:r>
      <w:r w:rsidRPr="00153F1A">
        <w:rPr>
          <w:rFonts w:cs="Times New Roman"/>
        </w:rPr>
        <w:t xml:space="preserve">rbon nanotubes (CNTs) </w:t>
      </w:r>
      <w:r w:rsidR="00F1273C">
        <w:rPr>
          <w:rFonts w:cs="Times New Roman"/>
        </w:rPr>
        <w:t>are rather</w:t>
      </w:r>
      <w:r w:rsidRPr="00153F1A">
        <w:rPr>
          <w:rFonts w:cs="Times New Roman"/>
        </w:rPr>
        <w:t xml:space="preserve"> commonly used NP</w:t>
      </w:r>
      <w:r w:rsidR="00F1273C">
        <w:rPr>
          <w:rFonts w:cs="Times New Roman"/>
        </w:rPr>
        <w:t>s</w:t>
      </w:r>
      <w:r w:rsidRPr="00153F1A">
        <w:rPr>
          <w:rFonts w:cs="Times New Roman"/>
        </w:rPr>
        <w:t xml:space="preserve"> in research and applications </w:t>
      </w:r>
      <w:r w:rsidR="00F83F18" w:rsidRPr="00153F1A">
        <w:rPr>
          <w:rFonts w:cs="Times New Roman"/>
        </w:rPr>
        <w:fldChar w:fldCharType="begin"/>
      </w:r>
      <w:r w:rsidR="000A1666">
        <w:rPr>
          <w:rFonts w:cs="Times New Roman"/>
        </w:rPr>
        <w:instrText xml:space="preserve"> ADDIN EN.CITE &lt;EndNote&gt;&lt;Cite&gt;&lt;Author&gt;Andreescu&lt;/Author&gt;&lt;Year&gt;2007&lt;/Year&gt;&lt;RecNum&gt;218&lt;/RecNum&gt;&lt;DisplayText&gt;[31, 32]&lt;/DisplayText&gt;&lt;record&gt;&lt;rec-number&gt;218&lt;/rec-number&gt;&lt;foreign-keys&gt;&lt;key app="EN" db-id="xas9wszpex50toe5rv8pvz24pepxrd5022a5" timestamp="1476233158"&gt;218&lt;/key&gt;&lt;/foreign-keys&gt;&lt;ref-type name="Journal Article"&gt;17&lt;/ref-type&gt;&lt;contributors&gt;&lt;authors&gt;&lt;author&gt;Silvana Andreescu&lt;/author&gt;&lt;author&gt;John Njagi&lt;/author&gt;&lt;author&gt;Cristina Ispas&lt;/author&gt;&lt;author&gt;Matthew T. Ravalli&lt;/author&gt;&lt;/authors&gt;&lt;/contributors&gt;&lt;titles&gt;&lt;title&gt;JEM spotlight: applications of advanced nanomaterials for environmental monitoring&lt;/title&gt;&lt;secondary-title&gt;Journal of Environmental Monitoring&lt;/secondary-title&gt;&lt;/titles&gt;&lt;periodical&gt;&lt;full-title&gt;Journal of Environmental Monitoring&lt;/full-title&gt;&lt;abbr-1&gt;J. Environ. Monit.&lt;/abbr-1&gt;&lt;abbr-2&gt;J Environ Monit&lt;/abbr-2&gt;&lt;/periodical&gt;&lt;pages&gt;27-40&lt;/pages&gt;&lt;volume&gt;11&lt;/volume&gt;&lt;dates&gt;&lt;year&gt;2007&lt;/year&gt;&lt;/dates&gt;&lt;urls&gt;&lt;/urls&gt;&lt;/record&gt;&lt;/Cite&gt;&lt;Cite&gt;&lt;Author&gt;Qu&lt;/Author&gt;&lt;Year&gt;2013&lt;/Year&gt;&lt;RecNum&gt;219&lt;/RecNum&gt;&lt;record&gt;&lt;rec-number&gt;219&lt;/rec-number&gt;&lt;foreign-keys&gt;&lt;key app="EN" db-id="xas9wszpex50toe5rv8pvz24pepxrd5022a5" timestamp="1476233455"&gt;219&lt;/key&gt;&lt;/foreign-keys&gt;&lt;ref-type name="Journal Article"&gt;17&lt;/ref-type&gt;&lt;contributors&gt;&lt;authors&gt;&lt;author&gt;Xiaolei Qu&lt;/author&gt;&lt;author&gt;Pedro J.J. Alvarez&lt;/author&gt;&lt;author&gt;Qilin Li&lt;/author&gt;&lt;/authors&gt;&lt;/contributors&gt;&lt;titles&gt;&lt;title&gt;Applications of nanotechnology in water and wastewater treatment&lt;/title&gt;&lt;secondary-title&gt;Water Research&lt;/secondary-title&gt;&lt;/titles&gt;&lt;periodical&gt;&lt;full-title&gt;Water Research&lt;/full-title&gt;&lt;abbr-1&gt;Water Res.&lt;/abbr-1&gt;&lt;abbr-2&gt;Water Res&lt;/abbr-2&gt;&lt;/periodical&gt;&lt;pages&gt;3931-3946&lt;/pages&gt;&lt;volume&gt;47&lt;/volume&gt;&lt;dates&gt;&lt;year&gt;2013&lt;/year&gt;&lt;/dates&gt;&lt;urls&gt;&lt;/urls&gt;&lt;/record&gt;&lt;/Cite&gt;&lt;/EndNote&gt;</w:instrText>
      </w:r>
      <w:r w:rsidR="00F83F18" w:rsidRPr="00153F1A">
        <w:rPr>
          <w:rFonts w:cs="Times New Roman"/>
        </w:rPr>
        <w:fldChar w:fldCharType="separate"/>
      </w:r>
      <w:r w:rsidR="00C22AA5">
        <w:rPr>
          <w:rFonts w:cs="Times New Roman"/>
          <w:noProof/>
        </w:rPr>
        <w:t>[</w:t>
      </w:r>
      <w:hyperlink w:anchor="_ENREF_31" w:tooltip="Andreescu, 2007 #218" w:history="1">
        <w:r w:rsidR="00614C0E">
          <w:rPr>
            <w:rFonts w:cs="Times New Roman"/>
            <w:noProof/>
          </w:rPr>
          <w:t>31</w:t>
        </w:r>
      </w:hyperlink>
      <w:r w:rsidR="00C22AA5">
        <w:rPr>
          <w:rFonts w:cs="Times New Roman"/>
          <w:noProof/>
        </w:rPr>
        <w:t xml:space="preserve">, </w:t>
      </w:r>
      <w:hyperlink w:anchor="_ENREF_32" w:tooltip="Qu, 2013 #219" w:history="1">
        <w:r w:rsidR="00614C0E">
          <w:rPr>
            <w:rFonts w:cs="Times New Roman"/>
            <w:noProof/>
          </w:rPr>
          <w:t>32</w:t>
        </w:r>
      </w:hyperlink>
      <w:r w:rsidR="00C22AA5">
        <w:rPr>
          <w:rFonts w:cs="Times New Roman"/>
          <w:noProof/>
        </w:rPr>
        <w:t>]</w:t>
      </w:r>
      <w:r w:rsidR="00F83F18" w:rsidRPr="00153F1A">
        <w:rPr>
          <w:rFonts w:cs="Times New Roman"/>
        </w:rPr>
        <w:fldChar w:fldCharType="end"/>
      </w:r>
      <w:r w:rsidRPr="00153F1A">
        <w:rPr>
          <w:rFonts w:cs="Times New Roman"/>
        </w:rPr>
        <w:t>. CNTs are allotropes of carbon in a cylindrical nanostructure with a high length-to-diameter ratio</w:t>
      </w:r>
      <w:r w:rsidR="007D62B2" w:rsidRPr="00153F1A">
        <w:rPr>
          <w:rFonts w:cs="Times New Roman"/>
        </w:rPr>
        <w:t xml:space="preserve"> </w:t>
      </w:r>
      <w:r w:rsidR="007D62B2" w:rsidRPr="00153F1A">
        <w:rPr>
          <w:rFonts w:cs="Times New Roman"/>
        </w:rPr>
        <w:fldChar w:fldCharType="begin"/>
      </w:r>
      <w:r w:rsidR="000A1666">
        <w:rPr>
          <w:rFonts w:cs="Times New Roman"/>
        </w:rPr>
        <w:instrText xml:space="preserve"> ADDIN EN.CITE &lt;EndNote&gt;&lt;Cite&gt;&lt;Author&gt;Zheng&lt;/Author&gt;&lt;Year&gt;2004&lt;/Year&gt;&lt;RecNum&gt;220&lt;/RecNum&gt;&lt;DisplayText&gt;[33]&lt;/DisplayText&gt;&lt;record&gt;&lt;rec-number&gt;220&lt;/rec-number&gt;&lt;foreign-keys&gt;&lt;key app="EN" db-id="xas9wszpex50toe5rv8pvz24pepxrd5022a5" timestamp="1476238455"&gt;220&lt;/key&gt;&lt;/foreign-keys&gt;&lt;ref-type name="Journal Article"&gt;17&lt;/ref-type&gt;&lt;contributors&gt;&lt;authors&gt;&lt;author&gt;L. X. Zheng&lt;/author&gt;&lt;author&gt;M. J. O&amp;apos;Connell&lt;/author&gt;&lt;author&gt;S. K. Doorn&lt;/author&gt;&lt;author&gt;X. Z. Liao&lt;/author&gt;&lt;author&gt;Y. H. Zhao&lt;/author&gt;&lt;author&gt;E. A. Akhadov&lt;/author&gt;&lt;author&gt;M. A. Hoffbauer&lt;/author&gt;&lt;author&gt;B. J. Roop&lt;/author&gt;&lt;author&gt;Q. X. Jia&lt;/author&gt;&lt;author&gt;R. C. Dye&lt;/author&gt;&lt;author&gt;D. E. Peterson&lt;/author&gt;&lt;author&gt;S. M. Huang&lt;/author&gt;&lt;author&gt;J. Liu&lt;/author&gt;&lt;author&gt;Y. T. Zhu&lt;/author&gt;&lt;/authors&gt;&lt;/contributors&gt;&lt;titles&gt;&lt;title&gt;Ultralong single-wall carbon nanotubes&lt;/title&gt;&lt;secondary-title&gt;Nature Materials&lt;/secondary-title&gt;&lt;/titles&gt;&lt;periodical&gt;&lt;full-title&gt;Nature Materials&lt;/full-title&gt;&lt;abbr-1&gt;Nat. Mater.&lt;/abbr-1&gt;&lt;abbr-2&gt;Nat Mater&lt;/abbr-2&gt;&lt;/periodical&gt;&lt;pages&gt;673-676&lt;/pages&gt;&lt;volume&gt;3&lt;/volume&gt;&lt;dates&gt;&lt;year&gt;2004&lt;/year&gt;&lt;/dates&gt;&lt;urls&gt;&lt;/urls&gt;&lt;/record&gt;&lt;/Cite&gt;&lt;/EndNote&gt;</w:instrText>
      </w:r>
      <w:r w:rsidR="007D62B2" w:rsidRPr="00153F1A">
        <w:rPr>
          <w:rFonts w:cs="Times New Roman"/>
        </w:rPr>
        <w:fldChar w:fldCharType="separate"/>
      </w:r>
      <w:r w:rsidR="00C22AA5">
        <w:rPr>
          <w:rFonts w:cs="Times New Roman"/>
          <w:noProof/>
        </w:rPr>
        <w:t>[</w:t>
      </w:r>
      <w:hyperlink w:anchor="_ENREF_33" w:tooltip="Zheng, 2004 #220" w:history="1">
        <w:r w:rsidR="00614C0E">
          <w:rPr>
            <w:rFonts w:cs="Times New Roman"/>
            <w:noProof/>
          </w:rPr>
          <w:t>33</w:t>
        </w:r>
      </w:hyperlink>
      <w:r w:rsidR="00C22AA5">
        <w:rPr>
          <w:rFonts w:cs="Times New Roman"/>
          <w:noProof/>
        </w:rPr>
        <w:t>]</w:t>
      </w:r>
      <w:r w:rsidR="007D62B2" w:rsidRPr="00153F1A">
        <w:rPr>
          <w:rFonts w:cs="Times New Roman"/>
        </w:rPr>
        <w:fldChar w:fldCharType="end"/>
      </w:r>
      <w:r w:rsidRPr="00153F1A">
        <w:rPr>
          <w:rFonts w:cs="Times New Roman"/>
        </w:rPr>
        <w:t xml:space="preserve">. The properties of CNTs suggest </w:t>
      </w:r>
      <w:r w:rsidR="00474206">
        <w:rPr>
          <w:rFonts w:cs="Times New Roman"/>
        </w:rPr>
        <w:t>that they can find</w:t>
      </w:r>
      <w:r w:rsidRPr="00153F1A">
        <w:rPr>
          <w:rFonts w:cs="Times New Roman"/>
        </w:rPr>
        <w:t xml:space="preserve"> in many technologies, especially in creating new materials with extraordinary strength, and unique electrical and thermal properties. </w:t>
      </w:r>
      <w:proofErr w:type="spellStart"/>
      <w:r w:rsidR="00153F1A">
        <w:rPr>
          <w:rFonts w:cs="Times New Roman"/>
        </w:rPr>
        <w:t>Jaisi</w:t>
      </w:r>
      <w:proofErr w:type="spellEnd"/>
      <w:r w:rsidRPr="00153F1A">
        <w:rPr>
          <w:rFonts w:cs="Times New Roman"/>
        </w:rPr>
        <w:t xml:space="preserve"> and co-workers investigated the transport behavior of </w:t>
      </w:r>
      <w:r w:rsidR="00F1273C">
        <w:rPr>
          <w:rFonts w:cs="Times New Roman"/>
        </w:rPr>
        <w:t>single-walled carbon nanotubes (</w:t>
      </w:r>
      <w:r w:rsidRPr="00153F1A">
        <w:rPr>
          <w:rFonts w:cs="Times New Roman"/>
        </w:rPr>
        <w:t>SWCNTs</w:t>
      </w:r>
      <w:r w:rsidR="00F1273C">
        <w:rPr>
          <w:rFonts w:cs="Times New Roman"/>
        </w:rPr>
        <w:t>)</w:t>
      </w:r>
      <w:r w:rsidRPr="00153F1A">
        <w:rPr>
          <w:rFonts w:cs="Times New Roman"/>
        </w:rPr>
        <w:t xml:space="preserve"> in a well-characterized saturated porous medium </w:t>
      </w:r>
      <w:r w:rsidR="00153F1A" w:rsidRPr="00153F1A">
        <w:rPr>
          <w:rFonts w:cs="Times New Roman"/>
        </w:rPr>
        <w:fldChar w:fldCharType="begin"/>
      </w:r>
      <w:r w:rsidR="000A1666">
        <w:rPr>
          <w:rFonts w:cs="Times New Roman"/>
        </w:rPr>
        <w:instrText xml:space="preserve"> ADDIN EN.CITE &lt;EndNote&gt;&lt;Cite&gt;&lt;Author&gt;Jaisi&lt;/Author&gt;&lt;Year&gt;2008&lt;/Year&gt;&lt;RecNum&gt;221&lt;/RecNum&gt;&lt;DisplayText&gt;[34]&lt;/DisplayText&gt;&lt;record&gt;&lt;rec-number&gt;221&lt;/rec-number&gt;&lt;foreign-keys&gt;&lt;key app="EN" db-id="xas9wszpex50toe5rv8pvz24pepxrd5022a5" timestamp="1476241937"&gt;221&lt;/key&gt;&lt;/foreign-keys&gt;&lt;ref-type name="Journal Article"&gt;17&lt;/ref-type&gt;&lt;contributors&gt;&lt;authors&gt;&lt;author&gt;Deb P. Jaisi&lt;/author&gt;&lt;author&gt;Navid B. Saleh&lt;/author&gt;&lt;author&gt;Ruth E. Blake&lt;/author&gt;&lt;author&gt;Menachem Elimelech&lt;/author&gt;&lt;/authors&gt;&lt;/contributors&gt;&lt;titles&gt;&lt;title&gt;Transport of Single-Walled Carbon Nanotubes in Porous Media: Filtration Mechanisms and Reversibility&lt;/title&gt;&lt;secondary-title&gt;Environmental Science and Technology&lt;/secondary-title&gt;&lt;/titles&gt;&lt;periodical&gt;&lt;full-title&gt;Environmental Science and Technology&lt;/full-title&gt;&lt;abbr-1&gt;Environ. Sci. Technol.&lt;/abbr-1&gt;&lt;abbr-2&gt;Environ Sci Technol&lt;/abbr-2&gt;&lt;abbr-3&gt;Environmental Science &amp;amp; Technology&lt;/abbr-3&gt;&lt;/periodical&gt;&lt;pages&gt;8317-8323&lt;/pages&gt;&lt;volume&gt;42&lt;/volume&gt;&lt;number&gt;22&lt;/number&gt;&lt;dates&gt;&lt;year&gt;2008&lt;/year&gt;&lt;/dates&gt;&lt;urls&gt;&lt;/urls&gt;&lt;/record&gt;&lt;/Cite&gt;&lt;/EndNote&gt;</w:instrText>
      </w:r>
      <w:r w:rsidR="00153F1A" w:rsidRPr="00153F1A">
        <w:rPr>
          <w:rFonts w:cs="Times New Roman"/>
        </w:rPr>
        <w:fldChar w:fldCharType="separate"/>
      </w:r>
      <w:r w:rsidR="00C22AA5">
        <w:rPr>
          <w:rFonts w:cs="Times New Roman"/>
          <w:noProof/>
        </w:rPr>
        <w:t>[</w:t>
      </w:r>
      <w:hyperlink w:anchor="_ENREF_34" w:tooltip="Jaisi, 2008 #221" w:history="1">
        <w:r w:rsidR="00614C0E">
          <w:rPr>
            <w:rFonts w:cs="Times New Roman"/>
            <w:noProof/>
          </w:rPr>
          <w:t>34</w:t>
        </w:r>
      </w:hyperlink>
      <w:r w:rsidR="00C22AA5">
        <w:rPr>
          <w:rFonts w:cs="Times New Roman"/>
          <w:noProof/>
        </w:rPr>
        <w:t>]</w:t>
      </w:r>
      <w:r w:rsidR="00153F1A" w:rsidRPr="00153F1A">
        <w:rPr>
          <w:rFonts w:cs="Times New Roman"/>
        </w:rPr>
        <w:fldChar w:fldCharType="end"/>
      </w:r>
      <w:r w:rsidRPr="00153F1A">
        <w:rPr>
          <w:rFonts w:cs="Times New Roman"/>
        </w:rPr>
        <w:t xml:space="preserve">. A laboratory-scale column packed with cleaned quartz sand </w:t>
      </w:r>
      <w:r w:rsidR="00F1273C">
        <w:rPr>
          <w:rFonts w:cs="Times New Roman"/>
        </w:rPr>
        <w:t>wa</w:t>
      </w:r>
      <w:r w:rsidRPr="00153F1A">
        <w:rPr>
          <w:rFonts w:cs="Times New Roman"/>
        </w:rPr>
        <w:t xml:space="preserve">s used to evaluate the retention of SWCNTs under a wide range of repulsive electrostatic </w:t>
      </w:r>
      <w:r w:rsidRPr="00153F1A">
        <w:rPr>
          <w:rFonts w:cs="Times New Roman"/>
        </w:rPr>
        <w:lastRenderedPageBreak/>
        <w:t xml:space="preserve">conditions. Results showed that the mobility of SWCNTs is effectively limited by their irregular shape and high aspect ratio. Furthermore, the effect of </w:t>
      </w:r>
      <w:proofErr w:type="spellStart"/>
      <w:r w:rsidRPr="00153F1A">
        <w:rPr>
          <w:rFonts w:cs="Times New Roman"/>
        </w:rPr>
        <w:t>KCl</w:t>
      </w:r>
      <w:proofErr w:type="spellEnd"/>
      <w:r w:rsidRPr="00153F1A">
        <w:rPr>
          <w:rFonts w:cs="Times New Roman"/>
        </w:rPr>
        <w:t xml:space="preserve"> concentration in a dispersion of carboxyl functionalized SWCNT on their transport through water-saturated columns was systematically studied.  More SWCNT</w:t>
      </w:r>
      <w:r w:rsidR="00F1273C">
        <w:rPr>
          <w:rFonts w:cs="Times New Roman"/>
        </w:rPr>
        <w:t>s</w:t>
      </w:r>
      <w:r w:rsidRPr="00153F1A">
        <w:rPr>
          <w:rFonts w:cs="Times New Roman"/>
        </w:rPr>
        <w:t xml:space="preserve"> were retained with a higher </w:t>
      </w:r>
      <w:proofErr w:type="spellStart"/>
      <w:r w:rsidRPr="00153F1A">
        <w:rPr>
          <w:rFonts w:cs="Times New Roman"/>
        </w:rPr>
        <w:t>KCl</w:t>
      </w:r>
      <w:proofErr w:type="spellEnd"/>
      <w:r w:rsidRPr="00153F1A">
        <w:rPr>
          <w:rFonts w:cs="Times New Roman"/>
        </w:rPr>
        <w:t xml:space="preserve"> concentration, because higher ionic strength  in  the  solution  weaken</w:t>
      </w:r>
      <w:r w:rsidR="00F1273C">
        <w:rPr>
          <w:rFonts w:cs="Times New Roman"/>
        </w:rPr>
        <w:t>ed</w:t>
      </w:r>
      <w:r w:rsidRPr="00153F1A">
        <w:rPr>
          <w:rFonts w:cs="Times New Roman"/>
        </w:rPr>
        <w:t xml:space="preserve">  the  electrostatic  repulsion  between  nanotubes  and  the porous medium. So, it </w:t>
      </w:r>
      <w:r w:rsidR="00F1273C">
        <w:rPr>
          <w:rFonts w:cs="Times New Roman"/>
        </w:rPr>
        <w:t>was</w:t>
      </w:r>
      <w:r w:rsidRPr="00153F1A">
        <w:rPr>
          <w:rFonts w:cs="Times New Roman"/>
        </w:rPr>
        <w:t xml:space="preserve"> easier for nanotubes to be adsorbed onto the solid surface.</w:t>
      </w:r>
      <w:r w:rsidR="00153F1A" w:rsidRPr="00153F1A">
        <w:rPr>
          <w:rFonts w:cs="Times New Roman"/>
        </w:rPr>
        <w:t xml:space="preserve"> </w:t>
      </w:r>
      <w:r w:rsidR="00071444">
        <w:rPr>
          <w:rFonts w:cs="Times New Roman"/>
        </w:rPr>
        <w:t xml:space="preserve">Moreover, </w:t>
      </w:r>
      <w:proofErr w:type="spellStart"/>
      <w:r w:rsidR="004A4184">
        <w:rPr>
          <w:rFonts w:cs="Times New Roman"/>
        </w:rPr>
        <w:t>Kasel</w:t>
      </w:r>
      <w:proofErr w:type="spellEnd"/>
      <w:r w:rsidR="004A4184">
        <w:rPr>
          <w:rFonts w:cs="Times New Roman"/>
        </w:rPr>
        <w:t xml:space="preserve"> et al. </w:t>
      </w:r>
      <w:r w:rsidR="004A4184" w:rsidRPr="004A4184">
        <w:rPr>
          <w:rFonts w:cs="Times New Roman"/>
        </w:rPr>
        <w:t>investigate</w:t>
      </w:r>
      <w:r w:rsidR="004A4184">
        <w:rPr>
          <w:rFonts w:cs="Times New Roman"/>
        </w:rPr>
        <w:t>d</w:t>
      </w:r>
      <w:r w:rsidR="004A4184" w:rsidRPr="004A4184">
        <w:rPr>
          <w:rFonts w:cs="Times New Roman"/>
        </w:rPr>
        <w:t xml:space="preserve"> the transport and</w:t>
      </w:r>
      <w:r w:rsidR="004A4184">
        <w:rPr>
          <w:rFonts w:cs="Times New Roman"/>
        </w:rPr>
        <w:t xml:space="preserve"> </w:t>
      </w:r>
      <w:r w:rsidR="004A4184" w:rsidRPr="004A4184">
        <w:rPr>
          <w:rFonts w:cs="Times New Roman"/>
        </w:rPr>
        <w:t xml:space="preserve">retention of </w:t>
      </w:r>
      <w:r w:rsidR="00474206">
        <w:rPr>
          <w:rFonts w:cs="Times New Roman"/>
        </w:rPr>
        <w:t>multi-walled carbon nanotubes</w:t>
      </w:r>
      <w:r w:rsidR="00474206" w:rsidRPr="004A4184">
        <w:rPr>
          <w:rFonts w:cs="Times New Roman"/>
        </w:rPr>
        <w:t xml:space="preserve"> </w:t>
      </w:r>
      <w:r w:rsidR="00474206">
        <w:rPr>
          <w:rFonts w:cs="Times New Roman"/>
        </w:rPr>
        <w:t>(</w:t>
      </w:r>
      <w:r w:rsidR="004A4184" w:rsidRPr="004A4184">
        <w:rPr>
          <w:rFonts w:cs="Times New Roman"/>
        </w:rPr>
        <w:t>MWCNT</w:t>
      </w:r>
      <w:r w:rsidR="00F1273C">
        <w:rPr>
          <w:rFonts w:cs="Times New Roman"/>
        </w:rPr>
        <w:t>s</w:t>
      </w:r>
      <w:r w:rsidR="00474206">
        <w:rPr>
          <w:rFonts w:cs="Times New Roman"/>
        </w:rPr>
        <w:t>)</w:t>
      </w:r>
      <w:r w:rsidR="004A4184" w:rsidRPr="004A4184">
        <w:rPr>
          <w:rFonts w:cs="Times New Roman"/>
        </w:rPr>
        <w:t xml:space="preserve"> in saturated porous media for different</w:t>
      </w:r>
      <w:r w:rsidR="004A4184">
        <w:rPr>
          <w:rFonts w:cs="Times New Roman"/>
        </w:rPr>
        <w:t xml:space="preserve"> </w:t>
      </w:r>
      <w:r w:rsidR="004A4184" w:rsidRPr="004A4184">
        <w:rPr>
          <w:rFonts w:cs="Times New Roman"/>
        </w:rPr>
        <w:t>input concentrations and sand grain sizes</w:t>
      </w:r>
      <w:r w:rsidR="00886C67">
        <w:rPr>
          <w:rFonts w:cs="Times New Roman"/>
        </w:rPr>
        <w:t xml:space="preserve"> </w:t>
      </w:r>
      <w:r w:rsidR="00886C67">
        <w:rPr>
          <w:rFonts w:cs="Times New Roman"/>
        </w:rPr>
        <w:fldChar w:fldCharType="begin"/>
      </w:r>
      <w:r w:rsidR="000A1666">
        <w:rPr>
          <w:rFonts w:cs="Times New Roman"/>
        </w:rPr>
        <w:instrText xml:space="preserve"> ADDIN EN.CITE &lt;EndNote&gt;&lt;Cite&gt;&lt;Author&gt;Kasel&lt;/Author&gt;&lt;Year&gt;2013&lt;/Year&gt;&lt;RecNum&gt;227&lt;/RecNum&gt;&lt;DisplayText&gt;[35]&lt;/DisplayText&gt;&lt;record&gt;&lt;rec-number&gt;227&lt;/rec-number&gt;&lt;foreign-keys&gt;&lt;key app="EN" db-id="xas9wszpex50toe5rv8pvz24pepxrd5022a5" timestamp="1476244838"&gt;227&lt;/key&gt;&lt;/foreign-keys&gt;&lt;ref-type name="Journal Article"&gt;17&lt;/ref-type&gt;&lt;contributors&gt;&lt;authors&gt;&lt;author&gt;Daniela Kasel&lt;/author&gt;&lt;author&gt;Scott A. Bradford&lt;/author&gt;&lt;author&gt;&lt;style face="normal" font="default" size="100%"&gt;Ji&lt;/style&gt;&lt;style face="normal" font="default" charset="238" size="100%"&gt;ří Šimůnek&lt;/style&gt;&lt;/author&gt;&lt;author&gt;&lt;style face="normal" font="default" charset="162" size="100%"&gt;Marc Heggen&lt;/style&gt;&lt;/author&gt;&lt;author&gt;&lt;style face="normal" font="default" charset="162" size="100%"&gt;Harry Vereecken&lt;/style&gt;&lt;/author&gt;&lt;author&gt;&lt;style face="normal" font="default" charset="162" size="100%"&gt;Erwin Klumpp&lt;/style&gt;&lt;/author&gt;&lt;/authors&gt;&lt;/contributors&gt;&lt;titles&gt;&lt;title&gt;Transport and retention of multi-walled carbon nanotubes in saturated porous media: Effects of input concentration and grain size&lt;/title&gt;&lt;secondary-title&gt;Water Research&lt;/secondary-title&gt;&lt;/titles&gt;&lt;periodical&gt;&lt;full-title&gt;Water Research&lt;/full-title&gt;&lt;abbr-1&gt;Water Res.&lt;/abbr-1&gt;&lt;abbr-2&gt;Water Res&lt;/abbr-2&gt;&lt;/periodical&gt;&lt;pages&gt;933–944&lt;/pages&gt;&lt;volume&gt;47&lt;/volume&gt;&lt;number&gt;2&lt;/number&gt;&lt;dates&gt;&lt;year&gt;2013&lt;/year&gt;&lt;/dates&gt;&lt;urls&gt;&lt;/urls&gt;&lt;/record&gt;&lt;/Cite&gt;&lt;/EndNote&gt;</w:instrText>
      </w:r>
      <w:r w:rsidR="00886C67">
        <w:rPr>
          <w:rFonts w:cs="Times New Roman"/>
        </w:rPr>
        <w:fldChar w:fldCharType="separate"/>
      </w:r>
      <w:r w:rsidR="00C22AA5">
        <w:rPr>
          <w:rFonts w:cs="Times New Roman"/>
          <w:noProof/>
        </w:rPr>
        <w:t>[</w:t>
      </w:r>
      <w:hyperlink w:anchor="_ENREF_35" w:tooltip="Kasel, 2013 #227" w:history="1">
        <w:r w:rsidR="00614C0E">
          <w:rPr>
            <w:rFonts w:cs="Times New Roman"/>
            <w:noProof/>
          </w:rPr>
          <w:t>35</w:t>
        </w:r>
      </w:hyperlink>
      <w:r w:rsidR="00C22AA5">
        <w:rPr>
          <w:rFonts w:cs="Times New Roman"/>
          <w:noProof/>
        </w:rPr>
        <w:t>]</w:t>
      </w:r>
      <w:r w:rsidR="00886C67">
        <w:rPr>
          <w:rFonts w:cs="Times New Roman"/>
        </w:rPr>
        <w:fldChar w:fldCharType="end"/>
      </w:r>
      <w:r w:rsidR="004A4184">
        <w:rPr>
          <w:rFonts w:cs="Times New Roman"/>
        </w:rPr>
        <w:t xml:space="preserve">. </w:t>
      </w:r>
      <w:r w:rsidR="00886C67">
        <w:rPr>
          <w:rFonts w:cs="Times New Roman"/>
        </w:rPr>
        <w:t xml:space="preserve">Experimental results proved that </w:t>
      </w:r>
      <w:r w:rsidR="00886C67" w:rsidRPr="00886C67">
        <w:rPr>
          <w:rFonts w:cs="Times New Roman"/>
        </w:rPr>
        <w:t>normalized MWCNT transport</w:t>
      </w:r>
      <w:r w:rsidR="00886C67">
        <w:rPr>
          <w:rFonts w:cs="Times New Roman"/>
        </w:rPr>
        <w:t xml:space="preserve"> </w:t>
      </w:r>
      <w:r w:rsidR="00886C67" w:rsidRPr="00886C67">
        <w:rPr>
          <w:rFonts w:cs="Times New Roman"/>
        </w:rPr>
        <w:t>increased with higher input concentrations and in coarser</w:t>
      </w:r>
      <w:r w:rsidR="00886C67">
        <w:rPr>
          <w:rFonts w:cs="Times New Roman"/>
        </w:rPr>
        <w:t xml:space="preserve"> </w:t>
      </w:r>
      <w:r w:rsidR="00886C67" w:rsidRPr="00886C67">
        <w:rPr>
          <w:rFonts w:cs="Times New Roman"/>
        </w:rPr>
        <w:t>textured sand.</w:t>
      </w:r>
      <w:r w:rsidR="00886C67">
        <w:rPr>
          <w:rFonts w:cs="Times New Roman"/>
        </w:rPr>
        <w:t xml:space="preserve"> </w:t>
      </w:r>
      <w:r w:rsidR="00886C67" w:rsidRPr="00886C67">
        <w:rPr>
          <w:rFonts w:cs="Times New Roman"/>
        </w:rPr>
        <w:t>The retention profiles showed that the majority</w:t>
      </w:r>
      <w:r w:rsidR="00886C67">
        <w:rPr>
          <w:rFonts w:cs="Times New Roman"/>
        </w:rPr>
        <w:t xml:space="preserve"> </w:t>
      </w:r>
      <w:r w:rsidR="00886C67" w:rsidRPr="00886C67">
        <w:rPr>
          <w:rFonts w:cs="Times New Roman"/>
        </w:rPr>
        <w:t>of MWCNT retention occurred near the surface of the porous</w:t>
      </w:r>
      <w:r w:rsidR="00886C67">
        <w:rPr>
          <w:rFonts w:cs="Times New Roman"/>
        </w:rPr>
        <w:t xml:space="preserve"> </w:t>
      </w:r>
      <w:r w:rsidR="00886C67" w:rsidRPr="00886C67">
        <w:rPr>
          <w:rFonts w:cs="Times New Roman"/>
        </w:rPr>
        <w:t>medium</w:t>
      </w:r>
      <w:r w:rsidR="00395558">
        <w:rPr>
          <w:rFonts w:cs="Times New Roman"/>
        </w:rPr>
        <w:t>.</w:t>
      </w:r>
    </w:p>
    <w:p w:rsidR="00D52D2F" w:rsidRPr="007B7926" w:rsidRDefault="00071444" w:rsidP="004F40E8">
      <w:pPr>
        <w:rPr>
          <w:rFonts w:cs="Times New Roman"/>
        </w:rPr>
      </w:pPr>
      <w:r>
        <w:rPr>
          <w:rFonts w:cs="Times New Roman"/>
        </w:rPr>
        <w:t xml:space="preserve">In </w:t>
      </w:r>
      <w:r w:rsidR="00F1273C">
        <w:rPr>
          <w:rFonts w:cs="Times New Roman"/>
        </w:rPr>
        <w:t>another study</w:t>
      </w:r>
      <w:r>
        <w:rPr>
          <w:rFonts w:cs="Times New Roman"/>
        </w:rPr>
        <w:t>, t</w:t>
      </w:r>
      <w:r w:rsidR="00886C67" w:rsidRPr="00153F1A">
        <w:rPr>
          <w:rFonts w:cs="Times New Roman"/>
        </w:rPr>
        <w:t xml:space="preserve">he DLVO theory and a colloid transport model were used to simulate the fate and the transport of silver NP and CNTs in the sand columns </w:t>
      </w:r>
      <w:r w:rsidR="00153F1A" w:rsidRPr="00153F1A">
        <w:rPr>
          <w:rFonts w:cs="Times New Roman"/>
        </w:rPr>
        <w:fldChar w:fldCharType="begin"/>
      </w:r>
      <w:r w:rsidR="000A1666">
        <w:rPr>
          <w:rFonts w:cs="Times New Roman"/>
        </w:rPr>
        <w:instrText xml:space="preserve"> ADDIN EN.CITE &lt;EndNote&gt;&lt;Cite&gt;&lt;Author&gt;Tian&lt;/Author&gt;&lt;Year&gt;2010&lt;/Year&gt;&lt;RecNum&gt;223&lt;/RecNum&gt;&lt;DisplayText&gt;[36]&lt;/DisplayText&gt;&lt;record&gt;&lt;rec-number&gt;223&lt;/rec-number&gt;&lt;foreign-keys&gt;&lt;key app="EN" db-id="xas9wszpex50toe5rv8pvz24pepxrd5022a5" timestamp="1476242316"&gt;223&lt;/key&gt;&lt;/foreign-keys&gt;&lt;ref-type name="Journal Article"&gt;17&lt;/ref-type&gt;&lt;contributors&gt;&lt;authors&gt;&lt;author&gt;Yuan Tian&lt;/author&gt;&lt;author&gt;Bin Gao&lt;/author&gt;&lt;author&gt;Carlos Silvera-Batista&lt;/author&gt;&lt;author&gt;Kirk J. Ziegler&lt;/author&gt;&lt;/authors&gt;&lt;/contributors&gt;&lt;titles&gt;&lt;title&gt;Transport of engineered nanoparticles in saturated porous media&lt;/title&gt;&lt;secondary-title&gt;Journal of Nanoparticle Research&lt;/secondary-title&gt;&lt;/titles&gt;&lt;periodical&gt;&lt;full-title&gt;Journal of Nanoparticle Research&lt;/full-title&gt;&lt;/periodical&gt;&lt;pages&gt;2371–2380&lt;/pages&gt;&lt;volume&gt;12&lt;/volume&gt;&lt;number&gt;7&lt;/number&gt;&lt;dates&gt;&lt;year&gt;2010&lt;/year&gt;&lt;/dates&gt;&lt;urls&gt;&lt;/urls&gt;&lt;/record&gt;&lt;/Cite&gt;&lt;/EndNote&gt;</w:instrText>
      </w:r>
      <w:r w:rsidR="00153F1A" w:rsidRPr="00153F1A">
        <w:rPr>
          <w:rFonts w:cs="Times New Roman"/>
        </w:rPr>
        <w:fldChar w:fldCharType="separate"/>
      </w:r>
      <w:r w:rsidR="00C22AA5">
        <w:rPr>
          <w:rFonts w:cs="Times New Roman"/>
          <w:noProof/>
        </w:rPr>
        <w:t>[</w:t>
      </w:r>
      <w:hyperlink w:anchor="_ENREF_36" w:tooltip="Tian, 2010 #223" w:history="1">
        <w:r w:rsidR="00614C0E">
          <w:rPr>
            <w:rFonts w:cs="Times New Roman"/>
            <w:noProof/>
          </w:rPr>
          <w:t>36</w:t>
        </w:r>
      </w:hyperlink>
      <w:r w:rsidR="00C22AA5">
        <w:rPr>
          <w:rFonts w:cs="Times New Roman"/>
          <w:noProof/>
        </w:rPr>
        <w:t>]</w:t>
      </w:r>
      <w:r w:rsidR="00153F1A" w:rsidRPr="00153F1A">
        <w:rPr>
          <w:rFonts w:cs="Times New Roman"/>
        </w:rPr>
        <w:fldChar w:fldCharType="end"/>
      </w:r>
      <w:r w:rsidR="00724F54" w:rsidRPr="00153F1A">
        <w:rPr>
          <w:rFonts w:cs="Times New Roman"/>
        </w:rPr>
        <w:t>. The DLVO theory worked well with silver NP</w:t>
      </w:r>
      <w:r w:rsidR="00474206">
        <w:rPr>
          <w:rFonts w:cs="Times New Roman"/>
        </w:rPr>
        <w:t>s</w:t>
      </w:r>
      <w:r w:rsidR="00724F54" w:rsidRPr="00153F1A">
        <w:rPr>
          <w:rFonts w:cs="Times New Roman"/>
        </w:rPr>
        <w:t xml:space="preserve">, but failed to represent the interactions between CNTs and sand media. Theories and models of colloid transport in porous media may be applicable to describe the fate and behavior of NPs under certain circumstances. </w:t>
      </w:r>
      <w:r w:rsidR="00886C67">
        <w:rPr>
          <w:rFonts w:cs="Times New Roman"/>
        </w:rPr>
        <w:t xml:space="preserve">In addition, Pham and </w:t>
      </w:r>
      <w:r w:rsidR="00956C88">
        <w:rPr>
          <w:rFonts w:cs="Times New Roman"/>
        </w:rPr>
        <w:t xml:space="preserve">Papavassiliou numerically studied the NPs transport in heterogeneous porous media with particle tracking </w:t>
      </w:r>
      <w:r w:rsidR="00474206">
        <w:rPr>
          <w:rFonts w:cs="Times New Roman"/>
        </w:rPr>
        <w:t>methods</w:t>
      </w:r>
      <w:r w:rsidR="00C87777">
        <w:rPr>
          <w:rFonts w:cs="Times New Roman"/>
        </w:rPr>
        <w:t xml:space="preserve"> </w:t>
      </w:r>
      <w:r w:rsidR="00C87777">
        <w:rPr>
          <w:rFonts w:cs="Times New Roman"/>
        </w:rPr>
        <w:fldChar w:fldCharType="begin"/>
      </w:r>
      <w:r w:rsidR="000A1666">
        <w:rPr>
          <w:rFonts w:cs="Times New Roman"/>
        </w:rPr>
        <w:instrText xml:space="preserve"> ADDIN EN.CITE &lt;EndNote&gt;&lt;Cite&gt;&lt;Author&gt;Pham&lt;/Author&gt;&lt;Year&gt;2016&lt;/Year&gt;&lt;RecNum&gt;232&lt;/RecNum&gt;&lt;DisplayText&gt;[37]&lt;/DisplayText&gt;&lt;record&gt;&lt;rec-number&gt;232&lt;/rec-number&gt;&lt;foreign-keys&gt;&lt;key app="EN" db-id="xas9wszpex50toe5rv8pvz24pepxrd5022a5" timestamp="1476308737"&gt;232&lt;/key&gt;&lt;/foreign-keys&gt;&lt;ref-type name="Journal Article"&gt;17&lt;/ref-type&gt;&lt;contributors&gt;&lt;authors&gt;&lt;author&gt;Ngoc H. Pham&lt;/author&gt;&lt;author&gt;Dimitrios V. Papavassiliou&lt;/author&gt;&lt;/authors&gt;&lt;/contributors&gt;&lt;titles&gt;&lt;title&gt;Nanoparticle transport in heterogeneous porous media with particle tracking numerical methods&lt;/title&gt;&lt;secondary-title&gt;Computational Particle Mechanics&lt;/secondary-title&gt;&lt;/titles&gt;&lt;periodical&gt;&lt;full-title&gt;Computational Particle Mechanics&lt;/full-title&gt;&lt;/periodical&gt;&lt;dates&gt;&lt;year&gt;2016&lt;/year&gt;&lt;/dates&gt;&lt;urls&gt;&lt;/urls&gt;&lt;/record&gt;&lt;/Cite&gt;&lt;/EndNote&gt;</w:instrText>
      </w:r>
      <w:r w:rsidR="00C87777">
        <w:rPr>
          <w:rFonts w:cs="Times New Roman"/>
        </w:rPr>
        <w:fldChar w:fldCharType="separate"/>
      </w:r>
      <w:r w:rsidR="00C22AA5">
        <w:rPr>
          <w:rFonts w:cs="Times New Roman"/>
          <w:noProof/>
        </w:rPr>
        <w:t>[</w:t>
      </w:r>
      <w:hyperlink w:anchor="_ENREF_37" w:tooltip="Pham, 2016 #232" w:history="1">
        <w:r w:rsidR="00614C0E">
          <w:rPr>
            <w:rFonts w:cs="Times New Roman"/>
            <w:noProof/>
          </w:rPr>
          <w:t>37</w:t>
        </w:r>
      </w:hyperlink>
      <w:r w:rsidR="00C22AA5">
        <w:rPr>
          <w:rFonts w:cs="Times New Roman"/>
          <w:noProof/>
        </w:rPr>
        <w:t>]</w:t>
      </w:r>
      <w:r w:rsidR="00C87777">
        <w:rPr>
          <w:rFonts w:cs="Times New Roman"/>
        </w:rPr>
        <w:fldChar w:fldCharType="end"/>
      </w:r>
      <w:r w:rsidR="00956C88">
        <w:rPr>
          <w:rFonts w:cs="Times New Roman"/>
        </w:rPr>
        <w:t xml:space="preserve">. It was </w:t>
      </w:r>
      <w:r w:rsidR="00F1273C">
        <w:rPr>
          <w:rFonts w:cs="Times New Roman"/>
        </w:rPr>
        <w:t>found</w:t>
      </w:r>
      <w:r w:rsidR="00956C88">
        <w:rPr>
          <w:rFonts w:cs="Times New Roman"/>
        </w:rPr>
        <w:t xml:space="preserve"> that</w:t>
      </w:r>
      <w:r w:rsidR="00202298">
        <w:rPr>
          <w:rFonts w:cs="Times New Roman"/>
        </w:rPr>
        <w:t xml:space="preserve"> NPs breakthrough curves did not present a plateau unless the pore surfaces </w:t>
      </w:r>
      <w:r w:rsidR="00474206">
        <w:rPr>
          <w:rFonts w:cs="Times New Roman"/>
        </w:rPr>
        <w:t>were</w:t>
      </w:r>
      <w:r w:rsidR="00202298">
        <w:rPr>
          <w:rFonts w:cs="Times New Roman"/>
        </w:rPr>
        <w:t xml:space="preserve"> completely saturated. </w:t>
      </w:r>
      <w:r w:rsidR="00F1273C">
        <w:rPr>
          <w:rFonts w:cs="Times New Roman"/>
        </w:rPr>
        <w:t>Furthermore</w:t>
      </w:r>
      <w:r w:rsidR="00202298">
        <w:rPr>
          <w:rFonts w:cs="Times New Roman"/>
        </w:rPr>
        <w:t>, the</w:t>
      </w:r>
      <w:r w:rsidR="00202298" w:rsidRPr="00202298">
        <w:rPr>
          <w:rFonts w:cs="Times New Roman"/>
        </w:rPr>
        <w:t xml:space="preserve"> heterogeneity of the mineralogical surfaces </w:t>
      </w:r>
      <w:r w:rsidR="00474206">
        <w:rPr>
          <w:rFonts w:cs="Times New Roman"/>
        </w:rPr>
        <w:t>could</w:t>
      </w:r>
      <w:r w:rsidR="00F1273C">
        <w:rPr>
          <w:rFonts w:cs="Times New Roman"/>
        </w:rPr>
        <w:t xml:space="preserve"> </w:t>
      </w:r>
      <w:r w:rsidR="00202298" w:rsidRPr="00202298">
        <w:rPr>
          <w:rFonts w:cs="Times New Roman"/>
        </w:rPr>
        <w:t>disturb</w:t>
      </w:r>
      <w:r w:rsidR="00202298">
        <w:rPr>
          <w:rFonts w:cs="Times New Roman"/>
        </w:rPr>
        <w:t xml:space="preserve"> the</w:t>
      </w:r>
      <w:r w:rsidR="00202298" w:rsidRPr="00202298">
        <w:rPr>
          <w:rFonts w:cs="Times New Roman"/>
        </w:rPr>
        <w:t xml:space="preserve"> transport </w:t>
      </w:r>
      <w:r w:rsidR="00202298">
        <w:rPr>
          <w:rFonts w:cs="Times New Roman"/>
        </w:rPr>
        <w:t xml:space="preserve">of NPs </w:t>
      </w:r>
      <w:r w:rsidR="00202298" w:rsidRPr="00202298">
        <w:rPr>
          <w:rFonts w:cs="Times New Roman"/>
        </w:rPr>
        <w:t>depending on the physicochemical properties</w:t>
      </w:r>
      <w:r w:rsidR="00202298">
        <w:rPr>
          <w:rFonts w:cs="Times New Roman"/>
        </w:rPr>
        <w:t xml:space="preserve"> </w:t>
      </w:r>
      <w:r w:rsidR="00202298" w:rsidRPr="00202298">
        <w:rPr>
          <w:rFonts w:cs="Times New Roman"/>
        </w:rPr>
        <w:t>of the surfaces</w:t>
      </w:r>
      <w:r w:rsidR="00202298">
        <w:rPr>
          <w:rFonts w:cs="Times New Roman"/>
        </w:rPr>
        <w:t>.</w:t>
      </w:r>
      <w:r w:rsidR="00C87777">
        <w:rPr>
          <w:rFonts w:cs="Times New Roman"/>
        </w:rPr>
        <w:t xml:space="preserve"> </w:t>
      </w:r>
      <w:r w:rsidR="00724F54" w:rsidRPr="00F70B10">
        <w:rPr>
          <w:rFonts w:cs="Times New Roman"/>
        </w:rPr>
        <w:t xml:space="preserve">In the microscopic scale, the transport of iron </w:t>
      </w:r>
      <w:r w:rsidR="00BD4AA6">
        <w:rPr>
          <w:rFonts w:cs="Times New Roman"/>
        </w:rPr>
        <w:t>NPs</w:t>
      </w:r>
      <w:r w:rsidR="00724F54" w:rsidRPr="00F70B10">
        <w:rPr>
          <w:rFonts w:cs="Times New Roman"/>
        </w:rPr>
        <w:t xml:space="preserve">, their interaction with the porous media and their </w:t>
      </w:r>
      <w:r w:rsidR="00724F54" w:rsidRPr="00F70B10">
        <w:rPr>
          <w:rFonts w:cs="Times New Roman"/>
        </w:rPr>
        <w:lastRenderedPageBreak/>
        <w:t>depo</w:t>
      </w:r>
      <w:r w:rsidR="00F1273C">
        <w:rPr>
          <w:rFonts w:cs="Times New Roman"/>
        </w:rPr>
        <w:t xml:space="preserve">sition on the aquifer material have been </w:t>
      </w:r>
      <w:r w:rsidR="00724F54" w:rsidRPr="00F70B10">
        <w:rPr>
          <w:rFonts w:cs="Times New Roman"/>
        </w:rPr>
        <w:t>simulated by using commercial software (COMSOL Multiphysics 4.2a)</w:t>
      </w:r>
      <w:r w:rsidR="00F70B10">
        <w:rPr>
          <w:rFonts w:cs="Times New Roman"/>
        </w:rPr>
        <w:t xml:space="preserve"> </w:t>
      </w:r>
      <w:r w:rsidR="00F70B10">
        <w:rPr>
          <w:rFonts w:cs="Times New Roman"/>
        </w:rPr>
        <w:fldChar w:fldCharType="begin"/>
      </w:r>
      <w:r w:rsidR="000A1666">
        <w:rPr>
          <w:rFonts w:cs="Times New Roman"/>
        </w:rPr>
        <w:instrText xml:space="preserve"> ADDIN EN.CITE &lt;EndNote&gt;&lt;Cite&gt;&lt;Author&gt;Messina&lt;/Author&gt;&lt;Year&gt;2012&lt;/Year&gt;&lt;RecNum&gt;225&lt;/RecNum&gt;&lt;DisplayText&gt;[38]&lt;/DisplayText&gt;&lt;record&gt;&lt;rec-number&gt;225&lt;/rec-number&gt;&lt;foreign-keys&gt;&lt;key app="EN" db-id="xas9wszpex50toe5rv8pvz24pepxrd5022a5" timestamp="1476243630"&gt;225&lt;/key&gt;&lt;/foreign-keys&gt;&lt;ref-type name="Conference Proceedings"&gt;10&lt;/ref-type&gt;&lt;contributors&gt;&lt;authors&gt;&lt;author&gt;Francesca Messina&lt;/author&gt;&lt;author&gt;Matteo Icardi&lt;/author&gt;&lt;author&gt;Daniele Marchisio&lt;/author&gt;&lt;author&gt;Rajandrea Sethi&lt;/author&gt;&lt;/authors&gt;&lt;/contributors&gt;&lt;titles&gt;&lt;title&gt;Microscale Simulation of Nanoparticles Transport in Porous Media for Groundwater Remediation&lt;/title&gt;&lt;secondary-title&gt;COMSOL Conference 2012&lt;/secondary-title&gt;&lt;/titles&gt;&lt;dates&gt;&lt;year&gt;2012&lt;/year&gt;&lt;/dates&gt;&lt;pub-location&gt;Milan, Italy&lt;/pub-location&gt;&lt;urls&gt;&lt;/urls&gt;&lt;/record&gt;&lt;/Cite&gt;&lt;/EndNote&gt;</w:instrText>
      </w:r>
      <w:r w:rsidR="00F70B10">
        <w:rPr>
          <w:rFonts w:cs="Times New Roman"/>
        </w:rPr>
        <w:fldChar w:fldCharType="separate"/>
      </w:r>
      <w:r w:rsidR="00C22AA5">
        <w:rPr>
          <w:rFonts w:cs="Times New Roman"/>
          <w:noProof/>
        </w:rPr>
        <w:t>[</w:t>
      </w:r>
      <w:hyperlink w:anchor="_ENREF_38" w:tooltip="Messina, 2012 #225" w:history="1">
        <w:r w:rsidR="00614C0E">
          <w:rPr>
            <w:rFonts w:cs="Times New Roman"/>
            <w:noProof/>
          </w:rPr>
          <w:t>38</w:t>
        </w:r>
      </w:hyperlink>
      <w:r w:rsidR="00C22AA5">
        <w:rPr>
          <w:rFonts w:cs="Times New Roman"/>
          <w:noProof/>
        </w:rPr>
        <w:t>]</w:t>
      </w:r>
      <w:r w:rsidR="00F70B10">
        <w:rPr>
          <w:rFonts w:cs="Times New Roman"/>
        </w:rPr>
        <w:fldChar w:fldCharType="end"/>
      </w:r>
      <w:r w:rsidR="00724F54" w:rsidRPr="00F70B10">
        <w:rPr>
          <w:rFonts w:cs="Times New Roman"/>
        </w:rPr>
        <w:t>. Th</w:t>
      </w:r>
      <w:r w:rsidR="00474206">
        <w:rPr>
          <w:rFonts w:cs="Times New Roman"/>
        </w:rPr>
        <w:t>e</w:t>
      </w:r>
      <w:r w:rsidR="00724F54" w:rsidRPr="00F70B10">
        <w:rPr>
          <w:rFonts w:cs="Times New Roman"/>
        </w:rPr>
        <w:t>s</w:t>
      </w:r>
      <w:r w:rsidR="00474206">
        <w:rPr>
          <w:rFonts w:cs="Times New Roman"/>
        </w:rPr>
        <w:t>e</w:t>
      </w:r>
      <w:r w:rsidR="00724F54" w:rsidRPr="00F70B10">
        <w:rPr>
          <w:rFonts w:cs="Times New Roman"/>
        </w:rPr>
        <w:t xml:space="preserve"> simulations </w:t>
      </w:r>
      <w:r w:rsidR="00724F54" w:rsidRPr="00724F54">
        <w:rPr>
          <w:rFonts w:cs="Times New Roman"/>
        </w:rPr>
        <w:t xml:space="preserve">have been carried out </w:t>
      </w:r>
      <w:r w:rsidR="0097444C">
        <w:rPr>
          <w:rFonts w:cs="Times New Roman"/>
        </w:rPr>
        <w:t xml:space="preserve">with a </w:t>
      </w:r>
      <w:proofErr w:type="spellStart"/>
      <w:r w:rsidR="0097444C">
        <w:rPr>
          <w:rFonts w:cs="Times New Roman"/>
        </w:rPr>
        <w:t>Langrangian</w:t>
      </w:r>
      <w:proofErr w:type="spellEnd"/>
      <w:r w:rsidR="0097444C">
        <w:rPr>
          <w:rFonts w:cs="Times New Roman"/>
        </w:rPr>
        <w:t xml:space="preserve"> approach</w:t>
      </w:r>
      <w:r w:rsidR="00724F54" w:rsidRPr="00724F54">
        <w:rPr>
          <w:rFonts w:cs="Times New Roman"/>
        </w:rPr>
        <w:t xml:space="preserve">. This study considered the effect of the relevant forces acting on </w:t>
      </w:r>
      <w:r w:rsidR="0097444C">
        <w:rPr>
          <w:rFonts w:cs="Times New Roman"/>
        </w:rPr>
        <w:t>a</w:t>
      </w:r>
      <w:r w:rsidR="00724F54" w:rsidRPr="00724F54">
        <w:rPr>
          <w:rFonts w:cs="Times New Roman"/>
        </w:rPr>
        <w:t xml:space="preserve"> single particle such as drag, Brownian, gravity, Van der Waals and electric double layer force</w:t>
      </w:r>
      <w:r w:rsidR="0097444C">
        <w:rPr>
          <w:rFonts w:cs="Times New Roman"/>
        </w:rPr>
        <w:t>s</w:t>
      </w:r>
      <w:r w:rsidR="00724F54" w:rsidRPr="00724F54">
        <w:rPr>
          <w:rFonts w:cs="Times New Roman"/>
        </w:rPr>
        <w:t xml:space="preserve">. Because </w:t>
      </w:r>
      <w:r w:rsidR="0097444C">
        <w:rPr>
          <w:rFonts w:cs="Times New Roman"/>
        </w:rPr>
        <w:t xml:space="preserve">of </w:t>
      </w:r>
      <w:r w:rsidR="00724F54" w:rsidRPr="00724F54">
        <w:rPr>
          <w:rFonts w:cs="Times New Roman"/>
        </w:rPr>
        <w:t xml:space="preserve">the limitations associated with the time step interval, trajectories of particles could not </w:t>
      </w:r>
      <w:r w:rsidR="0097444C">
        <w:rPr>
          <w:rFonts w:cs="Times New Roman"/>
        </w:rPr>
        <w:t xml:space="preserve">be </w:t>
      </w:r>
      <w:r w:rsidR="00724F54" w:rsidRPr="00724F54">
        <w:rPr>
          <w:rFonts w:cs="Times New Roman"/>
        </w:rPr>
        <w:t>compute</w:t>
      </w:r>
      <w:r w:rsidR="0097444C">
        <w:rPr>
          <w:rFonts w:cs="Times New Roman"/>
        </w:rPr>
        <w:t>d</w:t>
      </w:r>
      <w:r w:rsidR="00724F54" w:rsidRPr="00724F54">
        <w:rPr>
          <w:rFonts w:cs="Times New Roman"/>
        </w:rPr>
        <w:t xml:space="preserve"> completely. There were no results from the simulations conducted in the realistic geometry which was obtained from a </w:t>
      </w:r>
      <w:r w:rsidR="0097444C" w:rsidRPr="0097444C">
        <w:rPr>
          <w:rFonts w:cs="Times New Roman"/>
        </w:rPr>
        <w:t xml:space="preserve">scanning electron microscope </w:t>
      </w:r>
      <w:r w:rsidR="0097444C">
        <w:rPr>
          <w:rFonts w:cs="Times New Roman"/>
        </w:rPr>
        <w:t>(</w:t>
      </w:r>
      <w:r w:rsidR="00724F54" w:rsidRPr="00724F54">
        <w:rPr>
          <w:rFonts w:cs="Times New Roman"/>
        </w:rPr>
        <w:t>SEM</w:t>
      </w:r>
      <w:r w:rsidR="0097444C">
        <w:rPr>
          <w:rFonts w:cs="Times New Roman"/>
        </w:rPr>
        <w:t>)</w:t>
      </w:r>
      <w:r w:rsidR="00724F54" w:rsidRPr="00724F54">
        <w:rPr>
          <w:rFonts w:cs="Times New Roman"/>
        </w:rPr>
        <w:t xml:space="preserve"> image.</w:t>
      </w:r>
    </w:p>
    <w:p w:rsidR="0026348C" w:rsidRDefault="0026348C" w:rsidP="00DC7F07">
      <w:pPr>
        <w:pStyle w:val="Heading2"/>
      </w:pPr>
      <w:bookmarkStart w:id="10" w:name="_Toc468269378"/>
      <w:r>
        <w:t xml:space="preserve">1.3. </w:t>
      </w:r>
      <w:r w:rsidR="0097444C">
        <w:t>Contributions</w:t>
      </w:r>
      <w:r>
        <w:t xml:space="preserve"> of this work</w:t>
      </w:r>
      <w:bookmarkEnd w:id="10"/>
    </w:p>
    <w:p w:rsidR="0026348C" w:rsidRDefault="0097444C" w:rsidP="0026348C">
      <w:pPr>
        <w:rPr>
          <w:rFonts w:cs="Times New Roman"/>
        </w:rPr>
      </w:pPr>
      <w:r>
        <w:rPr>
          <w:rFonts w:cs="Times New Roman"/>
        </w:rPr>
        <w:t>The research contributions of this work are</w:t>
      </w:r>
      <w:r w:rsidR="0026348C">
        <w:rPr>
          <w:rFonts w:cs="Times New Roman"/>
        </w:rPr>
        <w:t xml:space="preserve"> summarized as follows:</w:t>
      </w:r>
    </w:p>
    <w:p w:rsidR="0026348C" w:rsidRDefault="00DC7F07" w:rsidP="00DC7F07">
      <w:pPr>
        <w:pStyle w:val="ListParagraph"/>
        <w:numPr>
          <w:ilvl w:val="0"/>
          <w:numId w:val="3"/>
        </w:numPr>
        <w:spacing w:after="120" w:line="480" w:lineRule="auto"/>
        <w:ind w:left="360"/>
        <w:rPr>
          <w:rFonts w:cs="Times New Roman"/>
        </w:rPr>
      </w:pPr>
      <w:r>
        <w:rPr>
          <w:rFonts w:cs="Times New Roman"/>
        </w:rPr>
        <w:t>Stud</w:t>
      </w:r>
      <w:r w:rsidR="0097444C">
        <w:rPr>
          <w:rFonts w:cs="Times New Roman"/>
        </w:rPr>
        <w:t>ied</w:t>
      </w:r>
      <w:r>
        <w:rPr>
          <w:rFonts w:cs="Times New Roman"/>
        </w:rPr>
        <w:t xml:space="preserve"> the physical adsorption of PVP polymer on different shape of CNPs. The conformation of polymer molecules on</w:t>
      </w:r>
      <w:r w:rsidR="00071EFE">
        <w:rPr>
          <w:rFonts w:cs="Times New Roman"/>
        </w:rPr>
        <w:t xml:space="preserve"> the</w:t>
      </w:r>
      <w:r>
        <w:rPr>
          <w:rFonts w:cs="Times New Roman"/>
        </w:rPr>
        <w:t xml:space="preserve"> CNP surface was classified. All of </w:t>
      </w:r>
      <w:r w:rsidR="0097444C">
        <w:rPr>
          <w:rFonts w:cs="Times New Roman"/>
        </w:rPr>
        <w:t>Dissipative Particle Dynamics (</w:t>
      </w:r>
      <w:r>
        <w:rPr>
          <w:rFonts w:cs="Times New Roman"/>
        </w:rPr>
        <w:t>DPD</w:t>
      </w:r>
      <w:r w:rsidR="0097444C">
        <w:rPr>
          <w:rFonts w:cs="Times New Roman"/>
        </w:rPr>
        <w:t>)</w:t>
      </w:r>
      <w:r>
        <w:rPr>
          <w:rFonts w:cs="Times New Roman"/>
        </w:rPr>
        <w:t xml:space="preserve"> interaction parameters for PVP polymer in water w</w:t>
      </w:r>
      <w:r w:rsidR="0097444C">
        <w:rPr>
          <w:rFonts w:cs="Times New Roman"/>
        </w:rPr>
        <w:t>ere</w:t>
      </w:r>
      <w:r>
        <w:rPr>
          <w:rFonts w:cs="Times New Roman"/>
        </w:rPr>
        <w:t xml:space="preserve"> determined and validated. We also evaluated the shear effect on the stability of CNPs stabilized </w:t>
      </w:r>
      <w:r w:rsidR="0097444C">
        <w:rPr>
          <w:rFonts w:cs="Times New Roman"/>
        </w:rPr>
        <w:t xml:space="preserve">with </w:t>
      </w:r>
      <w:r>
        <w:rPr>
          <w:rFonts w:cs="Times New Roman"/>
        </w:rPr>
        <w:t>PVP</w:t>
      </w:r>
      <w:r w:rsidR="0097444C">
        <w:rPr>
          <w:rFonts w:cs="Times New Roman"/>
        </w:rPr>
        <w:t>,</w:t>
      </w:r>
      <w:r>
        <w:rPr>
          <w:rFonts w:cs="Times New Roman"/>
        </w:rPr>
        <w:t xml:space="preserve"> as well as calculated the range of shear rate for each state of CNPs stabilized </w:t>
      </w:r>
      <w:r w:rsidR="0097444C">
        <w:rPr>
          <w:rFonts w:cs="Times New Roman"/>
        </w:rPr>
        <w:t xml:space="preserve">with </w:t>
      </w:r>
      <w:r>
        <w:rPr>
          <w:rFonts w:cs="Times New Roman"/>
        </w:rPr>
        <w:t>PVP in solution.</w:t>
      </w:r>
    </w:p>
    <w:p w:rsidR="000D2A8B" w:rsidRDefault="00DC7F07" w:rsidP="000D2A8B">
      <w:pPr>
        <w:pStyle w:val="ListParagraph"/>
        <w:numPr>
          <w:ilvl w:val="0"/>
          <w:numId w:val="3"/>
        </w:numPr>
        <w:spacing w:after="120" w:line="480" w:lineRule="auto"/>
        <w:ind w:left="360"/>
        <w:rPr>
          <w:rFonts w:cs="Times New Roman"/>
        </w:rPr>
      </w:pPr>
      <w:r w:rsidRPr="000D2A8B">
        <w:rPr>
          <w:rFonts w:cs="Times New Roman"/>
        </w:rPr>
        <w:t>Investigate</w:t>
      </w:r>
      <w:r w:rsidR="0097444C">
        <w:rPr>
          <w:rFonts w:cs="Times New Roman"/>
        </w:rPr>
        <w:t>d</w:t>
      </w:r>
      <w:r w:rsidRPr="000D2A8B">
        <w:rPr>
          <w:rFonts w:cs="Times New Roman"/>
        </w:rPr>
        <w:t xml:space="preserve"> the adsorption of commercial ionic and non-ionic surfactants on CNT surface</w:t>
      </w:r>
      <w:r w:rsidR="005B4EFA">
        <w:rPr>
          <w:rFonts w:cs="Times New Roman"/>
        </w:rPr>
        <w:t>s</w:t>
      </w:r>
      <w:r w:rsidRPr="000D2A8B">
        <w:rPr>
          <w:rFonts w:cs="Times New Roman"/>
        </w:rPr>
        <w:t>.</w:t>
      </w:r>
      <w:r w:rsidR="00FD3E5D" w:rsidRPr="000D2A8B">
        <w:rPr>
          <w:rFonts w:cs="Times New Roman"/>
        </w:rPr>
        <w:t xml:space="preserve"> All required DPD parameters for the system of surfactant and water </w:t>
      </w:r>
      <w:r w:rsidR="0097444C">
        <w:rPr>
          <w:rFonts w:cs="Times New Roman"/>
        </w:rPr>
        <w:t>we</w:t>
      </w:r>
      <w:r w:rsidR="00FD3E5D" w:rsidRPr="000D2A8B">
        <w:rPr>
          <w:rFonts w:cs="Times New Roman"/>
        </w:rPr>
        <w:t>re identified by comparing with experiment</w:t>
      </w:r>
      <w:r w:rsidR="005B4EFA">
        <w:rPr>
          <w:rFonts w:cs="Times New Roman"/>
        </w:rPr>
        <w:t>al</w:t>
      </w:r>
      <w:r w:rsidR="00FD3E5D" w:rsidRPr="000D2A8B">
        <w:rPr>
          <w:rFonts w:cs="Times New Roman"/>
        </w:rPr>
        <w:t xml:space="preserve"> data.</w:t>
      </w:r>
      <w:r w:rsidR="00397E68" w:rsidRPr="000D2A8B">
        <w:rPr>
          <w:rFonts w:cs="Times New Roman"/>
        </w:rPr>
        <w:t xml:space="preserve"> The properties of surfactant micelles on CNT surface and in </w:t>
      </w:r>
      <w:r w:rsidR="0097444C">
        <w:rPr>
          <w:rFonts w:cs="Times New Roman"/>
        </w:rPr>
        <w:t xml:space="preserve">the </w:t>
      </w:r>
      <w:r w:rsidR="00397E68" w:rsidRPr="000D2A8B">
        <w:rPr>
          <w:rFonts w:cs="Times New Roman"/>
        </w:rPr>
        <w:t>bulk phase were quantified. Besides, the influence of temperature and shear rate on the adsorption of surfactant</w:t>
      </w:r>
      <w:r w:rsidR="0097444C">
        <w:rPr>
          <w:rFonts w:cs="Times New Roman"/>
        </w:rPr>
        <w:t>s</w:t>
      </w:r>
      <w:r w:rsidR="00397E68" w:rsidRPr="000D2A8B">
        <w:rPr>
          <w:rFonts w:cs="Times New Roman"/>
        </w:rPr>
        <w:t xml:space="preserve"> on CNT</w:t>
      </w:r>
      <w:r w:rsidR="005B4EFA">
        <w:rPr>
          <w:rFonts w:cs="Times New Roman"/>
        </w:rPr>
        <w:t>s</w:t>
      </w:r>
      <w:r w:rsidR="00397E68" w:rsidRPr="000D2A8B">
        <w:rPr>
          <w:rFonts w:cs="Times New Roman"/>
        </w:rPr>
        <w:t xml:space="preserve"> was explored.</w:t>
      </w:r>
    </w:p>
    <w:p w:rsidR="000D2A8B" w:rsidRDefault="00397E68" w:rsidP="000D2A8B">
      <w:pPr>
        <w:pStyle w:val="ListParagraph"/>
        <w:numPr>
          <w:ilvl w:val="0"/>
          <w:numId w:val="3"/>
        </w:numPr>
        <w:spacing w:after="120" w:line="480" w:lineRule="auto"/>
        <w:ind w:left="360"/>
        <w:rPr>
          <w:rFonts w:cs="Times New Roman"/>
        </w:rPr>
      </w:pPr>
      <w:r w:rsidRPr="000D2A8B">
        <w:rPr>
          <w:rFonts w:cs="Times New Roman"/>
        </w:rPr>
        <w:t>Examine</w:t>
      </w:r>
      <w:r w:rsidR="0097444C">
        <w:rPr>
          <w:rFonts w:cs="Times New Roman"/>
        </w:rPr>
        <w:t>d</w:t>
      </w:r>
      <w:r w:rsidRPr="000D2A8B">
        <w:rPr>
          <w:rFonts w:cs="Times New Roman"/>
        </w:rPr>
        <w:t xml:space="preserve"> the adsorption of </w:t>
      </w:r>
      <w:r w:rsidR="0097444C" w:rsidRPr="007F5FA4">
        <w:rPr>
          <w:rFonts w:cs="Times New Roman"/>
        </w:rPr>
        <w:t>sodium dodecyl sulfate</w:t>
      </w:r>
      <w:r w:rsidR="0097444C" w:rsidRPr="000D2A8B">
        <w:rPr>
          <w:rFonts w:cs="Times New Roman"/>
        </w:rPr>
        <w:t xml:space="preserve"> </w:t>
      </w:r>
      <w:r w:rsidR="0097444C">
        <w:rPr>
          <w:rFonts w:cs="Times New Roman"/>
        </w:rPr>
        <w:t>(</w:t>
      </w:r>
      <w:r w:rsidRPr="000D2A8B">
        <w:rPr>
          <w:rFonts w:cs="Times New Roman"/>
        </w:rPr>
        <w:t>SDS</w:t>
      </w:r>
      <w:r w:rsidR="0097444C">
        <w:rPr>
          <w:rFonts w:cs="Times New Roman"/>
        </w:rPr>
        <w:t>)</w:t>
      </w:r>
      <w:r w:rsidRPr="000D2A8B">
        <w:rPr>
          <w:rFonts w:cs="Times New Roman"/>
        </w:rPr>
        <w:t xml:space="preserve"> surfactant inside different size</w:t>
      </w:r>
      <w:r w:rsidR="0097444C">
        <w:rPr>
          <w:rFonts w:cs="Times New Roman"/>
        </w:rPr>
        <w:t>s</w:t>
      </w:r>
      <w:r w:rsidRPr="000D2A8B">
        <w:rPr>
          <w:rFonts w:cs="Times New Roman"/>
        </w:rPr>
        <w:t xml:space="preserve"> of single-walled, arm-chair CNTs. The effect of surfactant on the prope</w:t>
      </w:r>
      <w:r w:rsidR="000D2A8B" w:rsidRPr="000D2A8B">
        <w:rPr>
          <w:rFonts w:cs="Times New Roman"/>
        </w:rPr>
        <w:t xml:space="preserve">rties of </w:t>
      </w:r>
      <w:r w:rsidR="000D2A8B" w:rsidRPr="000D2A8B">
        <w:rPr>
          <w:rFonts w:cs="Times New Roman"/>
        </w:rPr>
        <w:lastRenderedPageBreak/>
        <w:t>water (diffusivity, density and residence time) inside SWCNT</w:t>
      </w:r>
      <w:r w:rsidR="0097444C">
        <w:rPr>
          <w:rFonts w:cs="Times New Roman"/>
        </w:rPr>
        <w:t>s</w:t>
      </w:r>
      <w:r w:rsidR="000D2A8B" w:rsidRPr="000D2A8B">
        <w:rPr>
          <w:rFonts w:cs="Times New Roman"/>
        </w:rPr>
        <w:t xml:space="preserve"> was</w:t>
      </w:r>
      <w:r w:rsidRPr="000D2A8B">
        <w:rPr>
          <w:rFonts w:cs="Times New Roman"/>
        </w:rPr>
        <w:t xml:space="preserve"> </w:t>
      </w:r>
      <w:r w:rsidR="000D2A8B" w:rsidRPr="000D2A8B">
        <w:rPr>
          <w:rFonts w:cs="Times New Roman"/>
        </w:rPr>
        <w:t>determined.</w:t>
      </w:r>
      <w:r w:rsidRPr="000D2A8B">
        <w:rPr>
          <w:rFonts w:cs="Times New Roman"/>
        </w:rPr>
        <w:t xml:space="preserve"> </w:t>
      </w:r>
      <w:r w:rsidR="000D2A8B" w:rsidRPr="000D2A8B">
        <w:rPr>
          <w:rFonts w:cs="Times New Roman"/>
        </w:rPr>
        <w:t xml:space="preserve">Depending on the concentration of </w:t>
      </w:r>
      <w:r w:rsidR="0097444C">
        <w:rPr>
          <w:rFonts w:cs="Times New Roman"/>
        </w:rPr>
        <w:t>surfactant, SDS inside SWCNT was found to</w:t>
      </w:r>
      <w:r w:rsidR="000D2A8B" w:rsidRPr="000D2A8B">
        <w:rPr>
          <w:rFonts w:cs="Times New Roman"/>
        </w:rPr>
        <w:t xml:space="preserve"> accumulate from 1% to 13% of the total of adsorbed surfactant, and the adsorbed molecules self-assemble in hemi-micellar and random form</w:t>
      </w:r>
      <w:r w:rsidR="0097444C">
        <w:rPr>
          <w:rFonts w:cs="Times New Roman"/>
        </w:rPr>
        <w:t>ation</w:t>
      </w:r>
      <w:r w:rsidR="000D2A8B" w:rsidRPr="000D2A8B">
        <w:rPr>
          <w:rFonts w:cs="Times New Roman"/>
        </w:rPr>
        <w:t>s.</w:t>
      </w:r>
    </w:p>
    <w:p w:rsidR="000D2A8B" w:rsidRDefault="000D2A8B" w:rsidP="000D2A8B">
      <w:pPr>
        <w:pStyle w:val="ListParagraph"/>
        <w:numPr>
          <w:ilvl w:val="0"/>
          <w:numId w:val="3"/>
        </w:numPr>
        <w:spacing w:after="120" w:line="480" w:lineRule="auto"/>
        <w:ind w:left="360"/>
        <w:rPr>
          <w:rFonts w:cs="Times New Roman"/>
        </w:rPr>
      </w:pPr>
      <w:r>
        <w:rPr>
          <w:rFonts w:cs="Times New Roman"/>
        </w:rPr>
        <w:t>Calculate</w:t>
      </w:r>
      <w:r w:rsidR="0097444C">
        <w:rPr>
          <w:rFonts w:cs="Times New Roman"/>
        </w:rPr>
        <w:t>d</w:t>
      </w:r>
      <w:r>
        <w:rPr>
          <w:rFonts w:cs="Times New Roman"/>
        </w:rPr>
        <w:t xml:space="preserve"> the propagation of sp</w:t>
      </w:r>
      <w:r w:rsidR="005B4EFA">
        <w:rPr>
          <w:rFonts w:cs="Times New Roman"/>
        </w:rPr>
        <w:t>herical and cylindrical NPs in</w:t>
      </w:r>
      <w:r>
        <w:rPr>
          <w:rFonts w:cs="Times New Roman"/>
        </w:rPr>
        <w:t xml:space="preserve"> sphere</w:t>
      </w:r>
      <w:r w:rsidR="0097444C">
        <w:rPr>
          <w:rFonts w:cs="Times New Roman"/>
        </w:rPr>
        <w:t>-</w:t>
      </w:r>
      <w:r>
        <w:rPr>
          <w:rFonts w:cs="Times New Roman"/>
        </w:rPr>
        <w:t xml:space="preserve">packed porous media. </w:t>
      </w:r>
      <w:r w:rsidR="00392B4B">
        <w:rPr>
          <w:rFonts w:cs="Times New Roman"/>
        </w:rPr>
        <w:t>Hydrodynamic force</w:t>
      </w:r>
      <w:r w:rsidR="0097444C">
        <w:rPr>
          <w:rFonts w:cs="Times New Roman"/>
        </w:rPr>
        <w:t>s</w:t>
      </w:r>
      <w:r w:rsidR="00392B4B">
        <w:rPr>
          <w:rFonts w:cs="Times New Roman"/>
        </w:rPr>
        <w:t xml:space="preserve"> acting</w:t>
      </w:r>
      <w:r w:rsidR="0097444C">
        <w:rPr>
          <w:rFonts w:cs="Times New Roman"/>
        </w:rPr>
        <w:t xml:space="preserve"> on</w:t>
      </w:r>
      <w:r w:rsidR="00392B4B">
        <w:rPr>
          <w:rFonts w:cs="Times New Roman"/>
        </w:rPr>
        <w:t xml:space="preserve"> NPs and the t</w:t>
      </w:r>
      <w:r>
        <w:rPr>
          <w:rFonts w:cs="Times New Roman"/>
        </w:rPr>
        <w:t xml:space="preserve">rajectory </w:t>
      </w:r>
      <w:r w:rsidR="0097444C">
        <w:rPr>
          <w:rFonts w:cs="Times New Roman"/>
        </w:rPr>
        <w:t>of the NPs were</w:t>
      </w:r>
      <w:r w:rsidR="00392B4B">
        <w:rPr>
          <w:rFonts w:cs="Times New Roman"/>
        </w:rPr>
        <w:t xml:space="preserve"> recorded. The orientation of NPs in porous media was determined in both </w:t>
      </w:r>
      <w:proofErr w:type="spellStart"/>
      <w:r w:rsidR="0097444C">
        <w:rPr>
          <w:rFonts w:cs="Times New Roman"/>
        </w:rPr>
        <w:t>Lagrangian</w:t>
      </w:r>
      <w:proofErr w:type="spellEnd"/>
      <w:r w:rsidR="0097444C">
        <w:rPr>
          <w:rFonts w:cs="Times New Roman"/>
        </w:rPr>
        <w:t xml:space="preserve"> </w:t>
      </w:r>
      <w:r w:rsidR="005B4EFA">
        <w:rPr>
          <w:rFonts w:cs="Times New Roman"/>
        </w:rPr>
        <w:t>p</w:t>
      </w:r>
      <w:r w:rsidR="0097444C">
        <w:rPr>
          <w:rFonts w:cs="Times New Roman"/>
        </w:rPr>
        <w:t>article tracking (</w:t>
      </w:r>
      <w:r w:rsidR="00392B4B">
        <w:rPr>
          <w:rFonts w:cs="Times New Roman"/>
        </w:rPr>
        <w:t>LPT</w:t>
      </w:r>
      <w:r w:rsidR="0097444C">
        <w:rPr>
          <w:rFonts w:cs="Times New Roman"/>
        </w:rPr>
        <w:t>)</w:t>
      </w:r>
      <w:r w:rsidR="00392B4B">
        <w:rPr>
          <w:rFonts w:cs="Times New Roman"/>
        </w:rPr>
        <w:t xml:space="preserve"> and DPD simulation.</w:t>
      </w:r>
    </w:p>
    <w:p w:rsidR="00392B4B" w:rsidRDefault="00392B4B" w:rsidP="00392B4B">
      <w:pPr>
        <w:rPr>
          <w:rFonts w:cs="Times New Roman"/>
        </w:rPr>
      </w:pPr>
    </w:p>
    <w:p w:rsidR="00392B4B" w:rsidRDefault="00392B4B">
      <w:pPr>
        <w:widowControl/>
        <w:spacing w:after="160" w:line="259" w:lineRule="auto"/>
        <w:jc w:val="left"/>
        <w:rPr>
          <w:rFonts w:cs="Times New Roman"/>
        </w:rPr>
      </w:pPr>
      <w:r>
        <w:rPr>
          <w:rFonts w:cs="Times New Roman"/>
        </w:rPr>
        <w:br w:type="page"/>
      </w:r>
    </w:p>
    <w:p w:rsidR="00D52D2F" w:rsidRPr="007B7926" w:rsidRDefault="00B35989" w:rsidP="00896B21">
      <w:pPr>
        <w:pStyle w:val="Heading1"/>
        <w:keepNext w:val="0"/>
        <w:keepLines w:val="0"/>
        <w:rPr>
          <w:rFonts w:cs="Times New Roman"/>
        </w:rPr>
      </w:pPr>
      <w:bookmarkStart w:id="11" w:name="_Toc468269379"/>
      <w:r>
        <w:rPr>
          <w:rFonts w:cs="Times New Roman"/>
        </w:rPr>
        <w:lastRenderedPageBreak/>
        <w:t xml:space="preserve">Simulation </w:t>
      </w:r>
      <w:r w:rsidR="00D52D2F" w:rsidRPr="007B7926">
        <w:rPr>
          <w:rFonts w:cs="Times New Roman"/>
        </w:rPr>
        <w:t>Methods</w:t>
      </w:r>
      <w:bookmarkEnd w:id="11"/>
      <w:r w:rsidR="00D52D2F" w:rsidRPr="007B7926">
        <w:rPr>
          <w:rFonts w:cs="Times New Roman"/>
        </w:rPr>
        <w:t xml:space="preserve"> </w:t>
      </w:r>
    </w:p>
    <w:p w:rsidR="006B0B2A" w:rsidRPr="002E70D4" w:rsidRDefault="006B0B2A" w:rsidP="006B0B2A">
      <w:pPr>
        <w:pStyle w:val="Heading2"/>
        <w:rPr>
          <w:rFonts w:cs="Times New Roman"/>
        </w:rPr>
      </w:pPr>
      <w:bookmarkStart w:id="12" w:name="_Toc468269380"/>
      <w:r>
        <w:rPr>
          <w:rFonts w:cs="Times New Roman"/>
        </w:rPr>
        <w:t xml:space="preserve">2.1. </w:t>
      </w:r>
      <w:r w:rsidRPr="002E70D4">
        <w:rPr>
          <w:rFonts w:cs="Times New Roman"/>
        </w:rPr>
        <w:t>Dissipative Particle Dynamics (DPD)</w:t>
      </w:r>
      <w:bookmarkEnd w:id="12"/>
    </w:p>
    <w:p w:rsidR="006B0B2A" w:rsidRDefault="00A44E23" w:rsidP="006B0B2A">
      <w:pPr>
        <w:spacing w:after="0"/>
        <w:rPr>
          <w:rFonts w:cs="Times New Roman"/>
          <w:noProof/>
          <w:szCs w:val="24"/>
        </w:rPr>
      </w:pPr>
      <w:r w:rsidRPr="0053499B">
        <w:rPr>
          <w:rFonts w:cs="Times New Roman"/>
          <w:szCs w:val="24"/>
        </w:rPr>
        <w:t xml:space="preserve">Dissipative Particle Dynamics </w:t>
      </w:r>
      <w:r>
        <w:rPr>
          <w:rFonts w:cs="Times New Roman"/>
          <w:szCs w:val="24"/>
        </w:rPr>
        <w:t>(</w:t>
      </w:r>
      <w:r w:rsidR="006B0B2A" w:rsidRPr="002E70D4">
        <w:rPr>
          <w:rFonts w:cs="Times New Roman"/>
          <w:noProof/>
          <w:szCs w:val="24"/>
        </w:rPr>
        <w:t>DPD</w:t>
      </w:r>
      <w:r>
        <w:rPr>
          <w:rFonts w:cs="Times New Roman"/>
          <w:noProof/>
          <w:szCs w:val="24"/>
        </w:rPr>
        <w:t>)</w:t>
      </w:r>
      <w:r w:rsidR="006B0B2A" w:rsidRPr="002E70D4">
        <w:rPr>
          <w:rFonts w:cs="Times New Roman"/>
          <w:noProof/>
          <w:szCs w:val="24"/>
        </w:rPr>
        <w:t xml:space="preserve"> is a coarse grained technique in mesoscopic scale simulation. It is a variant of classical molecular dynamics that employs soft, short-ranged conservative forces, as </w:t>
      </w:r>
      <w:r w:rsidR="006B0B2A" w:rsidRPr="002E70D4">
        <w:rPr>
          <w:rFonts w:cs="Times New Roman"/>
        </w:rPr>
        <w:t>well</w:t>
      </w:r>
      <w:r w:rsidR="006B0B2A" w:rsidRPr="002E70D4">
        <w:rPr>
          <w:rFonts w:cs="Times New Roman"/>
          <w:noProof/>
          <w:szCs w:val="24"/>
        </w:rPr>
        <w:t xml:space="preserve"> as dissipative and impulsive forces, chosen in such a way that the simulated system samples the canonical ensemble. </w:t>
      </w:r>
      <w:r w:rsidR="00C96F5A">
        <w:rPr>
          <w:rFonts w:cs="Times New Roman"/>
          <w:noProof/>
          <w:szCs w:val="24"/>
        </w:rPr>
        <w:t xml:space="preserve">In statistical mechanics, </w:t>
      </w:r>
      <w:r w:rsidR="00C96F5A" w:rsidRPr="00C96F5A">
        <w:rPr>
          <w:rFonts w:cs="Times New Roman"/>
          <w:noProof/>
          <w:szCs w:val="24"/>
        </w:rPr>
        <w:t>canonical ensemble is the statistical ensemble that represents the possible states of a mechanical system in thermal equilibrium with a heat bath</w:t>
      </w:r>
      <w:r w:rsidR="00ED2D65">
        <w:rPr>
          <w:rFonts w:cs="Times New Roman"/>
          <w:noProof/>
          <w:szCs w:val="24"/>
        </w:rPr>
        <w:t xml:space="preserve"> </w:t>
      </w:r>
      <w:r w:rsidR="00ED2D65">
        <w:rPr>
          <w:rFonts w:cs="Times New Roman"/>
          <w:noProof/>
          <w:szCs w:val="24"/>
        </w:rPr>
        <w:fldChar w:fldCharType="begin"/>
      </w:r>
      <w:r w:rsidR="00ED2D65">
        <w:rPr>
          <w:rFonts w:cs="Times New Roman"/>
          <w:noProof/>
          <w:szCs w:val="24"/>
        </w:rPr>
        <w:instrText xml:space="preserve"> ADDIN EN.CITE &lt;EndNote&gt;&lt;Cite&gt;&lt;Author&gt;McQuarrie&lt;/Author&gt;&lt;Year&gt;2000&lt;/Year&gt;&lt;RecNum&gt;257&lt;/RecNum&gt;&lt;DisplayText&gt;[39]&lt;/DisplayText&gt;&lt;record&gt;&lt;rec-number&gt;257&lt;/rec-number&gt;&lt;foreign-keys&gt;&lt;key app="EN" db-id="xas9wszpex50toe5rv8pvz24pepxrd5022a5" timestamp="1477593348"&gt;257&lt;/key&gt;&lt;/foreign-keys&gt;&lt;ref-type name="Book"&gt;6&lt;/ref-type&gt;&lt;contributors&gt;&lt;authors&gt;&lt;author&gt;Donald A. McQuarrie&lt;/author&gt;&lt;/authors&gt;&lt;/contributors&gt;&lt;titles&gt;&lt;title&gt;Statistical Mechanics&lt;/title&gt;&lt;/titles&gt;&lt;edition&gt;1st&lt;/edition&gt;&lt;section&gt;641&lt;/section&gt;&lt;dates&gt;&lt;year&gt;2000&lt;/year&gt;&lt;/dates&gt;&lt;publisher&gt;University Science Books&lt;/publisher&gt;&lt;urls&gt;&lt;/urls&gt;&lt;/record&gt;&lt;/Cite&gt;&lt;/EndNote&gt;</w:instrText>
      </w:r>
      <w:r w:rsidR="00ED2D65">
        <w:rPr>
          <w:rFonts w:cs="Times New Roman"/>
          <w:noProof/>
          <w:szCs w:val="24"/>
        </w:rPr>
        <w:fldChar w:fldCharType="separate"/>
      </w:r>
      <w:r w:rsidR="00ED2D65">
        <w:rPr>
          <w:rFonts w:cs="Times New Roman"/>
          <w:noProof/>
          <w:szCs w:val="24"/>
        </w:rPr>
        <w:t>[</w:t>
      </w:r>
      <w:hyperlink w:anchor="_ENREF_39" w:tooltip="McQuarrie, 2000 #257" w:history="1">
        <w:r w:rsidR="00614C0E">
          <w:rPr>
            <w:rFonts w:cs="Times New Roman"/>
            <w:noProof/>
            <w:szCs w:val="24"/>
          </w:rPr>
          <w:t>39</w:t>
        </w:r>
      </w:hyperlink>
      <w:r w:rsidR="00ED2D65">
        <w:rPr>
          <w:rFonts w:cs="Times New Roman"/>
          <w:noProof/>
          <w:szCs w:val="24"/>
        </w:rPr>
        <w:t>]</w:t>
      </w:r>
      <w:r w:rsidR="00ED2D65">
        <w:rPr>
          <w:rFonts w:cs="Times New Roman"/>
          <w:noProof/>
          <w:szCs w:val="24"/>
        </w:rPr>
        <w:fldChar w:fldCharType="end"/>
      </w:r>
      <w:r w:rsidR="00C96F5A" w:rsidRPr="00C96F5A">
        <w:rPr>
          <w:rFonts w:cs="Times New Roman"/>
          <w:noProof/>
          <w:szCs w:val="24"/>
        </w:rPr>
        <w:t>.</w:t>
      </w:r>
      <w:r w:rsidR="00C96F5A">
        <w:rPr>
          <w:rFonts w:cs="Times New Roman"/>
          <w:noProof/>
          <w:szCs w:val="24"/>
        </w:rPr>
        <w:t xml:space="preserve"> In other words, it can be considered as an assembly of systems closed to others by rigid, diathermal, impermeable walls.</w:t>
      </w:r>
    </w:p>
    <w:p w:rsidR="006B0B2A" w:rsidRDefault="006B0B2A" w:rsidP="006B0B2A">
      <w:pPr>
        <w:spacing w:after="0"/>
        <w:rPr>
          <w:rFonts w:cs="Times New Roman"/>
          <w:noProof/>
          <w:szCs w:val="24"/>
        </w:rPr>
      </w:pPr>
      <w:r w:rsidRPr="0053499B">
        <w:rPr>
          <w:rFonts w:cs="Times New Roman"/>
          <w:noProof/>
          <w:szCs w:val="24"/>
        </w:rPr>
        <w:t xml:space="preserve">In the mesoscopic scale, </w:t>
      </w:r>
      <w:r w:rsidRPr="0053499B">
        <w:rPr>
          <w:rFonts w:cs="Times New Roman"/>
          <w:szCs w:val="24"/>
        </w:rPr>
        <w:t>DPD is an attractive method to study complex system</w:t>
      </w:r>
      <w:r>
        <w:rPr>
          <w:rFonts w:cs="Times New Roman"/>
          <w:szCs w:val="24"/>
        </w:rPr>
        <w:t>s</w:t>
      </w:r>
      <w:r w:rsidRPr="0053499B">
        <w:rPr>
          <w:rFonts w:cs="Times New Roman"/>
          <w:szCs w:val="24"/>
        </w:rPr>
        <w:t xml:space="preserve"> including polymer</w:t>
      </w:r>
      <w:r>
        <w:rPr>
          <w:rFonts w:cs="Times New Roman"/>
          <w:szCs w:val="24"/>
        </w:rPr>
        <w:t>s</w:t>
      </w:r>
      <w:r w:rsidRPr="0053499B">
        <w:rPr>
          <w:rFonts w:cs="Times New Roman"/>
          <w:szCs w:val="24"/>
        </w:rPr>
        <w:t xml:space="preserve"> </w:t>
      </w:r>
      <w:r w:rsidRPr="0053499B">
        <w:rPr>
          <w:rFonts w:cs="Times New Roman"/>
          <w:szCs w:val="24"/>
        </w:rPr>
        <w:fldChar w:fldCharType="begin">
          <w:fldData xml:space="preserve">PEVuZE5vdGU+PENpdGU+PEF1dGhvcj5WYW5lc3NhIE9ydGl6PC9BdXRob3I+PFllYXI+MjAwNTwv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</w:fldData>
        </w:fldChar>
      </w:r>
      <w:r w:rsidR="00ED2D65">
        <w:rPr>
          <w:rFonts w:cs="Times New Roman"/>
          <w:szCs w:val="24"/>
        </w:rPr>
        <w:instrText xml:space="preserve"> ADDIN EN.CITE </w:instrText>
      </w:r>
      <w:r w:rsidR="00ED2D65">
        <w:rPr>
          <w:rFonts w:cs="Times New Roman"/>
          <w:szCs w:val="24"/>
        </w:rPr>
        <w:fldChar w:fldCharType="begin">
          <w:fldData xml:space="preserve">PEVuZE5vdGU+PENpdGU+PEF1dGhvcj5WYW5lc3NhIE9ydGl6PC9BdXRob3I+PFllYXI+MjAwNTwv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</w:fldData>
        </w:fldChar>
      </w:r>
      <w:r w:rsidR="00ED2D65">
        <w:rPr>
          <w:rFonts w:cs="Times New Roman"/>
          <w:szCs w:val="24"/>
        </w:rPr>
        <w:instrText xml:space="preserve"> ADDIN EN.CITE.DATA </w:instrText>
      </w:r>
      <w:r w:rsidR="00ED2D65">
        <w:rPr>
          <w:rFonts w:cs="Times New Roman"/>
          <w:szCs w:val="24"/>
        </w:rPr>
      </w:r>
      <w:r w:rsidR="00ED2D65">
        <w:rPr>
          <w:rFonts w:cs="Times New Roman"/>
          <w:szCs w:val="24"/>
        </w:rPr>
        <w:fldChar w:fldCharType="end"/>
      </w:r>
      <w:r w:rsidRPr="0053499B">
        <w:rPr>
          <w:rFonts w:cs="Times New Roman"/>
          <w:szCs w:val="24"/>
        </w:rPr>
      </w:r>
      <w:r w:rsidRPr="0053499B">
        <w:rPr>
          <w:rFonts w:cs="Times New Roman"/>
          <w:szCs w:val="24"/>
        </w:rPr>
        <w:fldChar w:fldCharType="separate"/>
      </w:r>
      <w:r w:rsidR="00ED2D65">
        <w:rPr>
          <w:rFonts w:cs="Times New Roman"/>
          <w:noProof/>
          <w:szCs w:val="24"/>
        </w:rPr>
        <w:t>[</w:t>
      </w:r>
      <w:hyperlink w:anchor="_ENREF_40" w:tooltip="Ortiz, 2005 #54" w:history="1">
        <w:r w:rsidR="00614C0E">
          <w:rPr>
            <w:rFonts w:cs="Times New Roman"/>
            <w:noProof/>
            <w:szCs w:val="24"/>
          </w:rPr>
          <w:t>40-42</w:t>
        </w:r>
      </w:hyperlink>
      <w:r w:rsidR="00ED2D65">
        <w:rPr>
          <w:rFonts w:cs="Times New Roman"/>
          <w:noProof/>
          <w:szCs w:val="24"/>
        </w:rPr>
        <w:t>]</w:t>
      </w:r>
      <w:r w:rsidRPr="0053499B">
        <w:rPr>
          <w:rFonts w:cs="Times New Roman"/>
          <w:szCs w:val="24"/>
        </w:rPr>
        <w:fldChar w:fldCharType="end"/>
      </w:r>
      <w:r w:rsidRPr="0053499B">
        <w:rPr>
          <w:rFonts w:cs="Times New Roman"/>
          <w:szCs w:val="24"/>
        </w:rPr>
        <w:t xml:space="preserve">, surfactants </w:t>
      </w:r>
      <w:r w:rsidRPr="0053499B">
        <w:rPr>
          <w:rFonts w:cs="Times New Roman"/>
          <w:szCs w:val="24"/>
        </w:rPr>
        <w:fldChar w:fldCharType="begin">
          <w:fldData xml:space="preserve">PEVuZE5vdGU+PENpdGU+PEF1dGhvcj5NLiBDYWx2YXJlc2k8L0F1dGhvcj48WWVhcj4yMDA5PC9Z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==
</w:fldData>
        </w:fldChar>
      </w:r>
      <w:r w:rsidR="00ED2D65">
        <w:rPr>
          <w:rFonts w:cs="Times New Roman"/>
          <w:szCs w:val="24"/>
        </w:rPr>
        <w:instrText xml:space="preserve"> ADDIN EN.CITE </w:instrText>
      </w:r>
      <w:r w:rsidR="00ED2D65">
        <w:rPr>
          <w:rFonts w:cs="Times New Roman"/>
          <w:szCs w:val="24"/>
        </w:rPr>
        <w:fldChar w:fldCharType="begin">
          <w:fldData xml:space="preserve">PEVuZE5vdGU+PENpdGU+PEF1dGhvcj5NLiBDYWx2YXJlc2k8L0F1dGhvcj48WWVhcj4yMDA5PC9Z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==
</w:fldData>
        </w:fldChar>
      </w:r>
      <w:r w:rsidR="00ED2D65">
        <w:rPr>
          <w:rFonts w:cs="Times New Roman"/>
          <w:szCs w:val="24"/>
        </w:rPr>
        <w:instrText xml:space="preserve"> ADDIN EN.CITE.DATA </w:instrText>
      </w:r>
      <w:r w:rsidR="00ED2D65">
        <w:rPr>
          <w:rFonts w:cs="Times New Roman"/>
          <w:szCs w:val="24"/>
        </w:rPr>
      </w:r>
      <w:r w:rsidR="00ED2D65">
        <w:rPr>
          <w:rFonts w:cs="Times New Roman"/>
          <w:szCs w:val="24"/>
        </w:rPr>
        <w:fldChar w:fldCharType="end"/>
      </w:r>
      <w:r w:rsidRPr="0053499B">
        <w:rPr>
          <w:rFonts w:cs="Times New Roman"/>
          <w:szCs w:val="24"/>
        </w:rPr>
      </w:r>
      <w:r w:rsidRPr="0053499B">
        <w:rPr>
          <w:rFonts w:cs="Times New Roman"/>
          <w:szCs w:val="24"/>
        </w:rPr>
        <w:fldChar w:fldCharType="separate"/>
      </w:r>
      <w:r w:rsidR="00ED2D65">
        <w:rPr>
          <w:rFonts w:cs="Times New Roman"/>
          <w:noProof/>
          <w:szCs w:val="24"/>
        </w:rPr>
        <w:t>[</w:t>
      </w:r>
      <w:hyperlink w:anchor="_ENREF_8" w:tooltip="Calvaresi, 2009 #6" w:history="1">
        <w:r w:rsidR="00614C0E">
          <w:rPr>
            <w:rFonts w:cs="Times New Roman"/>
            <w:noProof/>
            <w:szCs w:val="24"/>
          </w:rPr>
          <w:t>8</w:t>
        </w:r>
      </w:hyperlink>
      <w:r w:rsidR="00ED2D65">
        <w:rPr>
          <w:rFonts w:cs="Times New Roman"/>
          <w:noProof/>
          <w:szCs w:val="24"/>
        </w:rPr>
        <w:t xml:space="preserve">, </w:t>
      </w:r>
      <w:hyperlink w:anchor="_ENREF_43" w:tooltip="N. Arai, 2008 #12" w:history="1">
        <w:r w:rsidR="00614C0E">
          <w:rPr>
            <w:rFonts w:cs="Times New Roman"/>
            <w:noProof/>
            <w:szCs w:val="24"/>
          </w:rPr>
          <w:t>43</w:t>
        </w:r>
      </w:hyperlink>
      <w:r w:rsidR="00ED2D65">
        <w:rPr>
          <w:rFonts w:cs="Times New Roman"/>
          <w:noProof/>
          <w:szCs w:val="24"/>
        </w:rPr>
        <w:t xml:space="preserve">, </w:t>
      </w:r>
      <w:hyperlink w:anchor="_ENREF_44" w:tooltip="P. Angelikopoulos, 2008 #13" w:history="1">
        <w:r w:rsidR="00614C0E">
          <w:rPr>
            <w:rFonts w:cs="Times New Roman"/>
            <w:noProof/>
            <w:szCs w:val="24"/>
          </w:rPr>
          <w:t>44</w:t>
        </w:r>
      </w:hyperlink>
      <w:r w:rsidR="00ED2D65">
        <w:rPr>
          <w:rFonts w:cs="Times New Roman"/>
          <w:noProof/>
          <w:szCs w:val="24"/>
        </w:rPr>
        <w:t>]</w:t>
      </w:r>
      <w:r w:rsidRPr="0053499B">
        <w:rPr>
          <w:rFonts w:cs="Times New Roman"/>
          <w:szCs w:val="24"/>
        </w:rPr>
        <w:fldChar w:fldCharType="end"/>
      </w:r>
      <w:r w:rsidRPr="0053499B">
        <w:rPr>
          <w:rFonts w:cs="Times New Roman"/>
          <w:szCs w:val="24"/>
        </w:rPr>
        <w:t xml:space="preserve">, nanotube-polymer composites </w:t>
      </w:r>
      <w:r w:rsidRPr="0053499B">
        <w:rPr>
          <w:rFonts w:cs="Times New Roman"/>
          <w:szCs w:val="24"/>
        </w:rPr>
        <w:fldChar w:fldCharType="begin"/>
      </w:r>
      <w:r w:rsidR="00ED2D65">
        <w:rPr>
          <w:rFonts w:cs="Times New Roman"/>
          <w:szCs w:val="24"/>
        </w:rPr>
        <w:instrText xml:space="preserve"> ADDIN EN.CITE &lt;EndNote&gt;&lt;Cite&gt;&lt;Author&gt;Maiti&lt;/Author&gt;&lt;Year&gt;2005&lt;/Year&gt;&lt;RecNum&gt;14&lt;/RecNum&gt;&lt;DisplayText&gt;[45, 46]&lt;/DisplayText&gt;&lt;record&gt;&lt;rec-number&gt;14&lt;/rec-number&gt;&lt;foreign-keys&gt;&lt;key app="EN" db-id="xas9wszpex50toe5rv8pvz24pepxrd5022a5" timestamp="1372362439"&gt;14&lt;/key&gt;&lt;/foreign-keys&gt;&lt;ref-type name="Journal Article"&gt;17&lt;/ref-type&gt;&lt;contributors&gt;&lt;authors&gt;&lt;author&gt;A. Maiti&lt;/author&gt;&lt;author&gt;J. Wescott&lt;/author&gt;&lt;author&gt;P. Kung&lt;/author&gt;&lt;/authors&gt;&lt;/contributors&gt;&lt;titles&gt;&lt;title&gt;Nanotube–polymer composites: insights from Flory–Huggins theory and mesoscale simulations&lt;/title&gt;&lt;secondary-title&gt;Molecular Simulation&lt;/secondary-title&gt;&lt;/titles&gt;&lt;periodical&gt;&lt;full-title&gt;Molecular Simulation&lt;/full-title&gt;&lt;abbr-1&gt;Mol. Simul.&lt;/abbr-1&gt;&lt;abbr-2&gt;Mol Simul&lt;/abbr-2&gt;&lt;/periodical&gt;&lt;pages&gt;143-149&lt;/pages&gt;&lt;volume&gt;31&lt;/volume&gt;&lt;number&gt;2-3&lt;/number&gt;&lt;dates&gt;&lt;year&gt;2005&lt;/year&gt;&lt;/dates&gt;&lt;urls&gt;&lt;/urls&gt;&lt;/record&gt;&lt;/Cite&gt;&lt;Cite&gt;&lt;Author&gt;Shu Chen&lt;/Author&gt;&lt;Year&gt;2007&lt;/Year&gt;&lt;RecNum&gt;58&lt;/RecNum&gt;&lt;record&gt;&lt;rec-number&gt;58&lt;/rec-number&gt;&lt;foreign-keys&gt;&lt;key app="EN" db-id="xas9wszpex50toe5rv8pvz24pepxrd5022a5" timestamp="1437686487"&gt;58&lt;/key&gt;&lt;/foreign-keys&gt;&lt;ref-type name="Journal Article"&gt;17&lt;/ref-type&gt;&lt;contributors&gt;&lt;authors&gt;&lt;author&gt;Shu Chen&lt;/author&gt;&lt;author&gt;Chen Guo&lt;/author&gt;&lt;author&gt;Guo-Hua Hu&lt;/author&gt;&lt;author&gt;Hui-Zhou Liu&lt;/author&gt;&lt;author&gt;Xiang-Feng Liang&lt;/author&gt;&lt;author&gt;Jing Wang&lt;/author&gt;&lt;author&gt;Jun-He Ma&lt;/author&gt;&lt;author&gt;Lily Zheng&lt;/author&gt;&lt;/authors&gt;&lt;/contributors&gt;&lt;titles&gt;&lt;title&gt;Dissipative particle dynamics simulation of gold nanoparticles stabilization by PEO–PPO–PEO block copolymer micelles&lt;/title&gt;&lt;secondary-title&gt;Colloid and Polymer Science&lt;/secondary-title&gt;&lt;/titles&gt;&lt;periodical&gt;&lt;full-title&gt;Colloid and Polymer Science&lt;/full-title&gt;&lt;abbr-1&gt;Colloid Polym. Sci.&lt;/abbr-1&gt;&lt;abbr-2&gt;Colloid Polym Sci&lt;/abbr-2&gt;&lt;abbr-3&gt;Colloid &amp;amp; Polymer Science&lt;/abbr-3&gt;&lt;/periodical&gt;&lt;pages&gt;1543-1552&lt;/pages&gt;&lt;volume&gt;285&lt;/volume&gt;&lt;number&gt;14&lt;/number&gt;&lt;dates&gt;&lt;year&gt;2007&lt;/year&gt;&lt;/dates&gt;&lt;urls&gt;&lt;/urls&gt;&lt;/record&gt;&lt;/Cite&gt;&lt;/EndNote&gt;</w:instrText>
      </w:r>
      <w:r w:rsidRPr="0053499B">
        <w:rPr>
          <w:rFonts w:cs="Times New Roman"/>
          <w:szCs w:val="24"/>
        </w:rPr>
        <w:fldChar w:fldCharType="separate"/>
      </w:r>
      <w:r w:rsidR="00ED2D65">
        <w:rPr>
          <w:rFonts w:cs="Times New Roman"/>
          <w:noProof/>
          <w:szCs w:val="24"/>
        </w:rPr>
        <w:t>[</w:t>
      </w:r>
      <w:hyperlink w:anchor="_ENREF_45" w:tooltip="Maiti, 2005 #14" w:history="1">
        <w:r w:rsidR="00614C0E">
          <w:rPr>
            <w:rFonts w:cs="Times New Roman"/>
            <w:noProof/>
            <w:szCs w:val="24"/>
          </w:rPr>
          <w:t>45</w:t>
        </w:r>
      </w:hyperlink>
      <w:r w:rsidR="00ED2D65">
        <w:rPr>
          <w:rFonts w:cs="Times New Roman"/>
          <w:noProof/>
          <w:szCs w:val="24"/>
        </w:rPr>
        <w:t xml:space="preserve">, </w:t>
      </w:r>
      <w:hyperlink w:anchor="_ENREF_46" w:tooltip="Chen, 2007 #58" w:history="1">
        <w:r w:rsidR="00614C0E">
          <w:rPr>
            <w:rFonts w:cs="Times New Roman"/>
            <w:noProof/>
            <w:szCs w:val="24"/>
          </w:rPr>
          <w:t>46</w:t>
        </w:r>
      </w:hyperlink>
      <w:r w:rsidR="00ED2D65">
        <w:rPr>
          <w:rFonts w:cs="Times New Roman"/>
          <w:noProof/>
          <w:szCs w:val="24"/>
        </w:rPr>
        <w:t>]</w:t>
      </w:r>
      <w:r w:rsidRPr="0053499B">
        <w:rPr>
          <w:rFonts w:cs="Times New Roman"/>
          <w:szCs w:val="24"/>
        </w:rPr>
        <w:fldChar w:fldCharType="end"/>
      </w:r>
      <w:r w:rsidRPr="0053499B">
        <w:rPr>
          <w:rFonts w:cs="Times New Roman"/>
          <w:szCs w:val="24"/>
        </w:rPr>
        <w:t xml:space="preserve">, colloid particles </w:t>
      </w:r>
      <w:r w:rsidRPr="0053499B">
        <w:rPr>
          <w:rFonts w:cs="Times New Roman"/>
          <w:szCs w:val="24"/>
        </w:rPr>
        <w:fldChar w:fldCharType="begin"/>
      </w:r>
      <w:r w:rsidR="00ED2D65">
        <w:rPr>
          <w:rFonts w:cs="Times New Roman"/>
          <w:szCs w:val="24"/>
        </w:rPr>
        <w:instrText xml:space="preserve"> ADDIN EN.CITE &lt;EndNote&gt;&lt;Cite&gt;&lt;Author&gt;E. S. Boek&lt;/Author&gt;&lt;Year&gt;1997&lt;/Year&gt;&lt;RecNum&gt;59&lt;/RecNum&gt;&lt;DisplayText&gt;[47]&lt;/DisplayText&gt;&lt;record&gt;&lt;rec-number&gt;59&lt;/rec-number&gt;&lt;foreign-keys&gt;&lt;key app="EN" db-id="xas9wszpex50toe5rv8pvz24pepxrd5022a5" timestamp="1437687107"&gt;59&lt;/key&gt;&lt;/foreign-keys&gt;&lt;ref-type name="Journal Article"&gt;17&lt;/ref-type&gt;&lt;contributors&gt;&lt;authors&gt;&lt;author&gt;E. S. Boek &lt;/author&gt;&lt;author&gt;P. V. Coveney&lt;/author&gt;&lt;author&gt;H. N. W. Lekkerkerker&lt;/author&gt;&lt;author&gt;P. Van der Schoot&lt;/author&gt;&lt;/authors&gt;&lt;/contributors&gt;&lt;titles&gt;&lt;title&gt;Simulating the rheology of dense colloidalsuspensions using dissipative particle dynamics&lt;/title&gt;&lt;secondary-title&gt;Physical Review E&lt;/secondary-title&gt;&lt;/titles&gt;&lt;periodical&gt;&lt;full-title&gt;Physical Review E&lt;/full-title&gt;&lt;abbr-1&gt;Phys. Rev. E&lt;/abbr-1&gt;&lt;/periodical&gt;&lt;pages&gt;3124-3133&lt;/pages&gt;&lt;volume&gt;55&lt;/volume&gt;&lt;number&gt;3&lt;/number&gt;&lt;dates&gt;&lt;year&gt;1997&lt;/year&gt;&lt;/dates&gt;&lt;urls&gt;&lt;/urls&gt;&lt;/record&gt;&lt;/Cite&gt;&lt;/EndNote&gt;</w:instrText>
      </w:r>
      <w:r w:rsidRPr="0053499B">
        <w:rPr>
          <w:rFonts w:cs="Times New Roman"/>
          <w:szCs w:val="24"/>
        </w:rPr>
        <w:fldChar w:fldCharType="separate"/>
      </w:r>
      <w:r w:rsidR="00ED2D65">
        <w:rPr>
          <w:rFonts w:cs="Times New Roman"/>
          <w:noProof/>
          <w:szCs w:val="24"/>
        </w:rPr>
        <w:t>[</w:t>
      </w:r>
      <w:hyperlink w:anchor="_ENREF_47" w:tooltip="Boek, 1997 #59" w:history="1">
        <w:r w:rsidR="00614C0E">
          <w:rPr>
            <w:rFonts w:cs="Times New Roman"/>
            <w:noProof/>
            <w:szCs w:val="24"/>
          </w:rPr>
          <w:t>47</w:t>
        </w:r>
      </w:hyperlink>
      <w:r w:rsidR="00ED2D65">
        <w:rPr>
          <w:rFonts w:cs="Times New Roman"/>
          <w:noProof/>
          <w:szCs w:val="24"/>
        </w:rPr>
        <w:t>]</w:t>
      </w:r>
      <w:r w:rsidRPr="0053499B">
        <w:rPr>
          <w:rFonts w:cs="Times New Roman"/>
          <w:szCs w:val="24"/>
        </w:rPr>
        <w:fldChar w:fldCharType="end"/>
      </w:r>
      <w:r>
        <w:rPr>
          <w:rFonts w:cs="Times New Roman"/>
          <w:szCs w:val="24"/>
        </w:rPr>
        <w:t xml:space="preserve"> etc</w:t>
      </w:r>
      <w:r w:rsidRPr="0053499B">
        <w:rPr>
          <w:rFonts w:cs="Times New Roman"/>
          <w:szCs w:val="24"/>
        </w:rPr>
        <w:t xml:space="preserve">. </w:t>
      </w:r>
      <w:r w:rsidRPr="0053499B">
        <w:rPr>
          <w:rFonts w:cs="Times New Roman"/>
          <w:noProof/>
          <w:szCs w:val="24"/>
        </w:rPr>
        <w:t xml:space="preserve">It was introduced by Hoogerbrugge and Koelman in 1992 </w:t>
      </w:r>
      <w:r w:rsidRPr="0053499B">
        <w:rPr>
          <w:rFonts w:cs="Times New Roman"/>
          <w:noProof/>
          <w:szCs w:val="24"/>
        </w:rPr>
        <w:fldChar w:fldCharType="begin"/>
      </w:r>
      <w:r w:rsidR="00ED2D65">
        <w:rPr>
          <w:rFonts w:cs="Times New Roman"/>
          <w:noProof/>
          <w:szCs w:val="24"/>
        </w:rPr>
        <w:instrText xml:space="preserve"> ADDIN EN.CITE &lt;EndNote&gt;&lt;Cite&gt;&lt;Author&gt;P. J. Hoogerbrugge&lt;/Author&gt;&lt;Year&gt;1992&lt;/Year&gt;&lt;RecNum&gt;48&lt;/RecNum&gt;&lt;DisplayText&gt;[48]&lt;/DisplayText&gt;&lt;record&gt;&lt;rec-number&gt;48&lt;/rec-number&gt;&lt;foreign-keys&gt;&lt;key app="EN" db-id="xas9wszpex50toe5rv8pvz24pepxrd5022a5" timestamp="1432239337"&gt;48&lt;/key&gt;&lt;/foreign-keys&gt;&lt;ref-type name="Journal Article"&gt;17&lt;/ref-type&gt;&lt;contributors&gt;&lt;authors&gt;&lt;author&gt;P. J. Hoogerbrugge&lt;/author&gt;&lt;author&gt;J. Koelman&lt;/author&gt;&lt;/authors&gt;&lt;/contributors&gt;&lt;titles&gt;&lt;title&gt;Simulation microscopic hydrodynamics phenomena with dissipative particle dynamics&lt;/title&gt;&lt;secondary-title&gt;Europhysics Letters&lt;/secondary-title&gt;&lt;/titles&gt;&lt;periodical&gt;&lt;full-title&gt;Europhysics Letters&lt;/full-title&gt;&lt;abbr-1&gt;Europhys. Lett.&lt;/abbr-1&gt;&lt;abbr-2&gt;Europhys Lett&lt;/abbr-2&gt;&lt;/periodical&gt;&lt;pages&gt;155-160&lt;/pages&gt;&lt;volume&gt;19&lt;/volume&gt;&lt;dates&gt;&lt;year&gt;1992&lt;/year&gt;&lt;/dates&gt;&lt;urls&gt;&lt;/urls&gt;&lt;/record&gt;&lt;/Cite&gt;&lt;/EndNote&gt;</w:instrText>
      </w:r>
      <w:r w:rsidRPr="0053499B">
        <w:rPr>
          <w:rFonts w:cs="Times New Roman"/>
          <w:noProof/>
          <w:szCs w:val="24"/>
        </w:rPr>
        <w:fldChar w:fldCharType="separate"/>
      </w:r>
      <w:r w:rsidR="00ED2D65">
        <w:rPr>
          <w:rFonts w:cs="Times New Roman"/>
          <w:noProof/>
          <w:szCs w:val="24"/>
        </w:rPr>
        <w:t>[</w:t>
      </w:r>
      <w:hyperlink w:anchor="_ENREF_48" w:tooltip="Hoogerbrugge, 1992 #48" w:history="1">
        <w:r w:rsidR="00614C0E">
          <w:rPr>
            <w:rFonts w:cs="Times New Roman"/>
            <w:noProof/>
            <w:szCs w:val="24"/>
          </w:rPr>
          <w:t>48</w:t>
        </w:r>
      </w:hyperlink>
      <w:r w:rsidR="00ED2D65">
        <w:rPr>
          <w:rFonts w:cs="Times New Roman"/>
          <w:noProof/>
          <w:szCs w:val="24"/>
        </w:rPr>
        <w:t>]</w:t>
      </w:r>
      <w:r w:rsidRPr="0053499B">
        <w:rPr>
          <w:rFonts w:cs="Times New Roman"/>
          <w:noProof/>
          <w:szCs w:val="24"/>
        </w:rPr>
        <w:fldChar w:fldCharType="end"/>
      </w:r>
      <w:r w:rsidRPr="0053499B">
        <w:rPr>
          <w:rFonts w:cs="Times New Roman"/>
          <w:noProof/>
          <w:szCs w:val="24"/>
        </w:rPr>
        <w:t xml:space="preserve"> and has since received substantial theoretical reports. A group of atom</w:t>
      </w:r>
      <w:r>
        <w:rPr>
          <w:rFonts w:cs="Times New Roman"/>
          <w:noProof/>
          <w:szCs w:val="24"/>
        </w:rPr>
        <w:t>s</w:t>
      </w:r>
      <w:r w:rsidRPr="0053499B">
        <w:rPr>
          <w:rFonts w:cs="Times New Roman"/>
          <w:noProof/>
          <w:szCs w:val="24"/>
        </w:rPr>
        <w:t xml:space="preserve"> are lumped together in DPD simulation</w:t>
      </w:r>
      <w:r>
        <w:rPr>
          <w:rFonts w:cs="Times New Roman"/>
          <w:noProof/>
          <w:szCs w:val="24"/>
        </w:rPr>
        <w:t>s,</w:t>
      </w:r>
      <w:r w:rsidRPr="0053499B">
        <w:rPr>
          <w:rFonts w:cs="Times New Roman"/>
          <w:noProof/>
          <w:szCs w:val="24"/>
        </w:rPr>
        <w:t xml:space="preserve"> so that the computional time is reduced</w:t>
      </w:r>
      <w:r>
        <w:rPr>
          <w:rFonts w:cs="Times New Roman"/>
          <w:noProof/>
          <w:szCs w:val="24"/>
        </w:rPr>
        <w:t xml:space="preserve">, allowing for the </w:t>
      </w:r>
      <w:r w:rsidRPr="0053499B">
        <w:rPr>
          <w:rFonts w:cs="Times New Roman"/>
          <w:noProof/>
          <w:szCs w:val="24"/>
        </w:rPr>
        <w:t xml:space="preserve">case of </w:t>
      </w:r>
      <w:r>
        <w:rPr>
          <w:rFonts w:cs="Times New Roman"/>
          <w:noProof/>
          <w:szCs w:val="24"/>
        </w:rPr>
        <w:t xml:space="preserve">large </w:t>
      </w:r>
      <w:r w:rsidRPr="0053499B">
        <w:rPr>
          <w:rFonts w:cs="Times New Roman"/>
          <w:noProof/>
          <w:szCs w:val="24"/>
        </w:rPr>
        <w:t>simulation box</w:t>
      </w:r>
      <w:r>
        <w:rPr>
          <w:rFonts w:cs="Times New Roman"/>
          <w:noProof/>
          <w:szCs w:val="24"/>
        </w:rPr>
        <w:t>es relative to MD simulations</w:t>
      </w:r>
      <w:r w:rsidRPr="0053499B">
        <w:rPr>
          <w:rFonts w:cs="Times New Roman"/>
          <w:noProof/>
          <w:szCs w:val="24"/>
        </w:rPr>
        <w:t>.</w:t>
      </w:r>
    </w:p>
    <w:p w:rsidR="006B0B2A" w:rsidRPr="002E70D4" w:rsidRDefault="006B0B2A" w:rsidP="006B0B2A">
      <w:pPr>
        <w:spacing w:after="0"/>
        <w:rPr>
          <w:rFonts w:cs="Times New Roman"/>
          <w:szCs w:val="24"/>
        </w:rPr>
      </w:pPr>
      <w:r w:rsidRPr="002E70D4">
        <w:rPr>
          <w:rFonts w:cs="Times New Roman"/>
          <w:szCs w:val="24"/>
        </w:rPr>
        <w:t xml:space="preserve">The DPD system </w:t>
      </w:r>
      <w:r w:rsidR="00A44E23">
        <w:rPr>
          <w:rFonts w:cs="Times New Roman"/>
          <w:szCs w:val="24"/>
        </w:rPr>
        <w:t>consists of a set of interacting</w:t>
      </w:r>
      <w:r w:rsidRPr="002E70D4">
        <w:rPr>
          <w:rFonts w:cs="Times New Roman"/>
          <w:szCs w:val="24"/>
        </w:rPr>
        <w:t xml:space="preserve"> particles, governed by Newton’s equations of motio</w:t>
      </w:r>
      <w:r w:rsidR="00A44E23">
        <w:rPr>
          <w:rFonts w:cs="Times New Roman"/>
          <w:szCs w:val="24"/>
        </w:rPr>
        <w:t>n – for a simple DPD particle I,</w:t>
      </w:r>
    </w:p>
    <w:p w:rsidR="006B0B2A" w:rsidRPr="002E70D4" w:rsidRDefault="00082DC5" w:rsidP="006B0B2A">
      <w:pPr>
        <w:spacing w:after="0"/>
        <w:ind w:left="720"/>
        <w:jc w:val="center"/>
        <w:rPr>
          <w:rFonts w:eastAsiaTheme="minorEastAsia" w:cs="Times New Roman"/>
          <w:b/>
          <w:szCs w:val="24"/>
        </w:rPr>
      </w:pPr>
      <m:oMath>
        <m:f>
          <m:fPr>
            <m:ctrlPr>
              <w:rPr>
                <w:rFonts w:ascii="Cambria Math" w:hAnsi="Cambria Math" w:cs="Times New Roman"/>
                <w:b/>
                <w:szCs w:val="24"/>
              </w:rPr>
            </m:ctrlPr>
          </m:fPr>
          <m:num>
            <m:sSub>
              <m:sSubPr>
                <m:ctrlPr>
                  <w:rPr>
                    <w:rFonts w:ascii="Cambria Math" w:hAnsi="Cambria Math" w:cs="Times New Roman"/>
                    <w:b/>
                    <w:szCs w:val="24"/>
                  </w:rPr>
                </m:ctrlPr>
              </m:sSubPr>
              <m:e>
                <m:r>
                  <m:rPr>
                    <m:sty m:val="p"/>
                  </m:rPr>
                  <w:rPr>
                    <w:rFonts w:ascii="Cambria Math" w:hAnsi="Cambria Math" w:cs="Times New Roman"/>
                    <w:szCs w:val="24"/>
                  </w:rPr>
                  <m:t>d</m:t>
                </m:r>
                <m:r>
                  <m:rPr>
                    <m:sty m:val="b"/>
                  </m:rPr>
                  <w:rPr>
                    <w:rFonts w:ascii="Cambria Math" w:hAnsi="Cambria Math" w:cs="Times New Roman"/>
                    <w:szCs w:val="24"/>
                  </w:rPr>
                  <m:t>r</m:t>
                </m:r>
              </m:e>
              <m:sub>
                <m:r>
                  <m:rPr>
                    <m:sty m:val="b"/>
                  </m:rPr>
                  <w:rPr>
                    <w:rFonts w:ascii="Cambria Math" w:hAnsi="Cambria Math" w:cs="Times New Roman"/>
                    <w:szCs w:val="24"/>
                  </w:rPr>
                  <m:t>i</m:t>
                </m:r>
              </m:sub>
            </m:sSub>
          </m:num>
          <m:den>
            <m:r>
              <m:rPr>
                <m:sty m:val="p"/>
              </m:rPr>
              <w:rPr>
                <w:rFonts w:ascii="Cambria Math" w:hAnsi="Cambria Math" w:cs="Times New Roman"/>
                <w:szCs w:val="24"/>
              </w:rPr>
              <m:t>dt</m:t>
            </m:r>
          </m:den>
        </m:f>
        <m:r>
          <m:rPr>
            <m:sty m:val="b"/>
          </m:rPr>
          <w:rPr>
            <w:rFonts w:ascii="Cambria Math" w:hAnsi="Cambria Math" w:cs="Times New Roman"/>
            <w:szCs w:val="24"/>
          </w:rPr>
          <m:t xml:space="preserve">= </m:t>
        </m:r>
        <m:sSub>
          <m:sSubPr>
            <m:ctrlPr>
              <w:rPr>
                <w:rFonts w:ascii="Cambria Math" w:hAnsi="Cambria Math" w:cs="Times New Roman"/>
                <w:b/>
                <w:szCs w:val="24"/>
              </w:rPr>
            </m:ctrlPr>
          </m:sSubPr>
          <m:e>
            <m:r>
              <m:rPr>
                <m:sty m:val="b"/>
              </m:rPr>
              <w:rPr>
                <w:rFonts w:ascii="Cambria Math" w:hAnsi="Cambria Math" w:cs="Times New Roman"/>
                <w:szCs w:val="24"/>
              </w:rPr>
              <m:t>v</m:t>
            </m:r>
          </m:e>
          <m:sub>
            <m:r>
              <m:rPr>
                <m:sty m:val="b"/>
              </m:rPr>
              <w:rPr>
                <w:rFonts w:ascii="Cambria Math" w:hAnsi="Cambria Math" w:cs="Times New Roman"/>
                <w:szCs w:val="24"/>
              </w:rPr>
              <m:t>i</m:t>
            </m:r>
          </m:sub>
        </m:sSub>
      </m:oMath>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ED2D65">
        <w:rPr>
          <w:rFonts w:eastAsiaTheme="minorEastAsia" w:cs="Times New Roman"/>
          <w:b/>
          <w:szCs w:val="24"/>
        </w:rPr>
        <w:tab/>
      </w:r>
      <w:r w:rsidR="006B0B2A" w:rsidRPr="002E70D4">
        <w:rPr>
          <w:rFonts w:eastAsiaTheme="minorEastAsia" w:cs="Times New Roman"/>
          <w:szCs w:val="24"/>
        </w:rPr>
        <w:t>(2.</w:t>
      </w:r>
      <w:r w:rsidR="006B0B2A">
        <w:rPr>
          <w:rFonts w:eastAsiaTheme="minorEastAsia" w:cs="Times New Roman"/>
          <w:szCs w:val="24"/>
        </w:rPr>
        <w:t>1</w:t>
      </w:r>
      <w:r w:rsidR="006B0B2A" w:rsidRPr="002E70D4">
        <w:rPr>
          <w:rFonts w:eastAsiaTheme="minorEastAsia" w:cs="Times New Roman"/>
          <w:szCs w:val="24"/>
        </w:rPr>
        <w:t>)</w:t>
      </w:r>
    </w:p>
    <w:p w:rsidR="006B0B2A" w:rsidRPr="002E70D4" w:rsidRDefault="00082DC5" w:rsidP="006B0B2A">
      <w:pPr>
        <w:spacing w:after="0"/>
        <w:ind w:left="720"/>
        <w:jc w:val="center"/>
        <w:rPr>
          <w:rFonts w:eastAsiaTheme="minorEastAsia" w:cs="Times New Roman"/>
          <w:b/>
          <w:szCs w:val="24"/>
        </w:rPr>
      </w:pPr>
      <m:oMath>
        <m:f>
          <m:fPr>
            <m:ctrlPr>
              <w:rPr>
                <w:rFonts w:ascii="Cambria Math" w:hAnsi="Cambria Math" w:cs="Times New Roman"/>
                <w:b/>
                <w:szCs w:val="24"/>
              </w:rPr>
            </m:ctrlPr>
          </m:fPr>
          <m:num>
            <m:sSub>
              <m:sSubPr>
                <m:ctrlPr>
                  <w:rPr>
                    <w:rFonts w:ascii="Cambria Math" w:hAnsi="Cambria Math" w:cs="Times New Roman"/>
                    <w:b/>
                    <w:szCs w:val="24"/>
                  </w:rPr>
                </m:ctrlPr>
              </m:sSubPr>
              <m:e>
                <m:r>
                  <m:rPr>
                    <m:sty m:val="p"/>
                  </m:rPr>
                  <w:rPr>
                    <w:rFonts w:ascii="Cambria Math" w:hAnsi="Cambria Math" w:cs="Times New Roman"/>
                    <w:szCs w:val="24"/>
                  </w:rPr>
                  <m:t>d</m:t>
                </m:r>
                <m:r>
                  <m:rPr>
                    <m:sty m:val="b"/>
                  </m:rPr>
                  <w:rPr>
                    <w:rFonts w:ascii="Cambria Math" w:hAnsi="Cambria Math" w:cs="Times New Roman"/>
                    <w:szCs w:val="24"/>
                  </w:rPr>
                  <m:t>v</m:t>
                </m:r>
              </m:e>
              <m:sub>
                <m:r>
                  <m:rPr>
                    <m:sty m:val="b"/>
                  </m:rPr>
                  <w:rPr>
                    <w:rFonts w:ascii="Cambria Math" w:hAnsi="Cambria Math" w:cs="Times New Roman"/>
                    <w:szCs w:val="24"/>
                  </w:rPr>
                  <m:t>i</m:t>
                </m:r>
              </m:sub>
            </m:sSub>
          </m:num>
          <m:den>
            <m:r>
              <m:rPr>
                <m:sty m:val="p"/>
              </m:rPr>
              <w:rPr>
                <w:rFonts w:ascii="Cambria Math" w:hAnsi="Cambria Math" w:cs="Times New Roman"/>
                <w:szCs w:val="24"/>
              </w:rPr>
              <m:t>dt</m:t>
            </m:r>
          </m:den>
        </m:f>
        <m:r>
          <m:rPr>
            <m:sty m:val="b"/>
          </m:rPr>
          <w:rPr>
            <w:rFonts w:ascii="Cambria Math" w:hAnsi="Cambria Math" w:cs="Times New Roman"/>
            <w:szCs w:val="24"/>
          </w:rPr>
          <m:t>=</m:t>
        </m:r>
        <m:sSub>
          <m:sSubPr>
            <m:ctrlPr>
              <w:rPr>
                <w:rFonts w:ascii="Cambria Math" w:hAnsi="Cambria Math" w:cs="Times New Roman"/>
                <w:b/>
                <w:szCs w:val="24"/>
              </w:rPr>
            </m:ctrlPr>
          </m:sSubPr>
          <m:e>
            <m:r>
              <m:rPr>
                <m:sty m:val="b"/>
              </m:rPr>
              <w:rPr>
                <w:rFonts w:ascii="Cambria Math" w:hAnsi="Cambria Math" w:cs="Times New Roman"/>
                <w:szCs w:val="24"/>
              </w:rPr>
              <m:t>f</m:t>
            </m:r>
          </m:e>
          <m:sub>
            <m:r>
              <m:rPr>
                <m:sty m:val="b"/>
              </m:rPr>
              <w:rPr>
                <w:rFonts w:ascii="Cambria Math" w:hAnsi="Cambria Math" w:cs="Times New Roman"/>
                <w:szCs w:val="24"/>
              </w:rPr>
              <m:t>i</m:t>
            </m:r>
          </m:sub>
        </m:sSub>
        <m:r>
          <m:rPr>
            <m:sty m:val="b"/>
          </m:rPr>
          <w:rPr>
            <w:rFonts w:ascii="Cambria Math" w:hAnsi="Cambria Math" w:cs="Times New Roman"/>
            <w:szCs w:val="24"/>
          </w:rPr>
          <m:t xml:space="preserve">= </m:t>
        </m:r>
        <m:nary>
          <m:naryPr>
            <m:chr m:val="∑"/>
            <m:limLoc m:val="undOvr"/>
            <m:supHide m:val="1"/>
            <m:ctrlPr>
              <w:rPr>
                <w:rFonts w:ascii="Cambria Math" w:hAnsi="Cambria Math" w:cs="Times New Roman"/>
                <w:b/>
                <w:szCs w:val="24"/>
              </w:rPr>
            </m:ctrlPr>
          </m:naryPr>
          <m:sub>
            <m:r>
              <m:rPr>
                <m:sty m:val="p"/>
              </m:rPr>
              <w:rPr>
                <w:rFonts w:ascii="Cambria Math" w:hAnsi="Cambria Math" w:cs="Times New Roman"/>
                <w:szCs w:val="24"/>
              </w:rPr>
              <m:t>j≠i</m:t>
            </m:r>
          </m:sub>
          <m:sup/>
          <m:e>
            <m:d>
              <m:dPr>
                <m:ctrlPr>
                  <w:rPr>
                    <w:rFonts w:ascii="Cambria Math" w:hAnsi="Cambria Math" w:cs="Times New Roman"/>
                    <w:b/>
                    <w:szCs w:val="24"/>
                  </w:rPr>
                </m:ctrlPr>
              </m:dPr>
              <m:e>
                <m:sSubSup>
                  <m:sSubSupPr>
                    <m:ctrlPr>
                      <w:rPr>
                        <w:rFonts w:ascii="Cambria Math" w:hAnsi="Cambria Math" w:cs="Times New Roman"/>
                        <w:b/>
                        <w:szCs w:val="24"/>
                      </w:rPr>
                    </m:ctrlPr>
                  </m:sSubSupPr>
                  <m:e>
                    <m:r>
                      <m:rPr>
                        <m:sty m:val="b"/>
                      </m:rPr>
                      <w:rPr>
                        <w:rFonts w:ascii="Cambria Math" w:hAnsi="Cambria Math" w:cs="Times New Roman"/>
                        <w:szCs w:val="24"/>
                      </w:rPr>
                      <m:t>F</m:t>
                    </m:r>
                  </m:e>
                  <m:sub>
                    <m:r>
                      <m:rPr>
                        <m:sty m:val="b"/>
                      </m:rPr>
                      <w:rPr>
                        <w:rFonts w:ascii="Cambria Math" w:hAnsi="Cambria Math" w:cs="Times New Roman"/>
                        <w:szCs w:val="24"/>
                      </w:rPr>
                      <m:t>ij</m:t>
                    </m:r>
                  </m:sub>
                  <m:sup>
                    <m:r>
                      <m:rPr>
                        <m:sty m:val="b"/>
                      </m:rPr>
                      <w:rPr>
                        <w:rFonts w:ascii="Cambria Math" w:hAnsi="Cambria Math" w:cs="Times New Roman"/>
                        <w:szCs w:val="24"/>
                      </w:rPr>
                      <m:t>C</m:t>
                    </m:r>
                  </m:sup>
                </m:sSubSup>
                <m:r>
                  <m:rPr>
                    <m:sty m:val="b"/>
                  </m:rPr>
                  <w:rPr>
                    <w:rFonts w:ascii="Cambria Math" w:hAnsi="Cambria Math" w:cs="Times New Roman"/>
                    <w:szCs w:val="24"/>
                  </w:rPr>
                  <m:t xml:space="preserve">+ </m:t>
                </m:r>
                <m:sSubSup>
                  <m:sSubSupPr>
                    <m:ctrlPr>
                      <w:rPr>
                        <w:rFonts w:ascii="Cambria Math" w:hAnsi="Cambria Math" w:cs="Times New Roman"/>
                        <w:b/>
                        <w:szCs w:val="24"/>
                      </w:rPr>
                    </m:ctrlPr>
                  </m:sSubSupPr>
                  <m:e>
                    <m:r>
                      <m:rPr>
                        <m:sty m:val="b"/>
                      </m:rPr>
                      <w:rPr>
                        <w:rFonts w:ascii="Cambria Math" w:hAnsi="Cambria Math" w:cs="Times New Roman"/>
                        <w:szCs w:val="24"/>
                      </w:rPr>
                      <m:t>F</m:t>
                    </m:r>
                  </m:e>
                  <m:sub>
                    <m:r>
                      <m:rPr>
                        <m:sty m:val="b"/>
                      </m:rPr>
                      <w:rPr>
                        <w:rFonts w:ascii="Cambria Math" w:hAnsi="Cambria Math" w:cs="Times New Roman"/>
                        <w:szCs w:val="24"/>
                      </w:rPr>
                      <m:t>ij</m:t>
                    </m:r>
                  </m:sub>
                  <m:sup>
                    <m:r>
                      <m:rPr>
                        <m:sty m:val="b"/>
                      </m:rPr>
                      <w:rPr>
                        <w:rFonts w:ascii="Cambria Math" w:hAnsi="Cambria Math" w:cs="Times New Roman"/>
                        <w:szCs w:val="24"/>
                      </w:rPr>
                      <m:t>D</m:t>
                    </m:r>
                  </m:sup>
                </m:sSubSup>
                <m:r>
                  <m:rPr>
                    <m:sty m:val="b"/>
                  </m:rPr>
                  <w:rPr>
                    <w:rFonts w:ascii="Cambria Math" w:hAnsi="Cambria Math" w:cs="Times New Roman"/>
                    <w:szCs w:val="24"/>
                  </w:rPr>
                  <m:t xml:space="preserve">+ </m:t>
                </m:r>
                <m:sSubSup>
                  <m:sSubSupPr>
                    <m:ctrlPr>
                      <w:rPr>
                        <w:rFonts w:ascii="Cambria Math" w:hAnsi="Cambria Math" w:cs="Times New Roman"/>
                        <w:b/>
                        <w:szCs w:val="24"/>
                      </w:rPr>
                    </m:ctrlPr>
                  </m:sSubSupPr>
                  <m:e>
                    <m:r>
                      <m:rPr>
                        <m:sty m:val="b"/>
                      </m:rPr>
                      <w:rPr>
                        <w:rFonts w:ascii="Cambria Math" w:hAnsi="Cambria Math" w:cs="Times New Roman"/>
                        <w:szCs w:val="24"/>
                      </w:rPr>
                      <m:t>F</m:t>
                    </m:r>
                  </m:e>
                  <m:sub>
                    <m:r>
                      <m:rPr>
                        <m:sty m:val="b"/>
                      </m:rPr>
                      <w:rPr>
                        <w:rFonts w:ascii="Cambria Math" w:hAnsi="Cambria Math" w:cs="Times New Roman"/>
                        <w:szCs w:val="24"/>
                      </w:rPr>
                      <m:t>ij</m:t>
                    </m:r>
                  </m:sub>
                  <m:sup>
                    <m:r>
                      <m:rPr>
                        <m:sty m:val="b"/>
                      </m:rPr>
                      <w:rPr>
                        <w:rFonts w:ascii="Cambria Math" w:hAnsi="Cambria Math" w:cs="Times New Roman"/>
                        <w:szCs w:val="24"/>
                      </w:rPr>
                      <m:t>R</m:t>
                    </m:r>
                  </m:sup>
                </m:sSubSup>
              </m:e>
            </m:d>
          </m:e>
        </m:nary>
      </m:oMath>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szCs w:val="24"/>
        </w:rPr>
        <w:t>(2.</w:t>
      </w:r>
      <w:r w:rsidR="006B0B2A">
        <w:rPr>
          <w:rFonts w:eastAsiaTheme="minorEastAsia" w:cs="Times New Roman"/>
          <w:szCs w:val="24"/>
        </w:rPr>
        <w:t>2</w:t>
      </w:r>
      <w:r w:rsidR="006B0B2A" w:rsidRPr="002E70D4">
        <w:rPr>
          <w:rFonts w:eastAsiaTheme="minorEastAsia" w:cs="Times New Roman"/>
          <w:szCs w:val="24"/>
        </w:rPr>
        <w:t>)</w:t>
      </w:r>
    </w:p>
    <w:p w:rsidR="006B0B2A" w:rsidRPr="002E70D4" w:rsidRDefault="00A44E23" w:rsidP="006B0B2A">
      <w:pPr>
        <w:spacing w:after="0"/>
        <w:rPr>
          <w:rFonts w:eastAsiaTheme="minorEastAsia" w:cs="Times New Roman"/>
          <w:szCs w:val="24"/>
        </w:rPr>
      </w:pPr>
      <w:proofErr w:type="gramStart"/>
      <w:r>
        <w:rPr>
          <w:rFonts w:cs="Times New Roman"/>
          <w:szCs w:val="24"/>
        </w:rPr>
        <w:t>w</w:t>
      </w:r>
      <w:r w:rsidR="006B0B2A" w:rsidRPr="002E70D4">
        <w:rPr>
          <w:rFonts w:cs="Times New Roman"/>
          <w:szCs w:val="24"/>
        </w:rPr>
        <w:t>here</w:t>
      </w:r>
      <w:proofErr w:type="gramEnd"/>
      <w:r w:rsidR="006B0B2A" w:rsidRPr="002E70D4">
        <w:rPr>
          <w:rFonts w:cs="Times New Roman"/>
          <w:szCs w:val="24"/>
        </w:rPr>
        <w:t xml:space="preserve"> </w:t>
      </w:r>
      <w:proofErr w:type="spellStart"/>
      <w:r w:rsidR="006B0B2A" w:rsidRPr="007A7626">
        <w:rPr>
          <w:rFonts w:cs="Times New Roman"/>
          <w:b/>
          <w:szCs w:val="24"/>
        </w:rPr>
        <w:t>r</w:t>
      </w:r>
      <w:r w:rsidR="006B0B2A" w:rsidRPr="007A7626">
        <w:rPr>
          <w:rFonts w:cs="Times New Roman"/>
          <w:b/>
          <w:szCs w:val="24"/>
          <w:vertAlign w:val="subscript"/>
        </w:rPr>
        <w:t>i</w:t>
      </w:r>
      <w:proofErr w:type="spellEnd"/>
      <w:r w:rsidR="006B0B2A" w:rsidRPr="007A7626">
        <w:rPr>
          <w:rFonts w:cs="Times New Roman"/>
          <w:b/>
          <w:szCs w:val="24"/>
          <w:vertAlign w:val="subscript"/>
        </w:rPr>
        <w:t xml:space="preserve"> </w:t>
      </w:r>
      <w:r w:rsidR="006B0B2A">
        <w:rPr>
          <w:rFonts w:cs="Times New Roman"/>
          <w:szCs w:val="24"/>
        </w:rPr>
        <w:t>and</w:t>
      </w:r>
      <w:r w:rsidR="006B0B2A" w:rsidRPr="002E70D4">
        <w:rPr>
          <w:rFonts w:cs="Times New Roman"/>
          <w:szCs w:val="24"/>
        </w:rPr>
        <w:t xml:space="preserve"> </w:t>
      </w:r>
      <w:r w:rsidR="006B0B2A" w:rsidRPr="007A7626">
        <w:rPr>
          <w:rFonts w:cs="Times New Roman"/>
          <w:b/>
          <w:szCs w:val="24"/>
        </w:rPr>
        <w:t>v</w:t>
      </w:r>
      <w:r w:rsidR="006B0B2A" w:rsidRPr="007A7626">
        <w:rPr>
          <w:rFonts w:cs="Times New Roman"/>
          <w:b/>
          <w:szCs w:val="24"/>
          <w:vertAlign w:val="subscript"/>
        </w:rPr>
        <w:t>i</w:t>
      </w:r>
      <w:r w:rsidR="006B0B2A" w:rsidRPr="002E70D4">
        <w:rPr>
          <w:rFonts w:cs="Times New Roman"/>
          <w:szCs w:val="24"/>
        </w:rPr>
        <w:t xml:space="preserve"> are the position and velocity vectors of particle </w:t>
      </w:r>
      <w:proofErr w:type="spellStart"/>
      <w:r w:rsidR="006B0B2A" w:rsidRPr="002E70D4">
        <w:rPr>
          <w:rFonts w:cs="Times New Roman"/>
          <w:szCs w:val="24"/>
        </w:rPr>
        <w:t>i</w:t>
      </w:r>
      <w:proofErr w:type="spellEnd"/>
      <w:r w:rsidR="006B0B2A" w:rsidRPr="002E70D4">
        <w:rPr>
          <w:rFonts w:cs="Times New Roman"/>
          <w:szCs w:val="24"/>
        </w:rPr>
        <w:t xml:space="preserve">, </w:t>
      </w:r>
      <w:r w:rsidR="006B0B2A" w:rsidRPr="007A7626">
        <w:rPr>
          <w:rFonts w:cs="Times New Roman"/>
          <w:b/>
          <w:szCs w:val="24"/>
        </w:rPr>
        <w:t>f</w:t>
      </w:r>
      <w:r w:rsidR="006B0B2A" w:rsidRPr="007A7626">
        <w:rPr>
          <w:rFonts w:cs="Times New Roman"/>
          <w:b/>
          <w:szCs w:val="24"/>
          <w:vertAlign w:val="subscript"/>
        </w:rPr>
        <w:t>i</w:t>
      </w:r>
      <w:r w:rsidR="006B0B2A" w:rsidRPr="002E70D4">
        <w:rPr>
          <w:rFonts w:cs="Times New Roman"/>
          <w:szCs w:val="24"/>
        </w:rPr>
        <w:t xml:space="preserve"> is the </w:t>
      </w:r>
      <w:proofErr w:type="spellStart"/>
      <w:r w:rsidR="006B0B2A" w:rsidRPr="002E70D4">
        <w:rPr>
          <w:rFonts w:cs="Times New Roman"/>
          <w:szCs w:val="24"/>
        </w:rPr>
        <w:t>interparticle</w:t>
      </w:r>
      <w:proofErr w:type="spellEnd"/>
      <w:r w:rsidR="006B0B2A" w:rsidRPr="002E70D4">
        <w:rPr>
          <w:rFonts w:cs="Times New Roman"/>
          <w:szCs w:val="24"/>
        </w:rPr>
        <w:t xml:space="preserve"> force on particle </w:t>
      </w:r>
      <w:proofErr w:type="spellStart"/>
      <w:r w:rsidR="006B0B2A" w:rsidRPr="002E70D4">
        <w:rPr>
          <w:rFonts w:cs="Times New Roman"/>
          <w:szCs w:val="24"/>
        </w:rPr>
        <w:t>i</w:t>
      </w:r>
      <w:proofErr w:type="spellEnd"/>
      <w:r w:rsidR="006B0B2A" w:rsidRPr="002E70D4">
        <w:rPr>
          <w:rFonts w:cs="Times New Roman"/>
          <w:szCs w:val="24"/>
        </w:rPr>
        <w:t xml:space="preserve"> by all of the other particles (except itself)</w:t>
      </w:r>
      <w:r w:rsidR="006B0B2A" w:rsidRPr="002E70D4">
        <w:rPr>
          <w:rFonts w:eastAsiaTheme="minorEastAsia" w:cs="Times New Roman"/>
          <w:szCs w:val="24"/>
        </w:rPr>
        <w:t>.</w:t>
      </w:r>
    </w:p>
    <w:p w:rsidR="006B0B2A" w:rsidRPr="002E70D4" w:rsidRDefault="006B0B2A" w:rsidP="006B0B2A">
      <w:pPr>
        <w:pStyle w:val="ListParagraph"/>
        <w:spacing w:after="0" w:line="480" w:lineRule="auto"/>
        <w:ind w:left="0"/>
        <w:rPr>
          <w:rFonts w:eastAsiaTheme="minorEastAsia" w:cs="Times New Roman"/>
          <w:szCs w:val="24"/>
        </w:rPr>
      </w:pPr>
      <w:r w:rsidRPr="002E70D4">
        <w:rPr>
          <w:rFonts w:eastAsiaTheme="minorEastAsia" w:cs="Times New Roman"/>
          <w:szCs w:val="24"/>
        </w:rPr>
        <w:t xml:space="preserve">The interaction forces can be represented as the sum of three forces: conservative </w:t>
      </w:r>
      <w:r w:rsidRPr="002E70D4">
        <w:rPr>
          <w:rFonts w:eastAsiaTheme="minorEastAsia" w:cs="Times New Roman"/>
          <w:szCs w:val="24"/>
        </w:rPr>
        <w:lastRenderedPageBreak/>
        <w:t xml:space="preserve">(repulsion) </w:t>
      </w:r>
      <w:proofErr w:type="spellStart"/>
      <w:r w:rsidRPr="007A7626">
        <w:rPr>
          <w:rFonts w:eastAsiaTheme="minorEastAsia" w:cs="Times New Roman"/>
          <w:b/>
          <w:szCs w:val="24"/>
        </w:rPr>
        <w:t>F</w:t>
      </w:r>
      <w:r w:rsidRPr="007A7626">
        <w:rPr>
          <w:rFonts w:eastAsiaTheme="minorEastAsia" w:cs="Times New Roman"/>
          <w:b/>
          <w:szCs w:val="24"/>
          <w:vertAlign w:val="superscript"/>
        </w:rPr>
        <w:t>C</w:t>
      </w:r>
      <w:r w:rsidRPr="007A7626">
        <w:rPr>
          <w:rFonts w:eastAsiaTheme="minorEastAsia" w:cs="Times New Roman"/>
          <w:b/>
          <w:szCs w:val="24"/>
          <w:vertAlign w:val="subscript"/>
        </w:rPr>
        <w:t>ij</w:t>
      </w:r>
      <w:proofErr w:type="spellEnd"/>
      <w:r w:rsidRPr="002E70D4">
        <w:rPr>
          <w:rFonts w:eastAsiaTheme="minorEastAsia" w:cs="Times New Roman"/>
          <w:szCs w:val="24"/>
        </w:rPr>
        <w:t xml:space="preserve">, dissipative </w:t>
      </w:r>
      <w:proofErr w:type="spellStart"/>
      <w:r w:rsidRPr="007A7626">
        <w:rPr>
          <w:rFonts w:eastAsiaTheme="minorEastAsia" w:cs="Times New Roman"/>
          <w:b/>
          <w:szCs w:val="24"/>
        </w:rPr>
        <w:t>F</w:t>
      </w:r>
      <w:r w:rsidRPr="007A7626">
        <w:rPr>
          <w:rFonts w:eastAsiaTheme="minorEastAsia" w:cs="Times New Roman"/>
          <w:b/>
          <w:szCs w:val="24"/>
          <w:vertAlign w:val="superscript"/>
        </w:rPr>
        <w:t>D</w:t>
      </w:r>
      <w:r w:rsidRPr="007A7626">
        <w:rPr>
          <w:rFonts w:eastAsiaTheme="minorEastAsia" w:cs="Times New Roman"/>
          <w:b/>
          <w:szCs w:val="24"/>
          <w:vertAlign w:val="subscript"/>
        </w:rPr>
        <w:t>ij</w:t>
      </w:r>
      <w:proofErr w:type="spellEnd"/>
      <w:r w:rsidRPr="002E70D4">
        <w:rPr>
          <w:rFonts w:eastAsiaTheme="minorEastAsia" w:cs="Times New Roman"/>
          <w:szCs w:val="24"/>
        </w:rPr>
        <w:t xml:space="preserve"> and random force </w:t>
      </w:r>
      <w:proofErr w:type="spellStart"/>
      <w:r w:rsidRPr="007A7626">
        <w:rPr>
          <w:rFonts w:eastAsiaTheme="minorEastAsia" w:cs="Times New Roman"/>
          <w:b/>
          <w:szCs w:val="24"/>
        </w:rPr>
        <w:t>F</w:t>
      </w:r>
      <w:r w:rsidRPr="007A7626">
        <w:rPr>
          <w:rFonts w:eastAsiaTheme="minorEastAsia" w:cs="Times New Roman"/>
          <w:b/>
          <w:szCs w:val="24"/>
          <w:vertAlign w:val="superscript"/>
        </w:rPr>
        <w:t>R</w:t>
      </w:r>
      <w:r w:rsidRPr="007A7626">
        <w:rPr>
          <w:rFonts w:eastAsiaTheme="minorEastAsia" w:cs="Times New Roman"/>
          <w:b/>
          <w:szCs w:val="24"/>
          <w:vertAlign w:val="subscript"/>
        </w:rPr>
        <w:t>ij</w:t>
      </w:r>
      <w:proofErr w:type="spellEnd"/>
      <w:r w:rsidRPr="002E70D4">
        <w:rPr>
          <w:rFonts w:eastAsiaTheme="minorEastAsia" w:cs="Times New Roman"/>
          <w:szCs w:val="24"/>
        </w:rPr>
        <w:t xml:space="preserve"> </w:t>
      </w:r>
      <w:r w:rsidRPr="002E70D4">
        <w:rPr>
          <w:rFonts w:eastAsiaTheme="minorEastAsia" w:cs="Times New Roman"/>
          <w:szCs w:val="24"/>
        </w:rPr>
        <w:fldChar w:fldCharType="begin"/>
      </w:r>
      <w:r w:rsidR="00ED2D65">
        <w:rPr>
          <w:rFonts w:eastAsiaTheme="minorEastAsia" w:cs="Times New Roman"/>
          <w:szCs w:val="24"/>
        </w:rPr>
        <w:instrText xml:space="preserve"> ADDIN EN.CITE &lt;EndNote&gt;&lt;Cite&gt;&lt;Author&gt;Español&lt;/Author&gt;&lt;Year&gt;1995&lt;/Year&gt;&lt;RecNum&gt;24&lt;/RecNum&gt;&lt;DisplayText&gt;[49]&lt;/DisplayText&gt;&lt;record&gt;&lt;rec-number&gt;24&lt;/rec-number&gt;&lt;foreign-keys&gt;&lt;key app="EN" db-id="xas9wszpex50toe5rv8pvz24pepxrd5022a5" timestamp="1418502267"&gt;24&lt;/key&gt;&lt;/foreign-keys&gt;&lt;ref-type name="Journal Article"&gt;17&lt;/ref-type&gt;&lt;contributors&gt;&lt;authors&gt;&lt;author&gt;P. Español&lt;/author&gt;&lt;author&gt;P. B. Warren&lt;/author&gt;&lt;/authors&gt;&lt;/contributors&gt;&lt;titles&gt;&lt;title&gt;Statistical Mechanics of Dissipative Particle Dynamics&lt;/title&gt;&lt;secondary-title&gt;Europhysics Letters&lt;/secondary-title&gt;&lt;/titles&gt;&lt;periodical&gt;&lt;full-title&gt;Europhysics Letters&lt;/full-title&gt;&lt;abbr-1&gt;Europhys. Lett.&lt;/abbr-1&gt;&lt;abbr-2&gt;Europhys Lett&lt;/abbr-2&gt;&lt;/periodical&gt;&lt;pages&gt;191-196&lt;/pages&gt;&lt;volume&gt;30&lt;/volume&gt;&lt;number&gt;4&lt;/number&gt;&lt;dates&gt;&lt;year&gt;1995&lt;/year&gt;&lt;/dates&gt;&lt;urls&gt;&lt;/urls&gt;&lt;/record&gt;&lt;/Cite&gt;&lt;/EndNote&gt;</w:instrText>
      </w:r>
      <w:r w:rsidRPr="002E70D4">
        <w:rPr>
          <w:rFonts w:eastAsiaTheme="minorEastAsia" w:cs="Times New Roman"/>
          <w:szCs w:val="24"/>
        </w:rPr>
        <w:fldChar w:fldCharType="separate"/>
      </w:r>
      <w:r w:rsidR="00ED2D65">
        <w:rPr>
          <w:rFonts w:eastAsiaTheme="minorEastAsia" w:cs="Times New Roman"/>
          <w:noProof/>
          <w:szCs w:val="24"/>
        </w:rPr>
        <w:t>[</w:t>
      </w:r>
      <w:hyperlink w:anchor="_ENREF_49" w:tooltip="Español, 1995 #24" w:history="1">
        <w:r w:rsidR="00614C0E">
          <w:rPr>
            <w:rFonts w:eastAsiaTheme="minorEastAsia" w:cs="Times New Roman"/>
            <w:noProof/>
            <w:szCs w:val="24"/>
          </w:rPr>
          <w:t>49</w:t>
        </w:r>
      </w:hyperlink>
      <w:r w:rsidR="00ED2D65">
        <w:rPr>
          <w:rFonts w:eastAsiaTheme="minorEastAsia" w:cs="Times New Roman"/>
          <w:noProof/>
          <w:szCs w:val="24"/>
        </w:rPr>
        <w:t>]</w:t>
      </w:r>
      <w:r w:rsidRPr="002E70D4">
        <w:rPr>
          <w:rFonts w:eastAsiaTheme="minorEastAsia" w:cs="Times New Roman"/>
          <w:szCs w:val="24"/>
        </w:rPr>
        <w:fldChar w:fldCharType="end"/>
      </w:r>
      <w:r w:rsidR="007A7626">
        <w:rPr>
          <w:rFonts w:eastAsiaTheme="minorEastAsia" w:cs="Times New Roman"/>
          <w:szCs w:val="24"/>
        </w:rPr>
        <w:t>, as follows:</w:t>
      </w:r>
    </w:p>
    <w:p w:rsidR="006B0B2A" w:rsidRPr="002E70D4" w:rsidRDefault="006B0B2A" w:rsidP="006B0B2A">
      <w:pPr>
        <w:pStyle w:val="ListParagraph"/>
        <w:spacing w:after="0" w:line="480" w:lineRule="auto"/>
        <w:jc w:val="center"/>
        <w:rPr>
          <w:rFonts w:eastAsiaTheme="minorEastAsia" w:cs="Times New Roman"/>
          <w:b/>
          <w:szCs w:val="24"/>
        </w:rPr>
      </w:pPr>
      <w:proofErr w:type="spellStart"/>
      <w:r w:rsidRPr="002E70D4">
        <w:rPr>
          <w:rFonts w:eastAsiaTheme="minorEastAsia" w:cs="Times New Roman"/>
          <w:b/>
          <w:szCs w:val="24"/>
        </w:rPr>
        <w:t>F</w:t>
      </w:r>
      <w:r w:rsidRPr="002E70D4">
        <w:rPr>
          <w:rFonts w:eastAsiaTheme="minorEastAsia" w:cs="Times New Roman"/>
          <w:b/>
          <w:szCs w:val="24"/>
          <w:vertAlign w:val="subscript"/>
        </w:rPr>
        <w:t>ij</w:t>
      </w:r>
      <w:proofErr w:type="spellEnd"/>
      <w:r w:rsidRPr="002E70D4">
        <w:rPr>
          <w:rFonts w:eastAsiaTheme="minorEastAsia" w:cs="Times New Roman"/>
          <w:b/>
          <w:szCs w:val="24"/>
        </w:rPr>
        <w:t xml:space="preserve"> = </w:t>
      </w:r>
      <w:proofErr w:type="spellStart"/>
      <w:r w:rsidRPr="002E70D4">
        <w:rPr>
          <w:rFonts w:eastAsiaTheme="minorEastAsia" w:cs="Times New Roman"/>
          <w:b/>
          <w:szCs w:val="24"/>
        </w:rPr>
        <w:t>F</w:t>
      </w:r>
      <w:r w:rsidRPr="002E70D4">
        <w:rPr>
          <w:rFonts w:eastAsiaTheme="minorEastAsia" w:cs="Times New Roman"/>
          <w:b/>
          <w:szCs w:val="24"/>
          <w:vertAlign w:val="superscript"/>
        </w:rPr>
        <w:t>C</w:t>
      </w:r>
      <w:r w:rsidRPr="002E70D4">
        <w:rPr>
          <w:rFonts w:eastAsiaTheme="minorEastAsia" w:cs="Times New Roman"/>
          <w:b/>
          <w:szCs w:val="24"/>
          <w:vertAlign w:val="subscript"/>
        </w:rPr>
        <w:t>ij</w:t>
      </w:r>
      <w:proofErr w:type="spellEnd"/>
      <w:r w:rsidRPr="002E70D4">
        <w:rPr>
          <w:rFonts w:eastAsiaTheme="minorEastAsia" w:cs="Times New Roman"/>
          <w:b/>
          <w:szCs w:val="24"/>
        </w:rPr>
        <w:t xml:space="preserve"> + </w:t>
      </w:r>
      <w:proofErr w:type="spellStart"/>
      <w:r w:rsidRPr="002E70D4">
        <w:rPr>
          <w:rFonts w:eastAsiaTheme="minorEastAsia" w:cs="Times New Roman"/>
          <w:b/>
          <w:szCs w:val="24"/>
        </w:rPr>
        <w:t>F</w:t>
      </w:r>
      <w:r w:rsidRPr="002E70D4">
        <w:rPr>
          <w:rFonts w:eastAsiaTheme="minorEastAsia" w:cs="Times New Roman"/>
          <w:b/>
          <w:szCs w:val="24"/>
          <w:vertAlign w:val="superscript"/>
        </w:rPr>
        <w:t>D</w:t>
      </w:r>
      <w:r w:rsidRPr="002E70D4">
        <w:rPr>
          <w:rFonts w:eastAsiaTheme="minorEastAsia" w:cs="Times New Roman"/>
          <w:b/>
          <w:szCs w:val="24"/>
          <w:vertAlign w:val="subscript"/>
        </w:rPr>
        <w:t>ij</w:t>
      </w:r>
      <w:proofErr w:type="spellEnd"/>
      <w:r w:rsidRPr="002E70D4">
        <w:rPr>
          <w:rFonts w:eastAsiaTheme="minorEastAsia" w:cs="Times New Roman"/>
          <w:b/>
          <w:szCs w:val="24"/>
        </w:rPr>
        <w:t xml:space="preserve"> + </w:t>
      </w:r>
      <w:proofErr w:type="spellStart"/>
      <w:r w:rsidRPr="002E70D4">
        <w:rPr>
          <w:rFonts w:eastAsiaTheme="minorEastAsia" w:cs="Times New Roman"/>
          <w:b/>
          <w:szCs w:val="24"/>
        </w:rPr>
        <w:t>F</w:t>
      </w:r>
      <w:r w:rsidRPr="002E70D4">
        <w:rPr>
          <w:rFonts w:eastAsiaTheme="minorEastAsia" w:cs="Times New Roman"/>
          <w:b/>
          <w:szCs w:val="24"/>
          <w:vertAlign w:val="superscript"/>
        </w:rPr>
        <w:t>R</w:t>
      </w:r>
      <w:r w:rsidRPr="002E70D4">
        <w:rPr>
          <w:rFonts w:eastAsiaTheme="minorEastAsia" w:cs="Times New Roman"/>
          <w:b/>
          <w:szCs w:val="24"/>
          <w:vertAlign w:val="subscript"/>
        </w:rPr>
        <w:t>ij</w:t>
      </w:r>
      <w:proofErr w:type="spellEnd"/>
      <w:r w:rsidRPr="002E70D4">
        <w:rPr>
          <w:rFonts w:eastAsiaTheme="minorEastAsia" w:cs="Times New Roman"/>
          <w:b/>
          <w:szCs w:val="24"/>
        </w:rPr>
        <w:tab/>
      </w:r>
      <w:r w:rsidRPr="002E70D4">
        <w:rPr>
          <w:rFonts w:eastAsiaTheme="minorEastAsia" w:cs="Times New Roman"/>
          <w:b/>
          <w:szCs w:val="24"/>
        </w:rPr>
        <w:tab/>
      </w:r>
      <w:r w:rsidRPr="002E70D4">
        <w:rPr>
          <w:rFonts w:eastAsiaTheme="minorEastAsia" w:cs="Times New Roman"/>
          <w:b/>
          <w:szCs w:val="24"/>
        </w:rPr>
        <w:tab/>
      </w:r>
      <w:r w:rsidRPr="002E70D4">
        <w:rPr>
          <w:rFonts w:eastAsiaTheme="minorEastAsia" w:cs="Times New Roman"/>
          <w:b/>
          <w:szCs w:val="24"/>
        </w:rPr>
        <w:tab/>
      </w:r>
      <w:r w:rsidRPr="002E70D4">
        <w:rPr>
          <w:rFonts w:eastAsiaTheme="minorEastAsia" w:cs="Times New Roman"/>
          <w:b/>
          <w:szCs w:val="24"/>
        </w:rPr>
        <w:tab/>
      </w:r>
      <w:r w:rsidRPr="002E70D4">
        <w:rPr>
          <w:rFonts w:eastAsiaTheme="minorEastAsia" w:cs="Times New Roman"/>
          <w:b/>
          <w:szCs w:val="24"/>
        </w:rPr>
        <w:tab/>
      </w:r>
      <w:r w:rsidRPr="002E70D4">
        <w:rPr>
          <w:rFonts w:eastAsiaTheme="minorEastAsia" w:cs="Times New Roman"/>
          <w:szCs w:val="24"/>
        </w:rPr>
        <w:t>(2.</w:t>
      </w:r>
      <w:r>
        <w:rPr>
          <w:rFonts w:eastAsiaTheme="minorEastAsia" w:cs="Times New Roman"/>
          <w:szCs w:val="24"/>
        </w:rPr>
        <w:t>3</w:t>
      </w:r>
      <w:r w:rsidRPr="002E70D4">
        <w:rPr>
          <w:rFonts w:eastAsiaTheme="minorEastAsia" w:cs="Times New Roman"/>
          <w:szCs w:val="24"/>
        </w:rPr>
        <w:t>)</w:t>
      </w:r>
    </w:p>
    <w:p w:rsidR="006B0B2A" w:rsidRPr="002E70D4" w:rsidRDefault="006B0B2A" w:rsidP="006B0B2A">
      <w:pPr>
        <w:pStyle w:val="ListParagraph"/>
        <w:spacing w:after="0" w:line="480" w:lineRule="auto"/>
        <w:ind w:left="0"/>
        <w:rPr>
          <w:rFonts w:eastAsiaTheme="minorEastAsia" w:cs="Times New Roman"/>
          <w:szCs w:val="24"/>
        </w:rPr>
      </w:pPr>
      <w:r w:rsidRPr="002E70D4">
        <w:rPr>
          <w:rFonts w:eastAsiaTheme="minorEastAsia" w:cs="Times New Roman"/>
          <w:szCs w:val="24"/>
        </w:rPr>
        <w:t xml:space="preserve">The conservative force </w:t>
      </w:r>
      <w:proofErr w:type="spellStart"/>
      <w:r w:rsidRPr="007A7626">
        <w:rPr>
          <w:rFonts w:eastAsiaTheme="minorEastAsia" w:cs="Times New Roman"/>
          <w:b/>
          <w:szCs w:val="24"/>
        </w:rPr>
        <w:t>F</w:t>
      </w:r>
      <w:r w:rsidRPr="007A7626">
        <w:rPr>
          <w:rFonts w:eastAsiaTheme="minorEastAsia" w:cs="Times New Roman"/>
          <w:b/>
          <w:szCs w:val="24"/>
          <w:vertAlign w:val="superscript"/>
        </w:rPr>
        <w:t>C</w:t>
      </w:r>
      <w:r w:rsidRPr="007A7626">
        <w:rPr>
          <w:rFonts w:eastAsiaTheme="minorEastAsia" w:cs="Times New Roman"/>
          <w:b/>
          <w:szCs w:val="24"/>
          <w:vertAlign w:val="subscript"/>
        </w:rPr>
        <w:t>ij</w:t>
      </w:r>
      <w:proofErr w:type="spellEnd"/>
      <w:r w:rsidRPr="002E70D4">
        <w:rPr>
          <w:rFonts w:eastAsiaTheme="minorEastAsia" w:cs="Times New Roman"/>
          <w:szCs w:val="24"/>
          <w:vertAlign w:val="subscript"/>
        </w:rPr>
        <w:t xml:space="preserve"> </w:t>
      </w:r>
      <w:r w:rsidRPr="002E70D4">
        <w:rPr>
          <w:rFonts w:eastAsiaTheme="minorEastAsia" w:cs="Times New Roman"/>
          <w:szCs w:val="24"/>
        </w:rPr>
        <w:t xml:space="preserve">is a soft repulsion acting along the line of centers and is given by </w:t>
      </w:r>
    </w:p>
    <w:p w:rsidR="006B0B2A" w:rsidRPr="002E70D4" w:rsidRDefault="00082DC5" w:rsidP="006B0B2A">
      <w:pPr>
        <w:pStyle w:val="ListParagraph"/>
        <w:spacing w:after="0" w:line="480" w:lineRule="auto"/>
        <w:ind w:left="0"/>
        <w:jc w:val="center"/>
        <w:rPr>
          <w:rFonts w:eastAsiaTheme="minorEastAsia" w:cs="Times New Roman"/>
          <w:b/>
          <w:szCs w:val="24"/>
        </w:rPr>
      </w:pPr>
      <m:oMath>
        <m:sSubSup>
          <m:sSubSupPr>
            <m:ctrlPr>
              <w:rPr>
                <w:rFonts w:ascii="Cambria Math" w:hAnsi="Cambria Math" w:cs="Times New Roman"/>
                <w:b/>
                <w:szCs w:val="24"/>
              </w:rPr>
            </m:ctrlPr>
          </m:sSubSupPr>
          <m:e>
            <m:r>
              <m:rPr>
                <m:sty m:val="b"/>
              </m:rPr>
              <w:rPr>
                <w:rFonts w:ascii="Cambria Math" w:hAnsi="Cambria Math" w:cs="Times New Roman"/>
                <w:szCs w:val="24"/>
              </w:rPr>
              <m:t>F</m:t>
            </m:r>
          </m:e>
          <m:sub>
            <m:r>
              <m:rPr>
                <m:sty m:val="b"/>
              </m:rPr>
              <w:rPr>
                <w:rFonts w:ascii="Cambria Math" w:hAnsi="Cambria Math" w:cs="Times New Roman"/>
                <w:szCs w:val="24"/>
              </w:rPr>
              <m:t>ij</m:t>
            </m:r>
          </m:sub>
          <m:sup>
            <m:r>
              <m:rPr>
                <m:sty m:val="b"/>
              </m:rPr>
              <w:rPr>
                <w:rFonts w:ascii="Cambria Math" w:hAnsi="Cambria Math" w:cs="Times New Roman"/>
                <w:szCs w:val="24"/>
              </w:rPr>
              <m:t>C</m:t>
            </m:r>
          </m:sup>
        </m:sSubSup>
        <m:r>
          <m:rPr>
            <m:sty m:val="b"/>
          </m:rPr>
          <w:rPr>
            <w:rFonts w:ascii="Cambria Math" w:hAnsi="Cambria Math" w:cs="Times New Roman"/>
            <w:szCs w:val="24"/>
          </w:rPr>
          <m:t>=</m:t>
        </m:r>
        <m:d>
          <m:dPr>
            <m:begChr m:val="{"/>
            <m:endChr m:val=""/>
            <m:ctrlPr>
              <w:rPr>
                <w:rFonts w:ascii="Cambria Math" w:hAnsi="Cambria Math" w:cs="Times New Roman"/>
                <w:b/>
                <w:szCs w:val="24"/>
              </w:rPr>
            </m:ctrlPr>
          </m:dPr>
          <m:e>
            <m:eqArr>
              <m:eqArrPr>
                <m:ctrlPr>
                  <w:rPr>
                    <w:rFonts w:ascii="Cambria Math" w:hAnsi="Cambria Math" w:cs="Times New Roman"/>
                    <w:szCs w:val="24"/>
                  </w:rPr>
                </m:ctrlPr>
              </m:eqArrPr>
              <m:e>
                <m:sSub>
                  <m:sSubPr>
                    <m:ctrlPr>
                      <w:rPr>
                        <w:rFonts w:ascii="Cambria Math" w:hAnsi="Cambria Math" w:cs="Times New Roman"/>
                        <w:szCs w:val="24"/>
                      </w:rPr>
                    </m:ctrlPr>
                  </m:sSubPr>
                  <m:e>
                    <m:r>
                      <m:rPr>
                        <m:sty m:val="p"/>
                      </m:rPr>
                      <w:rPr>
                        <w:rFonts w:ascii="Cambria Math" w:hAnsi="Cambria Math" w:cs="Times New Roman"/>
                        <w:szCs w:val="24"/>
                      </w:rPr>
                      <m:t>a</m:t>
                    </m:r>
                  </m:e>
                  <m:sub>
                    <m:r>
                      <m:rPr>
                        <m:sty m:val="p"/>
                      </m:rPr>
                      <w:rPr>
                        <w:rFonts w:ascii="Cambria Math" w:hAnsi="Cambria Math" w:cs="Times New Roman"/>
                        <w:szCs w:val="24"/>
                      </w:rPr>
                      <m:t>ij</m:t>
                    </m:r>
                  </m:sub>
                </m:sSub>
                <m:d>
                  <m:dPr>
                    <m:ctrlPr>
                      <w:rPr>
                        <w:rFonts w:ascii="Cambria Math" w:hAnsi="Cambria Math" w:cs="Times New Roman"/>
                        <w:szCs w:val="24"/>
                      </w:rPr>
                    </m:ctrlPr>
                  </m:dPr>
                  <m:e>
                    <m:r>
                      <m:rPr>
                        <m:sty m:val="p"/>
                      </m:rPr>
                      <w:rPr>
                        <w:rFonts w:ascii="Cambria Math" w:hAnsi="Cambria Math" w:cs="Times New Roman"/>
                        <w:szCs w:val="24"/>
                      </w:rPr>
                      <m:t>1-</m:t>
                    </m:r>
                    <m:f>
                      <m:fPr>
                        <m:ctrlPr>
                          <w:rPr>
                            <w:rFonts w:ascii="Cambria Math" w:hAnsi="Cambria Math" w:cs="Times New Roman"/>
                            <w:szCs w:val="24"/>
                          </w:rPr>
                        </m:ctrlPr>
                      </m:fPr>
                      <m:num>
                        <m:sSub>
                          <m:sSubPr>
                            <m:ctrlPr>
                              <w:rPr>
                                <w:rFonts w:ascii="Cambria Math" w:hAnsi="Cambria Math" w:cs="Times New Roman"/>
                                <w:szCs w:val="24"/>
                              </w:rPr>
                            </m:ctrlPr>
                          </m:sSubPr>
                          <m:e>
                            <m:r>
                              <m:rPr>
                                <m:sty m:val="p"/>
                              </m:rPr>
                              <w:rPr>
                                <w:rFonts w:ascii="Cambria Math" w:hAnsi="Cambria Math" w:cs="Times New Roman"/>
                                <w:szCs w:val="24"/>
                              </w:rPr>
                              <m:t>r</m:t>
                            </m:r>
                          </m:e>
                          <m:sub>
                            <m:r>
                              <m:rPr>
                                <m:sty m:val="p"/>
                              </m:rPr>
                              <w:rPr>
                                <w:rFonts w:ascii="Cambria Math" w:hAnsi="Cambria Math" w:cs="Times New Roman"/>
                                <w:szCs w:val="24"/>
                              </w:rPr>
                              <m:t>ij</m:t>
                            </m:r>
                          </m:sub>
                        </m:sSub>
                      </m:num>
                      <m:den>
                        <m:sSub>
                          <m:sSubPr>
                            <m:ctrlPr>
                              <w:rPr>
                                <w:rFonts w:ascii="Cambria Math" w:hAnsi="Cambria Math" w:cs="Times New Roman"/>
                                <w:szCs w:val="24"/>
                              </w:rPr>
                            </m:ctrlPr>
                          </m:sSubPr>
                          <m:e>
                            <m:r>
                              <m:rPr>
                                <m:sty m:val="p"/>
                              </m:rPr>
                              <w:rPr>
                                <w:rFonts w:ascii="Cambria Math" w:hAnsi="Cambria Math" w:cs="Times New Roman"/>
                                <w:szCs w:val="24"/>
                              </w:rPr>
                              <m:t>r</m:t>
                            </m:r>
                          </m:e>
                          <m:sub>
                            <m:r>
                              <m:rPr>
                                <m:sty m:val="p"/>
                              </m:rPr>
                              <w:rPr>
                                <w:rFonts w:ascii="Cambria Math" w:hAnsi="Cambria Math" w:cs="Times New Roman"/>
                                <w:szCs w:val="24"/>
                              </w:rPr>
                              <m:t>c</m:t>
                            </m:r>
                          </m:sub>
                        </m:sSub>
                      </m:den>
                    </m:f>
                  </m:e>
                </m:d>
                <m:acc>
                  <m:accPr>
                    <m:ctrlPr>
                      <w:rPr>
                        <w:rFonts w:ascii="Cambria Math" w:hAnsi="Cambria Math" w:cs="Times New Roman"/>
                        <w:szCs w:val="24"/>
                      </w:rPr>
                    </m:ctrlPr>
                  </m:accPr>
                  <m:e>
                    <m:sSub>
                      <m:sSubPr>
                        <m:ctrlPr>
                          <w:rPr>
                            <w:rFonts w:ascii="Cambria Math" w:hAnsi="Cambria Math" w:cs="Times New Roman"/>
                            <w:b/>
                            <w:szCs w:val="24"/>
                          </w:rPr>
                        </m:ctrlPr>
                      </m:sSubPr>
                      <m:e>
                        <m:r>
                          <m:rPr>
                            <m:sty m:val="b"/>
                          </m:rPr>
                          <w:rPr>
                            <w:rFonts w:ascii="Cambria Math" w:hAnsi="Cambria Math" w:cs="Times New Roman"/>
                            <w:szCs w:val="24"/>
                          </w:rPr>
                          <m:t>r</m:t>
                        </m:r>
                      </m:e>
                      <m:sub>
                        <m:r>
                          <m:rPr>
                            <m:sty m:val="b"/>
                          </m:rPr>
                          <w:rPr>
                            <w:rFonts w:ascii="Cambria Math" w:hAnsi="Cambria Math" w:cs="Times New Roman"/>
                            <w:szCs w:val="24"/>
                          </w:rPr>
                          <m:t>ij</m:t>
                        </m:r>
                      </m:sub>
                    </m:sSub>
                  </m:e>
                </m:acc>
                <m:r>
                  <m:rPr>
                    <m:sty m:val="p"/>
                  </m:rPr>
                  <w:rPr>
                    <w:rFonts w:ascii="Cambria Math" w:hAnsi="Cambria Math" w:cs="Times New Roman"/>
                    <w:szCs w:val="24"/>
                  </w:rPr>
                  <m:t xml:space="preserve">    ,(</m:t>
                </m:r>
                <m:sSub>
                  <m:sSubPr>
                    <m:ctrlPr>
                      <w:rPr>
                        <w:rFonts w:ascii="Cambria Math" w:hAnsi="Cambria Math" w:cs="Times New Roman"/>
                        <w:szCs w:val="24"/>
                      </w:rPr>
                    </m:ctrlPr>
                  </m:sSubPr>
                  <m:e>
                    <m:r>
                      <m:rPr>
                        <m:sty m:val="p"/>
                      </m:rPr>
                      <w:rPr>
                        <w:rFonts w:ascii="Cambria Math" w:hAnsi="Cambria Math" w:cs="Times New Roman"/>
                        <w:szCs w:val="24"/>
                      </w:rPr>
                      <m:t>r</m:t>
                    </m:r>
                  </m:e>
                  <m:sub>
                    <m:r>
                      <m:rPr>
                        <m:sty m:val="p"/>
                      </m:rPr>
                      <w:rPr>
                        <w:rFonts w:ascii="Cambria Math" w:hAnsi="Cambria Math" w:cs="Times New Roman"/>
                        <w:szCs w:val="24"/>
                      </w:rPr>
                      <m:t>ij</m:t>
                    </m:r>
                  </m:sub>
                </m:sSub>
                <m:r>
                  <m:rPr>
                    <m:sty m:val="p"/>
                  </m:rPr>
                  <w:rPr>
                    <w:rFonts w:ascii="Cambria Math" w:hAnsi="Cambria Math" w:cs="Times New Roman"/>
                    <w:szCs w:val="24"/>
                  </w:rPr>
                  <m:t>&lt;</m:t>
                </m:r>
                <m:sSub>
                  <m:sSubPr>
                    <m:ctrlPr>
                      <w:rPr>
                        <w:rFonts w:ascii="Cambria Math" w:hAnsi="Cambria Math" w:cs="Times New Roman"/>
                        <w:szCs w:val="24"/>
                      </w:rPr>
                    </m:ctrlPr>
                  </m:sSubPr>
                  <m:e>
                    <m:r>
                      <m:rPr>
                        <m:sty m:val="p"/>
                      </m:rPr>
                      <w:rPr>
                        <w:rFonts w:ascii="Cambria Math" w:hAnsi="Cambria Math" w:cs="Times New Roman"/>
                        <w:szCs w:val="24"/>
                      </w:rPr>
                      <m:t>r</m:t>
                    </m:r>
                  </m:e>
                  <m:sub>
                    <m:r>
                      <m:rPr>
                        <m:sty m:val="p"/>
                      </m:rPr>
                      <w:rPr>
                        <w:rFonts w:ascii="Cambria Math" w:hAnsi="Cambria Math" w:cs="Times New Roman"/>
                        <w:szCs w:val="24"/>
                      </w:rPr>
                      <m:t>c</m:t>
                    </m:r>
                  </m:sub>
                </m:sSub>
                <m:r>
                  <m:rPr>
                    <m:sty m:val="p"/>
                  </m:rPr>
                  <w:rPr>
                    <w:rFonts w:ascii="Cambria Math" w:hAnsi="Cambria Math" w:cs="Times New Roman"/>
                    <w:szCs w:val="24"/>
                  </w:rPr>
                  <m:t>)</m:t>
                </m:r>
              </m:e>
              <m:e>
                <m:r>
                  <m:rPr>
                    <m:sty m:val="p"/>
                  </m:rPr>
                  <w:rPr>
                    <w:rFonts w:ascii="Cambria Math" w:hAnsi="Cambria Math" w:cs="Times New Roman"/>
                    <w:szCs w:val="24"/>
                  </w:rPr>
                  <m:t>0                             , (</m:t>
                </m:r>
                <m:sSub>
                  <m:sSubPr>
                    <m:ctrlPr>
                      <w:rPr>
                        <w:rFonts w:ascii="Cambria Math" w:hAnsi="Cambria Math" w:cs="Times New Roman"/>
                        <w:szCs w:val="24"/>
                      </w:rPr>
                    </m:ctrlPr>
                  </m:sSubPr>
                  <m:e>
                    <m:r>
                      <m:rPr>
                        <m:sty m:val="p"/>
                      </m:rPr>
                      <w:rPr>
                        <w:rFonts w:ascii="Cambria Math" w:hAnsi="Cambria Math" w:cs="Times New Roman"/>
                        <w:szCs w:val="24"/>
                      </w:rPr>
                      <m:t>r</m:t>
                    </m:r>
                  </m:e>
                  <m:sub>
                    <m:r>
                      <m:rPr>
                        <m:sty m:val="p"/>
                      </m:rPr>
                      <w:rPr>
                        <w:rFonts w:ascii="Cambria Math" w:hAnsi="Cambria Math" w:cs="Times New Roman"/>
                        <w:szCs w:val="24"/>
                      </w:rPr>
                      <m:t>ij</m:t>
                    </m:r>
                  </m:sub>
                </m:sSub>
                <m:r>
                  <m:rPr>
                    <m:sty m:val="p"/>
                  </m:rPr>
                  <w:rPr>
                    <w:rFonts w:ascii="Cambria Math" w:hAnsi="Cambria Math" w:cs="Times New Roman"/>
                    <w:szCs w:val="24"/>
                  </w:rPr>
                  <m:t xml:space="preserve"> ≥ </m:t>
                </m:r>
                <m:sSub>
                  <m:sSubPr>
                    <m:ctrlPr>
                      <w:rPr>
                        <w:rFonts w:ascii="Cambria Math" w:hAnsi="Cambria Math" w:cs="Times New Roman"/>
                        <w:szCs w:val="24"/>
                      </w:rPr>
                    </m:ctrlPr>
                  </m:sSubPr>
                  <m:e>
                    <m:r>
                      <m:rPr>
                        <m:sty m:val="p"/>
                      </m:rPr>
                      <w:rPr>
                        <w:rFonts w:ascii="Cambria Math" w:hAnsi="Cambria Math" w:cs="Times New Roman"/>
                        <w:szCs w:val="24"/>
                      </w:rPr>
                      <m:t>r</m:t>
                    </m:r>
                  </m:e>
                  <m:sub>
                    <m:r>
                      <m:rPr>
                        <m:sty m:val="p"/>
                      </m:rPr>
                      <w:rPr>
                        <w:rFonts w:ascii="Cambria Math" w:hAnsi="Cambria Math" w:cs="Times New Roman"/>
                        <w:szCs w:val="24"/>
                      </w:rPr>
                      <m:t>c</m:t>
                    </m:r>
                  </m:sub>
                </m:sSub>
                <m:r>
                  <m:rPr>
                    <m:sty m:val="p"/>
                  </m:rPr>
                  <w:rPr>
                    <w:rFonts w:ascii="Cambria Math" w:hAnsi="Cambria Math" w:cs="Times New Roman"/>
                    <w:szCs w:val="24"/>
                  </w:rPr>
                  <m:t>)</m:t>
                </m:r>
              </m:e>
            </m:eqArr>
          </m:e>
        </m:d>
      </m:oMath>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szCs w:val="24"/>
        </w:rPr>
        <w:t>(2.</w:t>
      </w:r>
      <w:r w:rsidR="006B0B2A">
        <w:rPr>
          <w:rFonts w:eastAsiaTheme="minorEastAsia" w:cs="Times New Roman"/>
          <w:szCs w:val="24"/>
        </w:rPr>
        <w:t>4</w:t>
      </w:r>
      <w:r w:rsidR="006B0B2A" w:rsidRPr="002E70D4">
        <w:rPr>
          <w:rFonts w:eastAsiaTheme="minorEastAsia" w:cs="Times New Roman"/>
          <w:szCs w:val="24"/>
        </w:rPr>
        <w:t>)</w:t>
      </w:r>
    </w:p>
    <w:p w:rsidR="006B0B2A" w:rsidRPr="002E70D4" w:rsidRDefault="00A44E23" w:rsidP="006B0B2A">
      <w:pPr>
        <w:spacing w:after="0"/>
        <w:rPr>
          <w:rFonts w:eastAsiaTheme="minorEastAsia" w:cs="Times New Roman"/>
          <w:szCs w:val="24"/>
        </w:rPr>
      </w:pPr>
      <w:proofErr w:type="gramStart"/>
      <w:r>
        <w:rPr>
          <w:rFonts w:eastAsiaTheme="minorEastAsia" w:cs="Times New Roman"/>
          <w:szCs w:val="24"/>
        </w:rPr>
        <w:t>w</w:t>
      </w:r>
      <w:r w:rsidR="006B0B2A" w:rsidRPr="002E70D4">
        <w:rPr>
          <w:rFonts w:eastAsiaTheme="minorEastAsia" w:cs="Times New Roman"/>
          <w:szCs w:val="24"/>
        </w:rPr>
        <w:t>here</w:t>
      </w:r>
      <w:proofErr w:type="gramEnd"/>
      <w:r w:rsidR="006B0B2A" w:rsidRPr="002E70D4">
        <w:rPr>
          <w:rFonts w:eastAsiaTheme="minorEastAsia" w:cs="Times New Roman"/>
          <w:szCs w:val="24"/>
        </w:rPr>
        <w:t xml:space="preserve"> </w:t>
      </w:r>
      <w:proofErr w:type="spellStart"/>
      <w:r w:rsidR="006B0B2A" w:rsidRPr="002E70D4">
        <w:rPr>
          <w:rFonts w:eastAsiaTheme="minorEastAsia" w:cs="Times New Roman"/>
          <w:szCs w:val="24"/>
        </w:rPr>
        <w:t>a</w:t>
      </w:r>
      <w:r w:rsidR="006B0B2A" w:rsidRPr="002E70D4">
        <w:rPr>
          <w:rFonts w:eastAsiaTheme="minorEastAsia" w:cs="Times New Roman"/>
          <w:szCs w:val="24"/>
          <w:vertAlign w:val="subscript"/>
        </w:rPr>
        <w:t>ij</w:t>
      </w:r>
      <w:proofErr w:type="spellEnd"/>
      <w:r w:rsidR="006B0B2A" w:rsidRPr="002E70D4">
        <w:rPr>
          <w:rFonts w:eastAsiaTheme="minorEastAsia" w:cs="Times New Roman"/>
          <w:szCs w:val="24"/>
        </w:rPr>
        <w:t xml:space="preserve"> is a maximum repulsion between particles </w:t>
      </w:r>
      <w:proofErr w:type="spellStart"/>
      <w:r w:rsidR="007A7626">
        <w:rPr>
          <w:rFonts w:eastAsiaTheme="minorEastAsia" w:cs="Times New Roman"/>
          <w:szCs w:val="24"/>
        </w:rPr>
        <w:t>i</w:t>
      </w:r>
      <w:proofErr w:type="spellEnd"/>
      <w:r w:rsidR="006B0B2A" w:rsidRPr="002E70D4">
        <w:rPr>
          <w:rFonts w:eastAsiaTheme="minorEastAsia" w:cs="Times New Roman"/>
          <w:szCs w:val="24"/>
        </w:rPr>
        <w:t xml:space="preserve"> and j, and </w:t>
      </w:r>
      <w:proofErr w:type="spellStart"/>
      <w:r w:rsidR="006B0B2A" w:rsidRPr="007A7626">
        <w:rPr>
          <w:rFonts w:eastAsiaTheme="minorEastAsia" w:cs="Times New Roman"/>
          <w:b/>
          <w:szCs w:val="24"/>
        </w:rPr>
        <w:t>r</w:t>
      </w:r>
      <w:r w:rsidR="006B0B2A" w:rsidRPr="007A7626">
        <w:rPr>
          <w:rFonts w:eastAsiaTheme="minorEastAsia" w:cs="Times New Roman"/>
          <w:b/>
          <w:szCs w:val="24"/>
          <w:vertAlign w:val="subscript"/>
        </w:rPr>
        <w:t>ij</w:t>
      </w:r>
      <w:proofErr w:type="spellEnd"/>
      <w:r w:rsidR="006B0B2A" w:rsidRPr="002E70D4">
        <w:rPr>
          <w:rFonts w:eastAsiaTheme="minorEastAsia" w:cs="Times New Roman"/>
          <w:szCs w:val="24"/>
        </w:rPr>
        <w:t xml:space="preserve"> = </w:t>
      </w:r>
      <w:proofErr w:type="spellStart"/>
      <w:r w:rsidR="006B0B2A" w:rsidRPr="007A7626">
        <w:rPr>
          <w:rFonts w:eastAsiaTheme="minorEastAsia" w:cs="Times New Roman"/>
          <w:b/>
          <w:szCs w:val="24"/>
        </w:rPr>
        <w:t>r</w:t>
      </w:r>
      <w:r w:rsidR="006B0B2A" w:rsidRPr="007A7626">
        <w:rPr>
          <w:rFonts w:eastAsiaTheme="minorEastAsia" w:cs="Times New Roman"/>
          <w:b/>
          <w:szCs w:val="24"/>
          <w:vertAlign w:val="subscript"/>
        </w:rPr>
        <w:t>i</w:t>
      </w:r>
      <w:proofErr w:type="spellEnd"/>
      <w:r w:rsidR="006B0B2A" w:rsidRPr="002E70D4">
        <w:rPr>
          <w:rFonts w:eastAsiaTheme="minorEastAsia" w:cs="Times New Roman"/>
          <w:szCs w:val="24"/>
        </w:rPr>
        <w:t xml:space="preserve"> – </w:t>
      </w:r>
      <w:proofErr w:type="spellStart"/>
      <w:r w:rsidR="006B0B2A" w:rsidRPr="007A7626">
        <w:rPr>
          <w:rFonts w:eastAsiaTheme="minorEastAsia" w:cs="Times New Roman"/>
          <w:b/>
          <w:szCs w:val="24"/>
        </w:rPr>
        <w:t>r</w:t>
      </w:r>
      <w:r w:rsidR="006B0B2A" w:rsidRPr="007A7626">
        <w:rPr>
          <w:rFonts w:eastAsiaTheme="minorEastAsia" w:cs="Times New Roman"/>
          <w:b/>
          <w:szCs w:val="24"/>
          <w:vertAlign w:val="subscript"/>
        </w:rPr>
        <w:t>j</w:t>
      </w:r>
      <w:proofErr w:type="spellEnd"/>
      <w:r w:rsidR="006B0B2A" w:rsidRPr="002E70D4">
        <w:rPr>
          <w:rFonts w:eastAsiaTheme="minorEastAsia" w:cs="Times New Roman"/>
          <w:szCs w:val="24"/>
        </w:rPr>
        <w:t xml:space="preserve">, </w:t>
      </w:r>
      <w:proofErr w:type="spellStart"/>
      <w:r w:rsidR="006B0B2A" w:rsidRPr="002E70D4">
        <w:rPr>
          <w:rFonts w:eastAsiaTheme="minorEastAsia" w:cs="Times New Roman"/>
          <w:szCs w:val="24"/>
        </w:rPr>
        <w:t>r</w:t>
      </w:r>
      <w:r w:rsidR="006B0B2A" w:rsidRPr="002E70D4">
        <w:rPr>
          <w:rFonts w:eastAsiaTheme="minorEastAsia" w:cs="Times New Roman"/>
          <w:szCs w:val="24"/>
          <w:vertAlign w:val="subscript"/>
        </w:rPr>
        <w:t>ij</w:t>
      </w:r>
      <w:proofErr w:type="spellEnd"/>
      <w:r w:rsidR="006B0B2A" w:rsidRPr="002E70D4">
        <w:rPr>
          <w:rFonts w:eastAsiaTheme="minorEastAsia" w:cs="Times New Roman"/>
          <w:szCs w:val="24"/>
        </w:rPr>
        <w:t xml:space="preserve"> = </w:t>
      </w:r>
      <w:r w:rsidR="006B0B2A" w:rsidRPr="002E70D4">
        <w:rPr>
          <w:rFonts w:cs="Times New Roman"/>
        </w:rPr>
        <w:sym w:font="Symbol" w:char="F07C"/>
      </w:r>
      <w:proofErr w:type="spellStart"/>
      <w:r w:rsidR="006B0B2A" w:rsidRPr="007A7626">
        <w:rPr>
          <w:rFonts w:eastAsiaTheme="minorEastAsia" w:cs="Times New Roman"/>
          <w:b/>
          <w:szCs w:val="24"/>
        </w:rPr>
        <w:t>r</w:t>
      </w:r>
      <w:r w:rsidR="006B0B2A" w:rsidRPr="007A7626">
        <w:rPr>
          <w:rFonts w:eastAsiaTheme="minorEastAsia" w:cs="Times New Roman"/>
          <w:b/>
          <w:szCs w:val="24"/>
          <w:vertAlign w:val="subscript"/>
        </w:rPr>
        <w:t>ij</w:t>
      </w:r>
      <w:proofErr w:type="spellEnd"/>
      <w:r w:rsidR="006B0B2A" w:rsidRPr="002E70D4">
        <w:rPr>
          <w:rFonts w:cs="Times New Roman"/>
        </w:rPr>
        <w:sym w:font="Symbol" w:char="F07C"/>
      </w:r>
      <w:r w:rsidR="006B0B2A" w:rsidRPr="002E70D4">
        <w:rPr>
          <w:rFonts w:eastAsiaTheme="minorEastAsia" w:cs="Times New Roman"/>
          <w:szCs w:val="24"/>
        </w:rPr>
        <w:t xml:space="preserve"> , </w:t>
      </w:r>
      <m:oMath>
        <m:acc>
          <m:accPr>
            <m:ctrlPr>
              <w:rPr>
                <w:rFonts w:ascii="Cambria Math" w:eastAsiaTheme="minorEastAsia" w:hAnsi="Cambria Math" w:cs="Times New Roman"/>
                <w:i/>
                <w:szCs w:val="24"/>
              </w:rPr>
            </m:ctrlPr>
          </m:accPr>
          <m:e>
            <m:sSub>
              <m:sSubPr>
                <m:ctrlPr>
                  <w:rPr>
                    <w:rFonts w:ascii="Cambria Math" w:eastAsiaTheme="minorEastAsia" w:hAnsi="Cambria Math" w:cs="Times New Roman"/>
                    <w:b/>
                    <w:i/>
                    <w:szCs w:val="24"/>
                  </w:rPr>
                </m:ctrlPr>
              </m:sSubPr>
              <m:e>
                <m:r>
                  <m:rPr>
                    <m:sty m:val="bi"/>
                  </m:rPr>
                  <w:rPr>
                    <w:rFonts w:ascii="Cambria Math" w:eastAsiaTheme="minorEastAsia" w:hAnsi="Cambria Math" w:cs="Times New Roman"/>
                    <w:szCs w:val="24"/>
                  </w:rPr>
                  <m:t>r</m:t>
                </m:r>
              </m:e>
              <m:sub>
                <m:r>
                  <m:rPr>
                    <m:sty m:val="bi"/>
                  </m:rPr>
                  <w:rPr>
                    <w:rFonts w:ascii="Cambria Math" w:eastAsiaTheme="minorEastAsia" w:hAnsi="Cambria Math" w:cs="Times New Roman"/>
                    <w:szCs w:val="24"/>
                  </w:rPr>
                  <m:t>ij</m:t>
                </m:r>
              </m:sub>
            </m:sSub>
          </m:e>
        </m:acc>
        <m:r>
          <w:rPr>
            <w:rFonts w:ascii="Cambria Math" w:eastAsiaTheme="minorEastAsia" w:hAnsi="Cambria Math" w:cs="Times New Roman"/>
            <w:szCs w:val="24"/>
          </w:rPr>
          <m:t xml:space="preserve">= </m:t>
        </m:r>
        <m:sSub>
          <m:sSubPr>
            <m:ctrlPr>
              <w:rPr>
                <w:rFonts w:ascii="Cambria Math" w:eastAsiaTheme="minorEastAsia" w:hAnsi="Cambria Math" w:cs="Times New Roman"/>
                <w:b/>
                <w:i/>
                <w:szCs w:val="24"/>
              </w:rPr>
            </m:ctrlPr>
          </m:sSubPr>
          <m:e>
            <m:r>
              <m:rPr>
                <m:sty m:val="bi"/>
              </m:rPr>
              <w:rPr>
                <w:rFonts w:ascii="Cambria Math" w:eastAsiaTheme="minorEastAsia" w:hAnsi="Cambria Math" w:cs="Times New Roman"/>
                <w:szCs w:val="24"/>
              </w:rPr>
              <m:t>r</m:t>
            </m:r>
          </m:e>
          <m:sub>
            <m:r>
              <m:rPr>
                <m:sty m:val="bi"/>
              </m:rPr>
              <w:rPr>
                <w:rFonts w:ascii="Cambria Math" w:eastAsiaTheme="minorEastAsia" w:hAnsi="Cambria Math" w:cs="Times New Roman"/>
                <w:szCs w:val="24"/>
              </w:rPr>
              <m:t>ij</m:t>
            </m:r>
          </m:sub>
        </m:sSub>
        <m:r>
          <w:rPr>
            <w:rFonts w:ascii="Cambria Math" w:eastAsiaTheme="minorEastAsia" w:hAnsi="Cambria Math" w:cs="Times New Roman"/>
            <w:szCs w:val="24"/>
          </w:rPr>
          <m:t>/</m:t>
        </m:r>
      </m:oMath>
      <w:r w:rsidR="006B0B2A" w:rsidRPr="002E70D4">
        <w:rPr>
          <w:rFonts w:cs="Times New Roman"/>
        </w:rPr>
        <w:sym w:font="Symbol" w:char="F07C"/>
      </w:r>
      <w:r w:rsidR="006B0B2A" w:rsidRPr="007A7626">
        <w:rPr>
          <w:rFonts w:eastAsiaTheme="minorEastAsia" w:cs="Times New Roman"/>
          <w:b/>
          <w:szCs w:val="24"/>
        </w:rPr>
        <w:t>r</w:t>
      </w:r>
      <w:proofErr w:type="spellStart"/>
      <w:r w:rsidR="006B0B2A" w:rsidRPr="007A7626">
        <w:rPr>
          <w:rFonts w:eastAsiaTheme="minorEastAsia" w:cs="Times New Roman"/>
          <w:b/>
          <w:szCs w:val="24"/>
          <w:vertAlign w:val="subscript"/>
        </w:rPr>
        <w:t>ij</w:t>
      </w:r>
      <w:proofErr w:type="spellEnd"/>
      <w:r w:rsidR="006B0B2A" w:rsidRPr="002E70D4">
        <w:rPr>
          <w:rFonts w:cs="Times New Roman"/>
        </w:rPr>
        <w:sym w:font="Symbol" w:char="F07C"/>
      </w:r>
      <w:r w:rsidR="00ED2D65">
        <w:rPr>
          <w:rFonts w:cs="Times New Roman"/>
        </w:rPr>
        <w:t xml:space="preserve">; </w:t>
      </w:r>
      <w:proofErr w:type="spellStart"/>
      <w:r w:rsidR="00ED2D65">
        <w:rPr>
          <w:rFonts w:cs="Times New Roman"/>
        </w:rPr>
        <w:t>r</w:t>
      </w:r>
      <w:r w:rsidR="00ED2D65" w:rsidRPr="00ED2D65">
        <w:rPr>
          <w:rFonts w:cs="Times New Roman"/>
          <w:vertAlign w:val="subscript"/>
        </w:rPr>
        <w:t>c</w:t>
      </w:r>
      <w:proofErr w:type="spellEnd"/>
      <w:r w:rsidR="00ED2D65">
        <w:rPr>
          <w:rFonts w:cs="Times New Roman"/>
        </w:rPr>
        <w:t xml:space="preserve"> is the cut-off radius.</w:t>
      </w:r>
    </w:p>
    <w:p w:rsidR="006B0B2A" w:rsidRPr="002E70D4" w:rsidRDefault="006B0B2A" w:rsidP="006B0B2A">
      <w:pPr>
        <w:rPr>
          <w:rFonts w:cs="Times New Roman"/>
          <w:vertAlign w:val="superscript"/>
        </w:rPr>
      </w:pPr>
      <w:r w:rsidRPr="002E70D4">
        <w:rPr>
          <w:rFonts w:cs="Times New Roman"/>
        </w:rPr>
        <w:t xml:space="preserve">The dissipative or drag force, </w:t>
      </w:r>
      <w:proofErr w:type="spellStart"/>
      <w:r w:rsidRPr="007A7626">
        <w:rPr>
          <w:rFonts w:cs="Times New Roman"/>
          <w:b/>
        </w:rPr>
        <w:t>F</w:t>
      </w:r>
      <w:r w:rsidRPr="007A7626">
        <w:rPr>
          <w:rFonts w:cs="Times New Roman"/>
          <w:b/>
          <w:vertAlign w:val="superscript"/>
        </w:rPr>
        <w:t>D</w:t>
      </w:r>
      <w:r w:rsidRPr="007A7626">
        <w:rPr>
          <w:rFonts w:cs="Times New Roman"/>
          <w:b/>
          <w:vertAlign w:val="subscript"/>
        </w:rPr>
        <w:t>ij</w:t>
      </w:r>
      <w:proofErr w:type="spellEnd"/>
      <w:r w:rsidRPr="002E70D4">
        <w:rPr>
          <w:rFonts w:cs="Times New Roman"/>
        </w:rPr>
        <w:t xml:space="preserve">, on particle </w:t>
      </w:r>
      <w:proofErr w:type="spellStart"/>
      <w:r w:rsidRPr="002E70D4">
        <w:rPr>
          <w:rFonts w:cs="Times New Roman"/>
        </w:rPr>
        <w:t>i</w:t>
      </w:r>
      <w:proofErr w:type="spellEnd"/>
      <w:r w:rsidRPr="002E70D4">
        <w:rPr>
          <w:rFonts w:cs="Times New Roman"/>
        </w:rPr>
        <w:t xml:space="preserve"> by particle j, is given by</w:t>
      </w:r>
    </w:p>
    <w:p w:rsidR="006B0B2A" w:rsidRPr="002E70D4" w:rsidRDefault="00082DC5" w:rsidP="006B0B2A">
      <w:pPr>
        <w:pStyle w:val="ListParagraph"/>
        <w:spacing w:after="0" w:line="480" w:lineRule="auto"/>
        <w:ind w:left="0"/>
        <w:jc w:val="center"/>
        <w:rPr>
          <w:rFonts w:eastAsiaTheme="minorEastAsia" w:cs="Times New Roman"/>
          <w:b/>
          <w:szCs w:val="24"/>
        </w:rPr>
      </w:pPr>
      <m:oMath>
        <m:sSubSup>
          <m:sSubSupPr>
            <m:ctrlPr>
              <w:rPr>
                <w:rFonts w:ascii="Cambria Math" w:hAnsi="Cambria Math" w:cs="Times New Roman"/>
                <w:b/>
                <w:szCs w:val="24"/>
              </w:rPr>
            </m:ctrlPr>
          </m:sSubSupPr>
          <m:e>
            <m:r>
              <m:rPr>
                <m:sty m:val="b"/>
              </m:rPr>
              <w:rPr>
                <w:rFonts w:ascii="Cambria Math" w:hAnsi="Cambria Math" w:cs="Times New Roman"/>
                <w:szCs w:val="24"/>
              </w:rPr>
              <m:t>F</m:t>
            </m:r>
          </m:e>
          <m:sub>
            <m:r>
              <m:rPr>
                <m:sty m:val="b"/>
              </m:rPr>
              <w:rPr>
                <w:rFonts w:ascii="Cambria Math" w:hAnsi="Cambria Math" w:cs="Times New Roman"/>
                <w:szCs w:val="24"/>
              </w:rPr>
              <m:t>ij</m:t>
            </m:r>
          </m:sub>
          <m:sup>
            <m:r>
              <m:rPr>
                <m:sty m:val="b"/>
              </m:rPr>
              <w:rPr>
                <w:rFonts w:ascii="Cambria Math" w:hAnsi="Cambria Math" w:cs="Times New Roman"/>
                <w:szCs w:val="24"/>
              </w:rPr>
              <m:t>D</m:t>
            </m:r>
          </m:sup>
        </m:sSubSup>
        <m:r>
          <m:rPr>
            <m:sty m:val="p"/>
          </m:rPr>
          <w:rPr>
            <w:rFonts w:ascii="Cambria Math" w:hAnsi="Cambria Math" w:cs="Times New Roman"/>
            <w:szCs w:val="24"/>
          </w:rPr>
          <m:t>=- γ</m:t>
        </m:r>
        <m:sSup>
          <m:sSupPr>
            <m:ctrlPr>
              <w:rPr>
                <w:rFonts w:ascii="Cambria Math" w:hAnsi="Cambria Math" w:cs="Times New Roman"/>
                <w:szCs w:val="24"/>
              </w:rPr>
            </m:ctrlPr>
          </m:sSupPr>
          <m:e>
            <m:r>
              <m:rPr>
                <m:sty m:val="p"/>
              </m:rPr>
              <w:rPr>
                <w:rFonts w:ascii="Cambria Math" w:hAnsi="Cambria Math" w:cs="Times New Roman"/>
                <w:szCs w:val="24"/>
              </w:rPr>
              <m:t>w</m:t>
            </m:r>
          </m:e>
          <m:sup>
            <m:r>
              <m:rPr>
                <m:sty m:val="p"/>
              </m:rPr>
              <w:rPr>
                <w:rFonts w:ascii="Cambria Math" w:hAnsi="Cambria Math" w:cs="Times New Roman"/>
                <w:szCs w:val="24"/>
              </w:rPr>
              <m:t>D</m:t>
            </m:r>
          </m:sup>
        </m:sSup>
        <m:d>
          <m:dPr>
            <m:ctrlPr>
              <w:rPr>
                <w:rFonts w:ascii="Cambria Math" w:hAnsi="Cambria Math" w:cs="Times New Roman"/>
                <w:szCs w:val="24"/>
              </w:rPr>
            </m:ctrlPr>
          </m:dPr>
          <m:e>
            <m:sSub>
              <m:sSubPr>
                <m:ctrlPr>
                  <w:rPr>
                    <w:rFonts w:ascii="Cambria Math" w:hAnsi="Cambria Math" w:cs="Times New Roman"/>
                    <w:szCs w:val="24"/>
                  </w:rPr>
                </m:ctrlPr>
              </m:sSubPr>
              <m:e>
                <m:r>
                  <m:rPr>
                    <m:sty m:val="p"/>
                  </m:rPr>
                  <w:rPr>
                    <w:rFonts w:ascii="Cambria Math" w:hAnsi="Cambria Math" w:cs="Times New Roman"/>
                    <w:szCs w:val="24"/>
                  </w:rPr>
                  <m:t>r</m:t>
                </m:r>
              </m:e>
              <m:sub>
                <m:r>
                  <m:rPr>
                    <m:sty m:val="p"/>
                  </m:rPr>
                  <w:rPr>
                    <w:rFonts w:ascii="Cambria Math" w:hAnsi="Cambria Math" w:cs="Times New Roman"/>
                    <w:szCs w:val="24"/>
                  </w:rPr>
                  <m:t>ij</m:t>
                </m:r>
              </m:sub>
            </m:sSub>
          </m:e>
        </m:d>
        <m:r>
          <m:rPr>
            <m:sty m:val="p"/>
          </m:rPr>
          <w:rPr>
            <w:rFonts w:ascii="Cambria Math" w:hAnsi="Cambria Math" w:cs="Times New Roman"/>
            <w:szCs w:val="24"/>
          </w:rPr>
          <m:t>(</m:t>
        </m:r>
        <m:acc>
          <m:accPr>
            <m:ctrlPr>
              <w:rPr>
                <w:rFonts w:ascii="Cambria Math" w:hAnsi="Cambria Math" w:cs="Times New Roman"/>
                <w:b/>
                <w:szCs w:val="24"/>
              </w:rPr>
            </m:ctrlPr>
          </m:accPr>
          <m:e>
            <m:sSub>
              <m:sSubPr>
                <m:ctrlPr>
                  <w:rPr>
                    <w:rFonts w:ascii="Cambria Math" w:hAnsi="Cambria Math" w:cs="Times New Roman"/>
                    <w:b/>
                    <w:szCs w:val="24"/>
                  </w:rPr>
                </m:ctrlPr>
              </m:sSubPr>
              <m:e>
                <m:r>
                  <m:rPr>
                    <m:sty m:val="b"/>
                  </m:rPr>
                  <w:rPr>
                    <w:rFonts w:ascii="Cambria Math" w:hAnsi="Cambria Math" w:cs="Times New Roman"/>
                    <w:szCs w:val="24"/>
                  </w:rPr>
                  <m:t>r</m:t>
                </m:r>
              </m:e>
              <m:sub>
                <m:r>
                  <m:rPr>
                    <m:sty m:val="b"/>
                  </m:rPr>
                  <w:rPr>
                    <w:rFonts w:ascii="Cambria Math" w:hAnsi="Cambria Math" w:cs="Times New Roman"/>
                    <w:szCs w:val="24"/>
                  </w:rPr>
                  <m:t>ij</m:t>
                </m:r>
              </m:sub>
            </m:sSub>
          </m:e>
        </m:acc>
        <m:r>
          <m:rPr>
            <m:sty m:val="b"/>
          </m:rPr>
          <w:rPr>
            <w:rFonts w:ascii="Cambria Math" w:hAnsi="Cambria Math" w:cs="Times New Roman"/>
            <w:szCs w:val="24"/>
          </w:rPr>
          <m:t>.</m:t>
        </m:r>
        <m:sSub>
          <m:sSubPr>
            <m:ctrlPr>
              <w:rPr>
                <w:rFonts w:ascii="Cambria Math" w:hAnsi="Cambria Math" w:cs="Times New Roman"/>
                <w:b/>
                <w:szCs w:val="24"/>
              </w:rPr>
            </m:ctrlPr>
          </m:sSubPr>
          <m:e>
            <m:r>
              <m:rPr>
                <m:sty m:val="b"/>
              </m:rPr>
              <w:rPr>
                <w:rFonts w:ascii="Cambria Math" w:hAnsi="Cambria Math" w:cs="Times New Roman"/>
                <w:szCs w:val="24"/>
              </w:rPr>
              <m:t>v</m:t>
            </m:r>
          </m:e>
          <m:sub>
            <m:r>
              <m:rPr>
                <m:sty m:val="b"/>
              </m:rPr>
              <w:rPr>
                <w:rFonts w:ascii="Cambria Math" w:hAnsi="Cambria Math" w:cs="Times New Roman"/>
                <w:szCs w:val="24"/>
              </w:rPr>
              <m:t>ij</m:t>
            </m:r>
          </m:sub>
        </m:sSub>
        <m:r>
          <m:rPr>
            <m:sty m:val="b"/>
          </m:rPr>
          <w:rPr>
            <w:rFonts w:ascii="Cambria Math" w:hAnsi="Cambria Math" w:cs="Times New Roman"/>
            <w:szCs w:val="24"/>
          </w:rPr>
          <m:t>)</m:t>
        </m:r>
        <m:acc>
          <m:accPr>
            <m:ctrlPr>
              <w:rPr>
                <w:rFonts w:ascii="Cambria Math" w:hAnsi="Cambria Math" w:cs="Times New Roman"/>
                <w:b/>
                <w:szCs w:val="24"/>
              </w:rPr>
            </m:ctrlPr>
          </m:accPr>
          <m:e>
            <m:sSub>
              <m:sSubPr>
                <m:ctrlPr>
                  <w:rPr>
                    <w:rFonts w:ascii="Cambria Math" w:hAnsi="Cambria Math" w:cs="Times New Roman"/>
                    <w:b/>
                    <w:szCs w:val="24"/>
                  </w:rPr>
                </m:ctrlPr>
              </m:sSubPr>
              <m:e>
                <m:r>
                  <m:rPr>
                    <m:sty m:val="b"/>
                  </m:rPr>
                  <w:rPr>
                    <w:rFonts w:ascii="Cambria Math" w:hAnsi="Cambria Math" w:cs="Times New Roman"/>
                    <w:szCs w:val="24"/>
                  </w:rPr>
                  <m:t>r</m:t>
                </m:r>
              </m:e>
              <m:sub>
                <m:r>
                  <m:rPr>
                    <m:sty m:val="b"/>
                  </m:rPr>
                  <w:rPr>
                    <w:rFonts w:ascii="Cambria Math" w:hAnsi="Cambria Math" w:cs="Times New Roman"/>
                    <w:szCs w:val="24"/>
                  </w:rPr>
                  <m:t>ij</m:t>
                </m:r>
              </m:sub>
            </m:sSub>
          </m:e>
        </m:acc>
      </m:oMath>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ED2D65">
        <w:rPr>
          <w:rFonts w:eastAsiaTheme="minorEastAsia" w:cs="Times New Roman"/>
          <w:b/>
          <w:szCs w:val="24"/>
        </w:rPr>
        <w:tab/>
      </w:r>
      <w:r w:rsidR="006B0B2A" w:rsidRPr="002E70D4">
        <w:rPr>
          <w:rFonts w:eastAsiaTheme="minorEastAsia" w:cs="Times New Roman"/>
          <w:szCs w:val="24"/>
        </w:rPr>
        <w:t>(2.</w:t>
      </w:r>
      <w:r w:rsidR="006B0B2A">
        <w:rPr>
          <w:rFonts w:eastAsiaTheme="minorEastAsia" w:cs="Times New Roman"/>
          <w:szCs w:val="24"/>
        </w:rPr>
        <w:t>5</w:t>
      </w:r>
      <w:r w:rsidR="006B0B2A" w:rsidRPr="002E70D4">
        <w:rPr>
          <w:rFonts w:eastAsiaTheme="minorEastAsia" w:cs="Times New Roman"/>
          <w:szCs w:val="24"/>
        </w:rPr>
        <w:t>)</w:t>
      </w:r>
    </w:p>
    <w:p w:rsidR="006B0B2A" w:rsidRPr="002E70D4" w:rsidRDefault="00A44E23" w:rsidP="006B0B2A">
      <w:pPr>
        <w:pStyle w:val="ListParagraph"/>
        <w:spacing w:after="0" w:line="480" w:lineRule="auto"/>
        <w:ind w:left="0"/>
        <w:rPr>
          <w:rFonts w:eastAsiaTheme="minorEastAsia" w:cs="Times New Roman"/>
          <w:szCs w:val="24"/>
        </w:rPr>
      </w:pPr>
      <w:proofErr w:type="gramStart"/>
      <w:r>
        <w:rPr>
          <w:rFonts w:eastAsiaTheme="minorEastAsia" w:cs="Times New Roman"/>
          <w:szCs w:val="24"/>
        </w:rPr>
        <w:t>w</w:t>
      </w:r>
      <w:r w:rsidR="006B0B2A" w:rsidRPr="002E70D4">
        <w:rPr>
          <w:rFonts w:eastAsiaTheme="minorEastAsia" w:cs="Times New Roman"/>
          <w:szCs w:val="24"/>
        </w:rPr>
        <w:t>here</w:t>
      </w:r>
      <w:proofErr w:type="gramEnd"/>
      <w:r w:rsidR="006B0B2A" w:rsidRPr="002E70D4">
        <w:rPr>
          <w:rFonts w:eastAsiaTheme="minorEastAsia" w:cs="Times New Roman"/>
          <w:szCs w:val="24"/>
        </w:rPr>
        <w:t xml:space="preserve"> </w:t>
      </w:r>
      <w:proofErr w:type="spellStart"/>
      <w:r w:rsidR="006B0B2A" w:rsidRPr="002E70D4">
        <w:rPr>
          <w:rFonts w:eastAsiaTheme="minorEastAsia" w:cs="Times New Roman"/>
          <w:szCs w:val="24"/>
        </w:rPr>
        <w:t>w</w:t>
      </w:r>
      <w:r w:rsidR="006B0B2A" w:rsidRPr="002E70D4">
        <w:rPr>
          <w:rFonts w:eastAsiaTheme="minorEastAsia" w:cs="Times New Roman"/>
          <w:szCs w:val="24"/>
          <w:vertAlign w:val="superscript"/>
        </w:rPr>
        <w:t>D</w:t>
      </w:r>
      <w:proofErr w:type="spellEnd"/>
      <w:r w:rsidR="006B0B2A" w:rsidRPr="002E70D4">
        <w:rPr>
          <w:rFonts w:eastAsiaTheme="minorEastAsia" w:cs="Times New Roman"/>
          <w:szCs w:val="24"/>
        </w:rPr>
        <w:t xml:space="preserve"> is an r-dependent weight function vanishing for r &gt;</w:t>
      </w:r>
      <w:proofErr w:type="spellStart"/>
      <w:r w:rsidR="006B0B2A" w:rsidRPr="002E70D4">
        <w:rPr>
          <w:rFonts w:eastAsiaTheme="minorEastAsia" w:cs="Times New Roman"/>
          <w:szCs w:val="24"/>
        </w:rPr>
        <w:t>r</w:t>
      </w:r>
      <w:r w:rsidR="006B0B2A" w:rsidRPr="002E70D4">
        <w:rPr>
          <w:rFonts w:eastAsiaTheme="minorEastAsia" w:cs="Times New Roman"/>
          <w:szCs w:val="24"/>
          <w:vertAlign w:val="subscript"/>
        </w:rPr>
        <w:t>C</w:t>
      </w:r>
      <w:proofErr w:type="spellEnd"/>
      <w:r w:rsidR="006B0B2A" w:rsidRPr="002E70D4">
        <w:rPr>
          <w:rFonts w:eastAsiaTheme="minorEastAsia" w:cs="Times New Roman"/>
          <w:szCs w:val="24"/>
        </w:rPr>
        <w:t xml:space="preserve"> ,</w:t>
      </w:r>
      <w:proofErr w:type="spellStart"/>
      <w:r w:rsidR="006B0B2A" w:rsidRPr="007A7626">
        <w:rPr>
          <w:rFonts w:eastAsiaTheme="minorEastAsia" w:cs="Times New Roman"/>
          <w:b/>
          <w:szCs w:val="24"/>
        </w:rPr>
        <w:t>v</w:t>
      </w:r>
      <w:r w:rsidR="006B0B2A" w:rsidRPr="007A7626">
        <w:rPr>
          <w:rFonts w:eastAsiaTheme="minorEastAsia" w:cs="Times New Roman"/>
          <w:b/>
          <w:szCs w:val="24"/>
          <w:vertAlign w:val="subscript"/>
        </w:rPr>
        <w:t>ij</w:t>
      </w:r>
      <w:proofErr w:type="spellEnd"/>
      <w:r w:rsidR="006B0B2A" w:rsidRPr="007A7626">
        <w:rPr>
          <w:rFonts w:eastAsiaTheme="minorEastAsia" w:cs="Times New Roman"/>
          <w:b/>
          <w:szCs w:val="24"/>
        </w:rPr>
        <w:t>= v</w:t>
      </w:r>
      <w:r w:rsidR="006B0B2A" w:rsidRPr="007A7626">
        <w:rPr>
          <w:rFonts w:eastAsiaTheme="minorEastAsia" w:cs="Times New Roman"/>
          <w:b/>
          <w:szCs w:val="24"/>
          <w:vertAlign w:val="subscript"/>
        </w:rPr>
        <w:t>i</w:t>
      </w:r>
      <w:r w:rsidR="006B0B2A" w:rsidRPr="007A7626">
        <w:rPr>
          <w:rFonts w:eastAsiaTheme="minorEastAsia" w:cs="Times New Roman"/>
          <w:b/>
          <w:szCs w:val="24"/>
        </w:rPr>
        <w:t xml:space="preserve"> – </w:t>
      </w:r>
      <w:proofErr w:type="spellStart"/>
      <w:r w:rsidR="006B0B2A" w:rsidRPr="007A7626">
        <w:rPr>
          <w:rFonts w:eastAsiaTheme="minorEastAsia" w:cs="Times New Roman"/>
          <w:b/>
          <w:szCs w:val="24"/>
        </w:rPr>
        <w:t>v</w:t>
      </w:r>
      <w:r w:rsidR="006B0B2A" w:rsidRPr="007A7626">
        <w:rPr>
          <w:rFonts w:eastAsiaTheme="minorEastAsia" w:cs="Times New Roman"/>
          <w:b/>
          <w:szCs w:val="24"/>
          <w:vertAlign w:val="subscript"/>
        </w:rPr>
        <w:t>j</w:t>
      </w:r>
      <w:proofErr w:type="spellEnd"/>
      <w:r w:rsidR="006B0B2A" w:rsidRPr="002E70D4">
        <w:rPr>
          <w:rFonts w:eastAsiaTheme="minorEastAsia" w:cs="Times New Roman"/>
          <w:szCs w:val="24"/>
        </w:rPr>
        <w:t xml:space="preserve">, </w:t>
      </w:r>
      <w:r w:rsidR="006B0B2A" w:rsidRPr="002E70D4">
        <w:rPr>
          <w:rFonts w:eastAsiaTheme="minorEastAsia" w:cs="Times New Roman"/>
          <w:szCs w:val="24"/>
        </w:rPr>
        <w:sym w:font="Symbol" w:char="F067"/>
      </w:r>
      <w:r w:rsidR="006B0B2A" w:rsidRPr="002E70D4">
        <w:rPr>
          <w:rFonts w:eastAsiaTheme="minorEastAsia" w:cs="Times New Roman"/>
          <w:szCs w:val="24"/>
        </w:rPr>
        <w:t xml:space="preserve"> is a coefficient </w:t>
      </w:r>
      <w:r>
        <w:rPr>
          <w:rFonts w:eastAsiaTheme="minorEastAsia" w:cs="Times New Roman"/>
          <w:szCs w:val="24"/>
        </w:rPr>
        <w:t>that</w:t>
      </w:r>
      <w:r w:rsidR="006B0B2A" w:rsidRPr="002E70D4">
        <w:rPr>
          <w:rFonts w:eastAsiaTheme="minorEastAsia" w:cs="Times New Roman"/>
          <w:szCs w:val="24"/>
        </w:rPr>
        <w:t xml:space="preserve"> controls the extent of dissipation in a simulation time step. The negative sign in front of </w:t>
      </w:r>
      <w:r w:rsidR="006B0B2A" w:rsidRPr="002E70D4">
        <w:rPr>
          <w:rFonts w:eastAsiaTheme="minorEastAsia" w:cs="Times New Roman"/>
          <w:szCs w:val="24"/>
        </w:rPr>
        <w:sym w:font="Symbol" w:char="F067"/>
      </w:r>
      <w:r w:rsidR="006B0B2A" w:rsidRPr="002E70D4">
        <w:rPr>
          <w:rFonts w:eastAsiaTheme="minorEastAsia" w:cs="Times New Roman"/>
          <w:szCs w:val="24"/>
        </w:rPr>
        <w:t xml:space="preserve"> indicates that the dissipative force is opposite to the relative velocity </w:t>
      </w:r>
      <w:proofErr w:type="spellStart"/>
      <w:r w:rsidR="006B0B2A" w:rsidRPr="007A7626">
        <w:rPr>
          <w:rFonts w:eastAsiaTheme="minorEastAsia" w:cs="Times New Roman"/>
          <w:b/>
          <w:szCs w:val="24"/>
        </w:rPr>
        <w:t>v</w:t>
      </w:r>
      <w:r w:rsidR="006B0B2A" w:rsidRPr="007A7626">
        <w:rPr>
          <w:rFonts w:eastAsiaTheme="minorEastAsia" w:cs="Times New Roman"/>
          <w:b/>
          <w:szCs w:val="24"/>
          <w:vertAlign w:val="subscript"/>
        </w:rPr>
        <w:t>ij</w:t>
      </w:r>
      <w:proofErr w:type="spellEnd"/>
      <w:r w:rsidR="006B0B2A" w:rsidRPr="002E70D4">
        <w:rPr>
          <w:rFonts w:eastAsiaTheme="minorEastAsia" w:cs="Times New Roman"/>
          <w:szCs w:val="24"/>
        </w:rPr>
        <w:t>.</w:t>
      </w:r>
    </w:p>
    <w:p w:rsidR="006B0B2A" w:rsidRPr="002E70D4" w:rsidRDefault="006B0B2A" w:rsidP="006B0B2A">
      <w:pPr>
        <w:pStyle w:val="ListParagraph"/>
        <w:spacing w:after="0" w:line="480" w:lineRule="auto"/>
        <w:ind w:left="0"/>
        <w:rPr>
          <w:rFonts w:eastAsiaTheme="minorEastAsia" w:cs="Times New Roman"/>
          <w:b/>
          <w:szCs w:val="24"/>
        </w:rPr>
      </w:pPr>
      <w:r w:rsidRPr="002E70D4">
        <w:rPr>
          <w:rFonts w:eastAsiaTheme="minorEastAsia" w:cs="Times New Roman"/>
          <w:szCs w:val="24"/>
        </w:rPr>
        <w:t>The dissipative force, acting against the particle motion, would reduce the kinetic energy of the system. This is compensated by the random force:</w:t>
      </w:r>
    </w:p>
    <w:p w:rsidR="006B0B2A" w:rsidRPr="002E70D4" w:rsidRDefault="00082DC5" w:rsidP="006B0B2A">
      <w:pPr>
        <w:pStyle w:val="ListParagraph"/>
        <w:spacing w:after="0" w:line="480" w:lineRule="auto"/>
        <w:ind w:left="0"/>
        <w:jc w:val="center"/>
        <w:rPr>
          <w:rFonts w:eastAsiaTheme="minorEastAsia" w:cs="Times New Roman"/>
          <w:b/>
          <w:szCs w:val="24"/>
        </w:rPr>
      </w:pPr>
      <m:oMath>
        <m:sSubSup>
          <m:sSubSupPr>
            <m:ctrlPr>
              <w:rPr>
                <w:rFonts w:ascii="Cambria Math" w:hAnsi="Cambria Math" w:cs="Times New Roman"/>
                <w:b/>
                <w:szCs w:val="24"/>
              </w:rPr>
            </m:ctrlPr>
          </m:sSubSupPr>
          <m:e>
            <m:r>
              <m:rPr>
                <m:sty m:val="b"/>
              </m:rPr>
              <w:rPr>
                <w:rFonts w:ascii="Cambria Math" w:hAnsi="Cambria Math" w:cs="Times New Roman"/>
                <w:szCs w:val="24"/>
              </w:rPr>
              <m:t>F</m:t>
            </m:r>
          </m:e>
          <m:sub>
            <m:r>
              <m:rPr>
                <m:sty m:val="b"/>
              </m:rPr>
              <w:rPr>
                <w:rFonts w:ascii="Cambria Math" w:hAnsi="Cambria Math" w:cs="Times New Roman"/>
                <w:szCs w:val="24"/>
              </w:rPr>
              <m:t>ij</m:t>
            </m:r>
          </m:sub>
          <m:sup>
            <m:r>
              <m:rPr>
                <m:sty m:val="b"/>
              </m:rPr>
              <w:rPr>
                <w:rFonts w:ascii="Cambria Math" w:hAnsi="Cambria Math" w:cs="Times New Roman"/>
                <w:szCs w:val="24"/>
              </w:rPr>
              <m:t>R</m:t>
            </m:r>
          </m:sup>
        </m:sSubSup>
        <m:r>
          <m:rPr>
            <m:sty m:val="p"/>
          </m:rPr>
          <w:rPr>
            <w:rFonts w:ascii="Cambria Math" w:hAnsi="Cambria Math" w:cs="Times New Roman"/>
            <w:szCs w:val="24"/>
          </w:rPr>
          <m:t xml:space="preserve">= </m:t>
        </m:r>
        <m:sSup>
          <m:sSupPr>
            <m:ctrlPr>
              <w:rPr>
                <w:rFonts w:ascii="Cambria Math" w:hAnsi="Cambria Math" w:cs="Times New Roman"/>
                <w:szCs w:val="24"/>
              </w:rPr>
            </m:ctrlPr>
          </m:sSupPr>
          <m:e>
            <m:r>
              <m:rPr>
                <m:sty m:val="p"/>
              </m:rPr>
              <w:rPr>
                <w:rFonts w:ascii="Cambria Math" w:hAnsi="Cambria Math" w:cs="Times New Roman"/>
                <w:szCs w:val="24"/>
              </w:rPr>
              <m:t>σw</m:t>
            </m:r>
          </m:e>
          <m:sup>
            <m:r>
              <m:rPr>
                <m:sty m:val="p"/>
              </m:rPr>
              <w:rPr>
                <w:rFonts w:ascii="Cambria Math" w:hAnsi="Cambria Math" w:cs="Times New Roman"/>
                <w:szCs w:val="24"/>
              </w:rPr>
              <m:t>R</m:t>
            </m:r>
          </m:sup>
        </m:sSup>
        <m:sSub>
          <m:sSubPr>
            <m:ctrlPr>
              <w:rPr>
                <w:rFonts w:ascii="Cambria Math" w:hAnsi="Cambria Math" w:cs="Times New Roman"/>
                <w:szCs w:val="24"/>
              </w:rPr>
            </m:ctrlPr>
          </m:sSubPr>
          <m:e>
            <m:r>
              <m:rPr>
                <m:sty m:val="p"/>
              </m:rP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r</m:t>
                </m:r>
              </m:e>
              <m:sub>
                <m:r>
                  <m:rPr>
                    <m:sty m:val="p"/>
                  </m:rPr>
                  <w:rPr>
                    <w:rFonts w:ascii="Cambria Math" w:hAnsi="Cambria Math" w:cs="Times New Roman"/>
                    <w:szCs w:val="24"/>
                  </w:rPr>
                  <m:t>ij</m:t>
                </m:r>
              </m:sub>
            </m:sSub>
            <m:r>
              <m:rPr>
                <m:sty m:val="p"/>
              </m:rPr>
              <w:rPr>
                <w:rFonts w:ascii="Cambria Math" w:hAnsi="Cambria Math" w:cs="Times New Roman"/>
                <w:szCs w:val="24"/>
              </w:rPr>
              <m:t>)</m:t>
            </m:r>
            <m:r>
              <m:rPr>
                <m:sty m:val="p"/>
              </m:rPr>
              <w:rPr>
                <w:rFonts w:ascii="Cambria Math" w:hAnsi="Cambria Math" w:cs="Times New Roman"/>
                <w:szCs w:val="24"/>
              </w:rPr>
              <w:sym w:font="Symbol" w:char="F078"/>
            </m:r>
          </m:e>
          <m:sub>
            <m:r>
              <m:rPr>
                <m:sty m:val="p"/>
              </m:rPr>
              <w:rPr>
                <w:rFonts w:ascii="Cambria Math" w:hAnsi="Cambria Math" w:cs="Times New Roman"/>
                <w:szCs w:val="24"/>
              </w:rPr>
              <m:t>ij</m:t>
            </m:r>
          </m:sub>
        </m:sSub>
        <m:acc>
          <m:accPr>
            <m:ctrlPr>
              <w:rPr>
                <w:rFonts w:ascii="Cambria Math" w:hAnsi="Cambria Math" w:cs="Times New Roman"/>
                <w:szCs w:val="24"/>
              </w:rPr>
            </m:ctrlPr>
          </m:accPr>
          <m:e>
            <m:sSub>
              <m:sSubPr>
                <m:ctrlPr>
                  <w:rPr>
                    <w:rFonts w:ascii="Cambria Math" w:hAnsi="Cambria Math" w:cs="Times New Roman"/>
                    <w:b/>
                    <w:szCs w:val="24"/>
                  </w:rPr>
                </m:ctrlPr>
              </m:sSubPr>
              <m:e>
                <m:r>
                  <m:rPr>
                    <m:sty m:val="b"/>
                  </m:rPr>
                  <w:rPr>
                    <w:rFonts w:ascii="Cambria Math" w:hAnsi="Cambria Math" w:cs="Times New Roman"/>
                    <w:szCs w:val="24"/>
                  </w:rPr>
                  <m:t>r</m:t>
                </m:r>
              </m:e>
              <m:sub>
                <m:r>
                  <m:rPr>
                    <m:sty m:val="b"/>
                  </m:rPr>
                  <w:rPr>
                    <w:rFonts w:ascii="Cambria Math" w:hAnsi="Cambria Math" w:cs="Times New Roman"/>
                    <w:szCs w:val="24"/>
                  </w:rPr>
                  <m:t>ij</m:t>
                </m:r>
              </m:sub>
            </m:sSub>
          </m:e>
        </m:acc>
      </m:oMath>
      <w:r w:rsidR="006B0B2A" w:rsidRPr="007A7626">
        <w:rPr>
          <w:rFonts w:eastAsiaTheme="minorEastAsia" w:cs="Times New Roman"/>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szCs w:val="24"/>
        </w:rPr>
        <w:t>(2.</w:t>
      </w:r>
      <w:r w:rsidR="006B0B2A">
        <w:rPr>
          <w:rFonts w:eastAsiaTheme="minorEastAsia" w:cs="Times New Roman"/>
          <w:szCs w:val="24"/>
        </w:rPr>
        <w:t>6</w:t>
      </w:r>
      <w:r w:rsidR="006B0B2A" w:rsidRPr="002E70D4">
        <w:rPr>
          <w:rFonts w:eastAsiaTheme="minorEastAsia" w:cs="Times New Roman"/>
          <w:szCs w:val="24"/>
        </w:rPr>
        <w:t>)</w:t>
      </w:r>
    </w:p>
    <w:p w:rsidR="006B0B2A" w:rsidRPr="002E70D4" w:rsidRDefault="00A44E23" w:rsidP="006B0B2A">
      <w:pPr>
        <w:pStyle w:val="ListParagraph"/>
        <w:spacing w:after="0" w:line="480" w:lineRule="auto"/>
        <w:ind w:left="0"/>
        <w:rPr>
          <w:rFonts w:eastAsiaTheme="minorEastAsia" w:cs="Times New Roman"/>
          <w:szCs w:val="24"/>
        </w:rPr>
      </w:pPr>
      <w:r>
        <w:rPr>
          <w:rFonts w:eastAsiaTheme="minorEastAsia" w:cs="Times New Roman"/>
          <w:szCs w:val="24"/>
        </w:rPr>
        <w:t>w</w:t>
      </w:r>
      <w:r w:rsidR="006B0B2A" w:rsidRPr="002E70D4">
        <w:rPr>
          <w:rFonts w:eastAsiaTheme="minorEastAsia" w:cs="Times New Roman"/>
          <w:szCs w:val="24"/>
        </w:rPr>
        <w:t xml:space="preserve">here </w:t>
      </w:r>
      <w:proofErr w:type="spellStart"/>
      <w:r w:rsidR="006B0B2A" w:rsidRPr="002E70D4">
        <w:rPr>
          <w:rFonts w:eastAsiaTheme="minorEastAsia" w:cs="Times New Roman"/>
          <w:szCs w:val="24"/>
        </w:rPr>
        <w:t>w</w:t>
      </w:r>
      <w:r w:rsidR="006B0B2A" w:rsidRPr="002E70D4">
        <w:rPr>
          <w:rFonts w:eastAsiaTheme="minorEastAsia" w:cs="Times New Roman"/>
          <w:szCs w:val="24"/>
          <w:vertAlign w:val="superscript"/>
        </w:rPr>
        <w:t>R</w:t>
      </w:r>
      <w:proofErr w:type="spellEnd"/>
      <w:r w:rsidR="006B0B2A" w:rsidRPr="002E70D4">
        <w:rPr>
          <w:rFonts w:eastAsiaTheme="minorEastAsia" w:cs="Times New Roman"/>
          <w:szCs w:val="24"/>
        </w:rPr>
        <w:t xml:space="preserve"> is also an r-dependent weight function vanishing for r &gt;</w:t>
      </w:r>
      <w:proofErr w:type="spellStart"/>
      <w:r w:rsidR="006B0B2A" w:rsidRPr="002E70D4">
        <w:rPr>
          <w:rFonts w:eastAsiaTheme="minorEastAsia" w:cs="Times New Roman"/>
          <w:szCs w:val="24"/>
        </w:rPr>
        <w:t>r</w:t>
      </w:r>
      <w:r w:rsidR="006B0B2A" w:rsidRPr="002E70D4">
        <w:rPr>
          <w:rFonts w:eastAsiaTheme="minorEastAsia" w:cs="Times New Roman"/>
          <w:szCs w:val="24"/>
          <w:vertAlign w:val="subscript"/>
        </w:rPr>
        <w:t>c</w:t>
      </w:r>
      <w:proofErr w:type="spellEnd"/>
      <w:r w:rsidR="006B0B2A" w:rsidRPr="002E70D4">
        <w:rPr>
          <w:rFonts w:eastAsiaTheme="minorEastAsia" w:cs="Times New Roman"/>
          <w:szCs w:val="24"/>
        </w:rPr>
        <w:t xml:space="preserve"> and </w:t>
      </w:r>
      <w:r w:rsidR="006B0B2A" w:rsidRPr="002E70D4">
        <w:rPr>
          <w:rFonts w:eastAsiaTheme="minorEastAsia" w:cs="Times New Roman"/>
          <w:szCs w:val="24"/>
        </w:rPr>
        <w:sym w:font="Symbol" w:char="F078"/>
      </w:r>
      <w:proofErr w:type="spellStart"/>
      <w:r w:rsidR="006B0B2A" w:rsidRPr="002E70D4">
        <w:rPr>
          <w:rFonts w:eastAsiaTheme="minorEastAsia" w:cs="Times New Roman"/>
          <w:szCs w:val="24"/>
          <w:vertAlign w:val="subscript"/>
        </w:rPr>
        <w:t>ij</w:t>
      </w:r>
      <w:proofErr w:type="spellEnd"/>
      <w:r w:rsidR="006B0B2A" w:rsidRPr="002E70D4">
        <w:rPr>
          <w:rFonts w:eastAsiaTheme="minorEastAsia" w:cs="Times New Roman"/>
          <w:szCs w:val="24"/>
        </w:rPr>
        <w:t xml:space="preserve"> is a Gaussian variable with zero mean and variance equal to </w:t>
      </w:r>
      <w:r w:rsidR="006B0B2A" w:rsidRPr="002E70D4">
        <w:rPr>
          <w:rFonts w:eastAsiaTheme="minorEastAsia" w:cs="Times New Roman"/>
          <w:szCs w:val="24"/>
        </w:rPr>
        <w:sym w:font="Symbol" w:char="F044"/>
      </w:r>
      <w:r w:rsidR="006B0B2A" w:rsidRPr="002E70D4">
        <w:rPr>
          <w:rFonts w:eastAsiaTheme="minorEastAsia" w:cs="Times New Roman"/>
          <w:szCs w:val="24"/>
        </w:rPr>
        <w:t>t</w:t>
      </w:r>
      <w:r w:rsidR="006B0B2A" w:rsidRPr="002E70D4">
        <w:rPr>
          <w:rFonts w:eastAsiaTheme="minorEastAsia" w:cs="Times New Roman"/>
          <w:szCs w:val="24"/>
          <w:vertAlign w:val="superscript"/>
        </w:rPr>
        <w:t>-1</w:t>
      </w:r>
      <w:r w:rsidR="006B0B2A" w:rsidRPr="002E70D4">
        <w:rPr>
          <w:rFonts w:eastAsiaTheme="minorEastAsia" w:cs="Times New Roman"/>
          <w:szCs w:val="24"/>
        </w:rPr>
        <w:t xml:space="preserve">, where </w:t>
      </w:r>
      <w:r w:rsidR="006B0B2A" w:rsidRPr="002E70D4">
        <w:rPr>
          <w:rFonts w:eastAsiaTheme="minorEastAsia" w:cs="Times New Roman"/>
          <w:szCs w:val="24"/>
        </w:rPr>
        <w:sym w:font="Symbol" w:char="F044"/>
      </w:r>
      <w:proofErr w:type="spellStart"/>
      <w:r w:rsidR="006B0B2A" w:rsidRPr="002E70D4">
        <w:rPr>
          <w:rFonts w:eastAsiaTheme="minorEastAsia" w:cs="Times New Roman"/>
          <w:szCs w:val="24"/>
        </w:rPr>
        <w:t>t</w:t>
      </w:r>
      <w:proofErr w:type="spellEnd"/>
      <w:r w:rsidR="006B0B2A" w:rsidRPr="002E70D4">
        <w:rPr>
          <w:rFonts w:eastAsiaTheme="minorEastAsia" w:cs="Times New Roman"/>
          <w:szCs w:val="24"/>
        </w:rPr>
        <w:t xml:space="preserve"> is the time step, and </w:t>
      </w:r>
      <w:r w:rsidR="006B0B2A" w:rsidRPr="002E70D4">
        <w:rPr>
          <w:rFonts w:eastAsiaTheme="minorEastAsia" w:cs="Times New Roman"/>
          <w:szCs w:val="24"/>
        </w:rPr>
        <w:sym w:font="Symbol" w:char="F073"/>
      </w:r>
      <w:r w:rsidR="006B0B2A" w:rsidRPr="002E70D4">
        <w:rPr>
          <w:rFonts w:eastAsiaTheme="minorEastAsia" w:cs="Times New Roman"/>
          <w:szCs w:val="24"/>
        </w:rPr>
        <w:t xml:space="preserve">  is a coefficient characterizing the strength of the random forces. These forces also act along the line of centers.</w:t>
      </w:r>
    </w:p>
    <w:p w:rsidR="006B0B2A" w:rsidRPr="002E70D4" w:rsidRDefault="006B0B2A" w:rsidP="006B0B2A">
      <w:pPr>
        <w:pStyle w:val="ListParagraph"/>
        <w:spacing w:after="0" w:line="480" w:lineRule="auto"/>
        <w:ind w:left="0"/>
        <w:rPr>
          <w:rFonts w:eastAsiaTheme="minorEastAsia" w:cs="Times New Roman"/>
          <w:szCs w:val="24"/>
        </w:rPr>
      </w:pPr>
      <w:proofErr w:type="spellStart"/>
      <w:r w:rsidRPr="002E70D4">
        <w:rPr>
          <w:rFonts w:eastAsiaTheme="minorEastAsia" w:cs="Times New Roman"/>
          <w:szCs w:val="24"/>
        </w:rPr>
        <w:t>Espanol</w:t>
      </w:r>
      <w:proofErr w:type="spellEnd"/>
      <w:r w:rsidRPr="002E70D4">
        <w:rPr>
          <w:rFonts w:eastAsiaTheme="minorEastAsia" w:cs="Times New Roman"/>
          <w:szCs w:val="24"/>
        </w:rPr>
        <w:t xml:space="preserve"> and Warren </w:t>
      </w:r>
      <w:r w:rsidRPr="002E70D4">
        <w:rPr>
          <w:rFonts w:eastAsiaTheme="minorEastAsia" w:cs="Times New Roman"/>
          <w:szCs w:val="24"/>
        </w:rPr>
        <w:fldChar w:fldCharType="begin"/>
      </w:r>
      <w:r w:rsidR="00ED2D65">
        <w:rPr>
          <w:rFonts w:eastAsiaTheme="minorEastAsia" w:cs="Times New Roman"/>
          <w:szCs w:val="24"/>
        </w:rPr>
        <w:instrText xml:space="preserve"> ADDIN EN.CITE &lt;EndNote&gt;&lt;Cite&gt;&lt;Author&gt;Español&lt;/Author&gt;&lt;Year&gt;1995&lt;/Year&gt;&lt;RecNum&gt;24&lt;/RecNum&gt;&lt;DisplayText&gt;[49]&lt;/DisplayText&gt;&lt;record&gt;&lt;rec-number&gt;24&lt;/rec-number&gt;&lt;foreign-keys&gt;&lt;key app="EN" db-id="xas9wszpex50toe5rv8pvz24pepxrd5022a5" timestamp="1418502267"&gt;24&lt;/key&gt;&lt;/foreign-keys&gt;&lt;ref-type name="Journal Article"&gt;17&lt;/ref-type&gt;&lt;contributors&gt;&lt;authors&gt;&lt;author&gt;P. Español&lt;/author&gt;&lt;author&gt;P. B. Warren&lt;/author&gt;&lt;/authors&gt;&lt;/contributors&gt;&lt;titles&gt;&lt;title&gt;Statistical Mechanics of Dissipative Particle Dynamics&lt;/title&gt;&lt;secondary-title&gt;Europhysics Letters&lt;/secondary-title&gt;&lt;/titles&gt;&lt;periodical&gt;&lt;full-title&gt;Europhysics Letters&lt;/full-title&gt;&lt;abbr-1&gt;Europhys. Lett.&lt;/abbr-1&gt;&lt;abbr-2&gt;Europhys Lett&lt;/abbr-2&gt;&lt;/periodical&gt;&lt;pages&gt;191-196&lt;/pages&gt;&lt;volume&gt;30&lt;/volume&gt;&lt;number&gt;4&lt;/number&gt;&lt;dates&gt;&lt;year&gt;1995&lt;/year&gt;&lt;/dates&gt;&lt;urls&gt;&lt;/urls&gt;&lt;/record&gt;&lt;/Cite&gt;&lt;/EndNote&gt;</w:instrText>
      </w:r>
      <w:r w:rsidRPr="002E70D4">
        <w:rPr>
          <w:rFonts w:eastAsiaTheme="minorEastAsia" w:cs="Times New Roman"/>
          <w:szCs w:val="24"/>
        </w:rPr>
        <w:fldChar w:fldCharType="separate"/>
      </w:r>
      <w:r w:rsidR="00ED2D65">
        <w:rPr>
          <w:rFonts w:eastAsiaTheme="minorEastAsia" w:cs="Times New Roman"/>
          <w:noProof/>
          <w:szCs w:val="24"/>
        </w:rPr>
        <w:t>[</w:t>
      </w:r>
      <w:hyperlink w:anchor="_ENREF_49" w:tooltip="Español, 1995 #24" w:history="1">
        <w:r w:rsidR="00614C0E">
          <w:rPr>
            <w:rFonts w:eastAsiaTheme="minorEastAsia" w:cs="Times New Roman"/>
            <w:noProof/>
            <w:szCs w:val="24"/>
          </w:rPr>
          <w:t>49</w:t>
        </w:r>
      </w:hyperlink>
      <w:r w:rsidR="00ED2D65">
        <w:rPr>
          <w:rFonts w:eastAsiaTheme="minorEastAsia" w:cs="Times New Roman"/>
          <w:noProof/>
          <w:szCs w:val="24"/>
        </w:rPr>
        <w:t>]</w:t>
      </w:r>
      <w:r w:rsidRPr="002E70D4">
        <w:rPr>
          <w:rFonts w:eastAsiaTheme="minorEastAsia" w:cs="Times New Roman"/>
          <w:szCs w:val="24"/>
        </w:rPr>
        <w:fldChar w:fldCharType="end"/>
      </w:r>
      <w:r w:rsidRPr="002E70D4">
        <w:rPr>
          <w:rFonts w:eastAsiaTheme="minorEastAsia" w:cs="Times New Roman"/>
          <w:szCs w:val="24"/>
        </w:rPr>
        <w:t xml:space="preserve"> showed that either of the two weight functions appearing in equation (2.</w:t>
      </w:r>
      <w:r w:rsidR="00A44E23">
        <w:rPr>
          <w:rFonts w:eastAsiaTheme="minorEastAsia" w:cs="Times New Roman"/>
          <w:szCs w:val="24"/>
        </w:rPr>
        <w:t>5</w:t>
      </w:r>
      <w:r w:rsidRPr="002E70D4">
        <w:rPr>
          <w:rFonts w:eastAsiaTheme="minorEastAsia" w:cs="Times New Roman"/>
          <w:szCs w:val="24"/>
        </w:rPr>
        <w:t>) and (2.</w:t>
      </w:r>
      <w:r w:rsidR="00A44E23">
        <w:rPr>
          <w:rFonts w:eastAsiaTheme="minorEastAsia" w:cs="Times New Roman"/>
          <w:szCs w:val="24"/>
        </w:rPr>
        <w:t>6</w:t>
      </w:r>
      <w:r w:rsidRPr="002E70D4">
        <w:rPr>
          <w:rFonts w:eastAsiaTheme="minorEastAsia" w:cs="Times New Roman"/>
          <w:szCs w:val="24"/>
        </w:rPr>
        <w:t xml:space="preserve">) can be chosen arbitrarily; the other weight function is determined by </w:t>
      </w:r>
    </w:p>
    <w:p w:rsidR="006B0B2A" w:rsidRPr="002E70D4" w:rsidRDefault="00082DC5" w:rsidP="006B0B2A">
      <w:pPr>
        <w:pStyle w:val="ListParagraph"/>
        <w:spacing w:after="0" w:line="480" w:lineRule="auto"/>
        <w:ind w:left="0"/>
        <w:jc w:val="center"/>
        <w:rPr>
          <w:rFonts w:eastAsiaTheme="minorEastAsia" w:cs="Times New Roman"/>
          <w:b/>
          <w:szCs w:val="24"/>
        </w:rPr>
      </w:pPr>
      <m:oMath>
        <m:sSup>
          <m:sSupPr>
            <m:ctrlPr>
              <w:rPr>
                <w:rFonts w:ascii="Cambria Math" w:eastAsiaTheme="minorEastAsia" w:hAnsi="Cambria Math" w:cs="Times New Roman"/>
                <w:szCs w:val="24"/>
              </w:rPr>
            </m:ctrlPr>
          </m:sSupPr>
          <m:e>
            <m:r>
              <m:rPr>
                <m:sty m:val="p"/>
              </m:rPr>
              <w:rPr>
                <w:rFonts w:ascii="Cambria Math" w:eastAsiaTheme="minorEastAsia" w:hAnsi="Cambria Math" w:cs="Times New Roman"/>
                <w:szCs w:val="24"/>
              </w:rPr>
              <m:t>w</m:t>
            </m:r>
          </m:e>
          <m:sup>
            <m:r>
              <m:rPr>
                <m:sty m:val="p"/>
              </m:rPr>
              <w:rPr>
                <w:rFonts w:ascii="Cambria Math" w:eastAsiaTheme="minorEastAsia" w:hAnsi="Cambria Math" w:cs="Times New Roman"/>
                <w:szCs w:val="24"/>
              </w:rPr>
              <m:t>D</m:t>
            </m:r>
          </m:sup>
        </m:sSup>
        <m:d>
          <m:dPr>
            <m:ctrlPr>
              <w:rPr>
                <w:rFonts w:ascii="Cambria Math" w:eastAsiaTheme="minorEastAsia" w:hAnsi="Cambria Math" w:cs="Times New Roman"/>
                <w:szCs w:val="24"/>
              </w:rPr>
            </m:ctrlPr>
          </m:dPr>
          <m:e>
            <m:r>
              <m:rPr>
                <m:sty m:val="p"/>
              </m:rPr>
              <w:rPr>
                <w:rFonts w:ascii="Cambria Math" w:eastAsiaTheme="minorEastAsia" w:hAnsi="Cambria Math" w:cs="Times New Roman"/>
                <w:szCs w:val="24"/>
              </w:rPr>
              <m:t>r</m:t>
            </m:r>
          </m:e>
        </m:d>
        <m:r>
          <m:rPr>
            <m:sty m:val="p"/>
          </m:rPr>
          <w:rPr>
            <w:rFonts w:ascii="Cambria Math" w:eastAsiaTheme="minorEastAsia" w:hAnsi="Cambria Math" w:cs="Times New Roman"/>
            <w:szCs w:val="24"/>
          </w:rPr>
          <m:t>=</m:t>
        </m:r>
        <m:sSup>
          <m:sSupPr>
            <m:ctrlPr>
              <w:rPr>
                <w:rFonts w:ascii="Cambria Math" w:eastAsiaTheme="minorEastAsia" w:hAnsi="Cambria Math" w:cs="Times New Roman"/>
                <w:szCs w:val="24"/>
              </w:rPr>
            </m:ctrlPr>
          </m:sSupPr>
          <m:e>
            <m:r>
              <m:rPr>
                <m:sty m:val="p"/>
              </m:rPr>
              <w:rPr>
                <w:rFonts w:ascii="Cambria Math" w:eastAsiaTheme="minorEastAsia" w:hAnsi="Cambria Math" w:cs="Times New Roman"/>
                <w:szCs w:val="24"/>
              </w:rPr>
              <m:t>[</m:t>
            </m:r>
            <m:sSup>
              <m:sSupPr>
                <m:ctrlPr>
                  <w:rPr>
                    <w:rFonts w:ascii="Cambria Math" w:eastAsiaTheme="minorEastAsia" w:hAnsi="Cambria Math" w:cs="Times New Roman"/>
                    <w:szCs w:val="24"/>
                  </w:rPr>
                </m:ctrlPr>
              </m:sSupPr>
              <m:e>
                <m:r>
                  <m:rPr>
                    <m:sty m:val="p"/>
                  </m:rPr>
                  <w:rPr>
                    <w:rFonts w:ascii="Cambria Math" w:eastAsiaTheme="minorEastAsia" w:hAnsi="Cambria Math" w:cs="Times New Roman"/>
                    <w:szCs w:val="24"/>
                  </w:rPr>
                  <m:t>w</m:t>
                </m:r>
              </m:e>
              <m:sup>
                <m:r>
                  <m:rPr>
                    <m:sty m:val="p"/>
                  </m:rPr>
                  <w:rPr>
                    <w:rFonts w:ascii="Cambria Math" w:eastAsiaTheme="minorEastAsia" w:hAnsi="Cambria Math" w:cs="Times New Roman"/>
                    <w:szCs w:val="24"/>
                  </w:rPr>
                  <m:t>R</m:t>
                </m:r>
              </m:sup>
            </m:sSup>
            <m:d>
              <m:dPr>
                <m:ctrlPr>
                  <w:rPr>
                    <w:rFonts w:ascii="Cambria Math" w:eastAsiaTheme="minorEastAsia" w:hAnsi="Cambria Math" w:cs="Times New Roman"/>
                    <w:szCs w:val="24"/>
                  </w:rPr>
                </m:ctrlPr>
              </m:dPr>
              <m:e>
                <m:r>
                  <m:rPr>
                    <m:sty m:val="p"/>
                  </m:rPr>
                  <w:rPr>
                    <w:rFonts w:ascii="Cambria Math" w:eastAsiaTheme="minorEastAsia" w:hAnsi="Cambria Math" w:cs="Times New Roman"/>
                    <w:szCs w:val="24"/>
                  </w:rPr>
                  <m:t>r</m:t>
                </m:r>
              </m:e>
            </m:d>
            <m:r>
              <m:rPr>
                <m:sty m:val="p"/>
              </m:rPr>
              <w:rPr>
                <w:rFonts w:ascii="Cambria Math" w:eastAsiaTheme="minorEastAsia" w:hAnsi="Cambria Math" w:cs="Times New Roman"/>
                <w:szCs w:val="24"/>
              </w:rPr>
              <m:t>]</m:t>
            </m:r>
          </m:e>
          <m:sup>
            <m:r>
              <m:rPr>
                <m:sty m:val="p"/>
              </m:rPr>
              <w:rPr>
                <w:rFonts w:ascii="Cambria Math" w:eastAsiaTheme="minorEastAsia" w:hAnsi="Cambria Math" w:cs="Times New Roman"/>
                <w:szCs w:val="24"/>
              </w:rPr>
              <m:t>2</m:t>
            </m:r>
          </m:sup>
        </m:sSup>
      </m:oMath>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szCs w:val="24"/>
        </w:rPr>
        <w:t>(2.</w:t>
      </w:r>
      <w:r w:rsidR="006B0B2A">
        <w:rPr>
          <w:rFonts w:eastAsiaTheme="minorEastAsia" w:cs="Times New Roman"/>
          <w:szCs w:val="24"/>
        </w:rPr>
        <w:t>7</w:t>
      </w:r>
      <w:r w:rsidR="006B0B2A" w:rsidRPr="002E70D4">
        <w:rPr>
          <w:rFonts w:eastAsiaTheme="minorEastAsia" w:cs="Times New Roman"/>
          <w:szCs w:val="24"/>
        </w:rPr>
        <w:t>)</w:t>
      </w:r>
    </w:p>
    <w:p w:rsidR="006B0B2A" w:rsidRPr="002E70D4" w:rsidRDefault="00082DC5" w:rsidP="006B0B2A">
      <w:pPr>
        <w:pStyle w:val="ListParagraph"/>
        <w:spacing w:after="0" w:line="480" w:lineRule="auto"/>
        <w:ind w:left="0"/>
        <w:jc w:val="center"/>
        <w:rPr>
          <w:rFonts w:eastAsiaTheme="minorEastAsia" w:cs="Times New Roman"/>
          <w:b/>
          <w:szCs w:val="24"/>
        </w:rPr>
      </w:pPr>
      <m:oMath>
        <m:sSup>
          <m:sSupPr>
            <m:ctrlPr>
              <w:rPr>
                <w:rFonts w:ascii="Cambria Math" w:eastAsiaTheme="minorEastAsia" w:hAnsi="Cambria Math" w:cs="Times New Roman"/>
                <w:szCs w:val="24"/>
              </w:rPr>
            </m:ctrlPr>
          </m:sSupPr>
          <m:e>
            <m:r>
              <m:rPr>
                <m:sty m:val="p"/>
              </m:rPr>
              <w:rPr>
                <w:rFonts w:ascii="Cambria Math" w:eastAsiaTheme="minorEastAsia" w:hAnsi="Cambria Math" w:cs="Times New Roman"/>
                <w:szCs w:val="24"/>
              </w:rPr>
              <w:sym w:font="Symbol" w:char="F073"/>
            </m:r>
          </m:e>
          <m:sup>
            <m:r>
              <m:rPr>
                <m:sty m:val="p"/>
              </m:rPr>
              <w:rPr>
                <w:rFonts w:ascii="Cambria Math" w:eastAsiaTheme="minorEastAsia" w:hAnsi="Cambria Math" w:cs="Times New Roman"/>
                <w:szCs w:val="24"/>
              </w:rPr>
              <m:t>2</m:t>
            </m:r>
          </m:sup>
        </m:sSup>
        <m:r>
          <m:rPr>
            <m:sty m:val="p"/>
          </m:rPr>
          <w:rPr>
            <w:rFonts w:ascii="Cambria Math" w:eastAsiaTheme="minorEastAsia" w:hAnsi="Cambria Math" w:cs="Times New Roman"/>
            <w:szCs w:val="24"/>
          </w:rPr>
          <m:t>=2γ</m:t>
        </m:r>
        <m:sSub>
          <m:sSubPr>
            <m:ctrlPr>
              <w:rPr>
                <w:rFonts w:ascii="Cambria Math" w:eastAsiaTheme="minorEastAsia" w:hAnsi="Cambria Math" w:cs="Times New Roman"/>
                <w:szCs w:val="24"/>
              </w:rPr>
            </m:ctrlPr>
          </m:sSubPr>
          <m:e>
            <m:r>
              <m:rPr>
                <m:sty m:val="p"/>
              </m:rPr>
              <w:rPr>
                <w:rFonts w:ascii="Cambria Math" w:eastAsiaTheme="minorEastAsia" w:hAnsi="Cambria Math" w:cs="Times New Roman"/>
                <w:szCs w:val="24"/>
              </w:rPr>
              <m:t>k</m:t>
            </m:r>
          </m:e>
          <m:sub>
            <m:r>
              <m:rPr>
                <m:sty m:val="p"/>
              </m:rPr>
              <w:rPr>
                <w:rFonts w:ascii="Cambria Math" w:eastAsiaTheme="minorEastAsia" w:hAnsi="Cambria Math" w:cs="Times New Roman"/>
                <w:szCs w:val="24"/>
              </w:rPr>
              <m:t>B</m:t>
            </m:r>
          </m:sub>
        </m:sSub>
        <m:r>
          <m:rPr>
            <m:sty m:val="p"/>
          </m:rPr>
          <w:rPr>
            <w:rFonts w:ascii="Cambria Math" w:eastAsiaTheme="minorEastAsia" w:hAnsi="Cambria Math" w:cs="Times New Roman"/>
            <w:szCs w:val="24"/>
          </w:rPr>
          <m:t>T</m:t>
        </m:r>
      </m:oMath>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b/>
          <w:szCs w:val="24"/>
        </w:rPr>
        <w:tab/>
      </w:r>
      <w:r w:rsidR="006B0B2A" w:rsidRPr="002E70D4">
        <w:rPr>
          <w:rFonts w:eastAsiaTheme="minorEastAsia" w:cs="Times New Roman"/>
          <w:szCs w:val="24"/>
        </w:rPr>
        <w:t>(2.</w:t>
      </w:r>
      <w:r w:rsidR="006B0B2A">
        <w:rPr>
          <w:rFonts w:eastAsiaTheme="minorEastAsia" w:cs="Times New Roman"/>
          <w:szCs w:val="24"/>
        </w:rPr>
        <w:t>8</w:t>
      </w:r>
      <w:r w:rsidR="006B0B2A" w:rsidRPr="002E70D4">
        <w:rPr>
          <w:rFonts w:eastAsiaTheme="minorEastAsia" w:cs="Times New Roman"/>
          <w:szCs w:val="24"/>
        </w:rPr>
        <w:t>)</w:t>
      </w:r>
    </w:p>
    <w:p w:rsidR="006B0B2A" w:rsidRPr="002E70D4" w:rsidRDefault="00A44E23" w:rsidP="006B0B2A">
      <w:pPr>
        <w:pStyle w:val="ListParagraph"/>
        <w:spacing w:after="0" w:line="480" w:lineRule="auto"/>
        <w:ind w:left="0"/>
        <w:rPr>
          <w:rFonts w:eastAsiaTheme="minorEastAsia" w:cs="Times New Roman"/>
          <w:szCs w:val="24"/>
        </w:rPr>
      </w:pPr>
      <w:proofErr w:type="gramStart"/>
      <w:r>
        <w:rPr>
          <w:rFonts w:eastAsiaTheme="minorEastAsia" w:cs="Times New Roman"/>
          <w:szCs w:val="24"/>
        </w:rPr>
        <w:t>w</w:t>
      </w:r>
      <w:r w:rsidR="006B0B2A" w:rsidRPr="002E70D4">
        <w:rPr>
          <w:rFonts w:eastAsiaTheme="minorEastAsia" w:cs="Times New Roman"/>
          <w:szCs w:val="24"/>
        </w:rPr>
        <w:t>here</w:t>
      </w:r>
      <w:proofErr w:type="gramEnd"/>
      <w:r w:rsidR="006B0B2A" w:rsidRPr="002E70D4">
        <w:rPr>
          <w:rFonts w:eastAsiaTheme="minorEastAsia" w:cs="Times New Roman"/>
          <w:szCs w:val="24"/>
        </w:rPr>
        <w:t xml:space="preserve">: </w:t>
      </w:r>
      <w:proofErr w:type="spellStart"/>
      <w:r w:rsidR="006B0B2A" w:rsidRPr="002E70D4">
        <w:rPr>
          <w:rFonts w:eastAsiaTheme="minorEastAsia" w:cs="Times New Roman"/>
          <w:szCs w:val="24"/>
        </w:rPr>
        <w:t>k</w:t>
      </w:r>
      <w:r w:rsidR="006B0B2A" w:rsidRPr="002E70D4">
        <w:rPr>
          <w:rFonts w:eastAsiaTheme="minorEastAsia" w:cs="Times New Roman"/>
          <w:szCs w:val="24"/>
          <w:vertAlign w:val="subscript"/>
        </w:rPr>
        <w:t>B</w:t>
      </w:r>
      <w:r w:rsidR="006B0B2A" w:rsidRPr="002E70D4">
        <w:rPr>
          <w:rFonts w:eastAsiaTheme="minorEastAsia" w:cs="Times New Roman"/>
          <w:szCs w:val="24"/>
        </w:rPr>
        <w:t>T</w:t>
      </w:r>
      <w:proofErr w:type="spellEnd"/>
      <w:r w:rsidR="006B0B2A" w:rsidRPr="002E70D4">
        <w:rPr>
          <w:rFonts w:eastAsiaTheme="minorEastAsia" w:cs="Times New Roman"/>
          <w:szCs w:val="24"/>
        </w:rPr>
        <w:t xml:space="preserve"> is the Boltzmann temperature of the system. This is analogous to the fluctuation-dissipation theorem for the system </w:t>
      </w:r>
      <w:r w:rsidR="006B0B2A" w:rsidRPr="002E70D4">
        <w:rPr>
          <w:rFonts w:eastAsiaTheme="minorEastAsia" w:cs="Times New Roman"/>
          <w:szCs w:val="24"/>
        </w:rPr>
        <w:fldChar w:fldCharType="begin"/>
      </w:r>
      <w:r w:rsidR="00ED2D65">
        <w:rPr>
          <w:rFonts w:eastAsiaTheme="minorEastAsia" w:cs="Times New Roman"/>
          <w:szCs w:val="24"/>
        </w:rPr>
        <w:instrText xml:space="preserve"> ADDIN EN.CITE &lt;EndNote&gt;&lt;Cite&gt;&lt;Author&gt;Huilgol&lt;/Author&gt;&lt;Year&gt;1997&lt;/Year&gt;&lt;RecNum&gt;82&lt;/RecNum&gt;&lt;DisplayText&gt;[50]&lt;/DisplayText&gt;&lt;record&gt;&lt;rec-number&gt;82&lt;/rec-number&gt;&lt;foreign-keys&gt;&lt;key app="EN" db-id="xas9wszpex50toe5rv8pvz24pepxrd5022a5" timestamp="1440022776"&gt;82&lt;/key&gt;&lt;/foreign-keys&gt;&lt;ref-type name="Book"&gt;6&lt;/ref-type&gt;&lt;contributors&gt;&lt;authors&gt;&lt;author&gt;R. R. Huilgol&lt;/author&gt;&lt;author&gt;N. Phan-Thien&lt;/author&gt;&lt;/authors&gt;&lt;/contributors&gt;&lt;titles&gt;&lt;title&gt;Fluid Mechanics of Viscoelasticity: General Principles, Constitutive Modelling, Analytical and Numerical Techniques&lt;/title&gt;&lt;/titles&gt;&lt;pages&gt;486&lt;/pages&gt;&lt;volume&gt;6&lt;/volume&gt;&lt;dates&gt;&lt;year&gt;1997&lt;/year&gt;&lt;/dates&gt;&lt;pub-location&gt;Amsterdam&lt;/pub-location&gt;&lt;publisher&gt;Elsevier&lt;/publisher&gt;&lt;urls&gt;&lt;/urls&gt;&lt;/record&gt;&lt;/Cite&gt;&lt;/EndNote&gt;</w:instrText>
      </w:r>
      <w:r w:rsidR="006B0B2A" w:rsidRPr="002E70D4">
        <w:rPr>
          <w:rFonts w:eastAsiaTheme="minorEastAsia" w:cs="Times New Roman"/>
          <w:szCs w:val="24"/>
        </w:rPr>
        <w:fldChar w:fldCharType="separate"/>
      </w:r>
      <w:r w:rsidR="00ED2D65">
        <w:rPr>
          <w:rFonts w:eastAsiaTheme="minorEastAsia" w:cs="Times New Roman"/>
          <w:noProof/>
          <w:szCs w:val="24"/>
        </w:rPr>
        <w:t>[</w:t>
      </w:r>
      <w:hyperlink w:anchor="_ENREF_50" w:tooltip="Huilgol, 1997 #82" w:history="1">
        <w:r w:rsidR="00614C0E">
          <w:rPr>
            <w:rFonts w:eastAsiaTheme="minorEastAsia" w:cs="Times New Roman"/>
            <w:noProof/>
            <w:szCs w:val="24"/>
          </w:rPr>
          <w:t>50</w:t>
        </w:r>
      </w:hyperlink>
      <w:r w:rsidR="00ED2D65">
        <w:rPr>
          <w:rFonts w:eastAsiaTheme="minorEastAsia" w:cs="Times New Roman"/>
          <w:noProof/>
          <w:szCs w:val="24"/>
        </w:rPr>
        <w:t>]</w:t>
      </w:r>
      <w:r w:rsidR="006B0B2A" w:rsidRPr="002E70D4">
        <w:rPr>
          <w:rFonts w:eastAsiaTheme="minorEastAsia" w:cs="Times New Roman"/>
          <w:szCs w:val="24"/>
        </w:rPr>
        <w:fldChar w:fldCharType="end"/>
      </w:r>
      <w:r w:rsidR="00ED2D65">
        <w:rPr>
          <w:rFonts w:eastAsiaTheme="minorEastAsia" w:cs="Times New Roman"/>
          <w:szCs w:val="24"/>
        </w:rPr>
        <w:t>,</w:t>
      </w:r>
      <w:r w:rsidR="006B0B2A" w:rsidRPr="002E70D4">
        <w:rPr>
          <w:rFonts w:eastAsiaTheme="minorEastAsia" w:cs="Times New Roman"/>
          <w:szCs w:val="24"/>
        </w:rPr>
        <w:t xml:space="preserve"> and ensures that the kinetic energy of the system is kept in check. Taking </w:t>
      </w:r>
      <w:proofErr w:type="spellStart"/>
      <w:r w:rsidR="006B0B2A" w:rsidRPr="002E70D4">
        <w:rPr>
          <w:rFonts w:eastAsiaTheme="minorEastAsia" w:cs="Times New Roman"/>
          <w:szCs w:val="24"/>
        </w:rPr>
        <w:t>k</w:t>
      </w:r>
      <w:r w:rsidR="006B0B2A" w:rsidRPr="002E70D4">
        <w:rPr>
          <w:rFonts w:eastAsiaTheme="minorEastAsia" w:cs="Times New Roman"/>
          <w:szCs w:val="24"/>
          <w:vertAlign w:val="subscript"/>
        </w:rPr>
        <w:t>B</w:t>
      </w:r>
      <w:r w:rsidR="006B0B2A" w:rsidRPr="002E70D4">
        <w:rPr>
          <w:rFonts w:eastAsiaTheme="minorEastAsia" w:cs="Times New Roman"/>
          <w:szCs w:val="24"/>
        </w:rPr>
        <w:t>T</w:t>
      </w:r>
      <w:proofErr w:type="spellEnd"/>
      <w:r w:rsidR="006B0B2A" w:rsidRPr="002E70D4">
        <w:rPr>
          <w:rFonts w:eastAsiaTheme="minorEastAsia" w:cs="Times New Roman"/>
          <w:szCs w:val="24"/>
        </w:rPr>
        <w:t xml:space="preserve"> as the unit of energy, we have</w:t>
      </w:r>
    </w:p>
    <w:p w:rsidR="006B0B2A" w:rsidRPr="002E70D4" w:rsidRDefault="006B0B2A" w:rsidP="006B0B2A">
      <w:pPr>
        <w:pStyle w:val="ListParagraph"/>
        <w:spacing w:after="0" w:line="480" w:lineRule="auto"/>
        <w:ind w:left="0"/>
        <w:jc w:val="center"/>
        <w:rPr>
          <w:rFonts w:eastAsiaTheme="minorEastAsia" w:cs="Times New Roman"/>
          <w:szCs w:val="24"/>
        </w:rPr>
      </w:pPr>
      <w:r w:rsidRPr="007A7626">
        <w:rPr>
          <w:rFonts w:eastAsiaTheme="minorEastAsia" w:cs="Times New Roman"/>
          <w:szCs w:val="24"/>
        </w:rPr>
        <w:sym w:font="Symbol" w:char="F073"/>
      </w:r>
      <w:r w:rsidRPr="007A7626">
        <w:rPr>
          <w:rFonts w:eastAsiaTheme="minorEastAsia" w:cs="Times New Roman"/>
          <w:szCs w:val="24"/>
          <w:vertAlign w:val="superscript"/>
        </w:rPr>
        <w:t>2</w:t>
      </w:r>
      <w:r w:rsidRPr="007A7626">
        <w:rPr>
          <w:rFonts w:eastAsiaTheme="minorEastAsia" w:cs="Times New Roman"/>
          <w:szCs w:val="24"/>
        </w:rPr>
        <w:t xml:space="preserve"> = 2</w:t>
      </w:r>
      <w:r w:rsidRPr="007A7626">
        <w:rPr>
          <w:rFonts w:eastAsiaTheme="minorEastAsia" w:cs="Times New Roman"/>
          <w:szCs w:val="24"/>
        </w:rPr>
        <w:sym w:font="Symbol" w:char="F067"/>
      </w:r>
      <w:r w:rsidRPr="007A7626">
        <w:rPr>
          <w:rFonts w:eastAsiaTheme="minorEastAsia" w:cs="Times New Roman"/>
          <w:szCs w:val="24"/>
        </w:rPr>
        <w:tab/>
      </w:r>
      <w:r w:rsidRPr="002E70D4">
        <w:rPr>
          <w:rFonts w:eastAsiaTheme="minorEastAsia" w:cs="Times New Roman"/>
          <w:szCs w:val="24"/>
        </w:rPr>
        <w:tab/>
      </w:r>
      <w:r w:rsidRPr="002E70D4">
        <w:rPr>
          <w:rFonts w:eastAsiaTheme="minorEastAsia" w:cs="Times New Roman"/>
          <w:szCs w:val="24"/>
        </w:rPr>
        <w:tab/>
      </w:r>
      <w:r w:rsidRPr="002E70D4">
        <w:rPr>
          <w:rFonts w:eastAsiaTheme="minorEastAsia" w:cs="Times New Roman"/>
          <w:szCs w:val="24"/>
        </w:rPr>
        <w:tab/>
      </w:r>
      <w:r w:rsidRPr="002E70D4">
        <w:rPr>
          <w:rFonts w:eastAsiaTheme="minorEastAsia" w:cs="Times New Roman"/>
          <w:szCs w:val="24"/>
        </w:rPr>
        <w:tab/>
      </w:r>
      <w:r w:rsidRPr="002E70D4">
        <w:rPr>
          <w:rFonts w:eastAsiaTheme="minorEastAsia" w:cs="Times New Roman"/>
          <w:szCs w:val="24"/>
        </w:rPr>
        <w:tab/>
      </w:r>
      <w:r w:rsidRPr="002E70D4">
        <w:rPr>
          <w:rFonts w:eastAsiaTheme="minorEastAsia" w:cs="Times New Roman"/>
          <w:szCs w:val="24"/>
        </w:rPr>
        <w:tab/>
      </w:r>
      <w:r w:rsidRPr="002E70D4">
        <w:rPr>
          <w:rFonts w:eastAsiaTheme="minorEastAsia" w:cs="Times New Roman"/>
          <w:szCs w:val="24"/>
        </w:rPr>
        <w:tab/>
      </w:r>
      <w:r w:rsidRPr="002E70D4">
        <w:rPr>
          <w:rFonts w:eastAsiaTheme="minorEastAsia" w:cs="Times New Roman"/>
          <w:szCs w:val="24"/>
        </w:rPr>
        <w:tab/>
        <w:t>(2.</w:t>
      </w:r>
      <w:r>
        <w:rPr>
          <w:rFonts w:eastAsiaTheme="minorEastAsia" w:cs="Times New Roman"/>
          <w:szCs w:val="24"/>
        </w:rPr>
        <w:t>9</w:t>
      </w:r>
      <w:r w:rsidRPr="002E70D4">
        <w:rPr>
          <w:rFonts w:eastAsiaTheme="minorEastAsia" w:cs="Times New Roman"/>
          <w:szCs w:val="24"/>
        </w:rPr>
        <w:t>)</w:t>
      </w:r>
    </w:p>
    <w:p w:rsidR="006B0B2A" w:rsidRPr="002E70D4" w:rsidRDefault="006B0B2A" w:rsidP="006B0B2A">
      <w:pPr>
        <w:rPr>
          <w:rFonts w:cs="Times New Roman"/>
        </w:rPr>
      </w:pPr>
      <w:r w:rsidRPr="002E70D4">
        <w:rPr>
          <w:rFonts w:cs="Times New Roman"/>
        </w:rPr>
        <w:t>We use the standard quadratic function</w:t>
      </w:r>
    </w:p>
    <w:p w:rsidR="006B0B2A" w:rsidRPr="002E70D4" w:rsidRDefault="00082DC5" w:rsidP="006B0B2A">
      <w:pPr>
        <w:pStyle w:val="ListParagraph"/>
        <w:spacing w:after="0" w:line="480" w:lineRule="auto"/>
        <w:ind w:left="0"/>
        <w:jc w:val="center"/>
        <w:rPr>
          <w:rFonts w:eastAsiaTheme="minorEastAsia" w:cs="Times New Roman"/>
          <w:szCs w:val="24"/>
        </w:rPr>
      </w:pPr>
      <m:oMath>
        <m:sSup>
          <m:sSupPr>
            <m:ctrlPr>
              <w:rPr>
                <w:rFonts w:ascii="Cambria Math" w:eastAsiaTheme="minorEastAsia" w:hAnsi="Cambria Math" w:cs="Times New Roman"/>
                <w:szCs w:val="24"/>
              </w:rPr>
            </m:ctrlPr>
          </m:sSupPr>
          <m:e>
            <m:r>
              <m:rPr>
                <m:sty m:val="p"/>
              </m:rPr>
              <w:rPr>
                <w:rFonts w:ascii="Cambria Math" w:eastAsiaTheme="minorEastAsia" w:hAnsi="Cambria Math" w:cs="Times New Roman"/>
                <w:szCs w:val="24"/>
              </w:rPr>
              <m:t>w</m:t>
            </m:r>
          </m:e>
          <m:sup>
            <m:r>
              <m:rPr>
                <m:sty m:val="p"/>
              </m:rPr>
              <w:rPr>
                <w:rFonts w:ascii="Cambria Math" w:eastAsiaTheme="minorEastAsia" w:hAnsi="Cambria Math" w:cs="Times New Roman"/>
                <w:szCs w:val="24"/>
              </w:rPr>
              <m:t>D</m:t>
            </m:r>
          </m:sup>
        </m:sSup>
        <m:d>
          <m:dPr>
            <m:ctrlPr>
              <w:rPr>
                <w:rFonts w:ascii="Cambria Math" w:eastAsiaTheme="minorEastAsia" w:hAnsi="Cambria Math" w:cs="Times New Roman"/>
                <w:szCs w:val="24"/>
              </w:rPr>
            </m:ctrlPr>
          </m:dPr>
          <m:e>
            <m:sSub>
              <m:sSubPr>
                <m:ctrlPr>
                  <w:rPr>
                    <w:rFonts w:ascii="Cambria Math" w:eastAsiaTheme="minorEastAsia" w:hAnsi="Cambria Math" w:cs="Times New Roman"/>
                    <w:szCs w:val="24"/>
                  </w:rPr>
                </m:ctrlPr>
              </m:sSubPr>
              <m:e>
                <m:r>
                  <m:rPr>
                    <m:sty m:val="p"/>
                  </m:rPr>
                  <w:rPr>
                    <w:rFonts w:ascii="Cambria Math" w:eastAsiaTheme="minorEastAsia" w:hAnsi="Cambria Math" w:cs="Times New Roman"/>
                    <w:szCs w:val="24"/>
                  </w:rPr>
                  <m:t>r</m:t>
                </m:r>
              </m:e>
              <m:sub>
                <m:r>
                  <m:rPr>
                    <m:sty m:val="p"/>
                  </m:rPr>
                  <w:rPr>
                    <w:rFonts w:ascii="Cambria Math" w:eastAsiaTheme="minorEastAsia" w:hAnsi="Cambria Math" w:cs="Times New Roman"/>
                    <w:szCs w:val="24"/>
                  </w:rPr>
                  <m:t>ij</m:t>
                </m:r>
              </m:sub>
            </m:sSub>
          </m:e>
        </m:d>
        <m:r>
          <m:rPr>
            <m:sty m:val="p"/>
          </m:rPr>
          <w:rPr>
            <w:rFonts w:ascii="Cambria Math" w:eastAsiaTheme="minorEastAsia" w:hAnsi="Cambria Math" w:cs="Times New Roman"/>
            <w:szCs w:val="24"/>
          </w:rPr>
          <m:t xml:space="preserve">= </m:t>
        </m:r>
        <m:d>
          <m:dPr>
            <m:begChr m:val="{"/>
            <m:endChr m:val=""/>
            <m:ctrlPr>
              <w:rPr>
                <w:rFonts w:ascii="Cambria Math" w:eastAsiaTheme="minorEastAsia" w:hAnsi="Cambria Math" w:cs="Times New Roman"/>
                <w:szCs w:val="24"/>
              </w:rPr>
            </m:ctrlPr>
          </m:dPr>
          <m:e>
            <m:eqArr>
              <m:eqArrPr>
                <m:ctrlPr>
                  <w:rPr>
                    <w:rFonts w:ascii="Cambria Math" w:eastAsiaTheme="minorEastAsia" w:hAnsi="Cambria Math" w:cs="Times New Roman"/>
                    <w:szCs w:val="24"/>
                  </w:rPr>
                </m:ctrlPr>
              </m:eqArrPr>
              <m:e>
                <m:sSup>
                  <m:sSupPr>
                    <m:ctrlPr>
                      <w:rPr>
                        <w:rFonts w:ascii="Cambria Math" w:eastAsiaTheme="minorEastAsia" w:hAnsi="Cambria Math" w:cs="Times New Roman"/>
                        <w:szCs w:val="24"/>
                      </w:rPr>
                    </m:ctrlPr>
                  </m:sSupPr>
                  <m:e>
                    <m:r>
                      <m:rPr>
                        <m:sty m:val="p"/>
                      </m:rPr>
                      <w:rPr>
                        <w:rFonts w:ascii="Cambria Math" w:eastAsiaTheme="minorEastAsia" w:hAnsi="Cambria Math" w:cs="Times New Roman"/>
                        <w:szCs w:val="24"/>
                      </w:rPr>
                      <m:t>(1-</m:t>
                    </m:r>
                    <m:sSub>
                      <m:sSubPr>
                        <m:ctrlPr>
                          <w:rPr>
                            <w:rFonts w:ascii="Cambria Math" w:eastAsiaTheme="minorEastAsia" w:hAnsi="Cambria Math" w:cs="Times New Roman"/>
                            <w:szCs w:val="24"/>
                          </w:rPr>
                        </m:ctrlPr>
                      </m:sSubPr>
                      <m:e>
                        <m:r>
                          <m:rPr>
                            <m:sty m:val="p"/>
                          </m:rPr>
                          <w:rPr>
                            <w:rFonts w:ascii="Cambria Math" w:eastAsiaTheme="minorEastAsia" w:hAnsi="Cambria Math" w:cs="Times New Roman"/>
                            <w:szCs w:val="24"/>
                          </w:rPr>
                          <m:t>r</m:t>
                        </m:r>
                      </m:e>
                      <m:sub>
                        <m:r>
                          <m:rPr>
                            <m:sty m:val="p"/>
                          </m:rPr>
                          <w:rPr>
                            <w:rFonts w:ascii="Cambria Math" w:eastAsiaTheme="minorEastAsia" w:hAnsi="Cambria Math" w:cs="Times New Roman"/>
                            <w:szCs w:val="24"/>
                          </w:rPr>
                          <m:t>ij</m:t>
                        </m:r>
                      </m:sub>
                    </m:sSub>
                    <m:r>
                      <m:rPr>
                        <m:sty m:val="p"/>
                      </m:rPr>
                      <w:rPr>
                        <w:rFonts w:ascii="Cambria Math" w:eastAsiaTheme="minorEastAsia" w:hAnsi="Cambria Math" w:cs="Times New Roman"/>
                        <w:szCs w:val="24"/>
                      </w:rPr>
                      <m:t>)</m:t>
                    </m:r>
                  </m:e>
                  <m:sup>
                    <m:r>
                      <m:rPr>
                        <m:sty m:val="p"/>
                      </m:rPr>
                      <w:rPr>
                        <w:rFonts w:ascii="Cambria Math" w:eastAsiaTheme="minorEastAsia" w:hAnsi="Cambria Math" w:cs="Times New Roman"/>
                        <w:szCs w:val="24"/>
                      </w:rPr>
                      <m:t>2</m:t>
                    </m:r>
                  </m:sup>
                </m:sSup>
                <m:r>
                  <m:rPr>
                    <m:sty m:val="p"/>
                  </m:rPr>
                  <w:rPr>
                    <w:rFonts w:ascii="Cambria Math" w:eastAsiaTheme="minorEastAsia" w:hAnsi="Cambria Math" w:cs="Times New Roman"/>
                    <w:szCs w:val="24"/>
                  </w:rPr>
                  <m:t xml:space="preserve"> ,   (</m:t>
                </m:r>
                <m:sSub>
                  <m:sSubPr>
                    <m:ctrlPr>
                      <w:rPr>
                        <w:rFonts w:ascii="Cambria Math" w:eastAsiaTheme="minorEastAsia" w:hAnsi="Cambria Math" w:cs="Times New Roman"/>
                        <w:szCs w:val="24"/>
                      </w:rPr>
                    </m:ctrlPr>
                  </m:sSubPr>
                  <m:e>
                    <m:r>
                      <m:rPr>
                        <m:sty m:val="p"/>
                      </m:rPr>
                      <w:rPr>
                        <w:rFonts w:ascii="Cambria Math" w:eastAsiaTheme="minorEastAsia" w:hAnsi="Cambria Math" w:cs="Times New Roman"/>
                        <w:szCs w:val="24"/>
                      </w:rPr>
                      <m:t>r</m:t>
                    </m:r>
                  </m:e>
                  <m:sub>
                    <m:r>
                      <m:rPr>
                        <m:sty m:val="p"/>
                      </m:rPr>
                      <w:rPr>
                        <w:rFonts w:ascii="Cambria Math" w:eastAsiaTheme="minorEastAsia" w:hAnsi="Cambria Math" w:cs="Times New Roman"/>
                        <w:szCs w:val="24"/>
                      </w:rPr>
                      <m:t>ij</m:t>
                    </m:r>
                  </m:sub>
                </m:sSub>
                <m:r>
                  <m:rPr>
                    <m:sty m:val="p"/>
                  </m:rPr>
                  <w:rPr>
                    <w:rFonts w:ascii="Cambria Math" w:eastAsiaTheme="minorEastAsia" w:hAnsi="Cambria Math" w:cs="Times New Roman"/>
                    <w:szCs w:val="24"/>
                  </w:rPr>
                  <m:t>&lt;</m:t>
                </m:r>
                <m:sSub>
                  <m:sSubPr>
                    <m:ctrlPr>
                      <w:rPr>
                        <w:rFonts w:ascii="Cambria Math" w:eastAsiaTheme="minorEastAsia" w:hAnsi="Cambria Math" w:cs="Times New Roman"/>
                        <w:szCs w:val="24"/>
                      </w:rPr>
                    </m:ctrlPr>
                  </m:sSubPr>
                  <m:e>
                    <m:r>
                      <m:rPr>
                        <m:sty m:val="p"/>
                      </m:rPr>
                      <w:rPr>
                        <w:rFonts w:ascii="Cambria Math" w:eastAsiaTheme="minorEastAsia" w:hAnsi="Cambria Math" w:cs="Times New Roman"/>
                        <w:szCs w:val="24"/>
                      </w:rPr>
                      <m:t>r</m:t>
                    </m:r>
                  </m:e>
                  <m:sub>
                    <m:r>
                      <m:rPr>
                        <m:sty m:val="p"/>
                      </m:rPr>
                      <w:rPr>
                        <w:rFonts w:ascii="Cambria Math" w:eastAsiaTheme="minorEastAsia" w:hAnsi="Cambria Math" w:cs="Times New Roman"/>
                        <w:szCs w:val="24"/>
                      </w:rPr>
                      <m:t>c</m:t>
                    </m:r>
                  </m:sub>
                </m:sSub>
                <m:r>
                  <m:rPr>
                    <m:sty m:val="p"/>
                  </m:rPr>
                  <w:rPr>
                    <w:rFonts w:ascii="Cambria Math" w:eastAsiaTheme="minorEastAsia" w:hAnsi="Cambria Math" w:cs="Times New Roman"/>
                    <w:szCs w:val="24"/>
                  </w:rPr>
                  <m:t>)</m:t>
                </m:r>
              </m:e>
              <m:e>
                <m:r>
                  <m:rPr>
                    <m:sty m:val="p"/>
                  </m:rPr>
                  <w:rPr>
                    <w:rFonts w:ascii="Cambria Math" w:eastAsiaTheme="minorEastAsia" w:hAnsi="Cambria Math" w:cs="Times New Roman"/>
                    <w:szCs w:val="24"/>
                  </w:rPr>
                  <m:t>0 ,                   (</m:t>
                </m:r>
                <m:sSub>
                  <m:sSubPr>
                    <m:ctrlPr>
                      <w:rPr>
                        <w:rFonts w:ascii="Cambria Math" w:eastAsiaTheme="minorEastAsia" w:hAnsi="Cambria Math" w:cs="Times New Roman"/>
                        <w:szCs w:val="24"/>
                      </w:rPr>
                    </m:ctrlPr>
                  </m:sSubPr>
                  <m:e>
                    <m:r>
                      <m:rPr>
                        <m:sty m:val="p"/>
                      </m:rPr>
                      <w:rPr>
                        <w:rFonts w:ascii="Cambria Math" w:eastAsiaTheme="minorEastAsia" w:hAnsi="Cambria Math" w:cs="Times New Roman"/>
                        <w:szCs w:val="24"/>
                      </w:rPr>
                      <m:t>r</m:t>
                    </m:r>
                  </m:e>
                  <m:sub>
                    <m:r>
                      <m:rPr>
                        <m:sty m:val="p"/>
                      </m:rPr>
                      <w:rPr>
                        <w:rFonts w:ascii="Cambria Math" w:eastAsiaTheme="minorEastAsia" w:hAnsi="Cambria Math" w:cs="Times New Roman"/>
                        <w:szCs w:val="24"/>
                      </w:rPr>
                      <m:t>ij</m:t>
                    </m:r>
                  </m:sub>
                </m:sSub>
                <m:r>
                  <m:rPr>
                    <m:sty m:val="p"/>
                  </m:rPr>
                  <w:rPr>
                    <w:rFonts w:ascii="Cambria Math" w:eastAsiaTheme="minorEastAsia" w:hAnsi="Cambria Math" w:cs="Times New Roman"/>
                    <w:szCs w:val="24"/>
                  </w:rPr>
                  <m:t>≥</m:t>
                </m:r>
                <m:sSub>
                  <m:sSubPr>
                    <m:ctrlPr>
                      <w:rPr>
                        <w:rFonts w:ascii="Cambria Math" w:eastAsiaTheme="minorEastAsia" w:hAnsi="Cambria Math" w:cs="Times New Roman"/>
                        <w:szCs w:val="24"/>
                      </w:rPr>
                    </m:ctrlPr>
                  </m:sSubPr>
                  <m:e>
                    <m:r>
                      <m:rPr>
                        <m:sty m:val="p"/>
                      </m:rPr>
                      <w:rPr>
                        <w:rFonts w:ascii="Cambria Math" w:eastAsiaTheme="minorEastAsia" w:hAnsi="Cambria Math" w:cs="Times New Roman"/>
                        <w:szCs w:val="24"/>
                      </w:rPr>
                      <m:t>r</m:t>
                    </m:r>
                  </m:e>
                  <m:sub>
                    <m:r>
                      <m:rPr>
                        <m:sty m:val="p"/>
                      </m:rPr>
                      <w:rPr>
                        <w:rFonts w:ascii="Cambria Math" w:eastAsiaTheme="minorEastAsia" w:hAnsi="Cambria Math" w:cs="Times New Roman"/>
                        <w:szCs w:val="24"/>
                      </w:rPr>
                      <m:t>c</m:t>
                    </m:r>
                  </m:sub>
                </m:sSub>
                <m:r>
                  <m:rPr>
                    <m:sty m:val="p"/>
                  </m:rPr>
                  <w:rPr>
                    <w:rFonts w:ascii="Cambria Math" w:eastAsiaTheme="minorEastAsia" w:hAnsi="Cambria Math" w:cs="Times New Roman"/>
                    <w:szCs w:val="24"/>
                  </w:rPr>
                  <m:t>)</m:t>
                </m:r>
              </m:e>
            </m:eqArr>
          </m:e>
        </m:d>
      </m:oMath>
      <w:r w:rsidR="006B0B2A" w:rsidRPr="002E70D4">
        <w:rPr>
          <w:rFonts w:eastAsiaTheme="minorEastAsia" w:cs="Times New Roman"/>
          <w:szCs w:val="24"/>
        </w:rPr>
        <w:tab/>
      </w:r>
      <w:r w:rsidR="006B0B2A" w:rsidRPr="002E70D4">
        <w:rPr>
          <w:rFonts w:eastAsiaTheme="minorEastAsia" w:cs="Times New Roman"/>
          <w:szCs w:val="24"/>
        </w:rPr>
        <w:tab/>
      </w:r>
      <w:r w:rsidR="006B0B2A" w:rsidRPr="002E70D4">
        <w:rPr>
          <w:rFonts w:eastAsiaTheme="minorEastAsia" w:cs="Times New Roman"/>
          <w:szCs w:val="24"/>
        </w:rPr>
        <w:tab/>
      </w:r>
      <w:r w:rsidR="006B0B2A" w:rsidRPr="002E70D4">
        <w:rPr>
          <w:rFonts w:eastAsiaTheme="minorEastAsia" w:cs="Times New Roman"/>
          <w:szCs w:val="24"/>
        </w:rPr>
        <w:tab/>
      </w:r>
      <w:r w:rsidR="006B0B2A" w:rsidRPr="002E70D4">
        <w:rPr>
          <w:rFonts w:eastAsiaTheme="minorEastAsia" w:cs="Times New Roman"/>
          <w:szCs w:val="24"/>
        </w:rPr>
        <w:tab/>
        <w:t>(2.1</w:t>
      </w:r>
      <w:r w:rsidR="006B0B2A">
        <w:rPr>
          <w:rFonts w:eastAsiaTheme="minorEastAsia" w:cs="Times New Roman"/>
          <w:szCs w:val="24"/>
        </w:rPr>
        <w:t>0</w:t>
      </w:r>
      <w:r w:rsidR="006B0B2A" w:rsidRPr="002E70D4">
        <w:rPr>
          <w:rFonts w:eastAsiaTheme="minorEastAsia" w:cs="Times New Roman"/>
          <w:szCs w:val="24"/>
        </w:rPr>
        <w:t>)</w:t>
      </w:r>
    </w:p>
    <w:p w:rsidR="008E369A" w:rsidRDefault="006B0B2A" w:rsidP="006B0B2A">
      <w:r w:rsidRPr="002E70D4">
        <w:rPr>
          <w:rFonts w:eastAsiaTheme="minorEastAsia" w:cs="Times New Roman"/>
          <w:szCs w:val="24"/>
        </w:rPr>
        <w:t>The dynamic of the system is obtained by integrating Newton’s equations of motion. Here, we use the velocity-</w:t>
      </w:r>
      <w:proofErr w:type="spellStart"/>
      <w:r w:rsidRPr="002E70D4">
        <w:rPr>
          <w:rFonts w:eastAsiaTheme="minorEastAsia" w:cs="Times New Roman"/>
          <w:szCs w:val="24"/>
        </w:rPr>
        <w:t>Verlet</w:t>
      </w:r>
      <w:proofErr w:type="spellEnd"/>
      <w:r w:rsidRPr="002E70D4">
        <w:rPr>
          <w:rFonts w:eastAsiaTheme="minorEastAsia" w:cs="Times New Roman"/>
          <w:szCs w:val="24"/>
        </w:rPr>
        <w:t xml:space="preserve"> algorithm</w:t>
      </w:r>
      <w:r w:rsidR="00ED2D65">
        <w:rPr>
          <w:rFonts w:eastAsiaTheme="minorEastAsia" w:cs="Times New Roman"/>
          <w:szCs w:val="24"/>
        </w:rPr>
        <w:t xml:space="preserve"> </w:t>
      </w:r>
      <w:r w:rsidR="00ED2D65">
        <w:rPr>
          <w:rFonts w:eastAsiaTheme="minorEastAsia" w:cs="Times New Roman"/>
          <w:szCs w:val="24"/>
        </w:rPr>
        <w:fldChar w:fldCharType="begin"/>
      </w:r>
      <w:r w:rsidR="00ED2D65">
        <w:rPr>
          <w:rFonts w:eastAsiaTheme="minorEastAsia" w:cs="Times New Roman"/>
          <w:szCs w:val="24"/>
        </w:rPr>
        <w:instrText xml:space="preserve"> ADDIN EN.CITE &lt;EndNote&gt;&lt;Cite&gt;&lt;Author&gt;Allen&lt;/Author&gt;&lt;Year&gt;1987&lt;/Year&gt;&lt;RecNum&gt;25&lt;/RecNum&gt;&lt;DisplayText&gt;[51]&lt;/DisplayText&gt;&lt;record&gt;&lt;rec-number&gt;25&lt;/rec-number&gt;&lt;foreign-keys&gt;&lt;key app="EN" db-id="xas9wszpex50toe5rv8pvz24pepxrd5022a5" timestamp="1418502531"&gt;25&lt;/key&gt;&lt;/foreign-keys&gt;&lt;ref-type name="Book"&gt;6&lt;/ref-type&gt;&lt;contributors&gt;&lt;authors&gt;&lt;author&gt;M. P. Allen&lt;/author&gt;&lt;author&gt;D. J. Tildesley&lt;/author&gt;&lt;/authors&gt;&lt;/contributors&gt;&lt;titles&gt;&lt;title&gt;Computer simulation of liquids&lt;/title&gt;&lt;/titles&gt;&lt;pages&gt;78&lt;/pages&gt;&lt;section&gt;78-82&lt;/section&gt;&lt;dates&gt;&lt;year&gt;1987&lt;/year&gt;&lt;/dates&gt;&lt;pub-location&gt;Oxford&lt;/pub-location&gt;&lt;publisher&gt;Oxford University Press&lt;/publisher&gt;&lt;urls&gt;&lt;/urls&gt;&lt;/record&gt;&lt;/Cite&gt;&lt;/EndNote&gt;</w:instrText>
      </w:r>
      <w:r w:rsidR="00ED2D65">
        <w:rPr>
          <w:rFonts w:eastAsiaTheme="minorEastAsia" w:cs="Times New Roman"/>
          <w:szCs w:val="24"/>
        </w:rPr>
        <w:fldChar w:fldCharType="separate"/>
      </w:r>
      <w:r w:rsidR="00ED2D65">
        <w:rPr>
          <w:rFonts w:eastAsiaTheme="minorEastAsia" w:cs="Times New Roman"/>
          <w:noProof/>
          <w:szCs w:val="24"/>
        </w:rPr>
        <w:t>[</w:t>
      </w:r>
      <w:hyperlink w:anchor="_ENREF_51" w:tooltip="Allen, 1987 #25" w:history="1">
        <w:r w:rsidR="00614C0E">
          <w:rPr>
            <w:rFonts w:eastAsiaTheme="minorEastAsia" w:cs="Times New Roman"/>
            <w:noProof/>
            <w:szCs w:val="24"/>
          </w:rPr>
          <w:t>51</w:t>
        </w:r>
      </w:hyperlink>
      <w:r w:rsidR="00ED2D65">
        <w:rPr>
          <w:rFonts w:eastAsiaTheme="minorEastAsia" w:cs="Times New Roman"/>
          <w:noProof/>
          <w:szCs w:val="24"/>
        </w:rPr>
        <w:t>]</w:t>
      </w:r>
      <w:r w:rsidR="00ED2D65">
        <w:rPr>
          <w:rFonts w:eastAsiaTheme="minorEastAsia" w:cs="Times New Roman"/>
          <w:szCs w:val="24"/>
        </w:rPr>
        <w:fldChar w:fldCharType="end"/>
      </w:r>
      <w:r w:rsidRPr="002E70D4">
        <w:rPr>
          <w:rFonts w:eastAsiaTheme="minorEastAsia" w:cs="Times New Roman"/>
          <w:szCs w:val="24"/>
        </w:rPr>
        <w:t>.</w:t>
      </w:r>
      <w:r>
        <w:rPr>
          <w:rFonts w:eastAsiaTheme="minorEastAsia" w:cs="Times New Roman"/>
          <w:szCs w:val="24"/>
        </w:rPr>
        <w:t xml:space="preserve"> </w:t>
      </w:r>
      <w:r w:rsidRPr="006B7375">
        <w:rPr>
          <w:rFonts w:eastAsiaTheme="minorEastAsia" w:cs="Times New Roman"/>
          <w:szCs w:val="24"/>
        </w:rPr>
        <w:t>It has been prove</w:t>
      </w:r>
      <w:r w:rsidR="00A44E23">
        <w:rPr>
          <w:rFonts w:eastAsiaTheme="minorEastAsia" w:cs="Times New Roman"/>
          <w:szCs w:val="24"/>
        </w:rPr>
        <w:t>n</w:t>
      </w:r>
      <w:r w:rsidRPr="006B7375">
        <w:rPr>
          <w:rFonts w:eastAsiaTheme="minorEastAsia" w:cs="Times New Roman"/>
          <w:szCs w:val="24"/>
        </w:rPr>
        <w:t xml:space="preserve"> that DPD maintains the correct hydrodynamic properties of a system because </w:t>
      </w:r>
      <w:proofErr w:type="spellStart"/>
      <w:r w:rsidRPr="006B7375">
        <w:rPr>
          <w:rFonts w:eastAsiaTheme="minorEastAsia" w:cs="Times New Roman"/>
          <w:b/>
          <w:szCs w:val="24"/>
        </w:rPr>
        <w:t>F</w:t>
      </w:r>
      <w:r w:rsidRPr="006B7375">
        <w:rPr>
          <w:rFonts w:eastAsiaTheme="minorEastAsia" w:cs="Times New Roman"/>
          <w:szCs w:val="24"/>
          <w:vertAlign w:val="superscript"/>
        </w:rPr>
        <w:t>C</w:t>
      </w:r>
      <w:r w:rsidRPr="006B7375">
        <w:rPr>
          <w:rFonts w:eastAsiaTheme="minorEastAsia" w:cs="Times New Roman"/>
          <w:szCs w:val="24"/>
          <w:vertAlign w:val="subscript"/>
        </w:rPr>
        <w:t>ij</w:t>
      </w:r>
      <w:proofErr w:type="spellEnd"/>
      <w:r w:rsidRPr="006B7375">
        <w:rPr>
          <w:rFonts w:eastAsiaTheme="minorEastAsia" w:cs="Times New Roman"/>
          <w:szCs w:val="24"/>
        </w:rPr>
        <w:t xml:space="preserve">, </w:t>
      </w:r>
      <w:proofErr w:type="spellStart"/>
      <w:r w:rsidRPr="006B7375">
        <w:rPr>
          <w:rFonts w:cs="Times New Roman"/>
          <w:b/>
          <w:szCs w:val="24"/>
        </w:rPr>
        <w:t>F</w:t>
      </w:r>
      <w:r w:rsidRPr="006B7375">
        <w:rPr>
          <w:rFonts w:cs="Times New Roman"/>
          <w:szCs w:val="24"/>
          <w:vertAlign w:val="superscript"/>
        </w:rPr>
        <w:t>D</w:t>
      </w:r>
      <w:r w:rsidRPr="006B7375">
        <w:rPr>
          <w:rFonts w:cs="Times New Roman"/>
          <w:szCs w:val="24"/>
          <w:vertAlign w:val="subscript"/>
        </w:rPr>
        <w:t>ij</w:t>
      </w:r>
      <w:proofErr w:type="spellEnd"/>
      <w:r w:rsidRPr="006B7375">
        <w:rPr>
          <w:rFonts w:cs="Times New Roman"/>
          <w:szCs w:val="24"/>
        </w:rPr>
        <w:t xml:space="preserve"> and </w:t>
      </w:r>
      <w:proofErr w:type="spellStart"/>
      <w:r w:rsidRPr="006B7375">
        <w:rPr>
          <w:rFonts w:cs="Times New Roman"/>
          <w:b/>
          <w:szCs w:val="24"/>
        </w:rPr>
        <w:t>F</w:t>
      </w:r>
      <w:r w:rsidRPr="006B7375">
        <w:rPr>
          <w:rFonts w:cs="Times New Roman"/>
          <w:szCs w:val="24"/>
          <w:vertAlign w:val="superscript"/>
        </w:rPr>
        <w:t>R</w:t>
      </w:r>
      <w:r w:rsidRPr="006B7375">
        <w:rPr>
          <w:rFonts w:cs="Times New Roman"/>
          <w:szCs w:val="24"/>
          <w:vertAlign w:val="subscript"/>
        </w:rPr>
        <w:t>ij</w:t>
      </w:r>
      <w:proofErr w:type="spellEnd"/>
      <w:r w:rsidRPr="006B7375">
        <w:rPr>
          <w:rFonts w:eastAsiaTheme="minorEastAsia" w:cs="Times New Roman"/>
          <w:szCs w:val="24"/>
        </w:rPr>
        <w:t xml:space="preserve"> forces conserve momentum locally</w:t>
      </w:r>
      <w:r>
        <w:rPr>
          <w:rFonts w:eastAsiaTheme="minorEastAsia" w:cs="Times New Roman"/>
          <w:szCs w:val="24"/>
        </w:rPr>
        <w:t xml:space="preserve"> </w:t>
      </w:r>
      <w:r w:rsidRPr="006B7375">
        <w:rPr>
          <w:rFonts w:eastAsiaTheme="minorEastAsia" w:cs="Times New Roman"/>
          <w:szCs w:val="24"/>
        </w:rPr>
        <w:fldChar w:fldCharType="begin"/>
      </w:r>
      <w:r w:rsidR="00ED2D65">
        <w:rPr>
          <w:rFonts w:eastAsiaTheme="minorEastAsia" w:cs="Times New Roman"/>
          <w:szCs w:val="24"/>
        </w:rPr>
        <w:instrText xml:space="preserve"> ADDIN EN.CITE &lt;EndNote&gt;&lt;Cite&gt;&lt;Author&gt;Español&lt;/Author&gt;&lt;Year&gt;1995&lt;/Year&gt;&lt;RecNum&gt;24&lt;/RecNum&gt;&lt;DisplayText&gt;[49, 52]&lt;/DisplayText&gt;&lt;record&gt;&lt;rec-number&gt;24&lt;/rec-number&gt;&lt;foreign-keys&gt;&lt;key app="EN" db-id="xas9wszpex50toe5rv8pvz24pepxrd5022a5" timestamp="1418502267"&gt;24&lt;/key&gt;&lt;/foreign-keys&gt;&lt;ref-type name="Journal Article"&gt;17&lt;/ref-type&gt;&lt;contributors&gt;&lt;authors&gt;&lt;author&gt;P. Español&lt;/author&gt;&lt;author&gt;P. B. Warren&lt;/author&gt;&lt;/authors&gt;&lt;/contributors&gt;&lt;titles&gt;&lt;title&gt;Statistical Mechanics of Dissipative Particle Dynamics&lt;/title&gt;&lt;secondary-title&gt;Europhysics Letters&lt;/secondary-title&gt;&lt;/titles&gt;&lt;periodical&gt;&lt;full-title&gt;Europhysics Letters&lt;/full-title&gt;&lt;abbr-1&gt;Europhys. Lett.&lt;/abbr-1&gt;&lt;abbr-2&gt;Europhys Lett&lt;/abbr-2&gt;&lt;/periodical&gt;&lt;pages&gt;191-196&lt;/pages&gt;&lt;volume&gt;30&lt;/volume&gt;&lt;number&gt;4&lt;/number&gt;&lt;dates&gt;&lt;year&gt;1995&lt;/year&gt;&lt;/dates&gt;&lt;urls&gt;&lt;/urls&gt;&lt;/record&gt;&lt;/Cite&gt;&lt;Cite&gt;&lt;Author&gt;Groot&lt;/Author&gt;&lt;Year&gt;1997&lt;/Year&gt;&lt;RecNum&gt;1&lt;/RecNum&gt;&lt;record&gt;&lt;rec-number&gt;1&lt;/rec-number&gt;&lt;foreign-keys&gt;&lt;key app="EN" db-id="xas9wszpex50toe5rv8pvz24pepxrd5022a5" timestamp="1372202163"&gt;1&lt;/key&gt;&lt;/foreign-keys&gt;&lt;ref-type name="Journal Article"&gt;17&lt;/ref-type&gt;&lt;contributors&gt;&lt;authors&gt;&lt;author&gt;R. D. Groot&lt;/author&gt;&lt;author&gt;P. B. Warren&lt;/author&gt;&lt;/authors&gt;&lt;/contributors&gt;&lt;titles&gt;&lt;title&gt;Dissipative particle dynamics: Bridging the gap between atomistic and mesoscopic simulation&lt;/title&gt;&lt;secondary-title&gt;Journal of Chemical Physics&lt;/secondary-title&gt;&lt;/titles&gt;&lt;periodical&gt;&lt;full-title&gt;Journal of Chemical Physics&lt;/full-title&gt;&lt;abbr-1&gt;J. Chem. Phys.&lt;/abbr-1&gt;&lt;abbr-2&gt;J Chem Phys&lt;/abbr-2&gt;&lt;/periodical&gt;&lt;pages&gt;4423-4435&lt;/pages&gt;&lt;volume&gt;107&lt;/volume&gt;&lt;number&gt;11&lt;/number&gt;&lt;dates&gt;&lt;year&gt;1997&lt;/year&gt;&lt;/dates&gt;&lt;urls&gt;&lt;/urls&gt;&lt;/record&gt;&lt;/Cite&gt;&lt;/EndNote&gt;</w:instrText>
      </w:r>
      <w:r w:rsidRPr="006B7375">
        <w:rPr>
          <w:rFonts w:eastAsiaTheme="minorEastAsia" w:cs="Times New Roman"/>
          <w:szCs w:val="24"/>
        </w:rPr>
        <w:fldChar w:fldCharType="separate"/>
      </w:r>
      <w:r w:rsidR="00ED2D65">
        <w:rPr>
          <w:rFonts w:eastAsiaTheme="minorEastAsia" w:cs="Times New Roman"/>
          <w:noProof/>
          <w:szCs w:val="24"/>
        </w:rPr>
        <w:t>[</w:t>
      </w:r>
      <w:hyperlink w:anchor="_ENREF_49" w:tooltip="Español, 1995 #24" w:history="1">
        <w:r w:rsidR="00614C0E">
          <w:rPr>
            <w:rFonts w:eastAsiaTheme="minorEastAsia" w:cs="Times New Roman"/>
            <w:noProof/>
            <w:szCs w:val="24"/>
          </w:rPr>
          <w:t>49</w:t>
        </w:r>
      </w:hyperlink>
      <w:r w:rsidR="00ED2D65">
        <w:rPr>
          <w:rFonts w:eastAsiaTheme="minorEastAsia" w:cs="Times New Roman"/>
          <w:noProof/>
          <w:szCs w:val="24"/>
        </w:rPr>
        <w:t xml:space="preserve">, </w:t>
      </w:r>
      <w:hyperlink w:anchor="_ENREF_52" w:tooltip="Groot, 1997 #1" w:history="1">
        <w:r w:rsidR="00614C0E">
          <w:rPr>
            <w:rFonts w:eastAsiaTheme="minorEastAsia" w:cs="Times New Roman"/>
            <w:noProof/>
            <w:szCs w:val="24"/>
          </w:rPr>
          <w:t>52</w:t>
        </w:r>
      </w:hyperlink>
      <w:r w:rsidR="00ED2D65">
        <w:rPr>
          <w:rFonts w:eastAsiaTheme="minorEastAsia" w:cs="Times New Roman"/>
          <w:noProof/>
          <w:szCs w:val="24"/>
        </w:rPr>
        <w:t>]</w:t>
      </w:r>
      <w:r w:rsidRPr="006B7375">
        <w:rPr>
          <w:rFonts w:eastAsiaTheme="minorEastAsia" w:cs="Times New Roman"/>
          <w:szCs w:val="24"/>
        </w:rPr>
        <w:fldChar w:fldCharType="end"/>
      </w:r>
      <w:r>
        <w:rPr>
          <w:rFonts w:eastAsiaTheme="minorEastAsia" w:cs="Times New Roman"/>
          <w:szCs w:val="24"/>
        </w:rPr>
        <w:t>.</w:t>
      </w:r>
      <w:r w:rsidR="004B3ED5">
        <w:rPr>
          <w:rFonts w:eastAsiaTheme="minorEastAsia" w:cs="Times New Roman"/>
          <w:szCs w:val="24"/>
        </w:rPr>
        <w:t xml:space="preserve"> </w:t>
      </w:r>
      <w:r w:rsidR="008E369A" w:rsidRPr="002A776D">
        <w:t xml:space="preserve">All DPD simulations </w:t>
      </w:r>
      <w:r w:rsidR="008E369A">
        <w:t xml:space="preserve">in this thesis </w:t>
      </w:r>
      <w:r w:rsidR="008E369A" w:rsidRPr="002A776D">
        <w:t xml:space="preserve">were carried </w:t>
      </w:r>
      <w:r w:rsidR="008E369A" w:rsidRPr="007E2228">
        <w:rPr>
          <w:rFonts w:eastAsiaTheme="minorEastAsia"/>
        </w:rPr>
        <w:t>out</w:t>
      </w:r>
      <w:r w:rsidR="008E369A" w:rsidRPr="002A776D">
        <w:t xml:space="preserve"> using the open-source LAMMPS software package </w:t>
      </w:r>
      <w:r w:rsidR="008E369A" w:rsidRPr="002A776D">
        <w:fldChar w:fldCharType="begin"/>
      </w:r>
      <w:r w:rsidR="008E369A">
        <w:instrText xml:space="preserve"> ADDIN EN.CITE &lt;EndNote&gt;&lt;Cite&gt;&lt;Author&gt;Plimpton&lt;/Author&gt;&lt;Year&gt;1995&lt;/Year&gt;&lt;RecNum&gt;22&lt;/RecNum&gt;&lt;DisplayText&gt;[53]&lt;/DisplayText&gt;&lt;record&gt;&lt;rec-number&gt;22&lt;/rec-number&gt;&lt;foreign-keys&gt;&lt;key app="EN" db-id="xas9wszpex50toe5rv8pvz24pepxrd5022a5" timestamp="1382127668"&gt;22&lt;/key&gt;&lt;/foreign-keys&gt;&lt;ref-type name="Journal Article"&gt;17&lt;/ref-type&gt;&lt;contributors&gt;&lt;authors&gt;&lt;author&gt;S. J. Plimpton&lt;/author&gt;&lt;/authors&gt;&lt;/contributors&gt;&lt;titles&gt;&lt;title&gt;Fast Parallel Algorithms for Short-Range Molecular Dynamics&lt;/title&gt;&lt;secondary-title&gt;Journal of Computational Physics&lt;/secondary-title&gt;&lt;/titles&gt;&lt;periodical&gt;&lt;full-title&gt;Journal of Computational Physics&lt;/full-title&gt;&lt;abbr-1&gt;J. Comput. Phys.&lt;/abbr-1&gt;&lt;abbr-2&gt;J Comput Phys&lt;/abbr-2&gt;&lt;/periodical&gt;&lt;pages&gt;1-19&lt;/pages&gt;&lt;volume&gt;117&lt;/volume&gt;&lt;section&gt;1&lt;/section&gt;&lt;dates&gt;&lt;year&gt;1995&lt;/year&gt;&lt;/dates&gt;&lt;urls&gt;&lt;/urls&gt;&lt;/record&gt;&lt;/Cite&gt;&lt;/EndNote&gt;</w:instrText>
      </w:r>
      <w:r w:rsidR="008E369A" w:rsidRPr="002A776D">
        <w:fldChar w:fldCharType="separate"/>
      </w:r>
      <w:r w:rsidR="008E369A">
        <w:rPr>
          <w:noProof/>
        </w:rPr>
        <w:t>[</w:t>
      </w:r>
      <w:hyperlink w:anchor="_ENREF_53" w:tooltip="Plimpton, 1995 #22" w:history="1">
        <w:r w:rsidR="00614C0E">
          <w:rPr>
            <w:noProof/>
          </w:rPr>
          <w:t>53</w:t>
        </w:r>
      </w:hyperlink>
      <w:r w:rsidR="008E369A">
        <w:rPr>
          <w:noProof/>
        </w:rPr>
        <w:t>]</w:t>
      </w:r>
      <w:r w:rsidR="008E369A" w:rsidRPr="002A776D">
        <w:fldChar w:fldCharType="end"/>
      </w:r>
      <w:r w:rsidR="008E369A" w:rsidRPr="002A776D">
        <w:t>.</w:t>
      </w:r>
    </w:p>
    <w:p w:rsidR="004B3ED5" w:rsidRDefault="004B3ED5" w:rsidP="004B3ED5">
      <w:pPr>
        <w:spacing w:after="0"/>
        <w:rPr>
          <w:rFonts w:cs="Times New Roman"/>
          <w:szCs w:val="24"/>
        </w:rPr>
      </w:pPr>
      <w:r w:rsidRPr="0053499B">
        <w:rPr>
          <w:rFonts w:cs="Times New Roman"/>
          <w:szCs w:val="24"/>
        </w:rPr>
        <w:t>In DPD algorithm, the conservative force is considered as an entirely repulsive force. It is required to have a suitable value for the repulsive parameter (</w:t>
      </w:r>
      <w:proofErr w:type="spellStart"/>
      <w:r w:rsidRPr="005E58C3">
        <w:rPr>
          <w:rFonts w:cs="Times New Roman"/>
          <w:i/>
          <w:szCs w:val="24"/>
        </w:rPr>
        <w:t>a</w:t>
      </w:r>
      <w:r w:rsidRPr="0053499B">
        <w:rPr>
          <w:rFonts w:cs="Times New Roman"/>
          <w:szCs w:val="24"/>
          <w:vertAlign w:val="subscript"/>
        </w:rPr>
        <w:t>ij</w:t>
      </w:r>
      <w:proofErr w:type="spellEnd"/>
      <w:r w:rsidRPr="0053499B">
        <w:rPr>
          <w:rFonts w:cs="Times New Roman"/>
          <w:szCs w:val="24"/>
        </w:rPr>
        <w:t xml:space="preserve">) </w:t>
      </w:r>
      <w:r>
        <w:rPr>
          <w:rFonts w:cs="Times New Roman"/>
          <w:szCs w:val="24"/>
        </w:rPr>
        <w:t xml:space="preserve">between </w:t>
      </w:r>
      <w:r w:rsidRPr="0053499B">
        <w:rPr>
          <w:rFonts w:cs="Times New Roman"/>
          <w:szCs w:val="24"/>
        </w:rPr>
        <w:t>the same and different beads. When bead</w:t>
      </w:r>
      <w:r>
        <w:rPr>
          <w:rFonts w:cs="Times New Roman"/>
          <w:szCs w:val="24"/>
        </w:rPr>
        <w:t>s</w:t>
      </w:r>
      <w:r w:rsidRPr="0053499B">
        <w:rPr>
          <w:rFonts w:cs="Times New Roman"/>
          <w:szCs w:val="24"/>
        </w:rPr>
        <w:t xml:space="preserve"> </w:t>
      </w:r>
      <w:proofErr w:type="spellStart"/>
      <w:r w:rsidRPr="0053499B">
        <w:rPr>
          <w:rFonts w:cs="Times New Roman"/>
          <w:szCs w:val="24"/>
        </w:rPr>
        <w:t>i</w:t>
      </w:r>
      <w:proofErr w:type="spellEnd"/>
      <w:r w:rsidRPr="0053499B">
        <w:rPr>
          <w:rFonts w:cs="Times New Roman"/>
          <w:szCs w:val="24"/>
        </w:rPr>
        <w:t xml:space="preserve"> and j are the same substance (intra-species), the repulsive interaction parameter is obtained from the compressibility parameter </w:t>
      </w:r>
      <w:r w:rsidRPr="0053499B">
        <w:rPr>
          <w:rFonts w:cs="Times New Roman"/>
          <w:szCs w:val="24"/>
        </w:rPr>
        <w:fldChar w:fldCharType="begin"/>
      </w:r>
      <w:r>
        <w:rPr>
          <w:rFonts w:cs="Times New Roman"/>
          <w:szCs w:val="24"/>
        </w:rPr>
        <w:instrText xml:space="preserve"> ADDIN EN.CITE &lt;EndNote&gt;&lt;Cite&gt;&lt;Author&gt;Groot&lt;/Author&gt;&lt;Year&gt;1997&lt;/Year&gt;&lt;RecNum&gt;1&lt;/RecNum&gt;&lt;DisplayText&gt;[52]&lt;/DisplayText&gt;&lt;record&gt;&lt;rec-number&gt;1&lt;/rec-number&gt;&lt;foreign-keys&gt;&lt;key app="EN" db-id="xas9wszpex50toe5rv8pvz24pepxrd5022a5" timestamp="1372202163"&gt;1&lt;/key&gt;&lt;/foreign-keys&gt;&lt;ref-type name="Journal Article"&gt;17&lt;/ref-type&gt;&lt;contributors&gt;&lt;authors&gt;&lt;author&gt;R. D. Groot&lt;/author&gt;&lt;author&gt;P. B. Warren&lt;/author&gt;&lt;/authors&gt;&lt;/contributors&gt;&lt;titles&gt;&lt;title&gt;Dissipative particle dynamics: Bridging the gap between atomistic and mesoscopic simulation&lt;/title&gt;&lt;secondary-title&gt;Journal of Chemical Physics&lt;/secondary-title&gt;&lt;/titles&gt;&lt;periodical&gt;&lt;full-title&gt;Journal of Chemical Physics&lt;/full-title&gt;&lt;abbr-1&gt;J. Chem. Phys.&lt;/abbr-1&gt;&lt;abbr-2&gt;J Chem Phys&lt;/abbr-2&gt;&lt;/periodical&gt;&lt;pages&gt;4423-4435&lt;/pages&gt;&lt;volume&gt;107&lt;/volume&gt;&lt;number&gt;11&lt;/number&gt;&lt;dates&gt;&lt;year&gt;1997&lt;/year&gt;&lt;/dates&gt;&lt;urls&gt;&lt;/urls&gt;&lt;/record&gt;&lt;/Cite&gt;&lt;/EndNote&gt;</w:instrText>
      </w:r>
      <w:r w:rsidRPr="0053499B">
        <w:rPr>
          <w:rFonts w:cs="Times New Roman"/>
          <w:szCs w:val="24"/>
        </w:rPr>
        <w:fldChar w:fldCharType="separate"/>
      </w:r>
      <w:r>
        <w:rPr>
          <w:rFonts w:cs="Times New Roman"/>
          <w:noProof/>
          <w:szCs w:val="24"/>
        </w:rPr>
        <w:t>[</w:t>
      </w:r>
      <w:hyperlink w:anchor="_ENREF_52" w:tooltip="Groot, 1997 #1" w:history="1">
        <w:r w:rsidR="00614C0E">
          <w:rPr>
            <w:rFonts w:cs="Times New Roman"/>
            <w:noProof/>
            <w:szCs w:val="24"/>
          </w:rPr>
          <w:t>52</w:t>
        </w:r>
      </w:hyperlink>
      <w:r>
        <w:rPr>
          <w:rFonts w:cs="Times New Roman"/>
          <w:noProof/>
          <w:szCs w:val="24"/>
        </w:rPr>
        <w:t>]</w:t>
      </w:r>
      <w:r w:rsidRPr="0053499B">
        <w:rPr>
          <w:rFonts w:cs="Times New Roman"/>
          <w:szCs w:val="24"/>
        </w:rPr>
        <w:fldChar w:fldCharType="end"/>
      </w:r>
      <w:r w:rsidRPr="0053499B">
        <w:rPr>
          <w:rFonts w:cs="Times New Roman"/>
          <w:szCs w:val="24"/>
        </w:rPr>
        <w:t xml:space="preserve">. </w:t>
      </w:r>
    </w:p>
    <w:p w:rsidR="004B3ED5" w:rsidRDefault="00082DC5" w:rsidP="004B3ED5">
      <w:pPr>
        <w:spacing w:after="0"/>
        <w:jc w:val="center"/>
        <w:rPr>
          <w:rFonts w:cs="Times New Roman"/>
          <w:szCs w:val="24"/>
        </w:rPr>
      </w:pPr>
      <m:oMath>
        <m:sSub>
          <m:sSubPr>
            <m:ctrlPr>
              <w:rPr>
                <w:rFonts w:ascii="Cambria Math" w:hAnsi="Cambria Math" w:cs="Times New Roman"/>
                <w:i/>
                <w:szCs w:val="24"/>
              </w:rPr>
            </m:ctrlPr>
          </m:sSubPr>
          <m:e>
            <m:r>
              <m:rPr>
                <m:sty m:val="p"/>
              </m:rPr>
              <w:rPr>
                <w:rFonts w:ascii="Cambria Math" w:hAnsi="Cambria Math" w:cs="Times New Roman"/>
                <w:szCs w:val="24"/>
              </w:rPr>
              <m:t>a</m:t>
            </m:r>
          </m:e>
          <m:sub>
            <m:r>
              <w:rPr>
                <w:rFonts w:ascii="Cambria Math" w:hAnsi="Cambria Math" w:cs="Times New Roman"/>
                <w:szCs w:val="24"/>
              </w:rPr>
              <m:t>ii</m:t>
            </m:r>
          </m:sub>
        </m:sSub>
        <m:r>
          <w:rPr>
            <w:rFonts w:ascii="Cambria Math" w:hAnsi="Cambria Math" w:cs="Times New Roman"/>
            <w:szCs w:val="24"/>
          </w:rPr>
          <m:t>=75</m:t>
        </m:r>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B</m:t>
            </m:r>
          </m:sub>
        </m:sSub>
        <m:r>
          <w:rPr>
            <w:rFonts w:ascii="Cambria Math" w:hAnsi="Cambria Math" w:cs="Times New Roman"/>
            <w:szCs w:val="24"/>
          </w:rPr>
          <m:t>T/ρ</m:t>
        </m:r>
      </m:oMath>
      <w:r w:rsidR="004B3ED5">
        <w:rPr>
          <w:rFonts w:eastAsiaTheme="minorEastAsia" w:cs="Times New Roman"/>
          <w:szCs w:val="24"/>
        </w:rPr>
        <w:tab/>
      </w:r>
      <w:r w:rsidR="004B3ED5">
        <w:rPr>
          <w:rFonts w:eastAsiaTheme="minorEastAsia" w:cs="Times New Roman"/>
          <w:szCs w:val="24"/>
        </w:rPr>
        <w:tab/>
      </w:r>
      <w:r w:rsidR="004B3ED5">
        <w:rPr>
          <w:rFonts w:eastAsiaTheme="minorEastAsia" w:cs="Times New Roman"/>
          <w:szCs w:val="24"/>
        </w:rPr>
        <w:tab/>
      </w:r>
      <w:r w:rsidR="004B3ED5">
        <w:rPr>
          <w:rFonts w:eastAsiaTheme="minorEastAsia" w:cs="Times New Roman"/>
          <w:szCs w:val="24"/>
        </w:rPr>
        <w:tab/>
      </w:r>
      <w:r w:rsidR="004B3ED5">
        <w:rPr>
          <w:rFonts w:eastAsiaTheme="minorEastAsia" w:cs="Times New Roman"/>
          <w:szCs w:val="24"/>
        </w:rPr>
        <w:tab/>
      </w:r>
      <w:r w:rsidR="004B3ED5">
        <w:rPr>
          <w:rFonts w:eastAsiaTheme="minorEastAsia" w:cs="Times New Roman"/>
          <w:szCs w:val="24"/>
        </w:rPr>
        <w:tab/>
      </w:r>
      <w:r w:rsidR="004B3ED5">
        <w:rPr>
          <w:rFonts w:eastAsiaTheme="minorEastAsia" w:cs="Times New Roman"/>
          <w:szCs w:val="24"/>
        </w:rPr>
        <w:tab/>
        <w:t>(2.11)</w:t>
      </w:r>
    </w:p>
    <w:p w:rsidR="004B3ED5" w:rsidRPr="0053499B" w:rsidRDefault="004B3ED5" w:rsidP="004B3ED5">
      <w:pPr>
        <w:spacing w:after="0"/>
        <w:rPr>
          <w:rFonts w:cs="Times New Roman"/>
          <w:szCs w:val="24"/>
        </w:rPr>
      </w:pPr>
      <w:proofErr w:type="gramStart"/>
      <w:r>
        <w:rPr>
          <w:rFonts w:cs="Times New Roman"/>
          <w:szCs w:val="24"/>
        </w:rPr>
        <w:t>where</w:t>
      </w:r>
      <w:proofErr w:type="gramEnd"/>
      <w:r>
        <w:rPr>
          <w:rFonts w:cs="Times New Roman"/>
          <w:szCs w:val="24"/>
        </w:rPr>
        <w:t xml:space="preserve">: ρ is the number density of DPD fluid. </w:t>
      </w:r>
      <w:r w:rsidRPr="0053499B">
        <w:rPr>
          <w:rFonts w:cs="Times New Roman"/>
          <w:szCs w:val="24"/>
        </w:rPr>
        <w:t>When bead</w:t>
      </w:r>
      <w:r>
        <w:rPr>
          <w:rFonts w:cs="Times New Roman"/>
          <w:szCs w:val="24"/>
        </w:rPr>
        <w:t>s</w:t>
      </w:r>
      <w:r w:rsidRPr="0053499B">
        <w:rPr>
          <w:rFonts w:cs="Times New Roman"/>
          <w:szCs w:val="24"/>
        </w:rPr>
        <w:t xml:space="preserve"> </w:t>
      </w:r>
      <w:proofErr w:type="spellStart"/>
      <w:r w:rsidRPr="0053499B">
        <w:rPr>
          <w:rFonts w:cs="Times New Roman"/>
          <w:szCs w:val="24"/>
        </w:rPr>
        <w:t>i</w:t>
      </w:r>
      <w:proofErr w:type="spellEnd"/>
      <w:r w:rsidRPr="0053499B">
        <w:rPr>
          <w:rFonts w:cs="Times New Roman"/>
          <w:szCs w:val="24"/>
        </w:rPr>
        <w:t xml:space="preserve"> and j are different substance (inter-species), Groot and Warren proved that the Flory-Huggins theory can be applied to determine </w:t>
      </w:r>
      <w:proofErr w:type="spellStart"/>
      <w:r w:rsidRPr="005E58C3">
        <w:rPr>
          <w:rFonts w:cs="Times New Roman"/>
          <w:i/>
          <w:szCs w:val="24"/>
        </w:rPr>
        <w:t>a</w:t>
      </w:r>
      <w:r w:rsidRPr="0053499B">
        <w:rPr>
          <w:rFonts w:cs="Times New Roman"/>
          <w:szCs w:val="24"/>
          <w:vertAlign w:val="subscript"/>
        </w:rPr>
        <w:t>ij</w:t>
      </w:r>
      <w:proofErr w:type="spellEnd"/>
      <w:r w:rsidRPr="0053499B">
        <w:rPr>
          <w:rFonts w:cs="Times New Roman"/>
          <w:szCs w:val="24"/>
        </w:rPr>
        <w:t xml:space="preserve"> between water and polymer </w:t>
      </w:r>
      <w:r w:rsidRPr="0053499B">
        <w:rPr>
          <w:rFonts w:cs="Times New Roman"/>
          <w:szCs w:val="24"/>
        </w:rPr>
        <w:fldChar w:fldCharType="begin"/>
      </w:r>
      <w:r>
        <w:rPr>
          <w:rFonts w:cs="Times New Roman"/>
          <w:szCs w:val="24"/>
        </w:rPr>
        <w:instrText xml:space="preserve"> ADDIN EN.CITE &lt;EndNote&gt;&lt;Cite&gt;&lt;Author&gt;Groot&lt;/Author&gt;&lt;Year&gt;1997&lt;/Year&gt;&lt;RecNum&gt;1&lt;/RecNum&gt;&lt;DisplayText&gt;[52]&lt;/DisplayText&gt;&lt;record&gt;&lt;rec-number&gt;1&lt;/rec-number&gt;&lt;foreign-keys&gt;&lt;key app="EN" db-id="xas9wszpex50toe5rv8pvz24pepxrd5022a5" timestamp="1372202163"&gt;1&lt;/key&gt;&lt;/foreign-keys&gt;&lt;ref-type name="Journal Article"&gt;17&lt;/ref-type&gt;&lt;contributors&gt;&lt;authors&gt;&lt;author&gt;R. D. Groot&lt;/author&gt;&lt;author&gt;P. B. Warren&lt;/author&gt;&lt;/authors&gt;&lt;/contributors&gt;&lt;titles&gt;&lt;title&gt;Dissipative particle dynamics: Bridging the gap between atomistic and mesoscopic simulation&lt;/title&gt;&lt;secondary-title&gt;Journal of Chemical Physics&lt;/secondary-title&gt;&lt;/titles&gt;&lt;periodical&gt;&lt;full-title&gt;Journal of Chemical Physics&lt;/full-title&gt;&lt;abbr-1&gt;J. Chem. Phys.&lt;/abbr-1&gt;&lt;abbr-2&gt;J Chem Phys&lt;/abbr-2&gt;&lt;/periodical&gt;&lt;pages&gt;4423-4435&lt;/pages&gt;&lt;volume&gt;107&lt;/volume&gt;&lt;number&gt;11&lt;/number&gt;&lt;dates&gt;&lt;year&gt;1997&lt;/year&gt;&lt;/dates&gt;&lt;urls&gt;&lt;/urls&gt;&lt;/record&gt;&lt;/Cite&gt;&lt;/EndNote&gt;</w:instrText>
      </w:r>
      <w:r w:rsidRPr="0053499B">
        <w:rPr>
          <w:rFonts w:cs="Times New Roman"/>
          <w:szCs w:val="24"/>
        </w:rPr>
        <w:fldChar w:fldCharType="separate"/>
      </w:r>
      <w:r>
        <w:rPr>
          <w:rFonts w:cs="Times New Roman"/>
          <w:noProof/>
          <w:szCs w:val="24"/>
        </w:rPr>
        <w:t>[</w:t>
      </w:r>
      <w:hyperlink w:anchor="_ENREF_52" w:tooltip="Groot, 1997 #1" w:history="1">
        <w:r w:rsidR="00614C0E">
          <w:rPr>
            <w:rFonts w:cs="Times New Roman"/>
            <w:noProof/>
            <w:szCs w:val="24"/>
          </w:rPr>
          <w:t>52</w:t>
        </w:r>
      </w:hyperlink>
      <w:r>
        <w:rPr>
          <w:rFonts w:cs="Times New Roman"/>
          <w:noProof/>
          <w:szCs w:val="24"/>
        </w:rPr>
        <w:t>]</w:t>
      </w:r>
      <w:r w:rsidRPr="0053499B">
        <w:rPr>
          <w:rFonts w:cs="Times New Roman"/>
          <w:szCs w:val="24"/>
        </w:rPr>
        <w:fldChar w:fldCharType="end"/>
      </w:r>
      <w:r w:rsidRPr="0053499B">
        <w:rPr>
          <w:rFonts w:cs="Times New Roman"/>
          <w:szCs w:val="24"/>
        </w:rPr>
        <w:t>. For ρ=3, the Flory-Huggins parameter (χ) is calculated as follows</w:t>
      </w:r>
      <w:r>
        <w:rPr>
          <w:rFonts w:cs="Times New Roman"/>
          <w:szCs w:val="24"/>
        </w:rPr>
        <w:t>:</w:t>
      </w:r>
    </w:p>
    <w:p w:rsidR="004B3ED5" w:rsidRPr="0053499B" w:rsidRDefault="004B3ED5" w:rsidP="004B3ED5">
      <w:pPr>
        <w:jc w:val="center"/>
        <w:rPr>
          <w:rFonts w:eastAsiaTheme="minorEastAsia" w:cs="Times New Roman"/>
          <w:szCs w:val="24"/>
        </w:rPr>
      </w:pPr>
      <m:oMath>
        <m:r>
          <w:rPr>
            <w:rFonts w:ascii="Cambria Math" w:hAnsi="Cambria Math" w:cs="Times New Roman"/>
            <w:szCs w:val="24"/>
            <w:lang w:val="el-GR"/>
          </w:rPr>
          <w:lastRenderedPageBreak/>
          <m:t>χ</m:t>
        </m:r>
        <m:r>
          <w:rPr>
            <w:rFonts w:ascii="Cambria Math" w:hAnsi="Cambria Math" w:cs="Times New Roman"/>
            <w:szCs w:val="24"/>
          </w:rPr>
          <m:t>≈</m:t>
        </m:r>
        <m:r>
          <w:rPr>
            <w:rFonts w:ascii="Cambria Math" w:cs="Times New Roman"/>
            <w:szCs w:val="24"/>
          </w:rPr>
          <m:t>0.286</m:t>
        </m:r>
        <m:r>
          <w:rPr>
            <w:rFonts w:ascii="Cambria Math" w:hAnsi="Cambria Math" w:cs="Times New Roman"/>
            <w:szCs w:val="24"/>
          </w:rPr>
          <m:t> </m:t>
        </m:r>
        <m:d>
          <m:dPr>
            <m:ctrlPr>
              <w:rPr>
                <w:rFonts w:ascii="Cambria Math" w:hAnsi="Cambria Math" w:cs="Times New Roman"/>
                <w:i/>
                <w:szCs w:val="24"/>
              </w:rPr>
            </m:ctrlPr>
          </m:dPr>
          <m:e>
            <m:sSub>
              <m:sSubPr>
                <m:ctrlPr>
                  <w:rPr>
                    <w:rFonts w:ascii="Cambria Math" w:hAnsi="Cambria Math" w:cs="Times New Roman"/>
                    <w:i/>
                    <w:iCs/>
                    <w:szCs w:val="24"/>
                  </w:rPr>
                </m:ctrlPr>
              </m:sSubPr>
              <m:e>
                <m:r>
                  <m:rPr>
                    <m:sty m:val="p"/>
                  </m:rPr>
                  <w:rPr>
                    <w:rFonts w:ascii="Cambria Math" w:hAnsi="Cambria Math" w:cs="Times New Roman"/>
                    <w:szCs w:val="24"/>
                  </w:rPr>
                  <m:t>a</m:t>
                </m:r>
              </m:e>
              <m:sub>
                <m:r>
                  <w:rPr>
                    <w:rFonts w:ascii="Cambria Math" w:hAnsi="Cambria Math" w:cs="Times New Roman"/>
                    <w:szCs w:val="24"/>
                  </w:rPr>
                  <m:t>ij</m:t>
                </m:r>
              </m:sub>
            </m:sSub>
            <m:r>
              <w:rPr>
                <w:rFonts w:ascii="Cambria Math" w:hAnsi="Cambria Math" w:cs="Times New Roman"/>
                <w:szCs w:val="24"/>
              </w:rPr>
              <m:t>-</m:t>
            </m:r>
            <m:sSub>
              <m:sSubPr>
                <m:ctrlPr>
                  <w:rPr>
                    <w:rFonts w:ascii="Cambria Math" w:hAnsi="Cambria Math" w:cs="Times New Roman"/>
                    <w:i/>
                    <w:iCs/>
                    <w:szCs w:val="24"/>
                  </w:rPr>
                </m:ctrlPr>
              </m:sSubPr>
              <m:e>
                <m:r>
                  <m:rPr>
                    <m:sty m:val="p"/>
                  </m:rPr>
                  <w:rPr>
                    <w:rFonts w:ascii="Cambria Math" w:hAnsi="Cambria Math" w:cs="Times New Roman"/>
                    <w:szCs w:val="24"/>
                  </w:rPr>
                  <m:t>a</m:t>
                </m:r>
              </m:e>
              <m:sub>
                <m:r>
                  <w:rPr>
                    <w:rFonts w:ascii="Cambria Math" w:hAnsi="Cambria Math" w:cs="Times New Roman"/>
                    <w:szCs w:val="24"/>
                  </w:rPr>
                  <m:t>ii</m:t>
                </m:r>
              </m:sub>
            </m:sSub>
          </m:e>
        </m:d>
      </m:oMath>
      <w:r>
        <w:rPr>
          <w:rFonts w:eastAsiaTheme="minorEastAsia" w:cs="Times New Roman"/>
          <w:szCs w:val="24"/>
        </w:rPr>
        <w:t xml:space="preserve"> </w:t>
      </w:r>
      <w:r>
        <w:rPr>
          <w:rFonts w:eastAsiaTheme="minorEastAsia" w:cs="Times New Roman"/>
          <w:szCs w:val="24"/>
        </w:rPr>
        <w:tab/>
      </w:r>
      <w:r w:rsidR="00A44E23">
        <w:rPr>
          <w:rFonts w:eastAsiaTheme="minorEastAsia" w:cs="Times New Roman"/>
          <w:szCs w:val="24"/>
        </w:rPr>
        <w:tab/>
      </w:r>
      <w:r>
        <w:rPr>
          <w:rFonts w:eastAsiaTheme="minorEastAsia" w:cs="Times New Roman"/>
          <w:szCs w:val="24"/>
        </w:rPr>
        <w:tab/>
      </w:r>
      <w:r>
        <w:rPr>
          <w:rFonts w:eastAsiaTheme="minorEastAsia" w:cs="Times New Roman"/>
          <w:szCs w:val="24"/>
        </w:rPr>
        <w:tab/>
      </w:r>
      <w:r>
        <w:rPr>
          <w:rFonts w:eastAsiaTheme="minorEastAsia" w:cs="Times New Roman"/>
          <w:szCs w:val="24"/>
        </w:rPr>
        <w:tab/>
      </w:r>
      <w:r>
        <w:rPr>
          <w:rFonts w:eastAsiaTheme="minorEastAsia" w:cs="Times New Roman"/>
          <w:szCs w:val="24"/>
        </w:rPr>
        <w:tab/>
      </w:r>
      <w:r>
        <w:rPr>
          <w:rFonts w:eastAsiaTheme="minorEastAsia" w:cs="Times New Roman"/>
          <w:szCs w:val="24"/>
        </w:rPr>
        <w:tab/>
      </w:r>
      <w:r w:rsidRPr="0053499B">
        <w:rPr>
          <w:rFonts w:eastAsiaTheme="minorEastAsia" w:cs="Times New Roman"/>
          <w:szCs w:val="24"/>
        </w:rPr>
        <w:t>(</w:t>
      </w:r>
      <w:r>
        <w:rPr>
          <w:rFonts w:eastAsiaTheme="minorEastAsia" w:cs="Times New Roman"/>
          <w:szCs w:val="24"/>
        </w:rPr>
        <w:t>2.</w:t>
      </w:r>
      <w:r w:rsidRPr="0053499B">
        <w:rPr>
          <w:rFonts w:eastAsiaTheme="minorEastAsia" w:cs="Times New Roman"/>
          <w:szCs w:val="24"/>
        </w:rPr>
        <w:t>1</w:t>
      </w:r>
      <w:r>
        <w:rPr>
          <w:rFonts w:eastAsiaTheme="minorEastAsia" w:cs="Times New Roman"/>
          <w:szCs w:val="24"/>
        </w:rPr>
        <w:t>2</w:t>
      </w:r>
      <w:r w:rsidRPr="0053499B">
        <w:rPr>
          <w:rFonts w:eastAsiaTheme="minorEastAsia" w:cs="Times New Roman"/>
          <w:szCs w:val="24"/>
        </w:rPr>
        <w:t>)</w:t>
      </w:r>
    </w:p>
    <w:p w:rsidR="004B3ED5" w:rsidRPr="0053499B" w:rsidRDefault="00082DC5" w:rsidP="004B3ED5">
      <w:pPr>
        <w:jc w:val="center"/>
        <w:rPr>
          <w:rFonts w:eastAsiaTheme="minorEastAsia" w:cs="Times New Roman"/>
          <w:iCs/>
          <w:szCs w:val="24"/>
        </w:rPr>
      </w:pPr>
      <m:oMath>
        <m:sSub>
          <m:sSubPr>
            <m:ctrlPr>
              <w:rPr>
                <w:rFonts w:ascii="Cambria Math" w:hAnsi="Cambria Math" w:cs="Times New Roman"/>
                <w:i/>
                <w:iCs/>
                <w:szCs w:val="24"/>
              </w:rPr>
            </m:ctrlPr>
          </m:sSubPr>
          <m:e>
            <m:r>
              <w:rPr>
                <w:rFonts w:ascii="Cambria Math" w:hAnsi="Cambria Math" w:cs="Times New Roman"/>
                <w:szCs w:val="24"/>
                <w:lang w:val="el-GR"/>
              </w:rPr>
              <m:t>χ</m:t>
            </m:r>
          </m:e>
          <m:sub>
            <m:r>
              <w:rPr>
                <w:rFonts w:ascii="Cambria Math" w:hAnsi="Cambria Math" w:cs="Times New Roman"/>
                <w:szCs w:val="24"/>
              </w:rPr>
              <m:t>AB</m:t>
            </m:r>
          </m:sub>
        </m:sSub>
        <m:r>
          <w:rPr>
            <w:rFonts w:ascii="Cambria Math" w:cs="Times New Roman"/>
            <w:szCs w:val="24"/>
          </w:rPr>
          <m:t>=</m:t>
        </m:r>
        <m:f>
          <m:fPr>
            <m:ctrlPr>
              <w:rPr>
                <w:rFonts w:ascii="Cambria Math" w:hAnsi="Cambria Math" w:cs="Times New Roman"/>
                <w:i/>
                <w:iCs/>
                <w:szCs w:val="24"/>
              </w:rPr>
            </m:ctrlPr>
          </m:fPr>
          <m:num>
            <m:sSub>
              <m:sSubPr>
                <m:ctrlPr>
                  <w:rPr>
                    <w:rFonts w:ascii="Cambria Math" w:hAnsi="Cambria Math" w:cs="Times New Roman"/>
                    <w:i/>
                    <w:iCs/>
                    <w:szCs w:val="24"/>
                  </w:rPr>
                </m:ctrlPr>
              </m:sSubPr>
              <m:e>
                <m:r>
                  <w:rPr>
                    <w:rFonts w:ascii="Cambria Math" w:hAnsi="Cambria Math" w:cs="Times New Roman"/>
                    <w:szCs w:val="24"/>
                  </w:rPr>
                  <m:t>V</m:t>
                </m:r>
              </m:e>
              <m:sub>
                <m:r>
                  <w:rPr>
                    <w:rFonts w:ascii="Cambria Math" w:hAnsi="Cambria Math" w:cs="Times New Roman"/>
                    <w:szCs w:val="24"/>
                  </w:rPr>
                  <m:t>b</m:t>
                </m:r>
              </m:sub>
            </m:sSub>
          </m:num>
          <m:den>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B</m:t>
                </m:r>
              </m:sub>
            </m:sSub>
            <m:r>
              <w:rPr>
                <w:rFonts w:ascii="Cambria Math" w:hAnsi="Cambria Math" w:cs="Times New Roman"/>
                <w:szCs w:val="24"/>
              </w:rPr>
              <m:t>T</m:t>
            </m:r>
          </m:den>
        </m:f>
        <m:sSup>
          <m:sSupPr>
            <m:ctrlPr>
              <w:rPr>
                <w:rFonts w:ascii="Cambria Math" w:hAnsi="Cambria Math" w:cs="Times New Roman"/>
                <w:i/>
                <w:iCs/>
                <w:szCs w:val="24"/>
              </w:rPr>
            </m:ctrlPr>
          </m:sSupPr>
          <m:e>
            <m:r>
              <w:rPr>
                <w:rFonts w:asci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δ</m:t>
                </m:r>
              </m:e>
              <m:sub>
                <m:r>
                  <w:rPr>
                    <w:rFonts w:ascii="Cambria Math" w:hAnsi="Cambria Math" w:cs="Times New Roman"/>
                    <w:szCs w:val="24"/>
                  </w:rPr>
                  <m:t>A</m:t>
                </m:r>
              </m:sub>
            </m:sSub>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δ</m:t>
                </m:r>
              </m:e>
              <m:sub>
                <m:r>
                  <w:rPr>
                    <w:rFonts w:ascii="Cambria Math" w:hAnsi="Cambria Math" w:cs="Times New Roman"/>
                    <w:szCs w:val="24"/>
                  </w:rPr>
                  <m:t>B</m:t>
                </m:r>
              </m:sub>
            </m:sSub>
            <m:r>
              <w:rPr>
                <w:rFonts w:ascii="Cambria Math" w:cs="Times New Roman"/>
                <w:szCs w:val="24"/>
              </w:rPr>
              <m:t>)</m:t>
            </m:r>
          </m:e>
          <m:sup>
            <m:r>
              <w:rPr>
                <w:rFonts w:ascii="Cambria Math" w:cs="Times New Roman"/>
                <w:szCs w:val="24"/>
              </w:rPr>
              <m:t>2</m:t>
            </m:r>
          </m:sup>
        </m:sSup>
      </m:oMath>
      <w:r w:rsidR="004B3ED5">
        <w:rPr>
          <w:rFonts w:eastAsiaTheme="minorEastAsia" w:cs="Times New Roman"/>
          <w:iCs/>
          <w:szCs w:val="24"/>
        </w:rPr>
        <w:tab/>
      </w:r>
      <w:r w:rsidR="004B3ED5">
        <w:rPr>
          <w:rFonts w:eastAsiaTheme="minorEastAsia" w:cs="Times New Roman"/>
          <w:iCs/>
          <w:szCs w:val="24"/>
        </w:rPr>
        <w:tab/>
      </w:r>
      <w:r w:rsidR="004B3ED5">
        <w:rPr>
          <w:rFonts w:eastAsiaTheme="minorEastAsia" w:cs="Times New Roman"/>
          <w:iCs/>
          <w:szCs w:val="24"/>
        </w:rPr>
        <w:tab/>
      </w:r>
      <w:r w:rsidR="004B3ED5">
        <w:rPr>
          <w:rFonts w:eastAsiaTheme="minorEastAsia" w:cs="Times New Roman"/>
          <w:iCs/>
          <w:szCs w:val="24"/>
        </w:rPr>
        <w:tab/>
      </w:r>
      <w:r w:rsidR="004B3ED5">
        <w:rPr>
          <w:rFonts w:eastAsiaTheme="minorEastAsia" w:cs="Times New Roman"/>
          <w:iCs/>
          <w:szCs w:val="24"/>
        </w:rPr>
        <w:tab/>
      </w:r>
      <w:r w:rsidR="004B3ED5">
        <w:rPr>
          <w:rFonts w:eastAsiaTheme="minorEastAsia" w:cs="Times New Roman"/>
          <w:iCs/>
          <w:szCs w:val="24"/>
        </w:rPr>
        <w:tab/>
      </w:r>
      <w:r w:rsidR="004B3ED5">
        <w:rPr>
          <w:rFonts w:eastAsiaTheme="minorEastAsia" w:cs="Times New Roman"/>
          <w:iCs/>
          <w:szCs w:val="24"/>
        </w:rPr>
        <w:tab/>
      </w:r>
      <w:r w:rsidR="00B976A3">
        <w:rPr>
          <w:rFonts w:eastAsiaTheme="minorEastAsia" w:cs="Times New Roman"/>
          <w:iCs/>
          <w:szCs w:val="24"/>
        </w:rPr>
        <w:tab/>
      </w:r>
      <w:r w:rsidR="004B3ED5" w:rsidRPr="0053499B">
        <w:rPr>
          <w:rFonts w:eastAsiaTheme="minorEastAsia" w:cs="Times New Roman"/>
          <w:iCs/>
          <w:szCs w:val="24"/>
        </w:rPr>
        <w:t>(</w:t>
      </w:r>
      <w:r w:rsidR="004B3ED5">
        <w:rPr>
          <w:rFonts w:eastAsiaTheme="minorEastAsia" w:cs="Times New Roman"/>
          <w:iCs/>
          <w:szCs w:val="24"/>
        </w:rPr>
        <w:t>2.</w:t>
      </w:r>
      <w:r w:rsidR="004B3ED5" w:rsidRPr="0053499B">
        <w:rPr>
          <w:rFonts w:eastAsiaTheme="minorEastAsia" w:cs="Times New Roman"/>
          <w:iCs/>
          <w:szCs w:val="24"/>
        </w:rPr>
        <w:t>1</w:t>
      </w:r>
      <w:r w:rsidR="004B3ED5">
        <w:rPr>
          <w:rFonts w:eastAsiaTheme="minorEastAsia" w:cs="Times New Roman"/>
          <w:iCs/>
          <w:szCs w:val="24"/>
        </w:rPr>
        <w:t>3</w:t>
      </w:r>
      <w:r w:rsidR="004B3ED5" w:rsidRPr="0053499B">
        <w:rPr>
          <w:rFonts w:eastAsiaTheme="minorEastAsia" w:cs="Times New Roman"/>
          <w:iCs/>
          <w:szCs w:val="24"/>
        </w:rPr>
        <w:t>)</w:t>
      </w:r>
    </w:p>
    <w:p w:rsidR="004B3ED5" w:rsidRDefault="004B3ED5" w:rsidP="004B3ED5">
      <w:pPr>
        <w:rPr>
          <w:rFonts w:cs="Times New Roman"/>
          <w:szCs w:val="24"/>
        </w:rPr>
      </w:pPr>
      <w:proofErr w:type="gramStart"/>
      <w:r>
        <w:rPr>
          <w:rFonts w:eastAsiaTheme="minorEastAsia" w:cs="Times New Roman"/>
          <w:iCs/>
          <w:szCs w:val="24"/>
        </w:rPr>
        <w:t>where</w:t>
      </w:r>
      <w:proofErr w:type="gramEnd"/>
      <w:r w:rsidRPr="0053499B">
        <w:rPr>
          <w:rFonts w:eastAsiaTheme="minorEastAsia" w:cs="Times New Roman"/>
          <w:iCs/>
          <w:szCs w:val="24"/>
        </w:rPr>
        <w:t xml:space="preserve"> A, B indices are water and polymer beads;</w:t>
      </w:r>
      <w:r w:rsidRPr="0053499B">
        <w:rPr>
          <w:rFonts w:cs="Times New Roman"/>
          <w:szCs w:val="24"/>
        </w:rPr>
        <w:t xml:space="preserve"> δ is solubility parameter; </w:t>
      </w:r>
      <w:r>
        <w:rPr>
          <w:rFonts w:cs="Times New Roman"/>
          <w:szCs w:val="24"/>
        </w:rPr>
        <w:t xml:space="preserve">and </w:t>
      </w:r>
      <w:proofErr w:type="spellStart"/>
      <w:r w:rsidRPr="0053499B">
        <w:rPr>
          <w:rFonts w:cs="Times New Roman"/>
          <w:szCs w:val="24"/>
        </w:rPr>
        <w:t>V</w:t>
      </w:r>
      <w:r w:rsidRPr="0053499B">
        <w:rPr>
          <w:rFonts w:cs="Times New Roman"/>
          <w:szCs w:val="24"/>
          <w:vertAlign w:val="subscript"/>
        </w:rPr>
        <w:t>b</w:t>
      </w:r>
      <w:proofErr w:type="spellEnd"/>
      <w:r w:rsidRPr="0053499B">
        <w:rPr>
          <w:rFonts w:cs="Times New Roman"/>
          <w:szCs w:val="24"/>
        </w:rPr>
        <w:t xml:space="preserve"> is </w:t>
      </w:r>
      <w:r>
        <w:rPr>
          <w:rFonts w:cs="Times New Roman"/>
          <w:szCs w:val="24"/>
        </w:rPr>
        <w:t xml:space="preserve">the </w:t>
      </w:r>
      <w:r w:rsidRPr="0053499B">
        <w:rPr>
          <w:rFonts w:cs="Times New Roman"/>
          <w:szCs w:val="24"/>
        </w:rPr>
        <w:t xml:space="preserve">volume of </w:t>
      </w:r>
      <w:r>
        <w:rPr>
          <w:rFonts w:cs="Times New Roman"/>
          <w:szCs w:val="24"/>
        </w:rPr>
        <w:t xml:space="preserve">a </w:t>
      </w:r>
      <w:r w:rsidRPr="0053499B">
        <w:rPr>
          <w:rFonts w:cs="Times New Roman"/>
          <w:szCs w:val="24"/>
        </w:rPr>
        <w:t>DPD bead.</w:t>
      </w:r>
    </w:p>
    <w:p w:rsidR="00B976A3" w:rsidRDefault="00B976A3" w:rsidP="004B3ED5">
      <w:pPr>
        <w:rPr>
          <w:rFonts w:cs="Times New Roman"/>
        </w:rPr>
      </w:pPr>
      <w:r>
        <w:rPr>
          <w:rFonts w:cs="Times New Roman"/>
          <w:szCs w:val="24"/>
        </w:rPr>
        <w:t xml:space="preserve">However, </w:t>
      </w:r>
      <w:r w:rsidR="00A44E23">
        <w:rPr>
          <w:rFonts w:cs="Times New Roman"/>
          <w:szCs w:val="24"/>
        </w:rPr>
        <w:t xml:space="preserve">the </w:t>
      </w:r>
      <w:r>
        <w:rPr>
          <w:rFonts w:cs="Times New Roman"/>
          <w:szCs w:val="24"/>
        </w:rPr>
        <w:t>Schmidt number of a typical DPD fluid has been reported to be thre</w:t>
      </w:r>
      <w:r w:rsidR="00A44E23">
        <w:rPr>
          <w:rFonts w:cs="Times New Roman"/>
          <w:szCs w:val="24"/>
        </w:rPr>
        <w:t>e orders of magnitude less than a</w:t>
      </w:r>
      <w:r>
        <w:rPr>
          <w:rFonts w:cs="Times New Roman"/>
          <w:szCs w:val="24"/>
        </w:rPr>
        <w:t xml:space="preserve"> real fluid</w:t>
      </w:r>
      <w:r w:rsidR="00A44E23">
        <w:rPr>
          <w:rFonts w:cs="Times New Roman"/>
          <w:szCs w:val="24"/>
        </w:rPr>
        <w:t>,</w:t>
      </w:r>
      <w:r>
        <w:rPr>
          <w:rFonts w:cs="Times New Roman"/>
          <w:szCs w:val="24"/>
        </w:rPr>
        <w:t xml:space="preserve"> such as water. Several efforts have been proposed to increase the Schmidt number, such as increasing the cut-off radius, decreasing the temperature and/or increasing γ and using </w:t>
      </w:r>
      <w:r w:rsidR="00A44E23">
        <w:rPr>
          <w:rFonts w:cs="Times New Roman"/>
          <w:szCs w:val="24"/>
        </w:rPr>
        <w:t xml:space="preserve">a </w:t>
      </w:r>
      <w:r>
        <w:rPr>
          <w:rFonts w:cs="Times New Roman"/>
          <w:szCs w:val="24"/>
        </w:rPr>
        <w:t xml:space="preserve">different thermostat for the system </w:t>
      </w:r>
      <w:r w:rsidR="00F60A1C">
        <w:rPr>
          <w:rFonts w:cs="Times New Roman"/>
          <w:szCs w:val="24"/>
        </w:rPr>
        <w:fldChar w:fldCharType="begin"/>
      </w:r>
      <w:r w:rsidR="00F60A1C">
        <w:rPr>
          <w:rFonts w:cs="Times New Roman"/>
          <w:szCs w:val="24"/>
        </w:rPr>
        <w:instrText xml:space="preserve"> ADDIN EN.CITE &lt;EndNote&gt;&lt;Cite&gt;&lt;Author&gt;Groot&lt;/Author&gt;&lt;Year&gt;1997&lt;/Year&gt;&lt;RecNum&gt;1&lt;/RecNum&gt;&lt;DisplayText&gt;[52, 54]&lt;/DisplayText&gt;&lt;record&gt;&lt;rec-number&gt;1&lt;/rec-number&gt;&lt;foreign-keys&gt;&lt;key app="EN" db-id="xas9wszpex50toe5rv8pvz24pepxrd5022a5" timestamp="1372202163"&gt;1&lt;/key&gt;&lt;/foreign-keys&gt;&lt;ref-type name="Journal Article"&gt;17&lt;/ref-type&gt;&lt;contributors&gt;&lt;authors&gt;&lt;author&gt;R. D. Groot&lt;/author&gt;&lt;author&gt;P. B. Warren&lt;/author&gt;&lt;/authors&gt;&lt;/contributors&gt;&lt;titles&gt;&lt;title&gt;Dissipative particle dynamics: Bridging the gap between atomistic and mesoscopic simulation&lt;/title&gt;&lt;secondary-title&gt;Journal of Chemical Physics&lt;/secondary-title&gt;&lt;/titles&gt;&lt;periodical&gt;&lt;full-title&gt;Journal of Chemical Physics&lt;/full-title&gt;&lt;abbr-1&gt;J. Chem. Phys.&lt;/abbr-1&gt;&lt;abbr-2&gt;J Chem Phys&lt;/abbr-2&gt;&lt;/periodical&gt;&lt;pages&gt;4423-4435&lt;/pages&gt;&lt;volume&gt;107&lt;/volume&gt;&lt;number&gt;11&lt;/number&gt;&lt;dates&gt;&lt;year&gt;1997&lt;/year&gt;&lt;/dates&gt;&lt;urls&gt;&lt;/urls&gt;&lt;/record&gt;&lt;/Cite&gt;&lt;Cite&gt;&lt;Author&gt;Lowe&lt;/Author&gt;&lt;Year&gt;1999&lt;/Year&gt;&lt;RecNum&gt;258&lt;/RecNum&gt;&lt;record&gt;&lt;rec-number&gt;258&lt;/rec-number&gt;&lt;foreign-keys&gt;&lt;key app="EN" db-id="xas9wszpex50toe5rv8pvz24pepxrd5022a5" timestamp="1477595529"&gt;258&lt;/key&gt;&lt;/foreign-keys&gt;&lt;ref-type name="Journal Article"&gt;17&lt;/ref-type&gt;&lt;contributors&gt;&lt;authors&gt;&lt;author&gt;C. P. Lowe&lt;/author&gt;&lt;/authors&gt;&lt;/contributors&gt;&lt;titles&gt;&lt;title&gt;An alternative approach to dissipative particle dynamics&lt;/title&gt;&lt;secondary-title&gt;Europhysics Letters&lt;/secondary-title&gt;&lt;/titles&gt;&lt;periodical&gt;&lt;full-title&gt;Europhysics Letters&lt;/full-title&gt;&lt;abbr-1&gt;Europhys. Lett.&lt;/abbr-1&gt;&lt;abbr-2&gt;Europhys Lett&lt;/abbr-2&gt;&lt;/periodical&gt;&lt;pages&gt;145-151&lt;/pages&gt;&lt;volume&gt;47&lt;/volume&gt;&lt;number&gt;2&lt;/number&gt;&lt;dates&gt;&lt;year&gt;1999&lt;/year&gt;&lt;/dates&gt;&lt;urls&gt;&lt;/urls&gt;&lt;/record&gt;&lt;/Cite&gt;&lt;/EndNote&gt;</w:instrText>
      </w:r>
      <w:r w:rsidR="00F60A1C">
        <w:rPr>
          <w:rFonts w:cs="Times New Roman"/>
          <w:szCs w:val="24"/>
        </w:rPr>
        <w:fldChar w:fldCharType="separate"/>
      </w:r>
      <w:r w:rsidR="00F60A1C">
        <w:rPr>
          <w:rFonts w:cs="Times New Roman"/>
          <w:noProof/>
          <w:szCs w:val="24"/>
        </w:rPr>
        <w:t>[</w:t>
      </w:r>
      <w:hyperlink w:anchor="_ENREF_52" w:tooltip="Groot, 1997 #1" w:history="1">
        <w:r w:rsidR="00614C0E">
          <w:rPr>
            <w:rFonts w:cs="Times New Roman"/>
            <w:noProof/>
            <w:szCs w:val="24"/>
          </w:rPr>
          <w:t>52</w:t>
        </w:r>
      </w:hyperlink>
      <w:r w:rsidR="00F60A1C">
        <w:rPr>
          <w:rFonts w:cs="Times New Roman"/>
          <w:noProof/>
          <w:szCs w:val="24"/>
        </w:rPr>
        <w:t xml:space="preserve">, </w:t>
      </w:r>
      <w:hyperlink w:anchor="_ENREF_54" w:tooltip="Lowe, 1999 #258" w:history="1">
        <w:r w:rsidR="00614C0E">
          <w:rPr>
            <w:rFonts w:cs="Times New Roman"/>
            <w:noProof/>
            <w:szCs w:val="24"/>
          </w:rPr>
          <w:t>54</w:t>
        </w:r>
      </w:hyperlink>
      <w:r w:rsidR="00F60A1C">
        <w:rPr>
          <w:rFonts w:cs="Times New Roman"/>
          <w:noProof/>
          <w:szCs w:val="24"/>
        </w:rPr>
        <w:t>]</w:t>
      </w:r>
      <w:r w:rsidR="00F60A1C">
        <w:rPr>
          <w:rFonts w:cs="Times New Roman"/>
          <w:szCs w:val="24"/>
        </w:rPr>
        <w:fldChar w:fldCharType="end"/>
      </w:r>
      <w:r>
        <w:rPr>
          <w:rFonts w:cs="Times New Roman"/>
          <w:szCs w:val="24"/>
        </w:rPr>
        <w:t>.</w:t>
      </w:r>
    </w:p>
    <w:p w:rsidR="00D52D2F" w:rsidRPr="007B7926" w:rsidRDefault="0057160B" w:rsidP="00896B21">
      <w:pPr>
        <w:pStyle w:val="Heading2"/>
        <w:rPr>
          <w:rFonts w:cs="Times New Roman"/>
        </w:rPr>
      </w:pPr>
      <w:bookmarkStart w:id="13" w:name="_Toc468269381"/>
      <w:r>
        <w:rPr>
          <w:rFonts w:cs="Times New Roman"/>
        </w:rPr>
        <w:t>2.</w:t>
      </w:r>
      <w:r w:rsidR="006B0B2A">
        <w:rPr>
          <w:rFonts w:cs="Times New Roman"/>
        </w:rPr>
        <w:t>2</w:t>
      </w:r>
      <w:r>
        <w:rPr>
          <w:rFonts w:cs="Times New Roman"/>
        </w:rPr>
        <w:t xml:space="preserve">. </w:t>
      </w:r>
      <w:proofErr w:type="spellStart"/>
      <w:r w:rsidR="00D663F4">
        <w:rPr>
          <w:rFonts w:cs="Times New Roman"/>
        </w:rPr>
        <w:t>Lagrangian</w:t>
      </w:r>
      <w:proofErr w:type="spellEnd"/>
      <w:r w:rsidR="00D663F4">
        <w:rPr>
          <w:rFonts w:cs="Times New Roman"/>
        </w:rPr>
        <w:t xml:space="preserve"> Particle Tracking (LPT)</w:t>
      </w:r>
      <w:bookmarkEnd w:id="13"/>
      <w:r w:rsidR="00D663F4">
        <w:rPr>
          <w:rFonts w:cs="Times New Roman"/>
        </w:rPr>
        <w:t xml:space="preserve"> </w:t>
      </w:r>
      <w:r w:rsidR="00D52D2F" w:rsidRPr="007B7926">
        <w:rPr>
          <w:rFonts w:cs="Times New Roman"/>
        </w:rPr>
        <w:t xml:space="preserve"> </w:t>
      </w:r>
    </w:p>
    <w:p w:rsidR="00397589" w:rsidRPr="002E70D4" w:rsidRDefault="00397589" w:rsidP="00896B21">
      <w:pPr>
        <w:spacing w:after="0"/>
        <w:rPr>
          <w:rFonts w:eastAsiaTheme="minorEastAsia" w:cs="Times New Roman"/>
          <w:noProof/>
          <w:szCs w:val="24"/>
        </w:rPr>
      </w:pPr>
      <w:r w:rsidRPr="007B7926">
        <w:rPr>
          <w:rFonts w:cs="Times New Roman"/>
          <w:szCs w:val="24"/>
        </w:rPr>
        <w:t xml:space="preserve">This method involves following and tracking </w:t>
      </w:r>
      <w:r w:rsidR="00A44E23">
        <w:rPr>
          <w:rFonts w:cs="Times New Roman"/>
          <w:szCs w:val="24"/>
        </w:rPr>
        <w:t xml:space="preserve">the </w:t>
      </w:r>
      <w:r w:rsidRPr="007B7926">
        <w:rPr>
          <w:rFonts w:cs="Times New Roman"/>
          <w:szCs w:val="24"/>
        </w:rPr>
        <w:t xml:space="preserve">trajectory of particles in the </w:t>
      </w:r>
      <w:proofErr w:type="spellStart"/>
      <w:r w:rsidRPr="007B7926">
        <w:rPr>
          <w:rFonts w:cs="Times New Roman"/>
          <w:szCs w:val="24"/>
        </w:rPr>
        <w:t>Lagrangian</w:t>
      </w:r>
      <w:proofErr w:type="spellEnd"/>
      <w:r w:rsidRPr="007B7926">
        <w:rPr>
          <w:rFonts w:cs="Times New Roman"/>
          <w:szCs w:val="24"/>
        </w:rPr>
        <w:t xml:space="preserve"> framework when they travel in a certain flow field. The basic idea of LPT is to determine </w:t>
      </w:r>
      <w:r w:rsidR="00A44E23">
        <w:rPr>
          <w:rFonts w:cs="Times New Roman"/>
          <w:szCs w:val="24"/>
        </w:rPr>
        <w:t xml:space="preserve">the </w:t>
      </w:r>
      <w:r w:rsidRPr="007B7926">
        <w:rPr>
          <w:rFonts w:cs="Times New Roman"/>
          <w:szCs w:val="24"/>
        </w:rPr>
        <w:t xml:space="preserve">position of </w:t>
      </w:r>
      <w:r w:rsidR="00A44E23">
        <w:rPr>
          <w:rFonts w:cs="Times New Roman"/>
          <w:szCs w:val="24"/>
        </w:rPr>
        <w:t xml:space="preserve">a </w:t>
      </w:r>
      <w:r w:rsidRPr="007B7926">
        <w:rPr>
          <w:rFonts w:cs="Times New Roman"/>
          <w:szCs w:val="24"/>
        </w:rPr>
        <w:t xml:space="preserve">particle at each time step by the multiplication of particle velocity and time increment. Fundamentally, </w:t>
      </w:r>
      <w:r w:rsidR="00A44E23">
        <w:rPr>
          <w:rFonts w:cs="Times New Roman"/>
          <w:szCs w:val="24"/>
        </w:rPr>
        <w:t xml:space="preserve">the </w:t>
      </w:r>
      <w:r w:rsidRPr="007B7926">
        <w:rPr>
          <w:rFonts w:cs="Times New Roman"/>
          <w:szCs w:val="24"/>
        </w:rPr>
        <w:t xml:space="preserve">particle acceleration and velocity will be calculated if some specified forces acting on the rest of particle are known. </w:t>
      </w:r>
      <w:r w:rsidRPr="007B7926">
        <w:rPr>
          <w:rFonts w:eastAsiaTheme="minorEastAsia" w:cs="Times New Roman"/>
          <w:noProof/>
          <w:szCs w:val="24"/>
        </w:rPr>
        <w:t xml:space="preserve">For cylidrical NP, velocity of particles </w:t>
      </w:r>
      <w:r w:rsidR="00A44E23">
        <w:rPr>
          <w:rFonts w:eastAsiaTheme="minorEastAsia" w:cs="Times New Roman"/>
          <w:noProof/>
          <w:szCs w:val="24"/>
        </w:rPr>
        <w:t>is</w:t>
      </w:r>
      <w:r w:rsidRPr="007B7926">
        <w:rPr>
          <w:rFonts w:eastAsiaTheme="minorEastAsia" w:cs="Times New Roman"/>
          <w:noProof/>
          <w:szCs w:val="24"/>
        </w:rPr>
        <w:t xml:space="preserve"> determined by solving Newton’s equation of motion </w:t>
      </w:r>
      <w:r w:rsidR="00A44E23">
        <w:rPr>
          <w:rFonts w:eastAsiaTheme="minorEastAsia" w:cs="Times New Roman"/>
          <w:noProof/>
          <w:szCs w:val="24"/>
        </w:rPr>
        <w:t>with</w:t>
      </w:r>
      <w:r w:rsidRPr="007B7926">
        <w:rPr>
          <w:rFonts w:eastAsiaTheme="minorEastAsia" w:cs="Times New Roman"/>
          <w:noProof/>
          <w:szCs w:val="24"/>
        </w:rPr>
        <w:t xml:space="preserve"> the effect of total hydrodynamic forces (F</w:t>
      </w:r>
      <w:r w:rsidRPr="007B7926">
        <w:rPr>
          <w:rFonts w:eastAsiaTheme="minorEastAsia" w:cs="Times New Roman"/>
          <w:noProof/>
          <w:szCs w:val="24"/>
          <w:vertAlign w:val="subscript"/>
        </w:rPr>
        <w:t>total</w:t>
      </w:r>
      <w:r w:rsidRPr="007B7926">
        <w:rPr>
          <w:rFonts w:eastAsiaTheme="minorEastAsia" w:cs="Times New Roman"/>
          <w:noProof/>
          <w:szCs w:val="24"/>
        </w:rPr>
        <w:t>) actin</w:t>
      </w:r>
      <w:r w:rsidRPr="002E70D4">
        <w:rPr>
          <w:rFonts w:eastAsiaTheme="minorEastAsia" w:cs="Times New Roman"/>
          <w:noProof/>
          <w:szCs w:val="24"/>
        </w:rPr>
        <w:t>g on particle:</w:t>
      </w:r>
    </w:p>
    <w:p w:rsidR="00397589" w:rsidRPr="002E70D4" w:rsidRDefault="00B35989" w:rsidP="00896B21">
      <w:pPr>
        <w:spacing w:after="0"/>
        <w:jc w:val="center"/>
        <w:rPr>
          <w:rFonts w:eastAsiaTheme="minorEastAsia" w:cs="Times New Roman"/>
          <w:noProof/>
          <w:szCs w:val="24"/>
        </w:rPr>
      </w:pPr>
      <w:r w:rsidRPr="002E70D4">
        <w:rPr>
          <w:rFonts w:cs="Times New Roman"/>
          <w:position w:val="-24"/>
          <w:szCs w:val="24"/>
        </w:rPr>
        <w:object w:dxaOrig="306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3pt;height:36pt" o:ole="">
            <v:imagedata r:id="rId10" o:title=""/>
          </v:shape>
          <o:OLEObject Type="Embed" ProgID="Equation.3" ShapeID="_x0000_i1025" DrawAspect="Content" ObjectID="_1542018840" r:id="rId11"/>
        </w:object>
      </w:r>
      <w:r w:rsidR="00397589" w:rsidRPr="002E70D4">
        <w:rPr>
          <w:rFonts w:cs="Times New Roman"/>
          <w:szCs w:val="24"/>
        </w:rPr>
        <w:tab/>
      </w:r>
      <w:r w:rsidR="00397589" w:rsidRPr="002E70D4">
        <w:rPr>
          <w:rFonts w:cs="Times New Roman"/>
          <w:szCs w:val="24"/>
        </w:rPr>
        <w:tab/>
      </w:r>
      <w:r w:rsidR="00397589" w:rsidRPr="002E70D4">
        <w:rPr>
          <w:rFonts w:cs="Times New Roman"/>
          <w:szCs w:val="24"/>
        </w:rPr>
        <w:tab/>
      </w:r>
      <w:r w:rsidR="00397589" w:rsidRPr="002E70D4">
        <w:rPr>
          <w:rFonts w:cs="Times New Roman"/>
          <w:szCs w:val="24"/>
        </w:rPr>
        <w:tab/>
      </w:r>
      <w:r w:rsidR="00397589" w:rsidRPr="002E70D4">
        <w:rPr>
          <w:rFonts w:cs="Times New Roman"/>
          <w:szCs w:val="24"/>
        </w:rPr>
        <w:tab/>
      </w:r>
      <w:r w:rsidR="00B976A3">
        <w:rPr>
          <w:rFonts w:cs="Times New Roman"/>
          <w:szCs w:val="24"/>
        </w:rPr>
        <w:tab/>
      </w:r>
      <w:r w:rsidR="00397589" w:rsidRPr="002E70D4">
        <w:rPr>
          <w:rFonts w:cs="Times New Roman"/>
          <w:szCs w:val="24"/>
        </w:rPr>
        <w:t>(</w:t>
      </w:r>
      <w:r w:rsidR="002E70D4" w:rsidRPr="002E70D4">
        <w:rPr>
          <w:rFonts w:cs="Times New Roman"/>
          <w:szCs w:val="24"/>
        </w:rPr>
        <w:t>2</w:t>
      </w:r>
      <w:r w:rsidR="00397589" w:rsidRPr="002E70D4">
        <w:rPr>
          <w:rFonts w:cs="Times New Roman"/>
          <w:szCs w:val="24"/>
        </w:rPr>
        <w:t>.1</w:t>
      </w:r>
      <w:r w:rsidR="00B976A3">
        <w:rPr>
          <w:rFonts w:cs="Times New Roman"/>
          <w:szCs w:val="24"/>
        </w:rPr>
        <w:t>4</w:t>
      </w:r>
      <w:r w:rsidR="00397589" w:rsidRPr="002E70D4">
        <w:rPr>
          <w:rFonts w:cs="Times New Roman"/>
          <w:szCs w:val="24"/>
        </w:rPr>
        <w:t>)</w:t>
      </w:r>
    </w:p>
    <w:p w:rsidR="00397589" w:rsidRPr="002E70D4" w:rsidRDefault="00A44E23" w:rsidP="00896B21">
      <w:pPr>
        <w:spacing w:after="0"/>
        <w:rPr>
          <w:rFonts w:eastAsiaTheme="minorEastAsia" w:cs="Times New Roman"/>
          <w:noProof/>
          <w:szCs w:val="24"/>
        </w:rPr>
      </w:pPr>
      <w:r>
        <w:rPr>
          <w:rFonts w:eastAsiaTheme="minorEastAsia" w:cs="Times New Roman"/>
          <w:noProof/>
          <w:szCs w:val="24"/>
        </w:rPr>
        <w:t>w</w:t>
      </w:r>
      <w:r w:rsidR="00397589" w:rsidRPr="002E70D4">
        <w:rPr>
          <w:rFonts w:eastAsiaTheme="minorEastAsia" w:cs="Times New Roman"/>
          <w:noProof/>
          <w:szCs w:val="24"/>
        </w:rPr>
        <w:t xml:space="preserve">here: </w:t>
      </w:r>
      <w:r w:rsidR="00397589" w:rsidRPr="002E70D4">
        <w:rPr>
          <w:rFonts w:cs="Times New Roman"/>
          <w:szCs w:val="24"/>
        </w:rPr>
        <w:t xml:space="preserve">m is mass of particle, </w:t>
      </w:r>
      <w:proofErr w:type="spellStart"/>
      <w:r w:rsidR="00397589" w:rsidRPr="002E70D4">
        <w:rPr>
          <w:rFonts w:cs="Times New Roman"/>
          <w:szCs w:val="24"/>
        </w:rPr>
        <w:t>v</w:t>
      </w:r>
      <w:r w:rsidR="00397589" w:rsidRPr="002E70D4">
        <w:rPr>
          <w:rFonts w:cs="Times New Roman"/>
          <w:szCs w:val="24"/>
          <w:vertAlign w:val="subscript"/>
        </w:rPr>
        <w:t>p</w:t>
      </w:r>
      <w:proofErr w:type="spellEnd"/>
      <w:r w:rsidR="00397589" w:rsidRPr="002E70D4">
        <w:rPr>
          <w:rFonts w:cs="Times New Roman"/>
          <w:szCs w:val="24"/>
        </w:rPr>
        <w:t xml:space="preserve"> is velocity of particle, </w:t>
      </w:r>
      <w:proofErr w:type="spellStart"/>
      <w:r w:rsidR="00397589" w:rsidRPr="002E70D4">
        <w:rPr>
          <w:rFonts w:cs="Times New Roman"/>
          <w:szCs w:val="24"/>
        </w:rPr>
        <w:t>t</w:t>
      </w:r>
      <w:proofErr w:type="spellEnd"/>
      <w:r w:rsidR="00397589" w:rsidRPr="002E70D4">
        <w:rPr>
          <w:rFonts w:cs="Times New Roman"/>
          <w:szCs w:val="24"/>
        </w:rPr>
        <w:t xml:space="preserve"> is time,</w:t>
      </w:r>
      <w:r w:rsidR="00397589" w:rsidRPr="002E70D4">
        <w:rPr>
          <w:rFonts w:eastAsiaTheme="minorEastAsia" w:cs="Times New Roman"/>
          <w:noProof/>
          <w:szCs w:val="24"/>
        </w:rPr>
        <w:t xml:space="preserve"> F</w:t>
      </w:r>
      <w:r w:rsidR="00397589" w:rsidRPr="002E70D4">
        <w:rPr>
          <w:rFonts w:eastAsiaTheme="minorEastAsia" w:cs="Times New Roman"/>
          <w:noProof/>
          <w:szCs w:val="24"/>
          <w:vertAlign w:val="subscript"/>
        </w:rPr>
        <w:t>R</w:t>
      </w:r>
      <w:r w:rsidR="00397589" w:rsidRPr="002E70D4">
        <w:rPr>
          <w:rFonts w:eastAsiaTheme="minorEastAsia" w:cs="Times New Roman"/>
          <w:noProof/>
          <w:szCs w:val="24"/>
        </w:rPr>
        <w:t>, F</w:t>
      </w:r>
      <w:r w:rsidR="00397589" w:rsidRPr="002E70D4">
        <w:rPr>
          <w:rFonts w:eastAsiaTheme="minorEastAsia" w:cs="Times New Roman"/>
          <w:noProof/>
          <w:szCs w:val="24"/>
          <w:vertAlign w:val="subscript"/>
        </w:rPr>
        <w:t>drag</w:t>
      </w:r>
      <w:r w:rsidR="00397589" w:rsidRPr="002E70D4">
        <w:rPr>
          <w:rFonts w:eastAsiaTheme="minorEastAsia" w:cs="Times New Roman"/>
          <w:noProof/>
          <w:szCs w:val="24"/>
        </w:rPr>
        <w:t xml:space="preserve"> and F</w:t>
      </w:r>
      <w:r w:rsidR="00397589" w:rsidRPr="002E70D4">
        <w:rPr>
          <w:rFonts w:eastAsiaTheme="minorEastAsia" w:cs="Times New Roman"/>
          <w:noProof/>
          <w:szCs w:val="24"/>
          <w:vertAlign w:val="subscript"/>
        </w:rPr>
        <w:t>g</w:t>
      </w:r>
      <w:r w:rsidR="00397589" w:rsidRPr="002E70D4">
        <w:rPr>
          <w:rFonts w:eastAsiaTheme="minorEastAsia" w:cs="Times New Roman"/>
          <w:noProof/>
          <w:szCs w:val="24"/>
        </w:rPr>
        <w:t xml:space="preserve"> represent random force, force due to the pressure gradient in the fluid, drag force and gravity-buoyancy force, respectively. </w:t>
      </w:r>
    </w:p>
    <w:p w:rsidR="00397589" w:rsidRPr="002E70D4" w:rsidRDefault="00397589" w:rsidP="00896B21">
      <w:pPr>
        <w:spacing w:after="0"/>
        <w:rPr>
          <w:rFonts w:eastAsiaTheme="minorEastAsia" w:cs="Times New Roman"/>
          <w:noProof/>
          <w:szCs w:val="24"/>
        </w:rPr>
      </w:pPr>
      <w:r w:rsidRPr="002E70D4">
        <w:rPr>
          <w:rFonts w:eastAsiaTheme="minorEastAsia" w:cs="Times New Roman"/>
          <w:noProof/>
          <w:szCs w:val="24"/>
        </w:rPr>
        <w:t xml:space="preserve">With white noise correlation, random force is computed as follows </w:t>
      </w:r>
      <w:r w:rsidR="002B3C0D" w:rsidRPr="002E70D4">
        <w:rPr>
          <w:rFonts w:eastAsiaTheme="minorEastAsia" w:cs="Times New Roman"/>
          <w:noProof/>
          <w:szCs w:val="24"/>
        </w:rPr>
        <w:fldChar w:fldCharType="begin"/>
      </w:r>
      <w:r w:rsidR="00F60A1C">
        <w:rPr>
          <w:rFonts w:eastAsiaTheme="minorEastAsia" w:cs="Times New Roman"/>
          <w:noProof/>
          <w:szCs w:val="24"/>
        </w:rPr>
        <w:instrText xml:space="preserve"> ADDIN EN.CITE &lt;EndNote&gt;&lt;Cite&gt;&lt;Author&gt;Llamas&lt;/Author&gt;&lt;Year&gt;1998&lt;/Year&gt;&lt;RecNum&gt;210&lt;/RecNum&gt;&lt;DisplayText&gt;[55]&lt;/DisplayText&gt;&lt;record&gt;&lt;rec-number&gt;210&lt;/rec-number&gt;&lt;foreign-keys&gt;&lt;key app="EN" db-id="xas9wszpex50toe5rv8pvz24pepxrd5022a5" timestamp="1473743807"&gt;210&lt;/key&gt;&lt;/foreign-keys&gt;&lt;ref-type name="Journal Article"&gt;17&lt;/ref-type&gt;&lt;contributors&gt;&lt;authors&gt;&lt;author&gt;M. Llamas&lt;/author&gt;&lt;author&gt;V. Giner&lt;/author&gt;&lt;author&gt;M. Sancho&lt;/author&gt;&lt;/authors&gt;&lt;/contributors&gt;&lt;titles&gt;&lt;title&gt;The dynamic evolution of cell chaining in a biological suspension induced by an electrical field&lt;/title&gt;&lt;secondary-title&gt;Journal of Physic D: Applied Physics&lt;/secondary-title&gt;&lt;/titles&gt;&lt;periodical&gt;&lt;full-title&gt;Journal of Physic D: Applied Physics&lt;/full-title&gt;&lt;/periodical&gt;&lt;pages&gt;3160-3167&lt;/pages&gt;&lt;volume&gt;31&lt;/volume&gt;&lt;number&gt;21&lt;/number&gt;&lt;dates&gt;&lt;year&gt;1998&lt;/year&gt;&lt;/dates&gt;&lt;urls&gt;&lt;/urls&gt;&lt;/record&gt;&lt;/Cite&gt;&lt;/EndNote&gt;</w:instrText>
      </w:r>
      <w:r w:rsidR="002B3C0D" w:rsidRPr="002E70D4">
        <w:rPr>
          <w:rFonts w:eastAsiaTheme="minorEastAsia" w:cs="Times New Roman"/>
          <w:noProof/>
          <w:szCs w:val="24"/>
        </w:rPr>
        <w:fldChar w:fldCharType="separate"/>
      </w:r>
      <w:r w:rsidR="00F60A1C">
        <w:rPr>
          <w:rFonts w:eastAsiaTheme="minorEastAsia" w:cs="Times New Roman"/>
          <w:noProof/>
          <w:szCs w:val="24"/>
        </w:rPr>
        <w:t>[</w:t>
      </w:r>
      <w:hyperlink w:anchor="_ENREF_55" w:tooltip="Llamas, 1998 #210" w:history="1">
        <w:r w:rsidR="00614C0E">
          <w:rPr>
            <w:rFonts w:eastAsiaTheme="minorEastAsia" w:cs="Times New Roman"/>
            <w:noProof/>
            <w:szCs w:val="24"/>
          </w:rPr>
          <w:t>55</w:t>
        </w:r>
      </w:hyperlink>
      <w:r w:rsidR="00F60A1C">
        <w:rPr>
          <w:rFonts w:eastAsiaTheme="minorEastAsia" w:cs="Times New Roman"/>
          <w:noProof/>
          <w:szCs w:val="24"/>
        </w:rPr>
        <w:t>]</w:t>
      </w:r>
      <w:r w:rsidR="002B3C0D" w:rsidRPr="002E70D4">
        <w:rPr>
          <w:rFonts w:eastAsiaTheme="minorEastAsia" w:cs="Times New Roman"/>
          <w:noProof/>
          <w:szCs w:val="24"/>
        </w:rPr>
        <w:fldChar w:fldCharType="end"/>
      </w:r>
      <w:r w:rsidRPr="002E70D4">
        <w:rPr>
          <w:rFonts w:eastAsiaTheme="minorEastAsia" w:cs="Times New Roman"/>
          <w:noProof/>
          <w:szCs w:val="24"/>
        </w:rPr>
        <w:t>:</w:t>
      </w:r>
    </w:p>
    <w:p w:rsidR="00397589" w:rsidRPr="002E70D4" w:rsidRDefault="00397589" w:rsidP="00896B21">
      <w:pPr>
        <w:spacing w:after="0"/>
        <w:jc w:val="center"/>
        <w:rPr>
          <w:rFonts w:cs="Times New Roman"/>
          <w:szCs w:val="24"/>
        </w:rPr>
      </w:pPr>
      <w:r w:rsidRPr="002E70D4">
        <w:rPr>
          <w:rFonts w:cs="Times New Roman"/>
          <w:position w:val="-26"/>
          <w:szCs w:val="24"/>
        </w:rPr>
        <w:object w:dxaOrig="1820" w:dyaOrig="700">
          <v:shape id="_x0000_i1026" type="#_x0000_t75" style="width:86.4pt;height:36pt" o:ole="">
            <v:imagedata r:id="rId12" o:title=""/>
          </v:shape>
          <o:OLEObject Type="Embed" ProgID="Equation.3" ShapeID="_x0000_i1026" DrawAspect="Content" ObjectID="_1542018841" r:id="rId13"/>
        </w:object>
      </w:r>
      <w:r w:rsidRPr="002E70D4">
        <w:rPr>
          <w:rFonts w:cs="Times New Roman"/>
          <w:szCs w:val="24"/>
        </w:rPr>
        <w:tab/>
      </w:r>
      <w:r w:rsidRPr="002E70D4">
        <w:rPr>
          <w:rFonts w:cs="Times New Roman"/>
          <w:szCs w:val="24"/>
        </w:rPr>
        <w:tab/>
      </w:r>
      <w:r w:rsidRPr="002E70D4">
        <w:rPr>
          <w:rFonts w:cs="Times New Roman"/>
          <w:szCs w:val="24"/>
        </w:rPr>
        <w:tab/>
      </w:r>
      <w:r w:rsidRPr="002E70D4">
        <w:rPr>
          <w:rFonts w:cs="Times New Roman"/>
          <w:szCs w:val="24"/>
        </w:rPr>
        <w:tab/>
      </w:r>
      <w:r w:rsidRPr="002E70D4">
        <w:rPr>
          <w:rFonts w:cs="Times New Roman"/>
          <w:szCs w:val="24"/>
        </w:rPr>
        <w:tab/>
      </w:r>
      <w:r w:rsidRPr="002E70D4">
        <w:rPr>
          <w:rFonts w:cs="Times New Roman"/>
          <w:szCs w:val="24"/>
        </w:rPr>
        <w:tab/>
      </w:r>
      <w:r w:rsidRPr="002E70D4">
        <w:rPr>
          <w:rFonts w:cs="Times New Roman"/>
          <w:szCs w:val="24"/>
        </w:rPr>
        <w:tab/>
      </w:r>
      <w:r w:rsidRPr="002E70D4">
        <w:rPr>
          <w:rFonts w:cs="Times New Roman"/>
          <w:szCs w:val="24"/>
        </w:rPr>
        <w:tab/>
        <w:t>(</w:t>
      </w:r>
      <w:r w:rsidR="002E70D4" w:rsidRPr="002E70D4">
        <w:rPr>
          <w:rFonts w:cs="Times New Roman"/>
          <w:szCs w:val="24"/>
        </w:rPr>
        <w:t>2</w:t>
      </w:r>
      <w:r w:rsidRPr="002E70D4">
        <w:rPr>
          <w:rFonts w:cs="Times New Roman"/>
          <w:szCs w:val="24"/>
        </w:rPr>
        <w:t>.</w:t>
      </w:r>
      <w:r w:rsidR="00B976A3">
        <w:rPr>
          <w:rFonts w:cs="Times New Roman"/>
          <w:szCs w:val="24"/>
        </w:rPr>
        <w:t>15</w:t>
      </w:r>
      <w:r w:rsidRPr="002E70D4">
        <w:rPr>
          <w:rFonts w:cs="Times New Roman"/>
          <w:szCs w:val="24"/>
        </w:rPr>
        <w:t>)</w:t>
      </w:r>
    </w:p>
    <w:p w:rsidR="00397589" w:rsidRPr="002E70D4" w:rsidRDefault="00397589" w:rsidP="00896B21">
      <w:pPr>
        <w:spacing w:after="0"/>
        <w:ind w:firstLine="900"/>
        <w:rPr>
          <w:rFonts w:cs="Times New Roman"/>
          <w:szCs w:val="24"/>
        </w:rPr>
      </w:pPr>
      <w:r w:rsidRPr="002E70D4">
        <w:rPr>
          <w:rFonts w:cs="Times New Roman"/>
          <w:position w:val="-40"/>
          <w:szCs w:val="24"/>
        </w:rPr>
        <w:object w:dxaOrig="1380" w:dyaOrig="780">
          <v:shape id="_x0000_i1027" type="#_x0000_t75" style="width:66.85pt;height:36pt" o:ole="">
            <v:imagedata r:id="rId14" o:title=""/>
          </v:shape>
          <o:OLEObject Type="Embed" ProgID="Equation.3" ShapeID="_x0000_i1027" DrawAspect="Content" ObjectID="_1542018842" r:id="rId15"/>
        </w:object>
      </w:r>
    </w:p>
    <w:p w:rsidR="00397589" w:rsidRPr="002E70D4" w:rsidRDefault="00A44E23" w:rsidP="00896B21">
      <w:pPr>
        <w:spacing w:after="0"/>
        <w:rPr>
          <w:rFonts w:eastAsiaTheme="minorEastAsia" w:cs="Times New Roman"/>
          <w:noProof/>
          <w:szCs w:val="24"/>
        </w:rPr>
      </w:pPr>
      <w:r>
        <w:rPr>
          <w:rFonts w:eastAsiaTheme="minorEastAsia" w:cs="Times New Roman"/>
          <w:noProof/>
          <w:szCs w:val="24"/>
        </w:rPr>
        <w:t>w</w:t>
      </w:r>
      <w:r w:rsidR="00397589" w:rsidRPr="002E70D4">
        <w:rPr>
          <w:rFonts w:eastAsiaTheme="minorEastAsia" w:cs="Times New Roman"/>
          <w:noProof/>
          <w:szCs w:val="24"/>
        </w:rPr>
        <w:t>here: L and d are length and diameter of the cylindrical particle, k is Boltmannz constant, T is temperature, Δt is time step, ξ is random number and μ is viscosity of fluid.</w:t>
      </w:r>
    </w:p>
    <w:p w:rsidR="00397589" w:rsidRPr="002E70D4" w:rsidRDefault="00397589" w:rsidP="00896B21">
      <w:pPr>
        <w:spacing w:after="0"/>
        <w:rPr>
          <w:rFonts w:cs="Times New Roman"/>
          <w:szCs w:val="24"/>
        </w:rPr>
      </w:pPr>
      <w:r w:rsidRPr="002E70D4">
        <w:rPr>
          <w:rFonts w:cs="Times New Roman"/>
          <w:szCs w:val="24"/>
        </w:rPr>
        <w:t xml:space="preserve">In addition, </w:t>
      </w:r>
      <w:r w:rsidR="006C75F0">
        <w:rPr>
          <w:rFonts w:cs="Times New Roman"/>
          <w:szCs w:val="24"/>
        </w:rPr>
        <w:t xml:space="preserve">the </w:t>
      </w:r>
      <w:r w:rsidRPr="002E70D4">
        <w:rPr>
          <w:rFonts w:cs="Times New Roman"/>
          <w:szCs w:val="24"/>
        </w:rPr>
        <w:t>drag force is generally expressed over the entire Reynolds nu</w:t>
      </w:r>
      <w:r w:rsidR="002B3C0D" w:rsidRPr="002E70D4">
        <w:rPr>
          <w:rFonts w:cs="Times New Roman"/>
          <w:szCs w:val="24"/>
        </w:rPr>
        <w:t xml:space="preserve">mber spectra as </w:t>
      </w:r>
      <w:r w:rsidR="002B3C0D" w:rsidRPr="002E70D4">
        <w:rPr>
          <w:rFonts w:cs="Times New Roman"/>
          <w:szCs w:val="24"/>
        </w:rPr>
        <w:fldChar w:fldCharType="begin"/>
      </w:r>
      <w:r w:rsidR="00F60A1C">
        <w:rPr>
          <w:rFonts w:cs="Times New Roman"/>
          <w:szCs w:val="24"/>
        </w:rPr>
        <w:instrText xml:space="preserve"> ADDIN EN.CITE &lt;EndNote&gt;&lt;Cite&gt;&lt;Author&gt;Yin&lt;/Author&gt;&lt;Year&gt;2003&lt;/Year&gt;&lt;RecNum&gt;211&lt;/RecNum&gt;&lt;DisplayText&gt;[56]&lt;/DisplayText&gt;&lt;record&gt;&lt;rec-number&gt;211&lt;/rec-number&gt;&lt;foreign-keys&gt;&lt;key app="EN" db-id="xas9wszpex50toe5rv8pvz24pepxrd5022a5" timestamp="1473744126"&gt;211&lt;/key&gt;&lt;/foreign-keys&gt;&lt;ref-type name="Journal Article"&gt;17&lt;/ref-type&gt;&lt;contributors&gt;&lt;authors&gt;&lt;author&gt;Chungen Yin&lt;/author&gt;&lt;author&gt;Lasse Rosendahl&lt;/author&gt;&lt;author&gt;Søren Knudsen Kær&lt;/author&gt;&lt;author&gt;Henrik Sørensen&lt;/author&gt;&lt;/authors&gt;&lt;/contributors&gt;&lt;titles&gt;&lt;title&gt;Modelling the motion of cylindrical particles in a nonuniform flow&lt;/title&gt;&lt;secondary-title&gt;Chemical Enginnering Science&lt;/secondary-title&gt;&lt;/titles&gt;&lt;periodical&gt;&lt;full-title&gt;Chemical Enginnering Science&lt;/full-title&gt;&lt;/periodical&gt;&lt;pages&gt;3489 – 3498&lt;/pages&gt;&lt;volume&gt;58&lt;/volume&gt;&lt;number&gt;15&lt;/number&gt;&lt;dates&gt;&lt;year&gt;2003&lt;/year&gt;&lt;/dates&gt;&lt;urls&gt;&lt;/urls&gt;&lt;/record&gt;&lt;/Cite&gt;&lt;/EndNote&gt;</w:instrText>
      </w:r>
      <w:r w:rsidR="002B3C0D" w:rsidRPr="002E70D4">
        <w:rPr>
          <w:rFonts w:cs="Times New Roman"/>
          <w:szCs w:val="24"/>
        </w:rPr>
        <w:fldChar w:fldCharType="separate"/>
      </w:r>
      <w:r w:rsidR="00F60A1C">
        <w:rPr>
          <w:rFonts w:cs="Times New Roman"/>
          <w:noProof/>
          <w:szCs w:val="24"/>
        </w:rPr>
        <w:t>[</w:t>
      </w:r>
      <w:hyperlink w:anchor="_ENREF_56" w:tooltip="Yin, 2003 #211" w:history="1">
        <w:r w:rsidR="00614C0E">
          <w:rPr>
            <w:rFonts w:cs="Times New Roman"/>
            <w:noProof/>
            <w:szCs w:val="24"/>
          </w:rPr>
          <w:t>56</w:t>
        </w:r>
      </w:hyperlink>
      <w:r w:rsidR="00F60A1C">
        <w:rPr>
          <w:rFonts w:cs="Times New Roman"/>
          <w:noProof/>
          <w:szCs w:val="24"/>
        </w:rPr>
        <w:t>]</w:t>
      </w:r>
      <w:r w:rsidR="002B3C0D" w:rsidRPr="002E70D4">
        <w:rPr>
          <w:rFonts w:cs="Times New Roman"/>
          <w:szCs w:val="24"/>
        </w:rPr>
        <w:fldChar w:fldCharType="end"/>
      </w:r>
      <w:r w:rsidRPr="002E70D4">
        <w:rPr>
          <w:rFonts w:cs="Times New Roman"/>
          <w:szCs w:val="24"/>
        </w:rPr>
        <w:t>:</w:t>
      </w:r>
    </w:p>
    <w:p w:rsidR="00397589" w:rsidRPr="002E70D4" w:rsidRDefault="00397589" w:rsidP="00896B21">
      <w:pPr>
        <w:spacing w:after="0"/>
        <w:jc w:val="center"/>
        <w:rPr>
          <w:rFonts w:eastAsiaTheme="minorEastAsia" w:cs="Times New Roman"/>
          <w:noProof/>
          <w:szCs w:val="24"/>
        </w:rPr>
      </w:pPr>
      <w:r w:rsidRPr="002E70D4">
        <w:rPr>
          <w:rFonts w:cs="Times New Roman"/>
          <w:position w:val="-16"/>
          <w:szCs w:val="24"/>
        </w:rPr>
        <w:object w:dxaOrig="3220" w:dyaOrig="440">
          <v:shape id="_x0000_i1028" type="#_x0000_t75" style="width:158.4pt;height:21.6pt" o:ole="">
            <v:imagedata r:id="rId16" o:title=""/>
          </v:shape>
          <o:OLEObject Type="Embed" ProgID="Equation.3" ShapeID="_x0000_i1028" DrawAspect="Content" ObjectID="_1542018843" r:id="rId17"/>
        </w:object>
      </w:r>
      <w:r w:rsidRPr="002E70D4">
        <w:rPr>
          <w:rFonts w:cs="Times New Roman"/>
          <w:szCs w:val="24"/>
        </w:rPr>
        <w:tab/>
      </w:r>
      <w:r w:rsidRPr="002E70D4">
        <w:rPr>
          <w:rFonts w:cs="Times New Roman"/>
          <w:szCs w:val="24"/>
        </w:rPr>
        <w:tab/>
      </w:r>
      <w:r w:rsidRPr="002E70D4">
        <w:rPr>
          <w:rFonts w:cs="Times New Roman"/>
          <w:szCs w:val="24"/>
        </w:rPr>
        <w:tab/>
      </w:r>
      <w:r w:rsidRPr="002E70D4">
        <w:rPr>
          <w:rFonts w:cs="Times New Roman"/>
          <w:szCs w:val="24"/>
        </w:rPr>
        <w:tab/>
      </w:r>
      <w:r w:rsidRPr="002E70D4">
        <w:rPr>
          <w:rFonts w:cs="Times New Roman"/>
          <w:szCs w:val="24"/>
        </w:rPr>
        <w:tab/>
      </w:r>
      <w:r w:rsidRPr="002E70D4">
        <w:rPr>
          <w:rFonts w:cs="Times New Roman"/>
          <w:szCs w:val="24"/>
        </w:rPr>
        <w:tab/>
        <w:t>(</w:t>
      </w:r>
      <w:r w:rsidR="002E70D4" w:rsidRPr="002E70D4">
        <w:rPr>
          <w:rFonts w:cs="Times New Roman"/>
          <w:szCs w:val="24"/>
        </w:rPr>
        <w:t>2</w:t>
      </w:r>
      <w:r w:rsidRPr="002E70D4">
        <w:rPr>
          <w:rFonts w:cs="Times New Roman"/>
          <w:szCs w:val="24"/>
        </w:rPr>
        <w:t>.</w:t>
      </w:r>
      <w:r w:rsidR="00B976A3">
        <w:rPr>
          <w:rFonts w:cs="Times New Roman"/>
          <w:szCs w:val="24"/>
        </w:rPr>
        <w:t>16</w:t>
      </w:r>
      <w:r w:rsidRPr="002E70D4">
        <w:rPr>
          <w:rFonts w:cs="Times New Roman"/>
          <w:szCs w:val="24"/>
        </w:rPr>
        <w:t>)</w:t>
      </w:r>
    </w:p>
    <w:p w:rsidR="00397589" w:rsidRPr="002E70D4" w:rsidRDefault="006C75F0" w:rsidP="00896B21">
      <w:pPr>
        <w:spacing w:after="0"/>
        <w:rPr>
          <w:rFonts w:cs="Times New Roman"/>
          <w:szCs w:val="24"/>
        </w:rPr>
      </w:pPr>
      <w:r>
        <w:rPr>
          <w:rFonts w:eastAsiaTheme="minorEastAsia" w:cs="Times New Roman"/>
          <w:noProof/>
          <w:szCs w:val="24"/>
        </w:rPr>
        <w:t>w</w:t>
      </w:r>
      <w:r w:rsidR="00397589" w:rsidRPr="002E70D4">
        <w:rPr>
          <w:rFonts w:eastAsiaTheme="minorEastAsia" w:cs="Times New Roman"/>
          <w:noProof/>
          <w:szCs w:val="24"/>
        </w:rPr>
        <w:t>here: S</w:t>
      </w:r>
      <w:r w:rsidR="00397589" w:rsidRPr="002E70D4">
        <w:rPr>
          <w:rFonts w:eastAsiaTheme="minorEastAsia" w:cs="Times New Roman"/>
          <w:noProof/>
          <w:szCs w:val="24"/>
          <w:vertAlign w:val="subscript"/>
        </w:rPr>
        <w:t>eff</w:t>
      </w:r>
      <w:r w:rsidR="00397589" w:rsidRPr="002E70D4">
        <w:rPr>
          <w:rFonts w:eastAsiaTheme="minorEastAsia" w:cs="Times New Roman"/>
          <w:noProof/>
          <w:szCs w:val="24"/>
        </w:rPr>
        <w:t xml:space="preserve"> is particle area normal to the direction of the drag force. It depends on the incidence angle (α) between relative velocity </w:t>
      </w:r>
      <w:r w:rsidR="00397589" w:rsidRPr="002E70D4">
        <w:rPr>
          <w:rFonts w:cs="Times New Roman"/>
          <w:position w:val="-14"/>
          <w:szCs w:val="24"/>
        </w:rPr>
        <w:object w:dxaOrig="760" w:dyaOrig="380">
          <v:shape id="_x0000_i1029" type="#_x0000_t75" style="width:36pt;height:21.6pt" o:ole="">
            <v:imagedata r:id="rId18" o:title=""/>
          </v:shape>
          <o:OLEObject Type="Embed" ProgID="Equation.3" ShapeID="_x0000_i1029" DrawAspect="Content" ObjectID="_1542018844" r:id="rId19"/>
        </w:object>
      </w:r>
      <w:r w:rsidR="00397589" w:rsidRPr="002E70D4">
        <w:rPr>
          <w:rFonts w:eastAsiaTheme="minorEastAsia" w:cs="Times New Roman"/>
          <w:noProof/>
          <w:szCs w:val="24"/>
        </w:rPr>
        <w:t xml:space="preserve">and particle major axis direction, and is determined by: </w:t>
      </w:r>
      <w:r w:rsidR="00397589" w:rsidRPr="002E70D4">
        <w:rPr>
          <w:rFonts w:cs="Times New Roman"/>
          <w:position w:val="-24"/>
          <w:szCs w:val="24"/>
        </w:rPr>
        <w:object w:dxaOrig="3680" w:dyaOrig="660">
          <v:shape id="_x0000_i1030" type="#_x0000_t75" style="width:185.15pt;height:36pt" o:ole="">
            <v:imagedata r:id="rId20" o:title=""/>
          </v:shape>
          <o:OLEObject Type="Embed" ProgID="Equation.3" ShapeID="_x0000_i1030" DrawAspect="Content" ObjectID="_1542018845" r:id="rId21"/>
        </w:object>
      </w:r>
      <w:r w:rsidR="00397589" w:rsidRPr="002E70D4">
        <w:rPr>
          <w:rFonts w:cs="Times New Roman"/>
          <w:szCs w:val="24"/>
        </w:rPr>
        <w:t xml:space="preserve"> w</w:t>
      </w:r>
      <w:r>
        <w:rPr>
          <w:rFonts w:cs="Times New Roman"/>
          <w:szCs w:val="24"/>
        </w:rPr>
        <w:t>here</w:t>
      </w:r>
      <w:r w:rsidR="00397589" w:rsidRPr="002E70D4">
        <w:rPr>
          <w:rFonts w:cs="Times New Roman"/>
          <w:szCs w:val="24"/>
        </w:rPr>
        <w:t xml:space="preserve"> </w:t>
      </w:r>
      <w:r w:rsidR="00397589" w:rsidRPr="002E70D4">
        <w:rPr>
          <w:rFonts w:eastAsiaTheme="minorEastAsia" w:cs="Times New Roman"/>
          <w:noProof/>
          <w:szCs w:val="24"/>
        </w:rPr>
        <w:t>β is aspect ratio (length/diameter).</w:t>
      </w:r>
    </w:p>
    <w:p w:rsidR="00397589" w:rsidRPr="002E70D4" w:rsidRDefault="00397589" w:rsidP="00896B21">
      <w:pPr>
        <w:spacing w:after="0"/>
        <w:rPr>
          <w:rFonts w:eastAsiaTheme="minorEastAsia" w:cs="Times New Roman"/>
          <w:noProof/>
          <w:szCs w:val="24"/>
        </w:rPr>
      </w:pPr>
      <w:r w:rsidRPr="002E70D4">
        <w:rPr>
          <w:rFonts w:eastAsiaTheme="minorEastAsia" w:cs="Times New Roman"/>
          <w:noProof/>
          <w:szCs w:val="24"/>
        </w:rPr>
        <w:t>Drag coefficient (C</w:t>
      </w:r>
      <w:r w:rsidRPr="002E70D4">
        <w:rPr>
          <w:rFonts w:eastAsiaTheme="minorEastAsia" w:cs="Times New Roman"/>
          <w:noProof/>
          <w:szCs w:val="24"/>
          <w:vertAlign w:val="subscript"/>
        </w:rPr>
        <w:t>D</w:t>
      </w:r>
      <w:r w:rsidRPr="002E70D4">
        <w:rPr>
          <w:rFonts w:eastAsiaTheme="minorEastAsia" w:cs="Times New Roman"/>
          <w:noProof/>
          <w:szCs w:val="24"/>
        </w:rPr>
        <w:t xml:space="preserve">) is determined by the method of Ganser </w:t>
      </w:r>
      <w:r w:rsidR="002B3C0D" w:rsidRPr="002E70D4">
        <w:rPr>
          <w:rFonts w:eastAsiaTheme="minorEastAsia" w:cs="Times New Roman"/>
          <w:noProof/>
          <w:szCs w:val="24"/>
        </w:rPr>
        <w:fldChar w:fldCharType="begin"/>
      </w:r>
      <w:r w:rsidR="00F60A1C">
        <w:rPr>
          <w:rFonts w:eastAsiaTheme="minorEastAsia" w:cs="Times New Roman"/>
          <w:noProof/>
          <w:szCs w:val="24"/>
        </w:rPr>
        <w:instrText xml:space="preserve"> ADDIN EN.CITE &lt;EndNote&gt;&lt;Cite&gt;&lt;Author&gt;Ganser&lt;/Author&gt;&lt;Year&gt;1993&lt;/Year&gt;&lt;RecNum&gt;212&lt;/RecNum&gt;&lt;DisplayText&gt;[57]&lt;/DisplayText&gt;&lt;record&gt;&lt;rec-number&gt;212&lt;/rec-number&gt;&lt;foreign-keys&gt;&lt;key app="EN" db-id="xas9wszpex50toe5rv8pvz24pepxrd5022a5" timestamp="1473744307"&gt;212&lt;/key&gt;&lt;/foreign-keys&gt;&lt;ref-type name="Journal Article"&gt;17&lt;/ref-type&gt;&lt;contributors&gt;&lt;authors&gt;&lt;author&gt;Gary H. Ganser&lt;/author&gt;&lt;/authors&gt;&lt;/contributors&gt;&lt;titles&gt;&lt;title&gt;A rational approach to drag prediction of spherical and nonspherical particles&lt;/title&gt;&lt;secondary-title&gt;Powder Technology&lt;/secondary-title&gt;&lt;/titles&gt;&lt;periodical&gt;&lt;full-title&gt;Powder Technology&lt;/full-title&gt;&lt;abbr-1&gt;Powder Technol.&lt;/abbr-1&gt;&lt;abbr-2&gt;Powder Technol&lt;/abbr-2&gt;&lt;/periodical&gt;&lt;pages&gt;143-152&lt;/pages&gt;&lt;volume&gt;77&lt;/volume&gt;&lt;number&gt;2&lt;/number&gt;&lt;dates&gt;&lt;year&gt;1993&lt;/year&gt;&lt;/dates&gt;&lt;urls&gt;&lt;/urls&gt;&lt;/record&gt;&lt;/Cite&gt;&lt;/EndNote&gt;</w:instrText>
      </w:r>
      <w:r w:rsidR="002B3C0D" w:rsidRPr="002E70D4">
        <w:rPr>
          <w:rFonts w:eastAsiaTheme="minorEastAsia" w:cs="Times New Roman"/>
          <w:noProof/>
          <w:szCs w:val="24"/>
        </w:rPr>
        <w:fldChar w:fldCharType="separate"/>
      </w:r>
      <w:r w:rsidR="00F60A1C">
        <w:rPr>
          <w:rFonts w:eastAsiaTheme="minorEastAsia" w:cs="Times New Roman"/>
          <w:noProof/>
          <w:szCs w:val="24"/>
        </w:rPr>
        <w:t>[</w:t>
      </w:r>
      <w:hyperlink w:anchor="_ENREF_57" w:tooltip="Ganser, 1993 #212" w:history="1">
        <w:r w:rsidR="00614C0E">
          <w:rPr>
            <w:rFonts w:eastAsiaTheme="minorEastAsia" w:cs="Times New Roman"/>
            <w:noProof/>
            <w:szCs w:val="24"/>
          </w:rPr>
          <w:t>57</w:t>
        </w:r>
      </w:hyperlink>
      <w:r w:rsidR="00F60A1C">
        <w:rPr>
          <w:rFonts w:eastAsiaTheme="minorEastAsia" w:cs="Times New Roman"/>
          <w:noProof/>
          <w:szCs w:val="24"/>
        </w:rPr>
        <w:t>]</w:t>
      </w:r>
      <w:r w:rsidR="002B3C0D" w:rsidRPr="002E70D4">
        <w:rPr>
          <w:rFonts w:eastAsiaTheme="minorEastAsia" w:cs="Times New Roman"/>
          <w:noProof/>
          <w:szCs w:val="24"/>
        </w:rPr>
        <w:fldChar w:fldCharType="end"/>
      </w:r>
      <w:r w:rsidRPr="002E70D4">
        <w:rPr>
          <w:rFonts w:eastAsiaTheme="minorEastAsia" w:cs="Times New Roman"/>
          <w:noProof/>
          <w:szCs w:val="24"/>
        </w:rPr>
        <w:t>.</w:t>
      </w:r>
    </w:p>
    <w:p w:rsidR="00397589" w:rsidRPr="002E70D4" w:rsidRDefault="00397589" w:rsidP="00896B21">
      <w:pPr>
        <w:spacing w:after="0"/>
        <w:jc w:val="center"/>
        <w:rPr>
          <w:rFonts w:eastAsiaTheme="minorEastAsia" w:cs="Times New Roman"/>
          <w:noProof/>
          <w:szCs w:val="24"/>
        </w:rPr>
      </w:pPr>
      <w:r w:rsidRPr="002E70D4">
        <w:rPr>
          <w:rFonts w:cs="Times New Roman"/>
          <w:position w:val="-30"/>
          <w:szCs w:val="24"/>
        </w:rPr>
        <w:object w:dxaOrig="5899" w:dyaOrig="700">
          <v:shape id="_x0000_i1031" type="#_x0000_t75" style="width:298.3pt;height:36pt" o:ole="">
            <v:imagedata r:id="rId22" o:title=""/>
          </v:shape>
          <o:OLEObject Type="Embed" ProgID="Equation.3" ShapeID="_x0000_i1031" DrawAspect="Content" ObjectID="_1542018846" r:id="rId23"/>
        </w:object>
      </w:r>
      <w:r w:rsidRPr="002E70D4">
        <w:rPr>
          <w:rFonts w:cs="Times New Roman"/>
          <w:szCs w:val="24"/>
        </w:rPr>
        <w:tab/>
      </w:r>
      <w:r w:rsidRPr="002E70D4">
        <w:rPr>
          <w:rFonts w:cs="Times New Roman"/>
          <w:szCs w:val="24"/>
        </w:rPr>
        <w:tab/>
        <w:t>(</w:t>
      </w:r>
      <w:r w:rsidR="002E70D4" w:rsidRPr="002E70D4">
        <w:rPr>
          <w:rFonts w:cs="Times New Roman"/>
          <w:szCs w:val="24"/>
        </w:rPr>
        <w:t>2</w:t>
      </w:r>
      <w:r w:rsidRPr="002E70D4">
        <w:rPr>
          <w:rFonts w:cs="Times New Roman"/>
          <w:szCs w:val="24"/>
        </w:rPr>
        <w:t>.</w:t>
      </w:r>
      <w:r w:rsidR="00B976A3">
        <w:rPr>
          <w:rFonts w:cs="Times New Roman"/>
          <w:szCs w:val="24"/>
        </w:rPr>
        <w:t>17</w:t>
      </w:r>
      <w:r w:rsidRPr="002E70D4">
        <w:rPr>
          <w:rFonts w:cs="Times New Roman"/>
          <w:szCs w:val="24"/>
        </w:rPr>
        <w:t>)</w:t>
      </w:r>
    </w:p>
    <w:p w:rsidR="00397589" w:rsidRPr="002E70D4" w:rsidRDefault="006C75F0" w:rsidP="00896B21">
      <w:pPr>
        <w:spacing w:after="0"/>
        <w:rPr>
          <w:rFonts w:eastAsiaTheme="minorEastAsia" w:cs="Times New Roman"/>
          <w:noProof/>
          <w:szCs w:val="24"/>
        </w:rPr>
      </w:pPr>
      <w:r>
        <w:rPr>
          <w:rFonts w:eastAsiaTheme="minorEastAsia" w:cs="Times New Roman"/>
          <w:noProof/>
          <w:szCs w:val="24"/>
        </w:rPr>
        <w:t>w</w:t>
      </w:r>
      <w:r w:rsidR="00397589" w:rsidRPr="002E70D4">
        <w:rPr>
          <w:rFonts w:eastAsiaTheme="minorEastAsia" w:cs="Times New Roman"/>
          <w:noProof/>
          <w:szCs w:val="24"/>
        </w:rPr>
        <w:t xml:space="preserve">here, coefficient </w:t>
      </w:r>
      <w:r w:rsidR="00397589" w:rsidRPr="002E70D4">
        <w:rPr>
          <w:rFonts w:cs="Times New Roman"/>
          <w:position w:val="-12"/>
          <w:szCs w:val="24"/>
        </w:rPr>
        <w:object w:dxaOrig="2780" w:dyaOrig="440">
          <v:shape id="_x0000_i1032" type="#_x0000_t75" style="width:138.85pt;height:21.6pt" o:ole="">
            <v:imagedata r:id="rId24" o:title=""/>
          </v:shape>
          <o:OLEObject Type="Embed" ProgID="Equation.3" ShapeID="_x0000_i1032" DrawAspect="Content" ObjectID="_1542018847" r:id="rId25"/>
        </w:object>
      </w:r>
      <w:r w:rsidR="00397589" w:rsidRPr="002E70D4">
        <w:rPr>
          <w:rFonts w:cs="Times New Roman"/>
          <w:szCs w:val="24"/>
        </w:rPr>
        <w:t xml:space="preserve">; </w:t>
      </w:r>
      <w:r w:rsidR="00397589" w:rsidRPr="002E70D4">
        <w:rPr>
          <w:rFonts w:eastAsiaTheme="minorEastAsia" w:cs="Times New Roman"/>
          <w:noProof/>
          <w:szCs w:val="24"/>
        </w:rPr>
        <w:t xml:space="preserve">coefficient </w:t>
      </w:r>
      <w:r w:rsidR="00397589" w:rsidRPr="002E70D4">
        <w:rPr>
          <w:rFonts w:cs="Times New Roman"/>
          <w:position w:val="-10"/>
          <w:szCs w:val="24"/>
        </w:rPr>
        <w:object w:dxaOrig="2040" w:dyaOrig="400">
          <v:shape id="_x0000_i1033" type="#_x0000_t75" style="width:102.85pt;height:21.6pt" o:ole="">
            <v:imagedata r:id="rId26" o:title=""/>
          </v:shape>
          <o:OLEObject Type="Embed" ProgID="Equation.3" ShapeID="_x0000_i1033" DrawAspect="Content" ObjectID="_1542018848" r:id="rId27"/>
        </w:object>
      </w:r>
      <w:r w:rsidR="00397589" w:rsidRPr="002E70D4">
        <w:rPr>
          <w:rFonts w:cs="Times New Roman"/>
          <w:szCs w:val="24"/>
        </w:rPr>
        <w:t xml:space="preserve">; </w:t>
      </w:r>
      <w:proofErr w:type="spellStart"/>
      <w:r w:rsidR="00397589" w:rsidRPr="002E70D4">
        <w:rPr>
          <w:rFonts w:cs="Times New Roman"/>
          <w:szCs w:val="24"/>
        </w:rPr>
        <w:t>d</w:t>
      </w:r>
      <w:r w:rsidR="00397589" w:rsidRPr="006C75F0">
        <w:rPr>
          <w:rFonts w:cs="Times New Roman"/>
          <w:szCs w:val="24"/>
          <w:vertAlign w:val="subscript"/>
        </w:rPr>
        <w:t>n</w:t>
      </w:r>
      <w:proofErr w:type="spellEnd"/>
      <w:r w:rsidR="00397589" w:rsidRPr="002E70D4">
        <w:rPr>
          <w:rFonts w:cs="Times New Roman"/>
          <w:szCs w:val="24"/>
        </w:rPr>
        <w:t xml:space="preserve"> is the equal projected area circle diameter; </w:t>
      </w:r>
      <w:r w:rsidR="00397589" w:rsidRPr="002E70D4">
        <w:rPr>
          <w:rFonts w:cs="Times New Roman"/>
          <w:position w:val="-6"/>
          <w:szCs w:val="24"/>
        </w:rPr>
        <w:object w:dxaOrig="260" w:dyaOrig="279">
          <v:shape id="_x0000_i1034" type="#_x0000_t75" style="width:14.4pt;height:14.4pt" o:ole="">
            <v:imagedata r:id="rId28" o:title=""/>
          </v:shape>
          <o:OLEObject Type="Embed" ProgID="Equation.3" ShapeID="_x0000_i1034" DrawAspect="Content" ObjectID="_1542018849" r:id="rId29"/>
        </w:object>
      </w:r>
      <w:r w:rsidR="00397589" w:rsidRPr="002E70D4">
        <w:rPr>
          <w:rFonts w:cs="Times New Roman"/>
          <w:szCs w:val="24"/>
        </w:rPr>
        <w:t xml:space="preserve">is particle sphericity and can be calculated as </w:t>
      </w:r>
      <w:r w:rsidR="00397589" w:rsidRPr="002E70D4">
        <w:rPr>
          <w:rFonts w:cs="Times New Roman"/>
          <w:position w:val="-6"/>
          <w:szCs w:val="24"/>
        </w:rPr>
        <w:object w:dxaOrig="900" w:dyaOrig="279">
          <v:shape id="_x0000_i1035" type="#_x0000_t75" style="width:46.3pt;height:14.4pt" o:ole="">
            <v:imagedata r:id="rId30" o:title=""/>
          </v:shape>
          <o:OLEObject Type="Embed" ProgID="Equation.3" ShapeID="_x0000_i1035" DrawAspect="Content" ObjectID="_1542018850" r:id="rId31"/>
        </w:object>
      </w:r>
      <w:r w:rsidR="00397589" w:rsidRPr="002E70D4">
        <w:rPr>
          <w:rFonts w:cs="Times New Roman"/>
          <w:szCs w:val="24"/>
        </w:rPr>
        <w:t>, s is the surface of a sphere having the same volume as the particle and S is the actual surface area of the cylindrical particle.</w:t>
      </w:r>
    </w:p>
    <w:p w:rsidR="00397589" w:rsidRPr="002E70D4" w:rsidRDefault="00397589" w:rsidP="00896B21">
      <w:pPr>
        <w:spacing w:after="0"/>
        <w:rPr>
          <w:rFonts w:cs="Times New Roman"/>
          <w:szCs w:val="24"/>
        </w:rPr>
      </w:pPr>
      <w:r w:rsidRPr="002E70D4">
        <w:rPr>
          <w:rFonts w:cs="Times New Roman"/>
          <w:szCs w:val="24"/>
        </w:rPr>
        <w:t>Additionally, gravity and buoyancy force</w:t>
      </w:r>
      <w:r w:rsidR="006C75F0">
        <w:rPr>
          <w:rFonts w:cs="Times New Roman"/>
          <w:szCs w:val="24"/>
        </w:rPr>
        <w:t>s</w:t>
      </w:r>
      <w:r w:rsidRPr="002E70D4">
        <w:rPr>
          <w:rFonts w:cs="Times New Roman"/>
          <w:szCs w:val="24"/>
        </w:rPr>
        <w:t xml:space="preserve"> are computed as follows:</w:t>
      </w:r>
    </w:p>
    <w:p w:rsidR="00397589" w:rsidRPr="002E70D4" w:rsidRDefault="00397589" w:rsidP="00896B21">
      <w:pPr>
        <w:spacing w:after="0"/>
        <w:jc w:val="center"/>
        <w:rPr>
          <w:rFonts w:cs="Times New Roman"/>
          <w:szCs w:val="24"/>
        </w:rPr>
      </w:pPr>
      <w:r w:rsidRPr="002E70D4">
        <w:rPr>
          <w:rFonts w:cs="Times New Roman"/>
          <w:position w:val="-14"/>
          <w:szCs w:val="24"/>
        </w:rPr>
        <w:object w:dxaOrig="1920" w:dyaOrig="380">
          <v:shape id="_x0000_i1036" type="#_x0000_t75" style="width:93.6pt;height:21.6pt" o:ole="">
            <v:imagedata r:id="rId32" o:title=""/>
          </v:shape>
          <o:OLEObject Type="Embed" ProgID="Equation.3" ShapeID="_x0000_i1036" DrawAspect="Content" ObjectID="_1542018851" r:id="rId33"/>
        </w:object>
      </w:r>
      <w:r w:rsidRPr="002E70D4">
        <w:rPr>
          <w:rFonts w:cs="Times New Roman"/>
          <w:szCs w:val="24"/>
        </w:rPr>
        <w:tab/>
      </w:r>
      <w:r w:rsidRPr="002E70D4">
        <w:rPr>
          <w:rFonts w:cs="Times New Roman"/>
          <w:szCs w:val="24"/>
        </w:rPr>
        <w:tab/>
      </w:r>
      <w:r w:rsidRPr="002E70D4">
        <w:rPr>
          <w:rFonts w:cs="Times New Roman"/>
          <w:szCs w:val="24"/>
        </w:rPr>
        <w:tab/>
      </w:r>
      <w:r w:rsidRPr="002E70D4">
        <w:rPr>
          <w:rFonts w:cs="Times New Roman"/>
          <w:szCs w:val="24"/>
        </w:rPr>
        <w:tab/>
      </w:r>
      <w:r w:rsidRPr="002E70D4">
        <w:rPr>
          <w:rFonts w:cs="Times New Roman"/>
          <w:szCs w:val="24"/>
        </w:rPr>
        <w:tab/>
      </w:r>
      <w:r w:rsidRPr="002E70D4">
        <w:rPr>
          <w:rFonts w:cs="Times New Roman"/>
          <w:szCs w:val="24"/>
        </w:rPr>
        <w:tab/>
      </w:r>
      <w:r w:rsidRPr="002E70D4">
        <w:rPr>
          <w:rFonts w:cs="Times New Roman"/>
          <w:szCs w:val="24"/>
        </w:rPr>
        <w:tab/>
      </w:r>
      <w:r w:rsidRPr="002E70D4">
        <w:rPr>
          <w:rFonts w:cs="Times New Roman"/>
          <w:szCs w:val="24"/>
        </w:rPr>
        <w:tab/>
        <w:t>(</w:t>
      </w:r>
      <w:r w:rsidR="002E70D4" w:rsidRPr="002E70D4">
        <w:rPr>
          <w:rFonts w:cs="Times New Roman"/>
          <w:szCs w:val="24"/>
        </w:rPr>
        <w:t>2</w:t>
      </w:r>
      <w:r w:rsidRPr="002E70D4">
        <w:rPr>
          <w:rFonts w:cs="Times New Roman"/>
          <w:szCs w:val="24"/>
        </w:rPr>
        <w:t>.</w:t>
      </w:r>
      <w:r w:rsidR="00B976A3">
        <w:rPr>
          <w:rFonts w:cs="Times New Roman"/>
          <w:szCs w:val="24"/>
        </w:rPr>
        <w:t>18</w:t>
      </w:r>
      <w:r w:rsidRPr="002E70D4">
        <w:rPr>
          <w:rFonts w:cs="Times New Roman"/>
          <w:szCs w:val="24"/>
        </w:rPr>
        <w:t>)</w:t>
      </w:r>
    </w:p>
    <w:p w:rsidR="00397589" w:rsidRPr="002E70D4" w:rsidRDefault="006C75F0" w:rsidP="00896B21">
      <w:pPr>
        <w:spacing w:after="0"/>
        <w:rPr>
          <w:rFonts w:cs="Times New Roman"/>
          <w:szCs w:val="24"/>
        </w:rPr>
      </w:pPr>
      <w:proofErr w:type="gramStart"/>
      <w:r>
        <w:rPr>
          <w:rFonts w:cs="Times New Roman"/>
          <w:szCs w:val="24"/>
        </w:rPr>
        <w:lastRenderedPageBreak/>
        <w:t>w</w:t>
      </w:r>
      <w:r w:rsidR="00397589" w:rsidRPr="002E70D4">
        <w:rPr>
          <w:rFonts w:cs="Times New Roman"/>
          <w:szCs w:val="24"/>
        </w:rPr>
        <w:t>here</w:t>
      </w:r>
      <w:proofErr w:type="gramEnd"/>
      <w:r w:rsidR="00397589" w:rsidRPr="002E70D4">
        <w:rPr>
          <w:rFonts w:cs="Times New Roman"/>
          <w:szCs w:val="24"/>
        </w:rPr>
        <w:t xml:space="preserve"> V is volume of particle and </w:t>
      </w:r>
      <w:proofErr w:type="spellStart"/>
      <w:r w:rsidR="00397589" w:rsidRPr="002E70D4">
        <w:rPr>
          <w:rFonts w:cs="Times New Roman"/>
          <w:szCs w:val="24"/>
        </w:rPr>
        <w:t>ρ</w:t>
      </w:r>
      <w:r w:rsidR="00397589" w:rsidRPr="002E70D4">
        <w:rPr>
          <w:rFonts w:cs="Times New Roman"/>
          <w:szCs w:val="24"/>
          <w:vertAlign w:val="subscript"/>
        </w:rPr>
        <w:t>p</w:t>
      </w:r>
      <w:proofErr w:type="spellEnd"/>
      <w:r w:rsidR="00397589" w:rsidRPr="002E70D4">
        <w:rPr>
          <w:rFonts w:cs="Times New Roman"/>
          <w:szCs w:val="24"/>
        </w:rPr>
        <w:t xml:space="preserve"> is density of particle.</w:t>
      </w:r>
    </w:p>
    <w:p w:rsidR="00397589" w:rsidRPr="002E70D4" w:rsidRDefault="00397589" w:rsidP="00896B21">
      <w:pPr>
        <w:spacing w:after="0"/>
        <w:rPr>
          <w:rFonts w:eastAsiaTheme="minorEastAsia" w:cs="Times New Roman"/>
          <w:noProof/>
          <w:szCs w:val="24"/>
        </w:rPr>
      </w:pPr>
      <w:r w:rsidRPr="002E70D4">
        <w:rPr>
          <w:rFonts w:cs="Times New Roman"/>
          <w:szCs w:val="24"/>
        </w:rPr>
        <w:t xml:space="preserve">Besides, particles simultaneously rotate during movement because of the non-coincident center of mass and center of pressure, and the resistance on a rotating body. So, it </w:t>
      </w:r>
      <w:r w:rsidR="006C75F0">
        <w:rPr>
          <w:rFonts w:cs="Times New Roman"/>
          <w:szCs w:val="24"/>
        </w:rPr>
        <w:t xml:space="preserve">is necessary </w:t>
      </w:r>
      <w:r w:rsidRPr="002E70D4">
        <w:rPr>
          <w:rFonts w:cs="Times New Roman"/>
          <w:szCs w:val="24"/>
        </w:rPr>
        <w:t>to find the angular velocity of particle (</w:t>
      </w:r>
      <w:proofErr w:type="spellStart"/>
      <w:r w:rsidRPr="002E70D4">
        <w:rPr>
          <w:rFonts w:cs="Times New Roman"/>
          <w:szCs w:val="24"/>
        </w:rPr>
        <w:t>w</w:t>
      </w:r>
      <w:r w:rsidRPr="002E70D4">
        <w:rPr>
          <w:rFonts w:cs="Times New Roman"/>
          <w:szCs w:val="24"/>
          <w:vertAlign w:val="subscript"/>
        </w:rPr>
        <w:t>x</w:t>
      </w:r>
      <w:proofErr w:type="spellEnd"/>
      <w:r w:rsidRPr="002E70D4">
        <w:rPr>
          <w:rFonts w:cs="Times New Roman"/>
          <w:szCs w:val="24"/>
        </w:rPr>
        <w:t xml:space="preserve">, </w:t>
      </w:r>
      <w:proofErr w:type="spellStart"/>
      <w:r w:rsidRPr="002E70D4">
        <w:rPr>
          <w:rFonts w:cs="Times New Roman"/>
          <w:szCs w:val="24"/>
        </w:rPr>
        <w:t>w</w:t>
      </w:r>
      <w:r w:rsidRPr="002E70D4">
        <w:rPr>
          <w:rFonts w:cs="Times New Roman"/>
          <w:szCs w:val="24"/>
          <w:vertAlign w:val="subscript"/>
        </w:rPr>
        <w:t>y</w:t>
      </w:r>
      <w:proofErr w:type="spellEnd"/>
      <w:r w:rsidRPr="002E70D4">
        <w:rPr>
          <w:rFonts w:cs="Times New Roman"/>
          <w:szCs w:val="24"/>
        </w:rPr>
        <w:t xml:space="preserve">, </w:t>
      </w:r>
      <w:proofErr w:type="spellStart"/>
      <w:r w:rsidRPr="002E70D4">
        <w:rPr>
          <w:rFonts w:cs="Times New Roman"/>
          <w:szCs w:val="24"/>
        </w:rPr>
        <w:t>w</w:t>
      </w:r>
      <w:r w:rsidRPr="002E70D4">
        <w:rPr>
          <w:rFonts w:cs="Times New Roman"/>
          <w:szCs w:val="24"/>
          <w:vertAlign w:val="subscript"/>
        </w:rPr>
        <w:t>z</w:t>
      </w:r>
      <w:proofErr w:type="spellEnd"/>
      <w:r w:rsidRPr="002E70D4">
        <w:rPr>
          <w:rFonts w:cs="Times New Roman"/>
          <w:szCs w:val="24"/>
        </w:rPr>
        <w:t xml:space="preserve">) in order to obtain </w:t>
      </w:r>
      <w:r w:rsidRPr="002E70D4">
        <w:rPr>
          <w:rFonts w:eastAsiaTheme="minorEastAsia" w:cs="Times New Roman"/>
          <w:noProof/>
          <w:szCs w:val="24"/>
        </w:rPr>
        <w:t xml:space="preserve">incidence angle (α) by solving system of rotation equations as follows </w:t>
      </w:r>
      <w:r w:rsidR="006B4113" w:rsidRPr="002E70D4">
        <w:rPr>
          <w:rFonts w:eastAsiaTheme="minorEastAsia" w:cs="Times New Roman"/>
          <w:noProof/>
          <w:szCs w:val="24"/>
        </w:rPr>
        <w:fldChar w:fldCharType="begin"/>
      </w:r>
      <w:r w:rsidR="00F60A1C">
        <w:rPr>
          <w:rFonts w:eastAsiaTheme="minorEastAsia" w:cs="Times New Roman"/>
          <w:noProof/>
          <w:szCs w:val="24"/>
        </w:rPr>
        <w:instrText xml:space="preserve"> ADDIN EN.CITE &lt;EndNote&gt;&lt;Cite&gt;&lt;Author&gt;Yin&lt;/Author&gt;&lt;Year&gt;2003&lt;/Year&gt;&lt;RecNum&gt;211&lt;/RecNum&gt;&lt;DisplayText&gt;[56]&lt;/DisplayText&gt;&lt;record&gt;&lt;rec-number&gt;211&lt;/rec-number&gt;&lt;foreign-keys&gt;&lt;key app="EN" db-id="xas9wszpex50toe5rv8pvz24pepxrd5022a5" timestamp="1473744126"&gt;211&lt;/key&gt;&lt;/foreign-keys&gt;&lt;ref-type name="Journal Article"&gt;17&lt;/ref-type&gt;&lt;contributors&gt;&lt;authors&gt;&lt;author&gt;Chungen Yin&lt;/author&gt;&lt;author&gt;Lasse Rosendahl&lt;/author&gt;&lt;author&gt;Søren Knudsen Kær&lt;/author&gt;&lt;author&gt;Henrik Sørensen&lt;/author&gt;&lt;/authors&gt;&lt;/contributors&gt;&lt;titles&gt;&lt;title&gt;Modelling the motion of cylindrical particles in a nonuniform flow&lt;/title&gt;&lt;secondary-title&gt;Chemical Enginnering Science&lt;/secondary-title&gt;&lt;/titles&gt;&lt;periodical&gt;&lt;full-title&gt;Chemical Enginnering Science&lt;/full-title&gt;&lt;/periodical&gt;&lt;pages&gt;3489 – 3498&lt;/pages&gt;&lt;volume&gt;58&lt;/volume&gt;&lt;number&gt;15&lt;/number&gt;&lt;dates&gt;&lt;year&gt;2003&lt;/year&gt;&lt;/dates&gt;&lt;urls&gt;&lt;/urls&gt;&lt;/record&gt;&lt;/Cite&gt;&lt;/EndNote&gt;</w:instrText>
      </w:r>
      <w:r w:rsidR="006B4113" w:rsidRPr="002E70D4">
        <w:rPr>
          <w:rFonts w:eastAsiaTheme="minorEastAsia" w:cs="Times New Roman"/>
          <w:noProof/>
          <w:szCs w:val="24"/>
        </w:rPr>
        <w:fldChar w:fldCharType="separate"/>
      </w:r>
      <w:r w:rsidR="00F60A1C">
        <w:rPr>
          <w:rFonts w:eastAsiaTheme="minorEastAsia" w:cs="Times New Roman"/>
          <w:noProof/>
          <w:szCs w:val="24"/>
        </w:rPr>
        <w:t>[</w:t>
      </w:r>
      <w:hyperlink w:anchor="_ENREF_56" w:tooltip="Yin, 2003 #211" w:history="1">
        <w:r w:rsidR="00614C0E">
          <w:rPr>
            <w:rFonts w:eastAsiaTheme="minorEastAsia" w:cs="Times New Roman"/>
            <w:noProof/>
            <w:szCs w:val="24"/>
          </w:rPr>
          <w:t>56</w:t>
        </w:r>
      </w:hyperlink>
      <w:r w:rsidR="00F60A1C">
        <w:rPr>
          <w:rFonts w:eastAsiaTheme="minorEastAsia" w:cs="Times New Roman"/>
          <w:noProof/>
          <w:szCs w:val="24"/>
        </w:rPr>
        <w:t>]</w:t>
      </w:r>
      <w:r w:rsidR="006B4113" w:rsidRPr="002E70D4">
        <w:rPr>
          <w:rFonts w:eastAsiaTheme="minorEastAsia" w:cs="Times New Roman"/>
          <w:noProof/>
          <w:szCs w:val="24"/>
        </w:rPr>
        <w:fldChar w:fldCharType="end"/>
      </w:r>
      <w:r w:rsidRPr="002E70D4">
        <w:rPr>
          <w:rFonts w:eastAsiaTheme="minorEastAsia" w:cs="Times New Roman"/>
          <w:noProof/>
          <w:szCs w:val="24"/>
        </w:rPr>
        <w:t>:</w:t>
      </w:r>
    </w:p>
    <w:p w:rsidR="00397589" w:rsidRPr="002E70D4" w:rsidRDefault="00397589" w:rsidP="00896B21">
      <w:pPr>
        <w:spacing w:after="0"/>
        <w:jc w:val="center"/>
        <w:rPr>
          <w:rFonts w:cs="Times New Roman"/>
          <w:szCs w:val="24"/>
        </w:rPr>
      </w:pPr>
      <w:r w:rsidRPr="002E70D4">
        <w:rPr>
          <w:rFonts w:cs="Times New Roman"/>
          <w:position w:val="-88"/>
          <w:szCs w:val="24"/>
        </w:rPr>
        <w:object w:dxaOrig="2760" w:dyaOrig="1939">
          <v:shape id="_x0000_i1037" type="#_x0000_t75" style="width:138.85pt;height:92.55pt" o:ole="">
            <v:imagedata r:id="rId34" o:title=""/>
          </v:shape>
          <o:OLEObject Type="Embed" ProgID="Equation.3" ShapeID="_x0000_i1037" DrawAspect="Content" ObjectID="_1542018852" r:id="rId35"/>
        </w:object>
      </w:r>
      <w:r w:rsidRPr="002E70D4">
        <w:rPr>
          <w:rFonts w:cs="Times New Roman"/>
          <w:szCs w:val="24"/>
        </w:rPr>
        <w:tab/>
      </w:r>
      <w:r w:rsidRPr="002E70D4">
        <w:rPr>
          <w:rFonts w:cs="Times New Roman"/>
          <w:szCs w:val="24"/>
        </w:rPr>
        <w:tab/>
      </w:r>
      <w:r w:rsidRPr="002E70D4">
        <w:rPr>
          <w:rFonts w:cs="Times New Roman"/>
          <w:szCs w:val="24"/>
        </w:rPr>
        <w:tab/>
      </w:r>
      <w:r w:rsidRPr="002E70D4">
        <w:rPr>
          <w:rFonts w:cs="Times New Roman"/>
          <w:szCs w:val="24"/>
        </w:rPr>
        <w:tab/>
      </w:r>
      <w:r w:rsidRPr="002E70D4">
        <w:rPr>
          <w:rFonts w:cs="Times New Roman"/>
          <w:szCs w:val="24"/>
        </w:rPr>
        <w:tab/>
      </w:r>
      <w:r w:rsidRPr="002E70D4">
        <w:rPr>
          <w:rFonts w:cs="Times New Roman"/>
          <w:szCs w:val="24"/>
        </w:rPr>
        <w:tab/>
      </w:r>
      <w:r w:rsidRPr="002E70D4">
        <w:rPr>
          <w:rFonts w:cs="Times New Roman"/>
          <w:szCs w:val="24"/>
        </w:rPr>
        <w:tab/>
        <w:t>(</w:t>
      </w:r>
      <w:r w:rsidR="002E70D4" w:rsidRPr="002E70D4">
        <w:rPr>
          <w:rFonts w:cs="Times New Roman"/>
          <w:szCs w:val="24"/>
        </w:rPr>
        <w:t>2</w:t>
      </w:r>
      <w:r w:rsidRPr="002E70D4">
        <w:rPr>
          <w:rFonts w:cs="Times New Roman"/>
          <w:szCs w:val="24"/>
        </w:rPr>
        <w:t>.</w:t>
      </w:r>
      <w:r w:rsidR="00B976A3">
        <w:rPr>
          <w:rFonts w:cs="Times New Roman"/>
          <w:szCs w:val="24"/>
        </w:rPr>
        <w:t>19</w:t>
      </w:r>
      <w:r w:rsidRPr="002E70D4">
        <w:rPr>
          <w:rFonts w:cs="Times New Roman"/>
          <w:szCs w:val="24"/>
        </w:rPr>
        <w:t>)</w:t>
      </w:r>
    </w:p>
    <w:p w:rsidR="00397589" w:rsidRPr="002E70D4" w:rsidRDefault="006C75F0" w:rsidP="00896B21">
      <w:pPr>
        <w:rPr>
          <w:rFonts w:cs="Times New Roman"/>
        </w:rPr>
      </w:pPr>
      <w:proofErr w:type="gramStart"/>
      <w:r>
        <w:rPr>
          <w:rFonts w:cs="Times New Roman"/>
          <w:szCs w:val="24"/>
        </w:rPr>
        <w:t>w</w:t>
      </w:r>
      <w:r w:rsidR="00397589" w:rsidRPr="002E70D4">
        <w:rPr>
          <w:rFonts w:cs="Times New Roman"/>
          <w:szCs w:val="24"/>
        </w:rPr>
        <w:t>here</w:t>
      </w:r>
      <w:proofErr w:type="gramEnd"/>
      <w:r w:rsidR="00397589" w:rsidRPr="002E70D4">
        <w:rPr>
          <w:rFonts w:cs="Times New Roman"/>
          <w:szCs w:val="24"/>
        </w:rPr>
        <w:t>: I</w:t>
      </w:r>
      <w:r w:rsidR="00397589" w:rsidRPr="002E70D4">
        <w:rPr>
          <w:rFonts w:cs="Times New Roman"/>
          <w:szCs w:val="24"/>
          <w:vertAlign w:val="subscript"/>
        </w:rPr>
        <w:t>x</w:t>
      </w:r>
      <w:r w:rsidR="00397589" w:rsidRPr="002E70D4">
        <w:rPr>
          <w:rFonts w:cs="Times New Roman"/>
          <w:szCs w:val="24"/>
        </w:rPr>
        <w:t xml:space="preserve">, </w:t>
      </w:r>
      <w:proofErr w:type="spellStart"/>
      <w:r w:rsidR="00397589" w:rsidRPr="002E70D4">
        <w:rPr>
          <w:rFonts w:cs="Times New Roman"/>
          <w:szCs w:val="24"/>
        </w:rPr>
        <w:t>I</w:t>
      </w:r>
      <w:r w:rsidR="00397589" w:rsidRPr="002E70D4">
        <w:rPr>
          <w:rFonts w:cs="Times New Roman"/>
          <w:szCs w:val="24"/>
          <w:vertAlign w:val="subscript"/>
        </w:rPr>
        <w:t>y</w:t>
      </w:r>
      <w:proofErr w:type="spellEnd"/>
      <w:r w:rsidR="00397589" w:rsidRPr="002E70D4">
        <w:rPr>
          <w:rFonts w:cs="Times New Roman"/>
          <w:szCs w:val="24"/>
        </w:rPr>
        <w:t xml:space="preserve">, </w:t>
      </w:r>
      <w:proofErr w:type="spellStart"/>
      <w:r w:rsidR="00397589" w:rsidRPr="002E70D4">
        <w:rPr>
          <w:rFonts w:cs="Times New Roman"/>
          <w:szCs w:val="24"/>
        </w:rPr>
        <w:t>I</w:t>
      </w:r>
      <w:r w:rsidR="00397589" w:rsidRPr="002E70D4">
        <w:rPr>
          <w:rFonts w:cs="Times New Roman"/>
          <w:szCs w:val="24"/>
          <w:vertAlign w:val="subscript"/>
        </w:rPr>
        <w:t>z</w:t>
      </w:r>
      <w:proofErr w:type="spellEnd"/>
      <w:r w:rsidR="00397589" w:rsidRPr="002E70D4">
        <w:rPr>
          <w:rFonts w:cs="Times New Roman"/>
          <w:szCs w:val="24"/>
        </w:rPr>
        <w:t xml:space="preserve"> are moments of inertia with respect to the particle axes; and </w:t>
      </w:r>
      <w:proofErr w:type="spellStart"/>
      <w:r w:rsidR="00397589" w:rsidRPr="002E70D4">
        <w:rPr>
          <w:rFonts w:cs="Times New Roman"/>
          <w:szCs w:val="24"/>
        </w:rPr>
        <w:t>T</w:t>
      </w:r>
      <w:r w:rsidR="00397589" w:rsidRPr="002E70D4">
        <w:rPr>
          <w:rFonts w:cs="Times New Roman"/>
          <w:szCs w:val="24"/>
          <w:vertAlign w:val="subscript"/>
        </w:rPr>
        <w:t>x</w:t>
      </w:r>
      <w:proofErr w:type="spellEnd"/>
      <w:r w:rsidR="00397589" w:rsidRPr="002E70D4">
        <w:rPr>
          <w:rFonts w:cs="Times New Roman"/>
          <w:szCs w:val="24"/>
        </w:rPr>
        <w:t>, T</w:t>
      </w:r>
      <w:r w:rsidR="00397589" w:rsidRPr="002E70D4">
        <w:rPr>
          <w:rFonts w:cs="Times New Roman"/>
          <w:szCs w:val="24"/>
          <w:vertAlign w:val="subscript"/>
        </w:rPr>
        <w:t>y</w:t>
      </w:r>
      <w:r w:rsidR="00397589" w:rsidRPr="002E70D4">
        <w:rPr>
          <w:rFonts w:cs="Times New Roman"/>
          <w:szCs w:val="24"/>
        </w:rPr>
        <w:t xml:space="preserve">, </w:t>
      </w:r>
      <w:proofErr w:type="spellStart"/>
      <w:r w:rsidR="00397589" w:rsidRPr="002E70D4">
        <w:rPr>
          <w:rFonts w:cs="Times New Roman"/>
          <w:szCs w:val="24"/>
        </w:rPr>
        <w:t>T</w:t>
      </w:r>
      <w:r w:rsidR="00397589" w:rsidRPr="002E70D4">
        <w:rPr>
          <w:rFonts w:cs="Times New Roman"/>
          <w:szCs w:val="24"/>
          <w:vertAlign w:val="subscript"/>
        </w:rPr>
        <w:t>z</w:t>
      </w:r>
      <w:proofErr w:type="spellEnd"/>
      <w:r w:rsidR="00397589" w:rsidRPr="002E70D4">
        <w:rPr>
          <w:rFonts w:cs="Times New Roman"/>
          <w:szCs w:val="24"/>
        </w:rPr>
        <w:t xml:space="preserve"> are torques acting on particles.</w:t>
      </w:r>
    </w:p>
    <w:p w:rsidR="00D52D2F" w:rsidRPr="007B7926" w:rsidRDefault="00D52D2F" w:rsidP="00D52D2F">
      <w:pPr>
        <w:rPr>
          <w:rFonts w:cs="Times New Roman"/>
        </w:rPr>
      </w:pPr>
    </w:p>
    <w:p w:rsidR="007B7926" w:rsidRPr="007B7926" w:rsidRDefault="007B7926">
      <w:pPr>
        <w:rPr>
          <w:rFonts w:cs="Times New Roman"/>
        </w:rPr>
      </w:pPr>
    </w:p>
    <w:p w:rsidR="007B7926" w:rsidRPr="007B7926" w:rsidRDefault="007B7926">
      <w:pPr>
        <w:rPr>
          <w:rFonts w:cs="Times New Roman"/>
        </w:rPr>
      </w:pPr>
      <w:r w:rsidRPr="007B7926">
        <w:rPr>
          <w:rFonts w:cs="Times New Roman"/>
        </w:rPr>
        <w:br w:type="page"/>
      </w:r>
    </w:p>
    <w:p w:rsidR="007B7926" w:rsidRPr="007B7926" w:rsidRDefault="007B7926" w:rsidP="007B7926">
      <w:pPr>
        <w:pStyle w:val="Heading1"/>
      </w:pPr>
      <w:bookmarkStart w:id="14" w:name="_Toc468269382"/>
      <w:r w:rsidRPr="007B7926">
        <w:lastRenderedPageBreak/>
        <w:t>Interaction of C</w:t>
      </w:r>
      <w:r w:rsidR="00703144">
        <w:t>arbon nanotubes</w:t>
      </w:r>
      <w:r w:rsidRPr="007B7926">
        <w:t xml:space="preserve"> and water</w:t>
      </w:r>
      <w:bookmarkEnd w:id="14"/>
    </w:p>
    <w:p w:rsidR="007B7926" w:rsidRPr="007B7926" w:rsidRDefault="002C1030" w:rsidP="007B7926">
      <w:pPr>
        <w:pStyle w:val="Heading2"/>
      </w:pPr>
      <w:bookmarkStart w:id="15" w:name="_Toc468269383"/>
      <w:r>
        <w:t xml:space="preserve">3.1. </w:t>
      </w:r>
      <w:r w:rsidR="007B7926" w:rsidRPr="007B7926">
        <w:t>Introduction</w:t>
      </w:r>
      <w:r w:rsidR="00090DE9">
        <w:t xml:space="preserve"> </w:t>
      </w:r>
      <w:r w:rsidR="000831A0">
        <w:rPr>
          <w:rStyle w:val="FootnoteReference"/>
        </w:rPr>
        <w:footnoteReference w:id="1"/>
      </w:r>
      <w:bookmarkEnd w:id="15"/>
    </w:p>
    <w:p w:rsidR="007B7926" w:rsidRPr="007B7926" w:rsidRDefault="007B7926" w:rsidP="007B7926">
      <w:pPr>
        <w:ind w:firstLine="720"/>
        <w:rPr>
          <w:rFonts w:cs="Times New Roman"/>
          <w:szCs w:val="24"/>
        </w:rPr>
      </w:pPr>
      <w:r w:rsidRPr="007B7926">
        <w:rPr>
          <w:rFonts w:cs="Times New Roman"/>
          <w:szCs w:val="24"/>
        </w:rPr>
        <w:t xml:space="preserve">Recently, Dissipative Particle Dynamics (DPD) techniques found increasing use for simulating systems in the </w:t>
      </w:r>
      <w:proofErr w:type="spellStart"/>
      <w:r w:rsidRPr="007B7926">
        <w:rPr>
          <w:rFonts w:cs="Times New Roman"/>
          <w:szCs w:val="24"/>
        </w:rPr>
        <w:t>meso</w:t>
      </w:r>
      <w:proofErr w:type="spellEnd"/>
      <w:r w:rsidRPr="007B7926">
        <w:rPr>
          <w:rFonts w:cs="Times New Roman"/>
          <w:szCs w:val="24"/>
        </w:rPr>
        <w:t xml:space="preserve">-scale. They have been used to investigate the behavior of CNT particles in many applications, such as self-assembly of surfactants around CNTs </w:t>
      </w:r>
      <w:r w:rsidRPr="007B7926">
        <w:rPr>
          <w:rFonts w:cs="Times New Roman"/>
          <w:szCs w:val="24"/>
        </w:rPr>
        <w:fldChar w:fldCharType="begin">
          <w:fldData xml:space="preserve">PEVuZE5vdGU+PENpdGU+PEF1dGhvcj5NLiBDYWx2YXJlc2k8L0F1dGhvcj48WWVhcj4yMDA5PC9Z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==
</w:fldData>
        </w:fldChar>
      </w:r>
      <w:r w:rsidR="00ED2D65">
        <w:rPr>
          <w:rFonts w:cs="Times New Roman"/>
          <w:szCs w:val="24"/>
        </w:rPr>
        <w:instrText xml:space="preserve"> ADDIN EN.CITE </w:instrText>
      </w:r>
      <w:r w:rsidR="00ED2D65">
        <w:rPr>
          <w:rFonts w:cs="Times New Roman"/>
          <w:szCs w:val="24"/>
        </w:rPr>
        <w:fldChar w:fldCharType="begin">
          <w:fldData xml:space="preserve">PEVuZE5vdGU+PENpdGU+PEF1dGhvcj5NLiBDYWx2YXJlc2k8L0F1dGhvcj48WWVhcj4yMDA5PC9Z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==
</w:fldData>
        </w:fldChar>
      </w:r>
      <w:r w:rsidR="00ED2D65">
        <w:rPr>
          <w:rFonts w:cs="Times New Roman"/>
          <w:szCs w:val="24"/>
        </w:rPr>
        <w:instrText xml:space="preserve"> ADDIN EN.CITE.DATA </w:instrText>
      </w:r>
      <w:r w:rsidR="00ED2D65">
        <w:rPr>
          <w:rFonts w:cs="Times New Roman"/>
          <w:szCs w:val="24"/>
        </w:rPr>
      </w:r>
      <w:r w:rsidR="00ED2D65">
        <w:rPr>
          <w:rFonts w:cs="Times New Roman"/>
          <w:szCs w:val="24"/>
        </w:rPr>
        <w:fldChar w:fldCharType="end"/>
      </w:r>
      <w:r w:rsidRPr="007B7926">
        <w:rPr>
          <w:rFonts w:cs="Times New Roman"/>
          <w:szCs w:val="24"/>
        </w:rPr>
      </w:r>
      <w:r w:rsidRPr="007B7926">
        <w:rPr>
          <w:rFonts w:cs="Times New Roman"/>
          <w:szCs w:val="24"/>
        </w:rPr>
        <w:fldChar w:fldCharType="separate"/>
      </w:r>
      <w:r w:rsidR="00ED2D65">
        <w:rPr>
          <w:rFonts w:cs="Times New Roman"/>
          <w:noProof/>
          <w:szCs w:val="24"/>
        </w:rPr>
        <w:t>[</w:t>
      </w:r>
      <w:hyperlink w:anchor="_ENREF_8" w:tooltip="Calvaresi, 2009 #6" w:history="1">
        <w:r w:rsidR="00614C0E">
          <w:rPr>
            <w:rFonts w:cs="Times New Roman"/>
            <w:noProof/>
            <w:szCs w:val="24"/>
          </w:rPr>
          <w:t>8</w:t>
        </w:r>
      </w:hyperlink>
      <w:r w:rsidR="00ED2D65">
        <w:rPr>
          <w:rFonts w:cs="Times New Roman"/>
          <w:noProof/>
          <w:szCs w:val="24"/>
        </w:rPr>
        <w:t xml:space="preserve">, </w:t>
      </w:r>
      <w:hyperlink w:anchor="_ENREF_43" w:tooltip="N. Arai, 2008 #12" w:history="1">
        <w:r w:rsidR="00614C0E">
          <w:rPr>
            <w:rFonts w:cs="Times New Roman"/>
            <w:noProof/>
            <w:szCs w:val="24"/>
          </w:rPr>
          <w:t>43</w:t>
        </w:r>
      </w:hyperlink>
      <w:r w:rsidR="00ED2D65">
        <w:rPr>
          <w:rFonts w:cs="Times New Roman"/>
          <w:noProof/>
          <w:szCs w:val="24"/>
        </w:rPr>
        <w:t xml:space="preserve">, </w:t>
      </w:r>
      <w:hyperlink w:anchor="_ENREF_44" w:tooltip="P. Angelikopoulos, 2008 #13" w:history="1">
        <w:r w:rsidR="00614C0E">
          <w:rPr>
            <w:rFonts w:cs="Times New Roman"/>
            <w:noProof/>
            <w:szCs w:val="24"/>
          </w:rPr>
          <w:t>44</w:t>
        </w:r>
      </w:hyperlink>
      <w:r w:rsidR="00ED2D65">
        <w:rPr>
          <w:rFonts w:cs="Times New Roman"/>
          <w:noProof/>
          <w:szCs w:val="24"/>
        </w:rPr>
        <w:t>]</w:t>
      </w:r>
      <w:r w:rsidRPr="007B7926">
        <w:rPr>
          <w:rFonts w:cs="Times New Roman"/>
          <w:szCs w:val="24"/>
        </w:rPr>
        <w:fldChar w:fldCharType="end"/>
      </w:r>
      <w:r w:rsidRPr="007B7926">
        <w:rPr>
          <w:rFonts w:cs="Times New Roman"/>
          <w:szCs w:val="24"/>
        </w:rPr>
        <w:t xml:space="preserve"> and nanotube-polymer composites </w:t>
      </w:r>
      <w:r w:rsidRPr="007B7926">
        <w:rPr>
          <w:rFonts w:cs="Times New Roman"/>
          <w:szCs w:val="24"/>
        </w:rPr>
        <w:fldChar w:fldCharType="begin"/>
      </w:r>
      <w:r w:rsidR="00ED2D65">
        <w:rPr>
          <w:rFonts w:cs="Times New Roman"/>
          <w:szCs w:val="24"/>
        </w:rPr>
        <w:instrText xml:space="preserve"> ADDIN EN.CITE &lt;EndNote&gt;&lt;Cite&gt;&lt;Author&gt;Maiti&lt;/Author&gt;&lt;Year&gt;2005&lt;/Year&gt;&lt;RecNum&gt;14&lt;/RecNum&gt;&lt;DisplayText&gt;[45]&lt;/DisplayText&gt;&lt;record&gt;&lt;rec-number&gt;14&lt;/rec-number&gt;&lt;foreign-keys&gt;&lt;key app="EN" db-id="xas9wszpex50toe5rv8pvz24pepxrd5022a5" timestamp="1372362439"&gt;14&lt;/key&gt;&lt;/foreign-keys&gt;&lt;ref-type name="Journal Article"&gt;17&lt;/ref-type&gt;&lt;contributors&gt;&lt;authors&gt;&lt;author&gt;A. Maiti&lt;/author&gt;&lt;author&gt;J. Wescott&lt;/author&gt;&lt;author&gt;P. Kung&lt;/author&gt;&lt;/authors&gt;&lt;/contributors&gt;&lt;titles&gt;&lt;title&gt;Nanotube–polymer composites: insights from Flory–Huggins theory and mesoscale simulations&lt;/title&gt;&lt;secondary-title&gt;Molecular Simulation&lt;/secondary-title&gt;&lt;/titles&gt;&lt;periodical&gt;&lt;full-title&gt;Molecular Simulation&lt;/full-title&gt;&lt;abbr-1&gt;Mol. Simul.&lt;/abbr-1&gt;&lt;abbr-2&gt;Mol Simul&lt;/abbr-2&gt;&lt;/periodical&gt;&lt;pages&gt;143-149&lt;/pages&gt;&lt;volume&gt;31&lt;/volume&gt;&lt;number&gt;2-3&lt;/number&gt;&lt;dates&gt;&lt;year&gt;2005&lt;/year&gt;&lt;/dates&gt;&lt;urls&gt;&lt;/urls&gt;&lt;/record&gt;&lt;/Cite&gt;&lt;/EndNote&gt;</w:instrText>
      </w:r>
      <w:r w:rsidRPr="007B7926">
        <w:rPr>
          <w:rFonts w:cs="Times New Roman"/>
          <w:szCs w:val="24"/>
        </w:rPr>
        <w:fldChar w:fldCharType="separate"/>
      </w:r>
      <w:r w:rsidR="00ED2D65">
        <w:rPr>
          <w:rFonts w:cs="Times New Roman"/>
          <w:noProof/>
          <w:szCs w:val="24"/>
        </w:rPr>
        <w:t>[</w:t>
      </w:r>
      <w:hyperlink w:anchor="_ENREF_45" w:tooltip="Maiti, 2005 #14" w:history="1">
        <w:r w:rsidR="00614C0E">
          <w:rPr>
            <w:rFonts w:cs="Times New Roman"/>
            <w:noProof/>
            <w:szCs w:val="24"/>
          </w:rPr>
          <w:t>45</w:t>
        </w:r>
      </w:hyperlink>
      <w:r w:rsidR="00ED2D65">
        <w:rPr>
          <w:rFonts w:cs="Times New Roman"/>
          <w:noProof/>
          <w:szCs w:val="24"/>
        </w:rPr>
        <w:t>]</w:t>
      </w:r>
      <w:r w:rsidRPr="007B7926">
        <w:rPr>
          <w:rFonts w:cs="Times New Roman"/>
          <w:szCs w:val="24"/>
        </w:rPr>
        <w:fldChar w:fldCharType="end"/>
      </w:r>
      <w:r w:rsidRPr="007B7926">
        <w:rPr>
          <w:rFonts w:cs="Times New Roman"/>
          <w:szCs w:val="24"/>
        </w:rPr>
        <w:t xml:space="preserve">. The advantages of DPD are that longer length and time scales are utilized than when employing Molecular Dynamics (MD) methods, while the correct hydrodynamic behavior of the system can be maintained </w:t>
      </w:r>
      <w:r w:rsidRPr="007B7926">
        <w:rPr>
          <w:rFonts w:cs="Times New Roman"/>
          <w:szCs w:val="24"/>
        </w:rPr>
        <w:fldChar w:fldCharType="begin"/>
      </w:r>
      <w:r w:rsidR="00F60A1C">
        <w:rPr>
          <w:rFonts w:cs="Times New Roman"/>
          <w:szCs w:val="24"/>
        </w:rPr>
        <w:instrText xml:space="preserve"> ADDIN EN.CITE &lt;EndNote&gt;&lt;Cite&gt;&lt;Author&gt;J. M. V. A. Koelman&lt;/Author&gt;&lt;Year&gt;1993&lt;/Year&gt;&lt;RecNum&gt;17&lt;/RecNum&gt;&lt;DisplayText&gt;[58]&lt;/DisplayText&gt;&lt;record&gt;&lt;rec-number&gt;17&lt;/rec-number&gt;&lt;foreign-keys&gt;&lt;key app="EN" db-id="xas9wszpex50toe5rv8pvz24pepxrd5022a5" timestamp="1381982327"&gt;17&lt;/key&gt;&lt;/foreign-keys&gt;&lt;ref-type name="Journal Article"&gt;17&lt;/ref-type&gt;&lt;contributors&gt;&lt;authors&gt;&lt;author&gt;J. M. V. A. Koelman, &lt;/author&gt;&lt;author&gt;P. J. Hoogerbrugge&lt;/author&gt;&lt;/authors&gt;&lt;/contributors&gt;&lt;titles&gt;&lt;title&gt;Dynamic Simulations of Hard-Sphere Suspensions Under Steady Shear&lt;/title&gt;&lt;secondary-title&gt;Europhysics Letters&lt;/secondary-title&gt;&lt;/titles&gt;&lt;periodical&gt;&lt;full-title&gt;Europhysics Letters&lt;/full-title&gt;&lt;abbr-1&gt;Europhys. Lett.&lt;/abbr-1&gt;&lt;abbr-2&gt;Europhys Lett&lt;/abbr-2&gt;&lt;/periodical&gt;&lt;pages&gt;363-368&lt;/pages&gt;&lt;volume&gt;21&lt;/volume&gt;&lt;dates&gt;&lt;year&gt;1993&lt;/year&gt;&lt;/dates&gt;&lt;urls&gt;&lt;/urls&gt;&lt;/record&gt;&lt;/Cite&gt;&lt;/EndNote&gt;</w:instrText>
      </w:r>
      <w:r w:rsidRPr="007B7926">
        <w:rPr>
          <w:rFonts w:cs="Times New Roman"/>
          <w:szCs w:val="24"/>
        </w:rPr>
        <w:fldChar w:fldCharType="separate"/>
      </w:r>
      <w:r w:rsidR="00F60A1C">
        <w:rPr>
          <w:rFonts w:cs="Times New Roman"/>
          <w:noProof/>
          <w:szCs w:val="24"/>
        </w:rPr>
        <w:t>[</w:t>
      </w:r>
      <w:hyperlink w:anchor="_ENREF_58" w:tooltip="J. M. V. A. Koelman, 1993 #17" w:history="1">
        <w:r w:rsidR="00614C0E">
          <w:rPr>
            <w:rFonts w:cs="Times New Roman"/>
            <w:noProof/>
            <w:szCs w:val="24"/>
          </w:rPr>
          <w:t>58</w:t>
        </w:r>
      </w:hyperlink>
      <w:r w:rsidR="00F60A1C">
        <w:rPr>
          <w:rFonts w:cs="Times New Roman"/>
          <w:noProof/>
          <w:szCs w:val="24"/>
        </w:rPr>
        <w:t>]</w:t>
      </w:r>
      <w:r w:rsidRPr="007B7926">
        <w:rPr>
          <w:rFonts w:cs="Times New Roman"/>
          <w:szCs w:val="24"/>
        </w:rPr>
        <w:fldChar w:fldCharType="end"/>
      </w:r>
      <w:r w:rsidRPr="007B7926">
        <w:rPr>
          <w:rFonts w:cs="Times New Roman"/>
          <w:szCs w:val="24"/>
        </w:rPr>
        <w:t>. The main idea is to group several molecules together into a lumped particle interacting with others in a soft and short-ranged potential</w:t>
      </w:r>
      <w:r w:rsidR="009A12EF">
        <w:rPr>
          <w:rFonts w:cs="Times New Roman"/>
          <w:szCs w:val="24"/>
        </w:rPr>
        <w:t>, as described in Chapter 2</w:t>
      </w:r>
      <w:r w:rsidRPr="007B7926">
        <w:rPr>
          <w:rFonts w:cs="Times New Roman"/>
          <w:szCs w:val="24"/>
        </w:rPr>
        <w:t>. The computational cost in DPD simulations is lower than MD simulations, when simulating the same system. This fact gives a</w:t>
      </w:r>
      <w:r w:rsidR="009A12EF">
        <w:rPr>
          <w:rFonts w:cs="Times New Roman"/>
          <w:szCs w:val="24"/>
        </w:rPr>
        <w:t>n opportunity</w:t>
      </w:r>
      <w:r w:rsidRPr="007B7926">
        <w:rPr>
          <w:rFonts w:cs="Times New Roman"/>
          <w:szCs w:val="24"/>
        </w:rPr>
        <w:t xml:space="preserve"> to handle large systems that could not be feasible to treat with MD modeling. When comparing to other </w:t>
      </w:r>
      <w:proofErr w:type="spellStart"/>
      <w:r w:rsidRPr="007B7926">
        <w:rPr>
          <w:rFonts w:cs="Times New Roman"/>
          <w:szCs w:val="24"/>
        </w:rPr>
        <w:t>meso-scopic</w:t>
      </w:r>
      <w:proofErr w:type="spellEnd"/>
      <w:r w:rsidRPr="007B7926">
        <w:rPr>
          <w:rFonts w:cs="Times New Roman"/>
          <w:szCs w:val="24"/>
        </w:rPr>
        <w:t xml:space="preserve"> methods, the problem with isotropy and Galilean invariance of the lattice-gas automata (LGA) method is not encountered in DPD simulations </w:t>
      </w:r>
      <w:r w:rsidRPr="007B7926">
        <w:rPr>
          <w:rFonts w:cs="Times New Roman"/>
          <w:szCs w:val="24"/>
        </w:rPr>
        <w:fldChar w:fldCharType="begin"/>
      </w:r>
      <w:r w:rsidR="00F60A1C">
        <w:rPr>
          <w:rFonts w:cs="Times New Roman"/>
          <w:szCs w:val="24"/>
        </w:rPr>
        <w:instrText xml:space="preserve"> ADDIN EN.CITE &lt;EndNote&gt;&lt;Cite&gt;&lt;Author&gt;Español&lt;/Author&gt;&lt;Year&gt;2005&lt;/Year&gt;&lt;RecNum&gt;16&lt;/RecNum&gt;&lt;DisplayText&gt;[59]&lt;/DisplayText&gt;&lt;record&gt;&lt;rec-number&gt;16&lt;/rec-number&gt;&lt;foreign-keys&gt;&lt;key app="EN" db-id="xas9wszpex50toe5rv8pvz24pepxrd5022a5" timestamp="1381981515"&gt;16&lt;/key&gt;&lt;/foreign-keys&gt;&lt;ref-type name="Book Section"&gt;5&lt;/ref-type&gt;&lt;contributors&gt;&lt;authors&gt;&lt;author&gt;Pep Español&lt;/author&gt;&lt;/authors&gt;&lt;secondary-authors&gt;&lt;author&gt;Sidney Yip&lt;/author&gt;&lt;/secondary-authors&gt;&lt;/contributors&gt;&lt;titles&gt;&lt;title&gt;Dissipative Particle Dynamics&lt;/title&gt;&lt;secondary-title&gt;Handbook of Materials Modeling&lt;/secondary-title&gt;&lt;/titles&gt;&lt;pages&gt;2503-2512&lt;/pages&gt;&lt;volume&gt;1&lt;/volume&gt;&lt;section&gt;8&lt;/section&gt;&lt;dates&gt;&lt;year&gt;2005&lt;/year&gt;&lt;/dates&gt;&lt;pub-location&gt;Dordrecht, The Netherlands&lt;/pub-location&gt;&lt;publisher&gt;Springer&lt;/publisher&gt;&lt;urls&gt;&lt;/urls&gt;&lt;/record&gt;&lt;/Cite&gt;&lt;/EndNote&gt;</w:instrText>
      </w:r>
      <w:r w:rsidRPr="007B7926">
        <w:rPr>
          <w:rFonts w:cs="Times New Roman"/>
          <w:szCs w:val="24"/>
        </w:rPr>
        <w:fldChar w:fldCharType="separate"/>
      </w:r>
      <w:r w:rsidR="00F60A1C">
        <w:rPr>
          <w:rFonts w:cs="Times New Roman"/>
          <w:noProof/>
          <w:szCs w:val="24"/>
        </w:rPr>
        <w:t>[</w:t>
      </w:r>
      <w:hyperlink w:anchor="_ENREF_59" w:tooltip="Español, 2005 #16" w:history="1">
        <w:r w:rsidR="00614C0E">
          <w:rPr>
            <w:rFonts w:cs="Times New Roman"/>
            <w:noProof/>
            <w:szCs w:val="24"/>
          </w:rPr>
          <w:t>59</w:t>
        </w:r>
      </w:hyperlink>
      <w:r w:rsidR="00F60A1C">
        <w:rPr>
          <w:rFonts w:cs="Times New Roman"/>
          <w:noProof/>
          <w:szCs w:val="24"/>
        </w:rPr>
        <w:t>]</w:t>
      </w:r>
      <w:r w:rsidRPr="007B7926">
        <w:rPr>
          <w:rFonts w:cs="Times New Roman"/>
          <w:szCs w:val="24"/>
        </w:rPr>
        <w:fldChar w:fldCharType="end"/>
      </w:r>
      <w:r w:rsidRPr="007B7926">
        <w:rPr>
          <w:rFonts w:cs="Times New Roman"/>
          <w:szCs w:val="24"/>
        </w:rPr>
        <w:t xml:space="preserve">. In addition, mass and momentum conservation, which are not maintained in Brownian Dynamics Simulations (BDS), are valid in the DPD method </w:t>
      </w:r>
      <w:r w:rsidRPr="007B7926">
        <w:rPr>
          <w:rFonts w:cs="Times New Roman"/>
          <w:szCs w:val="24"/>
        </w:rPr>
        <w:fldChar w:fldCharType="begin"/>
      </w:r>
      <w:r w:rsidR="00F60A1C">
        <w:rPr>
          <w:rFonts w:cs="Times New Roman"/>
          <w:szCs w:val="24"/>
        </w:rPr>
        <w:instrText xml:space="preserve"> ADDIN EN.CITE &lt;EndNote&gt;&lt;Cite&gt;&lt;Author&gt;Español&lt;/Author&gt;&lt;Year&gt;2005&lt;/Year&gt;&lt;RecNum&gt;16&lt;/RecNum&gt;&lt;DisplayText&gt;[59]&lt;/DisplayText&gt;&lt;record&gt;&lt;rec-number&gt;16&lt;/rec-number&gt;&lt;foreign-keys&gt;&lt;key app="EN" db-id="xas9wszpex50toe5rv8pvz24pepxrd5022a5" timestamp="1381981515"&gt;16&lt;/key&gt;&lt;/foreign-keys&gt;&lt;ref-type name="Book Section"&gt;5&lt;/ref-type&gt;&lt;contributors&gt;&lt;authors&gt;&lt;author&gt;Pep Español&lt;/author&gt;&lt;/authors&gt;&lt;secondary-authors&gt;&lt;author&gt;Sidney Yip&lt;/author&gt;&lt;/secondary-authors&gt;&lt;/contributors&gt;&lt;titles&gt;&lt;title&gt;Dissipative Particle Dynamics&lt;/title&gt;&lt;secondary-title&gt;Handbook of Materials Modeling&lt;/secondary-title&gt;&lt;/titles&gt;&lt;pages&gt;2503-2512&lt;/pages&gt;&lt;volume&gt;1&lt;/volume&gt;&lt;section&gt;8&lt;/section&gt;&lt;dates&gt;&lt;year&gt;2005&lt;/year&gt;&lt;/dates&gt;&lt;pub-location&gt;Dordrecht, The Netherlands&lt;/pub-location&gt;&lt;publisher&gt;Springer&lt;/publisher&gt;&lt;urls&gt;&lt;/urls&gt;&lt;/record&gt;&lt;/Cite&gt;&lt;/EndNote&gt;</w:instrText>
      </w:r>
      <w:r w:rsidRPr="007B7926">
        <w:rPr>
          <w:rFonts w:cs="Times New Roman"/>
          <w:szCs w:val="24"/>
        </w:rPr>
        <w:fldChar w:fldCharType="separate"/>
      </w:r>
      <w:r w:rsidR="00F60A1C">
        <w:rPr>
          <w:rFonts w:cs="Times New Roman"/>
          <w:noProof/>
          <w:szCs w:val="24"/>
        </w:rPr>
        <w:t>[</w:t>
      </w:r>
      <w:hyperlink w:anchor="_ENREF_59" w:tooltip="Español, 2005 #16" w:history="1">
        <w:r w:rsidR="00614C0E">
          <w:rPr>
            <w:rFonts w:cs="Times New Roman"/>
            <w:noProof/>
            <w:szCs w:val="24"/>
          </w:rPr>
          <w:t>59</w:t>
        </w:r>
      </w:hyperlink>
      <w:r w:rsidR="00F60A1C">
        <w:rPr>
          <w:rFonts w:cs="Times New Roman"/>
          <w:noProof/>
          <w:szCs w:val="24"/>
        </w:rPr>
        <w:t>]</w:t>
      </w:r>
      <w:r w:rsidRPr="007B7926">
        <w:rPr>
          <w:rFonts w:cs="Times New Roman"/>
          <w:szCs w:val="24"/>
        </w:rPr>
        <w:fldChar w:fldCharType="end"/>
      </w:r>
      <w:r w:rsidRPr="007B7926">
        <w:rPr>
          <w:rFonts w:cs="Times New Roman"/>
          <w:szCs w:val="24"/>
        </w:rPr>
        <w:t xml:space="preserve">. Moreover, DPD is a good method to tackle problems associated with complex flow structures </w:t>
      </w:r>
      <w:r w:rsidRPr="007B7926">
        <w:rPr>
          <w:rFonts w:cs="Times New Roman"/>
          <w:szCs w:val="24"/>
        </w:rPr>
        <w:fldChar w:fldCharType="begin"/>
      </w:r>
      <w:r w:rsidR="00F60A1C">
        <w:rPr>
          <w:rFonts w:cs="Times New Roman"/>
          <w:szCs w:val="24"/>
        </w:rPr>
        <w:instrText xml:space="preserve"> ADDIN EN.CITE &lt;EndNote&gt;&lt;Cite&gt;&lt;Author&gt;J. M. Kim&lt;/Author&gt;&lt;Year&gt;2004&lt;/Year&gt;&lt;RecNum&gt;20&lt;/RecNum&gt;&lt;DisplayText&gt;[60]&lt;/DisplayText&gt;&lt;record&gt;&lt;rec-number&gt;20&lt;/rec-number&gt;&lt;foreign-keys&gt;&lt;key app="EN" db-id="xas9wszpex50toe5rv8pvz24pepxrd5022a5" timestamp="1381983191"&gt;20&lt;/key&gt;&lt;/foreign-keys&gt;&lt;ref-type name="Journal Article"&gt;17&lt;/ref-type&gt;&lt;contributors&gt;&lt;authors&gt;&lt;author&gt;J. M. Kim &lt;/author&gt;&lt;author&gt;R. J. Phillips&lt;/author&gt;&lt;/authors&gt;&lt;/contributors&gt;&lt;titles&gt;&lt;title&gt;Dissipative particle dynamics simulation of flow around spheres and cylinders at finite Reynolds numbers&lt;/title&gt;&lt;secondary-title&gt;Chemical Engineering Science&lt;/secondary-title&gt;&lt;/titles&gt;&lt;periodical&gt;&lt;full-title&gt;Chemical Engineering Science&lt;/full-title&gt;&lt;abbr-1&gt;Chem. Eng. Sci.&lt;/abbr-1&gt;&lt;abbr-2&gt;Chem Eng Sci&lt;/abbr-2&gt;&lt;/periodical&gt;&lt;pages&gt;4155 – 4168&lt;/pages&gt;&lt;volume&gt;59&lt;/volume&gt;&lt;dates&gt;&lt;year&gt;2004&lt;/year&gt;&lt;/dates&gt;&lt;urls&gt;&lt;/urls&gt;&lt;/record&gt;&lt;/Cite&gt;&lt;/EndNote&gt;</w:instrText>
      </w:r>
      <w:r w:rsidRPr="007B7926">
        <w:rPr>
          <w:rFonts w:cs="Times New Roman"/>
          <w:szCs w:val="24"/>
        </w:rPr>
        <w:fldChar w:fldCharType="separate"/>
      </w:r>
      <w:r w:rsidR="00F60A1C">
        <w:rPr>
          <w:rFonts w:cs="Times New Roman"/>
          <w:noProof/>
          <w:szCs w:val="24"/>
        </w:rPr>
        <w:t>[</w:t>
      </w:r>
      <w:hyperlink w:anchor="_ENREF_60" w:tooltip="Kim, 2004 #20" w:history="1">
        <w:r w:rsidR="00614C0E">
          <w:rPr>
            <w:rFonts w:cs="Times New Roman"/>
            <w:noProof/>
            <w:szCs w:val="24"/>
          </w:rPr>
          <w:t>60</w:t>
        </w:r>
      </w:hyperlink>
      <w:r w:rsidR="00F60A1C">
        <w:rPr>
          <w:rFonts w:cs="Times New Roman"/>
          <w:noProof/>
          <w:szCs w:val="24"/>
        </w:rPr>
        <w:t>]</w:t>
      </w:r>
      <w:r w:rsidRPr="007B7926">
        <w:rPr>
          <w:rFonts w:cs="Times New Roman"/>
          <w:szCs w:val="24"/>
        </w:rPr>
        <w:fldChar w:fldCharType="end"/>
      </w:r>
      <w:r w:rsidRPr="007B7926">
        <w:rPr>
          <w:rFonts w:cs="Times New Roman"/>
          <w:szCs w:val="24"/>
        </w:rPr>
        <w:t>. A solid phase present in the system can be created by using a set of frozen DPD particles on the surface with an appropriate choice of interaction parameters to obtain the desired surface properties.</w:t>
      </w:r>
    </w:p>
    <w:p w:rsidR="007B7926" w:rsidRPr="007B7926" w:rsidRDefault="007B7926" w:rsidP="007B7926">
      <w:pPr>
        <w:ind w:firstLine="720"/>
        <w:rPr>
          <w:rFonts w:cs="Times New Roman"/>
          <w:szCs w:val="24"/>
        </w:rPr>
      </w:pPr>
      <w:r w:rsidRPr="007B7926">
        <w:rPr>
          <w:rFonts w:cs="Times New Roman"/>
          <w:szCs w:val="24"/>
        </w:rPr>
        <w:t xml:space="preserve">The characteristics of a DPD fluid depend on the chosen values of the interaction </w:t>
      </w:r>
      <w:r w:rsidRPr="007B7926">
        <w:rPr>
          <w:rFonts w:cs="Times New Roman"/>
          <w:szCs w:val="24"/>
        </w:rPr>
        <w:lastRenderedPageBreak/>
        <w:t>parameters, such as the repulsion (</w:t>
      </w:r>
      <w:proofErr w:type="spellStart"/>
      <w:r w:rsidRPr="007B7926">
        <w:rPr>
          <w:rFonts w:cs="Times New Roman"/>
          <w:i/>
          <w:szCs w:val="24"/>
        </w:rPr>
        <w:t>a</w:t>
      </w:r>
      <w:r w:rsidRPr="007B7926">
        <w:rPr>
          <w:rFonts w:cs="Times New Roman"/>
          <w:szCs w:val="24"/>
          <w:vertAlign w:val="subscript"/>
        </w:rPr>
        <w:t>ij</w:t>
      </w:r>
      <w:proofErr w:type="spellEnd"/>
      <w:r w:rsidRPr="007B7926">
        <w:rPr>
          <w:rFonts w:cs="Times New Roman"/>
          <w:szCs w:val="24"/>
        </w:rPr>
        <w:t xml:space="preserve">), dissipation (γ), and random noise (σ) constants that appear in the DPD model equations. These parameters control the interaction potential and the motion of each DPD bead at each time step. Hence, an appropriate choice of parameters is needed to ensure that the DPD beads represent the system that is simulated. A good practice to select DPD parameters is to compare properties of the simulated system with values from experiments or other validated simulations. For CNT and water interaction, </w:t>
      </w:r>
      <w:proofErr w:type="spellStart"/>
      <w:r w:rsidRPr="007B7926">
        <w:rPr>
          <w:rFonts w:cs="Times New Roman"/>
          <w:szCs w:val="24"/>
        </w:rPr>
        <w:t>Calvaresi</w:t>
      </w:r>
      <w:proofErr w:type="spellEnd"/>
      <w:r w:rsidRPr="007B7926">
        <w:rPr>
          <w:rFonts w:cs="Times New Roman"/>
          <w:szCs w:val="24"/>
        </w:rPr>
        <w:t xml:space="preserve"> et al. used a repulsion parameter </w:t>
      </w:r>
      <w:proofErr w:type="spellStart"/>
      <w:r w:rsidRPr="007B7926">
        <w:rPr>
          <w:rFonts w:cs="Times New Roman"/>
          <w:i/>
          <w:szCs w:val="24"/>
        </w:rPr>
        <w:t>a</w:t>
      </w:r>
      <w:r w:rsidRPr="007B7926">
        <w:rPr>
          <w:rFonts w:cs="Times New Roman"/>
          <w:szCs w:val="24"/>
          <w:vertAlign w:val="subscript"/>
        </w:rPr>
        <w:t>ij</w:t>
      </w:r>
      <w:proofErr w:type="spellEnd"/>
      <w:r w:rsidRPr="007B7926">
        <w:rPr>
          <w:rFonts w:cs="Times New Roman"/>
          <w:szCs w:val="24"/>
        </w:rPr>
        <w:t xml:space="preserve"> equal to 80 for CNT and water interactions to study the morphology of CNTs and surfactants in an aqueous environment </w:t>
      </w:r>
      <w:r w:rsidRPr="007B7926">
        <w:rPr>
          <w:rFonts w:cs="Times New Roman"/>
          <w:szCs w:val="24"/>
        </w:rPr>
        <w:fldChar w:fldCharType="begin"/>
      </w:r>
      <w:r w:rsidR="000A1666">
        <w:rPr>
          <w:rFonts w:cs="Times New Roman"/>
          <w:szCs w:val="24"/>
        </w:rPr>
        <w:instrText xml:space="preserve"> ADDIN EN.CITE &lt;EndNote&gt;&lt;Cite&gt;&lt;Author&gt;M. Calvaresi&lt;/Author&gt;&lt;Year&gt;2009&lt;/Year&gt;&lt;RecNum&gt;6&lt;/RecNum&gt;&lt;DisplayText&gt;[8]&lt;/DisplayText&gt;&lt;record&gt;&lt;rec-number&gt;6&lt;/rec-number&gt;&lt;foreign-keys&gt;&lt;key app="EN" db-id="xas9wszpex50toe5rv8pvz24pepxrd5022a5" timestamp="1372222866"&gt;6&lt;/key&gt;&lt;/foreign-keys&gt;&lt;ref-type name="Journal Article"&gt;17&lt;/ref-type&gt;&lt;contributors&gt;&lt;authors&gt;&lt;author&gt;M. Calvaresi&lt;/author&gt;&lt;author&gt;M. Dallavalle&lt;/author&gt;&lt;author&gt;F. Zerbetto&lt;/author&gt;&lt;/authors&gt;&lt;/contributors&gt;&lt;titles&gt;&lt;title&gt;Wrapping Nanotubes with Micelles, Hemimicelles, and Cylindrical Micelles&lt;/title&gt;&lt;secondary-title&gt;Small&lt;/secondary-title&gt;&lt;/titles&gt;&lt;periodical&gt;&lt;full-title&gt;Small&lt;/full-title&gt;&lt;/periodical&gt;&lt;pages&gt;2191-2198&lt;/pages&gt;&lt;volume&gt;5&lt;/volume&gt;&lt;number&gt;19&lt;/number&gt;&lt;dates&gt;&lt;year&gt;2009&lt;/year&gt;&lt;/dates&gt;&lt;urls&gt;&lt;/urls&gt;&lt;/record&gt;&lt;/Cite&gt;&lt;/EndNote&gt;</w:instrText>
      </w:r>
      <w:r w:rsidRPr="007B7926">
        <w:rPr>
          <w:rFonts w:cs="Times New Roman"/>
          <w:szCs w:val="24"/>
        </w:rPr>
        <w:fldChar w:fldCharType="separate"/>
      </w:r>
      <w:r w:rsidR="00D31256">
        <w:rPr>
          <w:rFonts w:cs="Times New Roman"/>
          <w:noProof/>
          <w:szCs w:val="24"/>
        </w:rPr>
        <w:t>[</w:t>
      </w:r>
      <w:hyperlink w:anchor="_ENREF_8" w:tooltip="Calvaresi, 2009 #6" w:history="1">
        <w:r w:rsidR="00614C0E">
          <w:rPr>
            <w:rFonts w:cs="Times New Roman"/>
            <w:noProof/>
            <w:szCs w:val="24"/>
          </w:rPr>
          <w:t>8</w:t>
        </w:r>
      </w:hyperlink>
      <w:r w:rsidR="00D31256">
        <w:rPr>
          <w:rFonts w:cs="Times New Roman"/>
          <w:noProof/>
          <w:szCs w:val="24"/>
        </w:rPr>
        <w:t>]</w:t>
      </w:r>
      <w:r w:rsidRPr="007B7926">
        <w:rPr>
          <w:rFonts w:cs="Times New Roman"/>
          <w:szCs w:val="24"/>
        </w:rPr>
        <w:fldChar w:fldCharType="end"/>
      </w:r>
      <w:r w:rsidRPr="007B7926">
        <w:rPr>
          <w:rFonts w:cs="Times New Roman"/>
          <w:szCs w:val="24"/>
        </w:rPr>
        <w:t xml:space="preserve">. Arai et al. classified CNT surfaces based on the properties of chemical interactions between water and CNT </w:t>
      </w:r>
      <w:r w:rsidRPr="007B7926">
        <w:rPr>
          <w:rFonts w:cs="Times New Roman"/>
          <w:szCs w:val="24"/>
        </w:rPr>
        <w:fldChar w:fldCharType="begin"/>
      </w:r>
      <w:r w:rsidR="00ED2D65">
        <w:rPr>
          <w:rFonts w:cs="Times New Roman"/>
          <w:szCs w:val="24"/>
        </w:rPr>
        <w:instrText xml:space="preserve"> ADDIN EN.CITE &lt;EndNote&gt;&lt;Cite&gt;&lt;Author&gt;N. Arai&lt;/Author&gt;&lt;Year&gt;2008&lt;/Year&gt;&lt;RecNum&gt;12&lt;/RecNum&gt;&lt;DisplayText&gt;[43]&lt;/DisplayText&gt;&lt;record&gt;&lt;rec-number&gt;12&lt;/rec-number&gt;&lt;foreign-keys&gt;&lt;key app="EN" db-id="xas9wszpex50toe5rv8pvz24pepxrd5022a5" timestamp="1372362099"&gt;12&lt;/key&gt;&lt;/foreign-keys&gt;&lt;ref-type name="Journal Article"&gt;17&lt;/ref-type&gt;&lt;contributors&gt;&lt;authors&gt;&lt;author&gt;N. Arai,&lt;/author&gt;&lt;author&gt;K. Yasuoka, &lt;/author&gt;&lt;author&gt; X. C. Zeng&lt;/author&gt;&lt;/authors&gt;&lt;/contributors&gt;&lt;titles&gt;&lt;title&gt;Self-Assembly of Surfactants and Polymorphic Transition in Nanotubes&lt;/title&gt;&lt;secondary-title&gt;Journal of the American Chemical Society&lt;/secondary-title&gt;&lt;/titles&gt;&lt;periodical&gt;&lt;full-title&gt;Journal of the American Chemical Society&lt;/full-title&gt;&lt;/periodical&gt;&lt;pages&gt;7916-7920&lt;/pages&gt;&lt;volume&gt;130&lt;/volume&gt;&lt;number&gt;25&lt;/number&gt;&lt;dates&gt;&lt;year&gt;2008&lt;/year&gt;&lt;/dates&gt;&lt;urls&gt;&lt;/urls&gt;&lt;/record&gt;&lt;/Cite&gt;&lt;/EndNote&gt;</w:instrText>
      </w:r>
      <w:r w:rsidRPr="007B7926">
        <w:rPr>
          <w:rFonts w:cs="Times New Roman"/>
          <w:szCs w:val="24"/>
        </w:rPr>
        <w:fldChar w:fldCharType="separate"/>
      </w:r>
      <w:r w:rsidR="00ED2D65">
        <w:rPr>
          <w:rFonts w:cs="Times New Roman"/>
          <w:noProof/>
          <w:szCs w:val="24"/>
        </w:rPr>
        <w:t>[</w:t>
      </w:r>
      <w:hyperlink w:anchor="_ENREF_43" w:tooltip="N. Arai, 2008 #12" w:history="1">
        <w:r w:rsidR="00614C0E">
          <w:rPr>
            <w:rFonts w:cs="Times New Roman"/>
            <w:noProof/>
            <w:szCs w:val="24"/>
          </w:rPr>
          <w:t>43</w:t>
        </w:r>
      </w:hyperlink>
      <w:r w:rsidR="00ED2D65">
        <w:rPr>
          <w:rFonts w:cs="Times New Roman"/>
          <w:noProof/>
          <w:szCs w:val="24"/>
        </w:rPr>
        <w:t>]</w:t>
      </w:r>
      <w:r w:rsidRPr="007B7926">
        <w:rPr>
          <w:rFonts w:cs="Times New Roman"/>
          <w:szCs w:val="24"/>
        </w:rPr>
        <w:fldChar w:fldCharType="end"/>
      </w:r>
      <w:r w:rsidRPr="007B7926">
        <w:rPr>
          <w:rFonts w:cs="Times New Roman"/>
          <w:szCs w:val="24"/>
        </w:rPr>
        <w:t xml:space="preserve">. Then, they suggested that the value of the repulsion parameter was 70, 50 and 25 for hydrophobic, hydro-neutral and hydrophilic surfaces, respectively. These studies indicate that there are different suggestions for CNT and water interactions in DPD simulations, while values that can be used to simulate a range of scales are needed. </w:t>
      </w:r>
    </w:p>
    <w:p w:rsidR="007B7926" w:rsidRPr="007B7926" w:rsidRDefault="007B7926" w:rsidP="007B7926">
      <w:pPr>
        <w:ind w:firstLine="720"/>
        <w:rPr>
          <w:rFonts w:cs="Times New Roman"/>
          <w:szCs w:val="24"/>
        </w:rPr>
      </w:pPr>
      <w:r w:rsidRPr="007B7926">
        <w:rPr>
          <w:rFonts w:cs="Times New Roman"/>
          <w:szCs w:val="24"/>
        </w:rPr>
        <w:t xml:space="preserve">In this </w:t>
      </w:r>
      <w:r w:rsidR="00B231CB">
        <w:rPr>
          <w:rFonts w:cs="Times New Roman"/>
          <w:szCs w:val="24"/>
        </w:rPr>
        <w:t>chapter</w:t>
      </w:r>
      <w:r w:rsidRPr="007B7926">
        <w:rPr>
          <w:rFonts w:cs="Times New Roman"/>
          <w:szCs w:val="24"/>
        </w:rPr>
        <w:t>, we calculate the hydrodynamic properties of SW</w:t>
      </w:r>
      <w:r w:rsidR="001A04B5">
        <w:rPr>
          <w:rFonts w:cs="Times New Roman"/>
          <w:szCs w:val="24"/>
        </w:rPr>
        <w:t>C</w:t>
      </w:r>
      <w:r w:rsidRPr="007B7926">
        <w:rPr>
          <w:rFonts w:cs="Times New Roman"/>
          <w:szCs w:val="24"/>
        </w:rPr>
        <w:t xml:space="preserve">NTs in </w:t>
      </w:r>
      <w:r w:rsidR="009A12EF">
        <w:rPr>
          <w:rFonts w:cs="Times New Roman"/>
          <w:szCs w:val="24"/>
        </w:rPr>
        <w:t xml:space="preserve">the </w:t>
      </w:r>
      <w:r w:rsidRPr="007B7926">
        <w:rPr>
          <w:rFonts w:cs="Times New Roman"/>
          <w:szCs w:val="24"/>
        </w:rPr>
        <w:t>case of water flowing past arrays of SW</w:t>
      </w:r>
      <w:r w:rsidR="001A04B5">
        <w:rPr>
          <w:rFonts w:cs="Times New Roman"/>
          <w:szCs w:val="24"/>
        </w:rPr>
        <w:t>C</w:t>
      </w:r>
      <w:r w:rsidRPr="007B7926">
        <w:rPr>
          <w:rFonts w:cs="Times New Roman"/>
          <w:szCs w:val="24"/>
        </w:rPr>
        <w:t>NT to identify the DPD interaction parameters that are suitable for a system of CNTs and water. Then, the ability of scaling up in DPD is also investigated.</w:t>
      </w:r>
    </w:p>
    <w:p w:rsidR="007B7926" w:rsidRPr="007B7926" w:rsidRDefault="002C1030" w:rsidP="007B7926">
      <w:pPr>
        <w:pStyle w:val="Heading2"/>
      </w:pPr>
      <w:bookmarkStart w:id="16" w:name="_Toc468269384"/>
      <w:r>
        <w:t xml:space="preserve">3.2. </w:t>
      </w:r>
      <w:r w:rsidR="007B7926" w:rsidRPr="007B7926">
        <w:t>Background and methods</w:t>
      </w:r>
      <w:bookmarkEnd w:id="16"/>
    </w:p>
    <w:p w:rsidR="007B7926" w:rsidRPr="007B7926" w:rsidRDefault="002C1030" w:rsidP="007B7926">
      <w:pPr>
        <w:pStyle w:val="Heading3"/>
      </w:pPr>
      <w:bookmarkStart w:id="17" w:name="_Toc468269385"/>
      <w:r>
        <w:t xml:space="preserve">a. </w:t>
      </w:r>
      <w:r w:rsidR="007B7926" w:rsidRPr="007B7926">
        <w:t>Computational details</w:t>
      </w:r>
      <w:bookmarkEnd w:id="17"/>
    </w:p>
    <w:p w:rsidR="007B7926" w:rsidRPr="007B7926" w:rsidRDefault="007B7926" w:rsidP="007B7926">
      <w:pPr>
        <w:ind w:firstLine="720"/>
        <w:rPr>
          <w:rFonts w:cs="Times New Roman"/>
          <w:szCs w:val="24"/>
        </w:rPr>
      </w:pPr>
      <w:r w:rsidRPr="007B7926">
        <w:rPr>
          <w:rFonts w:cs="Times New Roman"/>
          <w:szCs w:val="24"/>
        </w:rPr>
        <w:t>The conditions of the validation simulations were as follows: for water, the number density (ρ) was chosen to be 3 and five water molecules (N</w:t>
      </w:r>
      <w:r w:rsidRPr="007B7926">
        <w:rPr>
          <w:rFonts w:cs="Times New Roman"/>
          <w:szCs w:val="24"/>
          <w:vertAlign w:val="subscript"/>
        </w:rPr>
        <w:t>m</w:t>
      </w:r>
      <w:r w:rsidRPr="007B7926">
        <w:rPr>
          <w:rFonts w:cs="Times New Roman"/>
          <w:szCs w:val="24"/>
        </w:rPr>
        <w:t xml:space="preserve">=5) were grouped into 1 water bead. Water beads were randomly distributed in the simulation box at the </w:t>
      </w:r>
      <w:r w:rsidRPr="007B7926">
        <w:rPr>
          <w:rFonts w:cs="Times New Roman"/>
          <w:szCs w:val="24"/>
        </w:rPr>
        <w:lastRenderedPageBreak/>
        <w:t>initial step but did not penetrate into the SW</w:t>
      </w:r>
      <w:r w:rsidR="001A04B5">
        <w:rPr>
          <w:rFonts w:cs="Times New Roman"/>
          <w:szCs w:val="24"/>
        </w:rPr>
        <w:t>C</w:t>
      </w:r>
      <w:r w:rsidRPr="007B7926">
        <w:rPr>
          <w:rFonts w:cs="Times New Roman"/>
          <w:szCs w:val="24"/>
        </w:rPr>
        <w:t>NT particle. The initial velocities of all water particles were set randomly according to the system temperature. The SW</w:t>
      </w:r>
      <w:r w:rsidR="001A04B5">
        <w:rPr>
          <w:rFonts w:cs="Times New Roman"/>
          <w:szCs w:val="24"/>
        </w:rPr>
        <w:t>C</w:t>
      </w:r>
      <w:r w:rsidRPr="007B7926">
        <w:rPr>
          <w:rFonts w:cs="Times New Roman"/>
          <w:szCs w:val="24"/>
        </w:rPr>
        <w:t>NT was modeled as a rigid hollow cylindrical particle. Theoretically, all beads in the DPD method have the same volume. To satisfy this assumption, 24 carbon atoms of a SW</w:t>
      </w:r>
      <w:r w:rsidR="00950F4D">
        <w:rPr>
          <w:rFonts w:cs="Times New Roman"/>
          <w:szCs w:val="24"/>
        </w:rPr>
        <w:t>C</w:t>
      </w:r>
      <w:r w:rsidRPr="007B7926">
        <w:rPr>
          <w:rFonts w:cs="Times New Roman"/>
          <w:szCs w:val="24"/>
        </w:rPr>
        <w:t xml:space="preserve">NT with chirality (32,0) and with diameter of 2.5 nm and length of 2.1 nm were grouped together </w:t>
      </w:r>
      <w:r w:rsidRPr="007B7926">
        <w:rPr>
          <w:rFonts w:cs="Times New Roman"/>
          <w:szCs w:val="24"/>
        </w:rPr>
        <w:fldChar w:fldCharType="begin"/>
      </w:r>
      <w:r w:rsidR="00F60A1C">
        <w:rPr>
          <w:rFonts w:cs="Times New Roman"/>
          <w:szCs w:val="24"/>
        </w:rPr>
        <w:instrText xml:space="preserve"> ADDIN EN.CITE &lt;EndNote&gt;&lt;Cite&gt;&lt;Author&gt;O. Liba&lt;/Author&gt;&lt;Year&gt;2008&lt;/Year&gt;&lt;RecNum&gt;5&lt;/RecNum&gt;&lt;DisplayText&gt;[61]&lt;/DisplayText&gt;&lt;record&gt;&lt;rec-number&gt;5&lt;/rec-number&gt;&lt;foreign-keys&gt;&lt;key app="EN" db-id="xas9wszpex50toe5rv8pvz24pepxrd5022a5" timestamp="1372222538"&gt;5&lt;/key&gt;&lt;/foreign-keys&gt;&lt;ref-type name="Journal Article"&gt;17&lt;/ref-type&gt;&lt;contributors&gt;&lt;authors&gt;&lt;author&gt;O. Liba&lt;/author&gt;&lt;author&gt;&lt;style face="normal" font="default" size="100%"&gt;D. Kauzlari&lt;/style&gt;&lt;style face="normal" font="default" charset="238" size="100%"&gt;ć&lt;/style&gt;&lt;/author&gt;&lt;author&gt;Z. R. Abrams&lt;/author&gt;&lt;author&gt;Y. Hanein&lt;/author&gt;&lt;author&gt;A. Greiner &lt;/author&gt;&lt;author&gt;J. G. Korvink&lt;/author&gt;&lt;/authors&gt;&lt;/contributors&gt;&lt;titles&gt;&lt;title&gt;A dissipative particle dynamics model of carbon nanotubes&lt;/title&gt;&lt;secondary-title&gt;Molecular Simulation&lt;/secondary-title&gt;&lt;/titles&gt;&lt;periodical&gt;&lt;full-title&gt;Molecular Simulation&lt;/full-title&gt;&lt;abbr-1&gt;Mol. Simul.&lt;/abbr-1&gt;&lt;abbr-2&gt;Mol Simul&lt;/abbr-2&gt;&lt;/periodical&gt;&lt;pages&gt;737-748&lt;/pages&gt;&lt;volume&gt;34&lt;/volume&gt;&lt;number&gt;8&lt;/number&gt;&lt;dates&gt;&lt;year&gt;2008&lt;/year&gt;&lt;/dates&gt;&lt;urls&gt;&lt;/urls&gt;&lt;/record&gt;&lt;/Cite&gt;&lt;/EndNote&gt;</w:instrText>
      </w:r>
      <w:r w:rsidRPr="007B7926">
        <w:rPr>
          <w:rFonts w:cs="Times New Roman"/>
          <w:szCs w:val="24"/>
        </w:rPr>
        <w:fldChar w:fldCharType="separate"/>
      </w:r>
      <w:r w:rsidR="00F60A1C">
        <w:rPr>
          <w:rFonts w:cs="Times New Roman"/>
          <w:noProof/>
          <w:szCs w:val="24"/>
        </w:rPr>
        <w:t>[</w:t>
      </w:r>
      <w:hyperlink w:anchor="_ENREF_61" w:tooltip="Liba, 2008 #5" w:history="1">
        <w:r w:rsidR="00614C0E">
          <w:rPr>
            <w:rFonts w:cs="Times New Roman"/>
            <w:noProof/>
            <w:szCs w:val="24"/>
          </w:rPr>
          <w:t>61</w:t>
        </w:r>
      </w:hyperlink>
      <w:r w:rsidR="00F60A1C">
        <w:rPr>
          <w:rFonts w:cs="Times New Roman"/>
          <w:noProof/>
          <w:szCs w:val="24"/>
        </w:rPr>
        <w:t>]</w:t>
      </w:r>
      <w:r w:rsidRPr="007B7926">
        <w:rPr>
          <w:rFonts w:cs="Times New Roman"/>
          <w:szCs w:val="24"/>
        </w:rPr>
        <w:fldChar w:fldCharType="end"/>
      </w:r>
      <w:r w:rsidRPr="007B7926">
        <w:rPr>
          <w:rFonts w:cs="Times New Roman"/>
          <w:szCs w:val="24"/>
        </w:rPr>
        <w:t>. In our simulation, the SW</w:t>
      </w:r>
      <w:r w:rsidR="00950F4D">
        <w:rPr>
          <w:rFonts w:cs="Times New Roman"/>
          <w:szCs w:val="24"/>
        </w:rPr>
        <w:t>C</w:t>
      </w:r>
      <w:r w:rsidRPr="007B7926">
        <w:rPr>
          <w:rFonts w:cs="Times New Roman"/>
          <w:szCs w:val="24"/>
        </w:rPr>
        <w:t>NT particle is stationary and treated as a rigid body. Hence, there is no need to have an interaction between CNT beads, such as a bond or an angle potential. The important point we want to quantify in this study is the interaction between water beads and CNT beads.</w:t>
      </w:r>
    </w:p>
    <w:p w:rsidR="007B7926" w:rsidRPr="007B7926" w:rsidRDefault="007B7926" w:rsidP="007B7926">
      <w:pPr>
        <w:ind w:firstLine="720"/>
        <w:rPr>
          <w:rFonts w:cs="Times New Roman"/>
          <w:szCs w:val="24"/>
        </w:rPr>
      </w:pPr>
      <w:r w:rsidRPr="007B7926">
        <w:rPr>
          <w:rFonts w:cs="Times New Roman"/>
          <w:szCs w:val="24"/>
        </w:rPr>
        <w:t xml:space="preserve">The simulation conditions were kept similar to the conditions in Walther et al. </w:t>
      </w:r>
      <w:r w:rsidRPr="007B7926">
        <w:rPr>
          <w:rFonts w:cs="Times New Roman"/>
          <w:szCs w:val="24"/>
        </w:rPr>
        <w:fldChar w:fldCharType="begin"/>
      </w:r>
      <w:r w:rsidR="00F60A1C">
        <w:rPr>
          <w:rFonts w:cs="Times New Roman"/>
          <w:szCs w:val="24"/>
        </w:rPr>
        <w:instrText xml:space="preserve"> ADDIN EN.CITE &lt;EndNote&gt;&lt;Cite&gt;&lt;Author&gt;J. H. Walther&lt;/Author&gt;&lt;Year&gt;2004&lt;/Year&gt;&lt;RecNum&gt;2&lt;/RecNum&gt;&lt;DisplayText&gt;[62]&lt;/DisplayText&gt;&lt;record&gt;&lt;rec-number&gt;2&lt;/rec-number&gt;&lt;foreign-keys&gt;&lt;key app="EN" db-id="xas9wszpex50toe5rv8pvz24pepxrd5022a5" timestamp="1372221931"&gt;2&lt;/key&gt;&lt;/foreign-keys&gt;&lt;ref-type name="Journal Article"&gt;17&lt;/ref-type&gt;&lt;contributors&gt;&lt;authors&gt;&lt;author&gt;J. H. Walther,&lt;/author&gt;&lt;author&gt;T. Werder, &lt;/author&gt;&lt;author&gt;R. L. Jaffe,&lt;/author&gt;&lt;author&gt;P. Koumoutsakos&lt;/author&gt;&lt;/authors&gt;&lt;/contributors&gt;&lt;titles&gt;&lt;title&gt;Hydrodynamic properties of carbon nanotubes&lt;/title&gt;&lt;secondary-title&gt;Physical Review E&lt;/secondary-title&gt;&lt;/titles&gt;&lt;periodical&gt;&lt;full-title&gt;Physical Review E&lt;/full-title&gt;&lt;abbr-1&gt;Phys. Rev. E&lt;/abbr-1&gt;&lt;/periodical&gt;&lt;pages&gt;062201&lt;/pages&gt;&lt;volume&gt;69&lt;/volume&gt;&lt;section&gt;062201&lt;/section&gt;&lt;dates&gt;&lt;year&gt;2004&lt;/year&gt;&lt;/dates&gt;&lt;urls&gt;&lt;/urls&gt;&lt;/record&gt;&lt;/Cite&gt;&lt;/EndNote&gt;</w:instrText>
      </w:r>
      <w:r w:rsidRPr="007B7926">
        <w:rPr>
          <w:rFonts w:cs="Times New Roman"/>
          <w:szCs w:val="24"/>
        </w:rPr>
        <w:fldChar w:fldCharType="separate"/>
      </w:r>
      <w:r w:rsidR="00F60A1C">
        <w:rPr>
          <w:rFonts w:cs="Times New Roman"/>
          <w:noProof/>
          <w:szCs w:val="24"/>
        </w:rPr>
        <w:t>[</w:t>
      </w:r>
      <w:hyperlink w:anchor="_ENREF_62" w:tooltip="J. H. Walther, 2004 #2" w:history="1">
        <w:r w:rsidR="00614C0E">
          <w:rPr>
            <w:rFonts w:cs="Times New Roman"/>
            <w:noProof/>
            <w:szCs w:val="24"/>
          </w:rPr>
          <w:t>62</w:t>
        </w:r>
      </w:hyperlink>
      <w:r w:rsidR="00F60A1C">
        <w:rPr>
          <w:rFonts w:cs="Times New Roman"/>
          <w:noProof/>
          <w:szCs w:val="24"/>
        </w:rPr>
        <w:t>]</w:t>
      </w:r>
      <w:r w:rsidRPr="007B7926">
        <w:rPr>
          <w:rFonts w:cs="Times New Roman"/>
          <w:szCs w:val="24"/>
        </w:rPr>
        <w:fldChar w:fldCharType="end"/>
      </w:r>
      <w:r w:rsidRPr="007B7926">
        <w:rPr>
          <w:rFonts w:cs="Times New Roman"/>
          <w:szCs w:val="24"/>
        </w:rPr>
        <w:t>. A SW</w:t>
      </w:r>
      <w:r w:rsidR="00950F4D">
        <w:rPr>
          <w:rFonts w:cs="Times New Roman"/>
          <w:szCs w:val="24"/>
        </w:rPr>
        <w:t>C</w:t>
      </w:r>
      <w:r w:rsidRPr="007B7926">
        <w:rPr>
          <w:rFonts w:cs="Times New Roman"/>
          <w:szCs w:val="24"/>
        </w:rPr>
        <w:t>NT was placed at the center of the computational box of dimensions 16.4x16.4x2.1 (L</w:t>
      </w:r>
      <w:r w:rsidRPr="007B7926">
        <w:rPr>
          <w:rFonts w:cs="Times New Roman"/>
          <w:szCs w:val="24"/>
          <w:vertAlign w:val="subscript"/>
        </w:rPr>
        <w:t>x</w:t>
      </w:r>
      <w:r w:rsidRPr="007B7926">
        <w:rPr>
          <w:rFonts w:cs="Times New Roman"/>
          <w:szCs w:val="24"/>
        </w:rPr>
        <w:t xml:space="preserve"> x L</w:t>
      </w:r>
      <w:r w:rsidRPr="007B7926">
        <w:rPr>
          <w:rFonts w:cs="Times New Roman"/>
          <w:szCs w:val="24"/>
          <w:vertAlign w:val="subscript"/>
        </w:rPr>
        <w:t>y</w:t>
      </w:r>
      <w:r w:rsidRPr="007B7926">
        <w:rPr>
          <w:rFonts w:cs="Times New Roman"/>
          <w:szCs w:val="24"/>
        </w:rPr>
        <w:t xml:space="preserve"> x </w:t>
      </w:r>
      <w:proofErr w:type="spellStart"/>
      <w:proofErr w:type="gramStart"/>
      <w:r w:rsidRPr="007B7926">
        <w:rPr>
          <w:rFonts w:cs="Times New Roman"/>
          <w:szCs w:val="24"/>
        </w:rPr>
        <w:t>L</w:t>
      </w:r>
      <w:r w:rsidRPr="007B7926">
        <w:rPr>
          <w:rFonts w:cs="Times New Roman"/>
          <w:szCs w:val="24"/>
          <w:vertAlign w:val="subscript"/>
        </w:rPr>
        <w:t>z</w:t>
      </w:r>
      <w:proofErr w:type="spellEnd"/>
      <w:proofErr w:type="gramEnd"/>
      <w:r w:rsidRPr="007B7926">
        <w:rPr>
          <w:rFonts w:cs="Times New Roman"/>
          <w:szCs w:val="24"/>
        </w:rPr>
        <w:t>) nm</w:t>
      </w:r>
      <w:r w:rsidRPr="007B7926">
        <w:rPr>
          <w:rFonts w:cs="Times New Roman"/>
          <w:szCs w:val="24"/>
          <w:vertAlign w:val="superscript"/>
        </w:rPr>
        <w:t>3</w:t>
      </w:r>
      <w:r w:rsidRPr="007B7926">
        <w:rPr>
          <w:rFonts w:cs="Times New Roman"/>
          <w:szCs w:val="24"/>
        </w:rPr>
        <w:t>. The onset water flow was perpendicular to the SW</w:t>
      </w:r>
      <w:r w:rsidR="00950F4D">
        <w:rPr>
          <w:rFonts w:cs="Times New Roman"/>
          <w:szCs w:val="24"/>
        </w:rPr>
        <w:t>C</w:t>
      </w:r>
      <w:r w:rsidRPr="007B7926">
        <w:rPr>
          <w:rFonts w:cs="Times New Roman"/>
          <w:szCs w:val="24"/>
        </w:rPr>
        <w:t>NT and different flow velocities were set to achieve different values of the Reynolds number (</w:t>
      </w:r>
      <w:r w:rsidRPr="007B7926">
        <w:rPr>
          <w:rFonts w:cs="Times New Roman"/>
          <w:i/>
          <w:szCs w:val="24"/>
        </w:rPr>
        <w:t>Re</w:t>
      </w:r>
      <w:r w:rsidRPr="007B7926">
        <w:rPr>
          <w:rFonts w:cs="Times New Roman"/>
          <w:szCs w:val="24"/>
        </w:rPr>
        <w:t xml:space="preserve">). It was ensured that the velocity was lower than 1.2 so that the incompressible flow condition (low Mach number) was not violated (the speed of sound is around 4 in our simulations </w:t>
      </w:r>
      <w:r w:rsidRPr="007B7926">
        <w:rPr>
          <w:rFonts w:cs="Times New Roman"/>
          <w:szCs w:val="24"/>
        </w:rPr>
        <w:fldChar w:fldCharType="begin"/>
      </w:r>
      <w:r w:rsidR="00F60A1C">
        <w:rPr>
          <w:rFonts w:cs="Times New Roman"/>
          <w:szCs w:val="24"/>
        </w:rPr>
        <w:instrText xml:space="preserve"> ADDIN EN.CITE &lt;EndNote&gt;&lt;Cite&gt;&lt;Author&gt;Palma&lt;/Author&gt;&lt;Year&gt;2006&lt;/Year&gt;&lt;RecNum&gt;21&lt;/RecNum&gt;&lt;DisplayText&gt;[63]&lt;/DisplayText&gt;&lt;record&gt;&lt;rec-number&gt;21&lt;/rec-number&gt;&lt;foreign-keys&gt;&lt;key app="EN" db-id="xas9wszpex50toe5rv8pvz24pepxrd5022a5" timestamp="1381983762"&gt;21&lt;/key&gt;&lt;/foreign-keys&gt;&lt;ref-type name="Journal Article"&gt;17&lt;/ref-type&gt;&lt;contributors&gt;&lt;authors&gt;&lt;author&gt;Pietro De Palma&lt;/author&gt;&lt;author&gt;P. Valentini &lt;/author&gt;&lt;author&gt;M. Napolitano&lt;/author&gt;&lt;/authors&gt;&lt;/contributors&gt;&lt;titles&gt;&lt;title&gt;Dissipative particle dynamics simulation of a colloidal micropump&lt;/title&gt;&lt;secondary-title&gt;PHYSICS OF FLUIDS&lt;/secondary-title&gt;&lt;/titles&gt;&lt;periodical&gt;&lt;full-title&gt;Physics of Fluids&lt;/full-title&gt;&lt;abbr-1&gt;Phys. Fluids&lt;/abbr-1&gt;&lt;abbr-2&gt;Phys Fluids&lt;/abbr-2&gt;&lt;/periodical&gt;&lt;pages&gt;027103&lt;/pages&gt;&lt;volume&gt;18&lt;/volume&gt;&lt;section&gt;027103&lt;/section&gt;&lt;dates&gt;&lt;year&gt;2006&lt;/year&gt;&lt;/dates&gt;&lt;urls&gt;&lt;/urls&gt;&lt;/record&gt;&lt;/Cite&gt;&lt;/EndNote&gt;</w:instrText>
      </w:r>
      <w:r w:rsidRPr="007B7926">
        <w:rPr>
          <w:rFonts w:cs="Times New Roman"/>
          <w:szCs w:val="24"/>
        </w:rPr>
        <w:fldChar w:fldCharType="separate"/>
      </w:r>
      <w:r w:rsidR="00F60A1C">
        <w:rPr>
          <w:rFonts w:cs="Times New Roman"/>
          <w:noProof/>
          <w:szCs w:val="24"/>
        </w:rPr>
        <w:t>[</w:t>
      </w:r>
      <w:hyperlink w:anchor="_ENREF_63" w:tooltip="Palma, 2006 #21" w:history="1">
        <w:r w:rsidR="00614C0E">
          <w:rPr>
            <w:rFonts w:cs="Times New Roman"/>
            <w:noProof/>
            <w:szCs w:val="24"/>
          </w:rPr>
          <w:t>63</w:t>
        </w:r>
      </w:hyperlink>
      <w:r w:rsidR="00F60A1C">
        <w:rPr>
          <w:rFonts w:cs="Times New Roman"/>
          <w:noProof/>
          <w:szCs w:val="24"/>
        </w:rPr>
        <w:t>]</w:t>
      </w:r>
      <w:r w:rsidRPr="007B7926">
        <w:rPr>
          <w:rFonts w:cs="Times New Roman"/>
          <w:szCs w:val="24"/>
        </w:rPr>
        <w:fldChar w:fldCharType="end"/>
      </w:r>
      <w:r w:rsidRPr="007B7926">
        <w:rPr>
          <w:rFonts w:cs="Times New Roman"/>
          <w:szCs w:val="24"/>
        </w:rPr>
        <w:t xml:space="preserve">). Periodic boundary conditions were imposed in the three space directions. The total number of beads was 7067 in a computational domain that included 6869 water and 198 CNT beads. All simulations were performed in the constant number of molecules and constant volume and temperature (NVT) ensemble, which preserves hydrodynamics properties </w:t>
      </w:r>
      <w:r w:rsidRPr="007B7926">
        <w:rPr>
          <w:rFonts w:cs="Times New Roman"/>
          <w:szCs w:val="24"/>
        </w:rPr>
        <w:fldChar w:fldCharType="begin"/>
      </w:r>
      <w:r w:rsidR="00ED2D65">
        <w:rPr>
          <w:rFonts w:cs="Times New Roman"/>
          <w:szCs w:val="24"/>
        </w:rPr>
        <w:instrText xml:space="preserve"> ADDIN EN.CITE &lt;EndNote&gt;&lt;Cite&gt;&lt;Author&gt;R. D. Groot&lt;/Author&gt;&lt;Year&gt;1997&lt;/Year&gt;&lt;RecNum&gt;1&lt;/RecNum&gt;&lt;DisplayText&gt;[52]&lt;/DisplayText&gt;&lt;record&gt;&lt;rec-number&gt;1&lt;/rec-number&gt;&lt;foreign-keys&gt;&lt;key app="EN" db-id="xas9wszpex50toe5rv8pvz24pepxrd5022a5" timestamp="1372202163"&gt;1&lt;/key&gt;&lt;/foreign-keys&gt;&lt;ref-type name="Journal Article"&gt;17&lt;/ref-type&gt;&lt;contributors&gt;&lt;authors&gt;&lt;author&gt;R. D. Groot&lt;/author&gt;&lt;author&gt;P. B. Warren&lt;/author&gt;&lt;/authors&gt;&lt;/contributors&gt;&lt;titles&gt;&lt;title&gt;Dissipative particle dynamics: Bridging the gap between atomistic and mesoscopic simulation&lt;/title&gt;&lt;secondary-title&gt;Journal of Chemical Physics&lt;/secondary-title&gt;&lt;/titles&gt;&lt;periodical&gt;&lt;full-title&gt;Journal of Chemical Physics&lt;/full-title&gt;&lt;abbr-1&gt;J. Chem. Phys.&lt;/abbr-1&gt;&lt;abbr-2&gt;J Chem Phys&lt;/abbr-2&gt;&lt;/periodical&gt;&lt;pages&gt;4423-4435&lt;/pages&gt;&lt;volume&gt;107&lt;/volume&gt;&lt;number&gt;11&lt;/number&gt;&lt;dates&gt;&lt;year&gt;1997&lt;/year&gt;&lt;/dates&gt;&lt;urls&gt;&lt;/urls&gt;&lt;/record&gt;&lt;/Cite&gt;&lt;/EndNote&gt;</w:instrText>
      </w:r>
      <w:r w:rsidRPr="007B7926">
        <w:rPr>
          <w:rFonts w:cs="Times New Roman"/>
          <w:szCs w:val="24"/>
        </w:rPr>
        <w:fldChar w:fldCharType="separate"/>
      </w:r>
      <w:r w:rsidR="00ED2D65">
        <w:rPr>
          <w:rFonts w:cs="Times New Roman"/>
          <w:noProof/>
          <w:szCs w:val="24"/>
        </w:rPr>
        <w:t>[</w:t>
      </w:r>
      <w:hyperlink w:anchor="_ENREF_52" w:tooltip="Groot, 1997 #1" w:history="1">
        <w:r w:rsidR="00614C0E">
          <w:rPr>
            <w:rFonts w:cs="Times New Roman"/>
            <w:noProof/>
            <w:szCs w:val="24"/>
          </w:rPr>
          <w:t>52</w:t>
        </w:r>
      </w:hyperlink>
      <w:r w:rsidR="00ED2D65">
        <w:rPr>
          <w:rFonts w:cs="Times New Roman"/>
          <w:noProof/>
          <w:szCs w:val="24"/>
        </w:rPr>
        <w:t>]</w:t>
      </w:r>
      <w:r w:rsidRPr="007B7926">
        <w:rPr>
          <w:rFonts w:cs="Times New Roman"/>
          <w:szCs w:val="24"/>
        </w:rPr>
        <w:fldChar w:fldCharType="end"/>
      </w:r>
      <w:r w:rsidRPr="007B7926">
        <w:rPr>
          <w:rFonts w:cs="Times New Roman"/>
          <w:szCs w:val="24"/>
        </w:rPr>
        <w:t>. Additionally, all the simulations were carried out for at least 5×10</w:t>
      </w:r>
      <w:r w:rsidRPr="007B7926">
        <w:rPr>
          <w:rFonts w:cs="Times New Roman"/>
          <w:szCs w:val="24"/>
          <w:vertAlign w:val="superscript"/>
        </w:rPr>
        <w:t>6</w:t>
      </w:r>
      <w:r w:rsidRPr="007B7926">
        <w:rPr>
          <w:rFonts w:cs="Times New Roman"/>
          <w:szCs w:val="24"/>
        </w:rPr>
        <w:t xml:space="preserve"> steps with a time step of 0.01. </w:t>
      </w:r>
    </w:p>
    <w:p w:rsidR="007B7926" w:rsidRPr="007B7926" w:rsidRDefault="007B7926" w:rsidP="007B7926">
      <w:pPr>
        <w:ind w:firstLine="720"/>
        <w:rPr>
          <w:rFonts w:cs="Times New Roman"/>
          <w:szCs w:val="24"/>
        </w:rPr>
      </w:pPr>
      <w:r w:rsidRPr="007B7926">
        <w:rPr>
          <w:rFonts w:cs="Times New Roman"/>
          <w:szCs w:val="24"/>
        </w:rPr>
        <w:t xml:space="preserve">In order to maintain accurately the thermodynamic behavior of the system, the DPD method has to satisfy the fluctuation-dissipation theorem </w:t>
      </w:r>
      <w:r w:rsidRPr="007B7926">
        <w:rPr>
          <w:rFonts w:cs="Times New Roman"/>
          <w:szCs w:val="24"/>
        </w:rPr>
        <w:fldChar w:fldCharType="begin"/>
      </w:r>
      <w:r w:rsidR="00F60A1C">
        <w:rPr>
          <w:rFonts w:cs="Times New Roman"/>
          <w:szCs w:val="24"/>
        </w:rPr>
        <w:instrText xml:space="preserve"> ADDIN EN.CITE &lt;EndNote&gt;&lt;Cite&gt;&lt;Author&gt;A. G. Schlijper&lt;/Author&gt;&lt;Year&gt;1995&lt;/Year&gt;&lt;RecNum&gt;18&lt;/RecNum&gt;&lt;DisplayText&gt;[64]&lt;/DisplayText&gt;&lt;record&gt;&lt;rec-number&gt;18&lt;/rec-number&gt;&lt;foreign-keys&gt;&lt;key app="EN" db-id="xas9wszpex50toe5rv8pvz24pepxrd5022a5" timestamp="1381982574"&gt;18&lt;/key&gt;&lt;/foreign-keys&gt;&lt;ref-type name="Journal Article"&gt;17&lt;/ref-type&gt;&lt;contributors&gt;&lt;authors&gt;&lt;author&gt;A. G. Schlijper&lt;/author&gt;&lt;author&gt;P. J. Hoogerbrugge&lt;/author&gt;&lt;author&gt;C. W. Manke&lt;/author&gt;&lt;/authors&gt;&lt;/contributors&gt;&lt;titles&gt;&lt;title&gt;Computer-simulation of dilute polymer-solutions with the dissipative particle dynamics method&lt;/title&gt;&lt;secondary-title&gt;J. Rheol.&lt;/secondary-title&gt;&lt;/titles&gt;&lt;periodical&gt;&lt;full-title&gt;J. Rheol.&lt;/full-title&gt;&lt;/periodical&gt;&lt;pages&gt;567-579&lt;/pages&gt;&lt;volume&gt;39&lt;/volume&gt;&lt;dates&gt;&lt;year&gt;1995&lt;/year&gt;&lt;/dates&gt;&lt;urls&gt;&lt;/urls&gt;&lt;/record&gt;&lt;/Cite&gt;&lt;/EndNote&gt;</w:instrText>
      </w:r>
      <w:r w:rsidRPr="007B7926">
        <w:rPr>
          <w:rFonts w:cs="Times New Roman"/>
          <w:szCs w:val="24"/>
        </w:rPr>
        <w:fldChar w:fldCharType="separate"/>
      </w:r>
      <w:r w:rsidR="00F60A1C">
        <w:rPr>
          <w:rFonts w:cs="Times New Roman"/>
          <w:noProof/>
          <w:szCs w:val="24"/>
        </w:rPr>
        <w:t>[</w:t>
      </w:r>
      <w:hyperlink w:anchor="_ENREF_64" w:tooltip="Schlijper, 1995 #18" w:history="1">
        <w:r w:rsidR="00614C0E">
          <w:rPr>
            <w:rFonts w:cs="Times New Roman"/>
            <w:noProof/>
            <w:szCs w:val="24"/>
          </w:rPr>
          <w:t>64</w:t>
        </w:r>
      </w:hyperlink>
      <w:r w:rsidR="00F60A1C">
        <w:rPr>
          <w:rFonts w:cs="Times New Roman"/>
          <w:noProof/>
          <w:szCs w:val="24"/>
        </w:rPr>
        <w:t>]</w:t>
      </w:r>
      <w:r w:rsidRPr="007B7926">
        <w:rPr>
          <w:rFonts w:cs="Times New Roman"/>
          <w:szCs w:val="24"/>
        </w:rPr>
        <w:fldChar w:fldCharType="end"/>
      </w:r>
      <w:r w:rsidRPr="007B7926">
        <w:rPr>
          <w:rFonts w:cs="Times New Roman"/>
          <w:szCs w:val="24"/>
        </w:rPr>
        <w:t xml:space="preserve">. This means that the </w:t>
      </w:r>
      <w:r w:rsidRPr="007B7926">
        <w:rPr>
          <w:rFonts w:cs="Times New Roman"/>
          <w:szCs w:val="24"/>
        </w:rPr>
        <w:lastRenderedPageBreak/>
        <w:t>dissipative parameter (</w:t>
      </w:r>
      <w:r w:rsidRPr="007B7926">
        <w:rPr>
          <w:rFonts w:cs="Times New Roman"/>
          <w:i/>
          <w:szCs w:val="24"/>
        </w:rPr>
        <w:t>γ</w:t>
      </w:r>
      <w:r w:rsidRPr="007B7926">
        <w:rPr>
          <w:rFonts w:cs="Times New Roman"/>
          <w:szCs w:val="24"/>
        </w:rPr>
        <w:t>) should be proportional to the noise parameter (</w:t>
      </w:r>
      <w:r w:rsidRPr="007B7926">
        <w:rPr>
          <w:rFonts w:cs="Times New Roman"/>
          <w:i/>
          <w:szCs w:val="24"/>
        </w:rPr>
        <w:t>σ</w:t>
      </w:r>
      <w:r w:rsidRPr="007B7926">
        <w:rPr>
          <w:rFonts w:cs="Times New Roman"/>
          <w:szCs w:val="24"/>
        </w:rPr>
        <w:t>). It is recommended that</w:t>
      </w:r>
      <w:r w:rsidRPr="007B7926">
        <w:rPr>
          <w:rFonts w:cs="Times New Roman"/>
          <w:i/>
          <w:szCs w:val="24"/>
        </w:rPr>
        <w:t xml:space="preserve"> σ</w:t>
      </w:r>
      <w:r w:rsidRPr="007B7926">
        <w:rPr>
          <w:rFonts w:cs="Times New Roman"/>
          <w:szCs w:val="24"/>
        </w:rPr>
        <w:t xml:space="preserve"> should be equal to 3 for maintaining stability of the system, as well as reaching temperature equilibrium quickly </w:t>
      </w:r>
      <w:r w:rsidRPr="007B7926">
        <w:rPr>
          <w:rFonts w:cs="Times New Roman"/>
          <w:szCs w:val="24"/>
        </w:rPr>
        <w:fldChar w:fldCharType="begin"/>
      </w:r>
      <w:r w:rsidR="00ED2D65">
        <w:rPr>
          <w:rFonts w:cs="Times New Roman"/>
          <w:szCs w:val="24"/>
        </w:rPr>
        <w:instrText xml:space="preserve"> ADDIN EN.CITE &lt;EndNote&gt;&lt;Cite&gt;&lt;Author&gt;R. D. Groot&lt;/Author&gt;&lt;Year&gt;1997&lt;/Year&gt;&lt;RecNum&gt;1&lt;/RecNum&gt;&lt;DisplayText&gt;[52]&lt;/DisplayText&gt;&lt;record&gt;&lt;rec-number&gt;1&lt;/rec-number&gt;&lt;foreign-keys&gt;&lt;key app="EN" db-id="xas9wszpex50toe5rv8pvz24pepxrd5022a5" timestamp="1372202163"&gt;1&lt;/key&gt;&lt;/foreign-keys&gt;&lt;ref-type name="Journal Article"&gt;17&lt;/ref-type&gt;&lt;contributors&gt;&lt;authors&gt;&lt;author&gt;R. D. Groot&lt;/author&gt;&lt;author&gt;P. B. Warren&lt;/author&gt;&lt;/authors&gt;&lt;/contributors&gt;&lt;titles&gt;&lt;title&gt;Dissipative particle dynamics: Bridging the gap between atomistic and mesoscopic simulation&lt;/title&gt;&lt;secondary-title&gt;Journal of Chemical Physics&lt;/secondary-title&gt;&lt;/titles&gt;&lt;periodical&gt;&lt;full-title&gt;Journal of Chemical Physics&lt;/full-title&gt;&lt;abbr-1&gt;J. Chem. Phys.&lt;/abbr-1&gt;&lt;abbr-2&gt;J Chem Phys&lt;/abbr-2&gt;&lt;/periodical&gt;&lt;pages&gt;4423-4435&lt;/pages&gt;&lt;volume&gt;107&lt;/volume&gt;&lt;number&gt;11&lt;/number&gt;&lt;dates&gt;&lt;year&gt;1997&lt;/year&gt;&lt;/dates&gt;&lt;urls&gt;&lt;/urls&gt;&lt;/record&gt;&lt;/Cite&gt;&lt;/EndNote&gt;</w:instrText>
      </w:r>
      <w:r w:rsidRPr="007B7926">
        <w:rPr>
          <w:rFonts w:cs="Times New Roman"/>
          <w:szCs w:val="24"/>
        </w:rPr>
        <w:fldChar w:fldCharType="separate"/>
      </w:r>
      <w:r w:rsidR="00ED2D65">
        <w:rPr>
          <w:rFonts w:cs="Times New Roman"/>
          <w:noProof/>
          <w:szCs w:val="24"/>
        </w:rPr>
        <w:t>[</w:t>
      </w:r>
      <w:hyperlink w:anchor="_ENREF_52" w:tooltip="Groot, 1997 #1" w:history="1">
        <w:r w:rsidR="00614C0E">
          <w:rPr>
            <w:rFonts w:cs="Times New Roman"/>
            <w:noProof/>
            <w:szCs w:val="24"/>
          </w:rPr>
          <w:t>52</w:t>
        </w:r>
      </w:hyperlink>
      <w:r w:rsidR="00ED2D65">
        <w:rPr>
          <w:rFonts w:cs="Times New Roman"/>
          <w:noProof/>
          <w:szCs w:val="24"/>
        </w:rPr>
        <w:t>]</w:t>
      </w:r>
      <w:r w:rsidRPr="007B7926">
        <w:rPr>
          <w:rFonts w:cs="Times New Roman"/>
          <w:szCs w:val="24"/>
        </w:rPr>
        <w:fldChar w:fldCharType="end"/>
      </w:r>
      <w:r w:rsidRPr="007B7926">
        <w:rPr>
          <w:rFonts w:cs="Times New Roman"/>
          <w:szCs w:val="24"/>
        </w:rPr>
        <w:t>. Therefore, we can determine the value of the dissipative parameter as</w:t>
      </w:r>
      <m:oMath>
        <m:r>
          <w:rPr>
            <w:rFonts w:ascii="Cambria Math" w:hAnsi="Cambria Math" w:cs="Times New Roman"/>
            <w:szCs w:val="24"/>
          </w:rPr>
          <m:t xml:space="preserve"> γ=</m:t>
        </m:r>
        <m:sSup>
          <m:sSupPr>
            <m:ctrlPr>
              <w:rPr>
                <w:rFonts w:ascii="Cambria Math" w:hAnsi="Cambria Math" w:cs="Times New Roman"/>
                <w:i/>
                <w:szCs w:val="24"/>
              </w:rPr>
            </m:ctrlPr>
          </m:sSupPr>
          <m:e>
            <m:r>
              <w:rPr>
                <w:rFonts w:ascii="Cambria Math" w:hAnsi="Cambria Math" w:cs="Times New Roman"/>
                <w:szCs w:val="24"/>
              </w:rPr>
              <m:t>σ</m:t>
            </m:r>
          </m:e>
          <m:sup>
            <m:r>
              <w:rPr>
                <w:rFonts w:ascii="Cambria Math" w:hAnsi="Cambria Math" w:cs="Times New Roman"/>
                <w:szCs w:val="24"/>
              </w:rPr>
              <m:t>2</m:t>
            </m:r>
          </m:sup>
        </m:sSup>
        <m:r>
          <w:rPr>
            <w:rFonts w:ascii="Cambria Math" w:hAnsi="Cambria Math" w:cs="Times New Roman"/>
            <w:szCs w:val="24"/>
          </w:rPr>
          <m:t>/2=4.5</m:t>
        </m:r>
      </m:oMath>
      <w:r w:rsidRPr="007B7926">
        <w:rPr>
          <w:rFonts w:eastAsiaTheme="minorEastAsia" w:cs="Times New Roman"/>
          <w:szCs w:val="24"/>
        </w:rPr>
        <w:t>.</w:t>
      </w:r>
      <w:r w:rsidRPr="007B7926">
        <w:rPr>
          <w:rFonts w:cs="Times New Roman"/>
          <w:szCs w:val="24"/>
        </w:rPr>
        <w:t xml:space="preserve"> For the same type of bead, the repulsion parameter (</w:t>
      </w:r>
      <w:proofErr w:type="spellStart"/>
      <w:r w:rsidRPr="007B7926">
        <w:rPr>
          <w:rFonts w:cs="Times New Roman"/>
          <w:i/>
          <w:szCs w:val="24"/>
        </w:rPr>
        <w:t>a</w:t>
      </w:r>
      <w:r w:rsidRPr="007B7926">
        <w:rPr>
          <w:rFonts w:cs="Times New Roman"/>
          <w:szCs w:val="24"/>
          <w:vertAlign w:val="subscript"/>
        </w:rPr>
        <w:t>ii</w:t>
      </w:r>
      <w:proofErr w:type="spellEnd"/>
      <w:r w:rsidRPr="007B7926">
        <w:rPr>
          <w:rFonts w:cs="Times New Roman"/>
          <w:szCs w:val="24"/>
        </w:rPr>
        <w:t xml:space="preserve">) is chosen by the following equation </w:t>
      </w:r>
      <w:r w:rsidRPr="007B7926">
        <w:rPr>
          <w:rFonts w:cs="Times New Roman"/>
          <w:szCs w:val="24"/>
        </w:rPr>
        <w:fldChar w:fldCharType="begin"/>
      </w:r>
      <w:r w:rsidR="00ED2D65">
        <w:rPr>
          <w:rFonts w:cs="Times New Roman"/>
          <w:szCs w:val="24"/>
        </w:rPr>
        <w:instrText xml:space="preserve"> ADDIN EN.CITE &lt;EndNote&gt;&lt;Cite&gt;&lt;Author&gt;R. D. Groot&lt;/Author&gt;&lt;Year&gt;1997&lt;/Year&gt;&lt;RecNum&gt;1&lt;/RecNum&gt;&lt;DisplayText&gt;[52]&lt;/DisplayText&gt;&lt;record&gt;&lt;rec-number&gt;1&lt;/rec-number&gt;&lt;foreign-keys&gt;&lt;key app="EN" db-id="xas9wszpex50toe5rv8pvz24pepxrd5022a5" timestamp="1372202163"&gt;1&lt;/key&gt;&lt;/foreign-keys&gt;&lt;ref-type name="Journal Article"&gt;17&lt;/ref-type&gt;&lt;contributors&gt;&lt;authors&gt;&lt;author&gt;R. D. Groot&lt;/author&gt;&lt;author&gt;P. B. Warren&lt;/author&gt;&lt;/authors&gt;&lt;/contributors&gt;&lt;titles&gt;&lt;title&gt;Dissipative particle dynamics: Bridging the gap between atomistic and mesoscopic simulation&lt;/title&gt;&lt;secondary-title&gt;Journal of Chemical Physics&lt;/secondary-title&gt;&lt;/titles&gt;&lt;periodical&gt;&lt;full-title&gt;Journal of Chemical Physics&lt;/full-title&gt;&lt;abbr-1&gt;J. Chem. Phys.&lt;/abbr-1&gt;&lt;abbr-2&gt;J Chem Phys&lt;/abbr-2&gt;&lt;/periodical&gt;&lt;pages&gt;4423-4435&lt;/pages&gt;&lt;volume&gt;107&lt;/volume&gt;&lt;number&gt;11&lt;/number&gt;&lt;dates&gt;&lt;year&gt;1997&lt;/year&gt;&lt;/dates&gt;&lt;urls&gt;&lt;/urls&gt;&lt;/record&gt;&lt;/Cite&gt;&lt;/EndNote&gt;</w:instrText>
      </w:r>
      <w:r w:rsidRPr="007B7926">
        <w:rPr>
          <w:rFonts w:cs="Times New Roman"/>
          <w:szCs w:val="24"/>
        </w:rPr>
        <w:fldChar w:fldCharType="separate"/>
      </w:r>
      <w:r w:rsidR="00ED2D65">
        <w:rPr>
          <w:rFonts w:cs="Times New Roman"/>
          <w:noProof/>
          <w:szCs w:val="24"/>
        </w:rPr>
        <w:t>[</w:t>
      </w:r>
      <w:hyperlink w:anchor="_ENREF_52" w:tooltip="Groot, 1997 #1" w:history="1">
        <w:r w:rsidR="00614C0E">
          <w:rPr>
            <w:rFonts w:cs="Times New Roman"/>
            <w:noProof/>
            <w:szCs w:val="24"/>
          </w:rPr>
          <w:t>52</w:t>
        </w:r>
      </w:hyperlink>
      <w:r w:rsidR="00ED2D65">
        <w:rPr>
          <w:rFonts w:cs="Times New Roman"/>
          <w:noProof/>
          <w:szCs w:val="24"/>
        </w:rPr>
        <w:t>]</w:t>
      </w:r>
      <w:r w:rsidRPr="007B7926">
        <w:rPr>
          <w:rFonts w:cs="Times New Roman"/>
          <w:szCs w:val="24"/>
        </w:rPr>
        <w:fldChar w:fldCharType="end"/>
      </w:r>
      <w:r w:rsidRPr="007B7926">
        <w:rPr>
          <w:rFonts w:cs="Times New Roman"/>
          <w:szCs w:val="24"/>
        </w:rPr>
        <w:t>:</w:t>
      </w:r>
    </w:p>
    <w:p w:rsidR="007B7926" w:rsidRPr="007B7926" w:rsidRDefault="00082DC5" w:rsidP="007B7926">
      <w:pPr>
        <w:ind w:firstLine="720"/>
        <w:rPr>
          <w:rFonts w:eastAsiaTheme="minorEastAsia" w:cs="Times New Roman"/>
          <w:szCs w:val="24"/>
        </w:rPr>
      </w:pPr>
      <m:oMath>
        <m:sSub>
          <m:sSubPr>
            <m:ctrlPr>
              <w:rPr>
                <w:rFonts w:ascii="Cambria Math" w:eastAsiaTheme="minorEastAsia" w:hAnsi="Cambria Math" w:cs="Times New Roman"/>
                <w:b/>
                <w:i/>
                <w:szCs w:val="24"/>
              </w:rPr>
            </m:ctrlPr>
          </m:sSubPr>
          <m:e>
            <m:r>
              <m:rPr>
                <m:sty m:val="bi"/>
              </m:rPr>
              <w:rPr>
                <w:rFonts w:ascii="Cambria Math" w:eastAsiaTheme="minorEastAsia" w:hAnsi="Cambria Math" w:cs="Times New Roman"/>
                <w:szCs w:val="24"/>
              </w:rPr>
              <m:t>a</m:t>
            </m:r>
          </m:e>
          <m:sub>
            <m:r>
              <m:rPr>
                <m:sty m:val="bi"/>
              </m:rPr>
              <w:rPr>
                <w:rFonts w:ascii="Cambria Math" w:eastAsiaTheme="minorEastAsia" w:hAnsi="Cambria Math" w:cs="Times New Roman"/>
                <w:szCs w:val="24"/>
              </w:rPr>
              <m:t>ii</m:t>
            </m:r>
          </m:sub>
        </m:sSub>
        <m:r>
          <m:rPr>
            <m:sty m:val="bi"/>
          </m:rPr>
          <w:rPr>
            <w:rFonts w:ascii="Cambria Math" w:eastAsiaTheme="minorEastAsia" w:hAnsi="Cambria Math" w:cs="Times New Roman"/>
            <w:szCs w:val="24"/>
          </w:rPr>
          <m:t>=</m:t>
        </m:r>
        <m:f>
          <m:fPr>
            <m:ctrlPr>
              <w:rPr>
                <w:rFonts w:ascii="Cambria Math" w:eastAsiaTheme="minorEastAsia" w:hAnsi="Cambria Math" w:cs="Times New Roman"/>
                <w:b/>
                <w:i/>
                <w:szCs w:val="24"/>
              </w:rPr>
            </m:ctrlPr>
          </m:fPr>
          <m:num>
            <m:r>
              <m:rPr>
                <m:sty m:val="bi"/>
              </m:rPr>
              <w:rPr>
                <w:rFonts w:ascii="Cambria Math" w:eastAsiaTheme="minorEastAsia" w:hAnsi="Cambria Math" w:cs="Times New Roman"/>
                <w:szCs w:val="24"/>
              </w:rPr>
              <m:t>75</m:t>
            </m:r>
            <m:sSub>
              <m:sSubPr>
                <m:ctrlPr>
                  <w:rPr>
                    <w:rFonts w:ascii="Cambria Math" w:eastAsiaTheme="minorEastAsia" w:hAnsi="Cambria Math" w:cs="Times New Roman"/>
                    <w:b/>
                    <w:i/>
                    <w:szCs w:val="24"/>
                  </w:rPr>
                </m:ctrlPr>
              </m:sSubPr>
              <m:e>
                <m:r>
                  <m:rPr>
                    <m:sty m:val="bi"/>
                  </m:rPr>
                  <w:rPr>
                    <w:rFonts w:ascii="Cambria Math" w:eastAsiaTheme="minorEastAsia" w:hAnsi="Cambria Math" w:cs="Times New Roman"/>
                    <w:szCs w:val="24"/>
                  </w:rPr>
                  <m:t>k</m:t>
                </m:r>
              </m:e>
              <m:sub>
                <m:r>
                  <m:rPr>
                    <m:sty m:val="bi"/>
                  </m:rPr>
                  <w:rPr>
                    <w:rFonts w:ascii="Cambria Math" w:eastAsiaTheme="minorEastAsia" w:hAnsi="Cambria Math" w:cs="Times New Roman"/>
                    <w:szCs w:val="24"/>
                  </w:rPr>
                  <m:t>B</m:t>
                </m:r>
              </m:sub>
            </m:sSub>
            <m:r>
              <m:rPr>
                <m:sty m:val="bi"/>
              </m:rPr>
              <w:rPr>
                <w:rFonts w:ascii="Cambria Math" w:eastAsiaTheme="minorEastAsia" w:hAnsi="Cambria Math" w:cs="Times New Roman"/>
                <w:szCs w:val="24"/>
              </w:rPr>
              <m:t>T</m:t>
            </m:r>
          </m:num>
          <m:den>
            <m:r>
              <m:rPr>
                <m:sty m:val="bi"/>
              </m:rPr>
              <w:rPr>
                <w:rFonts w:ascii="Cambria Math" w:eastAsiaTheme="minorEastAsia" w:hAnsi="Cambria Math" w:cs="Times New Roman"/>
                <w:szCs w:val="24"/>
              </w:rPr>
              <m:t>ρ</m:t>
            </m:r>
          </m:den>
        </m:f>
        <m:r>
          <m:rPr>
            <m:sty m:val="bi"/>
          </m:rPr>
          <w:rPr>
            <w:rFonts w:ascii="Cambria Math" w:eastAsiaTheme="minorEastAsia" w:hAnsi="Cambria Math" w:cs="Times New Roman"/>
            <w:szCs w:val="24"/>
          </w:rPr>
          <m:t>=25</m:t>
        </m:r>
      </m:oMath>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t>(</w:t>
      </w:r>
      <w:r w:rsidR="000A51DC">
        <w:rPr>
          <w:rFonts w:eastAsiaTheme="minorEastAsia" w:cs="Times New Roman"/>
          <w:szCs w:val="24"/>
        </w:rPr>
        <w:t>3.1</w:t>
      </w:r>
      <w:r w:rsidR="007B7926" w:rsidRPr="007B7926">
        <w:rPr>
          <w:rFonts w:eastAsiaTheme="minorEastAsia" w:cs="Times New Roman"/>
          <w:szCs w:val="24"/>
        </w:rPr>
        <w:t>)</w:t>
      </w:r>
    </w:p>
    <w:p w:rsidR="007B7926" w:rsidRPr="007B7926" w:rsidRDefault="007B7926" w:rsidP="007B7926">
      <w:pPr>
        <w:ind w:firstLine="720"/>
        <w:rPr>
          <w:rFonts w:cs="Times New Roman"/>
          <w:szCs w:val="24"/>
        </w:rPr>
      </w:pPr>
      <w:r w:rsidRPr="007B7926">
        <w:rPr>
          <w:rFonts w:eastAsiaTheme="minorEastAsia" w:cs="Times New Roman"/>
          <w:szCs w:val="24"/>
        </w:rPr>
        <w:t xml:space="preserve">The </w:t>
      </w:r>
      <w:r w:rsidRPr="007B7926">
        <w:rPr>
          <w:rFonts w:cs="Times New Roman"/>
          <w:szCs w:val="24"/>
        </w:rPr>
        <w:t>repulsion parameter (</w:t>
      </w:r>
      <w:proofErr w:type="spellStart"/>
      <w:r w:rsidRPr="007B7926">
        <w:rPr>
          <w:rFonts w:cs="Times New Roman"/>
          <w:i/>
          <w:szCs w:val="24"/>
        </w:rPr>
        <w:t>a</w:t>
      </w:r>
      <w:r w:rsidRPr="007B7926">
        <w:rPr>
          <w:rFonts w:cs="Times New Roman"/>
          <w:szCs w:val="24"/>
          <w:vertAlign w:val="subscript"/>
        </w:rPr>
        <w:t>ij</w:t>
      </w:r>
      <w:proofErr w:type="spellEnd"/>
      <w:r w:rsidRPr="007B7926">
        <w:rPr>
          <w:rFonts w:cs="Times New Roman"/>
          <w:szCs w:val="24"/>
        </w:rPr>
        <w:t>) between the carbon of the CNTs and water was determined by comparing the hydrodynamic properties with results from MD simulations. Furthermore, the interaction range (</w:t>
      </w:r>
      <w:proofErr w:type="spellStart"/>
      <w:r w:rsidRPr="007B7926">
        <w:rPr>
          <w:rFonts w:cs="Times New Roman"/>
          <w:i/>
          <w:szCs w:val="24"/>
        </w:rPr>
        <w:t>r</w:t>
      </w:r>
      <w:r w:rsidRPr="007B7926">
        <w:rPr>
          <w:rFonts w:cs="Times New Roman"/>
          <w:szCs w:val="24"/>
          <w:vertAlign w:val="subscript"/>
        </w:rPr>
        <w:t>c</w:t>
      </w:r>
      <w:proofErr w:type="spellEnd"/>
      <w:r w:rsidRPr="007B7926">
        <w:rPr>
          <w:rFonts w:cs="Times New Roman"/>
          <w:szCs w:val="24"/>
        </w:rPr>
        <w:t xml:space="preserve">, i.e., the cut-off distance) for CNT-CNT and CNT-water interactions was set to 1, while </w:t>
      </w:r>
      <w:proofErr w:type="spellStart"/>
      <w:r w:rsidRPr="007B7926">
        <w:rPr>
          <w:rFonts w:cs="Times New Roman"/>
          <w:i/>
          <w:szCs w:val="24"/>
        </w:rPr>
        <w:t>r</w:t>
      </w:r>
      <w:r w:rsidRPr="007B7926">
        <w:rPr>
          <w:rFonts w:cs="Times New Roman"/>
          <w:szCs w:val="24"/>
          <w:vertAlign w:val="subscript"/>
        </w:rPr>
        <w:t>c</w:t>
      </w:r>
      <w:proofErr w:type="spellEnd"/>
      <w:r w:rsidRPr="007B7926">
        <w:rPr>
          <w:rFonts w:cs="Times New Roman"/>
          <w:szCs w:val="24"/>
        </w:rPr>
        <w:t xml:space="preserve"> among fluid beads was chosen as 1.3, in order to increase the viscosity of the DPD fluid. Setting a higher value of the cut-off distance would require higher flow velocity in order to reach the </w:t>
      </w:r>
      <w:r w:rsidRPr="007B7926">
        <w:rPr>
          <w:rFonts w:cs="Times New Roman"/>
          <w:i/>
          <w:szCs w:val="24"/>
        </w:rPr>
        <w:t>Re</w:t>
      </w:r>
      <w:r w:rsidRPr="007B7926">
        <w:rPr>
          <w:rFonts w:cs="Times New Roman"/>
          <w:szCs w:val="24"/>
        </w:rPr>
        <w:t xml:space="preserve"> used in the Walther et al. study </w:t>
      </w:r>
      <w:r w:rsidRPr="007B7926">
        <w:rPr>
          <w:rFonts w:cs="Times New Roman"/>
          <w:szCs w:val="24"/>
        </w:rPr>
        <w:fldChar w:fldCharType="begin"/>
      </w:r>
      <w:r w:rsidR="00F60A1C">
        <w:rPr>
          <w:rFonts w:cs="Times New Roman"/>
          <w:szCs w:val="24"/>
        </w:rPr>
        <w:instrText xml:space="preserve"> ADDIN EN.CITE &lt;EndNote&gt;&lt;Cite&gt;&lt;Author&gt;J. H. Walther&lt;/Author&gt;&lt;Year&gt;2004&lt;/Year&gt;&lt;RecNum&gt;2&lt;/RecNum&gt;&lt;DisplayText&gt;[62]&lt;/DisplayText&gt;&lt;record&gt;&lt;rec-number&gt;2&lt;/rec-number&gt;&lt;foreign-keys&gt;&lt;key app="EN" db-id="xas9wszpex50toe5rv8pvz24pepxrd5022a5" timestamp="1372221931"&gt;2&lt;/key&gt;&lt;/foreign-keys&gt;&lt;ref-type name="Journal Article"&gt;17&lt;/ref-type&gt;&lt;contributors&gt;&lt;authors&gt;&lt;author&gt;J. H. Walther,&lt;/author&gt;&lt;author&gt;T. Werder, &lt;/author&gt;&lt;author&gt;R. L. Jaffe,&lt;/author&gt;&lt;author&gt;P. Koumoutsakos&lt;/author&gt;&lt;/authors&gt;&lt;/contributors&gt;&lt;titles&gt;&lt;title&gt;Hydrodynamic properties of carbon nanotubes&lt;/title&gt;&lt;secondary-title&gt;Physical Review E&lt;/secondary-title&gt;&lt;/titles&gt;&lt;periodical&gt;&lt;full-title&gt;Physical Review E&lt;/full-title&gt;&lt;abbr-1&gt;Phys. Rev. E&lt;/abbr-1&gt;&lt;/periodical&gt;&lt;pages&gt;062201&lt;/pages&gt;&lt;volume&gt;69&lt;/volume&gt;&lt;section&gt;062201&lt;/section&gt;&lt;dates&gt;&lt;year&gt;2004&lt;/year&gt;&lt;/dates&gt;&lt;urls&gt;&lt;/urls&gt;&lt;/record&gt;&lt;/Cite&gt;&lt;/EndNote&gt;</w:instrText>
      </w:r>
      <w:r w:rsidRPr="007B7926">
        <w:rPr>
          <w:rFonts w:cs="Times New Roman"/>
          <w:szCs w:val="24"/>
        </w:rPr>
        <w:fldChar w:fldCharType="separate"/>
      </w:r>
      <w:r w:rsidR="00F60A1C">
        <w:rPr>
          <w:rFonts w:cs="Times New Roman"/>
          <w:noProof/>
          <w:szCs w:val="24"/>
        </w:rPr>
        <w:t>[</w:t>
      </w:r>
      <w:hyperlink w:anchor="_ENREF_62" w:tooltip="J. H. Walther, 2004 #2" w:history="1">
        <w:r w:rsidR="00614C0E">
          <w:rPr>
            <w:rFonts w:cs="Times New Roman"/>
            <w:noProof/>
            <w:szCs w:val="24"/>
          </w:rPr>
          <w:t>62</w:t>
        </w:r>
      </w:hyperlink>
      <w:r w:rsidR="00F60A1C">
        <w:rPr>
          <w:rFonts w:cs="Times New Roman"/>
          <w:noProof/>
          <w:szCs w:val="24"/>
        </w:rPr>
        <w:t>]</w:t>
      </w:r>
      <w:r w:rsidRPr="007B7926">
        <w:rPr>
          <w:rFonts w:cs="Times New Roman"/>
          <w:szCs w:val="24"/>
        </w:rPr>
        <w:fldChar w:fldCharType="end"/>
      </w:r>
      <w:r w:rsidRPr="007B7926">
        <w:rPr>
          <w:rFonts w:cs="Times New Roman"/>
          <w:szCs w:val="24"/>
        </w:rPr>
        <w:t>. In that case, the incompressible flow condition would not be satisfied, because the Mach number would be larger than 0.3.</w:t>
      </w:r>
    </w:p>
    <w:p w:rsidR="007B7926" w:rsidRDefault="007B7926" w:rsidP="007B7926">
      <w:pPr>
        <w:ind w:firstLine="720"/>
        <w:rPr>
          <w:rFonts w:cs="Times New Roman"/>
          <w:szCs w:val="24"/>
        </w:rPr>
      </w:pPr>
      <w:r w:rsidRPr="007B7926">
        <w:rPr>
          <w:rFonts w:cs="Times New Roman"/>
          <w:szCs w:val="24"/>
        </w:rPr>
        <w:t xml:space="preserve">In DPD simulations, all values are dimensionless for simplicity. The bead mass and the temperature are set to units of mass and energy (m= </w:t>
      </w:r>
      <w:proofErr w:type="spellStart"/>
      <w:r w:rsidRPr="007B7926">
        <w:rPr>
          <w:rFonts w:cs="Times New Roman"/>
          <w:i/>
          <w:szCs w:val="24"/>
        </w:rPr>
        <w:t>k</w:t>
      </w:r>
      <w:r w:rsidRPr="007B7926">
        <w:rPr>
          <w:rFonts w:cs="Times New Roman"/>
          <w:szCs w:val="24"/>
          <w:vertAlign w:val="subscript"/>
        </w:rPr>
        <w:t>B</w:t>
      </w:r>
      <w:r w:rsidRPr="007B7926">
        <w:rPr>
          <w:rFonts w:cs="Times New Roman"/>
          <w:i/>
          <w:szCs w:val="24"/>
        </w:rPr>
        <w:t>T</w:t>
      </w:r>
      <w:proofErr w:type="spellEnd"/>
      <w:r w:rsidRPr="007B7926">
        <w:rPr>
          <w:rFonts w:cs="Times New Roman"/>
          <w:szCs w:val="24"/>
        </w:rPr>
        <w:t xml:space="preserve">= 1). The length scale (L) and the time scale (t) of the DPD system are determined by matching the density and viscosity of the fluid to that of water </w:t>
      </w:r>
      <w:r w:rsidRPr="007B7926">
        <w:rPr>
          <w:rFonts w:cs="Times New Roman"/>
          <w:szCs w:val="24"/>
        </w:rPr>
        <w:fldChar w:fldCharType="begin"/>
      </w:r>
      <w:r w:rsidR="00F60A1C">
        <w:rPr>
          <w:rFonts w:cs="Times New Roman"/>
          <w:szCs w:val="24"/>
        </w:rPr>
        <w:instrText xml:space="preserve"> ADDIN EN.CITE &lt;EndNote&gt;&lt;Cite&gt;&lt;Author&gt;E. E. Keaveny&lt;/Author&gt;&lt;Year&gt;2005&lt;/Year&gt;&lt;RecNum&gt;19&lt;/RecNum&gt;&lt;DisplayText&gt;[65]&lt;/DisplayText&gt;&lt;record&gt;&lt;rec-number&gt;19&lt;/rec-number&gt;&lt;foreign-keys&gt;&lt;key app="EN" db-id="xas9wszpex50toe5rv8pvz24pepxrd5022a5" timestamp="1381982807"&gt;19&lt;/key&gt;&lt;/foreign-keys&gt;&lt;ref-type name="Journal Article"&gt;17&lt;/ref-type&gt;&lt;contributors&gt;&lt;authors&gt;&lt;author&gt;E. E. Keaveny, &lt;/author&gt;&lt;author&gt;I. V. Pivkin, &lt;/author&gt;&lt;author&gt;M. Maxey, &lt;/author&gt;&lt;author&gt;G. E. Karniadakis&lt;/author&gt;&lt;/authors&gt;&lt;/contributors&gt;&lt;titles&gt;&lt;title&gt;A comparative study between dissipative particle dynamics and molecular dynamics for simple- and complex-geometry flows&lt;/title&gt;&lt;secondary-title&gt;Journal of Chemical Physics&lt;/secondary-title&gt;&lt;/titles&gt;&lt;periodical&gt;&lt;full-title&gt;Journal of Chemical Physics&lt;/full-title&gt;&lt;abbr-1&gt;J. Chem. Phys.&lt;/abbr-1&gt;&lt;abbr-2&gt;J Chem Phys&lt;/abbr-2&gt;&lt;/periodical&gt;&lt;pages&gt;104107&lt;/pages&gt;&lt;volume&gt;123&lt;/volume&gt;&lt;section&gt;104107&lt;/section&gt;&lt;dates&gt;&lt;year&gt;2005&lt;/year&gt;&lt;/dates&gt;&lt;urls&gt;&lt;/urls&gt;&lt;/record&gt;&lt;/Cite&gt;&lt;/EndNote&gt;</w:instrText>
      </w:r>
      <w:r w:rsidRPr="007B7926">
        <w:rPr>
          <w:rFonts w:cs="Times New Roman"/>
          <w:szCs w:val="24"/>
        </w:rPr>
        <w:fldChar w:fldCharType="separate"/>
      </w:r>
      <w:r w:rsidR="00F60A1C">
        <w:rPr>
          <w:rFonts w:cs="Times New Roman"/>
          <w:noProof/>
          <w:szCs w:val="24"/>
        </w:rPr>
        <w:t>[</w:t>
      </w:r>
      <w:hyperlink w:anchor="_ENREF_65" w:tooltip="E. E. Keaveny, 2005 #19" w:history="1">
        <w:r w:rsidR="00614C0E">
          <w:rPr>
            <w:rFonts w:cs="Times New Roman"/>
            <w:noProof/>
            <w:szCs w:val="24"/>
          </w:rPr>
          <w:t>65</w:t>
        </w:r>
      </w:hyperlink>
      <w:r w:rsidR="00F60A1C">
        <w:rPr>
          <w:rFonts w:cs="Times New Roman"/>
          <w:noProof/>
          <w:szCs w:val="24"/>
        </w:rPr>
        <w:t>]</w:t>
      </w:r>
      <w:r w:rsidRPr="007B7926">
        <w:rPr>
          <w:rFonts w:cs="Times New Roman"/>
          <w:szCs w:val="24"/>
        </w:rPr>
        <w:fldChar w:fldCharType="end"/>
      </w:r>
      <w:r w:rsidRPr="007B7926">
        <w:rPr>
          <w:rFonts w:cs="Times New Roman"/>
          <w:szCs w:val="24"/>
        </w:rPr>
        <w:t>, respectively. While the time scale can be obtained by other physical properties, we chose to match the viscosity of water in order to obtain the time scale, because water flow is of interest herein, and the hydrodynamic properties of the SW</w:t>
      </w:r>
      <w:r w:rsidR="00950F4D">
        <w:rPr>
          <w:rFonts w:cs="Times New Roman"/>
          <w:szCs w:val="24"/>
        </w:rPr>
        <w:t>C</w:t>
      </w:r>
      <w:r w:rsidRPr="007B7926">
        <w:rPr>
          <w:rFonts w:cs="Times New Roman"/>
          <w:szCs w:val="24"/>
        </w:rPr>
        <w:t xml:space="preserve">NT would be affected by the viscosity of water. Additionally, </w:t>
      </w:r>
      <w:proofErr w:type="spellStart"/>
      <w:r w:rsidRPr="007B7926">
        <w:rPr>
          <w:rFonts w:cs="Times New Roman"/>
          <w:szCs w:val="24"/>
        </w:rPr>
        <w:t>Fuchslin</w:t>
      </w:r>
      <w:proofErr w:type="spellEnd"/>
      <w:r w:rsidRPr="007B7926">
        <w:rPr>
          <w:rFonts w:cs="Times New Roman"/>
          <w:szCs w:val="24"/>
        </w:rPr>
        <w:t xml:space="preserve"> et al. have showed that the interaction parameters will be scale-free at arbitrary </w:t>
      </w:r>
      <w:r w:rsidRPr="007B7926">
        <w:rPr>
          <w:rFonts w:cs="Times New Roman"/>
          <w:szCs w:val="24"/>
        </w:rPr>
        <w:lastRenderedPageBreak/>
        <w:t xml:space="preserve">scales, if length and time scales are appropriately chosen </w:t>
      </w:r>
      <w:r w:rsidRPr="007B7926">
        <w:rPr>
          <w:rFonts w:cs="Times New Roman"/>
          <w:szCs w:val="24"/>
        </w:rPr>
        <w:fldChar w:fldCharType="begin"/>
      </w:r>
      <w:r w:rsidR="00F60A1C">
        <w:rPr>
          <w:rFonts w:cs="Times New Roman"/>
          <w:szCs w:val="24"/>
        </w:rPr>
        <w:instrText xml:space="preserve"> ADDIN EN.CITE &lt;EndNote&gt;&lt;Cite&gt;&lt;Author&gt;Rudolf M. Füchslin&lt;/Author&gt;&lt;Year&gt;2009&lt;/Year&gt;&lt;RecNum&gt;28&lt;/RecNum&gt;&lt;DisplayText&gt;[66]&lt;/DisplayText&gt;&lt;record&gt;&lt;rec-number&gt;28&lt;/rec-number&gt;&lt;foreign-keys&gt;&lt;key app="EN" db-id="xas9wszpex50toe5rv8pvz24pepxrd5022a5" timestamp="1428822434"&gt;28&lt;/key&gt;&lt;/foreign-keys&gt;&lt;ref-type name="Journal Article"&gt;17&lt;/ref-type&gt;&lt;contributors&gt;&lt;authors&gt;&lt;author&gt;Rudolf M. Füchslin,&lt;/author&gt;&lt;author&gt;Harold Fellermann,&lt;/author&gt;&lt;author&gt;Anders Eriksson,&lt;/author&gt;&lt;author&gt;Hans-Joachim Ziock&lt;/author&gt;&lt;/authors&gt;&lt;/contributors&gt;&lt;titles&gt;&lt;title&gt;Coarse graining and scaling in dissipative particle dynamics&lt;/title&gt;&lt;secondary-title&gt;Journal of Chemical Physics&lt;/secondary-title&gt;&lt;/titles&gt;&lt;periodical&gt;&lt;full-title&gt;Journal of Chemical Physics&lt;/full-title&gt;&lt;abbr-1&gt;J. Chem. Phys.&lt;/abbr-1&gt;&lt;abbr-2&gt;J Chem Phys&lt;/abbr-2&gt;&lt;/periodical&gt;&lt;pages&gt;214102&lt;/pages&gt;&lt;volume&gt;130&lt;/volume&gt;&lt;dates&gt;&lt;year&gt;2009&lt;/year&gt;&lt;/dates&gt;&lt;urls&gt;&lt;/urls&gt;&lt;/record&gt;&lt;/Cite&gt;&lt;/EndNote&gt;</w:instrText>
      </w:r>
      <w:r w:rsidRPr="007B7926">
        <w:rPr>
          <w:rFonts w:cs="Times New Roman"/>
          <w:szCs w:val="24"/>
        </w:rPr>
        <w:fldChar w:fldCharType="separate"/>
      </w:r>
      <w:r w:rsidR="00F60A1C">
        <w:rPr>
          <w:rFonts w:cs="Times New Roman"/>
          <w:noProof/>
          <w:szCs w:val="24"/>
        </w:rPr>
        <w:t>[</w:t>
      </w:r>
      <w:hyperlink w:anchor="_ENREF_66" w:tooltip="Rudolf M. Füchslin, 2009 #28" w:history="1">
        <w:r w:rsidR="00614C0E">
          <w:rPr>
            <w:rFonts w:cs="Times New Roman"/>
            <w:noProof/>
            <w:szCs w:val="24"/>
          </w:rPr>
          <w:t>66</w:t>
        </w:r>
      </w:hyperlink>
      <w:r w:rsidR="00F60A1C">
        <w:rPr>
          <w:rFonts w:cs="Times New Roman"/>
          <w:noProof/>
          <w:szCs w:val="24"/>
        </w:rPr>
        <w:t>]</w:t>
      </w:r>
      <w:r w:rsidRPr="007B7926">
        <w:rPr>
          <w:rFonts w:cs="Times New Roman"/>
          <w:szCs w:val="24"/>
        </w:rPr>
        <w:fldChar w:fldCharType="end"/>
      </w:r>
      <w:r w:rsidRPr="007B7926">
        <w:rPr>
          <w:rFonts w:cs="Times New Roman"/>
          <w:szCs w:val="24"/>
        </w:rPr>
        <w:t xml:space="preserve">. The physical units of the performed simulations can be obtained by using the length, mass and time scales as those are presented in Table </w:t>
      </w:r>
      <w:r w:rsidR="00F23296">
        <w:rPr>
          <w:rFonts w:cs="Times New Roman"/>
          <w:szCs w:val="24"/>
        </w:rPr>
        <w:t>3.</w:t>
      </w:r>
      <w:r w:rsidRPr="007B7926">
        <w:rPr>
          <w:rFonts w:cs="Times New Roman"/>
          <w:szCs w:val="24"/>
        </w:rPr>
        <w:t>1. Since density and viscosity of water were used to determine the length and time scales of our simulations at different N</w:t>
      </w:r>
      <w:r w:rsidRPr="007B7926">
        <w:rPr>
          <w:rFonts w:cs="Times New Roman"/>
          <w:szCs w:val="24"/>
          <w:vertAlign w:val="subscript"/>
        </w:rPr>
        <w:t>m</w:t>
      </w:r>
      <w:r w:rsidRPr="007B7926">
        <w:rPr>
          <w:rFonts w:cs="Times New Roman"/>
          <w:szCs w:val="24"/>
        </w:rPr>
        <w:t>, the density and viscosity of the DPD fluid were kept constant as 998.2 kg/m</w:t>
      </w:r>
      <w:r w:rsidRPr="007B7926">
        <w:rPr>
          <w:rFonts w:cs="Times New Roman"/>
          <w:szCs w:val="24"/>
          <w:vertAlign w:val="superscript"/>
        </w:rPr>
        <w:t>3</w:t>
      </w:r>
      <w:r w:rsidRPr="007B7926">
        <w:rPr>
          <w:rFonts w:cs="Times New Roman"/>
          <w:szCs w:val="24"/>
        </w:rPr>
        <w:t xml:space="preserve"> and 1.01x10</w:t>
      </w:r>
      <w:r w:rsidRPr="007B7926">
        <w:rPr>
          <w:rFonts w:cs="Times New Roman"/>
          <w:szCs w:val="24"/>
          <w:vertAlign w:val="superscript"/>
        </w:rPr>
        <w:t>-6</w:t>
      </w:r>
      <w:r w:rsidRPr="007B7926">
        <w:rPr>
          <w:rFonts w:cs="Times New Roman"/>
          <w:szCs w:val="24"/>
        </w:rPr>
        <w:t xml:space="preserve"> m</w:t>
      </w:r>
      <w:r w:rsidRPr="007B7926">
        <w:rPr>
          <w:rFonts w:cs="Times New Roman"/>
          <w:szCs w:val="24"/>
          <w:vertAlign w:val="superscript"/>
        </w:rPr>
        <w:t>2</w:t>
      </w:r>
      <w:r w:rsidRPr="007B7926">
        <w:rPr>
          <w:rFonts w:cs="Times New Roman"/>
          <w:szCs w:val="24"/>
        </w:rPr>
        <w:t>/s, respectively, as coarse graining changed. For diffusivity, it also remained constant (7.91x10</w:t>
      </w:r>
      <w:r w:rsidRPr="007B7926">
        <w:rPr>
          <w:rFonts w:cs="Times New Roman"/>
          <w:szCs w:val="24"/>
          <w:vertAlign w:val="superscript"/>
        </w:rPr>
        <w:t>-8</w:t>
      </w:r>
      <w:r w:rsidRPr="007B7926">
        <w:rPr>
          <w:rFonts w:cs="Times New Roman"/>
          <w:szCs w:val="24"/>
        </w:rPr>
        <w:t xml:space="preserve"> m</w:t>
      </w:r>
      <w:r w:rsidRPr="007B7926">
        <w:rPr>
          <w:rFonts w:cs="Times New Roman"/>
          <w:szCs w:val="24"/>
          <w:vertAlign w:val="superscript"/>
        </w:rPr>
        <w:t>2</w:t>
      </w:r>
      <w:r w:rsidRPr="007B7926">
        <w:rPr>
          <w:rFonts w:cs="Times New Roman"/>
          <w:szCs w:val="24"/>
        </w:rPr>
        <w:t>/s) with increasing N</w:t>
      </w:r>
      <w:r w:rsidRPr="007B7926">
        <w:rPr>
          <w:rFonts w:cs="Times New Roman"/>
          <w:szCs w:val="24"/>
          <w:vertAlign w:val="subscript"/>
        </w:rPr>
        <w:t>m</w:t>
      </w:r>
      <w:r w:rsidRPr="007B7926">
        <w:rPr>
          <w:rFonts w:cs="Times New Roman"/>
          <w:szCs w:val="24"/>
        </w:rPr>
        <w:t>. This value is larger than the experimentally obtained diffusivity for water (2.43 x10</w:t>
      </w:r>
      <w:r w:rsidRPr="007B7926">
        <w:rPr>
          <w:rFonts w:cs="Times New Roman"/>
          <w:szCs w:val="24"/>
          <w:vertAlign w:val="superscript"/>
        </w:rPr>
        <w:t>-9</w:t>
      </w:r>
      <w:r w:rsidRPr="007B7926">
        <w:rPr>
          <w:rFonts w:cs="Times New Roman"/>
          <w:szCs w:val="24"/>
        </w:rPr>
        <w:t xml:space="preserve"> m</w:t>
      </w:r>
      <w:r w:rsidRPr="007B7926">
        <w:rPr>
          <w:rFonts w:cs="Times New Roman"/>
          <w:szCs w:val="24"/>
          <w:vertAlign w:val="superscript"/>
        </w:rPr>
        <w:t>2</w:t>
      </w:r>
      <w:r w:rsidRPr="007B7926">
        <w:rPr>
          <w:rFonts w:cs="Times New Roman"/>
          <w:szCs w:val="24"/>
        </w:rPr>
        <w:t xml:space="preserve">/s). The diffusivity of DPD particles was calculated from averaging the mean square displacement with respect to time. An increased diffusion with DPD has been observed in other studies </w:t>
      </w:r>
      <w:r w:rsidRPr="007B7926">
        <w:rPr>
          <w:rFonts w:cs="Times New Roman"/>
          <w:szCs w:val="24"/>
        </w:rPr>
        <w:fldChar w:fldCharType="begin"/>
      </w:r>
      <w:r w:rsidR="00F60A1C">
        <w:rPr>
          <w:rFonts w:cs="Times New Roman"/>
          <w:szCs w:val="24"/>
        </w:rPr>
        <w:instrText xml:space="preserve"> ADDIN EN.CITE &lt;EndNote&gt;&lt;Cite&gt;&lt;Author&gt;R. D. Groot&lt;/Author&gt;&lt;Year&gt;2001&lt;/Year&gt;&lt;RecNum&gt;31&lt;/RecNum&gt;&lt;DisplayText&gt;[67, 68]&lt;/DisplayText&gt;&lt;record&gt;&lt;rec-number&gt;31&lt;/rec-number&gt;&lt;foreign-keys&gt;&lt;key app="EN" db-id="xas9wszpex50toe5rv8pvz24pepxrd5022a5" timestamp="1429044348"&gt;31&lt;/key&gt;&lt;/foreign-keys&gt;&lt;ref-type name="Journal Article"&gt;17&lt;/ref-type&gt;&lt;contributors&gt;&lt;authors&gt;&lt;author&gt;R. D. Groot, &lt;/author&gt;&lt;author&gt;K. L. Rabone&lt;/author&gt;&lt;/authors&gt;&lt;/contributors&gt;&lt;titles&gt;&lt;title&gt;Mesoscopic simulation of cell membrane damage, morphology change and rupture by nonionic surfactants&lt;/title&gt;&lt;secondary-title&gt;Biophysical Journal&lt;/secondary-title&gt;&lt;/titles&gt;&lt;periodical&gt;&lt;full-title&gt;Biophysical Journal&lt;/full-title&gt;&lt;abbr-1&gt;Biophys. J.&lt;/abbr-1&gt;&lt;abbr-2&gt;Biophys J&lt;/abbr-2&gt;&lt;/periodical&gt;&lt;pages&gt;725-736&lt;/pages&gt;&lt;volume&gt;81&lt;/volume&gt;&lt;section&gt;725&lt;/section&gt;&lt;dates&gt;&lt;year&gt;2001&lt;/year&gt;&lt;/dates&gt;&lt;urls&gt;&lt;/urls&gt;&lt;/record&gt;&lt;/Cite&gt;&lt;Cite&gt;&lt;Author&gt;Groot&lt;/Author&gt;&lt;Year&gt;2003&lt;/Year&gt;&lt;RecNum&gt;50&lt;/RecNum&gt;&lt;record&gt;&lt;rec-number&gt;50&lt;/rec-number&gt;&lt;foreign-keys&gt;&lt;key app="EN" db-id="xas9wszpex50toe5rv8pvz24pepxrd5022a5" timestamp="1434661485"&gt;50&lt;/key&gt;&lt;/foreign-keys&gt;&lt;ref-type name="Journal Article"&gt;17&lt;/ref-type&gt;&lt;contributors&gt;&lt;authors&gt;&lt;author&gt;R. D. Groot&lt;/author&gt;&lt;/authors&gt;&lt;/contributors&gt;&lt;titles&gt;&lt;title&gt;Electrostatic interactions in dissipative particle dynamics—simulation of polyelectrolytes and anionic surfactants&lt;/title&gt;&lt;secondary-title&gt;Journal of Chemical Physics&lt;/secondary-title&gt;&lt;/titles&gt;&lt;periodical&gt;&lt;full-title&gt;Journal of Chemical Physics&lt;/full-title&gt;&lt;abbr-1&gt;J. Chem. Phys.&lt;/abbr-1&gt;&lt;abbr-2&gt;J Chem Phys&lt;/abbr-2&gt;&lt;/periodical&gt;&lt;pages&gt;11265&lt;/pages&gt;&lt;volume&gt;118&lt;/volume&gt;&lt;dates&gt;&lt;year&gt;2003&lt;/year&gt;&lt;/dates&gt;&lt;urls&gt;&lt;/urls&gt;&lt;/record&gt;&lt;/Cite&gt;&lt;/EndNote&gt;</w:instrText>
      </w:r>
      <w:r w:rsidRPr="007B7926">
        <w:rPr>
          <w:rFonts w:cs="Times New Roman"/>
          <w:szCs w:val="24"/>
        </w:rPr>
        <w:fldChar w:fldCharType="separate"/>
      </w:r>
      <w:r w:rsidR="00F60A1C">
        <w:rPr>
          <w:rFonts w:cs="Times New Roman"/>
          <w:noProof/>
          <w:szCs w:val="24"/>
        </w:rPr>
        <w:t>[</w:t>
      </w:r>
      <w:hyperlink w:anchor="_ENREF_67" w:tooltip="R. D. Groot, 2001 #31" w:history="1">
        <w:r w:rsidR="00614C0E">
          <w:rPr>
            <w:rFonts w:cs="Times New Roman"/>
            <w:noProof/>
            <w:szCs w:val="24"/>
          </w:rPr>
          <w:t>67</w:t>
        </w:r>
      </w:hyperlink>
      <w:r w:rsidR="00F60A1C">
        <w:rPr>
          <w:rFonts w:cs="Times New Roman"/>
          <w:noProof/>
          <w:szCs w:val="24"/>
        </w:rPr>
        <w:t xml:space="preserve">, </w:t>
      </w:r>
      <w:hyperlink w:anchor="_ENREF_68" w:tooltip="Groot, 2003 #50" w:history="1">
        <w:r w:rsidR="00614C0E">
          <w:rPr>
            <w:rFonts w:cs="Times New Roman"/>
            <w:noProof/>
            <w:szCs w:val="24"/>
          </w:rPr>
          <w:t>68</w:t>
        </w:r>
      </w:hyperlink>
      <w:r w:rsidR="00F60A1C">
        <w:rPr>
          <w:rFonts w:cs="Times New Roman"/>
          <w:noProof/>
          <w:szCs w:val="24"/>
        </w:rPr>
        <w:t>]</w:t>
      </w:r>
      <w:r w:rsidRPr="007B7926">
        <w:rPr>
          <w:rFonts w:cs="Times New Roman"/>
          <w:szCs w:val="24"/>
        </w:rPr>
        <w:fldChar w:fldCharType="end"/>
      </w:r>
      <w:r w:rsidRPr="007B7926">
        <w:rPr>
          <w:rFonts w:cs="Times New Roman"/>
          <w:szCs w:val="24"/>
        </w:rPr>
        <w:t xml:space="preserve">, because each DPD particle represents several water molecules. In addition, the soft-core potential employed by DPD results in higher diffusivity, since hard collisions that can impede molecule motion </w:t>
      </w:r>
      <w:r w:rsidR="007046AB" w:rsidRPr="007B7926">
        <w:rPr>
          <w:rFonts w:cs="Times New Roman"/>
          <w:szCs w:val="24"/>
        </w:rPr>
        <w:t>is</w:t>
      </w:r>
      <w:r w:rsidRPr="007B7926">
        <w:rPr>
          <w:rFonts w:cs="Times New Roman"/>
          <w:szCs w:val="24"/>
        </w:rPr>
        <w:t xml:space="preserve"> softened.</w:t>
      </w:r>
    </w:p>
    <w:p w:rsidR="002C6C14" w:rsidRPr="00DF2495" w:rsidRDefault="001845E9" w:rsidP="001845E9">
      <w:pPr>
        <w:pStyle w:val="Caption"/>
        <w:rPr>
          <w:rFonts w:cs="Times New Roman"/>
        </w:rPr>
      </w:pPr>
      <w:bookmarkStart w:id="18" w:name="_Toc468268941"/>
      <w:r>
        <w:t xml:space="preserve">Table </w:t>
      </w:r>
      <w:fldSimple w:instr=" STYLEREF 1 \s ">
        <w:r w:rsidR="00FA408A">
          <w:rPr>
            <w:noProof/>
          </w:rPr>
          <w:t>3</w:t>
        </w:r>
      </w:fldSimple>
      <w:r w:rsidR="00C62EC2">
        <w:t>.</w:t>
      </w:r>
      <w:fldSimple w:instr=" SEQ Table \* ARABIC \s 1 ">
        <w:r w:rsidR="00FA408A">
          <w:rPr>
            <w:noProof/>
          </w:rPr>
          <w:t>1</w:t>
        </w:r>
      </w:fldSimple>
      <w:r w:rsidR="00FC624A">
        <w:rPr>
          <w:noProof/>
        </w:rPr>
        <w:t xml:space="preserve">. </w:t>
      </w:r>
      <w:r w:rsidR="002C6C14" w:rsidRPr="003B0DE1">
        <w:rPr>
          <w:rFonts w:cs="Times New Roman"/>
        </w:rPr>
        <w:t>DPD</w:t>
      </w:r>
      <w:r w:rsidR="002C6C14" w:rsidRPr="00DF2495">
        <w:rPr>
          <w:rFonts w:cs="Times New Roman"/>
        </w:rPr>
        <w:t xml:space="preserve"> scales converted into physical units</w:t>
      </w:r>
      <w:r w:rsidR="002C6C14">
        <w:rPr>
          <w:rFonts w:cs="Times New Roman"/>
        </w:rPr>
        <w:t>.</w:t>
      </w:r>
      <w:r w:rsidR="002C6C14" w:rsidRPr="009601A7">
        <w:rPr>
          <w:rFonts w:cs="Times New Roman"/>
        </w:rPr>
        <w:t xml:space="preserve"> </w:t>
      </w:r>
      <w:r w:rsidR="002C6C14">
        <w:rPr>
          <w:rFonts w:cs="Times New Roman"/>
        </w:rPr>
        <w:t>They are length scale (</w:t>
      </w:r>
      <w:r w:rsidR="002C6C14" w:rsidRPr="00D463F2">
        <w:rPr>
          <w:rFonts w:cs="Times New Roman"/>
        </w:rPr>
        <w:t>L</w:t>
      </w:r>
      <w:r w:rsidR="002C6C14">
        <w:rPr>
          <w:rFonts w:cs="Times New Roman"/>
        </w:rPr>
        <w:t>), time scale (t) and mass scale (m).</w:t>
      </w:r>
      <w:bookmarkEnd w:id="18"/>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6"/>
        <w:gridCol w:w="1607"/>
        <w:gridCol w:w="1606"/>
        <w:gridCol w:w="1607"/>
      </w:tblGrid>
      <w:tr w:rsidR="002C6C14" w:rsidTr="004B3ED5">
        <w:trPr>
          <w:trHeight w:val="144"/>
        </w:trPr>
        <w:tc>
          <w:tcPr>
            <w:tcW w:w="1606" w:type="dxa"/>
            <w:tcBorders>
              <w:top w:val="single" w:sz="12" w:space="0" w:color="auto"/>
              <w:bottom w:val="single" w:sz="4" w:space="0" w:color="auto"/>
            </w:tcBorders>
            <w:vAlign w:val="center"/>
          </w:tcPr>
          <w:p w:rsidR="002C6C14" w:rsidRDefault="002C6C14" w:rsidP="00DC5D6F">
            <w:pPr>
              <w:spacing w:line="240" w:lineRule="auto"/>
              <w:jc w:val="left"/>
              <w:rPr>
                <w:rFonts w:cs="Times New Roman"/>
                <w:szCs w:val="24"/>
              </w:rPr>
            </w:pPr>
            <w:r>
              <w:rPr>
                <w:rFonts w:cs="Times New Roman"/>
                <w:szCs w:val="24"/>
              </w:rPr>
              <w:t>N</w:t>
            </w:r>
            <w:r w:rsidRPr="00314D7A">
              <w:rPr>
                <w:rFonts w:cs="Times New Roman"/>
                <w:szCs w:val="24"/>
                <w:vertAlign w:val="subscript"/>
              </w:rPr>
              <w:t>m</w:t>
            </w:r>
          </w:p>
        </w:tc>
        <w:tc>
          <w:tcPr>
            <w:tcW w:w="1607" w:type="dxa"/>
            <w:tcBorders>
              <w:top w:val="single" w:sz="12" w:space="0" w:color="auto"/>
              <w:bottom w:val="single" w:sz="4" w:space="0" w:color="auto"/>
            </w:tcBorders>
            <w:vAlign w:val="center"/>
          </w:tcPr>
          <w:p w:rsidR="002C6C14" w:rsidRDefault="002C6C14" w:rsidP="00DC5D6F">
            <w:pPr>
              <w:spacing w:line="240" w:lineRule="auto"/>
              <w:jc w:val="left"/>
              <w:rPr>
                <w:rFonts w:eastAsiaTheme="minorEastAsia" w:cs="Times New Roman"/>
                <w:szCs w:val="24"/>
              </w:rPr>
            </w:pPr>
            <w:r>
              <w:rPr>
                <w:rFonts w:cs="Times New Roman"/>
                <w:szCs w:val="24"/>
              </w:rPr>
              <w:t>L</w:t>
            </w:r>
            <w:r w:rsidRPr="00DF2495">
              <w:rPr>
                <w:rFonts w:cs="Times New Roman"/>
                <w:szCs w:val="24"/>
              </w:rPr>
              <w:t xml:space="preserve"> (nm)</w:t>
            </w:r>
          </w:p>
        </w:tc>
        <w:tc>
          <w:tcPr>
            <w:tcW w:w="1606" w:type="dxa"/>
            <w:tcBorders>
              <w:top w:val="single" w:sz="12" w:space="0" w:color="auto"/>
              <w:bottom w:val="single" w:sz="4" w:space="0" w:color="auto"/>
            </w:tcBorders>
            <w:vAlign w:val="center"/>
          </w:tcPr>
          <w:p w:rsidR="002C6C14" w:rsidRPr="00DF2495" w:rsidRDefault="002C6C14" w:rsidP="00DC5D6F">
            <w:pPr>
              <w:spacing w:line="240" w:lineRule="auto"/>
              <w:jc w:val="left"/>
              <w:rPr>
                <w:rFonts w:cs="Times New Roman"/>
                <w:szCs w:val="24"/>
              </w:rPr>
            </w:pPr>
            <w:r w:rsidRPr="00DF2495">
              <w:rPr>
                <w:rFonts w:cs="Times New Roman"/>
                <w:szCs w:val="24"/>
              </w:rPr>
              <w:t>t (</w:t>
            </w:r>
            <w:proofErr w:type="spellStart"/>
            <w:r w:rsidRPr="00DF2495">
              <w:rPr>
                <w:rFonts w:cs="Times New Roman"/>
                <w:szCs w:val="24"/>
              </w:rPr>
              <w:t>ps</w:t>
            </w:r>
            <w:proofErr w:type="spellEnd"/>
            <w:r w:rsidRPr="00DF2495">
              <w:rPr>
                <w:rFonts w:cs="Times New Roman"/>
                <w:szCs w:val="24"/>
              </w:rPr>
              <w:t>)</w:t>
            </w:r>
          </w:p>
        </w:tc>
        <w:tc>
          <w:tcPr>
            <w:tcW w:w="1607" w:type="dxa"/>
            <w:tcBorders>
              <w:top w:val="single" w:sz="12" w:space="0" w:color="auto"/>
              <w:bottom w:val="single" w:sz="4" w:space="0" w:color="auto"/>
            </w:tcBorders>
            <w:vAlign w:val="center"/>
          </w:tcPr>
          <w:p w:rsidR="002C6C14" w:rsidRDefault="002C6C14" w:rsidP="00DC5D6F">
            <w:pPr>
              <w:spacing w:line="240" w:lineRule="auto"/>
              <w:jc w:val="left"/>
              <w:rPr>
                <w:rFonts w:eastAsiaTheme="minorEastAsia" w:cs="Times New Roman"/>
                <w:szCs w:val="24"/>
              </w:rPr>
            </w:pPr>
            <w:r w:rsidRPr="00DF2495">
              <w:rPr>
                <w:rFonts w:cs="Times New Roman"/>
                <w:szCs w:val="24"/>
              </w:rPr>
              <w:t>m (kg)</w:t>
            </w:r>
          </w:p>
        </w:tc>
      </w:tr>
      <w:tr w:rsidR="002C6C14" w:rsidTr="004B3ED5">
        <w:trPr>
          <w:trHeight w:val="144"/>
        </w:trPr>
        <w:tc>
          <w:tcPr>
            <w:tcW w:w="1606" w:type="dxa"/>
            <w:tcBorders>
              <w:top w:val="single" w:sz="4" w:space="0" w:color="auto"/>
              <w:bottom w:val="nil"/>
            </w:tcBorders>
            <w:vAlign w:val="bottom"/>
          </w:tcPr>
          <w:p w:rsidR="002C6C14" w:rsidRPr="00DF2495" w:rsidRDefault="002C6C14" w:rsidP="00DC5D6F">
            <w:pPr>
              <w:spacing w:line="240" w:lineRule="auto"/>
              <w:jc w:val="left"/>
              <w:rPr>
                <w:rFonts w:cs="Times New Roman"/>
                <w:szCs w:val="24"/>
              </w:rPr>
            </w:pPr>
            <w:r>
              <w:rPr>
                <w:rFonts w:cs="Times New Roman"/>
                <w:szCs w:val="24"/>
              </w:rPr>
              <w:t>5</w:t>
            </w:r>
          </w:p>
        </w:tc>
        <w:tc>
          <w:tcPr>
            <w:tcW w:w="1607" w:type="dxa"/>
            <w:tcBorders>
              <w:top w:val="single" w:sz="4" w:space="0" w:color="auto"/>
              <w:bottom w:val="nil"/>
            </w:tcBorders>
            <w:vAlign w:val="bottom"/>
          </w:tcPr>
          <w:p w:rsidR="002C6C14" w:rsidRDefault="002C6C14" w:rsidP="00DC5D6F">
            <w:pPr>
              <w:spacing w:line="240" w:lineRule="auto"/>
              <w:jc w:val="left"/>
              <w:rPr>
                <w:rFonts w:eastAsiaTheme="minorEastAsia" w:cs="Times New Roman"/>
                <w:szCs w:val="24"/>
              </w:rPr>
            </w:pPr>
            <w:r w:rsidRPr="00DF2495">
              <w:rPr>
                <w:rFonts w:cs="Times New Roman"/>
                <w:szCs w:val="24"/>
              </w:rPr>
              <w:t>0.766</w:t>
            </w:r>
          </w:p>
        </w:tc>
        <w:tc>
          <w:tcPr>
            <w:tcW w:w="1606" w:type="dxa"/>
            <w:tcBorders>
              <w:top w:val="single" w:sz="4" w:space="0" w:color="auto"/>
              <w:bottom w:val="nil"/>
            </w:tcBorders>
            <w:vAlign w:val="bottom"/>
          </w:tcPr>
          <w:p w:rsidR="002C6C14" w:rsidRDefault="002C6C14" w:rsidP="00DC5D6F">
            <w:pPr>
              <w:spacing w:line="240" w:lineRule="auto"/>
              <w:jc w:val="left"/>
              <w:rPr>
                <w:rFonts w:eastAsiaTheme="minorEastAsia" w:cs="Times New Roman"/>
                <w:szCs w:val="24"/>
              </w:rPr>
            </w:pPr>
            <w:r w:rsidRPr="00DF2495">
              <w:rPr>
                <w:rFonts w:cs="Times New Roman"/>
                <w:szCs w:val="24"/>
              </w:rPr>
              <w:t>0.926</w:t>
            </w:r>
          </w:p>
        </w:tc>
        <w:tc>
          <w:tcPr>
            <w:tcW w:w="1607" w:type="dxa"/>
            <w:tcBorders>
              <w:top w:val="single" w:sz="4" w:space="0" w:color="auto"/>
              <w:bottom w:val="nil"/>
            </w:tcBorders>
            <w:vAlign w:val="bottom"/>
          </w:tcPr>
          <w:p w:rsidR="002C6C14" w:rsidRDefault="002C6C14" w:rsidP="00DC5D6F">
            <w:pPr>
              <w:spacing w:line="240" w:lineRule="auto"/>
              <w:jc w:val="left"/>
              <w:rPr>
                <w:rFonts w:eastAsiaTheme="minorEastAsia" w:cs="Times New Roman"/>
                <w:szCs w:val="24"/>
              </w:rPr>
            </w:pPr>
            <w:r w:rsidRPr="00DF2495">
              <w:rPr>
                <w:rFonts w:cs="Times New Roman"/>
                <w:szCs w:val="24"/>
              </w:rPr>
              <w:t>1.496 x 10</w:t>
            </w:r>
            <w:r w:rsidRPr="00DF2495">
              <w:rPr>
                <w:rFonts w:cs="Times New Roman"/>
                <w:szCs w:val="24"/>
                <w:vertAlign w:val="superscript"/>
              </w:rPr>
              <w:t>-25</w:t>
            </w:r>
          </w:p>
        </w:tc>
      </w:tr>
      <w:tr w:rsidR="002C6C14" w:rsidTr="004B3ED5">
        <w:trPr>
          <w:trHeight w:val="144"/>
        </w:trPr>
        <w:tc>
          <w:tcPr>
            <w:tcW w:w="1606" w:type="dxa"/>
            <w:tcBorders>
              <w:top w:val="nil"/>
              <w:bottom w:val="nil"/>
            </w:tcBorders>
            <w:vAlign w:val="bottom"/>
          </w:tcPr>
          <w:p w:rsidR="002C6C14" w:rsidRPr="006B1B57" w:rsidRDefault="002C6C14" w:rsidP="00DC5D6F">
            <w:pPr>
              <w:spacing w:after="200" w:line="240" w:lineRule="auto"/>
              <w:jc w:val="left"/>
              <w:rPr>
                <w:rFonts w:cs="Times New Roman"/>
                <w:szCs w:val="24"/>
              </w:rPr>
            </w:pPr>
            <w:r w:rsidRPr="006B1B57">
              <w:rPr>
                <w:rFonts w:cs="Times New Roman"/>
                <w:szCs w:val="24"/>
              </w:rPr>
              <w:t>10</w:t>
            </w:r>
          </w:p>
        </w:tc>
        <w:tc>
          <w:tcPr>
            <w:tcW w:w="1607" w:type="dxa"/>
            <w:tcBorders>
              <w:top w:val="nil"/>
              <w:bottom w:val="nil"/>
            </w:tcBorders>
            <w:vAlign w:val="bottom"/>
          </w:tcPr>
          <w:p w:rsidR="002C6C14" w:rsidRPr="006B1B57" w:rsidRDefault="002C6C14" w:rsidP="00DC5D6F">
            <w:pPr>
              <w:spacing w:after="200" w:line="240" w:lineRule="auto"/>
              <w:jc w:val="left"/>
              <w:rPr>
                <w:rFonts w:cs="Times New Roman"/>
                <w:szCs w:val="24"/>
              </w:rPr>
            </w:pPr>
            <w:r w:rsidRPr="006B1B57">
              <w:rPr>
                <w:rFonts w:cs="Times New Roman"/>
                <w:szCs w:val="24"/>
              </w:rPr>
              <w:t>0.965</w:t>
            </w:r>
          </w:p>
        </w:tc>
        <w:tc>
          <w:tcPr>
            <w:tcW w:w="1606" w:type="dxa"/>
            <w:tcBorders>
              <w:top w:val="nil"/>
              <w:bottom w:val="nil"/>
            </w:tcBorders>
            <w:vAlign w:val="bottom"/>
          </w:tcPr>
          <w:p w:rsidR="002C6C14" w:rsidRPr="006B1B57" w:rsidRDefault="002C6C14" w:rsidP="00DC5D6F">
            <w:pPr>
              <w:spacing w:after="200" w:line="240" w:lineRule="auto"/>
              <w:jc w:val="left"/>
              <w:rPr>
                <w:rFonts w:cs="Times New Roman"/>
                <w:szCs w:val="24"/>
              </w:rPr>
            </w:pPr>
            <w:r w:rsidRPr="006B1B57">
              <w:rPr>
                <w:rFonts w:cs="Times New Roman"/>
                <w:szCs w:val="24"/>
              </w:rPr>
              <w:t>1.461</w:t>
            </w:r>
          </w:p>
        </w:tc>
        <w:tc>
          <w:tcPr>
            <w:tcW w:w="1607" w:type="dxa"/>
            <w:tcBorders>
              <w:top w:val="nil"/>
              <w:bottom w:val="nil"/>
            </w:tcBorders>
            <w:vAlign w:val="bottom"/>
          </w:tcPr>
          <w:p w:rsidR="002C6C14" w:rsidRPr="006B1B57" w:rsidRDefault="002C6C14" w:rsidP="00DC5D6F">
            <w:pPr>
              <w:spacing w:after="200" w:line="240" w:lineRule="auto"/>
              <w:jc w:val="left"/>
              <w:rPr>
                <w:rFonts w:cs="Times New Roman"/>
                <w:szCs w:val="24"/>
              </w:rPr>
            </w:pPr>
            <w:r w:rsidRPr="006B1B57">
              <w:rPr>
                <w:rFonts w:cs="Times New Roman"/>
                <w:szCs w:val="24"/>
              </w:rPr>
              <w:t>2.992 x 10</w:t>
            </w:r>
            <w:r w:rsidRPr="006B1B57">
              <w:rPr>
                <w:rFonts w:cs="Times New Roman"/>
                <w:szCs w:val="24"/>
                <w:vertAlign w:val="superscript"/>
              </w:rPr>
              <w:t>-25</w:t>
            </w:r>
          </w:p>
        </w:tc>
      </w:tr>
      <w:tr w:rsidR="002C6C14" w:rsidTr="004B3ED5">
        <w:trPr>
          <w:trHeight w:val="144"/>
        </w:trPr>
        <w:tc>
          <w:tcPr>
            <w:tcW w:w="1606" w:type="dxa"/>
            <w:tcBorders>
              <w:top w:val="nil"/>
              <w:bottom w:val="single" w:sz="12" w:space="0" w:color="auto"/>
            </w:tcBorders>
            <w:vAlign w:val="bottom"/>
          </w:tcPr>
          <w:p w:rsidR="002C6C14" w:rsidRPr="006B1B57" w:rsidRDefault="002C6C14" w:rsidP="00DC5D6F">
            <w:pPr>
              <w:spacing w:after="200" w:line="240" w:lineRule="auto"/>
              <w:jc w:val="left"/>
              <w:rPr>
                <w:rFonts w:cs="Times New Roman"/>
                <w:szCs w:val="24"/>
              </w:rPr>
            </w:pPr>
            <w:r w:rsidRPr="006B1B57">
              <w:rPr>
                <w:rFonts w:cs="Times New Roman"/>
                <w:szCs w:val="24"/>
              </w:rPr>
              <w:t>273</w:t>
            </w:r>
          </w:p>
        </w:tc>
        <w:tc>
          <w:tcPr>
            <w:tcW w:w="1607" w:type="dxa"/>
            <w:tcBorders>
              <w:top w:val="nil"/>
              <w:bottom w:val="single" w:sz="12" w:space="0" w:color="auto"/>
            </w:tcBorders>
            <w:vAlign w:val="bottom"/>
          </w:tcPr>
          <w:p w:rsidR="002C6C14" w:rsidRPr="006B1B57" w:rsidRDefault="002C6C14" w:rsidP="00DC5D6F">
            <w:pPr>
              <w:spacing w:after="200" w:line="240" w:lineRule="auto"/>
              <w:jc w:val="left"/>
              <w:rPr>
                <w:rFonts w:cs="Times New Roman"/>
                <w:szCs w:val="24"/>
              </w:rPr>
            </w:pPr>
            <w:r w:rsidRPr="006B1B57">
              <w:rPr>
                <w:rFonts w:cs="Times New Roman"/>
                <w:szCs w:val="24"/>
              </w:rPr>
              <w:t>2.497</w:t>
            </w:r>
          </w:p>
        </w:tc>
        <w:tc>
          <w:tcPr>
            <w:tcW w:w="1606" w:type="dxa"/>
            <w:tcBorders>
              <w:top w:val="nil"/>
              <w:bottom w:val="single" w:sz="12" w:space="0" w:color="auto"/>
            </w:tcBorders>
            <w:vAlign w:val="bottom"/>
          </w:tcPr>
          <w:p w:rsidR="002C6C14" w:rsidRPr="006B1B57" w:rsidRDefault="002C6C14" w:rsidP="00DC5D6F">
            <w:pPr>
              <w:spacing w:after="200" w:line="240" w:lineRule="auto"/>
              <w:jc w:val="left"/>
              <w:rPr>
                <w:rFonts w:cs="Times New Roman"/>
                <w:szCs w:val="24"/>
              </w:rPr>
            </w:pPr>
            <w:r w:rsidRPr="006B1B57">
              <w:rPr>
                <w:rFonts w:cs="Times New Roman"/>
                <w:szCs w:val="24"/>
              </w:rPr>
              <w:t>13.243</w:t>
            </w:r>
          </w:p>
        </w:tc>
        <w:tc>
          <w:tcPr>
            <w:tcW w:w="1607" w:type="dxa"/>
            <w:tcBorders>
              <w:top w:val="nil"/>
              <w:bottom w:val="single" w:sz="12" w:space="0" w:color="auto"/>
            </w:tcBorders>
            <w:vAlign w:val="bottom"/>
          </w:tcPr>
          <w:p w:rsidR="002C6C14" w:rsidRPr="006B1B57" w:rsidRDefault="002C6C14" w:rsidP="00DC5D6F">
            <w:pPr>
              <w:spacing w:after="200" w:line="240" w:lineRule="auto"/>
              <w:jc w:val="left"/>
              <w:rPr>
                <w:rFonts w:cs="Times New Roman"/>
                <w:szCs w:val="24"/>
              </w:rPr>
            </w:pPr>
            <w:r w:rsidRPr="006B1B57">
              <w:rPr>
                <w:rFonts w:cs="Times New Roman"/>
                <w:szCs w:val="24"/>
              </w:rPr>
              <w:t>8.167 x 10</w:t>
            </w:r>
            <w:r w:rsidRPr="006B1B57">
              <w:rPr>
                <w:rFonts w:cs="Times New Roman"/>
                <w:szCs w:val="24"/>
                <w:vertAlign w:val="superscript"/>
              </w:rPr>
              <w:t>-24</w:t>
            </w:r>
          </w:p>
        </w:tc>
      </w:tr>
    </w:tbl>
    <w:p w:rsidR="002C6C14" w:rsidRPr="007B7926" w:rsidRDefault="002C6C14" w:rsidP="007B7926">
      <w:pPr>
        <w:ind w:firstLine="720"/>
        <w:rPr>
          <w:rFonts w:cs="Times New Roman"/>
          <w:szCs w:val="24"/>
        </w:rPr>
      </w:pPr>
    </w:p>
    <w:p w:rsidR="007B7926" w:rsidRPr="007B7926" w:rsidRDefault="002C1030" w:rsidP="007B7926">
      <w:pPr>
        <w:pStyle w:val="Heading3"/>
      </w:pPr>
      <w:bookmarkStart w:id="19" w:name="_Toc468269386"/>
      <w:r>
        <w:t xml:space="preserve">b. </w:t>
      </w:r>
      <w:r w:rsidR="007B7926" w:rsidRPr="007B7926">
        <w:t>Hydrodynamic behavior of a SW</w:t>
      </w:r>
      <w:r w:rsidR="00950F4D">
        <w:t>C</w:t>
      </w:r>
      <w:r w:rsidR="007B7926" w:rsidRPr="007B7926">
        <w:t>NT in flow</w:t>
      </w:r>
      <w:bookmarkEnd w:id="19"/>
    </w:p>
    <w:p w:rsidR="007B7926" w:rsidRPr="007B7926" w:rsidRDefault="007B7926" w:rsidP="007B7926">
      <w:pPr>
        <w:ind w:firstLine="720"/>
        <w:rPr>
          <w:rFonts w:cs="Times New Roman"/>
          <w:szCs w:val="24"/>
        </w:rPr>
      </w:pPr>
      <w:r w:rsidRPr="007B7926">
        <w:rPr>
          <w:rFonts w:cs="Times New Roman"/>
          <w:szCs w:val="24"/>
        </w:rPr>
        <w:t xml:space="preserve">One of the most remarkable findings with MD </w:t>
      </w:r>
      <w:r w:rsidR="009A12EF">
        <w:rPr>
          <w:rFonts w:cs="Times New Roman"/>
          <w:szCs w:val="24"/>
        </w:rPr>
        <w:fldChar w:fldCharType="begin"/>
      </w:r>
      <w:r w:rsidR="009A12EF">
        <w:rPr>
          <w:rFonts w:cs="Times New Roman"/>
          <w:szCs w:val="24"/>
        </w:rPr>
        <w:instrText xml:space="preserve"> ADDIN EN.CITE &lt;EndNote&gt;&lt;Cite&gt;&lt;Author&gt;J. H. Walther&lt;/Author&gt;&lt;Year&gt;2004&lt;/Year&gt;&lt;RecNum&gt;2&lt;/RecNum&gt;&lt;DisplayText&gt;[62]&lt;/DisplayText&gt;&lt;record&gt;&lt;rec-number&gt;2&lt;/rec-number&gt;&lt;foreign-keys&gt;&lt;key app="EN" db-id="xas9wszpex50toe5rv8pvz24pepxrd5022a5" timestamp="1372221931"&gt;2&lt;/key&gt;&lt;/foreign-keys&gt;&lt;ref-type name="Journal Article"&gt;17&lt;/ref-type&gt;&lt;contributors&gt;&lt;authors&gt;&lt;author&gt;J. H. Walther,&lt;/author&gt;&lt;author&gt;T. Werder, &lt;/author&gt;&lt;author&gt;R. L. Jaffe,&lt;/author&gt;&lt;author&gt;P. Koumoutsakos&lt;/author&gt;&lt;/authors&gt;&lt;/contributors&gt;&lt;titles&gt;&lt;title&gt;Hydrodynamic properties of carbon nanotubes&lt;/title&gt;&lt;secondary-title&gt;Physical Review E&lt;/secondary-title&gt;&lt;/titles&gt;&lt;periodical&gt;&lt;full-title&gt;Physical Review E&lt;/full-title&gt;&lt;abbr-1&gt;Phys. Rev. E&lt;/abbr-1&gt;&lt;/periodical&gt;&lt;pages&gt;062201&lt;/pages&gt;&lt;volume&gt;69&lt;/volume&gt;&lt;section&gt;062201&lt;/section&gt;&lt;dates&gt;&lt;year&gt;2004&lt;/year&gt;&lt;/dates&gt;&lt;urls&gt;&lt;/urls&gt;&lt;/record&gt;&lt;/Cite&gt;&lt;/EndNote&gt;</w:instrText>
      </w:r>
      <w:r w:rsidR="009A12EF">
        <w:rPr>
          <w:rFonts w:cs="Times New Roman"/>
          <w:szCs w:val="24"/>
        </w:rPr>
        <w:fldChar w:fldCharType="separate"/>
      </w:r>
      <w:r w:rsidR="009A12EF">
        <w:rPr>
          <w:rFonts w:cs="Times New Roman"/>
          <w:noProof/>
          <w:szCs w:val="24"/>
        </w:rPr>
        <w:t>[</w:t>
      </w:r>
      <w:hyperlink w:anchor="_ENREF_62" w:tooltip="J. H. Walther, 2004 #2" w:history="1">
        <w:r w:rsidR="00614C0E">
          <w:rPr>
            <w:rFonts w:cs="Times New Roman"/>
            <w:noProof/>
            <w:szCs w:val="24"/>
          </w:rPr>
          <w:t>62</w:t>
        </w:r>
      </w:hyperlink>
      <w:r w:rsidR="009A12EF">
        <w:rPr>
          <w:rFonts w:cs="Times New Roman"/>
          <w:noProof/>
          <w:szCs w:val="24"/>
        </w:rPr>
        <w:t>]</w:t>
      </w:r>
      <w:r w:rsidR="009A12EF">
        <w:rPr>
          <w:rFonts w:cs="Times New Roman"/>
          <w:szCs w:val="24"/>
        </w:rPr>
        <w:fldChar w:fldCharType="end"/>
      </w:r>
      <w:r w:rsidRPr="007B7926">
        <w:rPr>
          <w:rFonts w:cs="Times New Roman"/>
          <w:szCs w:val="24"/>
        </w:rPr>
        <w:t xml:space="preserve"> is that in the case of water flowing past SW</w:t>
      </w:r>
      <w:r w:rsidR="00950F4D">
        <w:rPr>
          <w:rFonts w:cs="Times New Roman"/>
          <w:szCs w:val="24"/>
        </w:rPr>
        <w:t>C</w:t>
      </w:r>
      <w:r w:rsidRPr="007B7926">
        <w:rPr>
          <w:rFonts w:cs="Times New Roman"/>
          <w:szCs w:val="24"/>
        </w:rPr>
        <w:t>NTs, the drag coefficient can be calculated with the well-known Stokes-</w:t>
      </w:r>
      <w:proofErr w:type="spellStart"/>
      <w:r w:rsidRPr="007B7926">
        <w:rPr>
          <w:rFonts w:cs="Times New Roman"/>
          <w:szCs w:val="24"/>
        </w:rPr>
        <w:t>Oseen</w:t>
      </w:r>
      <w:proofErr w:type="spellEnd"/>
      <w:r w:rsidRPr="007B7926">
        <w:rPr>
          <w:rFonts w:cs="Times New Roman"/>
          <w:szCs w:val="24"/>
        </w:rPr>
        <w:t xml:space="preserve"> equation that applies to macroscopic systems. [In fluid dynamics, the drag coefficient (C</w:t>
      </w:r>
      <w:r w:rsidRPr="007B7926">
        <w:rPr>
          <w:rFonts w:cs="Times New Roman"/>
          <w:szCs w:val="24"/>
          <w:vertAlign w:val="subscript"/>
        </w:rPr>
        <w:t>d</w:t>
      </w:r>
      <w:r w:rsidRPr="007B7926">
        <w:rPr>
          <w:rFonts w:cs="Times New Roman"/>
          <w:szCs w:val="24"/>
        </w:rPr>
        <w:t xml:space="preserve">) is a dimensionless </w:t>
      </w:r>
      <w:r w:rsidR="009A12EF">
        <w:rPr>
          <w:rFonts w:cs="Times New Roman"/>
          <w:szCs w:val="24"/>
        </w:rPr>
        <w:t>parameters that</w:t>
      </w:r>
      <w:r w:rsidRPr="007B7926">
        <w:rPr>
          <w:rFonts w:cs="Times New Roman"/>
          <w:szCs w:val="24"/>
        </w:rPr>
        <w:t xml:space="preserve"> quantifies the resistance of an object </w:t>
      </w:r>
      <w:r w:rsidRPr="007B7926">
        <w:rPr>
          <w:rFonts w:cs="Times New Roman"/>
          <w:szCs w:val="24"/>
        </w:rPr>
        <w:lastRenderedPageBreak/>
        <w:t>in a fluid environment]. For an array of infinite cylinders, the Stokes-</w:t>
      </w:r>
      <w:proofErr w:type="spellStart"/>
      <w:r w:rsidRPr="007B7926">
        <w:rPr>
          <w:rFonts w:cs="Times New Roman"/>
          <w:szCs w:val="24"/>
        </w:rPr>
        <w:t>Oseen</w:t>
      </w:r>
      <w:proofErr w:type="spellEnd"/>
      <w:r w:rsidRPr="007B7926">
        <w:rPr>
          <w:rFonts w:cs="Times New Roman"/>
          <w:szCs w:val="24"/>
        </w:rPr>
        <w:t xml:space="preserve"> approximation for the drag coefficient is calculated as follows </w:t>
      </w:r>
      <w:r w:rsidRPr="007B7926">
        <w:rPr>
          <w:rFonts w:cs="Times New Roman"/>
          <w:szCs w:val="24"/>
        </w:rPr>
        <w:fldChar w:fldCharType="begin"/>
      </w:r>
      <w:r w:rsidR="00F60A1C">
        <w:rPr>
          <w:rFonts w:cs="Times New Roman"/>
          <w:szCs w:val="24"/>
        </w:rPr>
        <w:instrText xml:space="preserve"> ADDIN EN.CITE &lt;EndNote&gt;&lt;Cite&gt;&lt;Author&gt;Probstein&lt;/Author&gt;&lt;Year&gt;1989&lt;/Year&gt;&lt;RecNum&gt;3&lt;/RecNum&gt;&lt;DisplayText&gt;[69]&lt;/DisplayText&gt;&lt;record&gt;&lt;rec-number&gt;3&lt;/rec-number&gt;&lt;foreign-keys&gt;&lt;key app="EN" db-id="xas9wszpex50toe5rv8pvz24pepxrd5022a5" timestamp="1372222103"&gt;3&lt;/key&gt;&lt;/foreign-keys&gt;&lt;ref-type name="Book"&gt;6&lt;/ref-type&gt;&lt;contributors&gt;&lt;authors&gt;&lt;author&gt;R. F. Probstein&lt;/author&gt;&lt;/authors&gt;&lt;/contributors&gt;&lt;titles&gt;&lt;title&gt;Physicochemical Hydrodynamics&lt;/title&gt;&lt;/titles&gt;&lt;dates&gt;&lt;year&gt;1989&lt;/year&gt;&lt;/dates&gt;&lt;pub-location&gt;London&lt;/pub-location&gt;&lt;publisher&gt;Butterworths&lt;/publisher&gt;&lt;urls&gt;&lt;/urls&gt;&lt;/record&gt;&lt;/Cite&gt;&lt;/EndNote&gt;</w:instrText>
      </w:r>
      <w:r w:rsidRPr="007B7926">
        <w:rPr>
          <w:rFonts w:cs="Times New Roman"/>
          <w:szCs w:val="24"/>
        </w:rPr>
        <w:fldChar w:fldCharType="separate"/>
      </w:r>
      <w:r w:rsidR="00F60A1C">
        <w:rPr>
          <w:rFonts w:cs="Times New Roman"/>
          <w:noProof/>
          <w:szCs w:val="24"/>
        </w:rPr>
        <w:t>[</w:t>
      </w:r>
      <w:hyperlink w:anchor="_ENREF_69" w:tooltip="Probstein, 1989 #3" w:history="1">
        <w:r w:rsidR="00614C0E">
          <w:rPr>
            <w:rFonts w:cs="Times New Roman"/>
            <w:noProof/>
            <w:szCs w:val="24"/>
          </w:rPr>
          <w:t>69</w:t>
        </w:r>
      </w:hyperlink>
      <w:r w:rsidR="00F60A1C">
        <w:rPr>
          <w:rFonts w:cs="Times New Roman"/>
          <w:noProof/>
          <w:szCs w:val="24"/>
        </w:rPr>
        <w:t>]</w:t>
      </w:r>
      <w:r w:rsidRPr="007B7926">
        <w:rPr>
          <w:rFonts w:cs="Times New Roman"/>
          <w:szCs w:val="24"/>
        </w:rPr>
        <w:fldChar w:fldCharType="end"/>
      </w:r>
      <w:r w:rsidRPr="007B7926">
        <w:rPr>
          <w:rFonts w:cs="Times New Roman"/>
          <w:szCs w:val="24"/>
        </w:rPr>
        <w:t>:</w:t>
      </w:r>
    </w:p>
    <w:p w:rsidR="007B7926" w:rsidRPr="007B7926" w:rsidRDefault="00082DC5" w:rsidP="007B7926">
      <w:pPr>
        <w:rPr>
          <w:rFonts w:eastAsiaTheme="minorEastAsia" w:cs="Times New Roman"/>
          <w:szCs w:val="24"/>
        </w:rPr>
      </w:pPr>
      <m:oMath>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d</m:t>
            </m:r>
          </m:sub>
        </m:sSub>
        <m:r>
          <w:rPr>
            <w:rFonts w:ascii="Cambria Math" w:hAnsi="Cambria Math" w:cs="Times New Roman"/>
            <w:szCs w:val="24"/>
          </w:rPr>
          <m:t>=</m:t>
        </m:r>
        <m:sSubSup>
          <m:sSubSupPr>
            <m:ctrlPr>
              <w:rPr>
                <w:rFonts w:ascii="Cambria Math" w:hAnsi="Cambria Math" w:cs="Times New Roman"/>
                <w:i/>
                <w:szCs w:val="24"/>
              </w:rPr>
            </m:ctrlPr>
          </m:sSubSupPr>
          <m:e>
            <m:r>
              <w:rPr>
                <w:rFonts w:ascii="Cambria Math" w:hAnsi="Cambria Math" w:cs="Times New Roman"/>
                <w:szCs w:val="24"/>
              </w:rPr>
              <m:t>C</m:t>
            </m:r>
          </m:e>
          <m:sub>
            <m:r>
              <w:rPr>
                <w:rFonts w:ascii="Cambria Math" w:hAnsi="Cambria Math" w:cs="Times New Roman"/>
                <w:szCs w:val="24"/>
              </w:rPr>
              <m:t>d</m:t>
            </m:r>
          </m:sub>
          <m:sup>
            <m:r>
              <w:rPr>
                <w:rFonts w:ascii="Cambria Math" w:hAnsi="Cambria Math" w:cs="Times New Roman"/>
                <w:szCs w:val="24"/>
              </w:rPr>
              <m:t>cc</m:t>
            </m:r>
          </m:sup>
        </m:sSubSup>
        <m:f>
          <m:fPr>
            <m:ctrlPr>
              <w:rPr>
                <w:rFonts w:ascii="Cambria Math" w:hAnsi="Cambria Math" w:cs="Times New Roman"/>
                <w:i/>
                <w:szCs w:val="24"/>
              </w:rPr>
            </m:ctrlPr>
          </m:fPr>
          <m:num>
            <m:r>
              <w:rPr>
                <w:rFonts w:ascii="Cambria Math" w:hAnsi="Cambria Math" w:cs="Times New Roman"/>
                <w:szCs w:val="24"/>
              </w:rPr>
              <m:t>3+2</m:t>
            </m:r>
            <m:sSup>
              <m:sSupPr>
                <m:ctrlPr>
                  <w:rPr>
                    <w:rFonts w:ascii="Cambria Math" w:hAnsi="Cambria Math" w:cs="Times New Roman"/>
                    <w:i/>
                    <w:szCs w:val="24"/>
                  </w:rPr>
                </m:ctrlPr>
              </m:sSupPr>
              <m:e>
                <m:r>
                  <w:rPr>
                    <w:rFonts w:ascii="Cambria Math" w:hAnsi="Cambria Math" w:cs="Times New Roman"/>
                    <w:szCs w:val="24"/>
                  </w:rPr>
                  <m:t>∅</m:t>
                </m:r>
              </m:e>
              <m:sup>
                <m:r>
                  <w:rPr>
                    <w:rFonts w:ascii="Cambria Math" w:hAnsi="Cambria Math" w:cs="Times New Roman"/>
                    <w:szCs w:val="24"/>
                  </w:rPr>
                  <m:t>5/3</m:t>
                </m:r>
              </m:sup>
            </m:sSup>
          </m:num>
          <m:den>
            <m:r>
              <w:rPr>
                <w:rFonts w:ascii="Cambria Math" w:hAnsi="Cambria Math" w:cs="Times New Roman"/>
                <w:szCs w:val="24"/>
              </w:rPr>
              <m:t>3-</m:t>
            </m:r>
            <m:sSup>
              <m:sSupPr>
                <m:ctrlPr>
                  <w:rPr>
                    <w:rFonts w:ascii="Cambria Math" w:hAnsi="Cambria Math" w:cs="Times New Roman"/>
                    <w:i/>
                    <w:szCs w:val="24"/>
                  </w:rPr>
                </m:ctrlPr>
              </m:sSupPr>
              <m:e>
                <m:r>
                  <w:rPr>
                    <w:rFonts w:ascii="Cambria Math" w:hAnsi="Cambria Math" w:cs="Times New Roman"/>
                    <w:szCs w:val="24"/>
                  </w:rPr>
                  <m:t>4.5∅</m:t>
                </m:r>
              </m:e>
              <m:sup>
                <m:r>
                  <w:rPr>
                    <w:rFonts w:ascii="Cambria Math" w:hAnsi="Cambria Math" w:cs="Times New Roman"/>
                    <w:szCs w:val="24"/>
                  </w:rPr>
                  <m:t>1/3</m:t>
                </m:r>
              </m:sup>
            </m:sSup>
            <m:r>
              <w:rPr>
                <w:rFonts w:ascii="Cambria Math" w:hAnsi="Cambria Math" w:cs="Times New Roman"/>
                <w:szCs w:val="24"/>
              </w:rPr>
              <m:t>+4.5</m:t>
            </m:r>
            <m:sSup>
              <m:sSupPr>
                <m:ctrlPr>
                  <w:rPr>
                    <w:rFonts w:ascii="Cambria Math" w:hAnsi="Cambria Math" w:cs="Times New Roman"/>
                    <w:i/>
                    <w:szCs w:val="24"/>
                  </w:rPr>
                </m:ctrlPr>
              </m:sSupPr>
              <m:e>
                <m:r>
                  <w:rPr>
                    <w:rFonts w:ascii="Cambria Math" w:hAnsi="Cambria Math" w:cs="Times New Roman"/>
                    <w:szCs w:val="24"/>
                  </w:rPr>
                  <m:t>∅</m:t>
                </m:r>
              </m:e>
              <m:sup>
                <m:r>
                  <w:rPr>
                    <w:rFonts w:ascii="Cambria Math" w:hAnsi="Cambria Math" w:cs="Times New Roman"/>
                    <w:szCs w:val="24"/>
                  </w:rPr>
                  <m:t>5/3</m:t>
                </m:r>
              </m:sup>
            </m:sSup>
            <m:r>
              <w:rPr>
                <w:rFonts w:ascii="Cambria Math" w:hAnsi="Cambria Math" w:cs="Times New Roman"/>
                <w:szCs w:val="24"/>
              </w:rPr>
              <m:t>-3</m:t>
            </m:r>
            <m:sSup>
              <m:sSupPr>
                <m:ctrlPr>
                  <w:rPr>
                    <w:rFonts w:ascii="Cambria Math" w:hAnsi="Cambria Math" w:cs="Times New Roman"/>
                    <w:i/>
                    <w:szCs w:val="24"/>
                  </w:rPr>
                </m:ctrlPr>
              </m:sSupPr>
              <m:e>
                <m:r>
                  <w:rPr>
                    <w:rFonts w:ascii="Cambria Math" w:hAnsi="Cambria Math" w:cs="Times New Roman"/>
                    <w:szCs w:val="24"/>
                  </w:rPr>
                  <m:t>∅</m:t>
                </m:r>
              </m:e>
              <m:sup>
                <m:r>
                  <w:rPr>
                    <w:rFonts w:ascii="Cambria Math" w:hAnsi="Cambria Math" w:cs="Times New Roman"/>
                    <w:szCs w:val="24"/>
                  </w:rPr>
                  <m:t>2</m:t>
                </m:r>
              </m:sup>
            </m:sSup>
          </m:den>
        </m:f>
      </m:oMath>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t>(</w:t>
      </w:r>
      <w:r w:rsidR="000A51DC">
        <w:rPr>
          <w:rFonts w:eastAsiaTheme="minorEastAsia" w:cs="Times New Roman"/>
          <w:szCs w:val="24"/>
        </w:rPr>
        <w:t>3.2</w:t>
      </w:r>
      <w:r w:rsidR="007B7926" w:rsidRPr="007B7926">
        <w:rPr>
          <w:rFonts w:eastAsiaTheme="minorEastAsia" w:cs="Times New Roman"/>
          <w:szCs w:val="24"/>
        </w:rPr>
        <w:t>)</w:t>
      </w:r>
    </w:p>
    <w:p w:rsidR="007B7926" w:rsidRPr="007B7926" w:rsidRDefault="007B7926" w:rsidP="007B7926">
      <w:pPr>
        <w:rPr>
          <w:rFonts w:eastAsiaTheme="minorEastAsia" w:cs="Times New Roman"/>
          <w:szCs w:val="24"/>
        </w:rPr>
      </w:pPr>
      <w:r w:rsidRPr="007B7926">
        <w:rPr>
          <w:rFonts w:eastAsiaTheme="minorEastAsia" w:cs="Times New Roman"/>
          <w:szCs w:val="24"/>
        </w:rPr>
        <w:t xml:space="preserve">where </w:t>
      </w:r>
      <m:oMath>
        <m:r>
          <w:rPr>
            <w:rFonts w:ascii="Cambria Math" w:eastAsiaTheme="minorEastAsia" w:hAnsi="Cambria Math" w:cs="Times New Roman"/>
            <w:szCs w:val="24"/>
          </w:rPr>
          <m:t>∅</m:t>
        </m:r>
      </m:oMath>
      <w:r w:rsidRPr="007B7926">
        <w:rPr>
          <w:rFonts w:eastAsiaTheme="minorEastAsia" w:cs="Times New Roman"/>
          <w:szCs w:val="24"/>
        </w:rPr>
        <w:t xml:space="preserve"> is the fraction of the volume occupied by the carbon nanotube in the computational box (</w:t>
      </w:r>
      <m:oMath>
        <m:r>
          <w:rPr>
            <w:rFonts w:ascii="Cambria Math" w:eastAsiaTheme="minorEastAsia" w:hAnsi="Cambria Math" w:cs="Times New Roman"/>
            <w:szCs w:val="24"/>
          </w:rPr>
          <m:t>∅=</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π</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R</m:t>
                </m:r>
              </m:e>
              <m:sup>
                <m:r>
                  <w:rPr>
                    <w:rFonts w:ascii="Cambria Math" w:eastAsiaTheme="minorEastAsia" w:hAnsi="Cambria Math" w:cs="Times New Roman"/>
                    <w:szCs w:val="24"/>
                  </w:rPr>
                  <m:t>2</m:t>
                </m:r>
              </m:sup>
            </m:sSup>
          </m:num>
          <m:den>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L</m:t>
                </m:r>
              </m:e>
              <m:sub>
                <m:r>
                  <w:rPr>
                    <w:rFonts w:ascii="Cambria Math" w:eastAsiaTheme="minorEastAsia" w:hAnsi="Cambria Math" w:cs="Times New Roman"/>
                    <w:szCs w:val="24"/>
                  </w:rPr>
                  <m:t>x</m:t>
                </m:r>
              </m:sub>
            </m:sSub>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L</m:t>
                </m:r>
              </m:e>
              <m:sub>
                <m:r>
                  <w:rPr>
                    <w:rFonts w:ascii="Cambria Math" w:eastAsiaTheme="minorEastAsia" w:hAnsi="Cambria Math" w:cs="Times New Roman"/>
                    <w:szCs w:val="24"/>
                  </w:rPr>
                  <m:t>y</m:t>
                </m:r>
              </m:sub>
            </m:sSub>
          </m:den>
        </m:f>
      </m:oMath>
      <w:r w:rsidRPr="007B7926">
        <w:rPr>
          <w:rFonts w:eastAsiaTheme="minorEastAsia" w:cs="Times New Roman"/>
          <w:szCs w:val="24"/>
        </w:rPr>
        <w:t xml:space="preserve">), and </w:t>
      </w:r>
      <w:proofErr w:type="spellStart"/>
      <w:r w:rsidRPr="007B7926">
        <w:rPr>
          <w:rFonts w:eastAsiaTheme="minorEastAsia" w:cs="Times New Roman"/>
          <w:i/>
          <w:szCs w:val="24"/>
        </w:rPr>
        <w:t>C</w:t>
      </w:r>
      <w:r w:rsidRPr="007B7926">
        <w:rPr>
          <w:rFonts w:eastAsiaTheme="minorEastAsia" w:cs="Times New Roman"/>
          <w:szCs w:val="24"/>
          <w:vertAlign w:val="subscript"/>
        </w:rPr>
        <w:t>d</w:t>
      </w:r>
      <w:r w:rsidRPr="007B7926">
        <w:rPr>
          <w:rFonts w:eastAsiaTheme="minorEastAsia" w:cs="Times New Roman"/>
          <w:i/>
          <w:szCs w:val="24"/>
          <w:vertAlign w:val="superscript"/>
        </w:rPr>
        <w:t>cc</w:t>
      </w:r>
      <w:proofErr w:type="spellEnd"/>
      <w:r w:rsidRPr="007B7926">
        <w:rPr>
          <w:rFonts w:eastAsiaTheme="minorEastAsia" w:cs="Times New Roman"/>
          <w:szCs w:val="24"/>
        </w:rPr>
        <w:t xml:space="preserve"> is the drag coefficient on a single circular cylinder given by </w:t>
      </w:r>
      <w:r w:rsidRPr="007B7926">
        <w:rPr>
          <w:rFonts w:eastAsiaTheme="minorEastAsia" w:cs="Times New Roman"/>
          <w:szCs w:val="24"/>
        </w:rPr>
        <w:fldChar w:fldCharType="begin"/>
      </w:r>
      <w:r w:rsidR="00F60A1C">
        <w:rPr>
          <w:rFonts w:eastAsiaTheme="minorEastAsia" w:cs="Times New Roman"/>
          <w:szCs w:val="24"/>
        </w:rPr>
        <w:instrText xml:space="preserve"> ADDIN EN.CITE &lt;EndNote&gt;&lt;Cite&gt;&lt;Author&gt;Batchelor&lt;/Author&gt;&lt;Year&gt;1967&lt;/Year&gt;&lt;RecNum&gt;4&lt;/RecNum&gt;&lt;DisplayText&gt;[70]&lt;/DisplayText&gt;&lt;record&gt;&lt;rec-number&gt;4&lt;/rec-number&gt;&lt;foreign-keys&gt;&lt;key app="EN" db-id="xas9wszpex50toe5rv8pvz24pepxrd5022a5" timestamp="1372222191"&gt;4&lt;/key&gt;&lt;/foreign-keys&gt;&lt;ref-type name="Book"&gt;6&lt;/ref-type&gt;&lt;contributors&gt;&lt;authors&gt;&lt;author&gt;G. K. Batchelor&lt;/author&gt;&lt;/authors&gt;&lt;/contributors&gt;&lt;titles&gt;&lt;title&gt;An Introduction to Fluid Dynamics&lt;/title&gt;&lt;/titles&gt;&lt;edition&gt;1st&lt;/edition&gt;&lt;dates&gt;&lt;year&gt;1967&lt;/year&gt;&lt;/dates&gt;&lt;pub-location&gt;Cambridge&lt;/pub-location&gt;&lt;publisher&gt;Cambridge University Press&lt;/publisher&gt;&lt;urls&gt;&lt;/urls&gt;&lt;/record&gt;&lt;/Cite&gt;&lt;/EndNote&gt;</w:instrText>
      </w:r>
      <w:r w:rsidRPr="007B7926">
        <w:rPr>
          <w:rFonts w:eastAsiaTheme="minorEastAsia" w:cs="Times New Roman"/>
          <w:szCs w:val="24"/>
        </w:rPr>
        <w:fldChar w:fldCharType="separate"/>
      </w:r>
      <w:r w:rsidR="00F60A1C">
        <w:rPr>
          <w:rFonts w:eastAsiaTheme="minorEastAsia" w:cs="Times New Roman"/>
          <w:noProof/>
          <w:szCs w:val="24"/>
        </w:rPr>
        <w:t>[</w:t>
      </w:r>
      <w:hyperlink w:anchor="_ENREF_70" w:tooltip="Batchelor, 1967 #4" w:history="1">
        <w:r w:rsidR="00614C0E">
          <w:rPr>
            <w:rFonts w:eastAsiaTheme="minorEastAsia" w:cs="Times New Roman"/>
            <w:noProof/>
            <w:szCs w:val="24"/>
          </w:rPr>
          <w:t>70</w:t>
        </w:r>
      </w:hyperlink>
      <w:r w:rsidR="00F60A1C">
        <w:rPr>
          <w:rFonts w:eastAsiaTheme="minorEastAsia" w:cs="Times New Roman"/>
          <w:noProof/>
          <w:szCs w:val="24"/>
        </w:rPr>
        <w:t>]</w:t>
      </w:r>
      <w:r w:rsidRPr="007B7926">
        <w:rPr>
          <w:rFonts w:eastAsiaTheme="minorEastAsia" w:cs="Times New Roman"/>
          <w:szCs w:val="24"/>
        </w:rPr>
        <w:fldChar w:fldCharType="end"/>
      </w:r>
    </w:p>
    <w:p w:rsidR="007B7926" w:rsidRPr="007B7926" w:rsidRDefault="00082DC5" w:rsidP="007B7926">
      <w:pPr>
        <w:rPr>
          <w:rFonts w:eastAsiaTheme="minorEastAsia" w:cs="Times New Roman"/>
          <w:szCs w:val="24"/>
        </w:rPr>
      </w:pPr>
      <m:oMath>
        <m:sSubSup>
          <m:sSubSupPr>
            <m:ctrlPr>
              <w:rPr>
                <w:rFonts w:ascii="Cambria Math" w:hAnsi="Cambria Math" w:cs="Times New Roman"/>
                <w:i/>
                <w:szCs w:val="24"/>
              </w:rPr>
            </m:ctrlPr>
          </m:sSubSupPr>
          <m:e>
            <m:r>
              <w:rPr>
                <w:rFonts w:ascii="Cambria Math" w:hAnsi="Cambria Math" w:cs="Times New Roman"/>
                <w:szCs w:val="24"/>
              </w:rPr>
              <m:t>C</m:t>
            </m:r>
          </m:e>
          <m:sub>
            <m:r>
              <w:rPr>
                <w:rFonts w:ascii="Cambria Math" w:hAnsi="Cambria Math" w:cs="Times New Roman"/>
                <w:szCs w:val="24"/>
              </w:rPr>
              <m:t>d</m:t>
            </m:r>
          </m:sub>
          <m:sup>
            <m:r>
              <w:rPr>
                <w:rFonts w:ascii="Cambria Math" w:hAnsi="Cambria Math" w:cs="Times New Roman"/>
                <w:szCs w:val="24"/>
              </w:rPr>
              <m:t>cc</m:t>
            </m:r>
          </m:sup>
        </m:sSubSup>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8π</m:t>
            </m:r>
          </m:num>
          <m:den>
            <m:r>
              <w:rPr>
                <w:rFonts w:ascii="Cambria Math" w:hAnsi="Cambria Math" w:cs="Times New Roman"/>
                <w:szCs w:val="24"/>
              </w:rPr>
              <m:t>Re ln</m:t>
            </m:r>
            <m:d>
              <m:dPr>
                <m:ctrlPr>
                  <w:rPr>
                    <w:rFonts w:ascii="Cambria Math" w:hAnsi="Cambria Math" w:cs="Times New Roman"/>
                    <w:i/>
                    <w:szCs w:val="24"/>
                  </w:rPr>
                </m:ctrlPr>
              </m:dPr>
              <m:e>
                <m:r>
                  <w:rPr>
                    <w:rFonts w:ascii="Cambria Math" w:hAnsi="Cambria Math" w:cs="Times New Roman"/>
                    <w:szCs w:val="24"/>
                  </w:rPr>
                  <m:t>7.4/Re</m:t>
                </m:r>
              </m:e>
            </m:d>
          </m:den>
        </m:f>
      </m:oMath>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t>(</w:t>
      </w:r>
      <w:r w:rsidR="000A51DC">
        <w:rPr>
          <w:rFonts w:eastAsiaTheme="minorEastAsia" w:cs="Times New Roman"/>
          <w:szCs w:val="24"/>
        </w:rPr>
        <w:t>3.3</w:t>
      </w:r>
      <w:r w:rsidR="007B7926" w:rsidRPr="007B7926">
        <w:rPr>
          <w:rFonts w:eastAsiaTheme="minorEastAsia" w:cs="Times New Roman"/>
          <w:szCs w:val="24"/>
        </w:rPr>
        <w:t>)</w:t>
      </w:r>
    </w:p>
    <w:p w:rsidR="007B7926" w:rsidRPr="007B7926" w:rsidRDefault="007B7926" w:rsidP="007B7926">
      <w:pPr>
        <w:rPr>
          <w:rFonts w:cs="Times New Roman"/>
          <w:szCs w:val="24"/>
        </w:rPr>
      </w:pPr>
      <w:r w:rsidRPr="007B7926">
        <w:rPr>
          <w:rFonts w:eastAsiaTheme="minorEastAsia" w:cs="Times New Roman"/>
          <w:szCs w:val="24"/>
        </w:rPr>
        <w:t xml:space="preserve">In the above equation, </w:t>
      </w:r>
      <w:r w:rsidRPr="007B7926">
        <w:rPr>
          <w:rFonts w:eastAsiaTheme="minorEastAsia" w:cs="Times New Roman"/>
          <w:i/>
          <w:szCs w:val="24"/>
        </w:rPr>
        <w:t>Re</w:t>
      </w:r>
      <w:r w:rsidRPr="007B7926">
        <w:rPr>
          <w:rFonts w:eastAsiaTheme="minorEastAsia" w:cs="Times New Roman"/>
          <w:szCs w:val="24"/>
        </w:rPr>
        <w:t xml:space="preserve"> is the Reynolds number defined on the basis of onset flow velocity of the fluid (</w:t>
      </w:r>
      <w:r w:rsidRPr="007B7926">
        <w:rPr>
          <w:rFonts w:eastAsiaTheme="minorEastAsia" w:cs="Times New Roman"/>
          <w:i/>
          <w:szCs w:val="24"/>
        </w:rPr>
        <w:t>U</w:t>
      </w:r>
      <w:r w:rsidRPr="007B7926">
        <w:rPr>
          <w:rFonts w:eastAsiaTheme="minorEastAsia" w:cs="Times New Roman"/>
          <w:szCs w:val="24"/>
        </w:rPr>
        <w:t>) and the diameter of the SW</w:t>
      </w:r>
      <w:r w:rsidR="00950F4D">
        <w:rPr>
          <w:rFonts w:eastAsiaTheme="minorEastAsia" w:cs="Times New Roman"/>
          <w:szCs w:val="24"/>
        </w:rPr>
        <w:t>C</w:t>
      </w:r>
      <w:r w:rsidRPr="007B7926">
        <w:rPr>
          <w:rFonts w:eastAsiaTheme="minorEastAsia" w:cs="Times New Roman"/>
          <w:szCs w:val="24"/>
        </w:rPr>
        <w:t>NT (</w:t>
      </w:r>
      <w:r w:rsidRPr="007B7926">
        <w:rPr>
          <w:rFonts w:eastAsiaTheme="minorEastAsia" w:cs="Times New Roman"/>
          <w:i/>
          <w:szCs w:val="24"/>
        </w:rPr>
        <w:t>D</w:t>
      </w:r>
      <w:r w:rsidRPr="007B7926">
        <w:rPr>
          <w:rFonts w:eastAsiaTheme="minorEastAsia" w:cs="Times New Roman"/>
          <w:szCs w:val="24"/>
        </w:rPr>
        <w:t xml:space="preserve">). </w:t>
      </w:r>
      <w:r w:rsidRPr="007B7926">
        <w:rPr>
          <w:rFonts w:cs="Times New Roman"/>
          <w:szCs w:val="24"/>
        </w:rPr>
        <w:t xml:space="preserve">The drag coefficient from the DPD simulation is computed by </w:t>
      </w:r>
    </w:p>
    <w:p w:rsidR="007B7926" w:rsidRPr="007B7926" w:rsidRDefault="00082DC5" w:rsidP="007B7926">
      <w:pPr>
        <w:rPr>
          <w:rFonts w:cs="Times New Roman"/>
          <w:szCs w:val="24"/>
        </w:rPr>
      </w:pPr>
      <m:oMath>
        <m:sSubSup>
          <m:sSubSupPr>
            <m:ctrlPr>
              <w:rPr>
                <w:rFonts w:ascii="Cambria Math" w:hAnsi="Cambria Math" w:cs="Times New Roman"/>
                <w:i/>
                <w:szCs w:val="24"/>
              </w:rPr>
            </m:ctrlPr>
          </m:sSubSupPr>
          <m:e>
            <m:r>
              <w:rPr>
                <w:rFonts w:ascii="Cambria Math" w:hAnsi="Cambria Math" w:cs="Times New Roman"/>
                <w:szCs w:val="24"/>
              </w:rPr>
              <m:t>C</m:t>
            </m:r>
          </m:e>
          <m:sub>
            <m:r>
              <w:rPr>
                <w:rFonts w:ascii="Cambria Math" w:hAnsi="Cambria Math" w:cs="Times New Roman"/>
                <w:szCs w:val="24"/>
              </w:rPr>
              <m:t>d</m:t>
            </m:r>
          </m:sub>
          <m:sup>
            <m:r>
              <w:rPr>
                <w:rFonts w:ascii="Cambria Math" w:hAnsi="Cambria Math" w:cs="Times New Roman"/>
                <w:szCs w:val="24"/>
              </w:rPr>
              <m:t>DPD</m:t>
            </m:r>
          </m:sup>
        </m:sSubSup>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x</m:t>
                </m:r>
              </m:sub>
            </m:sSub>
          </m:num>
          <m:den>
            <m:r>
              <w:rPr>
                <w:rFonts w:ascii="Cambria Math" w:hAnsi="Cambria Math" w:cs="Times New Roman"/>
                <w:szCs w:val="24"/>
              </w:rPr>
              <m:t>0.5ρ</m:t>
            </m:r>
            <m:sSup>
              <m:sSupPr>
                <m:ctrlPr>
                  <w:rPr>
                    <w:rFonts w:ascii="Cambria Math" w:hAnsi="Cambria Math" w:cs="Times New Roman"/>
                    <w:i/>
                    <w:szCs w:val="24"/>
                  </w:rPr>
                </m:ctrlPr>
              </m:sSupPr>
              <m:e>
                <m:r>
                  <w:rPr>
                    <w:rFonts w:ascii="Cambria Math" w:hAnsi="Cambria Math" w:cs="Times New Roman"/>
                    <w:szCs w:val="24"/>
                  </w:rPr>
                  <m:t>U</m:t>
                </m:r>
              </m:e>
              <m:sup>
                <m:r>
                  <w:rPr>
                    <w:rFonts w:ascii="Cambria Math" w:hAnsi="Cambria Math" w:cs="Times New Roman"/>
                    <w:szCs w:val="24"/>
                  </w:rPr>
                  <m:t>2</m:t>
                </m:r>
              </m:sup>
            </m:sSup>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z</m:t>
                </m:r>
              </m:sub>
            </m:sSub>
            <m:r>
              <w:rPr>
                <w:rFonts w:ascii="Cambria Math" w:hAnsi="Cambria Math" w:cs="Times New Roman"/>
                <w:szCs w:val="24"/>
              </w:rPr>
              <m:t>D</m:t>
            </m:r>
          </m:den>
        </m:f>
      </m:oMath>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t>(</w:t>
      </w:r>
      <w:r w:rsidR="000A51DC">
        <w:rPr>
          <w:rFonts w:eastAsiaTheme="minorEastAsia" w:cs="Times New Roman"/>
          <w:szCs w:val="24"/>
        </w:rPr>
        <w:t>3.4</w:t>
      </w:r>
      <w:r w:rsidR="007B7926" w:rsidRPr="007B7926">
        <w:rPr>
          <w:rFonts w:eastAsiaTheme="minorEastAsia" w:cs="Times New Roman"/>
          <w:szCs w:val="24"/>
        </w:rPr>
        <w:t>)</w:t>
      </w:r>
    </w:p>
    <w:p w:rsidR="007B7926" w:rsidRPr="007B7926" w:rsidRDefault="007B7926" w:rsidP="007B7926">
      <w:pPr>
        <w:rPr>
          <w:rFonts w:cs="Times New Roman"/>
          <w:szCs w:val="24"/>
        </w:rPr>
      </w:pPr>
      <w:proofErr w:type="gramStart"/>
      <w:r w:rsidRPr="007B7926">
        <w:rPr>
          <w:rFonts w:cs="Times New Roman"/>
          <w:szCs w:val="24"/>
        </w:rPr>
        <w:t>where</w:t>
      </w:r>
      <w:proofErr w:type="gramEnd"/>
      <w:r w:rsidRPr="007B7926">
        <w:rPr>
          <w:rFonts w:cs="Times New Roman"/>
          <w:szCs w:val="24"/>
        </w:rPr>
        <w:t xml:space="preserve"> </w:t>
      </w:r>
      <w:proofErr w:type="spellStart"/>
      <w:r w:rsidRPr="007B7926">
        <w:rPr>
          <w:rFonts w:cs="Times New Roman"/>
          <w:szCs w:val="24"/>
        </w:rPr>
        <w:t>F</w:t>
      </w:r>
      <w:r w:rsidRPr="007B7926">
        <w:rPr>
          <w:rFonts w:cs="Times New Roman"/>
          <w:szCs w:val="24"/>
          <w:vertAlign w:val="subscript"/>
        </w:rPr>
        <w:t>x</w:t>
      </w:r>
      <w:proofErr w:type="spellEnd"/>
      <w:r w:rsidRPr="007B7926">
        <w:rPr>
          <w:rFonts w:cs="Times New Roman"/>
          <w:szCs w:val="24"/>
        </w:rPr>
        <w:t xml:space="preserve"> is the stream-wise component of the force acting on the cylinder.</w:t>
      </w:r>
    </w:p>
    <w:p w:rsidR="007B7926" w:rsidRPr="007B7926" w:rsidRDefault="007B7926" w:rsidP="007B7926">
      <w:pPr>
        <w:ind w:firstLine="720"/>
        <w:rPr>
          <w:rFonts w:cs="Times New Roman"/>
          <w:szCs w:val="24"/>
        </w:rPr>
      </w:pPr>
      <w:r w:rsidRPr="007B7926">
        <w:rPr>
          <w:rFonts w:cs="Times New Roman"/>
          <w:szCs w:val="24"/>
        </w:rPr>
        <w:t>In order to obtain the correct properties of the simulated system, the hydrophobic character of a SW</w:t>
      </w:r>
      <w:r w:rsidR="00950F4D">
        <w:rPr>
          <w:rFonts w:cs="Times New Roman"/>
          <w:szCs w:val="24"/>
        </w:rPr>
        <w:t>C</w:t>
      </w:r>
      <w:r w:rsidRPr="007B7926">
        <w:rPr>
          <w:rFonts w:cs="Times New Roman"/>
          <w:szCs w:val="24"/>
        </w:rPr>
        <w:t>NT should be preserved in the DPD simulations. The slip length of the water as it flows over the SW</w:t>
      </w:r>
      <w:r w:rsidR="00950F4D">
        <w:rPr>
          <w:rFonts w:cs="Times New Roman"/>
          <w:szCs w:val="24"/>
        </w:rPr>
        <w:t>C</w:t>
      </w:r>
      <w:r w:rsidRPr="007B7926">
        <w:rPr>
          <w:rFonts w:cs="Times New Roman"/>
          <w:szCs w:val="24"/>
        </w:rPr>
        <w:t>NT should then be accurately predicted through the DPD simulations. The slip length of the water on the SW</w:t>
      </w:r>
      <w:r w:rsidR="00950F4D">
        <w:rPr>
          <w:rFonts w:cs="Times New Roman"/>
          <w:szCs w:val="24"/>
        </w:rPr>
        <w:t>C</w:t>
      </w:r>
      <w:r w:rsidRPr="007B7926">
        <w:rPr>
          <w:rFonts w:cs="Times New Roman"/>
          <w:szCs w:val="24"/>
        </w:rPr>
        <w:t xml:space="preserve">NT surface was obtained by fitting the tangential fluid velocity profile to the Stokes velocity field around a single circular cylinder </w:t>
      </w:r>
      <w:r w:rsidRPr="007B7926">
        <w:rPr>
          <w:rFonts w:cs="Times New Roman"/>
          <w:szCs w:val="24"/>
        </w:rPr>
        <w:fldChar w:fldCharType="begin"/>
      </w:r>
      <w:r w:rsidR="00F60A1C">
        <w:rPr>
          <w:rFonts w:cs="Times New Roman"/>
          <w:szCs w:val="24"/>
        </w:rPr>
        <w:instrText xml:space="preserve"> ADDIN EN.CITE &lt;EndNote&gt;&lt;Cite&gt;&lt;Author&gt;Batchelor&lt;/Author&gt;&lt;Year&gt;1967&lt;/Year&gt;&lt;RecNum&gt;4&lt;/RecNum&gt;&lt;DisplayText&gt;[70]&lt;/DisplayText&gt;&lt;record&gt;&lt;rec-number&gt;4&lt;/rec-number&gt;&lt;foreign-keys&gt;&lt;key app="EN" db-id="xas9wszpex50toe5rv8pvz24pepxrd5022a5" timestamp="1372222191"&gt;4&lt;/key&gt;&lt;/foreign-keys&gt;&lt;ref-type name="Book"&gt;6&lt;/ref-type&gt;&lt;contributors&gt;&lt;authors&gt;&lt;author&gt;G. K. Batchelor&lt;/author&gt;&lt;/authors&gt;&lt;/contributors&gt;&lt;titles&gt;&lt;title&gt;An Introduction to Fluid Dynamics&lt;/title&gt;&lt;/titles&gt;&lt;edition&gt;1st&lt;/edition&gt;&lt;dates&gt;&lt;year&gt;1967&lt;/year&gt;&lt;/dates&gt;&lt;pub-location&gt;Cambridge&lt;/pub-location&gt;&lt;publisher&gt;Cambridge University Press&lt;/publisher&gt;&lt;urls&gt;&lt;/urls&gt;&lt;/record&gt;&lt;/Cite&gt;&lt;/EndNote&gt;</w:instrText>
      </w:r>
      <w:r w:rsidRPr="007B7926">
        <w:rPr>
          <w:rFonts w:cs="Times New Roman"/>
          <w:szCs w:val="24"/>
        </w:rPr>
        <w:fldChar w:fldCharType="separate"/>
      </w:r>
      <w:r w:rsidR="00F60A1C">
        <w:rPr>
          <w:rFonts w:cs="Times New Roman"/>
          <w:noProof/>
          <w:szCs w:val="24"/>
        </w:rPr>
        <w:t>[</w:t>
      </w:r>
      <w:hyperlink w:anchor="_ENREF_70" w:tooltip="Batchelor, 1967 #4" w:history="1">
        <w:r w:rsidR="00614C0E">
          <w:rPr>
            <w:rFonts w:cs="Times New Roman"/>
            <w:noProof/>
            <w:szCs w:val="24"/>
          </w:rPr>
          <w:t>70</w:t>
        </w:r>
      </w:hyperlink>
      <w:r w:rsidR="00F60A1C">
        <w:rPr>
          <w:rFonts w:cs="Times New Roman"/>
          <w:noProof/>
          <w:szCs w:val="24"/>
        </w:rPr>
        <w:t>]</w:t>
      </w:r>
      <w:r w:rsidRPr="007B7926">
        <w:rPr>
          <w:rFonts w:cs="Times New Roman"/>
          <w:szCs w:val="24"/>
        </w:rPr>
        <w:fldChar w:fldCharType="end"/>
      </w:r>
      <w:r w:rsidRPr="007B7926">
        <w:rPr>
          <w:rFonts w:cs="Times New Roman"/>
          <w:szCs w:val="24"/>
        </w:rPr>
        <w:t xml:space="preserve">, </w:t>
      </w:r>
    </w:p>
    <w:p w:rsidR="007B7926" w:rsidRPr="007B7926" w:rsidRDefault="00082DC5" w:rsidP="007B7926">
      <w:pPr>
        <w:rPr>
          <w:rFonts w:eastAsiaTheme="minorEastAsia" w:cs="Times New Roman"/>
          <w:szCs w:val="24"/>
        </w:rPr>
      </w:pPr>
      <m:oMath>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t</m:t>
            </m:r>
          </m:sub>
        </m:sSub>
        <m:r>
          <w:rPr>
            <w:rFonts w:ascii="Cambria Math" w:hAnsi="Cambria Math" w:cs="Times New Roman"/>
            <w:szCs w:val="24"/>
          </w:rPr>
          <m:t>=a</m:t>
        </m:r>
        <m:func>
          <m:funcPr>
            <m:ctrlPr>
              <w:rPr>
                <w:rFonts w:ascii="Cambria Math" w:hAnsi="Cambria Math" w:cs="Times New Roman"/>
                <w:szCs w:val="24"/>
              </w:rPr>
            </m:ctrlPr>
          </m:funcPr>
          <m:fName>
            <m:r>
              <m:rPr>
                <m:sty m:val="p"/>
              </m:rPr>
              <w:rPr>
                <w:rFonts w:ascii="Cambria Math" w:hAnsi="Cambria Math" w:cs="Times New Roman"/>
                <w:szCs w:val="24"/>
              </w:rPr>
              <m:t>ln</m:t>
            </m:r>
          </m:fName>
          <m:e>
            <m:d>
              <m:dPr>
                <m:ctrlPr>
                  <w:rPr>
                    <w:rFonts w:ascii="Cambria Math" w:hAnsi="Cambria Math" w:cs="Times New Roman"/>
                    <w:i/>
                    <w:szCs w:val="24"/>
                  </w:rPr>
                </m:ctrlPr>
              </m:dPr>
              <m:e>
                <m:f>
                  <m:fPr>
                    <m:ctrlPr>
                      <w:rPr>
                        <w:rFonts w:ascii="Cambria Math" w:hAnsi="Cambria Math" w:cs="Times New Roman"/>
                        <w:i/>
                        <w:szCs w:val="24"/>
                      </w:rPr>
                    </m:ctrlPr>
                  </m:fPr>
                  <m:num>
                    <m:r>
                      <w:rPr>
                        <w:rFonts w:ascii="Cambria Math" w:hAnsi="Cambria Math" w:cs="Times New Roman"/>
                        <w:szCs w:val="24"/>
                      </w:rPr>
                      <m:t>r</m:t>
                    </m:r>
                  </m:num>
                  <m:den>
                    <m:r>
                      <w:rPr>
                        <w:rFonts w:ascii="Cambria Math" w:hAnsi="Cambria Math" w:cs="Times New Roman"/>
                        <w:szCs w:val="24"/>
                      </w:rPr>
                      <m:t>R</m:t>
                    </m:r>
                  </m:den>
                </m:f>
              </m:e>
            </m:d>
          </m:e>
        </m:func>
        <m:r>
          <w:rPr>
            <w:rFonts w:ascii="Cambria Math" w:hAnsi="Cambria Math" w:cs="Times New Roman"/>
            <w:szCs w:val="24"/>
          </w:rPr>
          <m:t>+b+c(</m:t>
        </m:r>
        <m:f>
          <m:fPr>
            <m:ctrlPr>
              <w:rPr>
                <w:rFonts w:ascii="Cambria Math" w:hAnsi="Cambria Math" w:cs="Times New Roman"/>
                <w:i/>
                <w:szCs w:val="24"/>
              </w:rPr>
            </m:ctrlPr>
          </m:fPr>
          <m:num>
            <m:sSup>
              <m:sSupPr>
                <m:ctrlPr>
                  <w:rPr>
                    <w:rFonts w:ascii="Cambria Math" w:hAnsi="Cambria Math" w:cs="Times New Roman"/>
                    <w:i/>
                    <w:szCs w:val="24"/>
                  </w:rPr>
                </m:ctrlPr>
              </m:sSupPr>
              <m:e>
                <m:r>
                  <w:rPr>
                    <w:rFonts w:ascii="Cambria Math" w:hAnsi="Cambria Math" w:cs="Times New Roman"/>
                    <w:szCs w:val="24"/>
                  </w:rPr>
                  <m:t>R</m:t>
                </m:r>
              </m:e>
              <m:sup>
                <m:r>
                  <w:rPr>
                    <w:rFonts w:ascii="Cambria Math" w:hAnsi="Cambria Math" w:cs="Times New Roman"/>
                    <w:szCs w:val="24"/>
                  </w:rPr>
                  <m:t>2</m:t>
                </m:r>
              </m:sup>
            </m:sSup>
          </m:num>
          <m:den>
            <m:sSup>
              <m:sSupPr>
                <m:ctrlPr>
                  <w:rPr>
                    <w:rFonts w:ascii="Cambria Math" w:hAnsi="Cambria Math" w:cs="Times New Roman"/>
                    <w:i/>
                    <w:szCs w:val="24"/>
                  </w:rPr>
                </m:ctrlPr>
              </m:sSupPr>
              <m:e>
                <m:r>
                  <w:rPr>
                    <w:rFonts w:ascii="Cambria Math" w:hAnsi="Cambria Math" w:cs="Times New Roman"/>
                    <w:szCs w:val="24"/>
                  </w:rPr>
                  <m:t>r</m:t>
                </m:r>
              </m:e>
              <m:sup>
                <m:r>
                  <w:rPr>
                    <w:rFonts w:ascii="Cambria Math" w:hAnsi="Cambria Math" w:cs="Times New Roman"/>
                    <w:szCs w:val="24"/>
                  </w:rPr>
                  <m:t>2</m:t>
                </m:r>
              </m:sup>
            </m:sSup>
          </m:den>
        </m:f>
        <m:r>
          <w:rPr>
            <w:rFonts w:ascii="Cambria Math" w:hAnsi="Cambria Math" w:cs="Times New Roman"/>
            <w:szCs w:val="24"/>
          </w:rPr>
          <m:t>)</m:t>
        </m:r>
      </m:oMath>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t>(</w:t>
      </w:r>
      <w:r w:rsidR="000A51DC">
        <w:rPr>
          <w:rFonts w:eastAsiaTheme="minorEastAsia" w:cs="Times New Roman"/>
          <w:szCs w:val="24"/>
        </w:rPr>
        <w:t>3.5</w:t>
      </w:r>
      <w:r w:rsidR="007B7926" w:rsidRPr="007B7926">
        <w:rPr>
          <w:rFonts w:eastAsiaTheme="minorEastAsia" w:cs="Times New Roman"/>
          <w:szCs w:val="24"/>
        </w:rPr>
        <w:t>)</w:t>
      </w:r>
    </w:p>
    <w:p w:rsidR="007B7926" w:rsidRPr="007B7926" w:rsidRDefault="007B7926" w:rsidP="007B7926">
      <w:pPr>
        <w:rPr>
          <w:rFonts w:eastAsiaTheme="minorEastAsia" w:cs="Times New Roman"/>
          <w:szCs w:val="24"/>
        </w:rPr>
      </w:pPr>
      <w:proofErr w:type="gramStart"/>
      <w:r w:rsidRPr="007B7926">
        <w:rPr>
          <w:rFonts w:eastAsiaTheme="minorEastAsia" w:cs="Times New Roman"/>
          <w:szCs w:val="24"/>
        </w:rPr>
        <w:t>where</w:t>
      </w:r>
      <w:proofErr w:type="gramEnd"/>
      <w:r w:rsidRPr="007B7926">
        <w:rPr>
          <w:rFonts w:eastAsiaTheme="minorEastAsia" w:cs="Times New Roman"/>
          <w:szCs w:val="24"/>
        </w:rPr>
        <w:t xml:space="preserve"> </w:t>
      </w:r>
      <w:r w:rsidRPr="007B7926">
        <w:rPr>
          <w:rFonts w:eastAsiaTheme="minorEastAsia" w:cs="Times New Roman"/>
          <w:i/>
          <w:szCs w:val="24"/>
        </w:rPr>
        <w:t>a</w:t>
      </w:r>
      <w:r w:rsidRPr="007B7926">
        <w:rPr>
          <w:rFonts w:eastAsiaTheme="minorEastAsia" w:cs="Times New Roman"/>
          <w:szCs w:val="24"/>
        </w:rPr>
        <w:t xml:space="preserve">, </w:t>
      </w:r>
      <w:r w:rsidRPr="007B7926">
        <w:rPr>
          <w:rFonts w:eastAsiaTheme="minorEastAsia" w:cs="Times New Roman"/>
          <w:i/>
          <w:szCs w:val="24"/>
        </w:rPr>
        <w:t>b</w:t>
      </w:r>
      <w:r w:rsidRPr="007B7926">
        <w:rPr>
          <w:rFonts w:eastAsiaTheme="minorEastAsia" w:cs="Times New Roman"/>
          <w:szCs w:val="24"/>
        </w:rPr>
        <w:t xml:space="preserve"> and </w:t>
      </w:r>
      <w:r w:rsidRPr="007B7926">
        <w:rPr>
          <w:rFonts w:eastAsiaTheme="minorEastAsia" w:cs="Times New Roman"/>
          <w:i/>
          <w:szCs w:val="24"/>
        </w:rPr>
        <w:t>c</w:t>
      </w:r>
      <w:r w:rsidRPr="007B7926">
        <w:rPr>
          <w:rFonts w:eastAsiaTheme="minorEastAsia" w:cs="Times New Roman"/>
          <w:szCs w:val="24"/>
        </w:rPr>
        <w:t xml:space="preserve"> are the parameters of the fit curve, </w:t>
      </w:r>
      <w:r w:rsidRPr="007B7926">
        <w:rPr>
          <w:rFonts w:eastAsiaTheme="minorEastAsia" w:cs="Times New Roman"/>
          <w:i/>
          <w:szCs w:val="24"/>
        </w:rPr>
        <w:t>R</w:t>
      </w:r>
      <w:r w:rsidRPr="007B7926">
        <w:rPr>
          <w:rFonts w:eastAsiaTheme="minorEastAsia" w:cs="Times New Roman"/>
          <w:szCs w:val="24"/>
        </w:rPr>
        <w:t xml:space="preserve"> is the radius of the SW</w:t>
      </w:r>
      <w:r w:rsidR="00950F4D">
        <w:rPr>
          <w:rFonts w:eastAsiaTheme="minorEastAsia" w:cs="Times New Roman"/>
          <w:szCs w:val="24"/>
        </w:rPr>
        <w:t>C</w:t>
      </w:r>
      <w:r w:rsidRPr="007B7926">
        <w:rPr>
          <w:rFonts w:eastAsiaTheme="minorEastAsia" w:cs="Times New Roman"/>
          <w:szCs w:val="24"/>
        </w:rPr>
        <w:t xml:space="preserve">NT, and </w:t>
      </w:r>
      <w:r w:rsidRPr="007B7926">
        <w:rPr>
          <w:rFonts w:eastAsiaTheme="minorEastAsia" w:cs="Times New Roman"/>
          <w:i/>
          <w:szCs w:val="24"/>
        </w:rPr>
        <w:t>r</w:t>
      </w:r>
      <w:r w:rsidRPr="007B7926">
        <w:rPr>
          <w:rFonts w:eastAsiaTheme="minorEastAsia" w:cs="Times New Roman"/>
          <w:szCs w:val="24"/>
        </w:rPr>
        <w:t xml:space="preserve"> is distance from the center axis of the SW</w:t>
      </w:r>
      <w:r w:rsidR="003D10C1">
        <w:rPr>
          <w:rFonts w:eastAsiaTheme="minorEastAsia" w:cs="Times New Roman"/>
          <w:szCs w:val="24"/>
        </w:rPr>
        <w:t>C</w:t>
      </w:r>
      <w:r w:rsidRPr="007B7926">
        <w:rPr>
          <w:rFonts w:eastAsiaTheme="minorEastAsia" w:cs="Times New Roman"/>
          <w:szCs w:val="24"/>
        </w:rPr>
        <w:t xml:space="preserve">NT. When all parameters from the fit curve are known, the slip length on the CNT-water interface was computed as follows </w:t>
      </w:r>
      <w:r w:rsidRPr="007B7926">
        <w:rPr>
          <w:rFonts w:eastAsiaTheme="minorEastAsia" w:cs="Times New Roman"/>
          <w:szCs w:val="24"/>
        </w:rPr>
        <w:fldChar w:fldCharType="begin"/>
      </w:r>
      <w:r w:rsidR="00F60A1C">
        <w:rPr>
          <w:rFonts w:eastAsiaTheme="minorEastAsia" w:cs="Times New Roman"/>
          <w:szCs w:val="24"/>
        </w:rPr>
        <w:instrText xml:space="preserve"> ADDIN EN.CITE &lt;EndNote&gt;&lt;Cite&gt;&lt;Author&gt;Batchelor&lt;/Author&gt;&lt;Year&gt;1967&lt;/Year&gt;&lt;RecNum&gt;4&lt;/RecNum&gt;&lt;DisplayText&gt;[70]&lt;/DisplayText&gt;&lt;record&gt;&lt;rec-number&gt;4&lt;/rec-number&gt;&lt;foreign-keys&gt;&lt;key app="EN" db-id="xas9wszpex50toe5rv8pvz24pepxrd5022a5" timestamp="1372222191"&gt;4&lt;/key&gt;&lt;/foreign-keys&gt;&lt;ref-type name="Book"&gt;6&lt;/ref-type&gt;&lt;contributors&gt;&lt;authors&gt;&lt;author&gt;G. K. Batchelor&lt;/author&gt;&lt;/authors&gt;&lt;/contributors&gt;&lt;titles&gt;&lt;title&gt;An Introduction to Fluid Dynamics&lt;/title&gt;&lt;/titles&gt;&lt;edition&gt;1st&lt;/edition&gt;&lt;dates&gt;&lt;year&gt;1967&lt;/year&gt;&lt;/dates&gt;&lt;pub-location&gt;Cambridge&lt;/pub-location&gt;&lt;publisher&gt;Cambridge University Press&lt;/publisher&gt;&lt;urls&gt;&lt;/urls&gt;&lt;/record&gt;&lt;/Cite&gt;&lt;/EndNote&gt;</w:instrText>
      </w:r>
      <w:r w:rsidRPr="007B7926">
        <w:rPr>
          <w:rFonts w:eastAsiaTheme="minorEastAsia" w:cs="Times New Roman"/>
          <w:szCs w:val="24"/>
        </w:rPr>
        <w:fldChar w:fldCharType="separate"/>
      </w:r>
      <w:r w:rsidR="00F60A1C">
        <w:rPr>
          <w:rFonts w:eastAsiaTheme="minorEastAsia" w:cs="Times New Roman"/>
          <w:noProof/>
          <w:szCs w:val="24"/>
        </w:rPr>
        <w:t>[</w:t>
      </w:r>
      <w:hyperlink w:anchor="_ENREF_70" w:tooltip="Batchelor, 1967 #4" w:history="1">
        <w:r w:rsidR="00614C0E">
          <w:rPr>
            <w:rFonts w:eastAsiaTheme="minorEastAsia" w:cs="Times New Roman"/>
            <w:noProof/>
            <w:szCs w:val="24"/>
          </w:rPr>
          <w:t>70</w:t>
        </w:r>
      </w:hyperlink>
      <w:r w:rsidR="00F60A1C">
        <w:rPr>
          <w:rFonts w:eastAsiaTheme="minorEastAsia" w:cs="Times New Roman"/>
          <w:noProof/>
          <w:szCs w:val="24"/>
        </w:rPr>
        <w:t>]</w:t>
      </w:r>
      <w:r w:rsidRPr="007B7926">
        <w:rPr>
          <w:rFonts w:eastAsiaTheme="minorEastAsia" w:cs="Times New Roman"/>
          <w:szCs w:val="24"/>
        </w:rPr>
        <w:fldChar w:fldCharType="end"/>
      </w:r>
      <w:r w:rsidRPr="007B7926">
        <w:rPr>
          <w:rFonts w:eastAsiaTheme="minorEastAsia" w:cs="Times New Roman"/>
          <w:szCs w:val="24"/>
        </w:rPr>
        <w:t>:</w:t>
      </w:r>
    </w:p>
    <w:p w:rsidR="007B7926" w:rsidRPr="007B7926" w:rsidRDefault="00082DC5" w:rsidP="007B7926">
      <w:pPr>
        <w:rPr>
          <w:rFonts w:eastAsiaTheme="minorEastAsia" w:cs="Times New Roman"/>
          <w:szCs w:val="24"/>
        </w:rPr>
      </w:pPr>
      <m:oMath>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s</m:t>
            </m:r>
          </m:sub>
        </m:sSub>
        <m:r>
          <w:rPr>
            <w:rFonts w:ascii="Cambria Math" w:hAnsi="Cambria Math" w:cs="Times New Roman"/>
            <w:szCs w:val="24"/>
          </w:rPr>
          <m:t>=R(b+c)/(a-2c)</m:t>
        </m:r>
      </m:oMath>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r>
      <w:r w:rsidR="007B7926" w:rsidRPr="007B7926">
        <w:rPr>
          <w:rFonts w:eastAsiaTheme="minorEastAsia" w:cs="Times New Roman"/>
          <w:szCs w:val="24"/>
        </w:rPr>
        <w:tab/>
        <w:t>(</w:t>
      </w:r>
      <w:r w:rsidR="000A51DC">
        <w:rPr>
          <w:rFonts w:eastAsiaTheme="minorEastAsia" w:cs="Times New Roman"/>
          <w:szCs w:val="24"/>
        </w:rPr>
        <w:t>3.6</w:t>
      </w:r>
      <w:r w:rsidR="007B7926" w:rsidRPr="007B7926">
        <w:rPr>
          <w:rFonts w:eastAsiaTheme="minorEastAsia" w:cs="Times New Roman"/>
          <w:szCs w:val="24"/>
        </w:rPr>
        <w:t>)</w:t>
      </w:r>
    </w:p>
    <w:p w:rsidR="007B7926" w:rsidRPr="007B7926" w:rsidRDefault="002C1030" w:rsidP="007B7926">
      <w:pPr>
        <w:pStyle w:val="Heading2"/>
      </w:pPr>
      <w:bookmarkStart w:id="20" w:name="_Toc468269387"/>
      <w:r>
        <w:t xml:space="preserve">3.3. </w:t>
      </w:r>
      <w:r w:rsidR="007B7926" w:rsidRPr="007B7926">
        <w:t>Results and discussion</w:t>
      </w:r>
      <w:bookmarkEnd w:id="20"/>
    </w:p>
    <w:p w:rsidR="007B7926" w:rsidRPr="007B7926" w:rsidRDefault="002C1030" w:rsidP="007B7926">
      <w:pPr>
        <w:pStyle w:val="Heading3"/>
      </w:pPr>
      <w:bookmarkStart w:id="21" w:name="_Toc468269388"/>
      <w:r>
        <w:t>a.</w:t>
      </w:r>
      <w:r w:rsidR="007B7926" w:rsidRPr="007B7926">
        <w:t xml:space="preserve"> Effect of repulsion parameter on the drag coefficient and slip length</w:t>
      </w:r>
      <w:bookmarkEnd w:id="21"/>
    </w:p>
    <w:p w:rsidR="007B7926" w:rsidRPr="007B7926" w:rsidRDefault="007B7926" w:rsidP="007B7926">
      <w:pPr>
        <w:ind w:firstLine="720"/>
        <w:rPr>
          <w:rFonts w:cs="Times New Roman"/>
          <w:szCs w:val="24"/>
        </w:rPr>
      </w:pPr>
      <w:r w:rsidRPr="007B7926">
        <w:rPr>
          <w:rFonts w:cs="Times New Roman"/>
          <w:szCs w:val="24"/>
        </w:rPr>
        <w:t xml:space="preserve">In our simulation, a constant force was applied on all water beads to generate a specified flow </w:t>
      </w:r>
      <w:r w:rsidRPr="007B7926">
        <w:rPr>
          <w:rFonts w:cs="Times New Roman"/>
          <w:i/>
          <w:szCs w:val="24"/>
        </w:rPr>
        <w:t>Re,</w:t>
      </w:r>
      <w:r w:rsidRPr="007B7926">
        <w:rPr>
          <w:rFonts w:cs="Times New Roman"/>
          <w:szCs w:val="24"/>
        </w:rPr>
        <w:t xml:space="preserve"> while the SW</w:t>
      </w:r>
      <w:r w:rsidR="00950F4D">
        <w:rPr>
          <w:rFonts w:cs="Times New Roman"/>
          <w:szCs w:val="24"/>
        </w:rPr>
        <w:t>C</w:t>
      </w:r>
      <w:r w:rsidRPr="007B7926">
        <w:rPr>
          <w:rFonts w:cs="Times New Roman"/>
          <w:szCs w:val="24"/>
        </w:rPr>
        <w:t xml:space="preserve">NT beads were kept stationary at the center of the simulation box. All properties of system were determined by taking time averages after equilibrium was reached. </w:t>
      </w:r>
    </w:p>
    <w:p w:rsidR="007B7926" w:rsidRDefault="007B7926" w:rsidP="007B7926">
      <w:pPr>
        <w:ind w:firstLine="720"/>
        <w:rPr>
          <w:rFonts w:cs="Times New Roman"/>
          <w:szCs w:val="24"/>
        </w:rPr>
      </w:pPr>
      <w:r w:rsidRPr="007B7926">
        <w:rPr>
          <w:rFonts w:cs="Times New Roman"/>
          <w:szCs w:val="24"/>
        </w:rPr>
        <w:t>The drag coefficient (</w:t>
      </w:r>
      <w:r w:rsidRPr="007B7926">
        <w:rPr>
          <w:rFonts w:cs="Times New Roman"/>
          <w:i/>
          <w:szCs w:val="24"/>
        </w:rPr>
        <w:t>C</w:t>
      </w:r>
      <w:r w:rsidRPr="007B7926">
        <w:rPr>
          <w:rFonts w:cs="Times New Roman"/>
          <w:szCs w:val="24"/>
          <w:vertAlign w:val="subscript"/>
        </w:rPr>
        <w:t>d</w:t>
      </w:r>
      <w:r w:rsidRPr="007B7926">
        <w:rPr>
          <w:rFonts w:cs="Times New Roman"/>
          <w:szCs w:val="24"/>
        </w:rPr>
        <w:t>) and the slip length (</w:t>
      </w:r>
      <w:r w:rsidRPr="007B7926">
        <w:rPr>
          <w:rFonts w:cs="Times New Roman"/>
          <w:i/>
          <w:szCs w:val="24"/>
        </w:rPr>
        <w:t>L</w:t>
      </w:r>
      <w:r w:rsidRPr="007B7926">
        <w:rPr>
          <w:rFonts w:cs="Times New Roman"/>
          <w:szCs w:val="24"/>
          <w:vertAlign w:val="subscript"/>
        </w:rPr>
        <w:t>s</w:t>
      </w:r>
      <w:r w:rsidRPr="007B7926">
        <w:rPr>
          <w:rFonts w:cs="Times New Roman"/>
          <w:szCs w:val="24"/>
        </w:rPr>
        <w:t>) of SW</w:t>
      </w:r>
      <w:r w:rsidR="00950F4D">
        <w:rPr>
          <w:rFonts w:cs="Times New Roman"/>
          <w:szCs w:val="24"/>
        </w:rPr>
        <w:t>C</w:t>
      </w:r>
      <w:r w:rsidRPr="007B7926">
        <w:rPr>
          <w:rFonts w:cs="Times New Roman"/>
          <w:szCs w:val="24"/>
        </w:rPr>
        <w:t>NT depend on the interaction between carbon atoms on the SW</w:t>
      </w:r>
      <w:r w:rsidR="003D10C1">
        <w:rPr>
          <w:rFonts w:cs="Times New Roman"/>
          <w:szCs w:val="24"/>
        </w:rPr>
        <w:t>C</w:t>
      </w:r>
      <w:r w:rsidRPr="007B7926">
        <w:rPr>
          <w:rFonts w:cs="Times New Roman"/>
          <w:szCs w:val="24"/>
        </w:rPr>
        <w:t xml:space="preserve">NT surface and water molecules moving around its surface. </w:t>
      </w:r>
      <w:r w:rsidRPr="00F23296">
        <w:rPr>
          <w:rFonts w:cs="Times New Roman"/>
          <w:szCs w:val="24"/>
        </w:rPr>
        <w:t xml:space="preserve">In Table </w:t>
      </w:r>
      <w:r w:rsidR="002C6C14" w:rsidRPr="00F23296">
        <w:rPr>
          <w:rFonts w:cs="Times New Roman"/>
          <w:szCs w:val="24"/>
        </w:rPr>
        <w:t>3.</w:t>
      </w:r>
      <w:r w:rsidRPr="00F23296">
        <w:rPr>
          <w:rFonts w:cs="Times New Roman"/>
          <w:szCs w:val="24"/>
        </w:rPr>
        <w:t>2, we investigated the effect of the repulsion parameter between the carbon of the CNT and water (</w:t>
      </w:r>
      <w:proofErr w:type="spellStart"/>
      <w:r w:rsidRPr="00F23296">
        <w:rPr>
          <w:rFonts w:cs="Times New Roman"/>
          <w:i/>
          <w:szCs w:val="24"/>
        </w:rPr>
        <w:t>a</w:t>
      </w:r>
      <w:r w:rsidRPr="00F23296">
        <w:rPr>
          <w:rFonts w:cs="Times New Roman"/>
          <w:szCs w:val="24"/>
          <w:vertAlign w:val="subscript"/>
        </w:rPr>
        <w:t>CNT</w:t>
      </w:r>
      <w:proofErr w:type="spellEnd"/>
      <w:r w:rsidRPr="00F23296">
        <w:rPr>
          <w:rFonts w:cs="Times New Roman"/>
          <w:szCs w:val="24"/>
          <w:vertAlign w:val="subscript"/>
        </w:rPr>
        <w:t>-water</w:t>
      </w:r>
      <w:r w:rsidRPr="00F23296">
        <w:rPr>
          <w:rFonts w:cs="Times New Roman"/>
          <w:szCs w:val="24"/>
        </w:rPr>
        <w:t xml:space="preserve">) on </w:t>
      </w:r>
      <w:r w:rsidRPr="00F23296">
        <w:rPr>
          <w:rFonts w:cs="Times New Roman"/>
          <w:i/>
          <w:szCs w:val="24"/>
        </w:rPr>
        <w:t>C</w:t>
      </w:r>
      <w:r w:rsidRPr="00F23296">
        <w:rPr>
          <w:rFonts w:cs="Times New Roman"/>
          <w:szCs w:val="24"/>
          <w:vertAlign w:val="subscript"/>
        </w:rPr>
        <w:t>d</w:t>
      </w:r>
      <w:r w:rsidRPr="00F23296">
        <w:rPr>
          <w:rFonts w:cs="Times New Roman"/>
          <w:szCs w:val="24"/>
        </w:rPr>
        <w:t xml:space="preserve"> and </w:t>
      </w:r>
      <w:r w:rsidRPr="00F23296">
        <w:rPr>
          <w:rFonts w:cs="Times New Roman"/>
          <w:i/>
          <w:szCs w:val="24"/>
        </w:rPr>
        <w:t>L</w:t>
      </w:r>
      <w:r w:rsidRPr="00F23296">
        <w:rPr>
          <w:rFonts w:cs="Times New Roman"/>
          <w:szCs w:val="24"/>
          <w:vertAlign w:val="subscript"/>
        </w:rPr>
        <w:t>s</w:t>
      </w:r>
      <w:r w:rsidRPr="00F23296">
        <w:rPr>
          <w:rFonts w:cs="Times New Roman"/>
          <w:szCs w:val="24"/>
        </w:rPr>
        <w:t xml:space="preserve"> at </w:t>
      </w:r>
      <w:r w:rsidRPr="00F23296">
        <w:rPr>
          <w:rFonts w:cs="Times New Roman"/>
          <w:i/>
          <w:szCs w:val="24"/>
        </w:rPr>
        <w:t>Re</w:t>
      </w:r>
      <w:r w:rsidRPr="00F23296">
        <w:rPr>
          <w:rFonts w:cs="Times New Roman"/>
          <w:szCs w:val="24"/>
        </w:rPr>
        <w:t xml:space="preserve"> = 0.137. The drag coefficients were computed using Eq</w:t>
      </w:r>
      <w:r w:rsidR="009A12EF">
        <w:rPr>
          <w:rFonts w:cs="Times New Roman"/>
          <w:szCs w:val="24"/>
        </w:rPr>
        <w:t>uation 3.4</w:t>
      </w:r>
      <w:r w:rsidRPr="00F23296">
        <w:rPr>
          <w:rFonts w:cs="Times New Roman"/>
          <w:szCs w:val="24"/>
        </w:rPr>
        <w:t xml:space="preserve"> and the time average of the total wall force exerted on the CNT surface in the x-direction (the flow direction). This force depended on the interaction potential between water and CNT. It is shown in Table </w:t>
      </w:r>
      <w:r w:rsidR="00F23296" w:rsidRPr="00F23296">
        <w:rPr>
          <w:rFonts w:cs="Times New Roman"/>
          <w:szCs w:val="24"/>
        </w:rPr>
        <w:t>3.</w:t>
      </w:r>
      <w:r w:rsidRPr="00F23296">
        <w:rPr>
          <w:rFonts w:cs="Times New Roman"/>
          <w:szCs w:val="24"/>
        </w:rPr>
        <w:t xml:space="preserve">2 that </w:t>
      </w:r>
      <w:r w:rsidRPr="00F23296">
        <w:rPr>
          <w:rFonts w:cs="Times New Roman"/>
          <w:i/>
          <w:szCs w:val="24"/>
        </w:rPr>
        <w:t>C</w:t>
      </w:r>
      <w:r w:rsidRPr="00F23296">
        <w:rPr>
          <w:rFonts w:cs="Times New Roman"/>
          <w:szCs w:val="24"/>
          <w:vertAlign w:val="subscript"/>
        </w:rPr>
        <w:t>d</w:t>
      </w:r>
      <w:r w:rsidRPr="00F23296">
        <w:rPr>
          <w:rFonts w:cs="Times New Roman"/>
          <w:szCs w:val="24"/>
        </w:rPr>
        <w:t xml:space="preserve"> decreases with increasing </w:t>
      </w:r>
      <w:proofErr w:type="spellStart"/>
      <w:r w:rsidRPr="00F23296">
        <w:rPr>
          <w:rFonts w:cs="Times New Roman"/>
          <w:i/>
          <w:szCs w:val="24"/>
        </w:rPr>
        <w:t>a</w:t>
      </w:r>
      <w:r w:rsidRPr="00F23296">
        <w:rPr>
          <w:rFonts w:cs="Times New Roman"/>
          <w:szCs w:val="24"/>
          <w:vertAlign w:val="subscript"/>
        </w:rPr>
        <w:t>CNT</w:t>
      </w:r>
      <w:proofErr w:type="spellEnd"/>
      <w:r w:rsidRPr="00F23296">
        <w:rPr>
          <w:rFonts w:cs="Times New Roman"/>
          <w:szCs w:val="24"/>
          <w:vertAlign w:val="subscript"/>
        </w:rPr>
        <w:t>-water</w:t>
      </w:r>
      <w:r w:rsidRPr="00F23296">
        <w:rPr>
          <w:rFonts w:cs="Times New Roman"/>
          <w:szCs w:val="24"/>
        </w:rPr>
        <w:t xml:space="preserve">. At high values of </w:t>
      </w:r>
      <w:proofErr w:type="spellStart"/>
      <w:r w:rsidRPr="00F23296">
        <w:rPr>
          <w:rFonts w:cs="Times New Roman"/>
          <w:i/>
          <w:szCs w:val="24"/>
        </w:rPr>
        <w:t>a</w:t>
      </w:r>
      <w:r w:rsidRPr="00F23296">
        <w:rPr>
          <w:rFonts w:cs="Times New Roman"/>
          <w:szCs w:val="24"/>
          <w:vertAlign w:val="subscript"/>
        </w:rPr>
        <w:t>CNT</w:t>
      </w:r>
      <w:proofErr w:type="spellEnd"/>
      <w:r w:rsidRPr="00F23296">
        <w:rPr>
          <w:rFonts w:cs="Times New Roman"/>
          <w:szCs w:val="24"/>
          <w:vertAlign w:val="subscript"/>
        </w:rPr>
        <w:t>-water</w:t>
      </w:r>
      <w:r w:rsidRPr="00F23296">
        <w:rPr>
          <w:rFonts w:cs="Times New Roman"/>
          <w:szCs w:val="24"/>
        </w:rPr>
        <w:t xml:space="preserve">, it is difficult for water beads to move close to the CNT beads, causing a smaller force to act on the CNT </w:t>
      </w:r>
      <w:r w:rsidRPr="00F23296">
        <w:rPr>
          <w:rFonts w:cs="Times New Roman"/>
          <w:szCs w:val="24"/>
        </w:rPr>
        <w:lastRenderedPageBreak/>
        <w:t>and a drag coefficient that is</w:t>
      </w:r>
      <w:r w:rsidRPr="007B7926">
        <w:rPr>
          <w:rFonts w:cs="Times New Roman"/>
          <w:szCs w:val="24"/>
        </w:rPr>
        <w:t xml:space="preserve"> smaller. This is an effect that indicates a hydrophobic surface – the hydrophobicity of the CNT surface depends on </w:t>
      </w:r>
      <w:proofErr w:type="spellStart"/>
      <w:r w:rsidRPr="007B7926">
        <w:rPr>
          <w:rFonts w:cs="Times New Roman"/>
          <w:i/>
          <w:szCs w:val="24"/>
        </w:rPr>
        <w:t>a</w:t>
      </w:r>
      <w:r w:rsidRPr="007B7926">
        <w:rPr>
          <w:rFonts w:cs="Times New Roman"/>
          <w:szCs w:val="24"/>
          <w:vertAlign w:val="subscript"/>
        </w:rPr>
        <w:t>CNT</w:t>
      </w:r>
      <w:proofErr w:type="spellEnd"/>
      <w:r w:rsidRPr="007B7926">
        <w:rPr>
          <w:rFonts w:cs="Times New Roman"/>
          <w:szCs w:val="24"/>
          <w:vertAlign w:val="subscript"/>
        </w:rPr>
        <w:t>-water.</w:t>
      </w:r>
      <w:r w:rsidRPr="007B7926">
        <w:rPr>
          <w:rFonts w:cs="Times New Roman"/>
          <w:szCs w:val="24"/>
        </w:rPr>
        <w:t xml:space="preserve"> At higher value of </w:t>
      </w:r>
      <w:proofErr w:type="spellStart"/>
      <w:r w:rsidRPr="007B7926">
        <w:rPr>
          <w:rFonts w:cs="Times New Roman"/>
          <w:i/>
          <w:szCs w:val="24"/>
        </w:rPr>
        <w:t>a</w:t>
      </w:r>
      <w:r w:rsidRPr="007B7926">
        <w:rPr>
          <w:rFonts w:cs="Times New Roman"/>
          <w:szCs w:val="24"/>
          <w:vertAlign w:val="subscript"/>
        </w:rPr>
        <w:t>CNT</w:t>
      </w:r>
      <w:proofErr w:type="spellEnd"/>
      <w:r w:rsidRPr="007B7926">
        <w:rPr>
          <w:rFonts w:cs="Times New Roman"/>
          <w:szCs w:val="24"/>
          <w:vertAlign w:val="subscript"/>
        </w:rPr>
        <w:t>-water</w:t>
      </w:r>
      <w:r w:rsidRPr="007B7926">
        <w:rPr>
          <w:rFonts w:cs="Times New Roman"/>
          <w:szCs w:val="24"/>
        </w:rPr>
        <w:t xml:space="preserve">, the CNT surface gets more hydrophobic. </w:t>
      </w:r>
      <w:proofErr w:type="spellStart"/>
      <w:r w:rsidRPr="007B7926">
        <w:rPr>
          <w:rFonts w:cs="Times New Roman"/>
          <w:szCs w:val="24"/>
        </w:rPr>
        <w:t>Ou</w:t>
      </w:r>
      <w:proofErr w:type="spellEnd"/>
      <w:r w:rsidRPr="007B7926">
        <w:rPr>
          <w:rFonts w:cs="Times New Roman"/>
          <w:szCs w:val="24"/>
        </w:rPr>
        <w:t xml:space="preserve"> et al. </w:t>
      </w:r>
      <w:r w:rsidRPr="007B7926">
        <w:rPr>
          <w:rFonts w:cs="Times New Roman"/>
          <w:szCs w:val="24"/>
        </w:rPr>
        <w:fldChar w:fldCharType="begin"/>
      </w:r>
      <w:r w:rsidR="00F60A1C">
        <w:rPr>
          <w:rFonts w:cs="Times New Roman"/>
          <w:szCs w:val="24"/>
        </w:rPr>
        <w:instrText xml:space="preserve"> ADDIN EN.CITE &lt;EndNote&gt;&lt;Cite&gt;&lt;Author&gt;Ou&lt;/Author&gt;&lt;Year&gt;2004&lt;/Year&gt;&lt;RecNum&gt;27&lt;/RecNum&gt;&lt;DisplayText&gt;[71]&lt;/DisplayText&gt;&lt;record&gt;&lt;rec-number&gt;27&lt;/rec-number&gt;&lt;foreign-keys&gt;&lt;key app="EN" db-id="xas9wszpex50toe5rv8pvz24pepxrd5022a5" timestamp="1418681527"&gt;27&lt;/key&gt;&lt;/foreign-keys&gt;&lt;ref-type name="Journal Article"&gt;17&lt;/ref-type&gt;&lt;contributors&gt;&lt;authors&gt;&lt;author&gt;Jia Ou&lt;/author&gt;&lt;author&gt;Blair Perot&lt;/author&gt;&lt;author&gt;Jonathan P. Rothstein&lt;/author&gt;&lt;/authors&gt;&lt;/contributors&gt;&lt;titles&gt;&lt;title&gt;Laminar drag reduction in microchannels using ultrahydrophobic surfaces&lt;/title&gt;&lt;secondary-title&gt;Physics of Fluids&lt;/secondary-title&gt;&lt;/titles&gt;&lt;periodical&gt;&lt;full-title&gt;Physics of Fluids&lt;/full-title&gt;&lt;abbr-1&gt;Phys. Fluids&lt;/abbr-1&gt;&lt;abbr-2&gt;Phys Fluids&lt;/abbr-2&gt;&lt;/periodical&gt;&lt;pages&gt;4635-4643&lt;/pages&gt;&lt;volume&gt;16&lt;/volume&gt;&lt;dates&gt;&lt;year&gt;2004&lt;/year&gt;&lt;/dates&gt;&lt;urls&gt;&lt;/urls&gt;&lt;/record&gt;&lt;/Cite&gt;&lt;/EndNote&gt;</w:instrText>
      </w:r>
      <w:r w:rsidRPr="007B7926">
        <w:rPr>
          <w:rFonts w:cs="Times New Roman"/>
          <w:szCs w:val="24"/>
        </w:rPr>
        <w:fldChar w:fldCharType="separate"/>
      </w:r>
      <w:r w:rsidR="00F60A1C">
        <w:rPr>
          <w:rFonts w:cs="Times New Roman"/>
          <w:noProof/>
          <w:szCs w:val="24"/>
        </w:rPr>
        <w:t>[</w:t>
      </w:r>
      <w:hyperlink w:anchor="_ENREF_71" w:tooltip="Ou, 2004 #27" w:history="1">
        <w:r w:rsidR="00614C0E">
          <w:rPr>
            <w:rFonts w:cs="Times New Roman"/>
            <w:noProof/>
            <w:szCs w:val="24"/>
          </w:rPr>
          <w:t>71</w:t>
        </w:r>
      </w:hyperlink>
      <w:r w:rsidR="00F60A1C">
        <w:rPr>
          <w:rFonts w:cs="Times New Roman"/>
          <w:noProof/>
          <w:szCs w:val="24"/>
        </w:rPr>
        <w:t>]</w:t>
      </w:r>
      <w:r w:rsidRPr="007B7926">
        <w:rPr>
          <w:rFonts w:cs="Times New Roman"/>
          <w:szCs w:val="24"/>
        </w:rPr>
        <w:fldChar w:fldCharType="end"/>
      </w:r>
      <w:r w:rsidRPr="007B7926">
        <w:rPr>
          <w:rFonts w:cs="Times New Roman"/>
          <w:szCs w:val="24"/>
        </w:rPr>
        <w:t xml:space="preserve"> proved that hydrophobic surfaces lead to drag reduction. </w:t>
      </w:r>
    </w:p>
    <w:p w:rsidR="002C6C14" w:rsidRPr="00DF2495" w:rsidRDefault="00FC624A" w:rsidP="00FC624A">
      <w:pPr>
        <w:pStyle w:val="Caption"/>
      </w:pPr>
      <w:bookmarkStart w:id="22" w:name="_Toc468268942"/>
      <w:r w:rsidRPr="00FC624A">
        <w:rPr>
          <w:b/>
        </w:rPr>
        <w:t xml:space="preserve">Table </w:t>
      </w:r>
      <w:r w:rsidR="00C62EC2">
        <w:rPr>
          <w:b/>
        </w:rPr>
        <w:fldChar w:fldCharType="begin"/>
      </w:r>
      <w:r w:rsidR="00C62EC2">
        <w:rPr>
          <w:b/>
        </w:rPr>
        <w:instrText xml:space="preserve"> STYLEREF 1 \s </w:instrText>
      </w:r>
      <w:r w:rsidR="00C62EC2">
        <w:rPr>
          <w:b/>
        </w:rPr>
        <w:fldChar w:fldCharType="separate"/>
      </w:r>
      <w:r w:rsidR="00FA408A">
        <w:rPr>
          <w:b/>
          <w:noProof/>
        </w:rPr>
        <w:t>3</w:t>
      </w:r>
      <w:r w:rsidR="00C62EC2">
        <w:rPr>
          <w:b/>
        </w:rPr>
        <w:fldChar w:fldCharType="end"/>
      </w:r>
      <w:r w:rsidR="00C62EC2">
        <w:rPr>
          <w:b/>
        </w:rPr>
        <w:t>.</w:t>
      </w:r>
      <w:r w:rsidR="00C62EC2">
        <w:rPr>
          <w:b/>
        </w:rPr>
        <w:fldChar w:fldCharType="begin"/>
      </w:r>
      <w:r w:rsidR="00C62EC2">
        <w:rPr>
          <w:b/>
        </w:rPr>
        <w:instrText xml:space="preserve"> SEQ Table \* ARABIC \s 1 </w:instrText>
      </w:r>
      <w:r w:rsidR="00C62EC2">
        <w:rPr>
          <w:b/>
        </w:rPr>
        <w:fldChar w:fldCharType="separate"/>
      </w:r>
      <w:r w:rsidR="00FA408A">
        <w:rPr>
          <w:b/>
          <w:noProof/>
        </w:rPr>
        <w:t>2</w:t>
      </w:r>
      <w:r w:rsidR="00C62EC2">
        <w:rPr>
          <w:b/>
        </w:rPr>
        <w:fldChar w:fldCharType="end"/>
      </w:r>
      <w:r w:rsidR="002C6C14" w:rsidRPr="00FC624A">
        <w:rPr>
          <w:b/>
        </w:rPr>
        <w:t>.</w:t>
      </w:r>
      <w:r w:rsidR="002C6C14" w:rsidRPr="00DF2495">
        <w:t xml:space="preserve"> Effect of repulsion parameter </w:t>
      </w:r>
      <w:r w:rsidR="002C6C14">
        <w:t>(</w:t>
      </w:r>
      <w:proofErr w:type="spellStart"/>
      <w:r w:rsidR="002C6C14" w:rsidRPr="00D463F2">
        <w:rPr>
          <w:rFonts w:cs="Times New Roman"/>
          <w:i/>
        </w:rPr>
        <w:t>a</w:t>
      </w:r>
      <w:r w:rsidR="002C6C14">
        <w:rPr>
          <w:rFonts w:cs="Times New Roman"/>
          <w:vertAlign w:val="subscript"/>
        </w:rPr>
        <w:t>CNT</w:t>
      </w:r>
      <w:proofErr w:type="spellEnd"/>
      <w:r w:rsidR="002C6C14">
        <w:rPr>
          <w:rFonts w:cs="Times New Roman"/>
          <w:vertAlign w:val="subscript"/>
        </w:rPr>
        <w:t>-water</w:t>
      </w:r>
      <w:r w:rsidR="002C6C14">
        <w:t>) on drag coefficient (</w:t>
      </w:r>
      <w:r w:rsidR="002C6C14" w:rsidRPr="00D463F2">
        <w:rPr>
          <w:i/>
        </w:rPr>
        <w:t>C</w:t>
      </w:r>
      <w:r w:rsidR="002C6C14" w:rsidRPr="001165E3">
        <w:rPr>
          <w:vertAlign w:val="subscript"/>
        </w:rPr>
        <w:t>d</w:t>
      </w:r>
      <w:r w:rsidR="002C6C14">
        <w:t>) and slip length (</w:t>
      </w:r>
      <w:r w:rsidR="002C6C14" w:rsidRPr="00D463F2">
        <w:rPr>
          <w:i/>
        </w:rPr>
        <w:t>L</w:t>
      </w:r>
      <w:r w:rsidR="002C6C14" w:rsidRPr="001165E3">
        <w:rPr>
          <w:vertAlign w:val="subscript"/>
        </w:rPr>
        <w:t>s</w:t>
      </w:r>
      <w:r w:rsidR="002C6C14">
        <w:t>) for</w:t>
      </w:r>
      <w:r w:rsidR="002C6C14" w:rsidRPr="00DF2495">
        <w:t xml:space="preserve"> N</w:t>
      </w:r>
      <w:r w:rsidR="002C6C14" w:rsidRPr="00214B8F">
        <w:rPr>
          <w:vertAlign w:val="subscript"/>
        </w:rPr>
        <w:t>m</w:t>
      </w:r>
      <w:r w:rsidR="002C6C14" w:rsidRPr="00DF2495">
        <w:t xml:space="preserve"> = 5 at </w:t>
      </w:r>
      <w:r w:rsidR="002C6C14" w:rsidRPr="00D463F2">
        <w:rPr>
          <w:i/>
        </w:rPr>
        <w:t>Re</w:t>
      </w:r>
      <w:r w:rsidR="002C6C14" w:rsidRPr="00DF2495">
        <w:t xml:space="preserve"> = 0.137</w:t>
      </w:r>
      <w:r w:rsidR="002C6C14">
        <w:t>.</w:t>
      </w:r>
      <w:bookmarkEnd w:id="22"/>
    </w:p>
    <w:tbl>
      <w:tblPr>
        <w:tblStyle w:val="TableGrid"/>
        <w:tblW w:w="52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1574"/>
        <w:gridCol w:w="2116"/>
      </w:tblGrid>
      <w:tr w:rsidR="002C6C14" w:rsidRPr="00DF2495" w:rsidTr="002F18AE">
        <w:trPr>
          <w:trHeight w:val="375"/>
        </w:trPr>
        <w:tc>
          <w:tcPr>
            <w:tcW w:w="1530" w:type="dxa"/>
            <w:tcBorders>
              <w:top w:val="single" w:sz="12" w:space="0" w:color="auto"/>
              <w:bottom w:val="single" w:sz="2" w:space="0" w:color="auto"/>
            </w:tcBorders>
            <w:shd w:val="clear" w:color="auto" w:fill="auto"/>
          </w:tcPr>
          <w:p w:rsidR="002C6C14" w:rsidRPr="00114D2B" w:rsidRDefault="002C6C14" w:rsidP="002C6C14">
            <w:pPr>
              <w:spacing w:line="240" w:lineRule="auto"/>
              <w:jc w:val="center"/>
              <w:rPr>
                <w:rFonts w:cs="Times New Roman"/>
                <w:szCs w:val="24"/>
              </w:rPr>
            </w:pPr>
            <w:proofErr w:type="spellStart"/>
            <w:r w:rsidRPr="00D463F2">
              <w:rPr>
                <w:rFonts w:cs="Times New Roman"/>
                <w:i/>
                <w:szCs w:val="24"/>
              </w:rPr>
              <w:t>a</w:t>
            </w:r>
            <w:r>
              <w:rPr>
                <w:rFonts w:cs="Times New Roman"/>
                <w:szCs w:val="24"/>
                <w:vertAlign w:val="subscript"/>
              </w:rPr>
              <w:t>CNT</w:t>
            </w:r>
            <w:proofErr w:type="spellEnd"/>
            <w:r>
              <w:rPr>
                <w:rFonts w:cs="Times New Roman"/>
                <w:szCs w:val="24"/>
                <w:vertAlign w:val="subscript"/>
              </w:rPr>
              <w:t>-water</w:t>
            </w:r>
          </w:p>
        </w:tc>
        <w:tc>
          <w:tcPr>
            <w:tcW w:w="1574" w:type="dxa"/>
            <w:tcBorders>
              <w:top w:val="single" w:sz="12" w:space="0" w:color="auto"/>
              <w:bottom w:val="single" w:sz="2" w:space="0" w:color="auto"/>
            </w:tcBorders>
            <w:shd w:val="clear" w:color="auto" w:fill="auto"/>
          </w:tcPr>
          <w:p w:rsidR="002C6C14" w:rsidRPr="00DF2495" w:rsidRDefault="002C6C14" w:rsidP="002C6C14">
            <w:pPr>
              <w:spacing w:line="240" w:lineRule="auto"/>
              <w:jc w:val="center"/>
              <w:rPr>
                <w:rFonts w:cs="Times New Roman"/>
                <w:szCs w:val="24"/>
              </w:rPr>
            </w:pPr>
            <w:r w:rsidRPr="00DF2495">
              <w:rPr>
                <w:rFonts w:cs="Times New Roman"/>
                <w:szCs w:val="24"/>
              </w:rPr>
              <w:t>C</w:t>
            </w:r>
            <w:r w:rsidRPr="00214B8F">
              <w:rPr>
                <w:rFonts w:cs="Times New Roman"/>
                <w:szCs w:val="24"/>
                <w:vertAlign w:val="subscript"/>
              </w:rPr>
              <w:t>d</w:t>
            </w:r>
            <w:r>
              <w:rPr>
                <w:rFonts w:cs="Times New Roman"/>
                <w:szCs w:val="24"/>
              </w:rPr>
              <w:t xml:space="preserve"> </w:t>
            </w:r>
          </w:p>
        </w:tc>
        <w:tc>
          <w:tcPr>
            <w:tcW w:w="2116" w:type="dxa"/>
            <w:tcBorders>
              <w:top w:val="single" w:sz="12" w:space="0" w:color="auto"/>
              <w:bottom w:val="single" w:sz="2" w:space="0" w:color="auto"/>
            </w:tcBorders>
            <w:shd w:val="clear" w:color="auto" w:fill="auto"/>
          </w:tcPr>
          <w:p w:rsidR="002C6C14" w:rsidRPr="00107448" w:rsidRDefault="002C6C14" w:rsidP="002C6C14">
            <w:pPr>
              <w:spacing w:line="240" w:lineRule="auto"/>
              <w:jc w:val="center"/>
              <w:rPr>
                <w:rFonts w:cs="Times New Roman"/>
                <w:szCs w:val="24"/>
              </w:rPr>
            </w:pPr>
            <w:r w:rsidRPr="00107448">
              <w:rPr>
                <w:rFonts w:cs="Times New Roman"/>
                <w:szCs w:val="24"/>
              </w:rPr>
              <w:t>L</w:t>
            </w:r>
            <w:r w:rsidRPr="00107448">
              <w:rPr>
                <w:rFonts w:cs="Times New Roman"/>
                <w:szCs w:val="24"/>
                <w:vertAlign w:val="subscript"/>
              </w:rPr>
              <w:t>s</w:t>
            </w:r>
            <w:r w:rsidRPr="00107448">
              <w:rPr>
                <w:rFonts w:cs="Times New Roman"/>
                <w:szCs w:val="24"/>
              </w:rPr>
              <w:t xml:space="preserve"> (nm)</w:t>
            </w:r>
          </w:p>
        </w:tc>
      </w:tr>
      <w:tr w:rsidR="002C6C14" w:rsidRPr="00DF2495" w:rsidTr="002F18AE">
        <w:tc>
          <w:tcPr>
            <w:tcW w:w="1530" w:type="dxa"/>
            <w:tcBorders>
              <w:top w:val="single" w:sz="2" w:space="0" w:color="auto"/>
              <w:bottom w:val="nil"/>
            </w:tcBorders>
          </w:tcPr>
          <w:p w:rsidR="002C6C14" w:rsidRPr="00DF2495" w:rsidRDefault="002C6C14" w:rsidP="002C6C14">
            <w:pPr>
              <w:spacing w:line="240" w:lineRule="auto"/>
              <w:jc w:val="center"/>
              <w:rPr>
                <w:rFonts w:cs="Times New Roman"/>
                <w:szCs w:val="24"/>
              </w:rPr>
            </w:pPr>
            <w:r w:rsidRPr="00DF2495">
              <w:rPr>
                <w:rFonts w:cs="Times New Roman"/>
                <w:szCs w:val="24"/>
              </w:rPr>
              <w:t>50</w:t>
            </w:r>
          </w:p>
        </w:tc>
        <w:tc>
          <w:tcPr>
            <w:tcW w:w="1574" w:type="dxa"/>
            <w:tcBorders>
              <w:top w:val="single" w:sz="2" w:space="0" w:color="auto"/>
              <w:bottom w:val="nil"/>
            </w:tcBorders>
          </w:tcPr>
          <w:p w:rsidR="002C6C14" w:rsidRPr="00DF2495" w:rsidRDefault="002C6C14" w:rsidP="002C6C14">
            <w:pPr>
              <w:spacing w:line="240" w:lineRule="auto"/>
              <w:jc w:val="center"/>
              <w:rPr>
                <w:rFonts w:cs="Times New Roman"/>
                <w:szCs w:val="24"/>
              </w:rPr>
            </w:pPr>
            <w:r w:rsidRPr="00DF2495">
              <w:rPr>
                <w:rFonts w:cs="Times New Roman"/>
                <w:szCs w:val="24"/>
              </w:rPr>
              <w:t>83.84</w:t>
            </w:r>
          </w:p>
        </w:tc>
        <w:tc>
          <w:tcPr>
            <w:tcW w:w="2116" w:type="dxa"/>
            <w:tcBorders>
              <w:top w:val="single" w:sz="2" w:space="0" w:color="auto"/>
              <w:bottom w:val="nil"/>
            </w:tcBorders>
          </w:tcPr>
          <w:p w:rsidR="002C6C14" w:rsidRPr="00DF2495" w:rsidRDefault="002C6C14" w:rsidP="002C6C14">
            <w:pPr>
              <w:spacing w:line="240" w:lineRule="auto"/>
              <w:jc w:val="center"/>
              <w:rPr>
                <w:rFonts w:cs="Times New Roman"/>
                <w:szCs w:val="24"/>
              </w:rPr>
            </w:pPr>
            <w:r w:rsidRPr="00DF2495">
              <w:rPr>
                <w:rFonts w:cs="Times New Roman"/>
                <w:szCs w:val="24"/>
              </w:rPr>
              <w:t>0.</w:t>
            </w:r>
            <w:r>
              <w:rPr>
                <w:rFonts w:cs="Times New Roman"/>
                <w:szCs w:val="24"/>
              </w:rPr>
              <w:t>47</w:t>
            </w:r>
          </w:p>
        </w:tc>
      </w:tr>
      <w:tr w:rsidR="002C6C14" w:rsidRPr="00DF2495" w:rsidTr="002F18AE">
        <w:tc>
          <w:tcPr>
            <w:tcW w:w="1530" w:type="dxa"/>
            <w:tcBorders>
              <w:top w:val="nil"/>
            </w:tcBorders>
          </w:tcPr>
          <w:p w:rsidR="002C6C14" w:rsidRPr="00DF2495" w:rsidRDefault="002C6C14" w:rsidP="002C6C14">
            <w:pPr>
              <w:spacing w:line="240" w:lineRule="auto"/>
              <w:jc w:val="center"/>
              <w:rPr>
                <w:rFonts w:cs="Times New Roman"/>
                <w:szCs w:val="24"/>
              </w:rPr>
            </w:pPr>
            <w:r w:rsidRPr="00DF2495">
              <w:rPr>
                <w:rFonts w:cs="Times New Roman"/>
                <w:szCs w:val="24"/>
              </w:rPr>
              <w:t>60</w:t>
            </w:r>
          </w:p>
        </w:tc>
        <w:tc>
          <w:tcPr>
            <w:tcW w:w="1574" w:type="dxa"/>
            <w:tcBorders>
              <w:top w:val="nil"/>
            </w:tcBorders>
          </w:tcPr>
          <w:p w:rsidR="002C6C14" w:rsidRPr="00DF2495" w:rsidRDefault="002C6C14" w:rsidP="002C6C14">
            <w:pPr>
              <w:spacing w:line="240" w:lineRule="auto"/>
              <w:jc w:val="center"/>
              <w:rPr>
                <w:rFonts w:cs="Times New Roman"/>
                <w:szCs w:val="24"/>
              </w:rPr>
            </w:pPr>
            <w:r w:rsidRPr="00DF2495">
              <w:rPr>
                <w:rFonts w:cs="Times New Roman"/>
                <w:szCs w:val="24"/>
              </w:rPr>
              <w:t>79.29</w:t>
            </w:r>
          </w:p>
        </w:tc>
        <w:tc>
          <w:tcPr>
            <w:tcW w:w="2116" w:type="dxa"/>
            <w:tcBorders>
              <w:top w:val="nil"/>
            </w:tcBorders>
          </w:tcPr>
          <w:p w:rsidR="002C6C14" w:rsidRPr="00DF2495" w:rsidRDefault="002C6C14" w:rsidP="002C6C14">
            <w:pPr>
              <w:spacing w:line="240" w:lineRule="auto"/>
              <w:jc w:val="center"/>
              <w:rPr>
                <w:rFonts w:cs="Times New Roman"/>
                <w:szCs w:val="24"/>
              </w:rPr>
            </w:pPr>
            <w:r w:rsidRPr="00DF2495">
              <w:rPr>
                <w:rFonts w:cs="Times New Roman"/>
                <w:szCs w:val="24"/>
              </w:rPr>
              <w:t>0.4</w:t>
            </w:r>
            <w:r>
              <w:rPr>
                <w:rFonts w:cs="Times New Roman"/>
                <w:szCs w:val="24"/>
              </w:rPr>
              <w:t>8</w:t>
            </w:r>
          </w:p>
        </w:tc>
      </w:tr>
      <w:tr w:rsidR="002C6C14" w:rsidRPr="00DF2495" w:rsidTr="002F18AE">
        <w:tc>
          <w:tcPr>
            <w:tcW w:w="1530" w:type="dxa"/>
          </w:tcPr>
          <w:p w:rsidR="002C6C14" w:rsidRPr="00DF2495" w:rsidRDefault="002C6C14" w:rsidP="002C6C14">
            <w:pPr>
              <w:spacing w:line="240" w:lineRule="auto"/>
              <w:jc w:val="center"/>
              <w:rPr>
                <w:rFonts w:cs="Times New Roman"/>
                <w:szCs w:val="24"/>
              </w:rPr>
            </w:pPr>
            <w:r w:rsidRPr="00DF2495">
              <w:rPr>
                <w:rFonts w:cs="Times New Roman"/>
                <w:szCs w:val="24"/>
              </w:rPr>
              <w:t>70</w:t>
            </w:r>
          </w:p>
        </w:tc>
        <w:tc>
          <w:tcPr>
            <w:tcW w:w="1574" w:type="dxa"/>
          </w:tcPr>
          <w:p w:rsidR="002C6C14" w:rsidRPr="00DF2495" w:rsidRDefault="002C6C14" w:rsidP="002C6C14">
            <w:pPr>
              <w:spacing w:line="240" w:lineRule="auto"/>
              <w:jc w:val="center"/>
              <w:rPr>
                <w:rFonts w:cs="Times New Roman"/>
                <w:szCs w:val="24"/>
              </w:rPr>
            </w:pPr>
            <w:r w:rsidRPr="00DF2495">
              <w:rPr>
                <w:rFonts w:cs="Times New Roman"/>
                <w:szCs w:val="24"/>
              </w:rPr>
              <w:t>67.04</w:t>
            </w:r>
          </w:p>
        </w:tc>
        <w:tc>
          <w:tcPr>
            <w:tcW w:w="2116" w:type="dxa"/>
          </w:tcPr>
          <w:p w:rsidR="002C6C14" w:rsidRPr="00DF2495" w:rsidRDefault="002C6C14" w:rsidP="002C6C14">
            <w:pPr>
              <w:spacing w:line="240" w:lineRule="auto"/>
              <w:jc w:val="center"/>
              <w:rPr>
                <w:rFonts w:cs="Times New Roman"/>
                <w:szCs w:val="24"/>
              </w:rPr>
            </w:pPr>
            <w:r w:rsidRPr="00DF2495">
              <w:rPr>
                <w:rFonts w:cs="Times New Roman"/>
                <w:szCs w:val="24"/>
              </w:rPr>
              <w:t>0.</w:t>
            </w:r>
            <w:r>
              <w:rPr>
                <w:rFonts w:cs="Times New Roman"/>
                <w:szCs w:val="24"/>
              </w:rPr>
              <w:t>51</w:t>
            </w:r>
          </w:p>
        </w:tc>
      </w:tr>
      <w:tr w:rsidR="002C6C14" w:rsidRPr="00DF2495" w:rsidTr="002F18AE">
        <w:tc>
          <w:tcPr>
            <w:tcW w:w="1530" w:type="dxa"/>
            <w:tcBorders>
              <w:bottom w:val="nil"/>
            </w:tcBorders>
          </w:tcPr>
          <w:p w:rsidR="002C6C14" w:rsidRPr="00DF2495" w:rsidRDefault="002C6C14" w:rsidP="002C6C14">
            <w:pPr>
              <w:spacing w:line="240" w:lineRule="auto"/>
              <w:jc w:val="center"/>
              <w:rPr>
                <w:rFonts w:cs="Times New Roman"/>
                <w:szCs w:val="24"/>
              </w:rPr>
            </w:pPr>
            <w:r w:rsidRPr="00DF2495">
              <w:rPr>
                <w:rFonts w:cs="Times New Roman"/>
                <w:szCs w:val="24"/>
              </w:rPr>
              <w:t>80</w:t>
            </w:r>
          </w:p>
        </w:tc>
        <w:tc>
          <w:tcPr>
            <w:tcW w:w="1574" w:type="dxa"/>
            <w:tcBorders>
              <w:bottom w:val="nil"/>
            </w:tcBorders>
          </w:tcPr>
          <w:p w:rsidR="002C6C14" w:rsidRPr="00DF2495" w:rsidRDefault="002C6C14" w:rsidP="002C6C14">
            <w:pPr>
              <w:spacing w:line="240" w:lineRule="auto"/>
              <w:jc w:val="center"/>
              <w:rPr>
                <w:rFonts w:cs="Times New Roman"/>
                <w:szCs w:val="24"/>
              </w:rPr>
            </w:pPr>
            <w:r w:rsidRPr="00DF2495">
              <w:rPr>
                <w:rFonts w:cs="Times New Roman"/>
                <w:szCs w:val="24"/>
              </w:rPr>
              <w:t>67.61</w:t>
            </w:r>
          </w:p>
        </w:tc>
        <w:tc>
          <w:tcPr>
            <w:tcW w:w="2116" w:type="dxa"/>
            <w:tcBorders>
              <w:bottom w:val="nil"/>
            </w:tcBorders>
          </w:tcPr>
          <w:p w:rsidR="002C6C14" w:rsidRPr="00DF2495" w:rsidRDefault="002C6C14" w:rsidP="002C6C14">
            <w:pPr>
              <w:spacing w:line="240" w:lineRule="auto"/>
              <w:jc w:val="center"/>
              <w:rPr>
                <w:rFonts w:cs="Times New Roman"/>
                <w:szCs w:val="24"/>
              </w:rPr>
            </w:pPr>
            <w:r w:rsidRPr="00DF2495">
              <w:rPr>
                <w:rFonts w:cs="Times New Roman"/>
                <w:szCs w:val="24"/>
              </w:rPr>
              <w:t>0.</w:t>
            </w:r>
            <w:r>
              <w:rPr>
                <w:rFonts w:cs="Times New Roman"/>
                <w:szCs w:val="24"/>
              </w:rPr>
              <w:t>57</w:t>
            </w:r>
          </w:p>
        </w:tc>
      </w:tr>
      <w:tr w:rsidR="002C6C14" w:rsidRPr="00DF2495" w:rsidTr="002F18AE">
        <w:tc>
          <w:tcPr>
            <w:tcW w:w="1530" w:type="dxa"/>
            <w:tcBorders>
              <w:top w:val="nil"/>
              <w:bottom w:val="single" w:sz="12" w:space="0" w:color="auto"/>
            </w:tcBorders>
          </w:tcPr>
          <w:p w:rsidR="002C6C14" w:rsidRPr="00DF2495" w:rsidRDefault="002C6C14" w:rsidP="002C6C14">
            <w:pPr>
              <w:spacing w:line="240" w:lineRule="auto"/>
              <w:jc w:val="center"/>
              <w:rPr>
                <w:rFonts w:cs="Times New Roman"/>
                <w:szCs w:val="24"/>
              </w:rPr>
            </w:pPr>
            <w:r w:rsidRPr="00DF2495">
              <w:rPr>
                <w:rFonts w:cs="Times New Roman"/>
                <w:szCs w:val="24"/>
              </w:rPr>
              <w:t>90</w:t>
            </w:r>
          </w:p>
        </w:tc>
        <w:tc>
          <w:tcPr>
            <w:tcW w:w="1574" w:type="dxa"/>
            <w:tcBorders>
              <w:top w:val="nil"/>
              <w:bottom w:val="single" w:sz="12" w:space="0" w:color="auto"/>
            </w:tcBorders>
          </w:tcPr>
          <w:p w:rsidR="002C6C14" w:rsidRPr="00DF2495" w:rsidRDefault="002C6C14" w:rsidP="002C6C14">
            <w:pPr>
              <w:spacing w:line="240" w:lineRule="auto"/>
              <w:jc w:val="center"/>
              <w:rPr>
                <w:rFonts w:cs="Times New Roman"/>
                <w:szCs w:val="24"/>
              </w:rPr>
            </w:pPr>
            <w:r w:rsidRPr="00DF2495">
              <w:rPr>
                <w:rFonts w:cs="Times New Roman"/>
                <w:szCs w:val="24"/>
              </w:rPr>
              <w:t>68.76</w:t>
            </w:r>
          </w:p>
        </w:tc>
        <w:tc>
          <w:tcPr>
            <w:tcW w:w="2116" w:type="dxa"/>
            <w:tcBorders>
              <w:top w:val="nil"/>
              <w:bottom w:val="single" w:sz="12" w:space="0" w:color="auto"/>
            </w:tcBorders>
          </w:tcPr>
          <w:p w:rsidR="002C6C14" w:rsidRPr="00DF2495" w:rsidRDefault="002C6C14" w:rsidP="002C6C14">
            <w:pPr>
              <w:spacing w:line="240" w:lineRule="auto"/>
              <w:jc w:val="center"/>
              <w:rPr>
                <w:rFonts w:cs="Times New Roman"/>
                <w:szCs w:val="24"/>
              </w:rPr>
            </w:pPr>
            <w:r w:rsidRPr="00DF2495">
              <w:rPr>
                <w:rFonts w:cs="Times New Roman"/>
                <w:szCs w:val="24"/>
              </w:rPr>
              <w:t>0.</w:t>
            </w:r>
            <w:r>
              <w:rPr>
                <w:rFonts w:cs="Times New Roman"/>
                <w:szCs w:val="24"/>
              </w:rPr>
              <w:t>57</w:t>
            </w:r>
          </w:p>
        </w:tc>
      </w:tr>
    </w:tbl>
    <w:p w:rsidR="002C6C14" w:rsidRPr="007B7926" w:rsidRDefault="002C6C14" w:rsidP="007B7926">
      <w:pPr>
        <w:ind w:firstLine="720"/>
        <w:rPr>
          <w:rFonts w:cs="Times New Roman"/>
          <w:szCs w:val="24"/>
        </w:rPr>
      </w:pPr>
    </w:p>
    <w:p w:rsidR="007B7926" w:rsidRDefault="007B7926" w:rsidP="00D142D4">
      <w:pPr>
        <w:rPr>
          <w:rFonts w:cs="Times New Roman"/>
          <w:szCs w:val="24"/>
        </w:rPr>
      </w:pPr>
      <w:r w:rsidRPr="007B7926">
        <w:rPr>
          <w:rFonts w:cs="Times New Roman"/>
          <w:szCs w:val="24"/>
        </w:rPr>
        <w:t xml:space="preserve">The tangential velocity profile of water around the CNT at different values of </w:t>
      </w:r>
      <w:proofErr w:type="spellStart"/>
      <w:r w:rsidRPr="007B7926">
        <w:rPr>
          <w:rFonts w:cs="Times New Roman"/>
          <w:i/>
          <w:szCs w:val="24"/>
        </w:rPr>
        <w:t>a</w:t>
      </w:r>
      <w:r w:rsidRPr="007B7926">
        <w:rPr>
          <w:rFonts w:cs="Times New Roman"/>
          <w:szCs w:val="24"/>
          <w:vertAlign w:val="subscript"/>
        </w:rPr>
        <w:t>CNT</w:t>
      </w:r>
      <w:proofErr w:type="spellEnd"/>
      <w:r w:rsidRPr="007B7926">
        <w:rPr>
          <w:rFonts w:cs="Times New Roman"/>
          <w:szCs w:val="24"/>
          <w:vertAlign w:val="subscript"/>
        </w:rPr>
        <w:t>-water</w:t>
      </w:r>
      <w:r w:rsidRPr="007B7926">
        <w:rPr>
          <w:rFonts w:cs="Times New Roman"/>
          <w:szCs w:val="24"/>
        </w:rPr>
        <w:t xml:space="preserve"> is used to determine the slip length (</w:t>
      </w:r>
      <w:r w:rsidRPr="007B7926">
        <w:rPr>
          <w:rFonts w:cs="Times New Roman"/>
          <w:i/>
          <w:szCs w:val="24"/>
        </w:rPr>
        <w:t>L</w:t>
      </w:r>
      <w:r w:rsidRPr="007B7926">
        <w:rPr>
          <w:rFonts w:cs="Times New Roman"/>
          <w:szCs w:val="24"/>
          <w:vertAlign w:val="subscript"/>
        </w:rPr>
        <w:t>s</w:t>
      </w:r>
      <w:r w:rsidRPr="007B7926">
        <w:rPr>
          <w:rFonts w:cs="Times New Roman"/>
          <w:szCs w:val="24"/>
        </w:rPr>
        <w:t>) on the SW</w:t>
      </w:r>
      <w:r w:rsidR="003D10C1">
        <w:rPr>
          <w:rFonts w:cs="Times New Roman"/>
          <w:szCs w:val="24"/>
        </w:rPr>
        <w:t>C</w:t>
      </w:r>
      <w:r w:rsidRPr="007B7926">
        <w:rPr>
          <w:rFonts w:cs="Times New Roman"/>
          <w:szCs w:val="24"/>
        </w:rPr>
        <w:t xml:space="preserve">NT surface </w:t>
      </w:r>
      <w:r w:rsidRPr="00F23296">
        <w:rPr>
          <w:rFonts w:cs="Times New Roman"/>
          <w:szCs w:val="24"/>
        </w:rPr>
        <w:t xml:space="preserve">via </w:t>
      </w:r>
      <w:r w:rsidR="00847F36" w:rsidRPr="00F23296">
        <w:rPr>
          <w:rFonts w:cs="Times New Roman"/>
          <w:szCs w:val="24"/>
        </w:rPr>
        <w:t>Equation</w:t>
      </w:r>
      <w:r w:rsidR="00F23296" w:rsidRPr="00F23296">
        <w:rPr>
          <w:rFonts w:cs="Times New Roman"/>
          <w:szCs w:val="24"/>
        </w:rPr>
        <w:t xml:space="preserve"> 3.</w:t>
      </w:r>
      <w:r w:rsidRPr="00F23296">
        <w:rPr>
          <w:rFonts w:cs="Times New Roman"/>
          <w:szCs w:val="24"/>
        </w:rPr>
        <w:t>5. All constants (</w:t>
      </w:r>
      <w:r w:rsidRPr="00F23296">
        <w:rPr>
          <w:rFonts w:cs="Times New Roman"/>
          <w:i/>
          <w:szCs w:val="24"/>
        </w:rPr>
        <w:t>a</w:t>
      </w:r>
      <w:r w:rsidRPr="00F23296">
        <w:rPr>
          <w:rFonts w:cs="Times New Roman"/>
          <w:szCs w:val="24"/>
        </w:rPr>
        <w:t xml:space="preserve">, </w:t>
      </w:r>
      <w:r w:rsidRPr="00F23296">
        <w:rPr>
          <w:rFonts w:cs="Times New Roman"/>
          <w:i/>
          <w:szCs w:val="24"/>
        </w:rPr>
        <w:t>b</w:t>
      </w:r>
      <w:r w:rsidRPr="00F23296">
        <w:rPr>
          <w:rFonts w:cs="Times New Roman"/>
          <w:szCs w:val="24"/>
        </w:rPr>
        <w:t xml:space="preserve"> and </w:t>
      </w:r>
      <w:r w:rsidRPr="00F23296">
        <w:rPr>
          <w:rFonts w:cs="Times New Roman"/>
          <w:i/>
          <w:szCs w:val="24"/>
        </w:rPr>
        <w:t>c</w:t>
      </w:r>
      <w:r w:rsidRPr="00F23296">
        <w:rPr>
          <w:rFonts w:cs="Times New Roman"/>
          <w:szCs w:val="24"/>
        </w:rPr>
        <w:t xml:space="preserve">) in this equation are obtained by fitting the tangential velocity profile with the Stokes solution presented in Equation </w:t>
      </w:r>
      <w:r w:rsidR="00F23296" w:rsidRPr="00F23296">
        <w:rPr>
          <w:rFonts w:cs="Times New Roman"/>
          <w:szCs w:val="24"/>
        </w:rPr>
        <w:t>3.</w:t>
      </w:r>
      <w:r w:rsidRPr="00F23296">
        <w:rPr>
          <w:rFonts w:cs="Times New Roman"/>
          <w:szCs w:val="24"/>
        </w:rPr>
        <w:t xml:space="preserve">4, as presented in Figure </w:t>
      </w:r>
      <w:r w:rsidR="005139FA" w:rsidRPr="00F23296">
        <w:rPr>
          <w:rFonts w:cs="Times New Roman"/>
          <w:szCs w:val="24"/>
        </w:rPr>
        <w:t>3.1</w:t>
      </w:r>
      <w:r w:rsidRPr="00F23296">
        <w:rPr>
          <w:rFonts w:cs="Times New Roman"/>
          <w:szCs w:val="24"/>
        </w:rPr>
        <w:t xml:space="preserve">. It is seen in Table </w:t>
      </w:r>
      <w:r w:rsidR="00F23296" w:rsidRPr="00F23296">
        <w:rPr>
          <w:rFonts w:cs="Times New Roman"/>
          <w:szCs w:val="24"/>
        </w:rPr>
        <w:t>3.</w:t>
      </w:r>
      <w:r w:rsidRPr="00F23296">
        <w:rPr>
          <w:rFonts w:cs="Times New Roman"/>
          <w:szCs w:val="24"/>
        </w:rPr>
        <w:t xml:space="preserve">2 that </w:t>
      </w:r>
      <w:r w:rsidRPr="00F23296">
        <w:rPr>
          <w:rFonts w:cs="Times New Roman"/>
          <w:i/>
          <w:szCs w:val="24"/>
        </w:rPr>
        <w:t>L</w:t>
      </w:r>
      <w:r w:rsidRPr="00F23296">
        <w:rPr>
          <w:rFonts w:cs="Times New Roman"/>
          <w:szCs w:val="24"/>
          <w:vertAlign w:val="subscript"/>
        </w:rPr>
        <w:t>s</w:t>
      </w:r>
      <w:r w:rsidRPr="007B7926">
        <w:rPr>
          <w:rFonts w:cs="Times New Roman"/>
          <w:szCs w:val="24"/>
        </w:rPr>
        <w:t xml:space="preserve"> becomes larger when </w:t>
      </w:r>
      <w:proofErr w:type="spellStart"/>
      <w:r w:rsidRPr="007B7926">
        <w:rPr>
          <w:rFonts w:cs="Times New Roman"/>
          <w:i/>
          <w:szCs w:val="24"/>
        </w:rPr>
        <w:t>a</w:t>
      </w:r>
      <w:r w:rsidRPr="007B7926">
        <w:rPr>
          <w:rFonts w:cs="Times New Roman"/>
          <w:szCs w:val="24"/>
          <w:vertAlign w:val="subscript"/>
        </w:rPr>
        <w:t>CNT</w:t>
      </w:r>
      <w:proofErr w:type="spellEnd"/>
      <w:r w:rsidRPr="007B7926">
        <w:rPr>
          <w:rFonts w:cs="Times New Roman"/>
          <w:szCs w:val="24"/>
          <w:vertAlign w:val="subscript"/>
        </w:rPr>
        <w:t>-water</w:t>
      </w:r>
      <w:r w:rsidRPr="007B7926">
        <w:rPr>
          <w:rFonts w:cs="Times New Roman"/>
          <w:szCs w:val="24"/>
        </w:rPr>
        <w:t xml:space="preserve"> increases. The dependence of </w:t>
      </w:r>
      <w:r w:rsidRPr="007B7926">
        <w:rPr>
          <w:rFonts w:cs="Times New Roman"/>
          <w:i/>
          <w:szCs w:val="24"/>
        </w:rPr>
        <w:t>L</w:t>
      </w:r>
      <w:r w:rsidRPr="007B7926">
        <w:rPr>
          <w:rFonts w:cs="Times New Roman"/>
          <w:szCs w:val="24"/>
          <w:vertAlign w:val="subscript"/>
        </w:rPr>
        <w:t>s</w:t>
      </w:r>
      <w:r w:rsidRPr="007B7926">
        <w:rPr>
          <w:rFonts w:cs="Times New Roman"/>
          <w:szCs w:val="24"/>
        </w:rPr>
        <w:t xml:space="preserve"> on </w:t>
      </w:r>
      <w:proofErr w:type="spellStart"/>
      <w:r w:rsidRPr="007B7926">
        <w:rPr>
          <w:rFonts w:cs="Times New Roman"/>
          <w:i/>
          <w:szCs w:val="24"/>
        </w:rPr>
        <w:t>a</w:t>
      </w:r>
      <w:r w:rsidRPr="007B7926">
        <w:rPr>
          <w:rFonts w:cs="Times New Roman"/>
          <w:szCs w:val="24"/>
          <w:vertAlign w:val="subscript"/>
        </w:rPr>
        <w:t>CNT</w:t>
      </w:r>
      <w:proofErr w:type="spellEnd"/>
      <w:r w:rsidRPr="007B7926">
        <w:rPr>
          <w:rFonts w:cs="Times New Roman"/>
          <w:szCs w:val="24"/>
          <w:vertAlign w:val="subscript"/>
        </w:rPr>
        <w:t>-water</w:t>
      </w:r>
      <w:r w:rsidRPr="007B7926">
        <w:rPr>
          <w:rFonts w:cs="Times New Roman"/>
          <w:szCs w:val="24"/>
        </w:rPr>
        <w:t xml:space="preserve"> is similar to the dependence of </w:t>
      </w:r>
      <w:r w:rsidRPr="007B7926">
        <w:rPr>
          <w:rFonts w:cs="Times New Roman"/>
          <w:i/>
          <w:szCs w:val="24"/>
        </w:rPr>
        <w:t>C</w:t>
      </w:r>
      <w:r w:rsidRPr="007B7926">
        <w:rPr>
          <w:rFonts w:cs="Times New Roman"/>
          <w:szCs w:val="24"/>
          <w:vertAlign w:val="subscript"/>
        </w:rPr>
        <w:t>d</w:t>
      </w:r>
      <w:r w:rsidRPr="007B7926">
        <w:rPr>
          <w:rFonts w:cs="Times New Roman"/>
          <w:szCs w:val="24"/>
        </w:rPr>
        <w:t xml:space="preserve"> on </w:t>
      </w:r>
      <w:proofErr w:type="spellStart"/>
      <w:r w:rsidRPr="007B7926">
        <w:rPr>
          <w:rFonts w:cs="Times New Roman"/>
          <w:i/>
          <w:szCs w:val="24"/>
        </w:rPr>
        <w:t>a</w:t>
      </w:r>
      <w:r w:rsidRPr="007B7926">
        <w:rPr>
          <w:rFonts w:cs="Times New Roman"/>
          <w:szCs w:val="24"/>
          <w:vertAlign w:val="subscript"/>
        </w:rPr>
        <w:t>CNT</w:t>
      </w:r>
      <w:proofErr w:type="spellEnd"/>
      <w:r w:rsidRPr="007B7926">
        <w:rPr>
          <w:rFonts w:cs="Times New Roman"/>
          <w:szCs w:val="24"/>
          <w:vertAlign w:val="subscript"/>
        </w:rPr>
        <w:t>-water</w:t>
      </w:r>
      <w:r w:rsidRPr="007B7926">
        <w:rPr>
          <w:rFonts w:cs="Times New Roman"/>
          <w:szCs w:val="24"/>
        </w:rPr>
        <w:t xml:space="preserve">. The slip of water particles on CNT originates on the hydrophobicity of its surface, and the CNT surface repels water stronger at the higher value of </w:t>
      </w:r>
      <w:proofErr w:type="spellStart"/>
      <w:r w:rsidRPr="007B7926">
        <w:rPr>
          <w:rFonts w:cs="Times New Roman"/>
          <w:i/>
          <w:szCs w:val="24"/>
        </w:rPr>
        <w:t>a</w:t>
      </w:r>
      <w:r w:rsidRPr="007B7926">
        <w:rPr>
          <w:rFonts w:cs="Times New Roman"/>
          <w:szCs w:val="24"/>
          <w:vertAlign w:val="subscript"/>
        </w:rPr>
        <w:t>CNT</w:t>
      </w:r>
      <w:proofErr w:type="spellEnd"/>
      <w:r w:rsidRPr="007B7926">
        <w:rPr>
          <w:rFonts w:cs="Times New Roman"/>
          <w:szCs w:val="24"/>
          <w:vertAlign w:val="subscript"/>
        </w:rPr>
        <w:t>-water</w:t>
      </w:r>
      <w:r w:rsidRPr="007B7926">
        <w:rPr>
          <w:rFonts w:cs="Times New Roman"/>
          <w:szCs w:val="24"/>
        </w:rPr>
        <w:t xml:space="preserve">. This effect is also observed in MD simulations </w:t>
      </w:r>
      <w:r w:rsidRPr="007B7926">
        <w:rPr>
          <w:rFonts w:cs="Times New Roman"/>
          <w:szCs w:val="24"/>
        </w:rPr>
        <w:fldChar w:fldCharType="begin"/>
      </w:r>
      <w:r w:rsidR="00F60A1C">
        <w:rPr>
          <w:rFonts w:cs="Times New Roman"/>
          <w:szCs w:val="24"/>
        </w:rPr>
        <w:instrText xml:space="preserve"> ADDIN EN.CITE &lt;EndNote&gt;&lt;Cite&gt;&lt;Author&gt;Roman S. Voronov&lt;/Author&gt;&lt;Year&gt;2007&lt;/Year&gt;&lt;RecNum&gt;26&lt;/RecNum&gt;&lt;DisplayText&gt;[72]&lt;/DisplayText&gt;&lt;record&gt;&lt;rec-number&gt;26&lt;/rec-number&gt;&lt;foreign-keys&gt;&lt;key app="EN" db-id="xas9wszpex50toe5rv8pvz24pepxrd5022a5" timestamp="1418503617"&gt;26&lt;/key&gt;&lt;/foreign-keys&gt;&lt;ref-type name="Journal Article"&gt;17&lt;/ref-type&gt;&lt;contributors&gt;&lt;authors&gt;&lt;author&gt;Roman S. Voronov,&lt;/author&gt;&lt;author&gt;Dimitrios V. Papavassiliou,&lt;/author&gt;&lt;author&gt;Lloyd L. Lee&lt;/author&gt;&lt;/authors&gt;&lt;/contributors&gt;&lt;titles&gt;&lt;title&gt;Slip length and contact angle over hydrophobic surfaces&lt;/title&gt;&lt;secondary-title&gt;Chemical Physics Letters&lt;/secondary-title&gt;&lt;/titles&gt;&lt;periodical&gt;&lt;full-title&gt;Chemical Physics Letters&lt;/full-title&gt;&lt;abbr-1&gt;Chem. Phys. Lett.&lt;/abbr-1&gt;&lt;abbr-2&gt;Chem Phys Lett&lt;/abbr-2&gt;&lt;/periodical&gt;&lt;pages&gt;273-276&lt;/pages&gt;&lt;volume&gt;441&lt;/volume&gt;&lt;number&gt;4-6&lt;/number&gt;&lt;dates&gt;&lt;year&gt;2007&lt;/year&gt;&lt;/dates&gt;&lt;urls&gt;&lt;/urls&gt;&lt;/record&gt;&lt;/Cite&gt;&lt;/EndNote&gt;</w:instrText>
      </w:r>
      <w:r w:rsidRPr="007B7926">
        <w:rPr>
          <w:rFonts w:cs="Times New Roman"/>
          <w:szCs w:val="24"/>
        </w:rPr>
        <w:fldChar w:fldCharType="separate"/>
      </w:r>
      <w:r w:rsidR="00F60A1C">
        <w:rPr>
          <w:rFonts w:cs="Times New Roman"/>
          <w:noProof/>
          <w:szCs w:val="24"/>
        </w:rPr>
        <w:t>[</w:t>
      </w:r>
      <w:hyperlink w:anchor="_ENREF_72" w:tooltip="Roman S. Voronov, 2007 #26" w:history="1">
        <w:r w:rsidR="00614C0E">
          <w:rPr>
            <w:rFonts w:cs="Times New Roman"/>
            <w:noProof/>
            <w:szCs w:val="24"/>
          </w:rPr>
          <w:t>72</w:t>
        </w:r>
      </w:hyperlink>
      <w:r w:rsidR="00F60A1C">
        <w:rPr>
          <w:rFonts w:cs="Times New Roman"/>
          <w:noProof/>
          <w:szCs w:val="24"/>
        </w:rPr>
        <w:t>]</w:t>
      </w:r>
      <w:r w:rsidRPr="007B7926">
        <w:rPr>
          <w:rFonts w:cs="Times New Roman"/>
          <w:szCs w:val="24"/>
        </w:rPr>
        <w:fldChar w:fldCharType="end"/>
      </w:r>
      <w:r w:rsidRPr="007B7926">
        <w:rPr>
          <w:rFonts w:cs="Times New Roman"/>
          <w:szCs w:val="24"/>
        </w:rPr>
        <w:t xml:space="preserve"> for hydrophobic surfaces. Therefore, the trends of </w:t>
      </w:r>
      <w:r w:rsidRPr="007B7926">
        <w:rPr>
          <w:rFonts w:cs="Times New Roman"/>
          <w:i/>
          <w:szCs w:val="24"/>
        </w:rPr>
        <w:t>C</w:t>
      </w:r>
      <w:r w:rsidRPr="007B7926">
        <w:rPr>
          <w:rFonts w:cs="Times New Roman"/>
          <w:szCs w:val="24"/>
          <w:vertAlign w:val="subscript"/>
        </w:rPr>
        <w:t>d</w:t>
      </w:r>
      <w:r w:rsidRPr="007B7926">
        <w:rPr>
          <w:rFonts w:cs="Times New Roman"/>
          <w:szCs w:val="24"/>
        </w:rPr>
        <w:t xml:space="preserve"> and </w:t>
      </w:r>
      <w:r w:rsidRPr="007B7926">
        <w:rPr>
          <w:rFonts w:cs="Times New Roman"/>
          <w:i/>
          <w:szCs w:val="24"/>
        </w:rPr>
        <w:t>L</w:t>
      </w:r>
      <w:r w:rsidRPr="007B7926">
        <w:rPr>
          <w:rFonts w:cs="Times New Roman"/>
          <w:szCs w:val="24"/>
          <w:vertAlign w:val="subscript"/>
        </w:rPr>
        <w:t>s</w:t>
      </w:r>
      <w:r w:rsidRPr="007B7926">
        <w:rPr>
          <w:rFonts w:cs="Times New Roman"/>
          <w:szCs w:val="24"/>
        </w:rPr>
        <w:t xml:space="preserve"> at different </w:t>
      </w:r>
      <w:proofErr w:type="spellStart"/>
      <w:r w:rsidRPr="007B7926">
        <w:rPr>
          <w:rFonts w:cs="Times New Roman"/>
          <w:i/>
          <w:szCs w:val="24"/>
        </w:rPr>
        <w:t>a</w:t>
      </w:r>
      <w:r w:rsidRPr="007B7926">
        <w:rPr>
          <w:rFonts w:cs="Times New Roman"/>
          <w:szCs w:val="24"/>
          <w:vertAlign w:val="subscript"/>
        </w:rPr>
        <w:t>CNT</w:t>
      </w:r>
      <w:proofErr w:type="spellEnd"/>
      <w:r w:rsidRPr="007B7926">
        <w:rPr>
          <w:rFonts w:cs="Times New Roman"/>
          <w:szCs w:val="24"/>
          <w:vertAlign w:val="subscript"/>
        </w:rPr>
        <w:t xml:space="preserve">-water </w:t>
      </w:r>
      <w:r w:rsidRPr="007B7926">
        <w:rPr>
          <w:rFonts w:cs="Times New Roman"/>
          <w:szCs w:val="24"/>
        </w:rPr>
        <w:t>from DPD calculations are consistent with previous works.</w:t>
      </w:r>
    </w:p>
    <w:p w:rsidR="005139FA" w:rsidRDefault="0045141E" w:rsidP="005139FA">
      <w:pPr>
        <w:rPr>
          <w:rFonts w:cs="Times New Roman"/>
          <w:szCs w:val="24"/>
        </w:rPr>
      </w:pPr>
      <w:r w:rsidRPr="0045141E">
        <w:rPr>
          <w:rFonts w:cs="Times New Roman"/>
          <w:noProof/>
          <w:szCs w:val="24"/>
        </w:rPr>
        <w:lastRenderedPageBreak/>
        <w:drawing>
          <wp:inline distT="0" distB="0" distL="0" distR="0">
            <wp:extent cx="5359868" cy="3311611"/>
            <wp:effectExtent l="0" t="0" r="0" b="3175"/>
            <wp:docPr id="2" name="Picture 2" descr="C:\Users\Minh Minh\Dropbox\image\dissertation\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inh Minh\Dropbox\image\dissertation\3-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77834" cy="3322711"/>
                    </a:xfrm>
                    <a:prstGeom prst="rect">
                      <a:avLst/>
                    </a:prstGeom>
                    <a:noFill/>
                    <a:ln>
                      <a:noFill/>
                    </a:ln>
                  </pic:spPr>
                </pic:pic>
              </a:graphicData>
            </a:graphic>
          </wp:inline>
        </w:drawing>
      </w:r>
    </w:p>
    <w:p w:rsidR="005139FA" w:rsidRPr="006B1B57" w:rsidRDefault="00FC624A" w:rsidP="00FC624A">
      <w:pPr>
        <w:pStyle w:val="Caption"/>
        <w:rPr>
          <w:rFonts w:cs="Times New Roman"/>
        </w:rPr>
      </w:pPr>
      <w:bookmarkStart w:id="23" w:name="_Toc465275723"/>
      <w:bookmarkStart w:id="24" w:name="_Toc468268968"/>
      <w:r w:rsidRPr="00FC624A">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3</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1</w:t>
      </w:r>
      <w:r w:rsidR="007009C9">
        <w:rPr>
          <w:b/>
        </w:rPr>
        <w:fldChar w:fldCharType="end"/>
      </w:r>
      <w:r w:rsidRPr="00FC624A">
        <w:rPr>
          <w:b/>
        </w:rPr>
        <w:t>.</w:t>
      </w:r>
      <w:r w:rsidR="005139FA">
        <w:rPr>
          <w:rFonts w:cs="Times New Roman"/>
        </w:rPr>
        <w:t xml:space="preserve"> The tangential velocity profile and its curve fit with the analytical solution for flow of water flow past an array of CNT at different values </w:t>
      </w:r>
      <w:r w:rsidR="005139FA" w:rsidRPr="006B1B57">
        <w:rPr>
          <w:rFonts w:cs="Times New Roman"/>
        </w:rPr>
        <w:t>of repulsion parameter (</w:t>
      </w:r>
      <w:proofErr w:type="spellStart"/>
      <w:r w:rsidR="005139FA" w:rsidRPr="006B1B57">
        <w:rPr>
          <w:rFonts w:cs="Times New Roman"/>
          <w:i/>
        </w:rPr>
        <w:t>a</w:t>
      </w:r>
      <w:r w:rsidR="005139FA" w:rsidRPr="006B1B57">
        <w:rPr>
          <w:rFonts w:cs="Times New Roman"/>
          <w:vertAlign w:val="subscript"/>
        </w:rPr>
        <w:t>CNT</w:t>
      </w:r>
      <w:proofErr w:type="spellEnd"/>
      <w:r w:rsidR="005139FA" w:rsidRPr="006B1B57">
        <w:rPr>
          <w:rFonts w:cs="Times New Roman"/>
          <w:vertAlign w:val="subscript"/>
        </w:rPr>
        <w:t>-water</w:t>
      </w:r>
      <w:r w:rsidR="005139FA" w:rsidRPr="006B1B57">
        <w:t>)</w:t>
      </w:r>
      <w:r w:rsidR="005139FA" w:rsidRPr="006B1B57">
        <w:rPr>
          <w:rFonts w:cs="Times New Roman"/>
        </w:rPr>
        <w:t>. The top left and bottom right inset figures exhibit the enlarged parts of the tangential velocity with respect to distance (r-R) from -1 to 2 and from 2 to 9, respectively.</w:t>
      </w:r>
      <w:bookmarkEnd w:id="23"/>
      <w:bookmarkEnd w:id="24"/>
    </w:p>
    <w:p w:rsidR="007B7926" w:rsidRPr="007B7926" w:rsidRDefault="007B7926" w:rsidP="00F23296">
      <w:pPr>
        <w:rPr>
          <w:rFonts w:cs="Times New Roman"/>
          <w:szCs w:val="24"/>
        </w:rPr>
      </w:pPr>
      <w:r w:rsidRPr="007B7926">
        <w:rPr>
          <w:rFonts w:cs="Times New Roman"/>
          <w:szCs w:val="24"/>
        </w:rPr>
        <w:t xml:space="preserve">In MD simulations, Walther and co-workers determined that </w:t>
      </w:r>
      <w:r w:rsidRPr="007B7926">
        <w:rPr>
          <w:rFonts w:cs="Times New Roman"/>
          <w:i/>
          <w:szCs w:val="24"/>
        </w:rPr>
        <w:t>C</w:t>
      </w:r>
      <w:r w:rsidRPr="007B7926">
        <w:rPr>
          <w:rFonts w:cs="Times New Roman"/>
          <w:szCs w:val="24"/>
          <w:vertAlign w:val="subscript"/>
        </w:rPr>
        <w:t>d</w:t>
      </w:r>
      <w:r w:rsidRPr="007B7926">
        <w:rPr>
          <w:rFonts w:cs="Times New Roman"/>
          <w:szCs w:val="24"/>
        </w:rPr>
        <w:t xml:space="preserve"> and </w:t>
      </w:r>
      <w:r w:rsidRPr="007B7926">
        <w:rPr>
          <w:rFonts w:cs="Times New Roman"/>
          <w:i/>
          <w:szCs w:val="24"/>
        </w:rPr>
        <w:t>L</w:t>
      </w:r>
      <w:r w:rsidRPr="007B7926">
        <w:rPr>
          <w:rFonts w:cs="Times New Roman"/>
          <w:szCs w:val="24"/>
          <w:vertAlign w:val="subscript"/>
        </w:rPr>
        <w:t>s</w:t>
      </w:r>
      <w:r w:rsidRPr="007B7926">
        <w:rPr>
          <w:rFonts w:cs="Times New Roman"/>
          <w:szCs w:val="24"/>
        </w:rPr>
        <w:t xml:space="preserve"> are around 76 and 0.49 nm </w:t>
      </w:r>
      <w:r w:rsidRPr="007B7926">
        <w:rPr>
          <w:rFonts w:cs="Times New Roman"/>
          <w:szCs w:val="24"/>
        </w:rPr>
        <w:fldChar w:fldCharType="begin"/>
      </w:r>
      <w:r w:rsidR="00F60A1C">
        <w:rPr>
          <w:rFonts w:cs="Times New Roman"/>
          <w:szCs w:val="24"/>
        </w:rPr>
        <w:instrText xml:space="preserve"> ADDIN EN.CITE &lt;EndNote&gt;&lt;Cite&gt;&lt;Author&gt;J. H. Walther&lt;/Author&gt;&lt;Year&gt;2004&lt;/Year&gt;&lt;RecNum&gt;2&lt;/RecNum&gt;&lt;DisplayText&gt;[62]&lt;/DisplayText&gt;&lt;record&gt;&lt;rec-number&gt;2&lt;/rec-number&gt;&lt;foreign-keys&gt;&lt;key app="EN" db-id="xas9wszpex50toe5rv8pvz24pepxrd5022a5" timestamp="1372221931"&gt;2&lt;/key&gt;&lt;/foreign-keys&gt;&lt;ref-type name="Journal Article"&gt;17&lt;/ref-type&gt;&lt;contributors&gt;&lt;authors&gt;&lt;author&gt;J. H. Walther,&lt;/author&gt;&lt;author&gt;T. Werder, &lt;/author&gt;&lt;author&gt;R. L. Jaffe,&lt;/author&gt;&lt;author&gt;P. Koumoutsakos&lt;/author&gt;&lt;/authors&gt;&lt;/contributors&gt;&lt;titles&gt;&lt;title&gt;Hydrodynamic properties of carbon nanotubes&lt;/title&gt;&lt;secondary-title&gt;Physical Review E&lt;/secondary-title&gt;&lt;/titles&gt;&lt;periodical&gt;&lt;full-title&gt;Physical Review E&lt;/full-title&gt;&lt;abbr-1&gt;Phys. Rev. E&lt;/abbr-1&gt;&lt;/periodical&gt;&lt;pages&gt;062201&lt;/pages&gt;&lt;volume&gt;69&lt;/volume&gt;&lt;section&gt;062201&lt;/section&gt;&lt;dates&gt;&lt;year&gt;2004&lt;/year&gt;&lt;/dates&gt;&lt;urls&gt;&lt;/urls&gt;&lt;/record&gt;&lt;/Cite&gt;&lt;/EndNote&gt;</w:instrText>
      </w:r>
      <w:r w:rsidRPr="007B7926">
        <w:rPr>
          <w:rFonts w:cs="Times New Roman"/>
          <w:szCs w:val="24"/>
        </w:rPr>
        <w:fldChar w:fldCharType="separate"/>
      </w:r>
      <w:r w:rsidR="00F60A1C">
        <w:rPr>
          <w:rFonts w:cs="Times New Roman"/>
          <w:noProof/>
          <w:szCs w:val="24"/>
        </w:rPr>
        <w:t>[</w:t>
      </w:r>
      <w:hyperlink w:anchor="_ENREF_62" w:tooltip="J. H. Walther, 2004 #2" w:history="1">
        <w:r w:rsidR="00614C0E">
          <w:rPr>
            <w:rFonts w:cs="Times New Roman"/>
            <w:noProof/>
            <w:szCs w:val="24"/>
          </w:rPr>
          <w:t>62</w:t>
        </w:r>
      </w:hyperlink>
      <w:r w:rsidR="00F60A1C">
        <w:rPr>
          <w:rFonts w:cs="Times New Roman"/>
          <w:noProof/>
          <w:szCs w:val="24"/>
        </w:rPr>
        <w:t>]</w:t>
      </w:r>
      <w:r w:rsidRPr="007B7926">
        <w:rPr>
          <w:rFonts w:cs="Times New Roman"/>
          <w:szCs w:val="24"/>
        </w:rPr>
        <w:fldChar w:fldCharType="end"/>
      </w:r>
      <w:r w:rsidRPr="007B7926">
        <w:rPr>
          <w:rFonts w:cs="Times New Roman"/>
          <w:szCs w:val="24"/>
        </w:rPr>
        <w:t xml:space="preserve"> in the same conditions as our simulations. It is seen that the deviation of </w:t>
      </w:r>
      <w:r w:rsidRPr="007B7926">
        <w:rPr>
          <w:rFonts w:cs="Times New Roman"/>
          <w:i/>
          <w:szCs w:val="24"/>
        </w:rPr>
        <w:t>C</w:t>
      </w:r>
      <w:r w:rsidRPr="007B7926">
        <w:rPr>
          <w:rFonts w:cs="Times New Roman"/>
          <w:szCs w:val="24"/>
          <w:vertAlign w:val="subscript"/>
        </w:rPr>
        <w:t>d</w:t>
      </w:r>
      <w:r w:rsidRPr="007B7926">
        <w:rPr>
          <w:rFonts w:cs="Times New Roman"/>
          <w:szCs w:val="24"/>
        </w:rPr>
        <w:t xml:space="preserve"> and </w:t>
      </w:r>
      <w:r w:rsidRPr="007B7926">
        <w:rPr>
          <w:rFonts w:cs="Times New Roman"/>
          <w:i/>
          <w:szCs w:val="24"/>
        </w:rPr>
        <w:t>L</w:t>
      </w:r>
      <w:r w:rsidRPr="007B7926">
        <w:rPr>
          <w:rFonts w:cs="Times New Roman"/>
          <w:szCs w:val="24"/>
          <w:vertAlign w:val="subscript"/>
        </w:rPr>
        <w:t>s</w:t>
      </w:r>
      <w:r w:rsidRPr="007B7926">
        <w:rPr>
          <w:rFonts w:cs="Times New Roman"/>
          <w:szCs w:val="24"/>
        </w:rPr>
        <w:t xml:space="preserve"> between the DPD method and MD simulations is smallest at </w:t>
      </w:r>
      <w:proofErr w:type="spellStart"/>
      <w:r w:rsidRPr="007B7926">
        <w:rPr>
          <w:rFonts w:cs="Times New Roman"/>
          <w:i/>
          <w:szCs w:val="24"/>
        </w:rPr>
        <w:t>a</w:t>
      </w:r>
      <w:r w:rsidRPr="007B7926">
        <w:rPr>
          <w:rFonts w:cs="Times New Roman"/>
          <w:szCs w:val="24"/>
          <w:vertAlign w:val="subscript"/>
        </w:rPr>
        <w:t>CNT</w:t>
      </w:r>
      <w:proofErr w:type="spellEnd"/>
      <w:r w:rsidRPr="007B7926">
        <w:rPr>
          <w:rFonts w:cs="Times New Roman"/>
          <w:szCs w:val="24"/>
          <w:vertAlign w:val="subscript"/>
        </w:rPr>
        <w:t>-water</w:t>
      </w:r>
      <w:r w:rsidRPr="007B7926">
        <w:rPr>
          <w:rFonts w:cs="Times New Roman"/>
          <w:szCs w:val="24"/>
        </w:rPr>
        <w:t xml:space="preserve"> = 60. In addition, the magnitude of the first peak of the average radial density profile (Figure 3</w:t>
      </w:r>
      <w:r w:rsidR="005139FA">
        <w:rPr>
          <w:rFonts w:cs="Times New Roman"/>
          <w:szCs w:val="24"/>
        </w:rPr>
        <w:t>.2</w:t>
      </w:r>
      <w:r w:rsidRPr="007B7926">
        <w:rPr>
          <w:rFonts w:cs="Times New Roman"/>
          <w:szCs w:val="24"/>
        </w:rPr>
        <w:t xml:space="preserve">) at </w:t>
      </w:r>
      <w:proofErr w:type="spellStart"/>
      <w:r w:rsidRPr="007B7926">
        <w:rPr>
          <w:rFonts w:cs="Times New Roman"/>
          <w:i/>
          <w:szCs w:val="24"/>
        </w:rPr>
        <w:t>a</w:t>
      </w:r>
      <w:r w:rsidRPr="007B7926">
        <w:rPr>
          <w:rFonts w:cs="Times New Roman"/>
          <w:szCs w:val="24"/>
          <w:vertAlign w:val="subscript"/>
        </w:rPr>
        <w:t>ij</w:t>
      </w:r>
      <w:proofErr w:type="spellEnd"/>
      <w:r w:rsidRPr="007B7926">
        <w:rPr>
          <w:rFonts w:cs="Times New Roman"/>
          <w:szCs w:val="24"/>
        </w:rPr>
        <w:t xml:space="preserve"> = 60 is also fairly similar to the results of Walther et al. </w:t>
      </w:r>
      <w:r w:rsidRPr="007B7926">
        <w:rPr>
          <w:rFonts w:cs="Times New Roman"/>
          <w:szCs w:val="24"/>
        </w:rPr>
        <w:fldChar w:fldCharType="begin"/>
      </w:r>
      <w:r w:rsidR="00F60A1C">
        <w:rPr>
          <w:rFonts w:cs="Times New Roman"/>
          <w:szCs w:val="24"/>
        </w:rPr>
        <w:instrText xml:space="preserve"> ADDIN EN.CITE &lt;EndNote&gt;&lt;Cite&gt;&lt;Author&gt;J. H. Walther&lt;/Author&gt;&lt;Year&gt;2004&lt;/Year&gt;&lt;RecNum&gt;2&lt;/RecNum&gt;&lt;DisplayText&gt;[62]&lt;/DisplayText&gt;&lt;record&gt;&lt;rec-number&gt;2&lt;/rec-number&gt;&lt;foreign-keys&gt;&lt;key app="EN" db-id="xas9wszpex50toe5rv8pvz24pepxrd5022a5" timestamp="1372221931"&gt;2&lt;/key&gt;&lt;/foreign-keys&gt;&lt;ref-type name="Journal Article"&gt;17&lt;/ref-type&gt;&lt;contributors&gt;&lt;authors&gt;&lt;author&gt;J. H. Walther,&lt;/author&gt;&lt;author&gt;T. Werder, &lt;/author&gt;&lt;author&gt;R. L. Jaffe,&lt;/author&gt;&lt;author&gt;P. Koumoutsakos&lt;/author&gt;&lt;/authors&gt;&lt;/contributors&gt;&lt;titles&gt;&lt;title&gt;Hydrodynamic properties of carbon nanotubes&lt;/title&gt;&lt;secondary-title&gt;Physical Review E&lt;/secondary-title&gt;&lt;/titles&gt;&lt;periodical&gt;&lt;full-title&gt;Physical Review E&lt;/full-title&gt;&lt;abbr-1&gt;Phys. Rev. E&lt;/abbr-1&gt;&lt;/periodical&gt;&lt;pages&gt;062201&lt;/pages&gt;&lt;volume&gt;69&lt;/volume&gt;&lt;section&gt;062201&lt;/section&gt;&lt;dates&gt;&lt;year&gt;2004&lt;/year&gt;&lt;/dates&gt;&lt;urls&gt;&lt;/urls&gt;&lt;/record&gt;&lt;/Cite&gt;&lt;/EndNote&gt;</w:instrText>
      </w:r>
      <w:r w:rsidRPr="007B7926">
        <w:rPr>
          <w:rFonts w:cs="Times New Roman"/>
          <w:szCs w:val="24"/>
        </w:rPr>
        <w:fldChar w:fldCharType="separate"/>
      </w:r>
      <w:r w:rsidR="00F60A1C">
        <w:rPr>
          <w:rFonts w:cs="Times New Roman"/>
          <w:noProof/>
          <w:szCs w:val="24"/>
        </w:rPr>
        <w:t>[</w:t>
      </w:r>
      <w:hyperlink w:anchor="_ENREF_62" w:tooltip="J. H. Walther, 2004 #2" w:history="1">
        <w:r w:rsidR="00614C0E">
          <w:rPr>
            <w:rFonts w:cs="Times New Roman"/>
            <w:noProof/>
            <w:szCs w:val="24"/>
          </w:rPr>
          <w:t>62</w:t>
        </w:r>
      </w:hyperlink>
      <w:r w:rsidR="00F60A1C">
        <w:rPr>
          <w:rFonts w:cs="Times New Roman"/>
          <w:noProof/>
          <w:szCs w:val="24"/>
        </w:rPr>
        <w:t>]</w:t>
      </w:r>
      <w:r w:rsidRPr="007B7926">
        <w:rPr>
          <w:rFonts w:cs="Times New Roman"/>
          <w:szCs w:val="24"/>
        </w:rPr>
        <w:fldChar w:fldCharType="end"/>
      </w:r>
      <w:r w:rsidRPr="007B7926">
        <w:rPr>
          <w:rFonts w:cs="Times New Roman"/>
          <w:szCs w:val="24"/>
        </w:rPr>
        <w:t xml:space="preserve">. At this peak, the density of water is nearly 3 times the bulk density of water. This phenomenon is also observed in MD and DPD simulations for water </w:t>
      </w:r>
      <w:r w:rsidRPr="007B7926">
        <w:rPr>
          <w:rFonts w:cs="Times New Roman"/>
          <w:szCs w:val="24"/>
        </w:rPr>
        <w:fldChar w:fldCharType="begin"/>
      </w:r>
      <w:r w:rsidR="00F60A1C">
        <w:rPr>
          <w:rFonts w:cs="Times New Roman"/>
          <w:szCs w:val="24"/>
        </w:rPr>
        <w:instrText xml:space="preserve"> ADDIN EN.CITE &lt;EndNote&gt;&lt;Cite&gt;&lt;Author&gt;C. Vega&lt;/Author&gt;&lt;Year&gt;2005&lt;/Year&gt;&lt;RecNum&gt;23&lt;/RecNum&gt;&lt;DisplayText&gt;[73]&lt;/DisplayText&gt;&lt;record&gt;&lt;rec-number&gt;23&lt;/rec-number&gt;&lt;foreign-keys&gt;&lt;key app="EN" db-id="xas9wszpex50toe5rv8pvz24pepxrd5022a5" timestamp="1387354284"&gt;23&lt;/key&gt;&lt;/foreign-keys&gt;&lt;ref-type name="Journal Article"&gt;17&lt;/ref-type&gt;&lt;contributors&gt;&lt;authors&gt;&lt;author&gt;C. Vega&lt;/author&gt;&lt;author&gt;C. McBride&lt;/author&gt;&lt;author&gt;E. Sanz&lt;/author&gt;&lt;author&gt;J. L. Abascal&lt;/author&gt;&lt;/authors&gt;&lt;/contributors&gt;&lt;titles&gt;&lt;title&gt;Radial distribution functions and densities for the SPC/E, TIP4Pand TIP5P models for liquid water and ices Ih,Ic, II, III, IV, V,VI, VII, VIII, IX, XI and XII&lt;/title&gt;&lt;secondary-title&gt;Physical Chemistry Chemical Physics&lt;/secondary-title&gt;&lt;/titles&gt;&lt;periodical&gt;&lt;full-title&gt;Physical Chemistry Chemical Physics&lt;/full-title&gt;&lt;abbr-1&gt;Phys. Chem. Chem. Phys.&lt;/abbr-1&gt;&lt;abbr-2&gt;Phys Chem Chem Phys&lt;/abbr-2&gt;&lt;/periodical&gt;&lt;pages&gt;1450–1456&lt;/pages&gt;&lt;volume&gt;7&lt;/volume&gt;&lt;dates&gt;&lt;year&gt;2005&lt;/year&gt;&lt;/dates&gt;&lt;urls&gt;&lt;/urls&gt;&lt;/record&gt;&lt;/Cite&gt;&lt;/EndNote&gt;</w:instrText>
      </w:r>
      <w:r w:rsidRPr="007B7926">
        <w:rPr>
          <w:rFonts w:cs="Times New Roman"/>
          <w:szCs w:val="24"/>
        </w:rPr>
        <w:fldChar w:fldCharType="separate"/>
      </w:r>
      <w:r w:rsidR="00F60A1C">
        <w:rPr>
          <w:rFonts w:cs="Times New Roman"/>
          <w:noProof/>
          <w:szCs w:val="24"/>
        </w:rPr>
        <w:t>[</w:t>
      </w:r>
      <w:hyperlink w:anchor="_ENREF_73" w:tooltip="Vega, 2005 #23" w:history="1">
        <w:r w:rsidR="00614C0E">
          <w:rPr>
            <w:rFonts w:cs="Times New Roman"/>
            <w:noProof/>
            <w:szCs w:val="24"/>
          </w:rPr>
          <w:t>73</w:t>
        </w:r>
      </w:hyperlink>
      <w:r w:rsidR="00F60A1C">
        <w:rPr>
          <w:rFonts w:cs="Times New Roman"/>
          <w:noProof/>
          <w:szCs w:val="24"/>
        </w:rPr>
        <w:t>]</w:t>
      </w:r>
      <w:r w:rsidRPr="007B7926">
        <w:rPr>
          <w:rFonts w:cs="Times New Roman"/>
          <w:szCs w:val="24"/>
        </w:rPr>
        <w:fldChar w:fldCharType="end"/>
      </w:r>
      <w:r w:rsidRPr="007B7926">
        <w:rPr>
          <w:rFonts w:cs="Times New Roman"/>
          <w:szCs w:val="24"/>
        </w:rPr>
        <w:t xml:space="preserve">. Regarding the fluid density fluctuation, </w:t>
      </w:r>
      <w:proofErr w:type="spellStart"/>
      <w:r w:rsidRPr="007B7926">
        <w:rPr>
          <w:rFonts w:cs="Times New Roman"/>
          <w:szCs w:val="24"/>
        </w:rPr>
        <w:t>Pivkin</w:t>
      </w:r>
      <w:proofErr w:type="spellEnd"/>
      <w:r w:rsidRPr="007B7926">
        <w:rPr>
          <w:rFonts w:cs="Times New Roman"/>
          <w:szCs w:val="24"/>
        </w:rPr>
        <w:t xml:space="preserve"> and </w:t>
      </w:r>
      <w:proofErr w:type="spellStart"/>
      <w:r w:rsidRPr="007B7926">
        <w:rPr>
          <w:rFonts w:cs="Times New Roman"/>
          <w:szCs w:val="24"/>
        </w:rPr>
        <w:t>Karniadakis</w:t>
      </w:r>
      <w:proofErr w:type="spellEnd"/>
      <w:r w:rsidRPr="007B7926">
        <w:rPr>
          <w:rFonts w:cs="Times New Roman"/>
          <w:szCs w:val="24"/>
        </w:rPr>
        <w:t xml:space="preserve"> have suggested that this problem can be alleviated  by using the ABC’s approach (adaptive boundary conditions) </w:t>
      </w:r>
      <w:r w:rsidRPr="007B7926">
        <w:rPr>
          <w:rFonts w:cs="Times New Roman"/>
          <w:szCs w:val="24"/>
        </w:rPr>
        <w:fldChar w:fldCharType="begin"/>
      </w:r>
      <w:r w:rsidR="00F60A1C">
        <w:rPr>
          <w:rFonts w:cs="Times New Roman"/>
          <w:szCs w:val="24"/>
        </w:rPr>
        <w:instrText xml:space="preserve"> ADDIN EN.CITE &lt;EndNote&gt;&lt;Cite&gt;&lt;Author&gt;Igor V. Pivkin&lt;/Author&gt;&lt;Year&gt;2006&lt;/Year&gt;&lt;RecNum&gt;33&lt;/RecNum&gt;&lt;DisplayText&gt;[74]&lt;/DisplayText&gt;&lt;record&gt;&lt;rec-number&gt;33&lt;/rec-number&gt;&lt;foreign-keys&gt;&lt;key app="EN" db-id="xas9wszpex50toe5rv8pvz24pepxrd5022a5" timestamp="1429044813"&gt;33&lt;/key&gt;&lt;/foreign-keys&gt;&lt;ref-type name="Journal Article"&gt;17&lt;/ref-type&gt;&lt;contributors&gt;&lt;authors&gt;&lt;author&gt;Igor V. Pivkin,&lt;/author&gt;&lt;author&gt;George E. Karniadakis&lt;/author&gt;&lt;/authors&gt;&lt;/contributors&gt;&lt;titles&gt;&lt;title&gt;Controlling Density Fluctuations in Wall-Bounded Dissipative Particle Dynamics Systems&lt;/title&gt;&lt;secondary-title&gt;Physical Review Letters&lt;/secondary-title&gt;&lt;/titles&gt;&lt;periodical&gt;&lt;full-title&gt;Physical Review Letters&lt;/full-title&gt;&lt;abbr-1&gt;Phys. Rev. Lett.&lt;/abbr-1&gt;&lt;abbr-2&gt;Phys Rev Lett&lt;/abbr-2&gt;&lt;/periodical&gt;&lt;pages&gt;206001&lt;/pages&gt;&lt;volume&gt;96&lt;/volume&gt;&lt;dates&gt;&lt;year&gt;2006&lt;/year&gt;&lt;/dates&gt;&lt;urls&gt;&lt;/urls&gt;&lt;/record&gt;&lt;/Cite&gt;&lt;/EndNote&gt;</w:instrText>
      </w:r>
      <w:r w:rsidRPr="007B7926">
        <w:rPr>
          <w:rFonts w:cs="Times New Roman"/>
          <w:szCs w:val="24"/>
        </w:rPr>
        <w:fldChar w:fldCharType="separate"/>
      </w:r>
      <w:r w:rsidR="00F60A1C">
        <w:rPr>
          <w:rFonts w:cs="Times New Roman"/>
          <w:noProof/>
          <w:szCs w:val="24"/>
        </w:rPr>
        <w:t>[</w:t>
      </w:r>
      <w:hyperlink w:anchor="_ENREF_74" w:tooltip="Igor V. Pivkin, 2006 #33" w:history="1">
        <w:r w:rsidR="00614C0E">
          <w:rPr>
            <w:rFonts w:cs="Times New Roman"/>
            <w:noProof/>
            <w:szCs w:val="24"/>
          </w:rPr>
          <w:t>74</w:t>
        </w:r>
      </w:hyperlink>
      <w:r w:rsidR="00F60A1C">
        <w:rPr>
          <w:rFonts w:cs="Times New Roman"/>
          <w:noProof/>
          <w:szCs w:val="24"/>
        </w:rPr>
        <w:t>]</w:t>
      </w:r>
      <w:r w:rsidRPr="007B7926">
        <w:rPr>
          <w:rFonts w:cs="Times New Roman"/>
          <w:szCs w:val="24"/>
        </w:rPr>
        <w:fldChar w:fldCharType="end"/>
      </w:r>
      <w:r w:rsidRPr="007B7926">
        <w:rPr>
          <w:rFonts w:cs="Times New Roman"/>
          <w:szCs w:val="24"/>
        </w:rPr>
        <w:t xml:space="preserve">. Another approach is to use stochastic boundary forcing to decrease the liquid density fluctuations close to the surface in DPD simulations </w:t>
      </w:r>
      <w:r w:rsidRPr="007B7926">
        <w:rPr>
          <w:rFonts w:cs="Times New Roman"/>
          <w:szCs w:val="24"/>
        </w:rPr>
        <w:fldChar w:fldCharType="begin"/>
      </w:r>
      <w:r w:rsidR="00F60A1C">
        <w:rPr>
          <w:rFonts w:cs="Times New Roman"/>
          <w:szCs w:val="24"/>
        </w:rPr>
        <w:instrText xml:space="preserve"> ADDIN EN.CITE &lt;EndNote&gt;&lt;Cite&gt;&lt;Author&gt;Altenhoff&lt;/Author&gt;&lt;Year&gt;2007&lt;/Year&gt;&lt;RecNum&gt;8&lt;/RecNum&gt;&lt;DisplayText&gt;[75]&lt;/DisplayText&gt;&lt;record&gt;&lt;rec-number&gt;8&lt;/rec-number&gt;&lt;foreign-keys&gt;&lt;key app="EN" db-id="xas9wszpex50toe5rv8pvz24pepxrd5022a5" timestamp="1372273209"&gt;8&lt;/key&gt;&lt;/foreign-keys&gt;&lt;ref-type name="Journal Article"&gt;17&lt;/ref-type&gt;&lt;contributors&gt;&lt;authors&gt;&lt;author&gt;A. M. Altenhoff&lt;/author&gt;&lt;author&gt;J. H. Walther&lt;/author&gt;&lt;author&gt;P. Koumoutsakos&lt;/author&gt;&lt;/authors&gt;&lt;/contributors&gt;&lt;titles&gt;&lt;title&gt;A stochastic boundary forcing for dissipative particle dynamics&lt;/title&gt;&lt;secondary-title&gt;Journal of Computational Physics&lt;/secondary-title&gt;&lt;/titles&gt;&lt;periodical&gt;&lt;full-title&gt;Journal of Computational Physics&lt;/full-title&gt;&lt;abbr-1&gt;J. Comput. Phys.&lt;/abbr-1&gt;&lt;abbr-2&gt;J Comput Phys&lt;/abbr-2&gt;&lt;/periodical&gt;&lt;pages&gt;1125-1136&lt;/pages&gt;&lt;volume&gt;225&lt;/volume&gt;&lt;dates&gt;&lt;year&gt;2007&lt;/year&gt;&lt;/dates&gt;&lt;urls&gt;&lt;/urls&gt;&lt;/record&gt;&lt;/Cite&gt;&lt;/EndNote&gt;</w:instrText>
      </w:r>
      <w:r w:rsidRPr="007B7926">
        <w:rPr>
          <w:rFonts w:cs="Times New Roman"/>
          <w:szCs w:val="24"/>
        </w:rPr>
        <w:fldChar w:fldCharType="separate"/>
      </w:r>
      <w:r w:rsidR="00F60A1C">
        <w:rPr>
          <w:rFonts w:cs="Times New Roman"/>
          <w:noProof/>
          <w:szCs w:val="24"/>
        </w:rPr>
        <w:t>[</w:t>
      </w:r>
      <w:hyperlink w:anchor="_ENREF_75" w:tooltip="Altenhoff, 2007 #8" w:history="1">
        <w:r w:rsidR="00614C0E">
          <w:rPr>
            <w:rFonts w:cs="Times New Roman"/>
            <w:noProof/>
            <w:szCs w:val="24"/>
          </w:rPr>
          <w:t>75</w:t>
        </w:r>
      </w:hyperlink>
      <w:r w:rsidR="00F60A1C">
        <w:rPr>
          <w:rFonts w:cs="Times New Roman"/>
          <w:noProof/>
          <w:szCs w:val="24"/>
        </w:rPr>
        <w:t>]</w:t>
      </w:r>
      <w:r w:rsidRPr="007B7926">
        <w:rPr>
          <w:rFonts w:cs="Times New Roman"/>
          <w:szCs w:val="24"/>
        </w:rPr>
        <w:fldChar w:fldCharType="end"/>
      </w:r>
      <w:r w:rsidRPr="007B7926">
        <w:rPr>
          <w:rFonts w:cs="Times New Roman"/>
          <w:szCs w:val="24"/>
        </w:rPr>
        <w:t xml:space="preserve">. In these studies, a modification in the vicinity of surface was applied to </w:t>
      </w:r>
      <w:r w:rsidRPr="007B7926">
        <w:rPr>
          <w:rFonts w:cs="Times New Roman"/>
          <w:szCs w:val="24"/>
        </w:rPr>
        <w:lastRenderedPageBreak/>
        <w:t xml:space="preserve">avoid density fluctuations and to obtain the no slip boundary condition. In this way, however, the surface was forced to behave as hydrophilic (or, more accurately, to exhibit </w:t>
      </w:r>
      <w:r w:rsidRPr="009A12EF">
        <w:rPr>
          <w:rFonts w:cs="Times New Roman"/>
          <w:i/>
          <w:szCs w:val="24"/>
        </w:rPr>
        <w:t>L</w:t>
      </w:r>
      <w:r w:rsidRPr="009A12EF">
        <w:rPr>
          <w:rFonts w:cs="Times New Roman"/>
          <w:i/>
          <w:szCs w:val="24"/>
          <w:vertAlign w:val="subscript"/>
        </w:rPr>
        <w:t>s</w:t>
      </w:r>
      <w:r w:rsidRPr="007B7926">
        <w:rPr>
          <w:rFonts w:cs="Times New Roman"/>
          <w:szCs w:val="24"/>
        </w:rPr>
        <w:t xml:space="preserve"> = 0).  Even though the density of water in the region close to the SW</w:t>
      </w:r>
      <w:r w:rsidR="003D10C1">
        <w:rPr>
          <w:rFonts w:cs="Times New Roman"/>
          <w:szCs w:val="24"/>
        </w:rPr>
        <w:t>C</w:t>
      </w:r>
      <w:r w:rsidRPr="007B7926">
        <w:rPr>
          <w:rFonts w:cs="Times New Roman"/>
          <w:szCs w:val="24"/>
        </w:rPr>
        <w:t>NT surface is higher than in the bulk phase, the drag coefficient from our calculations is similar to the Stokes-</w:t>
      </w:r>
      <w:proofErr w:type="spellStart"/>
      <w:r w:rsidRPr="007B7926">
        <w:rPr>
          <w:rFonts w:cs="Times New Roman"/>
          <w:szCs w:val="24"/>
        </w:rPr>
        <w:t>Oseen</w:t>
      </w:r>
      <w:proofErr w:type="spellEnd"/>
      <w:r w:rsidRPr="007B7926">
        <w:rPr>
          <w:rFonts w:cs="Times New Roman"/>
          <w:szCs w:val="24"/>
        </w:rPr>
        <w:t xml:space="preserve"> solution, as was observed in the MD simulations </w:t>
      </w:r>
      <w:r w:rsidRPr="007B7926">
        <w:rPr>
          <w:rFonts w:cs="Times New Roman"/>
          <w:szCs w:val="24"/>
        </w:rPr>
        <w:fldChar w:fldCharType="begin"/>
      </w:r>
      <w:r w:rsidR="00F60A1C">
        <w:rPr>
          <w:rFonts w:cs="Times New Roman"/>
          <w:szCs w:val="24"/>
        </w:rPr>
        <w:instrText xml:space="preserve"> ADDIN EN.CITE &lt;EndNote&gt;&lt;Cite&gt;&lt;Author&gt;J. H. Walther&lt;/Author&gt;&lt;Year&gt;2004&lt;/Year&gt;&lt;RecNum&gt;2&lt;/RecNum&gt;&lt;DisplayText&gt;[62]&lt;/DisplayText&gt;&lt;record&gt;&lt;rec-number&gt;2&lt;/rec-number&gt;&lt;foreign-keys&gt;&lt;key app="EN" db-id="xas9wszpex50toe5rv8pvz24pepxrd5022a5" timestamp="1372221931"&gt;2&lt;/key&gt;&lt;/foreign-keys&gt;&lt;ref-type name="Journal Article"&gt;17&lt;/ref-type&gt;&lt;contributors&gt;&lt;authors&gt;&lt;author&gt;J. H. Walther,&lt;/author&gt;&lt;author&gt;T. Werder, &lt;/author&gt;&lt;author&gt;R. L. Jaffe,&lt;/author&gt;&lt;author&gt;P. Koumoutsakos&lt;/author&gt;&lt;/authors&gt;&lt;/contributors&gt;&lt;titles&gt;&lt;title&gt;Hydrodynamic properties of carbon nanotubes&lt;/title&gt;&lt;secondary-title&gt;Physical Review E&lt;/secondary-title&gt;&lt;/titles&gt;&lt;periodical&gt;&lt;full-title&gt;Physical Review E&lt;/full-title&gt;&lt;abbr-1&gt;Phys. Rev. E&lt;/abbr-1&gt;&lt;/periodical&gt;&lt;pages&gt;062201&lt;/pages&gt;&lt;volume&gt;69&lt;/volume&gt;&lt;section&gt;062201&lt;/section&gt;&lt;dates&gt;&lt;year&gt;2004&lt;/year&gt;&lt;/dates&gt;&lt;urls&gt;&lt;/urls&gt;&lt;/record&gt;&lt;/Cite&gt;&lt;/EndNote&gt;</w:instrText>
      </w:r>
      <w:r w:rsidRPr="007B7926">
        <w:rPr>
          <w:rFonts w:cs="Times New Roman"/>
          <w:szCs w:val="24"/>
        </w:rPr>
        <w:fldChar w:fldCharType="separate"/>
      </w:r>
      <w:r w:rsidR="00F60A1C">
        <w:rPr>
          <w:rFonts w:cs="Times New Roman"/>
          <w:noProof/>
          <w:szCs w:val="24"/>
        </w:rPr>
        <w:t>[</w:t>
      </w:r>
      <w:hyperlink w:anchor="_ENREF_62" w:tooltip="J. H. Walther, 2004 #2" w:history="1">
        <w:r w:rsidR="00614C0E">
          <w:rPr>
            <w:rFonts w:cs="Times New Roman"/>
            <w:noProof/>
            <w:szCs w:val="24"/>
          </w:rPr>
          <w:t>62</w:t>
        </w:r>
      </w:hyperlink>
      <w:r w:rsidR="00F60A1C">
        <w:rPr>
          <w:rFonts w:cs="Times New Roman"/>
          <w:noProof/>
          <w:szCs w:val="24"/>
        </w:rPr>
        <w:t>]</w:t>
      </w:r>
      <w:r w:rsidRPr="007B7926">
        <w:rPr>
          <w:rFonts w:cs="Times New Roman"/>
          <w:szCs w:val="24"/>
        </w:rPr>
        <w:fldChar w:fldCharType="end"/>
      </w:r>
      <w:r w:rsidRPr="007B7926">
        <w:rPr>
          <w:rFonts w:cs="Times New Roman"/>
          <w:szCs w:val="24"/>
        </w:rPr>
        <w:t xml:space="preserve">. Furthermore, the drag coefficient from the DPD simulations is in good agreement with theoretical solutions obtained in previous studies without using any modification to reduce the density fluctuation </w:t>
      </w:r>
      <w:r w:rsidRPr="007B7926">
        <w:rPr>
          <w:rFonts w:cs="Times New Roman"/>
          <w:szCs w:val="24"/>
        </w:rPr>
        <w:fldChar w:fldCharType="begin">
          <w:fldData xml:space="preserve">PEVuZE5vdGU+PENpdGU+PEF1dGhvcj5LaW08L0F1dGhvcj48WWVhcj4yMDA0PC9ZZWFyPjxSZWNO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</w:fldData>
        </w:fldChar>
      </w:r>
      <w:r w:rsidR="00F60A1C">
        <w:rPr>
          <w:rFonts w:cs="Times New Roman"/>
          <w:szCs w:val="24"/>
        </w:rPr>
        <w:instrText xml:space="preserve"> ADDIN EN.CITE </w:instrText>
      </w:r>
      <w:r w:rsidR="00F60A1C">
        <w:rPr>
          <w:rFonts w:cs="Times New Roman"/>
          <w:szCs w:val="24"/>
        </w:rPr>
        <w:fldChar w:fldCharType="begin">
          <w:fldData xml:space="preserve">PEVuZE5vdGU+PENpdGU+PEF1dGhvcj5LaW08L0F1dGhvcj48WWVhcj4yMDA0PC9ZZWFyPjxSZWNO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</w:fldData>
        </w:fldChar>
      </w:r>
      <w:r w:rsidR="00F60A1C">
        <w:rPr>
          <w:rFonts w:cs="Times New Roman"/>
          <w:szCs w:val="24"/>
        </w:rPr>
        <w:instrText xml:space="preserve"> ADDIN EN.CITE.DATA </w:instrText>
      </w:r>
      <w:r w:rsidR="00F60A1C">
        <w:rPr>
          <w:rFonts w:cs="Times New Roman"/>
          <w:szCs w:val="24"/>
        </w:rPr>
      </w:r>
      <w:r w:rsidR="00F60A1C">
        <w:rPr>
          <w:rFonts w:cs="Times New Roman"/>
          <w:szCs w:val="24"/>
        </w:rPr>
        <w:fldChar w:fldCharType="end"/>
      </w:r>
      <w:r w:rsidRPr="007B7926">
        <w:rPr>
          <w:rFonts w:cs="Times New Roman"/>
          <w:szCs w:val="24"/>
        </w:rPr>
      </w:r>
      <w:r w:rsidRPr="007B7926">
        <w:rPr>
          <w:rFonts w:cs="Times New Roman"/>
          <w:szCs w:val="24"/>
        </w:rPr>
        <w:fldChar w:fldCharType="separate"/>
      </w:r>
      <w:r w:rsidR="00F60A1C">
        <w:rPr>
          <w:rFonts w:cs="Times New Roman"/>
          <w:noProof/>
          <w:szCs w:val="24"/>
        </w:rPr>
        <w:t>[</w:t>
      </w:r>
      <w:hyperlink w:anchor="_ENREF_60" w:tooltip="Kim, 2004 #20" w:history="1">
        <w:r w:rsidR="00614C0E">
          <w:rPr>
            <w:rFonts w:cs="Times New Roman"/>
            <w:noProof/>
            <w:szCs w:val="24"/>
          </w:rPr>
          <w:t>60</w:t>
        </w:r>
      </w:hyperlink>
      <w:proofErr w:type="gramStart"/>
      <w:r w:rsidR="00F60A1C">
        <w:rPr>
          <w:rFonts w:cs="Times New Roman"/>
          <w:noProof/>
          <w:szCs w:val="24"/>
        </w:rPr>
        <w:t xml:space="preserve">, </w:t>
      </w:r>
      <w:hyperlink w:anchor="_ENREF_76" w:tooltip="S. Chen, 2006 #11" w:history="1">
        <w:r w:rsidR="00614C0E">
          <w:rPr>
            <w:rFonts w:cs="Times New Roman"/>
            <w:noProof/>
            <w:szCs w:val="24"/>
          </w:rPr>
          <w:t>76</w:t>
        </w:r>
      </w:hyperlink>
      <w:r w:rsidR="00F60A1C">
        <w:rPr>
          <w:rFonts w:cs="Times New Roman"/>
          <w:noProof/>
          <w:szCs w:val="24"/>
        </w:rPr>
        <w:t>,</w:t>
      </w:r>
      <w:proofErr w:type="gramEnd"/>
      <w:r w:rsidR="00F60A1C">
        <w:rPr>
          <w:rFonts w:cs="Times New Roman"/>
          <w:noProof/>
          <w:szCs w:val="24"/>
        </w:rPr>
        <w:t xml:space="preserve"> </w:t>
      </w:r>
      <w:hyperlink w:anchor="_ENREF_77" w:tooltip="Harinath Reddy, 2009 #32" w:history="1">
        <w:r w:rsidR="00614C0E">
          <w:rPr>
            <w:rFonts w:cs="Times New Roman"/>
            <w:noProof/>
            <w:szCs w:val="24"/>
          </w:rPr>
          <w:t>77</w:t>
        </w:r>
      </w:hyperlink>
      <w:r w:rsidR="00F60A1C">
        <w:rPr>
          <w:rFonts w:cs="Times New Roman"/>
          <w:noProof/>
          <w:szCs w:val="24"/>
        </w:rPr>
        <w:t>]</w:t>
      </w:r>
      <w:r w:rsidRPr="007B7926">
        <w:rPr>
          <w:rFonts w:cs="Times New Roman"/>
          <w:szCs w:val="24"/>
        </w:rPr>
        <w:fldChar w:fldCharType="end"/>
      </w:r>
      <w:r w:rsidRPr="007B7926">
        <w:rPr>
          <w:rFonts w:cs="Times New Roman"/>
          <w:szCs w:val="24"/>
        </w:rPr>
        <w:t>. Since the objective of this work is to obtain both the slip length and the drag coefficient for SW</w:t>
      </w:r>
      <w:r w:rsidR="003D10C1">
        <w:rPr>
          <w:rFonts w:cs="Times New Roman"/>
          <w:szCs w:val="24"/>
        </w:rPr>
        <w:t>C</w:t>
      </w:r>
      <w:r w:rsidRPr="007B7926">
        <w:rPr>
          <w:rFonts w:cs="Times New Roman"/>
          <w:szCs w:val="24"/>
        </w:rPr>
        <w:t xml:space="preserve">NTs in water, we think that the density profile in our results is acceptable. Therefore, we chose </w:t>
      </w:r>
      <w:proofErr w:type="spellStart"/>
      <w:r w:rsidRPr="007B7926">
        <w:rPr>
          <w:rFonts w:cs="Times New Roman"/>
          <w:i/>
          <w:szCs w:val="24"/>
        </w:rPr>
        <w:t>a</w:t>
      </w:r>
      <w:r w:rsidRPr="007B7926">
        <w:rPr>
          <w:rFonts w:cs="Times New Roman"/>
          <w:szCs w:val="24"/>
          <w:vertAlign w:val="subscript"/>
        </w:rPr>
        <w:t>ij</w:t>
      </w:r>
      <w:proofErr w:type="spellEnd"/>
      <w:r w:rsidRPr="007B7926">
        <w:rPr>
          <w:rFonts w:cs="Times New Roman"/>
          <w:szCs w:val="24"/>
        </w:rPr>
        <w:t xml:space="preserve"> = 60 for the rest of the simulations.</w:t>
      </w:r>
    </w:p>
    <w:p w:rsidR="002C6C14" w:rsidRPr="00DF2495" w:rsidRDefault="00FC624A" w:rsidP="00FC624A">
      <w:pPr>
        <w:pStyle w:val="Caption"/>
      </w:pPr>
      <w:bookmarkStart w:id="25" w:name="_Toc468268943"/>
      <w:r w:rsidRPr="00FC624A">
        <w:rPr>
          <w:b/>
        </w:rPr>
        <w:t xml:space="preserve">Table </w:t>
      </w:r>
      <w:r w:rsidR="00C62EC2">
        <w:rPr>
          <w:b/>
        </w:rPr>
        <w:fldChar w:fldCharType="begin"/>
      </w:r>
      <w:r w:rsidR="00C62EC2">
        <w:rPr>
          <w:b/>
        </w:rPr>
        <w:instrText xml:space="preserve"> STYLEREF 1 \s </w:instrText>
      </w:r>
      <w:r w:rsidR="00C62EC2">
        <w:rPr>
          <w:b/>
        </w:rPr>
        <w:fldChar w:fldCharType="separate"/>
      </w:r>
      <w:r w:rsidR="00FA408A">
        <w:rPr>
          <w:b/>
          <w:noProof/>
        </w:rPr>
        <w:t>3</w:t>
      </w:r>
      <w:r w:rsidR="00C62EC2">
        <w:rPr>
          <w:b/>
        </w:rPr>
        <w:fldChar w:fldCharType="end"/>
      </w:r>
      <w:r w:rsidR="00C62EC2">
        <w:rPr>
          <w:b/>
        </w:rPr>
        <w:t>.</w:t>
      </w:r>
      <w:r w:rsidR="00C62EC2">
        <w:rPr>
          <w:b/>
        </w:rPr>
        <w:fldChar w:fldCharType="begin"/>
      </w:r>
      <w:r w:rsidR="00C62EC2">
        <w:rPr>
          <w:b/>
        </w:rPr>
        <w:instrText xml:space="preserve"> SEQ Table \* ARABIC \s 1 </w:instrText>
      </w:r>
      <w:r w:rsidR="00C62EC2">
        <w:rPr>
          <w:b/>
        </w:rPr>
        <w:fldChar w:fldCharType="separate"/>
      </w:r>
      <w:r w:rsidR="00FA408A">
        <w:rPr>
          <w:b/>
          <w:noProof/>
        </w:rPr>
        <w:t>3</w:t>
      </w:r>
      <w:r w:rsidR="00C62EC2">
        <w:rPr>
          <w:b/>
        </w:rPr>
        <w:fldChar w:fldCharType="end"/>
      </w:r>
      <w:r w:rsidRPr="00FC624A">
        <w:rPr>
          <w:b/>
        </w:rPr>
        <w:t>.</w:t>
      </w:r>
      <w:r>
        <w:t xml:space="preserve"> </w:t>
      </w:r>
      <w:r w:rsidR="002C6C14">
        <w:t>Drag coefficient (</w:t>
      </w:r>
      <w:r w:rsidR="002C6C14" w:rsidRPr="00D463F2">
        <w:rPr>
          <w:i/>
        </w:rPr>
        <w:t>C</w:t>
      </w:r>
      <w:r w:rsidR="002C6C14" w:rsidRPr="001165E3">
        <w:rPr>
          <w:vertAlign w:val="subscript"/>
        </w:rPr>
        <w:t>d</w:t>
      </w:r>
      <w:r w:rsidR="002C6C14">
        <w:t>) and slip length (</w:t>
      </w:r>
      <w:r w:rsidR="009A12EF">
        <w:rPr>
          <w:i/>
        </w:rPr>
        <w:t>L</w:t>
      </w:r>
      <w:r w:rsidR="009A12EF">
        <w:rPr>
          <w:vertAlign w:val="subscript"/>
        </w:rPr>
        <w:t>s</w:t>
      </w:r>
      <w:r w:rsidR="002C6C14">
        <w:t xml:space="preserve">) of SWCNT at different </w:t>
      </w:r>
      <w:r w:rsidR="002C6C14" w:rsidRPr="00D463F2">
        <w:rPr>
          <w:i/>
        </w:rPr>
        <w:t xml:space="preserve">Re </w:t>
      </w:r>
      <w:r w:rsidR="002C6C14">
        <w:t>when</w:t>
      </w:r>
      <w:r w:rsidR="002C6C14" w:rsidRPr="00DF2495">
        <w:t xml:space="preserve"> N</w:t>
      </w:r>
      <w:r w:rsidR="002C6C14" w:rsidRPr="00214B8F">
        <w:rPr>
          <w:vertAlign w:val="subscript"/>
        </w:rPr>
        <w:t>m</w:t>
      </w:r>
      <w:r w:rsidR="002C6C14" w:rsidRPr="00DF2495">
        <w:t>=5</w:t>
      </w:r>
      <w:r w:rsidR="002C6C14">
        <w:t>.</w:t>
      </w:r>
      <w:bookmarkEnd w:id="2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016"/>
        <w:gridCol w:w="1467"/>
        <w:gridCol w:w="1347"/>
        <w:gridCol w:w="1910"/>
      </w:tblGrid>
      <w:tr w:rsidR="002C6C14" w:rsidRPr="00DF2495" w:rsidTr="00860505">
        <w:trPr>
          <w:trHeight w:val="348"/>
        </w:trPr>
        <w:tc>
          <w:tcPr>
            <w:tcW w:w="0" w:type="auto"/>
            <w:tcBorders>
              <w:top w:val="single" w:sz="4" w:space="0" w:color="auto"/>
              <w:bottom w:val="single" w:sz="4" w:space="0" w:color="auto"/>
            </w:tcBorders>
            <w:shd w:val="clear" w:color="auto" w:fill="auto"/>
          </w:tcPr>
          <w:p w:rsidR="002C6C14" w:rsidRPr="00D463F2" w:rsidRDefault="002C6C14" w:rsidP="002C6C14">
            <w:pPr>
              <w:spacing w:line="240" w:lineRule="auto"/>
              <w:jc w:val="center"/>
              <w:rPr>
                <w:rFonts w:cs="Times New Roman"/>
                <w:i/>
                <w:szCs w:val="24"/>
              </w:rPr>
            </w:pPr>
            <w:r w:rsidRPr="00D463F2">
              <w:rPr>
                <w:rFonts w:cs="Times New Roman"/>
                <w:i/>
                <w:szCs w:val="24"/>
              </w:rPr>
              <w:t>Re</w:t>
            </w:r>
          </w:p>
        </w:tc>
        <w:tc>
          <w:tcPr>
            <w:tcW w:w="0" w:type="auto"/>
            <w:tcBorders>
              <w:top w:val="single" w:sz="4" w:space="0" w:color="auto"/>
              <w:bottom w:val="single" w:sz="4" w:space="0" w:color="auto"/>
            </w:tcBorders>
            <w:shd w:val="clear" w:color="auto" w:fill="auto"/>
          </w:tcPr>
          <w:p w:rsidR="002C6C14" w:rsidRPr="00107448" w:rsidRDefault="002C6C14" w:rsidP="002C6C14">
            <w:pPr>
              <w:spacing w:line="240" w:lineRule="auto"/>
              <w:jc w:val="center"/>
              <w:rPr>
                <w:rFonts w:cs="Times New Roman"/>
                <w:szCs w:val="24"/>
              </w:rPr>
            </w:pPr>
            <w:r>
              <w:rPr>
                <w:i/>
              </w:rPr>
              <w:t>C</w:t>
            </w:r>
            <w:r w:rsidRPr="00107448">
              <w:rPr>
                <w:rFonts w:cs="Times New Roman"/>
                <w:szCs w:val="24"/>
                <w:vertAlign w:val="subscript"/>
              </w:rPr>
              <w:t xml:space="preserve">d </w:t>
            </w:r>
            <w:r w:rsidRPr="00107448">
              <w:rPr>
                <w:rFonts w:cs="Times New Roman"/>
                <w:szCs w:val="24"/>
              </w:rPr>
              <w:t>from Stokes-</w:t>
            </w:r>
            <w:proofErr w:type="spellStart"/>
            <w:r w:rsidRPr="00107448">
              <w:rPr>
                <w:rFonts w:cs="Times New Roman"/>
                <w:szCs w:val="24"/>
              </w:rPr>
              <w:t>Oseen</w:t>
            </w:r>
            <w:proofErr w:type="spellEnd"/>
            <w:r w:rsidRPr="00107448">
              <w:rPr>
                <w:rFonts w:cs="Times New Roman"/>
                <w:szCs w:val="24"/>
              </w:rPr>
              <w:t xml:space="preserve"> solution</w:t>
            </w:r>
          </w:p>
        </w:tc>
        <w:tc>
          <w:tcPr>
            <w:tcW w:w="0" w:type="auto"/>
            <w:tcBorders>
              <w:top w:val="single" w:sz="4" w:space="0" w:color="auto"/>
              <w:bottom w:val="single" w:sz="4" w:space="0" w:color="auto"/>
            </w:tcBorders>
            <w:shd w:val="clear" w:color="auto" w:fill="auto"/>
          </w:tcPr>
          <w:p w:rsidR="002C6C14" w:rsidRPr="00107448" w:rsidRDefault="002C6C14" w:rsidP="002C6C14">
            <w:pPr>
              <w:spacing w:line="240" w:lineRule="auto"/>
              <w:jc w:val="center"/>
              <w:rPr>
                <w:rFonts w:cs="Times New Roman"/>
                <w:szCs w:val="24"/>
              </w:rPr>
            </w:pPr>
            <w:r w:rsidRPr="00D463F2">
              <w:rPr>
                <w:rFonts w:cs="Times New Roman"/>
                <w:i/>
                <w:szCs w:val="24"/>
              </w:rPr>
              <w:t>C</w:t>
            </w:r>
            <w:r w:rsidRPr="00107448">
              <w:rPr>
                <w:rFonts w:cs="Times New Roman"/>
                <w:szCs w:val="24"/>
                <w:vertAlign w:val="subscript"/>
              </w:rPr>
              <w:t>d</w:t>
            </w:r>
            <w:r w:rsidRPr="00107448">
              <w:rPr>
                <w:rFonts w:cs="Times New Roman"/>
                <w:szCs w:val="24"/>
              </w:rPr>
              <w:t xml:space="preserve"> from DPD</w:t>
            </w:r>
          </w:p>
        </w:tc>
        <w:tc>
          <w:tcPr>
            <w:tcW w:w="0" w:type="auto"/>
            <w:tcBorders>
              <w:top w:val="single" w:sz="4" w:space="0" w:color="auto"/>
              <w:bottom w:val="single" w:sz="4" w:space="0" w:color="auto"/>
            </w:tcBorders>
            <w:shd w:val="clear" w:color="auto" w:fill="auto"/>
          </w:tcPr>
          <w:p w:rsidR="002C6C14" w:rsidRPr="00107448" w:rsidRDefault="002C6C14" w:rsidP="00614C0E">
            <w:pPr>
              <w:spacing w:line="240" w:lineRule="auto"/>
              <w:jc w:val="center"/>
              <w:rPr>
                <w:rFonts w:cs="Times New Roman"/>
                <w:szCs w:val="24"/>
              </w:rPr>
            </w:pPr>
            <w:r w:rsidRPr="00D463F2">
              <w:rPr>
                <w:i/>
              </w:rPr>
              <w:t>L</w:t>
            </w:r>
            <w:r w:rsidRPr="001165E3">
              <w:rPr>
                <w:vertAlign w:val="subscript"/>
              </w:rPr>
              <w:t>s</w:t>
            </w:r>
            <w:r w:rsidRPr="00107448">
              <w:rPr>
                <w:rFonts w:cs="Times New Roman"/>
                <w:szCs w:val="24"/>
              </w:rPr>
              <w:t xml:space="preserve"> (nm)</w:t>
            </w:r>
            <w:r>
              <w:rPr>
                <w:rFonts w:cs="Times New Roman"/>
                <w:szCs w:val="24"/>
              </w:rPr>
              <w:t xml:space="preserve"> </w:t>
            </w:r>
            <w:r>
              <w:rPr>
                <w:rFonts w:cs="Times New Roman"/>
                <w:szCs w:val="24"/>
              </w:rPr>
              <w:fldChar w:fldCharType="begin"/>
            </w:r>
            <w:r w:rsidR="00F60A1C">
              <w:rPr>
                <w:rFonts w:cs="Times New Roman"/>
                <w:szCs w:val="24"/>
              </w:rPr>
              <w:instrText xml:space="preserve"> ADDIN EN.CITE &lt;EndNote&gt;&lt;Cite&gt;&lt;Author&gt;J. H. Walther&lt;/Author&gt;&lt;Year&gt;2004&lt;/Year&gt;&lt;RecNum&gt;2&lt;/RecNum&gt;&lt;DisplayText&gt;[62]&lt;/DisplayText&gt;&lt;record&gt;&lt;rec-number&gt;2&lt;/rec-number&gt;&lt;foreign-keys&gt;&lt;key app="EN" db-id="xas9wszpex50toe5rv8pvz24pepxrd5022a5" timestamp="1372221931"&gt;2&lt;/key&gt;&lt;/foreign-keys&gt;&lt;ref-type name="Journal Article"&gt;17&lt;/ref-type&gt;&lt;contributors&gt;&lt;authors&gt;&lt;author&gt;J. H. Walther,&lt;/author&gt;&lt;author&gt;T. Werder, &lt;/author&gt;&lt;author&gt;R. L. Jaffe,&lt;/author&gt;&lt;author&gt;P. Koumoutsakos&lt;/author&gt;&lt;/authors&gt;&lt;/contributors&gt;&lt;titles&gt;&lt;title&gt;Hydrodynamic properties of carbon nanotubes&lt;/title&gt;&lt;secondary-title&gt;Physical Review E&lt;/secondary-title&gt;&lt;/titles&gt;&lt;periodical&gt;&lt;full-title&gt;Physical Review E&lt;/full-title&gt;&lt;abbr-1&gt;Phys. Rev. E&lt;/abbr-1&gt;&lt;/periodical&gt;&lt;pages&gt;062201&lt;/pages&gt;&lt;volume&gt;69&lt;/volume&gt;&lt;section&gt;062201&lt;/section&gt;&lt;dates&gt;&lt;year&gt;2004&lt;/year&gt;&lt;/dates&gt;&lt;urls&gt;&lt;/urls&gt;&lt;/record&gt;&lt;/Cite&gt;&lt;/EndNote&gt;</w:instrText>
            </w:r>
            <w:r>
              <w:rPr>
                <w:rFonts w:cs="Times New Roman"/>
                <w:szCs w:val="24"/>
              </w:rPr>
              <w:fldChar w:fldCharType="separate"/>
            </w:r>
            <w:r w:rsidR="00F60A1C">
              <w:rPr>
                <w:rFonts w:cs="Times New Roman"/>
                <w:noProof/>
                <w:szCs w:val="24"/>
              </w:rPr>
              <w:t>[</w:t>
            </w:r>
            <w:hyperlink w:anchor="_ENREF_62" w:tooltip="J. H. Walther, 2004 #2" w:history="1">
              <w:r w:rsidR="00614C0E">
                <w:rPr>
                  <w:rFonts w:cs="Times New Roman"/>
                  <w:noProof/>
                  <w:szCs w:val="24"/>
                </w:rPr>
                <w:t>62</w:t>
              </w:r>
            </w:hyperlink>
            <w:r w:rsidR="00F60A1C">
              <w:rPr>
                <w:rFonts w:cs="Times New Roman"/>
                <w:noProof/>
                <w:szCs w:val="24"/>
              </w:rPr>
              <w:t>]</w:t>
            </w:r>
            <w:r>
              <w:rPr>
                <w:rFonts w:cs="Times New Roman"/>
                <w:szCs w:val="24"/>
              </w:rPr>
              <w:fldChar w:fldCharType="end"/>
            </w:r>
          </w:p>
        </w:tc>
        <w:tc>
          <w:tcPr>
            <w:tcW w:w="0" w:type="auto"/>
            <w:tcBorders>
              <w:top w:val="single" w:sz="4" w:space="0" w:color="auto"/>
              <w:bottom w:val="single" w:sz="4" w:space="0" w:color="auto"/>
            </w:tcBorders>
            <w:shd w:val="clear" w:color="auto" w:fill="auto"/>
          </w:tcPr>
          <w:p w:rsidR="002C6C14" w:rsidRPr="00107448" w:rsidRDefault="002C6C14" w:rsidP="002C6C14">
            <w:pPr>
              <w:spacing w:line="240" w:lineRule="auto"/>
              <w:jc w:val="center"/>
              <w:rPr>
                <w:rFonts w:cs="Times New Roman"/>
                <w:szCs w:val="24"/>
              </w:rPr>
            </w:pPr>
            <w:r w:rsidRPr="00D463F2">
              <w:rPr>
                <w:i/>
              </w:rPr>
              <w:t>L</w:t>
            </w:r>
            <w:r w:rsidRPr="001165E3">
              <w:rPr>
                <w:vertAlign w:val="subscript"/>
              </w:rPr>
              <w:t>s</w:t>
            </w:r>
            <w:r w:rsidRPr="00107448">
              <w:rPr>
                <w:rFonts w:cs="Times New Roman"/>
                <w:szCs w:val="24"/>
              </w:rPr>
              <w:t xml:space="preserve"> from DPD (nm)</w:t>
            </w:r>
          </w:p>
        </w:tc>
      </w:tr>
      <w:tr w:rsidR="002C6C14" w:rsidRPr="00DF2495" w:rsidTr="00860505">
        <w:tc>
          <w:tcPr>
            <w:tcW w:w="0" w:type="auto"/>
            <w:tcBorders>
              <w:top w:val="single" w:sz="4" w:space="0" w:color="auto"/>
            </w:tcBorders>
            <w:shd w:val="clear" w:color="auto" w:fill="auto"/>
          </w:tcPr>
          <w:p w:rsidR="002C6C14" w:rsidRPr="00107448" w:rsidRDefault="002C6C14" w:rsidP="002C6C14">
            <w:pPr>
              <w:spacing w:line="240" w:lineRule="auto"/>
              <w:jc w:val="center"/>
              <w:rPr>
                <w:rFonts w:cs="Times New Roman"/>
                <w:szCs w:val="24"/>
              </w:rPr>
            </w:pPr>
            <w:r w:rsidRPr="00107448">
              <w:rPr>
                <w:rFonts w:cs="Times New Roman"/>
                <w:szCs w:val="24"/>
              </w:rPr>
              <w:t>0.137</w:t>
            </w:r>
          </w:p>
        </w:tc>
        <w:tc>
          <w:tcPr>
            <w:tcW w:w="0" w:type="auto"/>
            <w:tcBorders>
              <w:top w:val="single" w:sz="4" w:space="0" w:color="auto"/>
            </w:tcBorders>
            <w:shd w:val="clear" w:color="auto" w:fill="auto"/>
          </w:tcPr>
          <w:p w:rsidR="002C6C14" w:rsidRPr="00107448" w:rsidRDefault="002C6C14" w:rsidP="002C6C14">
            <w:pPr>
              <w:spacing w:line="240" w:lineRule="auto"/>
              <w:jc w:val="center"/>
              <w:rPr>
                <w:rFonts w:cs="Times New Roman"/>
                <w:szCs w:val="24"/>
              </w:rPr>
            </w:pPr>
            <w:r w:rsidRPr="00107448">
              <w:rPr>
                <w:rFonts w:cs="Times New Roman"/>
                <w:szCs w:val="24"/>
              </w:rPr>
              <w:t>76</w:t>
            </w:r>
          </w:p>
        </w:tc>
        <w:tc>
          <w:tcPr>
            <w:tcW w:w="0" w:type="auto"/>
            <w:tcBorders>
              <w:top w:val="single" w:sz="4" w:space="0" w:color="auto"/>
            </w:tcBorders>
            <w:shd w:val="clear" w:color="auto" w:fill="auto"/>
          </w:tcPr>
          <w:p w:rsidR="002C6C14" w:rsidRPr="00107448" w:rsidRDefault="002C6C14" w:rsidP="002C6C14">
            <w:pPr>
              <w:spacing w:line="240" w:lineRule="auto"/>
              <w:jc w:val="center"/>
              <w:rPr>
                <w:rFonts w:cs="Times New Roman"/>
                <w:szCs w:val="24"/>
              </w:rPr>
            </w:pPr>
            <w:r w:rsidRPr="00107448">
              <w:rPr>
                <w:rFonts w:cs="Times New Roman"/>
                <w:szCs w:val="24"/>
              </w:rPr>
              <w:t>79.29</w:t>
            </w:r>
          </w:p>
        </w:tc>
        <w:tc>
          <w:tcPr>
            <w:tcW w:w="0" w:type="auto"/>
            <w:tcBorders>
              <w:top w:val="single" w:sz="4" w:space="0" w:color="auto"/>
            </w:tcBorders>
            <w:shd w:val="clear" w:color="auto" w:fill="auto"/>
          </w:tcPr>
          <w:p w:rsidR="002C6C14" w:rsidRPr="00107448" w:rsidRDefault="002C6C14" w:rsidP="002C6C14">
            <w:pPr>
              <w:spacing w:line="240" w:lineRule="auto"/>
              <w:jc w:val="center"/>
              <w:rPr>
                <w:rFonts w:cs="Times New Roman"/>
                <w:szCs w:val="24"/>
              </w:rPr>
            </w:pPr>
            <w:r w:rsidRPr="00107448">
              <w:rPr>
                <w:rFonts w:cs="Times New Roman"/>
                <w:szCs w:val="24"/>
              </w:rPr>
              <w:t>0.49</w:t>
            </w:r>
          </w:p>
        </w:tc>
        <w:tc>
          <w:tcPr>
            <w:tcW w:w="0" w:type="auto"/>
            <w:tcBorders>
              <w:top w:val="single" w:sz="4" w:space="0" w:color="auto"/>
            </w:tcBorders>
            <w:shd w:val="clear" w:color="auto" w:fill="auto"/>
          </w:tcPr>
          <w:p w:rsidR="002C6C14" w:rsidRPr="00107448" w:rsidRDefault="002C6C14" w:rsidP="002C6C14">
            <w:pPr>
              <w:spacing w:line="240" w:lineRule="auto"/>
              <w:jc w:val="center"/>
              <w:rPr>
                <w:rFonts w:cs="Times New Roman"/>
                <w:szCs w:val="24"/>
              </w:rPr>
            </w:pPr>
            <w:r w:rsidRPr="00107448">
              <w:rPr>
                <w:rFonts w:cs="Times New Roman"/>
                <w:szCs w:val="24"/>
              </w:rPr>
              <w:t>0.48</w:t>
            </w:r>
          </w:p>
        </w:tc>
      </w:tr>
      <w:tr w:rsidR="002C6C14" w:rsidRPr="00DF2495" w:rsidTr="00860505">
        <w:tc>
          <w:tcPr>
            <w:tcW w:w="0" w:type="auto"/>
            <w:shd w:val="clear" w:color="auto" w:fill="auto"/>
          </w:tcPr>
          <w:p w:rsidR="002C6C14" w:rsidRPr="00107448" w:rsidRDefault="002C6C14" w:rsidP="002C6C14">
            <w:pPr>
              <w:spacing w:line="240" w:lineRule="auto"/>
              <w:jc w:val="center"/>
              <w:rPr>
                <w:rFonts w:cs="Times New Roman"/>
                <w:szCs w:val="24"/>
              </w:rPr>
            </w:pPr>
            <w:r w:rsidRPr="00107448">
              <w:rPr>
                <w:rFonts w:cs="Times New Roman"/>
                <w:szCs w:val="24"/>
              </w:rPr>
              <w:t>0.274</w:t>
            </w:r>
          </w:p>
        </w:tc>
        <w:tc>
          <w:tcPr>
            <w:tcW w:w="0" w:type="auto"/>
            <w:shd w:val="clear" w:color="auto" w:fill="auto"/>
          </w:tcPr>
          <w:p w:rsidR="002C6C14" w:rsidRPr="00107448" w:rsidRDefault="002C6C14" w:rsidP="002C6C14">
            <w:pPr>
              <w:spacing w:line="240" w:lineRule="auto"/>
              <w:jc w:val="center"/>
              <w:rPr>
                <w:rFonts w:cs="Times New Roman"/>
                <w:szCs w:val="24"/>
              </w:rPr>
            </w:pPr>
            <w:r w:rsidRPr="00107448">
              <w:rPr>
                <w:rFonts w:cs="Times New Roman"/>
                <w:szCs w:val="24"/>
              </w:rPr>
              <w:t>46</w:t>
            </w:r>
          </w:p>
        </w:tc>
        <w:tc>
          <w:tcPr>
            <w:tcW w:w="0" w:type="auto"/>
            <w:shd w:val="clear" w:color="auto" w:fill="auto"/>
          </w:tcPr>
          <w:p w:rsidR="002C6C14" w:rsidRPr="00107448" w:rsidRDefault="002C6C14" w:rsidP="002C6C14">
            <w:pPr>
              <w:spacing w:line="240" w:lineRule="auto"/>
              <w:jc w:val="center"/>
              <w:rPr>
                <w:rFonts w:cs="Times New Roman"/>
                <w:szCs w:val="24"/>
              </w:rPr>
            </w:pPr>
            <w:r w:rsidRPr="00107448">
              <w:rPr>
                <w:rFonts w:cs="Times New Roman"/>
                <w:szCs w:val="24"/>
              </w:rPr>
              <w:t>41.43</w:t>
            </w:r>
          </w:p>
        </w:tc>
        <w:tc>
          <w:tcPr>
            <w:tcW w:w="0" w:type="auto"/>
            <w:shd w:val="clear" w:color="auto" w:fill="auto"/>
          </w:tcPr>
          <w:p w:rsidR="002C6C14" w:rsidRPr="00107448" w:rsidRDefault="002C6C14" w:rsidP="002C6C14">
            <w:pPr>
              <w:spacing w:line="240" w:lineRule="auto"/>
              <w:jc w:val="center"/>
              <w:rPr>
                <w:rFonts w:cs="Times New Roman"/>
                <w:szCs w:val="24"/>
              </w:rPr>
            </w:pPr>
            <w:r w:rsidRPr="00107448">
              <w:rPr>
                <w:rFonts w:cs="Times New Roman"/>
                <w:szCs w:val="24"/>
              </w:rPr>
              <w:t>0.27</w:t>
            </w:r>
          </w:p>
        </w:tc>
        <w:tc>
          <w:tcPr>
            <w:tcW w:w="0" w:type="auto"/>
            <w:shd w:val="clear" w:color="auto" w:fill="auto"/>
          </w:tcPr>
          <w:p w:rsidR="002C6C14" w:rsidRPr="00107448" w:rsidRDefault="002C6C14" w:rsidP="002C6C14">
            <w:pPr>
              <w:spacing w:line="240" w:lineRule="auto"/>
              <w:jc w:val="center"/>
              <w:rPr>
                <w:rFonts w:cs="Times New Roman"/>
                <w:szCs w:val="24"/>
              </w:rPr>
            </w:pPr>
            <w:r w:rsidRPr="00107448">
              <w:rPr>
                <w:rFonts w:cs="Times New Roman"/>
                <w:szCs w:val="24"/>
              </w:rPr>
              <w:t>0.29</w:t>
            </w:r>
          </w:p>
        </w:tc>
      </w:tr>
      <w:tr w:rsidR="002C6C14" w:rsidRPr="00DF2495" w:rsidTr="00860505">
        <w:tc>
          <w:tcPr>
            <w:tcW w:w="0" w:type="auto"/>
            <w:tcBorders>
              <w:bottom w:val="single" w:sz="4" w:space="0" w:color="auto"/>
            </w:tcBorders>
            <w:shd w:val="clear" w:color="auto" w:fill="auto"/>
          </w:tcPr>
          <w:p w:rsidR="002C6C14" w:rsidRPr="00107448" w:rsidRDefault="002C6C14" w:rsidP="002C6C14">
            <w:pPr>
              <w:spacing w:line="240" w:lineRule="auto"/>
              <w:jc w:val="center"/>
              <w:rPr>
                <w:rFonts w:cs="Times New Roman"/>
                <w:szCs w:val="24"/>
              </w:rPr>
            </w:pPr>
            <w:r w:rsidRPr="00107448">
              <w:rPr>
                <w:rFonts w:cs="Times New Roman"/>
                <w:szCs w:val="24"/>
              </w:rPr>
              <w:t>0.548</w:t>
            </w:r>
          </w:p>
        </w:tc>
        <w:tc>
          <w:tcPr>
            <w:tcW w:w="0" w:type="auto"/>
            <w:tcBorders>
              <w:bottom w:val="single" w:sz="4" w:space="0" w:color="auto"/>
            </w:tcBorders>
            <w:shd w:val="clear" w:color="auto" w:fill="auto"/>
          </w:tcPr>
          <w:p w:rsidR="002C6C14" w:rsidRPr="00107448" w:rsidRDefault="002C6C14" w:rsidP="002C6C14">
            <w:pPr>
              <w:spacing w:line="240" w:lineRule="auto"/>
              <w:jc w:val="center"/>
              <w:rPr>
                <w:rFonts w:cs="Times New Roman"/>
                <w:szCs w:val="24"/>
              </w:rPr>
            </w:pPr>
            <w:r w:rsidRPr="00107448">
              <w:rPr>
                <w:rFonts w:cs="Times New Roman"/>
                <w:szCs w:val="24"/>
              </w:rPr>
              <w:t>29</w:t>
            </w:r>
          </w:p>
        </w:tc>
        <w:tc>
          <w:tcPr>
            <w:tcW w:w="0" w:type="auto"/>
            <w:tcBorders>
              <w:bottom w:val="single" w:sz="4" w:space="0" w:color="auto"/>
            </w:tcBorders>
            <w:shd w:val="clear" w:color="auto" w:fill="auto"/>
          </w:tcPr>
          <w:p w:rsidR="002C6C14" w:rsidRPr="00107448" w:rsidRDefault="002C6C14" w:rsidP="002C6C14">
            <w:pPr>
              <w:spacing w:line="240" w:lineRule="auto"/>
              <w:jc w:val="center"/>
              <w:rPr>
                <w:rFonts w:cs="Times New Roman"/>
                <w:szCs w:val="24"/>
              </w:rPr>
            </w:pPr>
            <w:r w:rsidRPr="00107448">
              <w:rPr>
                <w:rFonts w:cs="Times New Roman"/>
                <w:szCs w:val="24"/>
              </w:rPr>
              <w:t>25.79</w:t>
            </w:r>
          </w:p>
        </w:tc>
        <w:tc>
          <w:tcPr>
            <w:tcW w:w="0" w:type="auto"/>
            <w:tcBorders>
              <w:bottom w:val="single" w:sz="4" w:space="0" w:color="auto"/>
            </w:tcBorders>
            <w:shd w:val="clear" w:color="auto" w:fill="auto"/>
          </w:tcPr>
          <w:p w:rsidR="002C6C14" w:rsidRPr="00107448" w:rsidRDefault="002C6C14" w:rsidP="002C6C14">
            <w:pPr>
              <w:spacing w:line="240" w:lineRule="auto"/>
              <w:jc w:val="center"/>
              <w:rPr>
                <w:rFonts w:cs="Times New Roman"/>
                <w:szCs w:val="24"/>
              </w:rPr>
            </w:pPr>
            <w:r w:rsidRPr="00107448">
              <w:rPr>
                <w:rFonts w:cs="Times New Roman"/>
                <w:szCs w:val="24"/>
              </w:rPr>
              <w:t>0.28</w:t>
            </w:r>
          </w:p>
        </w:tc>
        <w:tc>
          <w:tcPr>
            <w:tcW w:w="0" w:type="auto"/>
            <w:tcBorders>
              <w:bottom w:val="single" w:sz="4" w:space="0" w:color="auto"/>
            </w:tcBorders>
            <w:shd w:val="clear" w:color="auto" w:fill="auto"/>
          </w:tcPr>
          <w:p w:rsidR="002C6C14" w:rsidRPr="00107448" w:rsidRDefault="002C6C14" w:rsidP="002C6C14">
            <w:pPr>
              <w:spacing w:line="240" w:lineRule="auto"/>
              <w:jc w:val="center"/>
              <w:rPr>
                <w:rFonts w:cs="Times New Roman"/>
                <w:szCs w:val="24"/>
              </w:rPr>
            </w:pPr>
            <w:r w:rsidRPr="00107448">
              <w:rPr>
                <w:rFonts w:cs="Times New Roman"/>
                <w:szCs w:val="24"/>
              </w:rPr>
              <w:t>0.26</w:t>
            </w:r>
          </w:p>
        </w:tc>
      </w:tr>
    </w:tbl>
    <w:p w:rsidR="00F60A1C" w:rsidRDefault="00F60A1C" w:rsidP="005139FA">
      <w:pPr>
        <w:spacing w:line="360" w:lineRule="auto"/>
        <w:jc w:val="center"/>
        <w:rPr>
          <w:rFonts w:cs="Times New Roman"/>
          <w:szCs w:val="24"/>
        </w:rPr>
      </w:pPr>
    </w:p>
    <w:p w:rsidR="00F60A1C" w:rsidRDefault="00F60A1C" w:rsidP="00F60A1C">
      <w:pPr>
        <w:rPr>
          <w:rFonts w:cs="Times New Roman"/>
          <w:szCs w:val="24"/>
        </w:rPr>
      </w:pPr>
      <w:r w:rsidRPr="007B7926">
        <w:rPr>
          <w:rFonts w:cs="Times New Roman"/>
          <w:szCs w:val="24"/>
        </w:rPr>
        <w:t xml:space="preserve">The effect of </w:t>
      </w:r>
      <w:r w:rsidRPr="007B7926">
        <w:rPr>
          <w:rFonts w:cs="Times New Roman"/>
          <w:i/>
          <w:szCs w:val="24"/>
        </w:rPr>
        <w:t>Re</w:t>
      </w:r>
      <w:r w:rsidRPr="007B7926">
        <w:rPr>
          <w:rFonts w:cs="Times New Roman"/>
          <w:szCs w:val="24"/>
        </w:rPr>
        <w:t xml:space="preserve"> on </w:t>
      </w:r>
      <w:r w:rsidRPr="007B7926">
        <w:rPr>
          <w:rFonts w:cs="Times New Roman"/>
          <w:i/>
          <w:szCs w:val="24"/>
        </w:rPr>
        <w:t>C</w:t>
      </w:r>
      <w:r w:rsidRPr="007B7926">
        <w:rPr>
          <w:rFonts w:cs="Times New Roman"/>
          <w:szCs w:val="24"/>
          <w:vertAlign w:val="subscript"/>
        </w:rPr>
        <w:t>d</w:t>
      </w:r>
      <w:r w:rsidRPr="007B7926">
        <w:rPr>
          <w:rFonts w:cs="Times New Roman"/>
          <w:szCs w:val="24"/>
        </w:rPr>
        <w:t xml:space="preserve"> and </w:t>
      </w:r>
      <w:r w:rsidRPr="007B7926">
        <w:rPr>
          <w:rFonts w:cs="Times New Roman"/>
          <w:i/>
          <w:szCs w:val="24"/>
        </w:rPr>
        <w:t>L</w:t>
      </w:r>
      <w:r w:rsidRPr="007B7926">
        <w:rPr>
          <w:rFonts w:cs="Times New Roman"/>
          <w:szCs w:val="24"/>
          <w:vertAlign w:val="subscript"/>
        </w:rPr>
        <w:t>s</w:t>
      </w:r>
      <w:r w:rsidRPr="007B7926">
        <w:rPr>
          <w:rFonts w:cs="Times New Roman"/>
          <w:szCs w:val="24"/>
        </w:rPr>
        <w:t xml:space="preserve"> is presented in Table </w:t>
      </w:r>
      <w:r w:rsidR="00F23296">
        <w:rPr>
          <w:rFonts w:cs="Times New Roman"/>
          <w:szCs w:val="24"/>
        </w:rPr>
        <w:t>3.</w:t>
      </w:r>
      <w:r w:rsidRPr="007B7926">
        <w:rPr>
          <w:rFonts w:cs="Times New Roman"/>
          <w:szCs w:val="24"/>
        </w:rPr>
        <w:t xml:space="preserve">3. Both </w:t>
      </w:r>
      <w:r w:rsidRPr="007B7926">
        <w:rPr>
          <w:rFonts w:cs="Times New Roman"/>
          <w:i/>
          <w:szCs w:val="24"/>
        </w:rPr>
        <w:t>C</w:t>
      </w:r>
      <w:r w:rsidRPr="007B7926">
        <w:rPr>
          <w:rFonts w:cs="Times New Roman"/>
          <w:szCs w:val="24"/>
          <w:vertAlign w:val="subscript"/>
        </w:rPr>
        <w:t>d</w:t>
      </w:r>
      <w:r w:rsidRPr="007B7926">
        <w:rPr>
          <w:rFonts w:cs="Times New Roman"/>
          <w:szCs w:val="24"/>
        </w:rPr>
        <w:t xml:space="preserve"> and </w:t>
      </w:r>
      <w:r w:rsidRPr="007B7926">
        <w:rPr>
          <w:rFonts w:cs="Times New Roman"/>
          <w:i/>
          <w:szCs w:val="24"/>
        </w:rPr>
        <w:t>L</w:t>
      </w:r>
      <w:r w:rsidRPr="007B7926">
        <w:rPr>
          <w:rFonts w:cs="Times New Roman"/>
          <w:szCs w:val="24"/>
          <w:vertAlign w:val="subscript"/>
        </w:rPr>
        <w:t>s</w:t>
      </w:r>
      <w:r w:rsidRPr="007B7926">
        <w:rPr>
          <w:rFonts w:cs="Times New Roman"/>
          <w:szCs w:val="24"/>
        </w:rPr>
        <w:t xml:space="preserve"> decrease as the </w:t>
      </w:r>
      <w:r w:rsidRPr="007B7926">
        <w:rPr>
          <w:rFonts w:cs="Times New Roman"/>
          <w:i/>
          <w:szCs w:val="24"/>
        </w:rPr>
        <w:t>Re</w:t>
      </w:r>
      <w:r w:rsidRPr="007B7926">
        <w:rPr>
          <w:rFonts w:cs="Times New Roman"/>
          <w:szCs w:val="24"/>
        </w:rPr>
        <w:t xml:space="preserve"> of water flow increases. The drag coefficient for water flowing over an array of cylinders is very similar to the macroscopic Stokes-</w:t>
      </w:r>
      <w:proofErr w:type="spellStart"/>
      <w:r w:rsidRPr="007B7926">
        <w:rPr>
          <w:rFonts w:cs="Times New Roman"/>
          <w:szCs w:val="24"/>
        </w:rPr>
        <w:t>Oseen</w:t>
      </w:r>
      <w:proofErr w:type="spellEnd"/>
      <w:r w:rsidRPr="007B7926">
        <w:rPr>
          <w:rFonts w:cs="Times New Roman"/>
          <w:szCs w:val="24"/>
        </w:rPr>
        <w:t xml:space="preserve"> solution. The deviation of </w:t>
      </w:r>
      <w:r w:rsidRPr="007B7926">
        <w:rPr>
          <w:rFonts w:cs="Times New Roman"/>
          <w:i/>
          <w:szCs w:val="24"/>
        </w:rPr>
        <w:t>C</w:t>
      </w:r>
      <w:r w:rsidRPr="007B7926">
        <w:rPr>
          <w:rFonts w:cs="Times New Roman"/>
          <w:szCs w:val="24"/>
          <w:vertAlign w:val="subscript"/>
        </w:rPr>
        <w:t>d</w:t>
      </w:r>
      <w:r w:rsidRPr="007B7926">
        <w:rPr>
          <w:rFonts w:cs="Times New Roman"/>
          <w:szCs w:val="24"/>
        </w:rPr>
        <w:t xml:space="preserve"> between DPD results and the Stokes-</w:t>
      </w:r>
      <w:proofErr w:type="spellStart"/>
      <w:r w:rsidRPr="007B7926">
        <w:rPr>
          <w:rFonts w:cs="Times New Roman"/>
          <w:szCs w:val="24"/>
        </w:rPr>
        <w:t>Oseen</w:t>
      </w:r>
      <w:proofErr w:type="spellEnd"/>
      <w:r w:rsidRPr="007B7926">
        <w:rPr>
          <w:rFonts w:cs="Times New Roman"/>
          <w:szCs w:val="24"/>
        </w:rPr>
        <w:t xml:space="preserve"> approximation is about 10% at different velocities of flow. These results seem to be better than calculations from MD simulations. For the slip length, results by MD simulation </w:t>
      </w:r>
      <w:r w:rsidRPr="007B7926">
        <w:rPr>
          <w:rFonts w:cs="Times New Roman"/>
          <w:szCs w:val="24"/>
        </w:rPr>
        <w:fldChar w:fldCharType="begin"/>
      </w:r>
      <w:r>
        <w:rPr>
          <w:rFonts w:cs="Times New Roman"/>
          <w:szCs w:val="24"/>
        </w:rPr>
        <w:instrText xml:space="preserve"> ADDIN EN.CITE &lt;EndNote&gt;&lt;Cite&gt;&lt;Author&gt;J. H. Walther&lt;/Author&gt;&lt;Year&gt;2004&lt;/Year&gt;&lt;RecNum&gt;2&lt;/RecNum&gt;&lt;DisplayText&gt;[62]&lt;/DisplayText&gt;&lt;record&gt;&lt;rec-number&gt;2&lt;/rec-number&gt;&lt;foreign-keys&gt;&lt;key app="EN" db-id="xas9wszpex50toe5rv8pvz24pepxrd5022a5" timestamp="1372221931"&gt;2&lt;/key&gt;&lt;/foreign-keys&gt;&lt;ref-type name="Journal Article"&gt;17&lt;/ref-type&gt;&lt;contributors&gt;&lt;authors&gt;&lt;author&gt;J. H. Walther,&lt;/author&gt;&lt;author&gt;T. Werder, &lt;/author&gt;&lt;author&gt;R. L. Jaffe,&lt;/author&gt;&lt;author&gt;P. Koumoutsakos&lt;/author&gt;&lt;/authors&gt;&lt;/contributors&gt;&lt;titles&gt;&lt;title&gt;Hydrodynamic properties of carbon nanotubes&lt;/title&gt;&lt;secondary-title&gt;Physical Review E&lt;/secondary-title&gt;&lt;/titles&gt;&lt;periodical&gt;&lt;full-title&gt;Physical Review E&lt;/full-title&gt;&lt;abbr-1&gt;Phys. Rev. E&lt;/abbr-1&gt;&lt;/periodical&gt;&lt;pages&gt;062201&lt;/pages&gt;&lt;volume&gt;69&lt;/volume&gt;&lt;section&gt;062201&lt;/section&gt;&lt;dates&gt;&lt;year&gt;2004&lt;/year&gt;&lt;/dates&gt;&lt;urls&gt;&lt;/urls&gt;&lt;/record&gt;&lt;/Cite&gt;&lt;/EndNote&gt;</w:instrText>
      </w:r>
      <w:r w:rsidRPr="007B7926">
        <w:rPr>
          <w:rFonts w:cs="Times New Roman"/>
          <w:szCs w:val="24"/>
        </w:rPr>
        <w:fldChar w:fldCharType="separate"/>
      </w:r>
      <w:r>
        <w:rPr>
          <w:rFonts w:cs="Times New Roman"/>
          <w:noProof/>
          <w:szCs w:val="24"/>
        </w:rPr>
        <w:t>[</w:t>
      </w:r>
      <w:hyperlink w:anchor="_ENREF_62" w:tooltip="J. H. Walther, 2004 #2" w:history="1">
        <w:r w:rsidR="00614C0E">
          <w:rPr>
            <w:rFonts w:cs="Times New Roman"/>
            <w:noProof/>
            <w:szCs w:val="24"/>
          </w:rPr>
          <w:t>62</w:t>
        </w:r>
      </w:hyperlink>
      <w:r>
        <w:rPr>
          <w:rFonts w:cs="Times New Roman"/>
          <w:noProof/>
          <w:szCs w:val="24"/>
        </w:rPr>
        <w:t>]</w:t>
      </w:r>
      <w:r w:rsidRPr="007B7926">
        <w:rPr>
          <w:rFonts w:cs="Times New Roman"/>
          <w:szCs w:val="24"/>
        </w:rPr>
        <w:fldChar w:fldCharType="end"/>
      </w:r>
      <w:r w:rsidRPr="007B7926">
        <w:rPr>
          <w:rFonts w:cs="Times New Roman"/>
          <w:szCs w:val="24"/>
        </w:rPr>
        <w:t xml:space="preserve"> and slip length from DPD are in good agreement. </w:t>
      </w:r>
    </w:p>
    <w:p w:rsidR="005139FA" w:rsidRPr="00DF2495" w:rsidRDefault="0045141E" w:rsidP="005139FA">
      <w:pPr>
        <w:spacing w:line="360" w:lineRule="auto"/>
        <w:jc w:val="center"/>
        <w:rPr>
          <w:rFonts w:cs="Times New Roman"/>
          <w:szCs w:val="24"/>
        </w:rPr>
      </w:pPr>
      <w:r w:rsidRPr="0045141E">
        <w:rPr>
          <w:rFonts w:cs="Times New Roman"/>
          <w:noProof/>
          <w:szCs w:val="24"/>
        </w:rPr>
        <w:lastRenderedPageBreak/>
        <w:drawing>
          <wp:inline distT="0" distB="0" distL="0" distR="0">
            <wp:extent cx="5285984" cy="3982085"/>
            <wp:effectExtent l="0" t="0" r="0" b="0"/>
            <wp:docPr id="3" name="Picture 3" descr="C:\Users\Minh Minh\Dropbox\image\dissertation\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inh Minh\Dropbox\image\dissertation\3-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97495" cy="3990756"/>
                    </a:xfrm>
                    <a:prstGeom prst="rect">
                      <a:avLst/>
                    </a:prstGeom>
                    <a:noFill/>
                    <a:ln>
                      <a:noFill/>
                    </a:ln>
                  </pic:spPr>
                </pic:pic>
              </a:graphicData>
            </a:graphic>
          </wp:inline>
        </w:drawing>
      </w:r>
    </w:p>
    <w:p w:rsidR="005139FA" w:rsidRPr="006B1B57" w:rsidRDefault="00D950DD" w:rsidP="00D950DD">
      <w:pPr>
        <w:pStyle w:val="Caption"/>
        <w:rPr>
          <w:rFonts w:cs="Times New Roman"/>
        </w:rPr>
      </w:pPr>
      <w:bookmarkStart w:id="26" w:name="_Toc465275724"/>
      <w:bookmarkStart w:id="27" w:name="_Toc468268969"/>
      <w:r w:rsidRPr="00D950DD">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3</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2</w:t>
      </w:r>
      <w:r w:rsidR="007009C9">
        <w:rPr>
          <w:b/>
        </w:rPr>
        <w:fldChar w:fldCharType="end"/>
      </w:r>
      <w:r w:rsidRPr="00D950DD">
        <w:rPr>
          <w:b/>
        </w:rPr>
        <w:t>.</w:t>
      </w:r>
      <w:r w:rsidR="005139FA" w:rsidRPr="00DF2495">
        <w:rPr>
          <w:rFonts w:cs="Times New Roman"/>
        </w:rPr>
        <w:t xml:space="preserve"> Average radial </w:t>
      </w:r>
      <w:r w:rsidR="005139FA">
        <w:rPr>
          <w:rFonts w:cs="Times New Roman"/>
        </w:rPr>
        <w:t>d</w:t>
      </w:r>
      <w:r w:rsidR="005139FA" w:rsidRPr="00DF2495">
        <w:rPr>
          <w:rFonts w:cs="Times New Roman"/>
        </w:rPr>
        <w:t>ensity profile of water</w:t>
      </w:r>
      <w:r w:rsidR="005139FA">
        <w:rPr>
          <w:rFonts w:cs="Times New Roman"/>
        </w:rPr>
        <w:t xml:space="preserve"> at </w:t>
      </w:r>
      <w:proofErr w:type="spellStart"/>
      <w:r w:rsidR="005139FA" w:rsidRPr="00FA653C">
        <w:rPr>
          <w:rFonts w:cs="Times New Roman"/>
          <w:i/>
        </w:rPr>
        <w:t>a</w:t>
      </w:r>
      <w:r w:rsidR="005139FA">
        <w:rPr>
          <w:rFonts w:cs="Times New Roman"/>
          <w:vertAlign w:val="subscript"/>
        </w:rPr>
        <w:t>CNT</w:t>
      </w:r>
      <w:proofErr w:type="spellEnd"/>
      <w:r w:rsidR="005139FA">
        <w:rPr>
          <w:rFonts w:cs="Times New Roman"/>
          <w:vertAlign w:val="subscript"/>
        </w:rPr>
        <w:t>-water</w:t>
      </w:r>
      <w:r w:rsidR="005139FA">
        <w:t>=</w:t>
      </w:r>
      <w:r w:rsidR="005139FA" w:rsidRPr="006B1B57">
        <w:t>60</w:t>
      </w:r>
      <w:r w:rsidR="005139FA" w:rsidRPr="006B1B57">
        <w:rPr>
          <w:rFonts w:cs="Times New Roman"/>
        </w:rPr>
        <w:t xml:space="preserve"> at different length scales. The inset figure displays the enlarged parts of the density profile from 0 to 2.</w:t>
      </w:r>
      <w:bookmarkEnd w:id="26"/>
      <w:bookmarkEnd w:id="27"/>
    </w:p>
    <w:p w:rsidR="005139FA" w:rsidRDefault="007B7926" w:rsidP="007B7926">
      <w:pPr>
        <w:ind w:firstLine="720"/>
        <w:rPr>
          <w:rFonts w:cs="Times New Roman"/>
          <w:szCs w:val="24"/>
        </w:rPr>
      </w:pPr>
      <w:r w:rsidRPr="007B7926">
        <w:rPr>
          <w:rFonts w:cs="Times New Roman"/>
          <w:szCs w:val="24"/>
        </w:rPr>
        <w:t xml:space="preserve">In addition, the effect of periodicity in the computational conditions and the effect of slip length anisotropy are also studied. The flow direction in these cases is illustrated in Figure </w:t>
      </w:r>
      <w:r w:rsidR="005139FA">
        <w:rPr>
          <w:rFonts w:cs="Times New Roman"/>
          <w:szCs w:val="24"/>
        </w:rPr>
        <w:t>3.3</w:t>
      </w:r>
      <w:r w:rsidRPr="007B7926">
        <w:rPr>
          <w:rFonts w:cs="Times New Roman"/>
          <w:szCs w:val="24"/>
        </w:rPr>
        <w:t xml:space="preserve">. The axis of the CNT is on the </w:t>
      </w:r>
      <w:proofErr w:type="spellStart"/>
      <w:r w:rsidRPr="007B7926">
        <w:rPr>
          <w:rFonts w:cs="Times New Roman"/>
          <w:i/>
          <w:szCs w:val="24"/>
        </w:rPr>
        <w:t>xz</w:t>
      </w:r>
      <w:proofErr w:type="spellEnd"/>
      <w:r w:rsidRPr="007B7926">
        <w:rPr>
          <w:rFonts w:cs="Times New Roman"/>
          <w:szCs w:val="24"/>
        </w:rPr>
        <w:t xml:space="preserve"> plane. For examining the effect of the flow periodicity, we simulated a case where the flow of water is set at an angle of 17</w:t>
      </w:r>
      <w:r w:rsidRPr="007B7926">
        <w:rPr>
          <w:rFonts w:cs="Times New Roman"/>
          <w:szCs w:val="24"/>
          <w:vertAlign w:val="superscript"/>
        </w:rPr>
        <w:t>o</w:t>
      </w:r>
      <w:r w:rsidRPr="007B7926">
        <w:rPr>
          <w:rFonts w:cs="Times New Roman"/>
          <w:szCs w:val="24"/>
        </w:rPr>
        <w:t xml:space="preserve"> with the x axis (case A). For examining slip length anisotropy</w:t>
      </w:r>
      <w:r w:rsidRPr="007B7926" w:rsidDel="00ED1ADE">
        <w:rPr>
          <w:rFonts w:cs="Times New Roman"/>
          <w:szCs w:val="24"/>
        </w:rPr>
        <w:t xml:space="preserve"> </w:t>
      </w:r>
      <w:r w:rsidRPr="007B7926">
        <w:rPr>
          <w:rFonts w:cs="Times New Roman"/>
          <w:szCs w:val="24"/>
        </w:rPr>
        <w:t xml:space="preserve">of flow around a CNT, we simulated the case of flow at an </w:t>
      </w:r>
      <w:r w:rsidRPr="007B7926">
        <w:rPr>
          <w:rFonts w:eastAsiaTheme="minorEastAsia" w:cs="Times New Roman"/>
          <w:szCs w:val="24"/>
        </w:rPr>
        <w:t>angle between the flow direction and the x and z axes at 45</w:t>
      </w:r>
      <w:r w:rsidRPr="007B7926">
        <w:rPr>
          <w:rFonts w:eastAsiaTheme="minorEastAsia" w:cs="Times New Roman"/>
          <w:szCs w:val="24"/>
          <w:vertAlign w:val="superscript"/>
        </w:rPr>
        <w:t>o</w:t>
      </w:r>
      <w:r w:rsidRPr="007B7926">
        <w:rPr>
          <w:rFonts w:cs="Times New Roman"/>
          <w:szCs w:val="24"/>
        </w:rPr>
        <w:t xml:space="preserve"> (case B).</w:t>
      </w:r>
      <w:r w:rsidRPr="007B7926" w:rsidDel="00ED1ADE">
        <w:rPr>
          <w:rFonts w:cs="Times New Roman"/>
          <w:szCs w:val="24"/>
        </w:rPr>
        <w:t xml:space="preserve"> </w:t>
      </w:r>
      <w:r w:rsidRPr="007B7926">
        <w:rPr>
          <w:rFonts w:cs="Times New Roman"/>
          <w:szCs w:val="24"/>
        </w:rPr>
        <w:t xml:space="preserve">In MD simulations, Walther et al. </w:t>
      </w:r>
      <w:r w:rsidRPr="007B7926">
        <w:rPr>
          <w:rFonts w:cs="Times New Roman"/>
          <w:szCs w:val="24"/>
        </w:rPr>
        <w:fldChar w:fldCharType="begin"/>
      </w:r>
      <w:r w:rsidR="00F60A1C">
        <w:rPr>
          <w:rFonts w:cs="Times New Roman"/>
          <w:szCs w:val="24"/>
        </w:rPr>
        <w:instrText xml:space="preserve"> ADDIN EN.CITE &lt;EndNote&gt;&lt;Cite&gt;&lt;Author&gt;J. H. Walther&lt;/Author&gt;&lt;Year&gt;2004&lt;/Year&gt;&lt;RecNum&gt;2&lt;/RecNum&gt;&lt;DisplayText&gt;[62]&lt;/DisplayText&gt;&lt;record&gt;&lt;rec-number&gt;2&lt;/rec-number&gt;&lt;foreign-keys&gt;&lt;key app="EN" db-id="xas9wszpex50toe5rv8pvz24pepxrd5022a5" timestamp="1372221931"&gt;2&lt;/key&gt;&lt;/foreign-keys&gt;&lt;ref-type name="Journal Article"&gt;17&lt;/ref-type&gt;&lt;contributors&gt;&lt;authors&gt;&lt;author&gt;J. H. Walther,&lt;/author&gt;&lt;author&gt;T. Werder, &lt;/author&gt;&lt;author&gt;R. L. Jaffe,&lt;/author&gt;&lt;author&gt;P. Koumoutsakos&lt;/author&gt;&lt;/authors&gt;&lt;/contributors&gt;&lt;titles&gt;&lt;title&gt;Hydrodynamic properties of carbon nanotubes&lt;/title&gt;&lt;secondary-title&gt;Physical Review E&lt;/secondary-title&gt;&lt;/titles&gt;&lt;periodical&gt;&lt;full-title&gt;Physical Review E&lt;/full-title&gt;&lt;abbr-1&gt;Phys. Rev. E&lt;/abbr-1&gt;&lt;/periodical&gt;&lt;pages&gt;062201&lt;/pages&gt;&lt;volume&gt;69&lt;/volume&gt;&lt;section&gt;062201&lt;/section&gt;&lt;dates&gt;&lt;year&gt;2004&lt;/year&gt;&lt;/dates&gt;&lt;urls&gt;&lt;/urls&gt;&lt;/record&gt;&lt;/Cite&gt;&lt;/EndNote&gt;</w:instrText>
      </w:r>
      <w:r w:rsidRPr="007B7926">
        <w:rPr>
          <w:rFonts w:cs="Times New Roman"/>
          <w:szCs w:val="24"/>
        </w:rPr>
        <w:fldChar w:fldCharType="separate"/>
      </w:r>
      <w:r w:rsidR="00F60A1C">
        <w:rPr>
          <w:rFonts w:cs="Times New Roman"/>
          <w:noProof/>
          <w:szCs w:val="24"/>
        </w:rPr>
        <w:t>[</w:t>
      </w:r>
      <w:hyperlink w:anchor="_ENREF_62" w:tooltip="J. H. Walther, 2004 #2" w:history="1">
        <w:r w:rsidR="00614C0E">
          <w:rPr>
            <w:rFonts w:cs="Times New Roman"/>
            <w:noProof/>
            <w:szCs w:val="24"/>
          </w:rPr>
          <w:t>62</w:t>
        </w:r>
      </w:hyperlink>
      <w:r w:rsidR="00F60A1C">
        <w:rPr>
          <w:rFonts w:cs="Times New Roman"/>
          <w:noProof/>
          <w:szCs w:val="24"/>
        </w:rPr>
        <w:t>]</w:t>
      </w:r>
      <w:r w:rsidRPr="007B7926">
        <w:rPr>
          <w:rFonts w:cs="Times New Roman"/>
          <w:szCs w:val="24"/>
        </w:rPr>
        <w:fldChar w:fldCharType="end"/>
      </w:r>
      <w:r w:rsidRPr="007B7926">
        <w:rPr>
          <w:rFonts w:cs="Times New Roman"/>
          <w:szCs w:val="24"/>
        </w:rPr>
        <w:t xml:space="preserve"> found a very interesting result that the periodicity effect can be neglected in case A, while there is considerable slip length difference for flow along the axis of the CNT and across the axis of the CNT in case B. The slip length in the r-z plane was apparently more than 35 times the CNT diameter and </w:t>
      </w:r>
      <w:r w:rsidRPr="007B7926">
        <w:rPr>
          <w:rFonts w:cs="Times New Roman"/>
          <w:szCs w:val="24"/>
        </w:rPr>
        <w:lastRenderedPageBreak/>
        <w:t>220 times the slip le</w:t>
      </w:r>
      <w:r w:rsidR="009A12EF">
        <w:rPr>
          <w:rFonts w:cs="Times New Roman"/>
          <w:szCs w:val="24"/>
        </w:rPr>
        <w:t>ngth in the x-y plane in case B (r is the radial direction of  the CNT).</w:t>
      </w:r>
      <w:r w:rsidRPr="007B7926">
        <w:rPr>
          <w:rFonts w:cs="Times New Roman"/>
          <w:szCs w:val="24"/>
        </w:rPr>
        <w:t xml:space="preserve"> </w:t>
      </w:r>
    </w:p>
    <w:p w:rsidR="005139FA" w:rsidRDefault="00063621" w:rsidP="005139FA">
      <w:pPr>
        <w:jc w:val="center"/>
      </w:pPr>
      <w:r>
        <w:rPr>
          <w:noProof/>
        </w:rPr>
        <w:drawing>
          <wp:inline distT="0" distB="0" distL="0" distR="0" wp14:anchorId="7AD3F3F3" wp14:editId="369DB038">
            <wp:extent cx="4493653" cy="3436883"/>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505961" cy="3446297"/>
                    </a:xfrm>
                    <a:prstGeom prst="rect">
                      <a:avLst/>
                    </a:prstGeom>
                  </pic:spPr>
                </pic:pic>
              </a:graphicData>
            </a:graphic>
          </wp:inline>
        </w:drawing>
      </w:r>
    </w:p>
    <w:p w:rsidR="005139FA" w:rsidRDefault="00D950DD" w:rsidP="00D950DD">
      <w:pPr>
        <w:pStyle w:val="Caption"/>
      </w:pPr>
      <w:bookmarkStart w:id="28" w:name="_Toc465275725"/>
      <w:bookmarkStart w:id="29" w:name="_Toc468268970"/>
      <w:r w:rsidRPr="00D950DD">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3</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3</w:t>
      </w:r>
      <w:r w:rsidR="007009C9">
        <w:rPr>
          <w:b/>
        </w:rPr>
        <w:fldChar w:fldCharType="end"/>
      </w:r>
      <w:r w:rsidRPr="00D950DD">
        <w:rPr>
          <w:b/>
        </w:rPr>
        <w:t>.</w:t>
      </w:r>
      <w:r>
        <w:t xml:space="preserve"> </w:t>
      </w:r>
      <w:r w:rsidR="005139FA">
        <w:t xml:space="preserve">Flow direction for simulations designed to examine periodicity effects (green arrows - case A) and anisotropic slip length (red arrows – case B) study. </w:t>
      </w:r>
      <w:r w:rsidR="005139FA">
        <w:rPr>
          <w:rFonts w:cs="Times New Roman"/>
        </w:rPr>
        <w:t>In case A, the angle between the flow direction and the x axis is 17</w:t>
      </w:r>
      <w:r w:rsidR="005139FA" w:rsidRPr="00611C87">
        <w:rPr>
          <w:rFonts w:cs="Times New Roman"/>
          <w:vertAlign w:val="superscript"/>
        </w:rPr>
        <w:t>o</w:t>
      </w:r>
      <w:r w:rsidR="005139FA">
        <w:rPr>
          <w:rFonts w:cs="Times New Roman"/>
        </w:rPr>
        <w:t>. In case B, the water flow is slanted along x and z axis with an angle (</w:t>
      </w:r>
      <w:r w:rsidR="005139FA" w:rsidRPr="00EA2FB0">
        <w:rPr>
          <w:rFonts w:cs="Times New Roman"/>
          <w:i/>
        </w:rPr>
        <w:t>β</w:t>
      </w:r>
      <w:r w:rsidR="005139FA">
        <w:rPr>
          <w:rFonts w:cs="Times New Roman"/>
        </w:rPr>
        <w:t>) of 45</w:t>
      </w:r>
      <w:r w:rsidR="005139FA" w:rsidRPr="004E3AB5">
        <w:rPr>
          <w:rFonts w:cs="Times New Roman"/>
          <w:vertAlign w:val="superscript"/>
        </w:rPr>
        <w:t>o</w:t>
      </w:r>
      <w:r w:rsidR="005139FA">
        <w:rPr>
          <w:rFonts w:cs="Times New Roman"/>
        </w:rPr>
        <w:t>. The axis on the SW</w:t>
      </w:r>
      <w:r w:rsidR="003D10C1">
        <w:rPr>
          <w:rFonts w:cs="Times New Roman"/>
        </w:rPr>
        <w:t>C</w:t>
      </w:r>
      <w:r w:rsidR="005139FA">
        <w:rPr>
          <w:rFonts w:cs="Times New Roman"/>
        </w:rPr>
        <w:t xml:space="preserve">NT is on the </w:t>
      </w:r>
      <w:proofErr w:type="spellStart"/>
      <w:r w:rsidR="005139FA">
        <w:rPr>
          <w:rFonts w:cs="Times New Roman"/>
        </w:rPr>
        <w:t>xz</w:t>
      </w:r>
      <w:proofErr w:type="spellEnd"/>
      <w:r w:rsidR="005139FA">
        <w:rPr>
          <w:rFonts w:cs="Times New Roman"/>
        </w:rPr>
        <w:t xml:space="preserve"> plane</w:t>
      </w:r>
      <w:r w:rsidR="004A10F3">
        <w:rPr>
          <w:rFonts w:cs="Times New Roman"/>
        </w:rPr>
        <w:t>, parallel to z</w:t>
      </w:r>
      <w:r w:rsidR="005139FA">
        <w:rPr>
          <w:rFonts w:cs="Times New Roman"/>
        </w:rPr>
        <w:t>.</w:t>
      </w:r>
      <w:bookmarkEnd w:id="28"/>
      <w:bookmarkEnd w:id="29"/>
    </w:p>
    <w:p w:rsidR="007B7926" w:rsidRDefault="007B7926" w:rsidP="007B7926">
      <w:pPr>
        <w:ind w:firstLine="720"/>
        <w:rPr>
          <w:rFonts w:cs="Times New Roman"/>
          <w:szCs w:val="24"/>
        </w:rPr>
      </w:pPr>
      <w:r w:rsidRPr="007B7926">
        <w:rPr>
          <w:rFonts w:cs="Times New Roman"/>
          <w:szCs w:val="24"/>
        </w:rPr>
        <w:t xml:space="preserve">Results in Table </w:t>
      </w:r>
      <w:r w:rsidR="00F23296">
        <w:rPr>
          <w:rFonts w:cs="Times New Roman"/>
          <w:szCs w:val="24"/>
        </w:rPr>
        <w:t>3.</w:t>
      </w:r>
      <w:r w:rsidRPr="007B7926">
        <w:rPr>
          <w:rFonts w:cs="Times New Roman"/>
          <w:szCs w:val="24"/>
        </w:rPr>
        <w:t>4 indicate that the influence of the periodic boundary condition and the slip length anisotropy of SW</w:t>
      </w:r>
      <w:r w:rsidR="003D10C1">
        <w:rPr>
          <w:rFonts w:cs="Times New Roman"/>
          <w:szCs w:val="24"/>
        </w:rPr>
        <w:t>C</w:t>
      </w:r>
      <w:r w:rsidRPr="007B7926">
        <w:rPr>
          <w:rFonts w:cs="Times New Roman"/>
          <w:szCs w:val="24"/>
        </w:rPr>
        <w:t xml:space="preserve">NT are also reproduced from DPD calculation. In case A, the drag coefficient and the slip length are nearly similar to the case when the direction of the flow is parallel to the x axis at </w:t>
      </w:r>
      <w:r w:rsidRPr="009A12EF">
        <w:rPr>
          <w:rFonts w:cs="Times New Roman"/>
          <w:i/>
          <w:szCs w:val="24"/>
        </w:rPr>
        <w:t>Re</w:t>
      </w:r>
      <w:r w:rsidRPr="007B7926">
        <w:rPr>
          <w:rFonts w:cs="Times New Roman"/>
          <w:szCs w:val="24"/>
        </w:rPr>
        <w:t xml:space="preserve">=0.274, presented in Table </w:t>
      </w:r>
      <w:r w:rsidR="00F23296">
        <w:rPr>
          <w:rFonts w:cs="Times New Roman"/>
          <w:szCs w:val="24"/>
        </w:rPr>
        <w:t>3.</w:t>
      </w:r>
      <w:r w:rsidRPr="007B7926">
        <w:rPr>
          <w:rFonts w:cs="Times New Roman"/>
          <w:szCs w:val="24"/>
        </w:rPr>
        <w:t>3. This indicates that the calculations for the slip length are not an artifact of the computational box periodicity. In case B, the finding that there is anisotropy in the slip length over a SW</w:t>
      </w:r>
      <w:r w:rsidR="003D10C1">
        <w:rPr>
          <w:rFonts w:cs="Times New Roman"/>
          <w:szCs w:val="24"/>
        </w:rPr>
        <w:t>C</w:t>
      </w:r>
      <w:r w:rsidRPr="007B7926">
        <w:rPr>
          <w:rFonts w:cs="Times New Roman"/>
          <w:szCs w:val="24"/>
        </w:rPr>
        <w:t xml:space="preserve">NT is also observed with DPD simulations. Even though the slip length in the r-z plane in DPD is smaller than in MD simulations, the difference between slip length in r-z and x-y plane from DPD is also very large. This is an important point of agreement </w:t>
      </w:r>
      <w:r w:rsidRPr="007B7926">
        <w:rPr>
          <w:rFonts w:cs="Times New Roman"/>
          <w:szCs w:val="24"/>
        </w:rPr>
        <w:lastRenderedPageBreak/>
        <w:t>between MD and DPD simulations with respect to slip length anisotropy. In other words, it is observed that the hydrodynamic properties of SW</w:t>
      </w:r>
      <w:r w:rsidR="003D10C1">
        <w:rPr>
          <w:rFonts w:cs="Times New Roman"/>
          <w:szCs w:val="24"/>
        </w:rPr>
        <w:t>C</w:t>
      </w:r>
      <w:r w:rsidRPr="007B7926">
        <w:rPr>
          <w:rFonts w:cs="Times New Roman"/>
          <w:szCs w:val="24"/>
        </w:rPr>
        <w:t>NT are completely recovered with the DPD method.</w:t>
      </w:r>
    </w:p>
    <w:p w:rsidR="002F18AE" w:rsidRDefault="00D950DD" w:rsidP="00D950DD">
      <w:pPr>
        <w:pStyle w:val="Caption"/>
        <w:rPr>
          <w:rFonts w:eastAsiaTheme="minorEastAsia" w:cs="Times New Roman"/>
        </w:rPr>
      </w:pPr>
      <w:bookmarkStart w:id="30" w:name="_Toc468268944"/>
      <w:r w:rsidRPr="00D950DD">
        <w:rPr>
          <w:b/>
        </w:rPr>
        <w:t xml:space="preserve">Table </w:t>
      </w:r>
      <w:r w:rsidR="00C62EC2">
        <w:rPr>
          <w:b/>
        </w:rPr>
        <w:fldChar w:fldCharType="begin"/>
      </w:r>
      <w:r w:rsidR="00C62EC2">
        <w:rPr>
          <w:b/>
        </w:rPr>
        <w:instrText xml:space="preserve"> STYLEREF 1 \s </w:instrText>
      </w:r>
      <w:r w:rsidR="00C62EC2">
        <w:rPr>
          <w:b/>
        </w:rPr>
        <w:fldChar w:fldCharType="separate"/>
      </w:r>
      <w:r w:rsidR="00FA408A">
        <w:rPr>
          <w:b/>
          <w:noProof/>
        </w:rPr>
        <w:t>3</w:t>
      </w:r>
      <w:r w:rsidR="00C62EC2">
        <w:rPr>
          <w:b/>
        </w:rPr>
        <w:fldChar w:fldCharType="end"/>
      </w:r>
      <w:r w:rsidR="00C62EC2">
        <w:rPr>
          <w:b/>
        </w:rPr>
        <w:t>.</w:t>
      </w:r>
      <w:r w:rsidR="00C62EC2">
        <w:rPr>
          <w:b/>
        </w:rPr>
        <w:fldChar w:fldCharType="begin"/>
      </w:r>
      <w:r w:rsidR="00C62EC2">
        <w:rPr>
          <w:b/>
        </w:rPr>
        <w:instrText xml:space="preserve"> SEQ Table \* ARABIC \s 1 </w:instrText>
      </w:r>
      <w:r w:rsidR="00C62EC2">
        <w:rPr>
          <w:b/>
        </w:rPr>
        <w:fldChar w:fldCharType="separate"/>
      </w:r>
      <w:r w:rsidR="00FA408A">
        <w:rPr>
          <w:b/>
          <w:noProof/>
        </w:rPr>
        <w:t>4</w:t>
      </w:r>
      <w:r w:rsidR="00C62EC2">
        <w:rPr>
          <w:b/>
        </w:rPr>
        <w:fldChar w:fldCharType="end"/>
      </w:r>
      <w:r w:rsidRPr="00D950DD">
        <w:rPr>
          <w:b/>
        </w:rPr>
        <w:t>.</w:t>
      </w:r>
      <w:r>
        <w:t xml:space="preserve"> </w:t>
      </w:r>
      <w:r w:rsidR="002F18AE">
        <w:t>Drag coefficient (</w:t>
      </w:r>
      <w:r w:rsidR="002F18AE" w:rsidRPr="00D463F2">
        <w:rPr>
          <w:i/>
        </w:rPr>
        <w:t>C</w:t>
      </w:r>
      <w:r w:rsidR="002F18AE" w:rsidRPr="001165E3">
        <w:rPr>
          <w:vertAlign w:val="subscript"/>
        </w:rPr>
        <w:t>d</w:t>
      </w:r>
      <w:r w:rsidR="002F18AE">
        <w:t>) and slip length (</w:t>
      </w:r>
      <w:r w:rsidR="002F18AE" w:rsidRPr="00D463F2">
        <w:rPr>
          <w:i/>
        </w:rPr>
        <w:t>L</w:t>
      </w:r>
      <w:r w:rsidR="002F18AE" w:rsidRPr="001165E3">
        <w:rPr>
          <w:vertAlign w:val="subscript"/>
        </w:rPr>
        <w:t>s</w:t>
      </w:r>
      <w:r w:rsidR="002F18AE">
        <w:t>)</w:t>
      </w:r>
      <w:r w:rsidR="002F18AE">
        <w:rPr>
          <w:rFonts w:eastAsiaTheme="minorEastAsia" w:cs="Times New Roman"/>
        </w:rPr>
        <w:t xml:space="preserve"> </w:t>
      </w:r>
      <w:r w:rsidR="002F18AE">
        <w:t>of SW</w:t>
      </w:r>
      <w:r w:rsidR="003D10C1">
        <w:t>C</w:t>
      </w:r>
      <w:r w:rsidR="002F18AE">
        <w:t xml:space="preserve">NT </w:t>
      </w:r>
      <w:r w:rsidR="002F18AE">
        <w:rPr>
          <w:rFonts w:eastAsiaTheme="minorEastAsia" w:cs="Times New Roman"/>
        </w:rPr>
        <w:t>(</w:t>
      </w:r>
      <w:r w:rsidR="002F18AE" w:rsidRPr="00D463F2">
        <w:rPr>
          <w:rFonts w:eastAsiaTheme="minorEastAsia" w:cs="Times New Roman"/>
          <w:i/>
        </w:rPr>
        <w:t>Re</w:t>
      </w:r>
      <w:r w:rsidR="002F18AE">
        <w:rPr>
          <w:rFonts w:eastAsiaTheme="minorEastAsia" w:cs="Times New Roman"/>
        </w:rPr>
        <w:t>=0.274) at N</w:t>
      </w:r>
      <w:r w:rsidR="002F18AE" w:rsidRPr="00D463F2">
        <w:rPr>
          <w:rFonts w:eastAsiaTheme="minorEastAsia" w:cs="Times New Roman"/>
          <w:vertAlign w:val="subscript"/>
        </w:rPr>
        <w:t>m</w:t>
      </w:r>
      <w:r w:rsidR="002F18AE">
        <w:rPr>
          <w:rFonts w:eastAsiaTheme="minorEastAsia" w:cs="Times New Roman"/>
        </w:rPr>
        <w:t>=5 for case A and case B.</w:t>
      </w:r>
      <w:bookmarkEnd w:id="30"/>
      <w:r w:rsidR="002F18AE">
        <w:rPr>
          <w:rFonts w:eastAsiaTheme="minorEastAsia" w:cs="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6"/>
        <w:gridCol w:w="1320"/>
        <w:gridCol w:w="1248"/>
        <w:gridCol w:w="1135"/>
        <w:gridCol w:w="1663"/>
        <w:gridCol w:w="1424"/>
      </w:tblGrid>
      <w:tr w:rsidR="002F18AE" w:rsidTr="002F18AE">
        <w:tc>
          <w:tcPr>
            <w:tcW w:w="1730" w:type="dxa"/>
            <w:vMerge w:val="restart"/>
            <w:tcBorders>
              <w:top w:val="single" w:sz="12" w:space="0" w:color="auto"/>
            </w:tcBorders>
          </w:tcPr>
          <w:p w:rsidR="002F18AE" w:rsidRDefault="002F18AE" w:rsidP="002F18AE">
            <w:pPr>
              <w:spacing w:line="240" w:lineRule="auto"/>
              <w:rPr>
                <w:rFonts w:eastAsiaTheme="minorEastAsia" w:cs="Times New Roman"/>
                <w:szCs w:val="24"/>
              </w:rPr>
            </w:pPr>
          </w:p>
        </w:tc>
        <w:tc>
          <w:tcPr>
            <w:tcW w:w="2624" w:type="dxa"/>
            <w:gridSpan w:val="2"/>
            <w:tcBorders>
              <w:top w:val="single" w:sz="12" w:space="0" w:color="auto"/>
            </w:tcBorders>
          </w:tcPr>
          <w:p w:rsidR="002F18AE" w:rsidRDefault="002F18AE" w:rsidP="002F18AE">
            <w:pPr>
              <w:spacing w:line="240" w:lineRule="auto"/>
              <w:jc w:val="center"/>
              <w:rPr>
                <w:rFonts w:eastAsiaTheme="minorEastAsia" w:cs="Times New Roman"/>
                <w:szCs w:val="24"/>
              </w:rPr>
            </w:pPr>
            <w:r>
              <w:rPr>
                <w:rFonts w:eastAsiaTheme="minorEastAsia" w:cs="Times New Roman"/>
                <w:szCs w:val="24"/>
              </w:rPr>
              <w:t>Case A</w:t>
            </w:r>
          </w:p>
        </w:tc>
        <w:tc>
          <w:tcPr>
            <w:tcW w:w="4322" w:type="dxa"/>
            <w:gridSpan w:val="3"/>
            <w:tcBorders>
              <w:top w:val="single" w:sz="12" w:space="0" w:color="auto"/>
            </w:tcBorders>
          </w:tcPr>
          <w:p w:rsidR="002F18AE" w:rsidRDefault="002F18AE" w:rsidP="002F18AE">
            <w:pPr>
              <w:spacing w:line="240" w:lineRule="auto"/>
              <w:jc w:val="center"/>
              <w:rPr>
                <w:rFonts w:eastAsiaTheme="minorEastAsia" w:cs="Times New Roman"/>
                <w:szCs w:val="24"/>
              </w:rPr>
            </w:pPr>
            <w:r>
              <w:rPr>
                <w:rFonts w:eastAsiaTheme="minorEastAsia" w:cs="Times New Roman"/>
                <w:szCs w:val="24"/>
              </w:rPr>
              <w:t>Case B</w:t>
            </w:r>
          </w:p>
        </w:tc>
      </w:tr>
      <w:tr w:rsidR="002F18AE" w:rsidTr="002F18AE">
        <w:tc>
          <w:tcPr>
            <w:tcW w:w="1730" w:type="dxa"/>
            <w:vMerge/>
            <w:tcBorders>
              <w:bottom w:val="single" w:sz="2" w:space="0" w:color="auto"/>
            </w:tcBorders>
          </w:tcPr>
          <w:p w:rsidR="002F18AE" w:rsidRDefault="002F18AE" w:rsidP="002F18AE">
            <w:pPr>
              <w:spacing w:line="240" w:lineRule="auto"/>
              <w:rPr>
                <w:rFonts w:eastAsiaTheme="minorEastAsia" w:cs="Times New Roman"/>
                <w:szCs w:val="24"/>
              </w:rPr>
            </w:pPr>
          </w:p>
        </w:tc>
        <w:tc>
          <w:tcPr>
            <w:tcW w:w="1348" w:type="dxa"/>
            <w:tcBorders>
              <w:bottom w:val="single" w:sz="2" w:space="0" w:color="auto"/>
            </w:tcBorders>
          </w:tcPr>
          <w:p w:rsidR="002F18AE" w:rsidRPr="00DF2495" w:rsidRDefault="002F18AE" w:rsidP="002F18AE">
            <w:pPr>
              <w:spacing w:line="240" w:lineRule="auto"/>
              <w:jc w:val="center"/>
              <w:rPr>
                <w:rFonts w:cs="Times New Roman"/>
                <w:szCs w:val="24"/>
              </w:rPr>
            </w:pPr>
            <w:r w:rsidRPr="00DF2495">
              <w:rPr>
                <w:rFonts w:cs="Times New Roman"/>
                <w:szCs w:val="24"/>
              </w:rPr>
              <w:t>C</w:t>
            </w:r>
            <w:r w:rsidRPr="00E24575">
              <w:rPr>
                <w:rFonts w:cs="Times New Roman"/>
                <w:szCs w:val="24"/>
                <w:vertAlign w:val="subscript"/>
              </w:rPr>
              <w:t>d</w:t>
            </w:r>
          </w:p>
        </w:tc>
        <w:tc>
          <w:tcPr>
            <w:tcW w:w="1276" w:type="dxa"/>
            <w:tcBorders>
              <w:bottom w:val="single" w:sz="2" w:space="0" w:color="auto"/>
            </w:tcBorders>
          </w:tcPr>
          <w:p w:rsidR="002F18AE" w:rsidRPr="00DF2495" w:rsidRDefault="002F18AE" w:rsidP="002F18AE">
            <w:pPr>
              <w:spacing w:line="240" w:lineRule="auto"/>
              <w:jc w:val="center"/>
              <w:rPr>
                <w:rFonts w:cs="Times New Roman"/>
                <w:szCs w:val="24"/>
              </w:rPr>
            </w:pPr>
            <w:r w:rsidRPr="00DF2495">
              <w:rPr>
                <w:rFonts w:cs="Times New Roman"/>
                <w:szCs w:val="24"/>
              </w:rPr>
              <w:t>L</w:t>
            </w:r>
            <w:r w:rsidRPr="00E24575">
              <w:rPr>
                <w:rFonts w:cs="Times New Roman"/>
                <w:szCs w:val="24"/>
                <w:vertAlign w:val="subscript"/>
              </w:rPr>
              <w:t>s</w:t>
            </w:r>
            <w:r>
              <w:rPr>
                <w:rFonts w:cs="Times New Roman"/>
                <w:szCs w:val="24"/>
                <w:vertAlign w:val="subscript"/>
              </w:rPr>
              <w:t xml:space="preserve"> </w:t>
            </w:r>
            <w:r w:rsidRPr="0089334F">
              <w:rPr>
                <w:rFonts w:cs="Times New Roman"/>
                <w:szCs w:val="24"/>
              </w:rPr>
              <w:t>(nm)</w:t>
            </w:r>
          </w:p>
        </w:tc>
        <w:tc>
          <w:tcPr>
            <w:tcW w:w="1154" w:type="dxa"/>
            <w:tcBorders>
              <w:bottom w:val="single" w:sz="2" w:space="0" w:color="auto"/>
            </w:tcBorders>
          </w:tcPr>
          <w:p w:rsidR="002F18AE" w:rsidRPr="00DF2495" w:rsidRDefault="002F18AE" w:rsidP="002F18AE">
            <w:pPr>
              <w:spacing w:line="240" w:lineRule="auto"/>
              <w:jc w:val="center"/>
              <w:rPr>
                <w:rFonts w:cs="Times New Roman"/>
                <w:szCs w:val="24"/>
              </w:rPr>
            </w:pPr>
            <w:r w:rsidRPr="00DF2495">
              <w:rPr>
                <w:rFonts w:cs="Times New Roman"/>
                <w:szCs w:val="24"/>
              </w:rPr>
              <w:t>C</w:t>
            </w:r>
            <w:r w:rsidRPr="00E24575">
              <w:rPr>
                <w:rFonts w:cs="Times New Roman"/>
                <w:szCs w:val="24"/>
                <w:vertAlign w:val="subscript"/>
              </w:rPr>
              <w:t>d</w:t>
            </w:r>
          </w:p>
        </w:tc>
        <w:tc>
          <w:tcPr>
            <w:tcW w:w="1710" w:type="dxa"/>
            <w:tcBorders>
              <w:bottom w:val="single" w:sz="2" w:space="0" w:color="auto"/>
            </w:tcBorders>
          </w:tcPr>
          <w:p w:rsidR="002F18AE" w:rsidRPr="00DF2495" w:rsidRDefault="002F18AE" w:rsidP="002F18AE">
            <w:pPr>
              <w:spacing w:line="240" w:lineRule="auto"/>
              <w:jc w:val="center"/>
              <w:rPr>
                <w:rFonts w:cs="Times New Roman"/>
                <w:szCs w:val="24"/>
              </w:rPr>
            </w:pPr>
            <w:r w:rsidRPr="00DF2495">
              <w:rPr>
                <w:rFonts w:cs="Times New Roman"/>
                <w:szCs w:val="24"/>
              </w:rPr>
              <w:t>L</w:t>
            </w:r>
            <w:r w:rsidRPr="00E24575">
              <w:rPr>
                <w:rFonts w:cs="Times New Roman"/>
                <w:szCs w:val="24"/>
                <w:vertAlign w:val="subscript"/>
              </w:rPr>
              <w:t>s</w:t>
            </w:r>
            <w:r>
              <w:rPr>
                <w:rFonts w:cs="Times New Roman"/>
                <w:szCs w:val="24"/>
                <w:vertAlign w:val="subscript"/>
              </w:rPr>
              <w:t xml:space="preserve"> </w:t>
            </w:r>
            <w:r w:rsidRPr="00AD4558">
              <w:rPr>
                <w:rFonts w:cs="Times New Roman"/>
                <w:szCs w:val="24"/>
              </w:rPr>
              <w:t>(nm)</w:t>
            </w:r>
            <w:r>
              <w:rPr>
                <w:rFonts w:cs="Times New Roman"/>
                <w:szCs w:val="24"/>
              </w:rPr>
              <w:t xml:space="preserve"> in x-y plane</w:t>
            </w:r>
          </w:p>
        </w:tc>
        <w:tc>
          <w:tcPr>
            <w:tcW w:w="1458" w:type="dxa"/>
            <w:tcBorders>
              <w:bottom w:val="single" w:sz="2" w:space="0" w:color="auto"/>
            </w:tcBorders>
          </w:tcPr>
          <w:p w:rsidR="002F18AE" w:rsidRPr="00DF2495" w:rsidRDefault="002F18AE" w:rsidP="002F18AE">
            <w:pPr>
              <w:spacing w:line="240" w:lineRule="auto"/>
              <w:jc w:val="center"/>
              <w:rPr>
                <w:rFonts w:cs="Times New Roman"/>
                <w:szCs w:val="24"/>
              </w:rPr>
            </w:pPr>
            <w:r w:rsidRPr="00DF2495">
              <w:rPr>
                <w:rFonts w:cs="Times New Roman"/>
                <w:szCs w:val="24"/>
              </w:rPr>
              <w:t>L</w:t>
            </w:r>
            <w:r w:rsidRPr="00E24575">
              <w:rPr>
                <w:rFonts w:cs="Times New Roman"/>
                <w:szCs w:val="24"/>
                <w:vertAlign w:val="subscript"/>
              </w:rPr>
              <w:t>s</w:t>
            </w:r>
            <w:r>
              <w:rPr>
                <w:rFonts w:cs="Times New Roman"/>
                <w:szCs w:val="24"/>
                <w:vertAlign w:val="subscript"/>
              </w:rPr>
              <w:t xml:space="preserve"> </w:t>
            </w:r>
            <w:r w:rsidRPr="00AD4558">
              <w:rPr>
                <w:rFonts w:cs="Times New Roman"/>
                <w:szCs w:val="24"/>
              </w:rPr>
              <w:t>(nm)</w:t>
            </w:r>
            <w:r>
              <w:rPr>
                <w:rFonts w:cs="Times New Roman"/>
                <w:szCs w:val="24"/>
              </w:rPr>
              <w:t xml:space="preserve"> in r-z plane</w:t>
            </w:r>
          </w:p>
        </w:tc>
      </w:tr>
      <w:tr w:rsidR="002F18AE" w:rsidTr="002F18AE">
        <w:tc>
          <w:tcPr>
            <w:tcW w:w="1730" w:type="dxa"/>
            <w:tcBorders>
              <w:top w:val="single" w:sz="2" w:space="0" w:color="auto"/>
            </w:tcBorders>
          </w:tcPr>
          <w:p w:rsidR="002F18AE" w:rsidRDefault="002F18AE" w:rsidP="002F18AE">
            <w:pPr>
              <w:spacing w:line="240" w:lineRule="auto"/>
              <w:rPr>
                <w:rFonts w:eastAsiaTheme="minorEastAsia" w:cs="Times New Roman"/>
                <w:szCs w:val="24"/>
              </w:rPr>
            </w:pPr>
            <w:r>
              <w:rPr>
                <w:rFonts w:eastAsiaTheme="minorEastAsia" w:cs="Times New Roman"/>
                <w:szCs w:val="24"/>
              </w:rPr>
              <w:t>Nm = 5</w:t>
            </w:r>
          </w:p>
        </w:tc>
        <w:tc>
          <w:tcPr>
            <w:tcW w:w="1348" w:type="dxa"/>
            <w:tcBorders>
              <w:top w:val="single" w:sz="2" w:space="0" w:color="auto"/>
            </w:tcBorders>
            <w:vAlign w:val="bottom"/>
          </w:tcPr>
          <w:p w:rsidR="002F18AE" w:rsidRPr="0046477A" w:rsidRDefault="002F18AE" w:rsidP="002F18AE">
            <w:pPr>
              <w:spacing w:line="240" w:lineRule="auto"/>
              <w:jc w:val="center"/>
              <w:rPr>
                <w:rFonts w:eastAsiaTheme="minorEastAsia" w:cs="Times New Roman"/>
                <w:szCs w:val="24"/>
              </w:rPr>
            </w:pPr>
            <w:r w:rsidRPr="0046477A">
              <w:rPr>
                <w:rFonts w:eastAsiaTheme="minorEastAsia" w:cs="Times New Roman"/>
                <w:szCs w:val="24"/>
              </w:rPr>
              <w:t>40.85</w:t>
            </w:r>
          </w:p>
        </w:tc>
        <w:tc>
          <w:tcPr>
            <w:tcW w:w="1276" w:type="dxa"/>
            <w:tcBorders>
              <w:top w:val="single" w:sz="2" w:space="0" w:color="auto"/>
            </w:tcBorders>
          </w:tcPr>
          <w:p w:rsidR="002F18AE" w:rsidRDefault="002F18AE" w:rsidP="002F18AE">
            <w:pPr>
              <w:spacing w:line="240" w:lineRule="auto"/>
              <w:jc w:val="center"/>
              <w:rPr>
                <w:rFonts w:eastAsiaTheme="minorEastAsia" w:cs="Times New Roman"/>
                <w:szCs w:val="24"/>
              </w:rPr>
            </w:pPr>
            <w:r>
              <w:rPr>
                <w:rFonts w:eastAsiaTheme="minorEastAsia" w:cs="Times New Roman"/>
                <w:szCs w:val="24"/>
              </w:rPr>
              <w:t>0.30</w:t>
            </w:r>
          </w:p>
        </w:tc>
        <w:tc>
          <w:tcPr>
            <w:tcW w:w="1154" w:type="dxa"/>
            <w:tcBorders>
              <w:top w:val="single" w:sz="2" w:space="0" w:color="auto"/>
            </w:tcBorders>
            <w:vAlign w:val="bottom"/>
          </w:tcPr>
          <w:p w:rsidR="002F18AE" w:rsidRPr="0046477A" w:rsidRDefault="002F18AE" w:rsidP="002F18AE">
            <w:pPr>
              <w:spacing w:line="240" w:lineRule="auto"/>
              <w:jc w:val="center"/>
              <w:rPr>
                <w:rFonts w:eastAsiaTheme="minorEastAsia" w:cs="Times New Roman"/>
                <w:szCs w:val="24"/>
              </w:rPr>
            </w:pPr>
            <w:r w:rsidRPr="0046477A">
              <w:rPr>
                <w:rFonts w:eastAsiaTheme="minorEastAsia" w:cs="Times New Roman"/>
                <w:szCs w:val="24"/>
              </w:rPr>
              <w:t>42.35</w:t>
            </w:r>
          </w:p>
        </w:tc>
        <w:tc>
          <w:tcPr>
            <w:tcW w:w="1710" w:type="dxa"/>
            <w:tcBorders>
              <w:top w:val="single" w:sz="2" w:space="0" w:color="auto"/>
            </w:tcBorders>
          </w:tcPr>
          <w:p w:rsidR="002F18AE" w:rsidRDefault="002F18AE" w:rsidP="002F18AE">
            <w:pPr>
              <w:spacing w:line="240" w:lineRule="auto"/>
              <w:jc w:val="center"/>
              <w:rPr>
                <w:rFonts w:eastAsiaTheme="minorEastAsia" w:cs="Times New Roman"/>
                <w:szCs w:val="24"/>
              </w:rPr>
            </w:pPr>
            <w:r>
              <w:rPr>
                <w:rFonts w:eastAsiaTheme="minorEastAsia" w:cs="Times New Roman"/>
                <w:szCs w:val="24"/>
              </w:rPr>
              <w:t>0.31</w:t>
            </w:r>
          </w:p>
        </w:tc>
        <w:tc>
          <w:tcPr>
            <w:tcW w:w="1458" w:type="dxa"/>
            <w:tcBorders>
              <w:top w:val="single" w:sz="2" w:space="0" w:color="auto"/>
            </w:tcBorders>
          </w:tcPr>
          <w:p w:rsidR="002F18AE" w:rsidRDefault="002F18AE" w:rsidP="002F18AE">
            <w:pPr>
              <w:spacing w:line="240" w:lineRule="auto"/>
              <w:jc w:val="center"/>
              <w:rPr>
                <w:rFonts w:eastAsiaTheme="minorEastAsia" w:cs="Times New Roman"/>
                <w:szCs w:val="24"/>
              </w:rPr>
            </w:pPr>
            <w:r>
              <w:rPr>
                <w:rFonts w:eastAsiaTheme="minorEastAsia" w:cs="Times New Roman"/>
                <w:szCs w:val="24"/>
              </w:rPr>
              <w:t>57.51</w:t>
            </w:r>
          </w:p>
        </w:tc>
      </w:tr>
      <w:tr w:rsidR="002F18AE" w:rsidTr="002F18AE">
        <w:tc>
          <w:tcPr>
            <w:tcW w:w="1730" w:type="dxa"/>
            <w:tcBorders>
              <w:bottom w:val="single" w:sz="12" w:space="0" w:color="auto"/>
            </w:tcBorders>
          </w:tcPr>
          <w:p w:rsidR="002F18AE" w:rsidRDefault="002F18AE" w:rsidP="002F18AE">
            <w:pPr>
              <w:spacing w:line="240" w:lineRule="auto"/>
              <w:rPr>
                <w:rFonts w:eastAsiaTheme="minorEastAsia" w:cs="Times New Roman"/>
                <w:szCs w:val="24"/>
              </w:rPr>
            </w:pPr>
            <w:r>
              <w:rPr>
                <w:rFonts w:eastAsiaTheme="minorEastAsia" w:cs="Times New Roman"/>
                <w:szCs w:val="24"/>
              </w:rPr>
              <w:t>MD simulation</w:t>
            </w:r>
          </w:p>
        </w:tc>
        <w:tc>
          <w:tcPr>
            <w:tcW w:w="1348" w:type="dxa"/>
            <w:tcBorders>
              <w:bottom w:val="single" w:sz="12" w:space="0" w:color="auto"/>
            </w:tcBorders>
          </w:tcPr>
          <w:p w:rsidR="002F18AE" w:rsidRDefault="002F18AE" w:rsidP="002F18AE">
            <w:pPr>
              <w:spacing w:line="240" w:lineRule="auto"/>
              <w:jc w:val="center"/>
              <w:rPr>
                <w:rFonts w:eastAsiaTheme="minorEastAsia" w:cs="Times New Roman"/>
                <w:szCs w:val="24"/>
              </w:rPr>
            </w:pPr>
            <w:r>
              <w:rPr>
                <w:rFonts w:eastAsiaTheme="minorEastAsia" w:cs="Times New Roman"/>
                <w:szCs w:val="24"/>
              </w:rPr>
              <w:t>46</w:t>
            </w:r>
          </w:p>
        </w:tc>
        <w:tc>
          <w:tcPr>
            <w:tcW w:w="1276" w:type="dxa"/>
            <w:tcBorders>
              <w:bottom w:val="single" w:sz="12" w:space="0" w:color="auto"/>
            </w:tcBorders>
          </w:tcPr>
          <w:p w:rsidR="002F18AE" w:rsidRDefault="002F18AE" w:rsidP="002F18AE">
            <w:pPr>
              <w:spacing w:line="240" w:lineRule="auto"/>
              <w:jc w:val="center"/>
              <w:rPr>
                <w:rFonts w:eastAsiaTheme="minorEastAsia" w:cs="Times New Roman"/>
                <w:szCs w:val="24"/>
              </w:rPr>
            </w:pPr>
            <w:r>
              <w:rPr>
                <w:rFonts w:eastAsiaTheme="minorEastAsia" w:cs="Times New Roman"/>
                <w:szCs w:val="24"/>
              </w:rPr>
              <w:t>0.33</w:t>
            </w:r>
          </w:p>
        </w:tc>
        <w:tc>
          <w:tcPr>
            <w:tcW w:w="1154" w:type="dxa"/>
            <w:tcBorders>
              <w:bottom w:val="single" w:sz="12" w:space="0" w:color="auto"/>
            </w:tcBorders>
          </w:tcPr>
          <w:p w:rsidR="002F18AE" w:rsidRDefault="002F18AE" w:rsidP="002F18AE">
            <w:pPr>
              <w:spacing w:line="240" w:lineRule="auto"/>
              <w:jc w:val="center"/>
              <w:rPr>
                <w:rFonts w:eastAsiaTheme="minorEastAsia" w:cs="Times New Roman"/>
                <w:szCs w:val="24"/>
              </w:rPr>
            </w:pPr>
            <w:r>
              <w:rPr>
                <w:rFonts w:eastAsiaTheme="minorEastAsia" w:cs="Times New Roman"/>
                <w:szCs w:val="24"/>
              </w:rPr>
              <w:t>46</w:t>
            </w:r>
          </w:p>
        </w:tc>
        <w:tc>
          <w:tcPr>
            <w:tcW w:w="1710" w:type="dxa"/>
            <w:tcBorders>
              <w:bottom w:val="single" w:sz="12" w:space="0" w:color="auto"/>
            </w:tcBorders>
          </w:tcPr>
          <w:p w:rsidR="002F18AE" w:rsidRDefault="002F18AE" w:rsidP="002F18AE">
            <w:pPr>
              <w:spacing w:line="240" w:lineRule="auto"/>
              <w:jc w:val="center"/>
              <w:rPr>
                <w:rFonts w:eastAsiaTheme="minorEastAsia" w:cs="Times New Roman"/>
                <w:szCs w:val="24"/>
              </w:rPr>
            </w:pPr>
            <w:r>
              <w:rPr>
                <w:rFonts w:eastAsiaTheme="minorEastAsia" w:cs="Times New Roman"/>
                <w:szCs w:val="24"/>
              </w:rPr>
              <w:t>0.40</w:t>
            </w:r>
          </w:p>
        </w:tc>
        <w:tc>
          <w:tcPr>
            <w:tcW w:w="1458" w:type="dxa"/>
            <w:tcBorders>
              <w:bottom w:val="single" w:sz="12" w:space="0" w:color="auto"/>
            </w:tcBorders>
          </w:tcPr>
          <w:p w:rsidR="002F18AE" w:rsidRDefault="002F18AE" w:rsidP="002F18AE">
            <w:pPr>
              <w:spacing w:line="240" w:lineRule="auto"/>
              <w:jc w:val="center"/>
              <w:rPr>
                <w:rFonts w:eastAsiaTheme="minorEastAsia" w:cs="Times New Roman"/>
                <w:szCs w:val="24"/>
              </w:rPr>
            </w:pPr>
            <w:r>
              <w:rPr>
                <w:rFonts w:eastAsiaTheme="minorEastAsia" w:cs="Times New Roman"/>
                <w:szCs w:val="24"/>
              </w:rPr>
              <w:t>88</w:t>
            </w:r>
          </w:p>
        </w:tc>
      </w:tr>
    </w:tbl>
    <w:p w:rsidR="002F18AE" w:rsidRPr="007B7926" w:rsidRDefault="002F18AE" w:rsidP="007B7926">
      <w:pPr>
        <w:ind w:firstLine="720"/>
        <w:rPr>
          <w:rFonts w:cs="Times New Roman"/>
          <w:szCs w:val="24"/>
        </w:rPr>
      </w:pPr>
    </w:p>
    <w:p w:rsidR="007B7926" w:rsidRPr="007B7926" w:rsidRDefault="003167EB" w:rsidP="007B7926">
      <w:pPr>
        <w:pStyle w:val="Heading3"/>
      </w:pPr>
      <w:bookmarkStart w:id="31" w:name="_Toc468269389"/>
      <w:r>
        <w:t>b.</w:t>
      </w:r>
      <w:r w:rsidR="007B7926" w:rsidRPr="007B7926">
        <w:t xml:space="preserve"> The effect of length scale in DPD simulation</w:t>
      </w:r>
      <w:bookmarkEnd w:id="31"/>
    </w:p>
    <w:p w:rsidR="007B7926" w:rsidRPr="007B7926" w:rsidRDefault="007B7926" w:rsidP="007B7926">
      <w:pPr>
        <w:ind w:firstLine="720"/>
        <w:rPr>
          <w:rFonts w:cs="Times New Roman"/>
          <w:szCs w:val="24"/>
        </w:rPr>
      </w:pPr>
      <w:r w:rsidRPr="007B7926">
        <w:rPr>
          <w:rFonts w:cs="Times New Roman"/>
          <w:szCs w:val="24"/>
        </w:rPr>
        <w:t>The advantage of DPD as a coarse graining technique is that the length scale of the simulation can increase by changing the number of molecules (N</w:t>
      </w:r>
      <w:r w:rsidRPr="007B7926">
        <w:rPr>
          <w:rFonts w:cs="Times New Roman"/>
          <w:szCs w:val="24"/>
          <w:vertAlign w:val="subscript"/>
        </w:rPr>
        <w:t>m</w:t>
      </w:r>
      <w:r w:rsidRPr="007B7926">
        <w:rPr>
          <w:rFonts w:cs="Times New Roman"/>
          <w:szCs w:val="24"/>
        </w:rPr>
        <w:t>) grouped into one bead. With a specified system, the use of higher N</w:t>
      </w:r>
      <w:r w:rsidRPr="007B7926">
        <w:rPr>
          <w:rFonts w:cs="Times New Roman"/>
          <w:szCs w:val="24"/>
          <w:vertAlign w:val="subscript"/>
        </w:rPr>
        <w:t>m</w:t>
      </w:r>
      <w:r w:rsidRPr="007B7926">
        <w:rPr>
          <w:rFonts w:cs="Times New Roman"/>
          <w:szCs w:val="24"/>
        </w:rPr>
        <w:t xml:space="preserve"> can save time and computational cost. About coarse-graining level, </w:t>
      </w:r>
      <w:proofErr w:type="spellStart"/>
      <w:r w:rsidRPr="007B7926">
        <w:rPr>
          <w:rFonts w:cs="Times New Roman"/>
          <w:szCs w:val="24"/>
        </w:rPr>
        <w:t>Pivkin</w:t>
      </w:r>
      <w:proofErr w:type="spellEnd"/>
      <w:r w:rsidRPr="007B7926">
        <w:rPr>
          <w:rFonts w:cs="Times New Roman"/>
          <w:szCs w:val="24"/>
        </w:rPr>
        <w:t xml:space="preserve"> et al. suggested that there might be numerical effects when increasing N</w:t>
      </w:r>
      <w:r w:rsidRPr="007B7926">
        <w:rPr>
          <w:rFonts w:cs="Times New Roman"/>
          <w:szCs w:val="24"/>
          <w:vertAlign w:val="subscript"/>
        </w:rPr>
        <w:t xml:space="preserve">m </w:t>
      </w:r>
      <w:r w:rsidRPr="007B7926">
        <w:rPr>
          <w:rFonts w:cs="Times New Roman"/>
          <w:szCs w:val="24"/>
        </w:rPr>
        <w:t xml:space="preserve">up to 20, (e.g., solidification of the DPD liquid, compressibility effects and geometry constraints </w:t>
      </w:r>
      <w:r w:rsidRPr="007B7926">
        <w:rPr>
          <w:rFonts w:cs="Times New Roman"/>
          <w:szCs w:val="24"/>
        </w:rPr>
        <w:fldChar w:fldCharType="begin"/>
      </w:r>
      <w:r w:rsidR="00F60A1C">
        <w:rPr>
          <w:rFonts w:cs="Times New Roman"/>
          <w:szCs w:val="24"/>
        </w:rPr>
        <w:instrText xml:space="preserve"> ADDIN EN.CITE &lt;EndNote&gt;&lt;Cite&gt;&lt;Author&gt;Igor V. Pivkin&lt;/Author&gt;&lt;Year&gt;2006&lt;/Year&gt;&lt;RecNum&gt;29&lt;/RecNum&gt;&lt;DisplayText&gt;[78]&lt;/DisplayText&gt;&lt;record&gt;&lt;rec-number&gt;29&lt;/rec-number&gt;&lt;foreign-keys&gt;&lt;key app="EN" db-id="xas9wszpex50toe5rv8pvz24pepxrd5022a5" timestamp="1429040822"&gt;29&lt;/key&gt;&lt;/foreign-keys&gt;&lt;ref-type name="Journal Article"&gt;17&lt;/ref-type&gt;&lt;contributors&gt;&lt;authors&gt;&lt;author&gt;Igor V. Pivkin,&lt;/author&gt;&lt;author&gt;George E. Karniadakis&lt;/author&gt;&lt;/authors&gt;&lt;/contributors&gt;&lt;titles&gt;&lt;title&gt;Coarse-graining limits in open and wall-bounded dissipative particle dynamics systems&lt;/title&gt;&lt;secondary-title&gt;Journal of Chemical Physics&lt;/secondary-title&gt;&lt;/titles&gt;&lt;periodical&gt;&lt;full-title&gt;Journal of Chemical Physics&lt;/full-title&gt;&lt;abbr-1&gt;J. Chem. Phys.&lt;/abbr-1&gt;&lt;abbr-2&gt;J Chem Phys&lt;/abbr-2&gt;&lt;/periodical&gt;&lt;pages&gt;184101&lt;/pages&gt;&lt;volume&gt;124&lt;/volume&gt;&lt;dates&gt;&lt;year&gt;2006&lt;/year&gt;&lt;/dates&gt;&lt;urls&gt;&lt;/urls&gt;&lt;/record&gt;&lt;/Cite&gt;&lt;/EndNote&gt;</w:instrText>
      </w:r>
      <w:r w:rsidRPr="007B7926">
        <w:rPr>
          <w:rFonts w:cs="Times New Roman"/>
          <w:szCs w:val="24"/>
        </w:rPr>
        <w:fldChar w:fldCharType="separate"/>
      </w:r>
      <w:r w:rsidR="00F60A1C">
        <w:rPr>
          <w:rFonts w:cs="Times New Roman"/>
          <w:noProof/>
          <w:szCs w:val="24"/>
        </w:rPr>
        <w:t>[</w:t>
      </w:r>
      <w:hyperlink w:anchor="_ENREF_78" w:tooltip="Igor V. Pivkin, 2006 #29" w:history="1">
        <w:r w:rsidR="00614C0E">
          <w:rPr>
            <w:rFonts w:cs="Times New Roman"/>
            <w:noProof/>
            <w:szCs w:val="24"/>
          </w:rPr>
          <w:t>78</w:t>
        </w:r>
      </w:hyperlink>
      <w:r w:rsidR="00F60A1C">
        <w:rPr>
          <w:rFonts w:cs="Times New Roman"/>
          <w:noProof/>
          <w:szCs w:val="24"/>
        </w:rPr>
        <w:t>]</w:t>
      </w:r>
      <w:r w:rsidRPr="007B7926">
        <w:rPr>
          <w:rFonts w:cs="Times New Roman"/>
          <w:szCs w:val="24"/>
        </w:rPr>
        <w:fldChar w:fldCharType="end"/>
      </w:r>
      <w:r w:rsidRPr="007B7926">
        <w:rPr>
          <w:rFonts w:cs="Times New Roman"/>
          <w:szCs w:val="24"/>
        </w:rPr>
        <w:t xml:space="preserve">). Similarly, </w:t>
      </w:r>
      <w:proofErr w:type="spellStart"/>
      <w:r w:rsidRPr="007B7926">
        <w:rPr>
          <w:rFonts w:cs="Times New Roman"/>
          <w:szCs w:val="24"/>
        </w:rPr>
        <w:t>Travimof</w:t>
      </w:r>
      <w:proofErr w:type="spellEnd"/>
      <w:r w:rsidRPr="007B7926">
        <w:rPr>
          <w:rFonts w:cs="Times New Roman"/>
          <w:szCs w:val="24"/>
        </w:rPr>
        <w:t xml:space="preserve"> pointed out that the limitation of N</w:t>
      </w:r>
      <w:r w:rsidRPr="007B7926">
        <w:rPr>
          <w:rFonts w:cs="Times New Roman"/>
          <w:szCs w:val="24"/>
          <w:vertAlign w:val="subscript"/>
        </w:rPr>
        <w:t>m</w:t>
      </w:r>
      <w:r w:rsidRPr="007B7926">
        <w:rPr>
          <w:rFonts w:cs="Times New Roman"/>
          <w:szCs w:val="24"/>
        </w:rPr>
        <w:t xml:space="preserve"> is 10 </w:t>
      </w:r>
      <w:r w:rsidRPr="007B7926">
        <w:rPr>
          <w:rFonts w:cs="Times New Roman"/>
          <w:szCs w:val="24"/>
        </w:rPr>
        <w:fldChar w:fldCharType="begin"/>
      </w:r>
      <w:r w:rsidR="00F60A1C">
        <w:rPr>
          <w:rFonts w:cs="Times New Roman"/>
          <w:szCs w:val="24"/>
        </w:rPr>
        <w:instrText xml:space="preserve"> ADDIN EN.CITE &lt;EndNote&gt;&lt;Cite&gt;&lt;Author&gt;Trofimov&lt;/Author&gt;&lt;Year&gt;2003&lt;/Year&gt;&lt;RecNum&gt;30&lt;/RecNum&gt;&lt;DisplayText&gt;[79]&lt;/DisplayText&gt;&lt;record&gt;&lt;rec-number&gt;30&lt;/rec-number&gt;&lt;foreign-keys&gt;&lt;key app="EN" db-id="xas9wszpex50toe5rv8pvz24pepxrd5022a5" timestamp="1429041174"&gt;30&lt;/key&gt;&lt;/foreign-keys&gt;&lt;ref-type name="Thesis"&gt;32&lt;/ref-type&gt;&lt;contributors&gt;&lt;authors&gt;&lt;author&gt;S. Trofimov&lt;/author&gt;&lt;/authors&gt;&lt;/contributors&gt;&lt;titles&gt;&lt;title&gt;Thermodynamic consistency in dissipative particle dynamics&lt;/title&gt;&lt;/titles&gt;&lt;volume&gt;Ph.D&lt;/volume&gt;&lt;dates&gt;&lt;year&gt;2003&lt;/year&gt;&lt;/dates&gt;&lt;pub-location&gt;Eindhoven, The Netherlands&lt;/pub-location&gt;&lt;publisher&gt;Technische Universiteit Eindhoven&lt;/publisher&gt;&lt;urls&gt;&lt;/urls&gt;&lt;/record&gt;&lt;/Cite&gt;&lt;/EndNote&gt;</w:instrText>
      </w:r>
      <w:r w:rsidRPr="007B7926">
        <w:rPr>
          <w:rFonts w:cs="Times New Roman"/>
          <w:szCs w:val="24"/>
        </w:rPr>
        <w:fldChar w:fldCharType="separate"/>
      </w:r>
      <w:r w:rsidR="00F60A1C">
        <w:rPr>
          <w:rFonts w:cs="Times New Roman"/>
          <w:noProof/>
          <w:szCs w:val="24"/>
        </w:rPr>
        <w:t>[</w:t>
      </w:r>
      <w:hyperlink w:anchor="_ENREF_79" w:tooltip="Trofimov, 2003 #30" w:history="1">
        <w:r w:rsidR="00614C0E">
          <w:rPr>
            <w:rFonts w:cs="Times New Roman"/>
            <w:noProof/>
            <w:szCs w:val="24"/>
          </w:rPr>
          <w:t>79</w:t>
        </w:r>
      </w:hyperlink>
      <w:r w:rsidR="00F60A1C">
        <w:rPr>
          <w:rFonts w:cs="Times New Roman"/>
          <w:noProof/>
          <w:szCs w:val="24"/>
        </w:rPr>
        <w:t>]</w:t>
      </w:r>
      <w:r w:rsidRPr="007B7926">
        <w:rPr>
          <w:rFonts w:cs="Times New Roman"/>
          <w:szCs w:val="24"/>
        </w:rPr>
        <w:fldChar w:fldCharType="end"/>
      </w:r>
      <w:r w:rsidRPr="007B7926">
        <w:rPr>
          <w:rFonts w:cs="Times New Roman"/>
          <w:szCs w:val="24"/>
        </w:rPr>
        <w:t>. The reason for these findings is the assumption of a linear scaling relation of the repulsion parameter (</w:t>
      </w:r>
      <w:proofErr w:type="spellStart"/>
      <w:r w:rsidRPr="007B7926">
        <w:rPr>
          <w:rFonts w:cs="Times New Roman"/>
          <w:i/>
          <w:szCs w:val="24"/>
        </w:rPr>
        <w:t>a</w:t>
      </w:r>
      <w:r w:rsidRPr="007B7926">
        <w:rPr>
          <w:rFonts w:cs="Times New Roman"/>
          <w:szCs w:val="24"/>
          <w:vertAlign w:val="subscript"/>
        </w:rPr>
        <w:t>ij</w:t>
      </w:r>
      <w:proofErr w:type="spellEnd"/>
      <w:r w:rsidRPr="007B7926">
        <w:rPr>
          <w:rFonts w:cs="Times New Roman"/>
          <w:szCs w:val="24"/>
        </w:rPr>
        <w:t>) with N</w:t>
      </w:r>
      <w:r w:rsidRPr="007B7926">
        <w:rPr>
          <w:rFonts w:cs="Times New Roman"/>
          <w:szCs w:val="24"/>
          <w:vertAlign w:val="subscript"/>
        </w:rPr>
        <w:t>m</w:t>
      </w:r>
      <w:r w:rsidRPr="007B7926">
        <w:rPr>
          <w:rFonts w:cs="Times New Roman"/>
          <w:szCs w:val="24"/>
        </w:rPr>
        <w:t xml:space="preserve">. In those studies, a higher value of </w:t>
      </w:r>
      <w:proofErr w:type="spellStart"/>
      <w:r w:rsidRPr="007B7926">
        <w:rPr>
          <w:rFonts w:cs="Times New Roman"/>
          <w:i/>
          <w:szCs w:val="24"/>
        </w:rPr>
        <w:t>a</w:t>
      </w:r>
      <w:r w:rsidRPr="007B7926">
        <w:rPr>
          <w:rFonts w:cs="Times New Roman"/>
          <w:szCs w:val="24"/>
          <w:vertAlign w:val="subscript"/>
        </w:rPr>
        <w:t>ij</w:t>
      </w:r>
      <w:proofErr w:type="spellEnd"/>
      <w:r w:rsidRPr="007B7926">
        <w:rPr>
          <w:rFonts w:cs="Times New Roman"/>
          <w:szCs w:val="24"/>
        </w:rPr>
        <w:t xml:space="preserve"> was used for higher coarse graining level. Hence, DPD beads exhibited stronger repulsion to each other and created large errors in the radial density function and the hydrodynamic properties of the simulated DPD system. To </w:t>
      </w:r>
      <w:r w:rsidR="004A10F3">
        <w:rPr>
          <w:rFonts w:cs="Times New Roman"/>
          <w:szCs w:val="24"/>
        </w:rPr>
        <w:t>determine</w:t>
      </w:r>
      <w:r w:rsidRPr="007B7926">
        <w:rPr>
          <w:rFonts w:cs="Times New Roman"/>
          <w:szCs w:val="24"/>
        </w:rPr>
        <w:t xml:space="preserve"> the repulsion parameter, Groot and Warren </w:t>
      </w:r>
      <w:r w:rsidRPr="007B7926">
        <w:rPr>
          <w:rFonts w:cs="Times New Roman"/>
          <w:szCs w:val="24"/>
        </w:rPr>
        <w:fldChar w:fldCharType="begin"/>
      </w:r>
      <w:r w:rsidR="00ED2D65">
        <w:rPr>
          <w:rFonts w:cs="Times New Roman"/>
          <w:szCs w:val="24"/>
        </w:rPr>
        <w:instrText xml:space="preserve"> ADDIN EN.CITE &lt;EndNote&gt;&lt;Cite&gt;&lt;Author&gt;Groot&lt;/Author&gt;&lt;Year&gt;1997&lt;/Year&gt;&lt;RecNum&gt;1&lt;/RecNum&gt;&lt;DisplayText&gt;[52]&lt;/DisplayText&gt;&lt;record&gt;&lt;rec-number&gt;1&lt;/rec-number&gt;&lt;foreign-keys&gt;&lt;key app="EN" db-id="xas9wszpex50toe5rv8pvz24pepxrd5022a5" timestamp="1372202163"&gt;1&lt;/key&gt;&lt;/foreign-keys&gt;&lt;ref-type name="Journal Article"&gt;17&lt;/ref-type&gt;&lt;contributors&gt;&lt;authors&gt;&lt;author&gt;R. D. Groot&lt;/author&gt;&lt;author&gt;P. B. Warren&lt;/author&gt;&lt;/authors&gt;&lt;/contributors&gt;&lt;titles&gt;&lt;title&gt;Dissipative particle dynamics: Bridging the gap between atomistic and mesoscopic simulation&lt;/title&gt;&lt;secondary-title&gt;Journal of Chemical Physics&lt;/secondary-title&gt;&lt;/titles&gt;&lt;periodical&gt;&lt;full-title&gt;Journal of Chemical Physics&lt;/full-title&gt;&lt;abbr-1&gt;J. Chem. Phys.&lt;/abbr-1&gt;&lt;abbr-2&gt;J Chem Phys&lt;/abbr-2&gt;&lt;/periodical&gt;&lt;pages&gt;4423-4435&lt;/pages&gt;&lt;volume&gt;107&lt;/volume&gt;&lt;number&gt;11&lt;/number&gt;&lt;dates&gt;&lt;year&gt;1997&lt;/year&gt;&lt;/dates&gt;&lt;urls&gt;&lt;/urls&gt;&lt;/record&gt;&lt;/Cite&gt;&lt;/EndNote&gt;</w:instrText>
      </w:r>
      <w:r w:rsidRPr="007B7926">
        <w:rPr>
          <w:rFonts w:cs="Times New Roman"/>
          <w:szCs w:val="24"/>
        </w:rPr>
        <w:fldChar w:fldCharType="separate"/>
      </w:r>
      <w:r w:rsidR="00ED2D65">
        <w:rPr>
          <w:rFonts w:cs="Times New Roman"/>
          <w:noProof/>
          <w:szCs w:val="24"/>
        </w:rPr>
        <w:t>[</w:t>
      </w:r>
      <w:hyperlink w:anchor="_ENREF_52" w:tooltip="Groot, 1997 #1" w:history="1">
        <w:r w:rsidR="00614C0E">
          <w:rPr>
            <w:rFonts w:cs="Times New Roman"/>
            <w:noProof/>
            <w:szCs w:val="24"/>
          </w:rPr>
          <w:t>52</w:t>
        </w:r>
      </w:hyperlink>
      <w:r w:rsidR="00ED2D65">
        <w:rPr>
          <w:rFonts w:cs="Times New Roman"/>
          <w:noProof/>
          <w:szCs w:val="24"/>
        </w:rPr>
        <w:t>]</w:t>
      </w:r>
      <w:r w:rsidRPr="007B7926">
        <w:rPr>
          <w:rFonts w:cs="Times New Roman"/>
          <w:szCs w:val="24"/>
        </w:rPr>
        <w:fldChar w:fldCharType="end"/>
      </w:r>
      <w:r w:rsidRPr="007B7926">
        <w:rPr>
          <w:rFonts w:cs="Times New Roman"/>
          <w:szCs w:val="24"/>
        </w:rPr>
        <w:t xml:space="preserve"> calculated the compressibility of the DPD system and compared with the compressibility of water at room temperature (300K). Then, the repulsion parameter </w:t>
      </w:r>
      <w:r w:rsidRPr="007B7926">
        <w:rPr>
          <w:rFonts w:cs="Times New Roman"/>
          <w:szCs w:val="24"/>
        </w:rPr>
        <w:lastRenderedPageBreak/>
        <w:t>(</w:t>
      </w:r>
      <w:proofErr w:type="spellStart"/>
      <w:r w:rsidRPr="007B7926">
        <w:rPr>
          <w:rFonts w:cs="Times New Roman"/>
          <w:i/>
          <w:szCs w:val="24"/>
        </w:rPr>
        <w:t>a</w:t>
      </w:r>
      <w:r w:rsidRPr="007B7926">
        <w:rPr>
          <w:rFonts w:cs="Times New Roman"/>
          <w:szCs w:val="24"/>
          <w:vertAlign w:val="subscript"/>
        </w:rPr>
        <w:t>ii</w:t>
      </w:r>
      <w:proofErr w:type="spellEnd"/>
      <w:r w:rsidR="00F23296">
        <w:rPr>
          <w:rFonts w:cs="Times New Roman"/>
          <w:szCs w:val="24"/>
        </w:rPr>
        <w:t>) was determined (see Equation 2.</w:t>
      </w:r>
      <w:r w:rsidRPr="007B7926">
        <w:rPr>
          <w:rFonts w:cs="Times New Roman"/>
          <w:szCs w:val="24"/>
        </w:rPr>
        <w:t>1</w:t>
      </w:r>
      <w:r w:rsidR="00F23296">
        <w:rPr>
          <w:rFonts w:cs="Times New Roman"/>
          <w:szCs w:val="24"/>
        </w:rPr>
        <w:t>1</w:t>
      </w:r>
      <w:r w:rsidRPr="007B7926">
        <w:rPr>
          <w:rFonts w:cs="Times New Roman"/>
          <w:szCs w:val="24"/>
        </w:rPr>
        <w:t xml:space="preserve"> above). It only depended on temperature and density. In later work, Groot and </w:t>
      </w:r>
      <w:proofErr w:type="spellStart"/>
      <w:r w:rsidRPr="007B7926">
        <w:rPr>
          <w:rFonts w:cs="Times New Roman"/>
          <w:szCs w:val="24"/>
        </w:rPr>
        <w:t>Rabone</w:t>
      </w:r>
      <w:proofErr w:type="spellEnd"/>
      <w:r w:rsidRPr="007B7926">
        <w:rPr>
          <w:rFonts w:cs="Times New Roman"/>
          <w:szCs w:val="24"/>
        </w:rPr>
        <w:t xml:space="preserve"> </w:t>
      </w:r>
      <w:r w:rsidRPr="007B7926">
        <w:rPr>
          <w:rFonts w:cs="Times New Roman"/>
          <w:szCs w:val="24"/>
        </w:rPr>
        <w:fldChar w:fldCharType="begin"/>
      </w:r>
      <w:r w:rsidR="00F60A1C">
        <w:rPr>
          <w:rFonts w:cs="Times New Roman"/>
          <w:szCs w:val="24"/>
        </w:rPr>
        <w:instrText xml:space="preserve"> ADDIN EN.CITE &lt;EndNote&gt;&lt;Cite&gt;&lt;Author&gt;R. D. Groot&lt;/Author&gt;&lt;Year&gt;2001&lt;/Year&gt;&lt;RecNum&gt;31&lt;/RecNum&gt;&lt;DisplayText&gt;[67]&lt;/DisplayText&gt;&lt;record&gt;&lt;rec-number&gt;31&lt;/rec-number&gt;&lt;foreign-keys&gt;&lt;key app="EN" db-id="xas9wszpex50toe5rv8pvz24pepxrd5022a5" timestamp="1429044348"&gt;31&lt;/key&gt;&lt;/foreign-keys&gt;&lt;ref-type name="Journal Article"&gt;17&lt;/ref-type&gt;&lt;contributors&gt;&lt;authors&gt;&lt;author&gt;R. D. Groot, &lt;/author&gt;&lt;author&gt;K. L. Rabone&lt;/author&gt;&lt;/authors&gt;&lt;/contributors&gt;&lt;titles&gt;&lt;title&gt;Mesoscopic simulation of cell membrane damage, morphology change and rupture by nonionic surfactants&lt;/title&gt;&lt;secondary-title&gt;Biophysical Journal&lt;/secondary-title&gt;&lt;/titles&gt;&lt;periodical&gt;&lt;full-title&gt;Biophysical Journal&lt;/full-title&gt;&lt;abbr-1&gt;Biophys. J.&lt;/abbr-1&gt;&lt;abbr-2&gt;Biophys J&lt;/abbr-2&gt;&lt;/periodical&gt;&lt;pages&gt;725-736&lt;/pages&gt;&lt;volume&gt;81&lt;/volume&gt;&lt;section&gt;725&lt;/section&gt;&lt;dates&gt;&lt;year&gt;2001&lt;/year&gt;&lt;/dates&gt;&lt;urls&gt;&lt;/urls&gt;&lt;/record&gt;&lt;/Cite&gt;&lt;/EndNote&gt;</w:instrText>
      </w:r>
      <w:r w:rsidRPr="007B7926">
        <w:rPr>
          <w:rFonts w:cs="Times New Roman"/>
          <w:szCs w:val="24"/>
        </w:rPr>
        <w:fldChar w:fldCharType="separate"/>
      </w:r>
      <w:r w:rsidR="00F60A1C">
        <w:rPr>
          <w:rFonts w:cs="Times New Roman"/>
          <w:noProof/>
          <w:szCs w:val="24"/>
        </w:rPr>
        <w:t>[</w:t>
      </w:r>
      <w:hyperlink w:anchor="_ENREF_67" w:tooltip="R. D. Groot, 2001 #31" w:history="1">
        <w:r w:rsidR="00614C0E">
          <w:rPr>
            <w:rFonts w:cs="Times New Roman"/>
            <w:noProof/>
            <w:szCs w:val="24"/>
          </w:rPr>
          <w:t>67</w:t>
        </w:r>
      </w:hyperlink>
      <w:r w:rsidR="00F60A1C">
        <w:rPr>
          <w:rFonts w:cs="Times New Roman"/>
          <w:noProof/>
          <w:szCs w:val="24"/>
        </w:rPr>
        <w:t>]</w:t>
      </w:r>
      <w:r w:rsidRPr="007B7926">
        <w:rPr>
          <w:rFonts w:cs="Times New Roman"/>
          <w:szCs w:val="24"/>
        </w:rPr>
        <w:fldChar w:fldCharType="end"/>
      </w:r>
      <w:r w:rsidRPr="007B7926">
        <w:rPr>
          <w:rFonts w:cs="Times New Roman"/>
          <w:szCs w:val="24"/>
        </w:rPr>
        <w:t xml:space="preserve"> reported that the conservative forces in DPD should scale linearly with the coarse graining level. In general, the DPD system should satisfy the following relation.</w:t>
      </w:r>
    </w:p>
    <w:p w:rsidR="007B7926" w:rsidRPr="007B7926" w:rsidRDefault="00082DC5" w:rsidP="007B7926">
      <w:pPr>
        <w:ind w:firstLine="720"/>
        <w:rPr>
          <w:rFonts w:cs="Times New Roman"/>
          <w:szCs w:val="24"/>
        </w:rPr>
      </w:pPr>
      <m:oMath>
        <m:f>
          <m:fPr>
            <m:ctrlPr>
              <w:rPr>
                <w:rFonts w:ascii="Cambria Math" w:hAnsi="Cambria Math" w:cs="Times New Roman"/>
                <w:szCs w:val="24"/>
              </w:rPr>
            </m:ctrlPr>
          </m:fPr>
          <m:num>
            <m:r>
              <m:rPr>
                <m:sty m:val="p"/>
              </m:rPr>
              <w:rPr>
                <w:rFonts w:ascii="Cambria Math" w:hAnsi="Cambria Math" w:cs="Times New Roman"/>
                <w:szCs w:val="24"/>
              </w:rPr>
              <m:t>1</m:t>
            </m:r>
          </m:num>
          <m:den>
            <m:sSub>
              <m:sSubPr>
                <m:ctrlPr>
                  <w:rPr>
                    <w:rFonts w:ascii="Cambria Math" w:hAnsi="Cambria Math" w:cs="Times New Roman"/>
                    <w:szCs w:val="24"/>
                  </w:rPr>
                </m:ctrlPr>
              </m:sSubPr>
              <m:e>
                <m:r>
                  <m:rPr>
                    <m:sty m:val="p"/>
                  </m:rPr>
                  <w:rPr>
                    <w:rFonts w:ascii="Cambria Math" w:hAnsi="Cambria Math" w:cs="Times New Roman"/>
                    <w:szCs w:val="24"/>
                  </w:rPr>
                  <m:t>k</m:t>
                </m:r>
              </m:e>
              <m:sub>
                <m:r>
                  <m:rPr>
                    <m:sty m:val="p"/>
                  </m:rPr>
                  <w:rPr>
                    <w:rFonts w:ascii="Cambria Math" w:hAnsi="Cambria Math" w:cs="Times New Roman"/>
                    <w:szCs w:val="24"/>
                  </w:rPr>
                  <m:t>B</m:t>
                </m:r>
              </m:sub>
            </m:sSub>
            <m:r>
              <m:rPr>
                <m:sty m:val="p"/>
              </m:rPr>
              <w:rPr>
                <w:rFonts w:ascii="Cambria Math" w:hAnsi="Cambria Math" w:cs="Times New Roman"/>
                <w:szCs w:val="24"/>
              </w:rPr>
              <m:t>T</m:t>
            </m:r>
          </m:den>
        </m:f>
        <m:sSub>
          <m:sSubPr>
            <m:ctrlPr>
              <w:rPr>
                <w:rFonts w:ascii="Cambria Math" w:hAnsi="Cambria Math" w:cs="Times New Roman"/>
                <w:szCs w:val="24"/>
              </w:rPr>
            </m:ctrlPr>
          </m:sSubPr>
          <m:e>
            <m:r>
              <m:rPr>
                <m:sty m:val="p"/>
              </m:rPr>
              <w:rPr>
                <w:rFonts w:ascii="Cambria Math" w:hAnsi="Cambria Math" w:cs="Times New Roman"/>
                <w:szCs w:val="24"/>
              </w:rPr>
              <m:t>(</m:t>
            </m:r>
            <m:f>
              <m:fPr>
                <m:ctrlPr>
                  <w:rPr>
                    <w:rFonts w:ascii="Cambria Math" w:hAnsi="Cambria Math" w:cs="Times New Roman"/>
                    <w:szCs w:val="24"/>
                  </w:rPr>
                </m:ctrlPr>
              </m:fPr>
              <m:num>
                <m:r>
                  <m:rPr>
                    <m:sty m:val="p"/>
                  </m:rPr>
                  <w:rPr>
                    <w:rFonts w:ascii="Cambria Math" w:hAnsi="Cambria Math" w:cs="Times New Roman"/>
                    <w:szCs w:val="24"/>
                  </w:rPr>
                  <m:t>∂P</m:t>
                </m:r>
              </m:num>
              <m:den>
                <m:r>
                  <m:rPr>
                    <m:sty m:val="p"/>
                  </m:rPr>
                  <w:rPr>
                    <w:rFonts w:ascii="Cambria Math" w:hAnsi="Cambria Math" w:cs="Times New Roman"/>
                    <w:szCs w:val="24"/>
                  </w:rPr>
                  <m:t>∂ρ</m:t>
                </m:r>
              </m:den>
            </m:f>
            <m:r>
              <m:rPr>
                <m:sty m:val="p"/>
              </m:rPr>
              <w:rPr>
                <w:rFonts w:ascii="Cambria Math" w:hAnsi="Cambria Math" w:cs="Times New Roman"/>
                <w:szCs w:val="24"/>
              </w:rPr>
              <m:t>)</m:t>
            </m:r>
          </m:e>
          <m:sub>
            <m:r>
              <m:rPr>
                <m:sty m:val="p"/>
              </m:rPr>
              <w:rPr>
                <w:rFonts w:ascii="Cambria Math" w:hAnsi="Cambria Math" w:cs="Times New Roman"/>
                <w:szCs w:val="24"/>
              </w:rPr>
              <m:t>simulation</m:t>
            </m:r>
          </m:sub>
        </m:sSub>
        <m:r>
          <m:rPr>
            <m:sty m:val="p"/>
          </m:rPr>
          <w:rPr>
            <w:rFonts w:ascii="Cambria Math" w:hAnsi="Cambria Math" w:cs="Times New Roman"/>
            <w:szCs w:val="24"/>
          </w:rPr>
          <m:t>=</m:t>
        </m:r>
        <m:f>
          <m:fPr>
            <m:ctrlPr>
              <w:rPr>
                <w:rFonts w:ascii="Cambria Math" w:hAnsi="Cambria Math" w:cs="Times New Roman"/>
                <w:szCs w:val="24"/>
              </w:rPr>
            </m:ctrlPr>
          </m:fPr>
          <m:num>
            <m:sSub>
              <m:sSubPr>
                <m:ctrlPr>
                  <w:rPr>
                    <w:rFonts w:ascii="Cambria Math" w:hAnsi="Cambria Math" w:cs="Times New Roman"/>
                    <w:szCs w:val="24"/>
                  </w:rPr>
                </m:ctrlPr>
              </m:sSubPr>
              <m:e>
                <m:r>
                  <m:rPr>
                    <m:sty m:val="p"/>
                  </m:rPr>
                  <w:rPr>
                    <w:rFonts w:ascii="Cambria Math" w:hAnsi="Cambria Math" w:cs="Times New Roman"/>
                    <w:szCs w:val="24"/>
                  </w:rPr>
                  <m:t>N</m:t>
                </m:r>
              </m:e>
              <m:sub>
                <m:r>
                  <m:rPr>
                    <m:sty m:val="p"/>
                  </m:rPr>
                  <w:rPr>
                    <w:rFonts w:ascii="Cambria Math" w:hAnsi="Cambria Math" w:cs="Times New Roman"/>
                    <w:szCs w:val="24"/>
                  </w:rPr>
                  <m:t>m</m:t>
                </m:r>
              </m:sub>
            </m:sSub>
          </m:num>
          <m:den>
            <m:sSub>
              <m:sSubPr>
                <m:ctrlPr>
                  <w:rPr>
                    <w:rFonts w:ascii="Cambria Math" w:hAnsi="Cambria Math" w:cs="Times New Roman"/>
                    <w:szCs w:val="24"/>
                  </w:rPr>
                </m:ctrlPr>
              </m:sSubPr>
              <m:e>
                <m:r>
                  <m:rPr>
                    <m:sty m:val="p"/>
                  </m:rPr>
                  <w:rPr>
                    <w:rFonts w:ascii="Cambria Math" w:hAnsi="Cambria Math" w:cs="Times New Roman"/>
                    <w:szCs w:val="24"/>
                  </w:rPr>
                  <m:t>k</m:t>
                </m:r>
              </m:e>
              <m:sub>
                <m:r>
                  <m:rPr>
                    <m:sty m:val="p"/>
                  </m:rPr>
                  <w:rPr>
                    <w:rFonts w:ascii="Cambria Math" w:hAnsi="Cambria Math" w:cs="Times New Roman"/>
                    <w:szCs w:val="24"/>
                  </w:rPr>
                  <m:t>B</m:t>
                </m:r>
              </m:sub>
            </m:sSub>
            <m:r>
              <m:rPr>
                <m:sty m:val="p"/>
              </m:rPr>
              <w:rPr>
                <w:rFonts w:ascii="Cambria Math" w:hAnsi="Cambria Math" w:cs="Times New Roman"/>
                <w:szCs w:val="24"/>
              </w:rPr>
              <m:t>T</m:t>
            </m:r>
          </m:den>
        </m:f>
        <m:sSub>
          <m:sSubPr>
            <m:ctrlPr>
              <w:rPr>
                <w:rFonts w:ascii="Cambria Math" w:hAnsi="Cambria Math" w:cs="Times New Roman"/>
                <w:szCs w:val="24"/>
              </w:rPr>
            </m:ctrlPr>
          </m:sSubPr>
          <m:e>
            <m:r>
              <m:rPr>
                <m:sty m:val="p"/>
              </m:rPr>
              <w:rPr>
                <w:rFonts w:ascii="Cambria Math" w:hAnsi="Cambria Math" w:cs="Times New Roman"/>
                <w:szCs w:val="24"/>
              </w:rPr>
              <m:t>(</m:t>
            </m:r>
            <m:f>
              <m:fPr>
                <m:ctrlPr>
                  <w:rPr>
                    <w:rFonts w:ascii="Cambria Math" w:hAnsi="Cambria Math" w:cs="Times New Roman"/>
                    <w:szCs w:val="24"/>
                  </w:rPr>
                </m:ctrlPr>
              </m:fPr>
              <m:num>
                <m:r>
                  <m:rPr>
                    <m:sty m:val="p"/>
                  </m:rPr>
                  <w:rPr>
                    <w:rFonts w:ascii="Cambria Math" w:hAnsi="Cambria Math" w:cs="Times New Roman"/>
                    <w:szCs w:val="24"/>
                  </w:rPr>
                  <m:t>∂P</m:t>
                </m:r>
              </m:num>
              <m:den>
                <m:r>
                  <m:rPr>
                    <m:sty m:val="p"/>
                  </m:rPr>
                  <w:rPr>
                    <w:rFonts w:ascii="Cambria Math" w:hAnsi="Cambria Math" w:cs="Times New Roman"/>
                    <w:szCs w:val="24"/>
                  </w:rPr>
                  <m:t>∂n</m:t>
                </m:r>
              </m:den>
            </m:f>
            <m:r>
              <m:rPr>
                <m:sty m:val="p"/>
              </m:rPr>
              <w:rPr>
                <w:rFonts w:ascii="Cambria Math" w:hAnsi="Cambria Math" w:cs="Times New Roman"/>
                <w:szCs w:val="24"/>
              </w:rPr>
              <m:t>)</m:t>
            </m:r>
          </m:e>
          <m:sub>
            <m:r>
              <m:rPr>
                <m:sty m:val="p"/>
              </m:rPr>
              <w:rPr>
                <w:rFonts w:ascii="Cambria Math" w:hAnsi="Cambria Math" w:cs="Times New Roman"/>
                <w:szCs w:val="24"/>
              </w:rPr>
              <m:t>experiment</m:t>
            </m:r>
          </m:sub>
        </m:sSub>
      </m:oMath>
      <w:r w:rsidR="00F60A1C">
        <w:rPr>
          <w:rFonts w:cs="Times New Roman"/>
          <w:szCs w:val="24"/>
        </w:rPr>
        <w:tab/>
      </w:r>
      <w:r w:rsidR="00F60A1C">
        <w:rPr>
          <w:rFonts w:cs="Times New Roman"/>
          <w:szCs w:val="24"/>
        </w:rPr>
        <w:tab/>
      </w:r>
      <w:r w:rsidR="00F60A1C">
        <w:rPr>
          <w:rFonts w:cs="Times New Roman"/>
          <w:szCs w:val="24"/>
        </w:rPr>
        <w:tab/>
      </w:r>
      <w:r w:rsidR="00F60A1C">
        <w:rPr>
          <w:rFonts w:cs="Times New Roman"/>
          <w:szCs w:val="24"/>
        </w:rPr>
        <w:tab/>
      </w:r>
      <w:r w:rsidR="00F60A1C">
        <w:rPr>
          <w:rFonts w:cs="Times New Roman"/>
          <w:szCs w:val="24"/>
        </w:rPr>
        <w:tab/>
      </w:r>
      <w:r w:rsidR="00F60A1C">
        <w:rPr>
          <w:rFonts w:cs="Times New Roman"/>
          <w:szCs w:val="24"/>
        </w:rPr>
        <w:tab/>
        <w:t>(3.7</w:t>
      </w:r>
      <w:r w:rsidR="007B7926" w:rsidRPr="007B7926">
        <w:rPr>
          <w:rFonts w:cs="Times New Roman"/>
          <w:szCs w:val="24"/>
        </w:rPr>
        <w:t>)</w:t>
      </w:r>
    </w:p>
    <w:p w:rsidR="007B7926" w:rsidRPr="007B7926" w:rsidRDefault="007B7926" w:rsidP="007B7926">
      <w:pPr>
        <w:rPr>
          <w:rFonts w:cs="Times New Roman"/>
          <w:szCs w:val="24"/>
        </w:rPr>
      </w:pPr>
      <w:r w:rsidRPr="007B7926">
        <w:rPr>
          <w:rFonts w:cs="Times New Roman"/>
          <w:szCs w:val="24"/>
        </w:rPr>
        <w:t xml:space="preserve">However, </w:t>
      </w:r>
      <w:proofErr w:type="spellStart"/>
      <w:r w:rsidRPr="007B7926">
        <w:rPr>
          <w:rFonts w:cs="Times New Roman"/>
          <w:szCs w:val="24"/>
        </w:rPr>
        <w:t>Fuchslin</w:t>
      </w:r>
      <w:proofErr w:type="spellEnd"/>
      <w:r w:rsidRPr="007B7926">
        <w:rPr>
          <w:rFonts w:cs="Times New Roman"/>
          <w:szCs w:val="24"/>
        </w:rPr>
        <w:t xml:space="preserve"> et al. </w:t>
      </w:r>
      <w:r w:rsidRPr="007B7926">
        <w:rPr>
          <w:rFonts w:cs="Times New Roman"/>
          <w:szCs w:val="24"/>
        </w:rPr>
        <w:fldChar w:fldCharType="begin"/>
      </w:r>
      <w:r w:rsidR="00F60A1C">
        <w:rPr>
          <w:rFonts w:cs="Times New Roman"/>
          <w:szCs w:val="24"/>
        </w:rPr>
        <w:instrText xml:space="preserve"> ADDIN EN.CITE &lt;EndNote&gt;&lt;Cite&gt;&lt;Author&gt;Rudolf M. Füchslin&lt;/Author&gt;&lt;Year&gt;2009&lt;/Year&gt;&lt;RecNum&gt;28&lt;/RecNum&gt;&lt;DisplayText&gt;[66]&lt;/DisplayText&gt;&lt;record&gt;&lt;rec-number&gt;28&lt;/rec-number&gt;&lt;foreign-keys&gt;&lt;key app="EN" db-id="xas9wszpex50toe5rv8pvz24pepxrd5022a5" timestamp="1428822434"&gt;28&lt;/key&gt;&lt;/foreign-keys&gt;&lt;ref-type name="Journal Article"&gt;17&lt;/ref-type&gt;&lt;contributors&gt;&lt;authors&gt;&lt;author&gt;Rudolf M. Füchslin,&lt;/author&gt;&lt;author&gt;Harold Fellermann,&lt;/author&gt;&lt;author&gt;Anders Eriksson,&lt;/author&gt;&lt;author&gt;Hans-Joachim Ziock&lt;/author&gt;&lt;/authors&gt;&lt;/contributors&gt;&lt;titles&gt;&lt;title&gt;Coarse graining and scaling in dissipative particle dynamics&lt;/title&gt;&lt;secondary-title&gt;Journal of Chemical Physics&lt;/secondary-title&gt;&lt;/titles&gt;&lt;periodical&gt;&lt;full-title&gt;Journal of Chemical Physics&lt;/full-title&gt;&lt;abbr-1&gt;J. Chem. Phys.&lt;/abbr-1&gt;&lt;abbr-2&gt;J Chem Phys&lt;/abbr-2&gt;&lt;/periodical&gt;&lt;pages&gt;214102&lt;/pages&gt;&lt;volume&gt;130&lt;/volume&gt;&lt;dates&gt;&lt;year&gt;2009&lt;/year&gt;&lt;/dates&gt;&lt;urls&gt;&lt;/urls&gt;&lt;/record&gt;&lt;/Cite&gt;&lt;/EndNote&gt;</w:instrText>
      </w:r>
      <w:r w:rsidRPr="007B7926">
        <w:rPr>
          <w:rFonts w:cs="Times New Roman"/>
          <w:szCs w:val="24"/>
        </w:rPr>
        <w:fldChar w:fldCharType="separate"/>
      </w:r>
      <w:r w:rsidR="00F60A1C">
        <w:rPr>
          <w:rFonts w:cs="Times New Roman"/>
          <w:noProof/>
          <w:szCs w:val="24"/>
        </w:rPr>
        <w:t>[</w:t>
      </w:r>
      <w:hyperlink w:anchor="_ENREF_66" w:tooltip="Rudolf M. Füchslin, 2009 #28" w:history="1">
        <w:r w:rsidR="00614C0E">
          <w:rPr>
            <w:rFonts w:cs="Times New Roman"/>
            <w:noProof/>
            <w:szCs w:val="24"/>
          </w:rPr>
          <w:t>66</w:t>
        </w:r>
      </w:hyperlink>
      <w:r w:rsidR="00F60A1C">
        <w:rPr>
          <w:rFonts w:cs="Times New Roman"/>
          <w:noProof/>
          <w:szCs w:val="24"/>
        </w:rPr>
        <w:t>]</w:t>
      </w:r>
      <w:r w:rsidRPr="007B7926">
        <w:rPr>
          <w:rFonts w:cs="Times New Roman"/>
          <w:szCs w:val="24"/>
        </w:rPr>
        <w:fldChar w:fldCharType="end"/>
      </w:r>
      <w:r w:rsidRPr="007B7926">
        <w:rPr>
          <w:rFonts w:cs="Times New Roman"/>
          <w:szCs w:val="24"/>
        </w:rPr>
        <w:t xml:space="preserve"> argued that the DPD formalism can be </w:t>
      </w:r>
      <w:r w:rsidR="004A10F3">
        <w:rPr>
          <w:rFonts w:cs="Times New Roman"/>
          <w:szCs w:val="24"/>
        </w:rPr>
        <w:t xml:space="preserve">valid </w:t>
      </w:r>
      <w:r w:rsidRPr="007B7926">
        <w:rPr>
          <w:rFonts w:cs="Times New Roman"/>
          <w:szCs w:val="24"/>
        </w:rPr>
        <w:t xml:space="preserve">if one scales the particle interaction cut-off distance appropriately “the DPD formalism is scale-free”. In that study, the pressure of a DPD system (obtained from the virial theorem) was computed at different coarse-graining levels. Results in </w:t>
      </w:r>
      <w:r w:rsidR="004A10F3">
        <w:rPr>
          <w:rFonts w:cs="Times New Roman"/>
          <w:szCs w:val="24"/>
        </w:rPr>
        <w:t xml:space="preserve">reference </w:t>
      </w:r>
      <w:r w:rsidR="006C66F1">
        <w:rPr>
          <w:rFonts w:cs="Times New Roman"/>
          <w:szCs w:val="24"/>
        </w:rPr>
        <w:fldChar w:fldCharType="begin"/>
      </w:r>
      <w:r w:rsidR="006C66F1">
        <w:rPr>
          <w:rFonts w:cs="Times New Roman"/>
          <w:szCs w:val="24"/>
        </w:rPr>
        <w:instrText xml:space="preserve"> ADDIN EN.CITE &lt;EndNote&gt;&lt;Cite&gt;&lt;Author&gt;Rudolf M. Füchslin&lt;/Author&gt;&lt;Year&gt;2009&lt;/Year&gt;&lt;RecNum&gt;28&lt;/RecNum&gt;&lt;DisplayText&gt;[66]&lt;/DisplayText&gt;&lt;record&gt;&lt;rec-number&gt;28&lt;/rec-number&gt;&lt;foreign-keys&gt;&lt;key app="EN" db-id="xas9wszpex50toe5rv8pvz24pepxrd5022a5" timestamp="1428822434"&gt;28&lt;/key&gt;&lt;/foreign-keys&gt;&lt;ref-type name="Journal Article"&gt;17&lt;/ref-type&gt;&lt;contributors&gt;&lt;authors&gt;&lt;author&gt;Rudolf M. Füchslin,&lt;/author&gt;&lt;author&gt;Harold Fellermann,&lt;/author&gt;&lt;author&gt;Anders Eriksson,&lt;/author&gt;&lt;author&gt;Hans-Joachim Ziock&lt;/author&gt;&lt;/authors&gt;&lt;/contributors&gt;&lt;titles&gt;&lt;title&gt;Coarse graining and scaling in dissipative particle dynamics&lt;/title&gt;&lt;secondary-title&gt;Journal of Chemical Physics&lt;/secondary-title&gt;&lt;/titles&gt;&lt;periodical&gt;&lt;full-title&gt;Journal of Chemical Physics&lt;/full-title&gt;&lt;abbr-1&gt;J. Chem. Phys.&lt;/abbr-1&gt;&lt;abbr-2&gt;J Chem Phys&lt;/abbr-2&gt;&lt;/periodical&gt;&lt;pages&gt;214102&lt;/pages&gt;&lt;volume&gt;130&lt;/volume&gt;&lt;dates&gt;&lt;year&gt;2009&lt;/year&gt;&lt;/dates&gt;&lt;urls&gt;&lt;/urls&gt;&lt;/record&gt;&lt;/Cite&gt;&lt;/EndNote&gt;</w:instrText>
      </w:r>
      <w:r w:rsidR="006C66F1">
        <w:rPr>
          <w:rFonts w:cs="Times New Roman"/>
          <w:szCs w:val="24"/>
        </w:rPr>
        <w:fldChar w:fldCharType="separate"/>
      </w:r>
      <w:r w:rsidR="006C66F1">
        <w:rPr>
          <w:rFonts w:cs="Times New Roman"/>
          <w:noProof/>
          <w:szCs w:val="24"/>
        </w:rPr>
        <w:t>[</w:t>
      </w:r>
      <w:hyperlink w:anchor="_ENREF_66" w:tooltip="Rudolf M. Füchslin, 2009 #28" w:history="1">
        <w:r w:rsidR="00614C0E">
          <w:rPr>
            <w:rFonts w:cs="Times New Roman"/>
            <w:noProof/>
            <w:szCs w:val="24"/>
          </w:rPr>
          <w:t>66</w:t>
        </w:r>
      </w:hyperlink>
      <w:r w:rsidR="006C66F1">
        <w:rPr>
          <w:rFonts w:cs="Times New Roman"/>
          <w:noProof/>
          <w:szCs w:val="24"/>
        </w:rPr>
        <w:t>]</w:t>
      </w:r>
      <w:r w:rsidR="006C66F1">
        <w:rPr>
          <w:rFonts w:cs="Times New Roman"/>
          <w:szCs w:val="24"/>
        </w:rPr>
        <w:fldChar w:fldCharType="end"/>
      </w:r>
      <w:r w:rsidR="006C66F1">
        <w:rPr>
          <w:rFonts w:cs="Times New Roman"/>
          <w:szCs w:val="24"/>
        </w:rPr>
        <w:t xml:space="preserve"> </w:t>
      </w:r>
      <w:r w:rsidRPr="007B7926">
        <w:rPr>
          <w:rFonts w:cs="Times New Roman"/>
          <w:szCs w:val="24"/>
        </w:rPr>
        <w:t>indicate that if one uses reduced units in the DPD simulations, which are obtained by scaling the cutoff distance in physical units, then the interaction parameters that scale like energy over length will need to remain constant as the scaling increases, while maintaining system properties. In other words, they argued that a set of DPD interaction parameter values can represent the system at arbitrary length scales. We only increase the scales to N</w:t>
      </w:r>
      <w:r w:rsidRPr="007B7926">
        <w:rPr>
          <w:rFonts w:cs="Times New Roman"/>
          <w:szCs w:val="24"/>
          <w:vertAlign w:val="subscript"/>
        </w:rPr>
        <w:t>m</w:t>
      </w:r>
      <w:r w:rsidRPr="007B7926">
        <w:rPr>
          <w:rFonts w:cs="Times New Roman"/>
          <w:szCs w:val="24"/>
        </w:rPr>
        <w:t xml:space="preserve"> =273, because we do not want to have water beads larger than the CNT diameter. Maintaining the same interaction parameters were able to reproduce the properties of a system with different </w:t>
      </w:r>
      <w:proofErr w:type="gramStart"/>
      <w:r w:rsidRPr="007B7926">
        <w:rPr>
          <w:rFonts w:cs="Times New Roman"/>
          <w:szCs w:val="24"/>
        </w:rPr>
        <w:t>coarse</w:t>
      </w:r>
      <w:proofErr w:type="gramEnd"/>
      <w:r w:rsidRPr="007B7926">
        <w:rPr>
          <w:rFonts w:cs="Times New Roman"/>
          <w:szCs w:val="24"/>
        </w:rPr>
        <w:t xml:space="preserve"> graining levels (N</w:t>
      </w:r>
      <w:r w:rsidRPr="007B7926">
        <w:rPr>
          <w:rFonts w:cs="Times New Roman"/>
          <w:szCs w:val="24"/>
          <w:vertAlign w:val="subscript"/>
        </w:rPr>
        <w:t>m</w:t>
      </w:r>
      <w:r w:rsidRPr="007B7926">
        <w:rPr>
          <w:rFonts w:cs="Times New Roman"/>
          <w:szCs w:val="24"/>
        </w:rPr>
        <w:t xml:space="preserve">). It is an important point to indicate that DPD simulation can work well for the system in </w:t>
      </w:r>
      <w:proofErr w:type="spellStart"/>
      <w:r w:rsidRPr="007B7926">
        <w:rPr>
          <w:rFonts w:cs="Times New Roman"/>
          <w:szCs w:val="24"/>
        </w:rPr>
        <w:t>meso</w:t>
      </w:r>
      <w:proofErr w:type="spellEnd"/>
      <w:r w:rsidRPr="007B7926">
        <w:rPr>
          <w:rFonts w:cs="Times New Roman"/>
          <w:szCs w:val="24"/>
        </w:rPr>
        <w:t xml:space="preserve">-scale. Actually, there are several studies </w:t>
      </w:r>
      <w:r w:rsidRPr="007B7926">
        <w:rPr>
          <w:rFonts w:cs="Times New Roman"/>
          <w:szCs w:val="24"/>
        </w:rPr>
        <w:fldChar w:fldCharType="begin">
          <w:fldData xml:space="preserve">PEVuZE5vdGU+PENpdGU+PEF1dGhvcj5YaWp1biBGYW48L0F1dGhvcj48WWVhcj4yMDAzPC9ZZWFy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</w:fldData>
        </w:fldChar>
      </w:r>
      <w:r w:rsidR="00F60A1C">
        <w:rPr>
          <w:rFonts w:cs="Times New Roman"/>
          <w:szCs w:val="24"/>
        </w:rPr>
        <w:instrText xml:space="preserve"> ADDIN EN.CITE </w:instrText>
      </w:r>
      <w:r w:rsidR="00F60A1C">
        <w:rPr>
          <w:rFonts w:cs="Times New Roman"/>
          <w:szCs w:val="24"/>
        </w:rPr>
        <w:fldChar w:fldCharType="begin">
          <w:fldData xml:space="preserve">PEVuZE5vdGU+PENpdGU+PEF1dGhvcj5YaWp1biBGYW48L0F1dGhvcj48WWVhcj4yMDAzPC9ZZWFy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</w:fldData>
        </w:fldChar>
      </w:r>
      <w:r w:rsidR="00F60A1C">
        <w:rPr>
          <w:rFonts w:cs="Times New Roman"/>
          <w:szCs w:val="24"/>
        </w:rPr>
        <w:instrText xml:space="preserve"> ADDIN EN.CITE.DATA </w:instrText>
      </w:r>
      <w:r w:rsidR="00F60A1C">
        <w:rPr>
          <w:rFonts w:cs="Times New Roman"/>
          <w:szCs w:val="24"/>
        </w:rPr>
      </w:r>
      <w:r w:rsidR="00F60A1C">
        <w:rPr>
          <w:rFonts w:cs="Times New Roman"/>
          <w:szCs w:val="24"/>
        </w:rPr>
        <w:fldChar w:fldCharType="end"/>
      </w:r>
      <w:r w:rsidRPr="007B7926">
        <w:rPr>
          <w:rFonts w:cs="Times New Roman"/>
          <w:szCs w:val="24"/>
        </w:rPr>
      </w:r>
      <w:r w:rsidRPr="007B7926">
        <w:rPr>
          <w:rFonts w:cs="Times New Roman"/>
          <w:szCs w:val="24"/>
        </w:rPr>
        <w:fldChar w:fldCharType="separate"/>
      </w:r>
      <w:r w:rsidR="00F60A1C">
        <w:rPr>
          <w:rFonts w:cs="Times New Roman"/>
          <w:noProof/>
          <w:szCs w:val="24"/>
        </w:rPr>
        <w:t>[</w:t>
      </w:r>
      <w:hyperlink w:anchor="_ENREF_80" w:tooltip="Xijun Fan, 2003 #34" w:history="1">
        <w:r w:rsidR="00614C0E">
          <w:rPr>
            <w:rFonts w:cs="Times New Roman"/>
            <w:noProof/>
            <w:szCs w:val="24"/>
          </w:rPr>
          <w:t>80-82</w:t>
        </w:r>
      </w:hyperlink>
      <w:r w:rsidR="00F60A1C">
        <w:rPr>
          <w:rFonts w:cs="Times New Roman"/>
          <w:noProof/>
          <w:szCs w:val="24"/>
        </w:rPr>
        <w:t>]</w:t>
      </w:r>
      <w:r w:rsidRPr="007B7926">
        <w:rPr>
          <w:rFonts w:cs="Times New Roman"/>
          <w:szCs w:val="24"/>
        </w:rPr>
        <w:fldChar w:fldCharType="end"/>
      </w:r>
      <w:r w:rsidRPr="007B7926">
        <w:rPr>
          <w:rFonts w:cs="Times New Roman"/>
          <w:szCs w:val="24"/>
        </w:rPr>
        <w:t xml:space="preserve"> that use N</w:t>
      </w:r>
      <w:r w:rsidRPr="007B7926">
        <w:rPr>
          <w:rFonts w:cs="Times New Roman"/>
          <w:szCs w:val="24"/>
          <w:vertAlign w:val="subscript"/>
        </w:rPr>
        <w:t>m</w:t>
      </w:r>
      <w:r w:rsidRPr="007B7926">
        <w:rPr>
          <w:rFonts w:cs="Times New Roman"/>
          <w:szCs w:val="24"/>
        </w:rPr>
        <w:t xml:space="preserve"> in a wide range (even up to 10</w:t>
      </w:r>
      <w:r w:rsidRPr="007B7926">
        <w:rPr>
          <w:rFonts w:cs="Times New Roman"/>
          <w:szCs w:val="24"/>
          <w:vertAlign w:val="superscript"/>
        </w:rPr>
        <w:t>7</w:t>
      </w:r>
      <w:r w:rsidRPr="007B7926">
        <w:rPr>
          <w:rFonts w:cs="Times New Roman"/>
          <w:szCs w:val="24"/>
        </w:rPr>
        <w:t>-10</w:t>
      </w:r>
      <w:r w:rsidRPr="007B7926">
        <w:rPr>
          <w:rFonts w:cs="Times New Roman"/>
          <w:szCs w:val="24"/>
          <w:vertAlign w:val="superscript"/>
        </w:rPr>
        <w:t>9</w:t>
      </w:r>
      <w:r w:rsidRPr="007B7926">
        <w:rPr>
          <w:rFonts w:cs="Times New Roman"/>
          <w:szCs w:val="24"/>
        </w:rPr>
        <w:t xml:space="preserve">), while the hydrodynamic properties of the system are represented correctly. </w:t>
      </w:r>
    </w:p>
    <w:p w:rsidR="00DC5D6F" w:rsidRDefault="007B7926" w:rsidP="00D142D4">
      <w:pPr>
        <w:rPr>
          <w:rFonts w:cs="Times New Roman"/>
          <w:szCs w:val="24"/>
        </w:rPr>
      </w:pPr>
      <w:r w:rsidRPr="007B7926">
        <w:rPr>
          <w:rFonts w:cs="Times New Roman"/>
          <w:szCs w:val="24"/>
        </w:rPr>
        <w:t xml:space="preserve">To investigate the ability of DPD simulations to scale up, the number of water molecules </w:t>
      </w:r>
      <w:r w:rsidRPr="007B7926">
        <w:rPr>
          <w:rFonts w:cs="Times New Roman"/>
          <w:szCs w:val="24"/>
        </w:rPr>
        <w:lastRenderedPageBreak/>
        <w:t>in one bead was increased while all parameters were kept the same as when N</w:t>
      </w:r>
      <w:r w:rsidRPr="007B7926">
        <w:rPr>
          <w:rFonts w:cs="Times New Roman"/>
          <w:szCs w:val="24"/>
          <w:vertAlign w:val="subscript"/>
        </w:rPr>
        <w:t>m</w:t>
      </w:r>
      <w:r w:rsidRPr="007B7926">
        <w:rPr>
          <w:rFonts w:cs="Times New Roman"/>
          <w:szCs w:val="24"/>
        </w:rPr>
        <w:t xml:space="preserve"> = 5. For our system (SW</w:t>
      </w:r>
      <w:r w:rsidR="003D10C1">
        <w:rPr>
          <w:rFonts w:cs="Times New Roman"/>
          <w:szCs w:val="24"/>
        </w:rPr>
        <w:t>C</w:t>
      </w:r>
      <w:r w:rsidRPr="007B7926">
        <w:rPr>
          <w:rFonts w:cs="Times New Roman"/>
          <w:szCs w:val="24"/>
        </w:rPr>
        <w:t>NT with diameter of 2.5 nm), N</w:t>
      </w:r>
      <w:r w:rsidRPr="007B7926">
        <w:rPr>
          <w:rFonts w:cs="Times New Roman"/>
          <w:szCs w:val="24"/>
          <w:vertAlign w:val="subscript"/>
        </w:rPr>
        <w:t>m</w:t>
      </w:r>
      <w:r w:rsidRPr="007B7926">
        <w:rPr>
          <w:rFonts w:cs="Times New Roman"/>
          <w:szCs w:val="24"/>
        </w:rPr>
        <w:t xml:space="preserve"> = 273 was the maximum of water molecules that we were able to group together. At this case (N</w:t>
      </w:r>
      <w:r w:rsidRPr="007B7926">
        <w:rPr>
          <w:rFonts w:cs="Times New Roman"/>
          <w:szCs w:val="24"/>
          <w:vertAlign w:val="subscript"/>
        </w:rPr>
        <w:t>m</w:t>
      </w:r>
      <w:r w:rsidRPr="007B7926">
        <w:rPr>
          <w:rFonts w:cs="Times New Roman"/>
          <w:szCs w:val="24"/>
        </w:rPr>
        <w:t xml:space="preserve"> = 273), the length scale of a bead is equal to the diameter of the SW</w:t>
      </w:r>
      <w:r w:rsidR="003D10C1">
        <w:rPr>
          <w:rFonts w:cs="Times New Roman"/>
          <w:szCs w:val="24"/>
        </w:rPr>
        <w:t>C</w:t>
      </w:r>
      <w:r w:rsidRPr="007B7926">
        <w:rPr>
          <w:rFonts w:cs="Times New Roman"/>
          <w:szCs w:val="24"/>
        </w:rPr>
        <w:t>NT. If the length scale was further increased, the projected area of SW</w:t>
      </w:r>
      <w:r w:rsidR="003D10C1">
        <w:rPr>
          <w:rFonts w:cs="Times New Roman"/>
          <w:szCs w:val="24"/>
        </w:rPr>
        <w:t>C</w:t>
      </w:r>
      <w:r w:rsidRPr="007B7926">
        <w:rPr>
          <w:rFonts w:cs="Times New Roman"/>
          <w:szCs w:val="24"/>
        </w:rPr>
        <w:t>NT beads and water beads would not be comparable. Hence, N</w:t>
      </w:r>
      <w:r w:rsidRPr="007B7926">
        <w:rPr>
          <w:rFonts w:cs="Times New Roman"/>
          <w:szCs w:val="24"/>
          <w:vertAlign w:val="subscript"/>
        </w:rPr>
        <w:t>m</w:t>
      </w:r>
      <w:r w:rsidRPr="007B7926">
        <w:rPr>
          <w:rFonts w:cs="Times New Roman"/>
          <w:szCs w:val="24"/>
        </w:rPr>
        <w:t xml:space="preserve"> = 273 is the upper limit of scaling in our case. All DPD interaction parameters for the system with N</w:t>
      </w:r>
      <w:r w:rsidRPr="007B7926">
        <w:rPr>
          <w:rFonts w:cs="Times New Roman"/>
          <w:szCs w:val="24"/>
          <w:vertAlign w:val="subscript"/>
        </w:rPr>
        <w:t>m</w:t>
      </w:r>
      <w:r w:rsidRPr="007B7926">
        <w:rPr>
          <w:rFonts w:cs="Times New Roman"/>
          <w:szCs w:val="24"/>
        </w:rPr>
        <w:t xml:space="preserve"> =5 were used to run the cases of N</w:t>
      </w:r>
      <w:r w:rsidRPr="007B7926">
        <w:rPr>
          <w:rFonts w:cs="Times New Roman"/>
          <w:szCs w:val="24"/>
          <w:vertAlign w:val="subscript"/>
        </w:rPr>
        <w:t>m</w:t>
      </w:r>
      <w:r w:rsidRPr="007B7926">
        <w:rPr>
          <w:rFonts w:cs="Times New Roman"/>
          <w:szCs w:val="24"/>
        </w:rPr>
        <w:t xml:space="preserve"> = 10 and N</w:t>
      </w:r>
      <w:r w:rsidRPr="007B7926">
        <w:rPr>
          <w:rFonts w:cs="Times New Roman"/>
          <w:szCs w:val="24"/>
          <w:vertAlign w:val="subscript"/>
        </w:rPr>
        <w:t>m</w:t>
      </w:r>
      <w:r w:rsidRPr="007B7926">
        <w:rPr>
          <w:rFonts w:cs="Times New Roman"/>
          <w:szCs w:val="24"/>
        </w:rPr>
        <w:t xml:space="preserve"> = 273. Regarding the geometry of the SW</w:t>
      </w:r>
      <w:r w:rsidR="003D10C1">
        <w:rPr>
          <w:rFonts w:cs="Times New Roman"/>
          <w:szCs w:val="24"/>
        </w:rPr>
        <w:t>C</w:t>
      </w:r>
      <w:r w:rsidRPr="007B7926">
        <w:rPr>
          <w:rFonts w:cs="Times New Roman"/>
          <w:szCs w:val="24"/>
        </w:rPr>
        <w:t>NT, it was still a hollow cylinder when N</w:t>
      </w:r>
      <w:r w:rsidRPr="007B7926">
        <w:rPr>
          <w:rFonts w:cs="Times New Roman"/>
          <w:szCs w:val="24"/>
          <w:vertAlign w:val="subscript"/>
        </w:rPr>
        <w:t>m</w:t>
      </w:r>
      <w:r w:rsidRPr="007B7926">
        <w:rPr>
          <w:rFonts w:cs="Times New Roman"/>
          <w:szCs w:val="24"/>
        </w:rPr>
        <w:t xml:space="preserve"> = 10. However, it becomes a string of connecting spheres (Fig</w:t>
      </w:r>
      <w:r w:rsidR="00DC5D6F">
        <w:rPr>
          <w:rFonts w:cs="Times New Roman"/>
          <w:szCs w:val="24"/>
        </w:rPr>
        <w:t>ure</w:t>
      </w:r>
      <w:r w:rsidRPr="007B7926">
        <w:rPr>
          <w:rFonts w:cs="Times New Roman"/>
          <w:szCs w:val="24"/>
        </w:rPr>
        <w:t xml:space="preserve"> </w:t>
      </w:r>
      <w:r w:rsidR="00DC5D6F">
        <w:rPr>
          <w:rFonts w:cs="Times New Roman"/>
          <w:szCs w:val="24"/>
        </w:rPr>
        <w:t>3.4</w:t>
      </w:r>
      <w:r w:rsidRPr="007B7926">
        <w:rPr>
          <w:rFonts w:cs="Times New Roman"/>
          <w:szCs w:val="24"/>
        </w:rPr>
        <w:t>) as N</w:t>
      </w:r>
      <w:r w:rsidRPr="007B7926">
        <w:rPr>
          <w:rFonts w:cs="Times New Roman"/>
          <w:szCs w:val="24"/>
          <w:vertAlign w:val="subscript"/>
        </w:rPr>
        <w:t>m</w:t>
      </w:r>
      <w:r w:rsidRPr="007B7926">
        <w:rPr>
          <w:rFonts w:cs="Times New Roman"/>
          <w:szCs w:val="24"/>
        </w:rPr>
        <w:t xml:space="preserve"> = 273. When the length scale of the system is increased, the amount of DPD beads in the simulation box is also reduced. The total beads in the simulation were 2656 beads (2601 beads of water and 55 of CNT) and 916 beads (903 water and 13 CNT) for N</w:t>
      </w:r>
      <w:r w:rsidRPr="007B7926">
        <w:rPr>
          <w:rFonts w:cs="Times New Roman"/>
          <w:szCs w:val="24"/>
          <w:vertAlign w:val="subscript"/>
        </w:rPr>
        <w:t>m</w:t>
      </w:r>
      <w:r w:rsidRPr="007B7926">
        <w:rPr>
          <w:rFonts w:cs="Times New Roman"/>
          <w:szCs w:val="24"/>
        </w:rPr>
        <w:t xml:space="preserve"> = 10 and N</w:t>
      </w:r>
      <w:r w:rsidRPr="007B7926">
        <w:rPr>
          <w:rFonts w:cs="Times New Roman"/>
          <w:szCs w:val="24"/>
          <w:vertAlign w:val="subscript"/>
        </w:rPr>
        <w:t>m</w:t>
      </w:r>
      <w:r w:rsidRPr="007B7926">
        <w:rPr>
          <w:rFonts w:cs="Times New Roman"/>
          <w:szCs w:val="24"/>
        </w:rPr>
        <w:t xml:space="preserve"> = 273, respectively.</w:t>
      </w:r>
    </w:p>
    <w:p w:rsidR="00C62EC2" w:rsidRPr="00DC5D6F" w:rsidRDefault="00531D18" w:rsidP="0045141E">
      <w:pPr>
        <w:jc w:val="center"/>
        <w:rPr>
          <w:rFonts w:cs="Times New Roman"/>
          <w:szCs w:val="24"/>
        </w:rPr>
      </w:pPr>
      <w:r>
        <w:rPr>
          <w:noProof/>
        </w:rPr>
        <w:drawing>
          <wp:inline distT="0" distB="0" distL="0" distR="0" wp14:anchorId="71809C0F" wp14:editId="49879B16">
            <wp:extent cx="2142309" cy="2112013"/>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164891" cy="2134275"/>
                    </a:xfrm>
                    <a:prstGeom prst="rect">
                      <a:avLst/>
                    </a:prstGeom>
                  </pic:spPr>
                </pic:pic>
              </a:graphicData>
            </a:graphic>
          </wp:inline>
        </w:drawing>
      </w:r>
    </w:p>
    <w:p w:rsidR="00DC5D6F" w:rsidRPr="007B7926" w:rsidRDefault="00D950DD" w:rsidP="00D950DD">
      <w:pPr>
        <w:pStyle w:val="Caption"/>
        <w:rPr>
          <w:rFonts w:cs="Times New Roman"/>
        </w:rPr>
      </w:pPr>
      <w:bookmarkStart w:id="32" w:name="_Toc465275726"/>
      <w:bookmarkStart w:id="33" w:name="_Toc468268971"/>
      <w:r w:rsidRPr="00D950DD">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3</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4</w:t>
      </w:r>
      <w:r w:rsidR="007009C9">
        <w:rPr>
          <w:b/>
        </w:rPr>
        <w:fldChar w:fldCharType="end"/>
      </w:r>
      <w:r w:rsidRPr="00D950DD">
        <w:rPr>
          <w:b/>
        </w:rPr>
        <w:t>.</w:t>
      </w:r>
      <w:r>
        <w:t xml:space="preserve"> </w:t>
      </w:r>
      <w:r w:rsidR="00DC5D6F">
        <w:t>The fragmentation of SW</w:t>
      </w:r>
      <w:r w:rsidR="00C218C2">
        <w:t>C</w:t>
      </w:r>
      <w:r w:rsidR="00DC5D6F" w:rsidRPr="00DF2495">
        <w:t>NT</w:t>
      </w:r>
      <w:r w:rsidR="00DC5D6F">
        <w:t xml:space="preserve"> into 4 DPD beads</w:t>
      </w:r>
      <w:r w:rsidR="00DC5D6F" w:rsidRPr="00DF2495">
        <w:t xml:space="preserve"> </w:t>
      </w:r>
      <w:r w:rsidR="00DC5D6F">
        <w:t xml:space="preserve">when </w:t>
      </w:r>
      <w:r w:rsidR="00DC5D6F" w:rsidRPr="00DF2495">
        <w:t>N</w:t>
      </w:r>
      <w:r w:rsidR="00DC5D6F" w:rsidRPr="00DF2495">
        <w:rPr>
          <w:vertAlign w:val="subscript"/>
        </w:rPr>
        <w:t>m</w:t>
      </w:r>
      <w:r w:rsidR="00DC5D6F" w:rsidRPr="00DF2495">
        <w:t>=273</w:t>
      </w:r>
      <w:r w:rsidR="00DC5D6F">
        <w:t>. At this scale, a green circle represents a segment of SW</w:t>
      </w:r>
      <w:r w:rsidR="00C218C2">
        <w:t>C</w:t>
      </w:r>
      <w:r w:rsidR="00DC5D6F">
        <w:t>NT in DPD simulation. There are 13 CNT beads that represent the whole SW</w:t>
      </w:r>
      <w:r w:rsidR="003D10C1">
        <w:t>C</w:t>
      </w:r>
      <w:r w:rsidR="00DC5D6F">
        <w:t>NT in the simulation box.</w:t>
      </w:r>
      <w:bookmarkEnd w:id="32"/>
      <w:bookmarkEnd w:id="33"/>
    </w:p>
    <w:p w:rsidR="007B7926" w:rsidRDefault="007B7926" w:rsidP="00D142D4">
      <w:pPr>
        <w:rPr>
          <w:rFonts w:cs="Times New Roman"/>
          <w:szCs w:val="24"/>
        </w:rPr>
      </w:pPr>
      <w:r w:rsidRPr="007B7926">
        <w:rPr>
          <w:rFonts w:cs="Times New Roman"/>
          <w:szCs w:val="24"/>
        </w:rPr>
        <w:t>To maintain the incompressible flow condition, the Mach number of the system must be less than 0.3. The isothermal speed of sound (</w:t>
      </w:r>
      <w:proofErr w:type="spellStart"/>
      <w:r w:rsidRPr="007B7926">
        <w:rPr>
          <w:rFonts w:cs="Times New Roman"/>
          <w:szCs w:val="24"/>
        </w:rPr>
        <w:t>c</w:t>
      </w:r>
      <w:r w:rsidRPr="007B7926">
        <w:rPr>
          <w:rFonts w:cs="Times New Roman"/>
          <w:szCs w:val="24"/>
          <w:vertAlign w:val="subscript"/>
        </w:rPr>
        <w:t>s</w:t>
      </w:r>
      <w:proofErr w:type="spellEnd"/>
      <w:r w:rsidRPr="007B7926">
        <w:rPr>
          <w:rFonts w:cs="Times New Roman"/>
          <w:szCs w:val="24"/>
        </w:rPr>
        <w:t xml:space="preserve">) is about 4 </w:t>
      </w:r>
      <w:r w:rsidRPr="007B7926">
        <w:rPr>
          <w:rFonts w:cs="Times New Roman"/>
          <w:szCs w:val="24"/>
        </w:rPr>
        <w:fldChar w:fldCharType="begin"/>
      </w:r>
      <w:r w:rsidR="00F60A1C">
        <w:rPr>
          <w:rFonts w:cs="Times New Roman"/>
          <w:szCs w:val="24"/>
        </w:rPr>
        <w:instrText xml:space="preserve"> ADDIN EN.CITE &lt;EndNote&gt;&lt;Cite&gt;&lt;Author&gt;D. Pan&lt;/Author&gt;&lt;Year&gt;2013&lt;/Year&gt;&lt;RecNum&gt;7&lt;/RecNum&gt;&lt;DisplayText&gt;[83]&lt;/DisplayText&gt;&lt;record&gt;&lt;rec-number&gt;7&lt;/rec-number&gt;&lt;foreign-keys&gt;&lt;key app="EN" db-id="xas9wszpex50toe5rv8pvz24pepxrd5022a5" timestamp="1372272077"&gt;7&lt;/key&gt;&lt;/foreign-keys&gt;&lt;ref-type name="Journal Article"&gt;17&lt;/ref-type&gt;&lt;contributors&gt;&lt;authors&gt;&lt;author&gt;D. Pan,&lt;/author&gt;&lt;author&gt;N. Phan-Thien,&lt;/author&gt;&lt;author&gt;N. Mai-Duy,&lt;/author&gt;&lt;author&gt;B. C. Khoo&lt;/author&gt;&lt;/authors&gt;&lt;/contributors&gt;&lt;titles&gt;&lt;title&gt;Numerical investigations on the compressibility of a DPD fluid&lt;/title&gt;&lt;secondary-title&gt;Journal of Computational Physics&lt;/secondary-title&gt;&lt;/titles&gt;&lt;periodical&gt;&lt;full-title&gt;Journal of Computational Physics&lt;/full-title&gt;&lt;abbr-1&gt;J. Comput. Phys.&lt;/abbr-1&gt;&lt;abbr-2&gt;J Comput Phys&lt;/abbr-2&gt;&lt;/periodical&gt;&lt;pages&gt;196-210&lt;/pages&gt;&lt;volume&gt;242&lt;/volume&gt;&lt;dates&gt;&lt;year&gt;2013&lt;/year&gt;&lt;/dates&gt;&lt;urls&gt;&lt;/urls&gt;&lt;/record&gt;&lt;/Cite&gt;&lt;/EndNote&gt;</w:instrText>
      </w:r>
      <w:r w:rsidRPr="007B7926">
        <w:rPr>
          <w:rFonts w:cs="Times New Roman"/>
          <w:szCs w:val="24"/>
        </w:rPr>
        <w:fldChar w:fldCharType="separate"/>
      </w:r>
      <w:r w:rsidR="00F60A1C">
        <w:rPr>
          <w:rFonts w:cs="Times New Roman"/>
          <w:noProof/>
          <w:szCs w:val="24"/>
        </w:rPr>
        <w:t>[</w:t>
      </w:r>
      <w:hyperlink w:anchor="_ENREF_83" w:tooltip="D. Pan, 2013 #7" w:history="1">
        <w:r w:rsidR="00614C0E">
          <w:rPr>
            <w:rFonts w:cs="Times New Roman"/>
            <w:noProof/>
            <w:szCs w:val="24"/>
          </w:rPr>
          <w:t>83</w:t>
        </w:r>
      </w:hyperlink>
      <w:r w:rsidR="00F60A1C">
        <w:rPr>
          <w:rFonts w:cs="Times New Roman"/>
          <w:noProof/>
          <w:szCs w:val="24"/>
        </w:rPr>
        <w:t>]</w:t>
      </w:r>
      <w:r w:rsidRPr="007B7926">
        <w:rPr>
          <w:rFonts w:cs="Times New Roman"/>
          <w:szCs w:val="24"/>
        </w:rPr>
        <w:fldChar w:fldCharType="end"/>
      </w:r>
      <w:r w:rsidRPr="007B7926">
        <w:rPr>
          <w:rFonts w:cs="Times New Roman"/>
          <w:szCs w:val="24"/>
        </w:rPr>
        <w:t xml:space="preserve">. The maximum Mach number in our system at different length scales is determined by dividing the maximum </w:t>
      </w:r>
      <w:r w:rsidRPr="007B7926">
        <w:rPr>
          <w:rFonts w:cs="Times New Roman"/>
          <w:szCs w:val="24"/>
        </w:rPr>
        <w:lastRenderedPageBreak/>
        <w:t>velocity in the flow by c</w:t>
      </w:r>
      <w:r w:rsidRPr="007B7926">
        <w:rPr>
          <w:rFonts w:cs="Times New Roman"/>
          <w:szCs w:val="24"/>
          <w:vertAlign w:val="subscript"/>
        </w:rPr>
        <w:t>s</w:t>
      </w:r>
      <w:r w:rsidRPr="007B7926">
        <w:rPr>
          <w:rFonts w:cs="Times New Roman"/>
          <w:szCs w:val="24"/>
        </w:rPr>
        <w:t xml:space="preserve">. Data in Table </w:t>
      </w:r>
      <w:r w:rsidR="00F23296">
        <w:rPr>
          <w:rFonts w:cs="Times New Roman"/>
          <w:szCs w:val="24"/>
        </w:rPr>
        <w:t>3.</w:t>
      </w:r>
      <w:r w:rsidRPr="007B7926">
        <w:rPr>
          <w:rFonts w:cs="Times New Roman"/>
          <w:szCs w:val="24"/>
        </w:rPr>
        <w:t>5 indicate that the incompressibility condition is satisfied in different length scales. Besides, the radial density profiles at N</w:t>
      </w:r>
      <w:r w:rsidRPr="007B7926">
        <w:rPr>
          <w:rFonts w:cs="Times New Roman"/>
          <w:szCs w:val="24"/>
          <w:vertAlign w:val="subscript"/>
        </w:rPr>
        <w:t>m</w:t>
      </w:r>
      <w:r w:rsidRPr="007B7926">
        <w:rPr>
          <w:rFonts w:cs="Times New Roman"/>
          <w:szCs w:val="24"/>
        </w:rPr>
        <w:t>=10 and N</w:t>
      </w:r>
      <w:r w:rsidRPr="007B7926">
        <w:rPr>
          <w:rFonts w:cs="Times New Roman"/>
          <w:szCs w:val="24"/>
          <w:vertAlign w:val="subscript"/>
        </w:rPr>
        <w:t>m</w:t>
      </w:r>
      <w:r w:rsidRPr="007B7926">
        <w:rPr>
          <w:rFonts w:cs="Times New Roman"/>
          <w:szCs w:val="24"/>
        </w:rPr>
        <w:t>=273 are also drawn in Figure 3</w:t>
      </w:r>
      <w:r w:rsidR="00F23296">
        <w:rPr>
          <w:rFonts w:cs="Times New Roman"/>
          <w:szCs w:val="24"/>
        </w:rPr>
        <w:t>.2</w:t>
      </w:r>
      <w:r w:rsidRPr="007B7926">
        <w:rPr>
          <w:rFonts w:cs="Times New Roman"/>
          <w:szCs w:val="24"/>
        </w:rPr>
        <w:t xml:space="preserve">. The density profiles at different length scales are similar to each other in the position of the first density peak and its magnitude. As the length scale increases, the size of the simulation box is reduced. Hence, the range of density profile seen in the x-axis of Figure </w:t>
      </w:r>
      <w:r w:rsidR="00F23296">
        <w:rPr>
          <w:rFonts w:cs="Times New Roman"/>
          <w:szCs w:val="24"/>
        </w:rPr>
        <w:t>3.</w:t>
      </w:r>
      <w:r w:rsidRPr="007B7926">
        <w:rPr>
          <w:rFonts w:cs="Times New Roman"/>
          <w:szCs w:val="24"/>
        </w:rPr>
        <w:t>2 is smaller when N</w:t>
      </w:r>
      <w:r w:rsidRPr="007B7926">
        <w:rPr>
          <w:rFonts w:cs="Times New Roman"/>
          <w:szCs w:val="24"/>
          <w:vertAlign w:val="subscript"/>
        </w:rPr>
        <w:t>m</w:t>
      </w:r>
      <w:r w:rsidRPr="007B7926">
        <w:rPr>
          <w:rFonts w:cs="Times New Roman"/>
          <w:szCs w:val="24"/>
        </w:rPr>
        <w:t xml:space="preserve"> is increased. For N</w:t>
      </w:r>
      <w:r w:rsidRPr="007B7926">
        <w:rPr>
          <w:rFonts w:cs="Times New Roman"/>
          <w:szCs w:val="24"/>
          <w:vertAlign w:val="subscript"/>
        </w:rPr>
        <w:t>m</w:t>
      </w:r>
      <w:r w:rsidRPr="007B7926">
        <w:rPr>
          <w:rFonts w:cs="Times New Roman"/>
          <w:szCs w:val="24"/>
        </w:rPr>
        <w:t xml:space="preserve"> = 273, the density profile is nearly constant after the 2</w:t>
      </w:r>
      <w:r w:rsidRPr="007B7926">
        <w:rPr>
          <w:rFonts w:cs="Times New Roman"/>
          <w:szCs w:val="24"/>
          <w:vertAlign w:val="superscript"/>
        </w:rPr>
        <w:t>nd</w:t>
      </w:r>
      <w:r w:rsidRPr="007B7926">
        <w:rPr>
          <w:rFonts w:cs="Times New Roman"/>
          <w:szCs w:val="24"/>
        </w:rPr>
        <w:t xml:space="preserve"> peak instead of having a 3</w:t>
      </w:r>
      <w:r w:rsidRPr="007B7926">
        <w:rPr>
          <w:rFonts w:cs="Times New Roman"/>
          <w:szCs w:val="24"/>
          <w:vertAlign w:val="superscript"/>
        </w:rPr>
        <w:t>rd</w:t>
      </w:r>
      <w:r w:rsidRPr="007B7926">
        <w:rPr>
          <w:rFonts w:cs="Times New Roman"/>
          <w:szCs w:val="24"/>
        </w:rPr>
        <w:t xml:space="preserve"> peak, but this is because of the smaller box size in case of N</w:t>
      </w:r>
      <w:r w:rsidRPr="007B7926">
        <w:rPr>
          <w:rFonts w:cs="Times New Roman"/>
          <w:szCs w:val="24"/>
          <w:vertAlign w:val="subscript"/>
        </w:rPr>
        <w:t>m</w:t>
      </w:r>
      <w:r w:rsidRPr="007B7926">
        <w:rPr>
          <w:rFonts w:cs="Times New Roman"/>
          <w:szCs w:val="24"/>
        </w:rPr>
        <w:t>=273. It appears that the density profile of the water is quite similar at different coarse graining levels in the simulation.</w:t>
      </w:r>
    </w:p>
    <w:p w:rsidR="002F18AE" w:rsidRPr="006B1B57" w:rsidRDefault="00C75427" w:rsidP="00C75427">
      <w:pPr>
        <w:pStyle w:val="Caption"/>
        <w:rPr>
          <w:rFonts w:eastAsiaTheme="minorEastAsia" w:cs="Times New Roman"/>
        </w:rPr>
      </w:pPr>
      <w:bookmarkStart w:id="34" w:name="_Toc468268945"/>
      <w:r w:rsidRPr="00C75427">
        <w:rPr>
          <w:b/>
        </w:rPr>
        <w:t xml:space="preserve">Table </w:t>
      </w:r>
      <w:r w:rsidR="00C62EC2">
        <w:rPr>
          <w:b/>
        </w:rPr>
        <w:fldChar w:fldCharType="begin"/>
      </w:r>
      <w:r w:rsidR="00C62EC2">
        <w:rPr>
          <w:b/>
        </w:rPr>
        <w:instrText xml:space="preserve"> STYLEREF 1 \s </w:instrText>
      </w:r>
      <w:r w:rsidR="00C62EC2">
        <w:rPr>
          <w:b/>
        </w:rPr>
        <w:fldChar w:fldCharType="separate"/>
      </w:r>
      <w:r w:rsidR="00FA408A">
        <w:rPr>
          <w:b/>
          <w:noProof/>
        </w:rPr>
        <w:t>3</w:t>
      </w:r>
      <w:r w:rsidR="00C62EC2">
        <w:rPr>
          <w:b/>
        </w:rPr>
        <w:fldChar w:fldCharType="end"/>
      </w:r>
      <w:r w:rsidR="00C62EC2">
        <w:rPr>
          <w:b/>
        </w:rPr>
        <w:t>.</w:t>
      </w:r>
      <w:r w:rsidR="00C62EC2">
        <w:rPr>
          <w:b/>
        </w:rPr>
        <w:fldChar w:fldCharType="begin"/>
      </w:r>
      <w:r w:rsidR="00C62EC2">
        <w:rPr>
          <w:b/>
        </w:rPr>
        <w:instrText xml:space="preserve"> SEQ Table \* ARABIC \s 1 </w:instrText>
      </w:r>
      <w:r w:rsidR="00C62EC2">
        <w:rPr>
          <w:b/>
        </w:rPr>
        <w:fldChar w:fldCharType="separate"/>
      </w:r>
      <w:r w:rsidR="00FA408A">
        <w:rPr>
          <w:b/>
          <w:noProof/>
        </w:rPr>
        <w:t>5</w:t>
      </w:r>
      <w:r w:rsidR="00C62EC2">
        <w:rPr>
          <w:b/>
        </w:rPr>
        <w:fldChar w:fldCharType="end"/>
      </w:r>
      <w:r w:rsidRPr="00C75427">
        <w:rPr>
          <w:b/>
        </w:rPr>
        <w:t>.</w:t>
      </w:r>
      <w:r>
        <w:t xml:space="preserve"> </w:t>
      </w:r>
      <w:r w:rsidR="002F18AE" w:rsidRPr="006B1B57">
        <w:rPr>
          <w:rFonts w:eastAsiaTheme="minorEastAsia" w:cs="Times New Roman"/>
        </w:rPr>
        <w:t>Mach number of water flow at different coarse graining levels</w:t>
      </w:r>
      <w:bookmarkEnd w:id="34"/>
    </w:p>
    <w:tbl>
      <w:tblPr>
        <w:tblW w:w="4245" w:type="dxa"/>
        <w:tblBorders>
          <w:bottom w:val="single" w:sz="4" w:space="0" w:color="auto"/>
        </w:tblBorders>
        <w:tblLook w:val="04A0" w:firstRow="1" w:lastRow="0" w:firstColumn="1" w:lastColumn="0" w:noHBand="0" w:noVBand="1"/>
      </w:tblPr>
      <w:tblGrid>
        <w:gridCol w:w="1000"/>
        <w:gridCol w:w="1320"/>
        <w:gridCol w:w="1925"/>
      </w:tblGrid>
      <w:tr w:rsidR="002F18AE" w:rsidRPr="006B1B57" w:rsidTr="002F18AE">
        <w:trPr>
          <w:trHeight w:val="300"/>
        </w:trPr>
        <w:tc>
          <w:tcPr>
            <w:tcW w:w="1000" w:type="dxa"/>
            <w:tcBorders>
              <w:top w:val="single" w:sz="4" w:space="0" w:color="auto"/>
              <w:bottom w:val="single" w:sz="4" w:space="0" w:color="auto"/>
            </w:tcBorders>
            <w:shd w:val="clear" w:color="auto" w:fill="auto"/>
            <w:noWrap/>
            <w:vAlign w:val="bottom"/>
            <w:hideMark/>
          </w:tcPr>
          <w:p w:rsidR="002F18AE" w:rsidRPr="006B1B57" w:rsidRDefault="002F18AE" w:rsidP="002F18AE">
            <w:pPr>
              <w:spacing w:after="0" w:line="240" w:lineRule="auto"/>
              <w:jc w:val="center"/>
              <w:rPr>
                <w:rFonts w:ascii="Calibri" w:eastAsia="Times New Roman" w:hAnsi="Calibri" w:cs="Times New Roman"/>
                <w:sz w:val="22"/>
              </w:rPr>
            </w:pPr>
            <w:r w:rsidRPr="006B1B57">
              <w:rPr>
                <w:rFonts w:ascii="Calibri" w:eastAsia="Times New Roman" w:hAnsi="Calibri" w:cs="Times New Roman"/>
                <w:sz w:val="22"/>
              </w:rPr>
              <w:t>N</w:t>
            </w:r>
            <w:r w:rsidRPr="006B1B57">
              <w:rPr>
                <w:rFonts w:ascii="Calibri" w:eastAsia="Times New Roman" w:hAnsi="Calibri" w:cs="Times New Roman"/>
                <w:sz w:val="22"/>
                <w:vertAlign w:val="subscript"/>
              </w:rPr>
              <w:t>m</w:t>
            </w:r>
          </w:p>
        </w:tc>
        <w:tc>
          <w:tcPr>
            <w:tcW w:w="1320" w:type="dxa"/>
            <w:tcBorders>
              <w:top w:val="single" w:sz="4" w:space="0" w:color="auto"/>
              <w:bottom w:val="single" w:sz="4" w:space="0" w:color="auto"/>
            </w:tcBorders>
            <w:shd w:val="clear" w:color="auto" w:fill="auto"/>
            <w:noWrap/>
            <w:vAlign w:val="bottom"/>
            <w:hideMark/>
          </w:tcPr>
          <w:p w:rsidR="002F18AE" w:rsidRPr="006B1B57" w:rsidRDefault="002F18AE" w:rsidP="002F18AE">
            <w:pPr>
              <w:spacing w:after="0" w:line="240" w:lineRule="auto"/>
              <w:jc w:val="center"/>
              <w:rPr>
                <w:rFonts w:ascii="Calibri" w:eastAsia="Times New Roman" w:hAnsi="Calibri" w:cs="Times New Roman"/>
                <w:sz w:val="22"/>
              </w:rPr>
            </w:pPr>
            <w:r w:rsidRPr="006B1B57">
              <w:rPr>
                <w:rFonts w:ascii="Calibri" w:eastAsia="Times New Roman" w:hAnsi="Calibri" w:cs="Times New Roman"/>
                <w:sz w:val="22"/>
              </w:rPr>
              <w:t>V</w:t>
            </w:r>
            <w:r w:rsidRPr="006B1B57">
              <w:rPr>
                <w:rFonts w:ascii="Calibri" w:eastAsia="Times New Roman" w:hAnsi="Calibri" w:cs="Times New Roman"/>
                <w:sz w:val="22"/>
                <w:vertAlign w:val="subscript"/>
              </w:rPr>
              <w:t>max</w:t>
            </w:r>
          </w:p>
        </w:tc>
        <w:tc>
          <w:tcPr>
            <w:tcW w:w="1925" w:type="dxa"/>
            <w:tcBorders>
              <w:top w:val="single" w:sz="4" w:space="0" w:color="auto"/>
              <w:bottom w:val="single" w:sz="4" w:space="0" w:color="auto"/>
            </w:tcBorders>
            <w:shd w:val="clear" w:color="auto" w:fill="auto"/>
            <w:noWrap/>
            <w:vAlign w:val="bottom"/>
            <w:hideMark/>
          </w:tcPr>
          <w:p w:rsidR="002F18AE" w:rsidRPr="006B1B57" w:rsidRDefault="002F18AE" w:rsidP="002F18AE">
            <w:pPr>
              <w:spacing w:after="0" w:line="240" w:lineRule="auto"/>
              <w:jc w:val="center"/>
              <w:rPr>
                <w:rFonts w:ascii="Calibri" w:eastAsia="Times New Roman" w:hAnsi="Calibri" w:cs="Times New Roman"/>
                <w:sz w:val="22"/>
              </w:rPr>
            </w:pPr>
            <w:r w:rsidRPr="006B1B57">
              <w:rPr>
                <w:rFonts w:ascii="Calibri" w:eastAsia="Times New Roman" w:hAnsi="Calibri" w:cs="Times New Roman"/>
                <w:sz w:val="22"/>
              </w:rPr>
              <w:t>Mach number</w:t>
            </w:r>
          </w:p>
        </w:tc>
      </w:tr>
      <w:tr w:rsidR="002F18AE" w:rsidRPr="006B1B57" w:rsidTr="002F18AE">
        <w:trPr>
          <w:trHeight w:val="300"/>
        </w:trPr>
        <w:tc>
          <w:tcPr>
            <w:tcW w:w="1000" w:type="dxa"/>
            <w:tcBorders>
              <w:top w:val="single" w:sz="4" w:space="0" w:color="auto"/>
            </w:tcBorders>
            <w:shd w:val="clear" w:color="auto" w:fill="auto"/>
            <w:noWrap/>
            <w:vAlign w:val="bottom"/>
            <w:hideMark/>
          </w:tcPr>
          <w:p w:rsidR="002F18AE" w:rsidRPr="006B1B57" w:rsidRDefault="002F18AE" w:rsidP="002F18AE">
            <w:pPr>
              <w:spacing w:after="0" w:line="240" w:lineRule="auto"/>
              <w:jc w:val="center"/>
              <w:rPr>
                <w:rFonts w:ascii="Calibri" w:eastAsia="Times New Roman" w:hAnsi="Calibri" w:cs="Times New Roman"/>
                <w:sz w:val="22"/>
              </w:rPr>
            </w:pPr>
            <w:r w:rsidRPr="006B1B57">
              <w:rPr>
                <w:rFonts w:ascii="Calibri" w:eastAsia="Times New Roman" w:hAnsi="Calibri" w:cs="Times New Roman"/>
                <w:sz w:val="22"/>
              </w:rPr>
              <w:t>5</w:t>
            </w:r>
          </w:p>
        </w:tc>
        <w:tc>
          <w:tcPr>
            <w:tcW w:w="1320" w:type="dxa"/>
            <w:tcBorders>
              <w:top w:val="single" w:sz="4" w:space="0" w:color="auto"/>
            </w:tcBorders>
            <w:shd w:val="clear" w:color="auto" w:fill="auto"/>
            <w:noWrap/>
            <w:vAlign w:val="bottom"/>
            <w:hideMark/>
          </w:tcPr>
          <w:p w:rsidR="002F18AE" w:rsidRPr="006B1B57" w:rsidRDefault="002F18AE" w:rsidP="002F18AE">
            <w:pPr>
              <w:spacing w:after="0" w:line="240" w:lineRule="auto"/>
              <w:jc w:val="center"/>
              <w:rPr>
                <w:rFonts w:ascii="Calibri" w:eastAsia="Times New Roman" w:hAnsi="Calibri" w:cs="Times New Roman"/>
                <w:sz w:val="22"/>
              </w:rPr>
            </w:pPr>
            <w:r w:rsidRPr="006B1B57">
              <w:rPr>
                <w:rFonts w:ascii="Calibri" w:eastAsia="Times New Roman" w:hAnsi="Calibri" w:cs="Times New Roman"/>
                <w:sz w:val="22"/>
              </w:rPr>
              <w:t>0.240</w:t>
            </w:r>
          </w:p>
        </w:tc>
        <w:tc>
          <w:tcPr>
            <w:tcW w:w="1925" w:type="dxa"/>
            <w:tcBorders>
              <w:top w:val="single" w:sz="4" w:space="0" w:color="auto"/>
            </w:tcBorders>
            <w:shd w:val="clear" w:color="auto" w:fill="auto"/>
            <w:noWrap/>
            <w:vAlign w:val="bottom"/>
            <w:hideMark/>
          </w:tcPr>
          <w:p w:rsidR="002F18AE" w:rsidRPr="006B1B57" w:rsidRDefault="002F18AE" w:rsidP="002F18AE">
            <w:pPr>
              <w:spacing w:after="0" w:line="240" w:lineRule="auto"/>
              <w:jc w:val="center"/>
              <w:rPr>
                <w:rFonts w:ascii="Calibri" w:eastAsia="Times New Roman" w:hAnsi="Calibri" w:cs="Times New Roman"/>
                <w:sz w:val="22"/>
              </w:rPr>
            </w:pPr>
            <w:r w:rsidRPr="006B1B57">
              <w:rPr>
                <w:rFonts w:ascii="Calibri" w:eastAsia="Times New Roman" w:hAnsi="Calibri" w:cs="Times New Roman"/>
                <w:sz w:val="22"/>
              </w:rPr>
              <w:t>0.060</w:t>
            </w:r>
          </w:p>
        </w:tc>
      </w:tr>
      <w:tr w:rsidR="002F18AE" w:rsidRPr="006B1B57" w:rsidTr="002F18AE">
        <w:trPr>
          <w:trHeight w:val="300"/>
        </w:trPr>
        <w:tc>
          <w:tcPr>
            <w:tcW w:w="1000" w:type="dxa"/>
            <w:shd w:val="clear" w:color="auto" w:fill="auto"/>
            <w:noWrap/>
            <w:vAlign w:val="bottom"/>
            <w:hideMark/>
          </w:tcPr>
          <w:p w:rsidR="002F18AE" w:rsidRPr="006B1B57" w:rsidRDefault="002F18AE" w:rsidP="002F18AE">
            <w:pPr>
              <w:spacing w:after="0" w:line="240" w:lineRule="auto"/>
              <w:jc w:val="center"/>
              <w:rPr>
                <w:rFonts w:ascii="Calibri" w:eastAsia="Times New Roman" w:hAnsi="Calibri" w:cs="Times New Roman"/>
                <w:sz w:val="22"/>
              </w:rPr>
            </w:pPr>
            <w:r w:rsidRPr="006B1B57">
              <w:rPr>
                <w:rFonts w:ascii="Calibri" w:eastAsia="Times New Roman" w:hAnsi="Calibri" w:cs="Times New Roman"/>
                <w:sz w:val="22"/>
              </w:rPr>
              <w:t>10</w:t>
            </w:r>
          </w:p>
        </w:tc>
        <w:tc>
          <w:tcPr>
            <w:tcW w:w="1320" w:type="dxa"/>
            <w:shd w:val="clear" w:color="auto" w:fill="auto"/>
            <w:noWrap/>
            <w:vAlign w:val="bottom"/>
            <w:hideMark/>
          </w:tcPr>
          <w:p w:rsidR="002F18AE" w:rsidRPr="006B1B57" w:rsidRDefault="002F18AE" w:rsidP="002F18AE">
            <w:pPr>
              <w:spacing w:after="0" w:line="240" w:lineRule="auto"/>
              <w:jc w:val="center"/>
              <w:rPr>
                <w:rFonts w:ascii="Calibri" w:eastAsia="Times New Roman" w:hAnsi="Calibri" w:cs="Times New Roman"/>
                <w:sz w:val="22"/>
              </w:rPr>
            </w:pPr>
            <w:r w:rsidRPr="006B1B57">
              <w:rPr>
                <w:rFonts w:ascii="Calibri" w:eastAsia="Times New Roman" w:hAnsi="Calibri" w:cs="Times New Roman"/>
                <w:sz w:val="22"/>
              </w:rPr>
              <w:t>0.303</w:t>
            </w:r>
          </w:p>
        </w:tc>
        <w:tc>
          <w:tcPr>
            <w:tcW w:w="1925" w:type="dxa"/>
            <w:shd w:val="clear" w:color="auto" w:fill="auto"/>
            <w:noWrap/>
            <w:vAlign w:val="bottom"/>
            <w:hideMark/>
          </w:tcPr>
          <w:p w:rsidR="002F18AE" w:rsidRPr="006B1B57" w:rsidRDefault="002F18AE" w:rsidP="002F18AE">
            <w:pPr>
              <w:spacing w:after="0" w:line="240" w:lineRule="auto"/>
              <w:jc w:val="center"/>
              <w:rPr>
                <w:rFonts w:ascii="Calibri" w:eastAsia="Times New Roman" w:hAnsi="Calibri" w:cs="Times New Roman"/>
                <w:sz w:val="22"/>
              </w:rPr>
            </w:pPr>
            <w:r w:rsidRPr="006B1B57">
              <w:rPr>
                <w:rFonts w:ascii="Calibri" w:eastAsia="Times New Roman" w:hAnsi="Calibri" w:cs="Times New Roman"/>
                <w:sz w:val="22"/>
              </w:rPr>
              <w:t>0.076</w:t>
            </w:r>
          </w:p>
        </w:tc>
      </w:tr>
      <w:tr w:rsidR="002F18AE" w:rsidRPr="006B1B57" w:rsidTr="002F18AE">
        <w:trPr>
          <w:trHeight w:val="300"/>
        </w:trPr>
        <w:tc>
          <w:tcPr>
            <w:tcW w:w="1000" w:type="dxa"/>
            <w:shd w:val="clear" w:color="auto" w:fill="auto"/>
            <w:noWrap/>
            <w:vAlign w:val="bottom"/>
            <w:hideMark/>
          </w:tcPr>
          <w:p w:rsidR="002F18AE" w:rsidRPr="006B1B57" w:rsidRDefault="002F18AE" w:rsidP="002F18AE">
            <w:pPr>
              <w:spacing w:after="0" w:line="240" w:lineRule="auto"/>
              <w:jc w:val="center"/>
              <w:rPr>
                <w:rFonts w:ascii="Calibri" w:eastAsia="Times New Roman" w:hAnsi="Calibri" w:cs="Times New Roman"/>
                <w:sz w:val="22"/>
              </w:rPr>
            </w:pPr>
            <w:r w:rsidRPr="006B1B57">
              <w:rPr>
                <w:rFonts w:ascii="Calibri" w:eastAsia="Times New Roman" w:hAnsi="Calibri" w:cs="Times New Roman"/>
                <w:sz w:val="22"/>
              </w:rPr>
              <w:t>273</w:t>
            </w:r>
          </w:p>
        </w:tc>
        <w:tc>
          <w:tcPr>
            <w:tcW w:w="1320" w:type="dxa"/>
            <w:shd w:val="clear" w:color="auto" w:fill="auto"/>
            <w:noWrap/>
            <w:vAlign w:val="bottom"/>
            <w:hideMark/>
          </w:tcPr>
          <w:p w:rsidR="002F18AE" w:rsidRPr="006B1B57" w:rsidRDefault="002F18AE" w:rsidP="002F18AE">
            <w:pPr>
              <w:spacing w:after="0" w:line="240" w:lineRule="auto"/>
              <w:jc w:val="center"/>
              <w:rPr>
                <w:rFonts w:ascii="Calibri" w:eastAsia="Times New Roman" w:hAnsi="Calibri" w:cs="Times New Roman"/>
                <w:sz w:val="22"/>
              </w:rPr>
            </w:pPr>
            <w:r w:rsidRPr="006B1B57">
              <w:rPr>
                <w:rFonts w:ascii="Calibri" w:eastAsia="Times New Roman" w:hAnsi="Calibri" w:cs="Times New Roman"/>
                <w:sz w:val="22"/>
              </w:rPr>
              <w:t>0.711</w:t>
            </w:r>
          </w:p>
        </w:tc>
        <w:tc>
          <w:tcPr>
            <w:tcW w:w="1925" w:type="dxa"/>
            <w:shd w:val="clear" w:color="auto" w:fill="auto"/>
            <w:noWrap/>
            <w:vAlign w:val="bottom"/>
            <w:hideMark/>
          </w:tcPr>
          <w:p w:rsidR="002F18AE" w:rsidRPr="006B1B57" w:rsidRDefault="002F18AE" w:rsidP="002F18AE">
            <w:pPr>
              <w:spacing w:after="0" w:line="240" w:lineRule="auto"/>
              <w:jc w:val="center"/>
              <w:rPr>
                <w:rFonts w:ascii="Calibri" w:eastAsia="Times New Roman" w:hAnsi="Calibri" w:cs="Times New Roman"/>
                <w:sz w:val="22"/>
              </w:rPr>
            </w:pPr>
            <w:r w:rsidRPr="006B1B57">
              <w:rPr>
                <w:rFonts w:ascii="Calibri" w:eastAsia="Times New Roman" w:hAnsi="Calibri" w:cs="Times New Roman"/>
                <w:sz w:val="22"/>
              </w:rPr>
              <w:t>0.178</w:t>
            </w:r>
          </w:p>
        </w:tc>
      </w:tr>
    </w:tbl>
    <w:p w:rsidR="002F18AE" w:rsidRDefault="002F18AE" w:rsidP="007B7926">
      <w:pPr>
        <w:ind w:firstLine="720"/>
        <w:rPr>
          <w:rFonts w:cs="Times New Roman"/>
          <w:szCs w:val="24"/>
        </w:rPr>
      </w:pPr>
    </w:p>
    <w:p w:rsidR="002F18AE" w:rsidRPr="00DF2495" w:rsidRDefault="00C75427" w:rsidP="00C75427">
      <w:pPr>
        <w:pStyle w:val="Caption"/>
        <w:rPr>
          <w:rFonts w:cs="Times New Roman"/>
        </w:rPr>
      </w:pPr>
      <w:bookmarkStart w:id="35" w:name="_Toc468268946"/>
      <w:r w:rsidRPr="00C75427">
        <w:rPr>
          <w:b/>
        </w:rPr>
        <w:t xml:space="preserve">Table </w:t>
      </w:r>
      <w:r w:rsidR="00C62EC2">
        <w:rPr>
          <w:b/>
        </w:rPr>
        <w:fldChar w:fldCharType="begin"/>
      </w:r>
      <w:r w:rsidR="00C62EC2">
        <w:rPr>
          <w:b/>
        </w:rPr>
        <w:instrText xml:space="preserve"> STYLEREF 1 \s </w:instrText>
      </w:r>
      <w:r w:rsidR="00C62EC2">
        <w:rPr>
          <w:b/>
        </w:rPr>
        <w:fldChar w:fldCharType="separate"/>
      </w:r>
      <w:r w:rsidR="00FA408A">
        <w:rPr>
          <w:b/>
          <w:noProof/>
        </w:rPr>
        <w:t>3</w:t>
      </w:r>
      <w:r w:rsidR="00C62EC2">
        <w:rPr>
          <w:b/>
        </w:rPr>
        <w:fldChar w:fldCharType="end"/>
      </w:r>
      <w:r w:rsidR="00C62EC2">
        <w:rPr>
          <w:b/>
        </w:rPr>
        <w:t>.</w:t>
      </w:r>
      <w:r w:rsidR="00C62EC2">
        <w:rPr>
          <w:b/>
        </w:rPr>
        <w:fldChar w:fldCharType="begin"/>
      </w:r>
      <w:r w:rsidR="00C62EC2">
        <w:rPr>
          <w:b/>
        </w:rPr>
        <w:instrText xml:space="preserve"> SEQ Table \* ARABIC \s 1 </w:instrText>
      </w:r>
      <w:r w:rsidR="00C62EC2">
        <w:rPr>
          <w:b/>
        </w:rPr>
        <w:fldChar w:fldCharType="separate"/>
      </w:r>
      <w:r w:rsidR="00FA408A">
        <w:rPr>
          <w:b/>
          <w:noProof/>
        </w:rPr>
        <w:t>6</w:t>
      </w:r>
      <w:r w:rsidR="00C62EC2">
        <w:rPr>
          <w:b/>
        </w:rPr>
        <w:fldChar w:fldCharType="end"/>
      </w:r>
      <w:r w:rsidRPr="00C75427">
        <w:rPr>
          <w:b/>
        </w:rPr>
        <w:t>.</w:t>
      </w:r>
      <w:r>
        <w:t xml:space="preserve"> </w:t>
      </w:r>
      <w:r w:rsidR="002F18AE" w:rsidRPr="00314D7A">
        <w:t>Drag</w:t>
      </w:r>
      <w:r w:rsidR="002F18AE">
        <w:t xml:space="preserve"> coefficient (</w:t>
      </w:r>
      <w:r w:rsidR="002F18AE" w:rsidRPr="00D463F2">
        <w:rPr>
          <w:i/>
        </w:rPr>
        <w:t>C</w:t>
      </w:r>
      <w:r w:rsidR="002F18AE" w:rsidRPr="001165E3">
        <w:rPr>
          <w:vertAlign w:val="subscript"/>
        </w:rPr>
        <w:t>d</w:t>
      </w:r>
      <w:r w:rsidR="002F18AE">
        <w:t>) and slip length (</w:t>
      </w:r>
      <w:r w:rsidR="002F18AE" w:rsidRPr="00D463F2">
        <w:rPr>
          <w:i/>
        </w:rPr>
        <w:t>L</w:t>
      </w:r>
      <w:r w:rsidR="002F18AE" w:rsidRPr="001165E3">
        <w:rPr>
          <w:vertAlign w:val="subscript"/>
        </w:rPr>
        <w:t>s</w:t>
      </w:r>
      <w:r w:rsidR="002F18AE">
        <w:t>)</w:t>
      </w:r>
      <w:r w:rsidR="002F18AE">
        <w:rPr>
          <w:rFonts w:eastAsiaTheme="minorEastAsia" w:cs="Times New Roman"/>
        </w:rPr>
        <w:t xml:space="preserve"> </w:t>
      </w:r>
      <w:r w:rsidR="002F18AE">
        <w:t>of SW</w:t>
      </w:r>
      <w:r w:rsidR="003D10C1">
        <w:t>C</w:t>
      </w:r>
      <w:r w:rsidR="002F18AE">
        <w:t xml:space="preserve">NT at different </w:t>
      </w:r>
      <w:r w:rsidR="002F18AE" w:rsidRPr="00D463F2">
        <w:rPr>
          <w:i/>
        </w:rPr>
        <w:t>Re</w:t>
      </w:r>
      <w:r w:rsidR="002F18AE">
        <w:t xml:space="preserve"> when</w:t>
      </w:r>
      <w:r w:rsidR="002F18AE" w:rsidRPr="00DF2495">
        <w:rPr>
          <w:rFonts w:cs="Times New Roman"/>
        </w:rPr>
        <w:t xml:space="preserve"> N</w:t>
      </w:r>
      <w:r w:rsidR="002F18AE" w:rsidRPr="00214B8F">
        <w:rPr>
          <w:rFonts w:cs="Times New Roman"/>
          <w:vertAlign w:val="subscript"/>
        </w:rPr>
        <w:t>m</w:t>
      </w:r>
      <w:r w:rsidR="002F18AE" w:rsidRPr="00DF2495">
        <w:rPr>
          <w:rFonts w:cs="Times New Roman"/>
        </w:rPr>
        <w:t xml:space="preserve"> = </w:t>
      </w:r>
      <w:r w:rsidR="002F18AE">
        <w:rPr>
          <w:rFonts w:cs="Times New Roman"/>
        </w:rPr>
        <w:t xml:space="preserve">10 and </w:t>
      </w:r>
      <w:r w:rsidR="002F18AE" w:rsidRPr="00DF2495">
        <w:rPr>
          <w:rFonts w:cs="Times New Roman"/>
        </w:rPr>
        <w:t>N</w:t>
      </w:r>
      <w:r w:rsidR="002F18AE" w:rsidRPr="00214B8F">
        <w:rPr>
          <w:rFonts w:cs="Times New Roman"/>
          <w:vertAlign w:val="subscript"/>
        </w:rPr>
        <w:t>m</w:t>
      </w:r>
      <w:r w:rsidR="002F18AE" w:rsidRPr="00DF2495">
        <w:rPr>
          <w:rFonts w:cs="Times New Roman"/>
        </w:rPr>
        <w:t xml:space="preserve"> = </w:t>
      </w:r>
      <w:r w:rsidR="002F18AE">
        <w:rPr>
          <w:rFonts w:cs="Times New Roman"/>
        </w:rPr>
        <w:t>273.</w:t>
      </w:r>
      <w:bookmarkEnd w:id="35"/>
    </w:p>
    <w:tbl>
      <w:tblPr>
        <w:tblStyle w:val="TableGrid"/>
        <w:tblW w:w="0" w:type="auto"/>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1368"/>
        <w:gridCol w:w="1368"/>
        <w:gridCol w:w="1368"/>
        <w:gridCol w:w="1368"/>
      </w:tblGrid>
      <w:tr w:rsidR="002F18AE" w:rsidRPr="00DF2495" w:rsidTr="002F18AE">
        <w:tc>
          <w:tcPr>
            <w:tcW w:w="1368" w:type="dxa"/>
            <w:tcBorders>
              <w:top w:val="single" w:sz="12" w:space="0" w:color="auto"/>
            </w:tcBorders>
            <w:shd w:val="clear" w:color="auto" w:fill="auto"/>
          </w:tcPr>
          <w:p w:rsidR="002F18AE" w:rsidRPr="00DF2495" w:rsidRDefault="002F18AE" w:rsidP="002F18AE">
            <w:pPr>
              <w:spacing w:line="240" w:lineRule="auto"/>
              <w:rPr>
                <w:rFonts w:cs="Times New Roman"/>
                <w:szCs w:val="24"/>
              </w:rPr>
            </w:pPr>
          </w:p>
        </w:tc>
        <w:tc>
          <w:tcPr>
            <w:tcW w:w="2736" w:type="dxa"/>
            <w:gridSpan w:val="2"/>
            <w:tcBorders>
              <w:top w:val="single" w:sz="12" w:space="0" w:color="auto"/>
            </w:tcBorders>
            <w:shd w:val="clear" w:color="auto" w:fill="auto"/>
          </w:tcPr>
          <w:p w:rsidR="002F18AE" w:rsidRPr="00DF2495" w:rsidRDefault="002F18AE" w:rsidP="002F18AE">
            <w:pPr>
              <w:spacing w:line="240" w:lineRule="auto"/>
              <w:jc w:val="center"/>
              <w:rPr>
                <w:rFonts w:cs="Times New Roman"/>
                <w:szCs w:val="24"/>
              </w:rPr>
            </w:pPr>
            <w:r w:rsidRPr="00DF2495">
              <w:rPr>
                <w:rFonts w:cs="Times New Roman"/>
                <w:szCs w:val="24"/>
              </w:rPr>
              <w:t>N</w:t>
            </w:r>
            <w:r w:rsidRPr="00E24575">
              <w:rPr>
                <w:rFonts w:cs="Times New Roman"/>
                <w:szCs w:val="24"/>
                <w:vertAlign w:val="subscript"/>
              </w:rPr>
              <w:t>m</w:t>
            </w:r>
            <w:r w:rsidRPr="00DF2495">
              <w:rPr>
                <w:rFonts w:cs="Times New Roman"/>
                <w:szCs w:val="24"/>
              </w:rPr>
              <w:t xml:space="preserve"> = 10</w:t>
            </w:r>
          </w:p>
        </w:tc>
        <w:tc>
          <w:tcPr>
            <w:tcW w:w="2736" w:type="dxa"/>
            <w:gridSpan w:val="2"/>
            <w:tcBorders>
              <w:top w:val="single" w:sz="12" w:space="0" w:color="auto"/>
            </w:tcBorders>
            <w:shd w:val="clear" w:color="auto" w:fill="auto"/>
          </w:tcPr>
          <w:p w:rsidR="002F18AE" w:rsidRPr="00DF2495" w:rsidRDefault="002F18AE" w:rsidP="002F18AE">
            <w:pPr>
              <w:spacing w:line="240" w:lineRule="auto"/>
              <w:jc w:val="center"/>
              <w:rPr>
                <w:rFonts w:cs="Times New Roman"/>
                <w:szCs w:val="24"/>
              </w:rPr>
            </w:pPr>
            <w:r w:rsidRPr="00DF2495">
              <w:rPr>
                <w:rFonts w:cs="Times New Roman"/>
                <w:szCs w:val="24"/>
              </w:rPr>
              <w:t>N</w:t>
            </w:r>
            <w:r w:rsidRPr="00E24575">
              <w:rPr>
                <w:rFonts w:cs="Times New Roman"/>
                <w:szCs w:val="24"/>
                <w:vertAlign w:val="subscript"/>
              </w:rPr>
              <w:t xml:space="preserve">m </w:t>
            </w:r>
            <w:r w:rsidRPr="00DF2495">
              <w:rPr>
                <w:rFonts w:cs="Times New Roman"/>
                <w:szCs w:val="24"/>
              </w:rPr>
              <w:t>= 273</w:t>
            </w:r>
          </w:p>
        </w:tc>
      </w:tr>
      <w:tr w:rsidR="002F18AE" w:rsidRPr="00DF2495" w:rsidTr="002F18AE">
        <w:trPr>
          <w:trHeight w:val="342"/>
        </w:trPr>
        <w:tc>
          <w:tcPr>
            <w:tcW w:w="1368" w:type="dxa"/>
            <w:tcBorders>
              <w:top w:val="nil"/>
              <w:bottom w:val="single" w:sz="2" w:space="0" w:color="auto"/>
            </w:tcBorders>
            <w:shd w:val="clear" w:color="auto" w:fill="auto"/>
          </w:tcPr>
          <w:p w:rsidR="002F18AE" w:rsidRPr="00D463F2" w:rsidRDefault="002F18AE" w:rsidP="002F18AE">
            <w:pPr>
              <w:spacing w:line="240" w:lineRule="auto"/>
              <w:jc w:val="center"/>
              <w:rPr>
                <w:rFonts w:cs="Times New Roman"/>
                <w:i/>
                <w:szCs w:val="24"/>
              </w:rPr>
            </w:pPr>
            <w:r w:rsidRPr="00D463F2">
              <w:rPr>
                <w:rFonts w:cs="Times New Roman"/>
                <w:i/>
                <w:szCs w:val="24"/>
              </w:rPr>
              <w:t>Re</w:t>
            </w:r>
          </w:p>
        </w:tc>
        <w:tc>
          <w:tcPr>
            <w:tcW w:w="1368" w:type="dxa"/>
            <w:tcBorders>
              <w:top w:val="nil"/>
              <w:bottom w:val="single" w:sz="2" w:space="0" w:color="auto"/>
            </w:tcBorders>
            <w:shd w:val="clear" w:color="auto" w:fill="auto"/>
          </w:tcPr>
          <w:p w:rsidR="002F18AE" w:rsidRPr="00DF2495" w:rsidRDefault="002F18AE" w:rsidP="002F18AE">
            <w:pPr>
              <w:spacing w:line="240" w:lineRule="auto"/>
              <w:jc w:val="center"/>
              <w:rPr>
                <w:rFonts w:cs="Times New Roman"/>
                <w:szCs w:val="24"/>
              </w:rPr>
            </w:pPr>
            <w:r w:rsidRPr="00D463F2">
              <w:rPr>
                <w:rFonts w:cs="Times New Roman"/>
                <w:i/>
                <w:szCs w:val="24"/>
              </w:rPr>
              <w:t>C</w:t>
            </w:r>
            <w:r w:rsidRPr="00E24575">
              <w:rPr>
                <w:rFonts w:cs="Times New Roman"/>
                <w:szCs w:val="24"/>
                <w:vertAlign w:val="subscript"/>
              </w:rPr>
              <w:t>d</w:t>
            </w:r>
          </w:p>
        </w:tc>
        <w:tc>
          <w:tcPr>
            <w:tcW w:w="1368" w:type="dxa"/>
            <w:tcBorders>
              <w:top w:val="nil"/>
              <w:bottom w:val="single" w:sz="2" w:space="0" w:color="auto"/>
            </w:tcBorders>
            <w:shd w:val="clear" w:color="auto" w:fill="auto"/>
          </w:tcPr>
          <w:p w:rsidR="002F18AE" w:rsidRPr="00DF2495" w:rsidRDefault="002F18AE" w:rsidP="002F18AE">
            <w:pPr>
              <w:spacing w:line="240" w:lineRule="auto"/>
              <w:jc w:val="center"/>
              <w:rPr>
                <w:rFonts w:cs="Times New Roman"/>
                <w:szCs w:val="24"/>
              </w:rPr>
            </w:pPr>
            <w:r w:rsidRPr="00D463F2">
              <w:rPr>
                <w:rFonts w:cs="Times New Roman"/>
                <w:i/>
                <w:szCs w:val="24"/>
              </w:rPr>
              <w:t>L</w:t>
            </w:r>
            <w:r w:rsidRPr="00E24575">
              <w:rPr>
                <w:rFonts w:cs="Times New Roman"/>
                <w:szCs w:val="24"/>
                <w:vertAlign w:val="subscript"/>
              </w:rPr>
              <w:t>s</w:t>
            </w:r>
            <w:r>
              <w:rPr>
                <w:rFonts w:cs="Times New Roman"/>
                <w:szCs w:val="24"/>
                <w:vertAlign w:val="subscript"/>
              </w:rPr>
              <w:t xml:space="preserve"> </w:t>
            </w:r>
            <w:r w:rsidRPr="0089334F">
              <w:rPr>
                <w:rFonts w:cs="Times New Roman"/>
                <w:szCs w:val="24"/>
              </w:rPr>
              <w:t>(nm)</w:t>
            </w:r>
          </w:p>
        </w:tc>
        <w:tc>
          <w:tcPr>
            <w:tcW w:w="1368" w:type="dxa"/>
            <w:tcBorders>
              <w:top w:val="nil"/>
              <w:bottom w:val="single" w:sz="2" w:space="0" w:color="auto"/>
            </w:tcBorders>
            <w:shd w:val="clear" w:color="auto" w:fill="auto"/>
          </w:tcPr>
          <w:p w:rsidR="002F18AE" w:rsidRPr="00DF2495" w:rsidRDefault="002F18AE" w:rsidP="002F18AE">
            <w:pPr>
              <w:spacing w:line="240" w:lineRule="auto"/>
              <w:jc w:val="center"/>
              <w:rPr>
                <w:rFonts w:cs="Times New Roman"/>
                <w:szCs w:val="24"/>
              </w:rPr>
            </w:pPr>
            <w:r w:rsidRPr="00D463F2">
              <w:rPr>
                <w:rFonts w:cs="Times New Roman"/>
                <w:i/>
                <w:szCs w:val="24"/>
              </w:rPr>
              <w:t>C</w:t>
            </w:r>
            <w:r w:rsidRPr="00E24575">
              <w:rPr>
                <w:rFonts w:cs="Times New Roman"/>
                <w:szCs w:val="24"/>
                <w:vertAlign w:val="subscript"/>
              </w:rPr>
              <w:t>d</w:t>
            </w:r>
          </w:p>
        </w:tc>
        <w:tc>
          <w:tcPr>
            <w:tcW w:w="1368" w:type="dxa"/>
            <w:tcBorders>
              <w:top w:val="nil"/>
              <w:bottom w:val="single" w:sz="2" w:space="0" w:color="auto"/>
            </w:tcBorders>
            <w:shd w:val="clear" w:color="auto" w:fill="auto"/>
          </w:tcPr>
          <w:p w:rsidR="002F18AE" w:rsidRPr="00DF2495" w:rsidRDefault="002F18AE" w:rsidP="002F18AE">
            <w:pPr>
              <w:spacing w:line="240" w:lineRule="auto"/>
              <w:jc w:val="center"/>
              <w:rPr>
                <w:rFonts w:cs="Times New Roman"/>
                <w:szCs w:val="24"/>
              </w:rPr>
            </w:pPr>
            <w:r w:rsidRPr="00D463F2">
              <w:rPr>
                <w:rFonts w:cs="Times New Roman"/>
                <w:i/>
                <w:szCs w:val="24"/>
              </w:rPr>
              <w:t>L</w:t>
            </w:r>
            <w:r w:rsidRPr="00E24575">
              <w:rPr>
                <w:rFonts w:cs="Times New Roman"/>
                <w:szCs w:val="24"/>
                <w:vertAlign w:val="subscript"/>
              </w:rPr>
              <w:t>s</w:t>
            </w:r>
            <w:r>
              <w:rPr>
                <w:rFonts w:cs="Times New Roman"/>
                <w:szCs w:val="24"/>
                <w:vertAlign w:val="subscript"/>
              </w:rPr>
              <w:t xml:space="preserve"> </w:t>
            </w:r>
            <w:r w:rsidRPr="00AD4558">
              <w:rPr>
                <w:rFonts w:cs="Times New Roman"/>
                <w:szCs w:val="24"/>
              </w:rPr>
              <w:t>(nm)</w:t>
            </w:r>
          </w:p>
        </w:tc>
      </w:tr>
      <w:tr w:rsidR="002F18AE" w:rsidRPr="00DF2495" w:rsidTr="002F18AE">
        <w:tc>
          <w:tcPr>
            <w:tcW w:w="1368" w:type="dxa"/>
            <w:tcBorders>
              <w:top w:val="single" w:sz="2" w:space="0" w:color="auto"/>
            </w:tcBorders>
            <w:shd w:val="clear" w:color="auto" w:fill="auto"/>
          </w:tcPr>
          <w:p w:rsidR="002F18AE" w:rsidRPr="00DF2495" w:rsidRDefault="002F18AE" w:rsidP="002F18AE">
            <w:pPr>
              <w:spacing w:line="240" w:lineRule="auto"/>
              <w:jc w:val="center"/>
              <w:rPr>
                <w:rFonts w:cs="Times New Roman"/>
                <w:szCs w:val="24"/>
              </w:rPr>
            </w:pPr>
            <w:r w:rsidRPr="00DF2495">
              <w:rPr>
                <w:rFonts w:cs="Times New Roman"/>
                <w:szCs w:val="24"/>
              </w:rPr>
              <w:t>0.137</w:t>
            </w:r>
          </w:p>
        </w:tc>
        <w:tc>
          <w:tcPr>
            <w:tcW w:w="1368" w:type="dxa"/>
            <w:tcBorders>
              <w:top w:val="single" w:sz="2" w:space="0" w:color="auto"/>
            </w:tcBorders>
            <w:shd w:val="clear" w:color="auto" w:fill="auto"/>
          </w:tcPr>
          <w:p w:rsidR="002F18AE" w:rsidRPr="00DF2495" w:rsidRDefault="002F18AE" w:rsidP="002F18AE">
            <w:pPr>
              <w:spacing w:line="240" w:lineRule="auto"/>
              <w:jc w:val="center"/>
              <w:rPr>
                <w:rFonts w:cs="Times New Roman"/>
                <w:szCs w:val="24"/>
              </w:rPr>
            </w:pPr>
            <w:r w:rsidRPr="00DF2495">
              <w:rPr>
                <w:rFonts w:cs="Times New Roman"/>
                <w:szCs w:val="24"/>
              </w:rPr>
              <w:t>79.67</w:t>
            </w:r>
          </w:p>
        </w:tc>
        <w:tc>
          <w:tcPr>
            <w:tcW w:w="1368" w:type="dxa"/>
            <w:tcBorders>
              <w:top w:val="single" w:sz="2" w:space="0" w:color="auto"/>
            </w:tcBorders>
            <w:shd w:val="clear" w:color="auto" w:fill="auto"/>
          </w:tcPr>
          <w:p w:rsidR="002F18AE" w:rsidRPr="00DF2495" w:rsidRDefault="002F18AE" w:rsidP="002F18AE">
            <w:pPr>
              <w:spacing w:line="240" w:lineRule="auto"/>
              <w:jc w:val="center"/>
              <w:rPr>
                <w:rFonts w:cs="Times New Roman"/>
                <w:szCs w:val="24"/>
              </w:rPr>
            </w:pPr>
            <w:r w:rsidRPr="00DF2495">
              <w:rPr>
                <w:rFonts w:cs="Times New Roman"/>
                <w:szCs w:val="24"/>
              </w:rPr>
              <w:t>0.45</w:t>
            </w:r>
          </w:p>
        </w:tc>
        <w:tc>
          <w:tcPr>
            <w:tcW w:w="1368" w:type="dxa"/>
            <w:tcBorders>
              <w:top w:val="single" w:sz="2" w:space="0" w:color="auto"/>
            </w:tcBorders>
            <w:shd w:val="clear" w:color="auto" w:fill="auto"/>
          </w:tcPr>
          <w:p w:rsidR="002F18AE" w:rsidRPr="00DF2495" w:rsidRDefault="002F18AE" w:rsidP="002F18AE">
            <w:pPr>
              <w:spacing w:line="240" w:lineRule="auto"/>
              <w:jc w:val="center"/>
              <w:rPr>
                <w:rFonts w:cs="Times New Roman"/>
                <w:szCs w:val="24"/>
              </w:rPr>
            </w:pPr>
            <w:r w:rsidRPr="00DF2495">
              <w:rPr>
                <w:rFonts w:cs="Times New Roman"/>
                <w:szCs w:val="24"/>
              </w:rPr>
              <w:t>80.10</w:t>
            </w:r>
          </w:p>
        </w:tc>
        <w:tc>
          <w:tcPr>
            <w:tcW w:w="1368" w:type="dxa"/>
            <w:tcBorders>
              <w:top w:val="single" w:sz="2" w:space="0" w:color="auto"/>
            </w:tcBorders>
            <w:shd w:val="clear" w:color="auto" w:fill="auto"/>
          </w:tcPr>
          <w:p w:rsidR="002F18AE" w:rsidRPr="00DF2495" w:rsidRDefault="002F18AE" w:rsidP="002F18AE">
            <w:pPr>
              <w:spacing w:line="240" w:lineRule="auto"/>
              <w:jc w:val="center"/>
              <w:rPr>
                <w:rFonts w:cs="Times New Roman"/>
                <w:szCs w:val="24"/>
              </w:rPr>
            </w:pPr>
            <w:r w:rsidRPr="00DF2495">
              <w:rPr>
                <w:rFonts w:cs="Times New Roman"/>
                <w:szCs w:val="24"/>
              </w:rPr>
              <w:t>0.43</w:t>
            </w:r>
          </w:p>
        </w:tc>
      </w:tr>
      <w:tr w:rsidR="002F18AE" w:rsidRPr="00DF2495" w:rsidTr="002F18AE">
        <w:tc>
          <w:tcPr>
            <w:tcW w:w="1368" w:type="dxa"/>
            <w:tcBorders>
              <w:bottom w:val="nil"/>
            </w:tcBorders>
            <w:shd w:val="clear" w:color="auto" w:fill="auto"/>
          </w:tcPr>
          <w:p w:rsidR="002F18AE" w:rsidRPr="00DD5025" w:rsidRDefault="002F18AE" w:rsidP="002F18AE">
            <w:pPr>
              <w:spacing w:line="240" w:lineRule="auto"/>
              <w:jc w:val="center"/>
              <w:rPr>
                <w:rFonts w:cs="Times New Roman"/>
                <w:szCs w:val="24"/>
              </w:rPr>
            </w:pPr>
            <w:r w:rsidRPr="00DD5025">
              <w:rPr>
                <w:rFonts w:cs="Times New Roman"/>
                <w:szCs w:val="24"/>
              </w:rPr>
              <w:t>0.274</w:t>
            </w:r>
          </w:p>
        </w:tc>
        <w:tc>
          <w:tcPr>
            <w:tcW w:w="1368" w:type="dxa"/>
            <w:tcBorders>
              <w:bottom w:val="nil"/>
            </w:tcBorders>
            <w:shd w:val="clear" w:color="auto" w:fill="auto"/>
          </w:tcPr>
          <w:p w:rsidR="002F18AE" w:rsidRPr="00DD5025" w:rsidRDefault="002F18AE" w:rsidP="002F18AE">
            <w:pPr>
              <w:spacing w:line="240" w:lineRule="auto"/>
              <w:jc w:val="center"/>
              <w:rPr>
                <w:rFonts w:cs="Times New Roman"/>
                <w:szCs w:val="24"/>
              </w:rPr>
            </w:pPr>
            <w:r w:rsidRPr="00DD5025">
              <w:rPr>
                <w:rFonts w:cs="Times New Roman"/>
                <w:szCs w:val="24"/>
              </w:rPr>
              <w:t>42.15</w:t>
            </w:r>
          </w:p>
        </w:tc>
        <w:tc>
          <w:tcPr>
            <w:tcW w:w="1368" w:type="dxa"/>
            <w:tcBorders>
              <w:bottom w:val="nil"/>
            </w:tcBorders>
            <w:shd w:val="clear" w:color="auto" w:fill="auto"/>
          </w:tcPr>
          <w:p w:rsidR="002F18AE" w:rsidRPr="00DD5025" w:rsidRDefault="002F18AE" w:rsidP="002F18AE">
            <w:pPr>
              <w:spacing w:line="240" w:lineRule="auto"/>
              <w:jc w:val="center"/>
              <w:rPr>
                <w:rFonts w:cs="Times New Roman"/>
                <w:szCs w:val="24"/>
              </w:rPr>
            </w:pPr>
            <w:r w:rsidRPr="00DD5025">
              <w:rPr>
                <w:rFonts w:cs="Times New Roman"/>
                <w:szCs w:val="24"/>
              </w:rPr>
              <w:t>0.25</w:t>
            </w:r>
          </w:p>
        </w:tc>
        <w:tc>
          <w:tcPr>
            <w:tcW w:w="1368" w:type="dxa"/>
            <w:tcBorders>
              <w:bottom w:val="nil"/>
            </w:tcBorders>
            <w:shd w:val="clear" w:color="auto" w:fill="auto"/>
          </w:tcPr>
          <w:p w:rsidR="002F18AE" w:rsidRPr="00DD5025" w:rsidRDefault="002F18AE" w:rsidP="002F18AE">
            <w:pPr>
              <w:spacing w:line="240" w:lineRule="auto"/>
              <w:jc w:val="center"/>
              <w:rPr>
                <w:rFonts w:cs="Times New Roman"/>
                <w:szCs w:val="24"/>
              </w:rPr>
            </w:pPr>
            <w:r w:rsidRPr="00DD5025">
              <w:rPr>
                <w:rFonts w:cs="Times New Roman"/>
                <w:szCs w:val="24"/>
              </w:rPr>
              <w:t>41.28</w:t>
            </w:r>
          </w:p>
        </w:tc>
        <w:tc>
          <w:tcPr>
            <w:tcW w:w="1368" w:type="dxa"/>
            <w:tcBorders>
              <w:bottom w:val="nil"/>
            </w:tcBorders>
            <w:shd w:val="clear" w:color="auto" w:fill="auto"/>
          </w:tcPr>
          <w:p w:rsidR="002F18AE" w:rsidRPr="00DD5025" w:rsidRDefault="002F18AE" w:rsidP="002F18AE">
            <w:pPr>
              <w:spacing w:line="240" w:lineRule="auto"/>
              <w:jc w:val="center"/>
              <w:rPr>
                <w:rFonts w:cs="Times New Roman"/>
                <w:szCs w:val="24"/>
              </w:rPr>
            </w:pPr>
            <w:r w:rsidRPr="00DD5025">
              <w:rPr>
                <w:rFonts w:cs="Times New Roman"/>
                <w:szCs w:val="24"/>
              </w:rPr>
              <w:t>0.22</w:t>
            </w:r>
          </w:p>
        </w:tc>
      </w:tr>
      <w:tr w:rsidR="002F18AE" w:rsidRPr="00DF2495" w:rsidTr="002F18AE">
        <w:tc>
          <w:tcPr>
            <w:tcW w:w="1368" w:type="dxa"/>
            <w:tcBorders>
              <w:top w:val="nil"/>
              <w:bottom w:val="single" w:sz="12" w:space="0" w:color="auto"/>
            </w:tcBorders>
            <w:shd w:val="clear" w:color="auto" w:fill="auto"/>
          </w:tcPr>
          <w:p w:rsidR="002F18AE" w:rsidRPr="00DF2495" w:rsidRDefault="002F18AE" w:rsidP="002F18AE">
            <w:pPr>
              <w:spacing w:line="240" w:lineRule="auto"/>
              <w:jc w:val="center"/>
              <w:rPr>
                <w:rFonts w:cs="Times New Roman"/>
                <w:szCs w:val="24"/>
              </w:rPr>
            </w:pPr>
            <w:r w:rsidRPr="00DF2495">
              <w:rPr>
                <w:rFonts w:cs="Times New Roman"/>
                <w:szCs w:val="24"/>
              </w:rPr>
              <w:t>0.548</w:t>
            </w:r>
          </w:p>
        </w:tc>
        <w:tc>
          <w:tcPr>
            <w:tcW w:w="1368" w:type="dxa"/>
            <w:tcBorders>
              <w:top w:val="nil"/>
              <w:bottom w:val="single" w:sz="12" w:space="0" w:color="auto"/>
            </w:tcBorders>
            <w:shd w:val="clear" w:color="auto" w:fill="auto"/>
          </w:tcPr>
          <w:p w:rsidR="002F18AE" w:rsidRPr="00DF2495" w:rsidRDefault="002F18AE" w:rsidP="002F18AE">
            <w:pPr>
              <w:spacing w:line="240" w:lineRule="auto"/>
              <w:jc w:val="center"/>
              <w:rPr>
                <w:rFonts w:cs="Times New Roman"/>
                <w:szCs w:val="24"/>
              </w:rPr>
            </w:pPr>
            <w:r w:rsidRPr="00DF2495">
              <w:rPr>
                <w:rFonts w:cs="Times New Roman"/>
                <w:szCs w:val="24"/>
              </w:rPr>
              <w:t>26.29</w:t>
            </w:r>
          </w:p>
        </w:tc>
        <w:tc>
          <w:tcPr>
            <w:tcW w:w="1368" w:type="dxa"/>
            <w:tcBorders>
              <w:top w:val="nil"/>
              <w:bottom w:val="single" w:sz="12" w:space="0" w:color="auto"/>
            </w:tcBorders>
            <w:shd w:val="clear" w:color="auto" w:fill="auto"/>
          </w:tcPr>
          <w:p w:rsidR="002F18AE" w:rsidRPr="00DF2495" w:rsidRDefault="002F18AE" w:rsidP="002F18AE">
            <w:pPr>
              <w:spacing w:line="240" w:lineRule="auto"/>
              <w:jc w:val="center"/>
              <w:rPr>
                <w:rFonts w:cs="Times New Roman"/>
                <w:szCs w:val="24"/>
              </w:rPr>
            </w:pPr>
            <w:r w:rsidRPr="00DF2495">
              <w:rPr>
                <w:rFonts w:cs="Times New Roman"/>
                <w:szCs w:val="24"/>
              </w:rPr>
              <w:t>0.25</w:t>
            </w:r>
          </w:p>
        </w:tc>
        <w:tc>
          <w:tcPr>
            <w:tcW w:w="1368" w:type="dxa"/>
            <w:tcBorders>
              <w:top w:val="nil"/>
              <w:bottom w:val="single" w:sz="12" w:space="0" w:color="auto"/>
            </w:tcBorders>
            <w:shd w:val="clear" w:color="auto" w:fill="auto"/>
          </w:tcPr>
          <w:p w:rsidR="002F18AE" w:rsidRPr="00DF2495" w:rsidRDefault="002F18AE" w:rsidP="002F18AE">
            <w:pPr>
              <w:spacing w:line="240" w:lineRule="auto"/>
              <w:jc w:val="center"/>
              <w:rPr>
                <w:rFonts w:cs="Times New Roman"/>
                <w:szCs w:val="24"/>
              </w:rPr>
            </w:pPr>
            <w:r w:rsidRPr="00DF2495">
              <w:rPr>
                <w:rFonts w:cs="Times New Roman"/>
                <w:szCs w:val="24"/>
              </w:rPr>
              <w:t>24.27</w:t>
            </w:r>
          </w:p>
        </w:tc>
        <w:tc>
          <w:tcPr>
            <w:tcW w:w="1368" w:type="dxa"/>
            <w:tcBorders>
              <w:top w:val="nil"/>
              <w:bottom w:val="single" w:sz="12" w:space="0" w:color="auto"/>
            </w:tcBorders>
            <w:shd w:val="clear" w:color="auto" w:fill="auto"/>
          </w:tcPr>
          <w:p w:rsidR="002F18AE" w:rsidRPr="00DF2495" w:rsidRDefault="002F18AE" w:rsidP="002F18AE">
            <w:pPr>
              <w:spacing w:line="240" w:lineRule="auto"/>
              <w:jc w:val="center"/>
              <w:rPr>
                <w:rFonts w:cs="Times New Roman"/>
                <w:szCs w:val="24"/>
              </w:rPr>
            </w:pPr>
            <w:r w:rsidRPr="00DF2495">
              <w:rPr>
                <w:rFonts w:cs="Times New Roman"/>
                <w:szCs w:val="24"/>
              </w:rPr>
              <w:t>0.23</w:t>
            </w:r>
          </w:p>
        </w:tc>
      </w:tr>
    </w:tbl>
    <w:p w:rsidR="002F18AE" w:rsidRDefault="002F18AE" w:rsidP="002F18AE">
      <w:pPr>
        <w:rPr>
          <w:rFonts w:eastAsiaTheme="minorEastAsia" w:cs="Times New Roman"/>
          <w:szCs w:val="24"/>
        </w:rPr>
      </w:pPr>
    </w:p>
    <w:p w:rsidR="00AB191F" w:rsidRDefault="00AB191F" w:rsidP="002F18AE">
      <w:pPr>
        <w:rPr>
          <w:rFonts w:eastAsiaTheme="minorEastAsia" w:cs="Times New Roman"/>
          <w:szCs w:val="24"/>
        </w:rPr>
      </w:pPr>
      <w:r w:rsidRPr="007B7926">
        <w:rPr>
          <w:rFonts w:cs="Times New Roman"/>
          <w:szCs w:val="24"/>
        </w:rPr>
        <w:t>Results for the drag coefficient and the slip length as N</w:t>
      </w:r>
      <w:r w:rsidRPr="007B7926">
        <w:rPr>
          <w:rFonts w:cs="Times New Roman"/>
          <w:szCs w:val="24"/>
          <w:vertAlign w:val="subscript"/>
        </w:rPr>
        <w:t>m</w:t>
      </w:r>
      <w:r w:rsidRPr="007B7926">
        <w:rPr>
          <w:rFonts w:cs="Times New Roman"/>
          <w:szCs w:val="24"/>
        </w:rPr>
        <w:t xml:space="preserve"> = 10 and 273 are shown in Table </w:t>
      </w:r>
      <w:r>
        <w:rPr>
          <w:rFonts w:cs="Times New Roman"/>
          <w:szCs w:val="24"/>
        </w:rPr>
        <w:t>3.</w:t>
      </w:r>
      <w:r w:rsidRPr="007B7926">
        <w:rPr>
          <w:rFonts w:cs="Times New Roman"/>
          <w:szCs w:val="24"/>
        </w:rPr>
        <w:t>6. These results are comparable with the case of N</w:t>
      </w:r>
      <w:r w:rsidRPr="007B7926">
        <w:rPr>
          <w:rFonts w:cs="Times New Roman"/>
          <w:szCs w:val="24"/>
          <w:vertAlign w:val="subscript"/>
        </w:rPr>
        <w:t>m</w:t>
      </w:r>
      <w:r w:rsidRPr="007B7926">
        <w:rPr>
          <w:rFonts w:cs="Times New Roman"/>
          <w:szCs w:val="24"/>
        </w:rPr>
        <w:t xml:space="preserve"> = 5. The value of the drag coefficients and the slip length are almost identical when N</w:t>
      </w:r>
      <w:r w:rsidRPr="007B7926">
        <w:rPr>
          <w:rFonts w:cs="Times New Roman"/>
          <w:szCs w:val="24"/>
          <w:vertAlign w:val="subscript"/>
        </w:rPr>
        <w:t>m</w:t>
      </w:r>
      <w:r w:rsidRPr="007B7926">
        <w:rPr>
          <w:rFonts w:cs="Times New Roman"/>
          <w:szCs w:val="24"/>
        </w:rPr>
        <w:t xml:space="preserve"> is equal to 5, 10 and 273, indicating that the hydrodynamic properties of the particle were preserved even though </w:t>
      </w:r>
      <w:r w:rsidRPr="007B7926">
        <w:rPr>
          <w:rFonts w:cs="Times New Roman"/>
          <w:szCs w:val="24"/>
        </w:rPr>
        <w:lastRenderedPageBreak/>
        <w:t>the length scale of the system was expanded. Additionally, the influence of periodicity and the slip length anisotropy are also examined in the cases of N</w:t>
      </w:r>
      <w:r w:rsidRPr="007B7926">
        <w:rPr>
          <w:rFonts w:cs="Times New Roman"/>
          <w:szCs w:val="24"/>
          <w:vertAlign w:val="subscript"/>
        </w:rPr>
        <w:t>m</w:t>
      </w:r>
      <w:r w:rsidRPr="007B7926">
        <w:rPr>
          <w:rFonts w:cs="Times New Roman"/>
          <w:szCs w:val="24"/>
        </w:rPr>
        <w:t xml:space="preserve"> = 10 and 273 in Table </w:t>
      </w:r>
      <w:r>
        <w:rPr>
          <w:rFonts w:cs="Times New Roman"/>
          <w:szCs w:val="24"/>
        </w:rPr>
        <w:t>3.</w:t>
      </w:r>
      <w:r w:rsidRPr="007B7926">
        <w:rPr>
          <w:rFonts w:cs="Times New Roman"/>
          <w:szCs w:val="24"/>
        </w:rPr>
        <w:t>7. The drag coefficient and slip length are quite close to these values when Nm is equal to 5. There is no effect of flow periodicity in case (A) while the anisotropic slip length in case (B) is reproduced. The slip length in the x-y plane is quite smaller than the MD results. But the large difference of slip length in r-z and x-y planes is replicated in these longer scales. Therefore, the interaction parameters for CNT and water do not depend on the length scale of DPD simulation system, while the hydrodynamic properties of the SW</w:t>
      </w:r>
      <w:r>
        <w:rPr>
          <w:rFonts w:cs="Times New Roman"/>
          <w:szCs w:val="24"/>
        </w:rPr>
        <w:t>C</w:t>
      </w:r>
      <w:r w:rsidRPr="007B7926">
        <w:rPr>
          <w:rFonts w:cs="Times New Roman"/>
          <w:szCs w:val="24"/>
        </w:rPr>
        <w:t>NT are maintained.</w:t>
      </w:r>
    </w:p>
    <w:p w:rsidR="002F18AE" w:rsidRDefault="00C75427" w:rsidP="00C75427">
      <w:pPr>
        <w:pStyle w:val="Caption"/>
        <w:rPr>
          <w:rFonts w:eastAsiaTheme="minorEastAsia" w:cs="Times New Roman"/>
        </w:rPr>
      </w:pPr>
      <w:bookmarkStart w:id="36" w:name="_Toc468268947"/>
      <w:r w:rsidRPr="00C75427">
        <w:rPr>
          <w:b/>
        </w:rPr>
        <w:t xml:space="preserve">Table </w:t>
      </w:r>
      <w:r w:rsidR="00C62EC2">
        <w:rPr>
          <w:b/>
        </w:rPr>
        <w:fldChar w:fldCharType="begin"/>
      </w:r>
      <w:r w:rsidR="00C62EC2">
        <w:rPr>
          <w:b/>
        </w:rPr>
        <w:instrText xml:space="preserve"> STYLEREF 1 \s </w:instrText>
      </w:r>
      <w:r w:rsidR="00C62EC2">
        <w:rPr>
          <w:b/>
        </w:rPr>
        <w:fldChar w:fldCharType="separate"/>
      </w:r>
      <w:r w:rsidR="00FA408A">
        <w:rPr>
          <w:b/>
          <w:noProof/>
        </w:rPr>
        <w:t>3</w:t>
      </w:r>
      <w:r w:rsidR="00C62EC2">
        <w:rPr>
          <w:b/>
        </w:rPr>
        <w:fldChar w:fldCharType="end"/>
      </w:r>
      <w:r w:rsidR="00C62EC2">
        <w:rPr>
          <w:b/>
        </w:rPr>
        <w:t>.</w:t>
      </w:r>
      <w:r w:rsidR="00C62EC2">
        <w:rPr>
          <w:b/>
        </w:rPr>
        <w:fldChar w:fldCharType="begin"/>
      </w:r>
      <w:r w:rsidR="00C62EC2">
        <w:rPr>
          <w:b/>
        </w:rPr>
        <w:instrText xml:space="preserve"> SEQ Table \* ARABIC \s 1 </w:instrText>
      </w:r>
      <w:r w:rsidR="00C62EC2">
        <w:rPr>
          <w:b/>
        </w:rPr>
        <w:fldChar w:fldCharType="separate"/>
      </w:r>
      <w:r w:rsidR="00FA408A">
        <w:rPr>
          <w:b/>
          <w:noProof/>
        </w:rPr>
        <w:t>7</w:t>
      </w:r>
      <w:r w:rsidR="00C62EC2">
        <w:rPr>
          <w:b/>
        </w:rPr>
        <w:fldChar w:fldCharType="end"/>
      </w:r>
      <w:r w:rsidRPr="00C75427">
        <w:rPr>
          <w:b/>
        </w:rPr>
        <w:t>.</w:t>
      </w:r>
      <w:r>
        <w:t xml:space="preserve"> </w:t>
      </w:r>
      <w:r w:rsidR="002F18AE">
        <w:t>Drag coefficient (</w:t>
      </w:r>
      <w:r w:rsidR="002F18AE" w:rsidRPr="00D463F2">
        <w:rPr>
          <w:i/>
        </w:rPr>
        <w:t>C</w:t>
      </w:r>
      <w:r w:rsidR="002F18AE" w:rsidRPr="001165E3">
        <w:rPr>
          <w:vertAlign w:val="subscript"/>
        </w:rPr>
        <w:t>d</w:t>
      </w:r>
      <w:r w:rsidR="002F18AE">
        <w:t>) and slip length (</w:t>
      </w:r>
      <w:r w:rsidR="002F18AE" w:rsidRPr="00D463F2">
        <w:rPr>
          <w:i/>
        </w:rPr>
        <w:t>L</w:t>
      </w:r>
      <w:r w:rsidR="002F18AE" w:rsidRPr="001165E3">
        <w:rPr>
          <w:vertAlign w:val="subscript"/>
        </w:rPr>
        <w:t>s</w:t>
      </w:r>
      <w:r w:rsidR="002F18AE">
        <w:t>)</w:t>
      </w:r>
      <w:r w:rsidR="002F18AE">
        <w:rPr>
          <w:rFonts w:eastAsiaTheme="minorEastAsia" w:cs="Times New Roman"/>
        </w:rPr>
        <w:t xml:space="preserve"> </w:t>
      </w:r>
      <w:r w:rsidR="002F18AE">
        <w:t>of SW</w:t>
      </w:r>
      <w:r w:rsidR="003D10C1">
        <w:t>C</w:t>
      </w:r>
      <w:r w:rsidR="002F18AE">
        <w:t xml:space="preserve">NT </w:t>
      </w:r>
      <w:r w:rsidR="002F18AE">
        <w:rPr>
          <w:rFonts w:eastAsiaTheme="minorEastAsia" w:cs="Times New Roman"/>
        </w:rPr>
        <w:t>(</w:t>
      </w:r>
      <w:r w:rsidR="002F18AE" w:rsidRPr="00D463F2">
        <w:rPr>
          <w:rFonts w:eastAsiaTheme="minorEastAsia" w:cs="Times New Roman"/>
          <w:i/>
        </w:rPr>
        <w:t>Re</w:t>
      </w:r>
      <w:r w:rsidR="002F18AE">
        <w:rPr>
          <w:rFonts w:eastAsiaTheme="minorEastAsia" w:cs="Times New Roman"/>
        </w:rPr>
        <w:t xml:space="preserve">=0.274) at </w:t>
      </w:r>
      <w:r w:rsidR="002F18AE" w:rsidRPr="00DF2495">
        <w:rPr>
          <w:rFonts w:cs="Times New Roman"/>
        </w:rPr>
        <w:t>N</w:t>
      </w:r>
      <w:r w:rsidR="002F18AE" w:rsidRPr="00E24575">
        <w:rPr>
          <w:rFonts w:cs="Times New Roman"/>
          <w:vertAlign w:val="subscript"/>
        </w:rPr>
        <w:t xml:space="preserve">m </w:t>
      </w:r>
      <w:r w:rsidR="002F18AE">
        <w:rPr>
          <w:rFonts w:eastAsiaTheme="minorEastAsia" w:cs="Times New Roman"/>
        </w:rPr>
        <w:t xml:space="preserve">= 10 and </w:t>
      </w:r>
      <w:r w:rsidR="002F18AE" w:rsidRPr="00DF2495">
        <w:rPr>
          <w:rFonts w:cs="Times New Roman"/>
        </w:rPr>
        <w:t>N</w:t>
      </w:r>
      <w:r w:rsidR="002F18AE" w:rsidRPr="00E24575">
        <w:rPr>
          <w:rFonts w:cs="Times New Roman"/>
          <w:vertAlign w:val="subscript"/>
        </w:rPr>
        <w:t xml:space="preserve">m </w:t>
      </w:r>
      <w:r w:rsidR="002F18AE">
        <w:rPr>
          <w:rFonts w:eastAsiaTheme="minorEastAsia" w:cs="Times New Roman"/>
        </w:rPr>
        <w:t>= 273 for case A and case B.</w:t>
      </w:r>
      <w:bookmarkEnd w:id="3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6"/>
        <w:gridCol w:w="1320"/>
        <w:gridCol w:w="1248"/>
        <w:gridCol w:w="1135"/>
        <w:gridCol w:w="1663"/>
        <w:gridCol w:w="1424"/>
      </w:tblGrid>
      <w:tr w:rsidR="002F18AE" w:rsidTr="002F18AE">
        <w:tc>
          <w:tcPr>
            <w:tcW w:w="1730" w:type="dxa"/>
            <w:vMerge w:val="restart"/>
            <w:tcBorders>
              <w:top w:val="single" w:sz="12" w:space="0" w:color="auto"/>
            </w:tcBorders>
          </w:tcPr>
          <w:p w:rsidR="002F18AE" w:rsidRDefault="002F18AE" w:rsidP="002F18AE">
            <w:pPr>
              <w:spacing w:line="240" w:lineRule="auto"/>
              <w:rPr>
                <w:rFonts w:eastAsiaTheme="minorEastAsia" w:cs="Times New Roman"/>
                <w:szCs w:val="24"/>
              </w:rPr>
            </w:pPr>
          </w:p>
        </w:tc>
        <w:tc>
          <w:tcPr>
            <w:tcW w:w="2624" w:type="dxa"/>
            <w:gridSpan w:val="2"/>
            <w:tcBorders>
              <w:top w:val="single" w:sz="12" w:space="0" w:color="auto"/>
            </w:tcBorders>
          </w:tcPr>
          <w:p w:rsidR="002F18AE" w:rsidRDefault="002F18AE" w:rsidP="002F18AE">
            <w:pPr>
              <w:spacing w:line="240" w:lineRule="auto"/>
              <w:jc w:val="center"/>
              <w:rPr>
                <w:rFonts w:eastAsiaTheme="minorEastAsia" w:cs="Times New Roman"/>
                <w:szCs w:val="24"/>
              </w:rPr>
            </w:pPr>
            <w:r>
              <w:rPr>
                <w:rFonts w:eastAsiaTheme="minorEastAsia" w:cs="Times New Roman"/>
                <w:szCs w:val="24"/>
              </w:rPr>
              <w:t>Case A</w:t>
            </w:r>
          </w:p>
        </w:tc>
        <w:tc>
          <w:tcPr>
            <w:tcW w:w="4322" w:type="dxa"/>
            <w:gridSpan w:val="3"/>
            <w:tcBorders>
              <w:top w:val="single" w:sz="12" w:space="0" w:color="auto"/>
            </w:tcBorders>
          </w:tcPr>
          <w:p w:rsidR="002F18AE" w:rsidRDefault="002F18AE" w:rsidP="002F18AE">
            <w:pPr>
              <w:spacing w:line="240" w:lineRule="auto"/>
              <w:jc w:val="center"/>
              <w:rPr>
                <w:rFonts w:eastAsiaTheme="minorEastAsia" w:cs="Times New Roman"/>
                <w:szCs w:val="24"/>
              </w:rPr>
            </w:pPr>
            <w:r>
              <w:rPr>
                <w:rFonts w:eastAsiaTheme="minorEastAsia" w:cs="Times New Roman"/>
                <w:szCs w:val="24"/>
              </w:rPr>
              <w:t>Case B</w:t>
            </w:r>
          </w:p>
        </w:tc>
      </w:tr>
      <w:tr w:rsidR="002F18AE" w:rsidTr="002F18AE">
        <w:tc>
          <w:tcPr>
            <w:tcW w:w="1730" w:type="dxa"/>
            <w:vMerge/>
            <w:tcBorders>
              <w:bottom w:val="single" w:sz="2" w:space="0" w:color="auto"/>
            </w:tcBorders>
          </w:tcPr>
          <w:p w:rsidR="002F18AE" w:rsidRDefault="002F18AE" w:rsidP="002F18AE">
            <w:pPr>
              <w:spacing w:line="240" w:lineRule="auto"/>
              <w:rPr>
                <w:rFonts w:eastAsiaTheme="minorEastAsia" w:cs="Times New Roman"/>
                <w:szCs w:val="24"/>
              </w:rPr>
            </w:pPr>
          </w:p>
        </w:tc>
        <w:tc>
          <w:tcPr>
            <w:tcW w:w="1348" w:type="dxa"/>
            <w:tcBorders>
              <w:bottom w:val="single" w:sz="2" w:space="0" w:color="auto"/>
            </w:tcBorders>
          </w:tcPr>
          <w:p w:rsidR="002F18AE" w:rsidRPr="00DF2495" w:rsidRDefault="002F18AE" w:rsidP="002F18AE">
            <w:pPr>
              <w:spacing w:line="240" w:lineRule="auto"/>
              <w:jc w:val="center"/>
              <w:rPr>
                <w:rFonts w:cs="Times New Roman"/>
                <w:szCs w:val="24"/>
              </w:rPr>
            </w:pPr>
            <w:r w:rsidRPr="00DF2495">
              <w:rPr>
                <w:rFonts w:cs="Times New Roman"/>
                <w:szCs w:val="24"/>
              </w:rPr>
              <w:t>C</w:t>
            </w:r>
            <w:r w:rsidRPr="00E24575">
              <w:rPr>
                <w:rFonts w:cs="Times New Roman"/>
                <w:szCs w:val="24"/>
                <w:vertAlign w:val="subscript"/>
              </w:rPr>
              <w:t>d</w:t>
            </w:r>
          </w:p>
        </w:tc>
        <w:tc>
          <w:tcPr>
            <w:tcW w:w="1276" w:type="dxa"/>
            <w:tcBorders>
              <w:bottom w:val="single" w:sz="2" w:space="0" w:color="auto"/>
            </w:tcBorders>
          </w:tcPr>
          <w:p w:rsidR="002F18AE" w:rsidRPr="00DF2495" w:rsidRDefault="002F18AE" w:rsidP="002F18AE">
            <w:pPr>
              <w:spacing w:line="240" w:lineRule="auto"/>
              <w:jc w:val="center"/>
              <w:rPr>
                <w:rFonts w:cs="Times New Roman"/>
                <w:szCs w:val="24"/>
              </w:rPr>
            </w:pPr>
            <w:r w:rsidRPr="00DF2495">
              <w:rPr>
                <w:rFonts w:cs="Times New Roman"/>
                <w:szCs w:val="24"/>
              </w:rPr>
              <w:t>L</w:t>
            </w:r>
            <w:r w:rsidRPr="00E24575">
              <w:rPr>
                <w:rFonts w:cs="Times New Roman"/>
                <w:szCs w:val="24"/>
                <w:vertAlign w:val="subscript"/>
              </w:rPr>
              <w:t>s</w:t>
            </w:r>
            <w:r>
              <w:rPr>
                <w:rFonts w:cs="Times New Roman"/>
                <w:szCs w:val="24"/>
                <w:vertAlign w:val="subscript"/>
              </w:rPr>
              <w:t xml:space="preserve"> </w:t>
            </w:r>
            <w:r w:rsidRPr="0089334F">
              <w:rPr>
                <w:rFonts w:cs="Times New Roman"/>
                <w:szCs w:val="24"/>
              </w:rPr>
              <w:t>(nm)</w:t>
            </w:r>
          </w:p>
        </w:tc>
        <w:tc>
          <w:tcPr>
            <w:tcW w:w="1154" w:type="dxa"/>
            <w:tcBorders>
              <w:bottom w:val="single" w:sz="2" w:space="0" w:color="auto"/>
            </w:tcBorders>
          </w:tcPr>
          <w:p w:rsidR="002F18AE" w:rsidRPr="00DF2495" w:rsidRDefault="002F18AE" w:rsidP="002F18AE">
            <w:pPr>
              <w:spacing w:line="240" w:lineRule="auto"/>
              <w:jc w:val="center"/>
              <w:rPr>
                <w:rFonts w:cs="Times New Roman"/>
                <w:szCs w:val="24"/>
              </w:rPr>
            </w:pPr>
            <w:r w:rsidRPr="00DF2495">
              <w:rPr>
                <w:rFonts w:cs="Times New Roman"/>
                <w:szCs w:val="24"/>
              </w:rPr>
              <w:t>C</w:t>
            </w:r>
            <w:r w:rsidRPr="00E24575">
              <w:rPr>
                <w:rFonts w:cs="Times New Roman"/>
                <w:szCs w:val="24"/>
                <w:vertAlign w:val="subscript"/>
              </w:rPr>
              <w:t>d</w:t>
            </w:r>
          </w:p>
        </w:tc>
        <w:tc>
          <w:tcPr>
            <w:tcW w:w="1710" w:type="dxa"/>
            <w:tcBorders>
              <w:bottom w:val="single" w:sz="2" w:space="0" w:color="auto"/>
            </w:tcBorders>
          </w:tcPr>
          <w:p w:rsidR="002F18AE" w:rsidRPr="00DF2495" w:rsidRDefault="002F18AE" w:rsidP="002F18AE">
            <w:pPr>
              <w:spacing w:line="240" w:lineRule="auto"/>
              <w:jc w:val="center"/>
              <w:rPr>
                <w:rFonts w:cs="Times New Roman"/>
                <w:szCs w:val="24"/>
              </w:rPr>
            </w:pPr>
            <w:r w:rsidRPr="00DF2495">
              <w:rPr>
                <w:rFonts w:cs="Times New Roman"/>
                <w:szCs w:val="24"/>
              </w:rPr>
              <w:t>L</w:t>
            </w:r>
            <w:r w:rsidRPr="00E24575">
              <w:rPr>
                <w:rFonts w:cs="Times New Roman"/>
                <w:szCs w:val="24"/>
                <w:vertAlign w:val="subscript"/>
              </w:rPr>
              <w:t>s</w:t>
            </w:r>
            <w:r>
              <w:rPr>
                <w:rFonts w:cs="Times New Roman"/>
                <w:szCs w:val="24"/>
                <w:vertAlign w:val="subscript"/>
              </w:rPr>
              <w:t xml:space="preserve"> </w:t>
            </w:r>
            <w:r w:rsidRPr="00AD4558">
              <w:rPr>
                <w:rFonts w:cs="Times New Roman"/>
                <w:szCs w:val="24"/>
              </w:rPr>
              <w:t>(nm)</w:t>
            </w:r>
            <w:r>
              <w:rPr>
                <w:rFonts w:cs="Times New Roman"/>
                <w:szCs w:val="24"/>
              </w:rPr>
              <w:t xml:space="preserve"> in x-y plane</w:t>
            </w:r>
          </w:p>
        </w:tc>
        <w:tc>
          <w:tcPr>
            <w:tcW w:w="1458" w:type="dxa"/>
            <w:tcBorders>
              <w:bottom w:val="single" w:sz="2" w:space="0" w:color="auto"/>
            </w:tcBorders>
          </w:tcPr>
          <w:p w:rsidR="002F18AE" w:rsidRPr="00DF2495" w:rsidRDefault="002F18AE" w:rsidP="002F18AE">
            <w:pPr>
              <w:spacing w:line="240" w:lineRule="auto"/>
              <w:jc w:val="center"/>
              <w:rPr>
                <w:rFonts w:cs="Times New Roman"/>
                <w:szCs w:val="24"/>
              </w:rPr>
            </w:pPr>
            <w:r w:rsidRPr="00DF2495">
              <w:rPr>
                <w:rFonts w:cs="Times New Roman"/>
                <w:szCs w:val="24"/>
              </w:rPr>
              <w:t>L</w:t>
            </w:r>
            <w:r w:rsidRPr="00E24575">
              <w:rPr>
                <w:rFonts w:cs="Times New Roman"/>
                <w:szCs w:val="24"/>
                <w:vertAlign w:val="subscript"/>
              </w:rPr>
              <w:t>s</w:t>
            </w:r>
            <w:r>
              <w:rPr>
                <w:rFonts w:cs="Times New Roman"/>
                <w:szCs w:val="24"/>
                <w:vertAlign w:val="subscript"/>
              </w:rPr>
              <w:t xml:space="preserve"> </w:t>
            </w:r>
            <w:r w:rsidRPr="00AD4558">
              <w:rPr>
                <w:rFonts w:cs="Times New Roman"/>
                <w:szCs w:val="24"/>
              </w:rPr>
              <w:t>(nm)</w:t>
            </w:r>
            <w:r>
              <w:rPr>
                <w:rFonts w:cs="Times New Roman"/>
                <w:szCs w:val="24"/>
              </w:rPr>
              <w:t xml:space="preserve"> in r-z plane</w:t>
            </w:r>
          </w:p>
        </w:tc>
      </w:tr>
      <w:tr w:rsidR="002F18AE" w:rsidTr="002F18AE">
        <w:tc>
          <w:tcPr>
            <w:tcW w:w="1730" w:type="dxa"/>
          </w:tcPr>
          <w:p w:rsidR="002F18AE" w:rsidRDefault="002F18AE" w:rsidP="002F18AE">
            <w:pPr>
              <w:spacing w:line="240" w:lineRule="auto"/>
              <w:rPr>
                <w:rFonts w:eastAsiaTheme="minorEastAsia" w:cs="Times New Roman"/>
                <w:szCs w:val="24"/>
              </w:rPr>
            </w:pPr>
            <w:r>
              <w:rPr>
                <w:rFonts w:eastAsiaTheme="minorEastAsia" w:cs="Times New Roman"/>
                <w:szCs w:val="24"/>
              </w:rPr>
              <w:t>Nm = 10</w:t>
            </w:r>
          </w:p>
        </w:tc>
        <w:tc>
          <w:tcPr>
            <w:tcW w:w="1348" w:type="dxa"/>
            <w:vAlign w:val="bottom"/>
          </w:tcPr>
          <w:p w:rsidR="002F18AE" w:rsidRPr="0046477A" w:rsidRDefault="002F18AE" w:rsidP="002F18AE">
            <w:pPr>
              <w:spacing w:line="240" w:lineRule="auto"/>
              <w:jc w:val="center"/>
              <w:rPr>
                <w:rFonts w:eastAsiaTheme="minorEastAsia" w:cs="Times New Roman"/>
                <w:szCs w:val="24"/>
              </w:rPr>
            </w:pPr>
            <w:r w:rsidRPr="0046477A">
              <w:rPr>
                <w:rFonts w:eastAsiaTheme="minorEastAsia" w:cs="Times New Roman"/>
                <w:szCs w:val="24"/>
              </w:rPr>
              <w:t>43.20</w:t>
            </w:r>
          </w:p>
        </w:tc>
        <w:tc>
          <w:tcPr>
            <w:tcW w:w="1276" w:type="dxa"/>
          </w:tcPr>
          <w:p w:rsidR="002F18AE" w:rsidRDefault="002F18AE" w:rsidP="002F18AE">
            <w:pPr>
              <w:spacing w:line="240" w:lineRule="auto"/>
              <w:jc w:val="center"/>
              <w:rPr>
                <w:rFonts w:eastAsiaTheme="minorEastAsia" w:cs="Times New Roman"/>
                <w:szCs w:val="24"/>
              </w:rPr>
            </w:pPr>
            <w:r>
              <w:rPr>
                <w:rFonts w:eastAsiaTheme="minorEastAsia" w:cs="Times New Roman"/>
                <w:szCs w:val="24"/>
              </w:rPr>
              <w:t>0.26</w:t>
            </w:r>
          </w:p>
        </w:tc>
        <w:tc>
          <w:tcPr>
            <w:tcW w:w="1154" w:type="dxa"/>
            <w:vAlign w:val="bottom"/>
          </w:tcPr>
          <w:p w:rsidR="002F18AE" w:rsidRPr="0046477A" w:rsidRDefault="002F18AE" w:rsidP="002F18AE">
            <w:pPr>
              <w:spacing w:line="240" w:lineRule="auto"/>
              <w:jc w:val="center"/>
              <w:rPr>
                <w:rFonts w:eastAsiaTheme="minorEastAsia" w:cs="Times New Roman"/>
                <w:szCs w:val="24"/>
              </w:rPr>
            </w:pPr>
            <w:r w:rsidRPr="0046477A">
              <w:rPr>
                <w:rFonts w:eastAsiaTheme="minorEastAsia" w:cs="Times New Roman"/>
                <w:szCs w:val="24"/>
              </w:rPr>
              <w:t>39.65</w:t>
            </w:r>
          </w:p>
        </w:tc>
        <w:tc>
          <w:tcPr>
            <w:tcW w:w="1710" w:type="dxa"/>
          </w:tcPr>
          <w:p w:rsidR="002F18AE" w:rsidRDefault="002F18AE" w:rsidP="002F18AE">
            <w:pPr>
              <w:spacing w:line="240" w:lineRule="auto"/>
              <w:jc w:val="center"/>
              <w:rPr>
                <w:rFonts w:eastAsiaTheme="minorEastAsia" w:cs="Times New Roman"/>
                <w:szCs w:val="24"/>
              </w:rPr>
            </w:pPr>
            <w:r>
              <w:rPr>
                <w:rFonts w:eastAsiaTheme="minorEastAsia" w:cs="Times New Roman"/>
                <w:szCs w:val="24"/>
              </w:rPr>
              <w:t>0.25</w:t>
            </w:r>
          </w:p>
        </w:tc>
        <w:tc>
          <w:tcPr>
            <w:tcW w:w="1458" w:type="dxa"/>
          </w:tcPr>
          <w:p w:rsidR="002F18AE" w:rsidRDefault="002F18AE" w:rsidP="002F18AE">
            <w:pPr>
              <w:spacing w:line="240" w:lineRule="auto"/>
              <w:jc w:val="center"/>
              <w:rPr>
                <w:rFonts w:eastAsiaTheme="minorEastAsia" w:cs="Times New Roman"/>
                <w:szCs w:val="24"/>
              </w:rPr>
            </w:pPr>
            <w:r>
              <w:rPr>
                <w:rFonts w:eastAsiaTheme="minorEastAsia" w:cs="Times New Roman"/>
                <w:szCs w:val="24"/>
              </w:rPr>
              <w:t>61.51</w:t>
            </w:r>
          </w:p>
        </w:tc>
      </w:tr>
      <w:tr w:rsidR="002F18AE" w:rsidTr="002F18AE">
        <w:tc>
          <w:tcPr>
            <w:tcW w:w="1730" w:type="dxa"/>
          </w:tcPr>
          <w:p w:rsidR="002F18AE" w:rsidRDefault="002F18AE" w:rsidP="002F18AE">
            <w:pPr>
              <w:spacing w:line="240" w:lineRule="auto"/>
              <w:rPr>
                <w:rFonts w:eastAsiaTheme="minorEastAsia" w:cs="Times New Roman"/>
                <w:szCs w:val="24"/>
              </w:rPr>
            </w:pPr>
            <w:r>
              <w:rPr>
                <w:rFonts w:eastAsiaTheme="minorEastAsia" w:cs="Times New Roman"/>
                <w:szCs w:val="24"/>
              </w:rPr>
              <w:t>Nm = 273</w:t>
            </w:r>
          </w:p>
        </w:tc>
        <w:tc>
          <w:tcPr>
            <w:tcW w:w="1348" w:type="dxa"/>
            <w:vAlign w:val="bottom"/>
          </w:tcPr>
          <w:p w:rsidR="002F18AE" w:rsidRPr="0046477A" w:rsidRDefault="002F18AE" w:rsidP="002F18AE">
            <w:pPr>
              <w:spacing w:line="240" w:lineRule="auto"/>
              <w:jc w:val="center"/>
              <w:rPr>
                <w:rFonts w:eastAsiaTheme="minorEastAsia" w:cs="Times New Roman"/>
                <w:szCs w:val="24"/>
              </w:rPr>
            </w:pPr>
            <w:r w:rsidRPr="0046477A">
              <w:rPr>
                <w:rFonts w:eastAsiaTheme="minorEastAsia" w:cs="Times New Roman"/>
                <w:szCs w:val="24"/>
              </w:rPr>
              <w:t>38.90</w:t>
            </w:r>
          </w:p>
        </w:tc>
        <w:tc>
          <w:tcPr>
            <w:tcW w:w="1276" w:type="dxa"/>
          </w:tcPr>
          <w:p w:rsidR="002F18AE" w:rsidRDefault="002F18AE" w:rsidP="002F18AE">
            <w:pPr>
              <w:spacing w:line="240" w:lineRule="auto"/>
              <w:jc w:val="center"/>
              <w:rPr>
                <w:rFonts w:eastAsiaTheme="minorEastAsia" w:cs="Times New Roman"/>
                <w:szCs w:val="24"/>
              </w:rPr>
            </w:pPr>
            <w:r>
              <w:rPr>
                <w:rFonts w:eastAsiaTheme="minorEastAsia" w:cs="Times New Roman"/>
                <w:szCs w:val="24"/>
              </w:rPr>
              <w:t>0.23</w:t>
            </w:r>
          </w:p>
        </w:tc>
        <w:tc>
          <w:tcPr>
            <w:tcW w:w="1154" w:type="dxa"/>
            <w:vAlign w:val="bottom"/>
          </w:tcPr>
          <w:p w:rsidR="002F18AE" w:rsidRPr="0046477A" w:rsidRDefault="002F18AE" w:rsidP="002F18AE">
            <w:pPr>
              <w:spacing w:line="240" w:lineRule="auto"/>
              <w:jc w:val="center"/>
              <w:rPr>
                <w:rFonts w:eastAsiaTheme="minorEastAsia" w:cs="Times New Roman"/>
                <w:szCs w:val="24"/>
              </w:rPr>
            </w:pPr>
            <w:r w:rsidRPr="0046477A">
              <w:rPr>
                <w:rFonts w:eastAsiaTheme="minorEastAsia" w:cs="Times New Roman"/>
                <w:szCs w:val="24"/>
              </w:rPr>
              <w:t>40.17</w:t>
            </w:r>
          </w:p>
        </w:tc>
        <w:tc>
          <w:tcPr>
            <w:tcW w:w="1710" w:type="dxa"/>
          </w:tcPr>
          <w:p w:rsidR="002F18AE" w:rsidRDefault="002F18AE" w:rsidP="002F18AE">
            <w:pPr>
              <w:spacing w:line="240" w:lineRule="auto"/>
              <w:jc w:val="center"/>
              <w:rPr>
                <w:rFonts w:eastAsiaTheme="minorEastAsia" w:cs="Times New Roman"/>
                <w:szCs w:val="24"/>
              </w:rPr>
            </w:pPr>
            <w:r>
              <w:rPr>
                <w:rFonts w:eastAsiaTheme="minorEastAsia" w:cs="Times New Roman"/>
                <w:szCs w:val="24"/>
              </w:rPr>
              <w:t>0.21</w:t>
            </w:r>
          </w:p>
        </w:tc>
        <w:tc>
          <w:tcPr>
            <w:tcW w:w="1458" w:type="dxa"/>
          </w:tcPr>
          <w:p w:rsidR="002F18AE" w:rsidRDefault="002F18AE" w:rsidP="002F18AE">
            <w:pPr>
              <w:spacing w:line="240" w:lineRule="auto"/>
              <w:jc w:val="center"/>
              <w:rPr>
                <w:rFonts w:eastAsiaTheme="minorEastAsia" w:cs="Times New Roman"/>
                <w:szCs w:val="24"/>
              </w:rPr>
            </w:pPr>
            <w:r>
              <w:rPr>
                <w:rFonts w:eastAsiaTheme="minorEastAsia" w:cs="Times New Roman"/>
                <w:szCs w:val="24"/>
              </w:rPr>
              <w:t>55.73</w:t>
            </w:r>
          </w:p>
        </w:tc>
      </w:tr>
      <w:tr w:rsidR="002F18AE" w:rsidTr="002F18AE">
        <w:tc>
          <w:tcPr>
            <w:tcW w:w="1730" w:type="dxa"/>
            <w:tcBorders>
              <w:bottom w:val="single" w:sz="12" w:space="0" w:color="auto"/>
            </w:tcBorders>
          </w:tcPr>
          <w:p w:rsidR="002F18AE" w:rsidRDefault="002F18AE" w:rsidP="002F18AE">
            <w:pPr>
              <w:spacing w:line="240" w:lineRule="auto"/>
              <w:rPr>
                <w:rFonts w:eastAsiaTheme="minorEastAsia" w:cs="Times New Roman"/>
                <w:szCs w:val="24"/>
              </w:rPr>
            </w:pPr>
            <w:r>
              <w:rPr>
                <w:rFonts w:eastAsiaTheme="minorEastAsia" w:cs="Times New Roman"/>
                <w:szCs w:val="24"/>
              </w:rPr>
              <w:t>MD simulation</w:t>
            </w:r>
          </w:p>
        </w:tc>
        <w:tc>
          <w:tcPr>
            <w:tcW w:w="1348" w:type="dxa"/>
            <w:tcBorders>
              <w:bottom w:val="single" w:sz="12" w:space="0" w:color="auto"/>
            </w:tcBorders>
          </w:tcPr>
          <w:p w:rsidR="002F18AE" w:rsidRDefault="002F18AE" w:rsidP="002F18AE">
            <w:pPr>
              <w:spacing w:line="240" w:lineRule="auto"/>
              <w:jc w:val="center"/>
              <w:rPr>
                <w:rFonts w:eastAsiaTheme="minorEastAsia" w:cs="Times New Roman"/>
                <w:szCs w:val="24"/>
              </w:rPr>
            </w:pPr>
            <w:r>
              <w:rPr>
                <w:rFonts w:eastAsiaTheme="minorEastAsia" w:cs="Times New Roman"/>
                <w:szCs w:val="24"/>
              </w:rPr>
              <w:t>46</w:t>
            </w:r>
          </w:p>
        </w:tc>
        <w:tc>
          <w:tcPr>
            <w:tcW w:w="1276" w:type="dxa"/>
            <w:tcBorders>
              <w:bottom w:val="single" w:sz="12" w:space="0" w:color="auto"/>
            </w:tcBorders>
          </w:tcPr>
          <w:p w:rsidR="002F18AE" w:rsidRDefault="002F18AE" w:rsidP="002F18AE">
            <w:pPr>
              <w:spacing w:line="240" w:lineRule="auto"/>
              <w:jc w:val="center"/>
              <w:rPr>
                <w:rFonts w:eastAsiaTheme="minorEastAsia" w:cs="Times New Roman"/>
                <w:szCs w:val="24"/>
              </w:rPr>
            </w:pPr>
            <w:r>
              <w:rPr>
                <w:rFonts w:eastAsiaTheme="minorEastAsia" w:cs="Times New Roman"/>
                <w:szCs w:val="24"/>
              </w:rPr>
              <w:t>0.33</w:t>
            </w:r>
          </w:p>
        </w:tc>
        <w:tc>
          <w:tcPr>
            <w:tcW w:w="1154" w:type="dxa"/>
            <w:tcBorders>
              <w:bottom w:val="single" w:sz="12" w:space="0" w:color="auto"/>
            </w:tcBorders>
          </w:tcPr>
          <w:p w:rsidR="002F18AE" w:rsidRDefault="002F18AE" w:rsidP="002F18AE">
            <w:pPr>
              <w:spacing w:line="240" w:lineRule="auto"/>
              <w:jc w:val="center"/>
              <w:rPr>
                <w:rFonts w:eastAsiaTheme="minorEastAsia" w:cs="Times New Roman"/>
                <w:szCs w:val="24"/>
              </w:rPr>
            </w:pPr>
            <w:r>
              <w:rPr>
                <w:rFonts w:eastAsiaTheme="minorEastAsia" w:cs="Times New Roman"/>
                <w:szCs w:val="24"/>
              </w:rPr>
              <w:t>46</w:t>
            </w:r>
          </w:p>
        </w:tc>
        <w:tc>
          <w:tcPr>
            <w:tcW w:w="1710" w:type="dxa"/>
            <w:tcBorders>
              <w:bottom w:val="single" w:sz="12" w:space="0" w:color="auto"/>
            </w:tcBorders>
          </w:tcPr>
          <w:p w:rsidR="002F18AE" w:rsidRDefault="002F18AE" w:rsidP="002F18AE">
            <w:pPr>
              <w:spacing w:line="240" w:lineRule="auto"/>
              <w:jc w:val="center"/>
              <w:rPr>
                <w:rFonts w:eastAsiaTheme="minorEastAsia" w:cs="Times New Roman"/>
                <w:szCs w:val="24"/>
              </w:rPr>
            </w:pPr>
            <w:r>
              <w:rPr>
                <w:rFonts w:eastAsiaTheme="minorEastAsia" w:cs="Times New Roman"/>
                <w:szCs w:val="24"/>
              </w:rPr>
              <w:t>0.40</w:t>
            </w:r>
          </w:p>
        </w:tc>
        <w:tc>
          <w:tcPr>
            <w:tcW w:w="1458" w:type="dxa"/>
            <w:tcBorders>
              <w:bottom w:val="single" w:sz="12" w:space="0" w:color="auto"/>
            </w:tcBorders>
          </w:tcPr>
          <w:p w:rsidR="002F18AE" w:rsidRDefault="002F18AE" w:rsidP="002F18AE">
            <w:pPr>
              <w:spacing w:line="240" w:lineRule="auto"/>
              <w:jc w:val="center"/>
              <w:rPr>
                <w:rFonts w:eastAsiaTheme="minorEastAsia" w:cs="Times New Roman"/>
                <w:szCs w:val="24"/>
              </w:rPr>
            </w:pPr>
            <w:r>
              <w:rPr>
                <w:rFonts w:eastAsiaTheme="minorEastAsia" w:cs="Times New Roman"/>
                <w:szCs w:val="24"/>
              </w:rPr>
              <w:t>88</w:t>
            </w:r>
          </w:p>
        </w:tc>
      </w:tr>
    </w:tbl>
    <w:p w:rsidR="00D142D4" w:rsidRDefault="00D142D4" w:rsidP="00D142D4">
      <w:pPr>
        <w:ind w:firstLine="720"/>
        <w:rPr>
          <w:rFonts w:cs="Times New Roman"/>
          <w:szCs w:val="24"/>
        </w:rPr>
      </w:pPr>
    </w:p>
    <w:p w:rsidR="007B7926" w:rsidRPr="007B7926" w:rsidRDefault="003167EB" w:rsidP="007B7926">
      <w:pPr>
        <w:pStyle w:val="Heading2"/>
      </w:pPr>
      <w:bookmarkStart w:id="37" w:name="_Toc468269390"/>
      <w:r>
        <w:t xml:space="preserve">3.4. </w:t>
      </w:r>
      <w:r w:rsidR="007B7926" w:rsidRPr="007B7926">
        <w:t>Conclusions</w:t>
      </w:r>
      <w:bookmarkEnd w:id="37"/>
    </w:p>
    <w:p w:rsidR="00D52D2F" w:rsidRPr="007B7926" w:rsidRDefault="007B7926" w:rsidP="007B7926">
      <w:pPr>
        <w:rPr>
          <w:rFonts w:cs="Times New Roman"/>
        </w:rPr>
      </w:pPr>
      <w:r w:rsidRPr="007B7926">
        <w:rPr>
          <w:rFonts w:cs="Times New Roman"/>
          <w:szCs w:val="24"/>
        </w:rPr>
        <w:t>The appropriate interaction parameter for CNT and water in DPD simulation was determined by simulating water flowing past an array of SW</w:t>
      </w:r>
      <w:r w:rsidR="0020171D">
        <w:rPr>
          <w:rFonts w:cs="Times New Roman"/>
          <w:szCs w:val="24"/>
        </w:rPr>
        <w:t>C</w:t>
      </w:r>
      <w:r w:rsidRPr="007B7926">
        <w:rPr>
          <w:rFonts w:cs="Times New Roman"/>
          <w:szCs w:val="24"/>
        </w:rPr>
        <w:t xml:space="preserve">NT. Validating the results based on the drag coefficient and the slip length, DPD results showed a good agreement with MD simulations when </w:t>
      </w:r>
      <w:proofErr w:type="spellStart"/>
      <w:r w:rsidRPr="007B7926">
        <w:rPr>
          <w:rFonts w:cs="Times New Roman"/>
          <w:i/>
          <w:szCs w:val="24"/>
        </w:rPr>
        <w:t>a</w:t>
      </w:r>
      <w:r w:rsidRPr="007B7926">
        <w:rPr>
          <w:rFonts w:cs="Times New Roman"/>
          <w:szCs w:val="24"/>
          <w:vertAlign w:val="subscript"/>
        </w:rPr>
        <w:t>CNT</w:t>
      </w:r>
      <w:proofErr w:type="spellEnd"/>
      <w:r w:rsidRPr="007B7926">
        <w:rPr>
          <w:rFonts w:cs="Times New Roman"/>
          <w:szCs w:val="24"/>
          <w:vertAlign w:val="subscript"/>
        </w:rPr>
        <w:t>-water</w:t>
      </w:r>
      <w:r w:rsidRPr="007B7926">
        <w:rPr>
          <w:rFonts w:cs="Times New Roman"/>
          <w:szCs w:val="24"/>
        </w:rPr>
        <w:t xml:space="preserve"> is equal to 60. The hydrophobicity of the CNT surface is also demonstrated in DPD simulation. Moreover, we have calculated the hydrodynamics properties of SW</w:t>
      </w:r>
      <w:r w:rsidR="0020171D">
        <w:rPr>
          <w:rFonts w:cs="Times New Roman"/>
          <w:szCs w:val="24"/>
        </w:rPr>
        <w:t>C</w:t>
      </w:r>
      <w:r w:rsidRPr="007B7926">
        <w:rPr>
          <w:rFonts w:cs="Times New Roman"/>
          <w:szCs w:val="24"/>
        </w:rPr>
        <w:t xml:space="preserve">NT at different length scales. It is seen that the correct </w:t>
      </w:r>
      <w:r w:rsidRPr="007B7926">
        <w:rPr>
          <w:rFonts w:cs="Times New Roman"/>
          <w:szCs w:val="24"/>
        </w:rPr>
        <w:lastRenderedPageBreak/>
        <w:t>hydrodynamic properties and the slip length anisotropy effect of SW</w:t>
      </w:r>
      <w:r w:rsidR="0020171D">
        <w:rPr>
          <w:rFonts w:cs="Times New Roman"/>
          <w:szCs w:val="24"/>
        </w:rPr>
        <w:t>C</w:t>
      </w:r>
      <w:r w:rsidRPr="007B7926">
        <w:rPr>
          <w:rFonts w:cs="Times New Roman"/>
          <w:szCs w:val="24"/>
        </w:rPr>
        <w:t xml:space="preserve">NTs were maintained as the length scale of the system was increased. The scaling up of the DPD simulation is a promising alternative way to study CNTs and their interactions in </w:t>
      </w:r>
      <w:proofErr w:type="spellStart"/>
      <w:r w:rsidRPr="007B7926">
        <w:rPr>
          <w:rFonts w:cs="Times New Roman"/>
          <w:szCs w:val="24"/>
        </w:rPr>
        <w:t>nano</w:t>
      </w:r>
      <w:proofErr w:type="spellEnd"/>
      <w:r w:rsidRPr="007B7926">
        <w:rPr>
          <w:rFonts w:cs="Times New Roman"/>
          <w:szCs w:val="24"/>
        </w:rPr>
        <w:t>-fluidic environments.</w:t>
      </w:r>
      <w:r w:rsidR="00D52D2F" w:rsidRPr="007B7926">
        <w:rPr>
          <w:rFonts w:cs="Times New Roman"/>
        </w:rPr>
        <w:br w:type="page"/>
      </w:r>
    </w:p>
    <w:p w:rsidR="00D52D2F" w:rsidRPr="007B7926" w:rsidRDefault="00703144" w:rsidP="00397589">
      <w:pPr>
        <w:pStyle w:val="Heading1"/>
        <w:rPr>
          <w:rFonts w:cs="Times New Roman"/>
        </w:rPr>
      </w:pPr>
      <w:bookmarkStart w:id="38" w:name="_Toc468269391"/>
      <w:r>
        <w:rPr>
          <w:rFonts w:cs="Times New Roman"/>
        </w:rPr>
        <w:lastRenderedPageBreak/>
        <w:t>Polymer coated carbon nanoparticles in aqueous solution</w:t>
      </w:r>
      <w:bookmarkEnd w:id="38"/>
      <w:r>
        <w:rPr>
          <w:rFonts w:cs="Times New Roman"/>
        </w:rPr>
        <w:t xml:space="preserve"> </w:t>
      </w:r>
    </w:p>
    <w:p w:rsidR="00FF56C7" w:rsidRDefault="00FF56C7" w:rsidP="00FF56C7">
      <w:pPr>
        <w:pStyle w:val="Heading2"/>
      </w:pPr>
      <w:bookmarkStart w:id="39" w:name="_Toc468269392"/>
      <w:r>
        <w:t>4.1. Introduction</w:t>
      </w:r>
      <w:r w:rsidR="00090DE9">
        <w:t xml:space="preserve"> </w:t>
      </w:r>
      <w:r w:rsidR="000831A0">
        <w:rPr>
          <w:rStyle w:val="FootnoteReference"/>
        </w:rPr>
        <w:footnoteReference w:id="2"/>
      </w:r>
      <w:bookmarkEnd w:id="39"/>
    </w:p>
    <w:p w:rsidR="00772369" w:rsidRPr="006B6846" w:rsidRDefault="00772369" w:rsidP="003460B6">
      <w:pPr>
        <w:rPr>
          <w:rFonts w:cs="Times New Roman"/>
          <w:szCs w:val="24"/>
        </w:rPr>
      </w:pPr>
      <w:r>
        <w:rPr>
          <w:rFonts w:cs="Times New Roman"/>
          <w:szCs w:val="24"/>
        </w:rPr>
        <w:t>C</w:t>
      </w:r>
      <w:r w:rsidRPr="00641CA3">
        <w:rPr>
          <w:rFonts w:cs="Times New Roman"/>
          <w:szCs w:val="24"/>
        </w:rPr>
        <w:t>arbon</w:t>
      </w:r>
      <w:r w:rsidRPr="00221661">
        <w:rPr>
          <w:rFonts w:cs="Times New Roman"/>
          <w:szCs w:val="24"/>
        </w:rPr>
        <w:t xml:space="preserve"> nanoparticles (CNPs) have received attention for </w:t>
      </w:r>
      <w:r>
        <w:rPr>
          <w:rFonts w:cs="Times New Roman"/>
          <w:szCs w:val="24"/>
        </w:rPr>
        <w:t xml:space="preserve">possible use as biosensors and electrodes and for </w:t>
      </w:r>
      <w:r w:rsidRPr="00221661">
        <w:rPr>
          <w:rFonts w:cs="Times New Roman"/>
          <w:szCs w:val="24"/>
        </w:rPr>
        <w:t xml:space="preserve">applications in drug delivery, </w:t>
      </w:r>
      <w:r>
        <w:rPr>
          <w:rFonts w:cs="Times New Roman"/>
          <w:szCs w:val="24"/>
        </w:rPr>
        <w:t>tissue engineering</w:t>
      </w:r>
      <w:r w:rsidRPr="00221661">
        <w:rPr>
          <w:rFonts w:cs="Times New Roman"/>
          <w:szCs w:val="24"/>
        </w:rPr>
        <w:t>, enhanced oil recovery</w:t>
      </w:r>
      <w:r>
        <w:rPr>
          <w:rFonts w:cs="Times New Roman"/>
          <w:szCs w:val="24"/>
        </w:rPr>
        <w:t xml:space="preserve">, composite technology </w:t>
      </w:r>
      <w:r w:rsidRPr="00221661">
        <w:rPr>
          <w:rFonts w:cs="Times New Roman"/>
          <w:szCs w:val="24"/>
        </w:rPr>
        <w:t>etc</w:t>
      </w:r>
      <w:r>
        <w:rPr>
          <w:rFonts w:cs="Times New Roman"/>
          <w:szCs w:val="24"/>
        </w:rPr>
        <w:t>.</w:t>
      </w:r>
      <w:r w:rsidRPr="00221661">
        <w:rPr>
          <w:rFonts w:cs="Times New Roman"/>
          <w:szCs w:val="24"/>
        </w:rPr>
        <w:t xml:space="preserve"> due to their unique optical, magnetic, electronic and chemical properties</w:t>
      </w:r>
      <w:r>
        <w:rPr>
          <w:rFonts w:cs="Times New Roman"/>
          <w:szCs w:val="24"/>
        </w:rPr>
        <w:t xml:space="preserve"> </w:t>
      </w:r>
      <w:r>
        <w:rPr>
          <w:rFonts w:cs="Times New Roman"/>
          <w:szCs w:val="24"/>
        </w:rPr>
        <w:fldChar w:fldCharType="begin">
          <w:fldData xml:space="preserve">PEVuZE5vdGU+PENpdGU+PEF1dGhvcj5XYW5nPC9BdXRob3I+PFllYXI+MjAwNDwvWWVhcj48UmVj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</w:fldData>
        </w:fldChar>
      </w:r>
      <w:r w:rsidR="00F60A1C">
        <w:rPr>
          <w:rFonts w:cs="Times New Roman"/>
          <w:szCs w:val="24"/>
        </w:rPr>
        <w:instrText xml:space="preserve"> ADDIN EN.CITE </w:instrText>
      </w:r>
      <w:r w:rsidR="00F60A1C">
        <w:rPr>
          <w:rFonts w:cs="Times New Roman"/>
          <w:szCs w:val="24"/>
        </w:rPr>
        <w:fldChar w:fldCharType="begin">
          <w:fldData xml:space="preserve">PEVuZE5vdGU+PENpdGU+PEF1dGhvcj5XYW5nPC9BdXRob3I+PFllYXI+MjAwNDwvWWVhcj48UmVj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</w:fldData>
        </w:fldChar>
      </w:r>
      <w:r w:rsidR="00F60A1C">
        <w:rPr>
          <w:rFonts w:cs="Times New Roman"/>
          <w:szCs w:val="24"/>
        </w:rPr>
        <w:instrText xml:space="preserve"> ADDIN EN.CITE.DATA </w:instrText>
      </w:r>
      <w:r w:rsidR="00F60A1C">
        <w:rPr>
          <w:rFonts w:cs="Times New Roman"/>
          <w:szCs w:val="24"/>
        </w:rPr>
      </w:r>
      <w:r w:rsidR="00F60A1C">
        <w:rPr>
          <w:rFonts w:cs="Times New Roman"/>
          <w:szCs w:val="24"/>
        </w:rPr>
        <w:fldChar w:fldCharType="end"/>
      </w:r>
      <w:r>
        <w:rPr>
          <w:rFonts w:cs="Times New Roman"/>
          <w:szCs w:val="24"/>
        </w:rPr>
      </w:r>
      <w:r>
        <w:rPr>
          <w:rFonts w:cs="Times New Roman"/>
          <w:szCs w:val="24"/>
        </w:rPr>
        <w:fldChar w:fldCharType="separate"/>
      </w:r>
      <w:r w:rsidR="00F60A1C">
        <w:rPr>
          <w:rFonts w:cs="Times New Roman"/>
          <w:noProof/>
          <w:szCs w:val="24"/>
        </w:rPr>
        <w:t>[</w:t>
      </w:r>
      <w:hyperlink w:anchor="_ENREF_84" w:tooltip="Wang, 2004 #159" w:history="1">
        <w:r w:rsidR="00614C0E">
          <w:rPr>
            <w:rFonts w:cs="Times New Roman"/>
            <w:noProof/>
            <w:szCs w:val="24"/>
          </w:rPr>
          <w:t>84-89</w:t>
        </w:r>
      </w:hyperlink>
      <w:r w:rsidR="00F60A1C">
        <w:rPr>
          <w:rFonts w:cs="Times New Roman"/>
          <w:noProof/>
          <w:szCs w:val="24"/>
        </w:rPr>
        <w:t>]</w:t>
      </w:r>
      <w:r>
        <w:rPr>
          <w:rFonts w:cs="Times New Roman"/>
          <w:szCs w:val="24"/>
        </w:rPr>
        <w:fldChar w:fldCharType="end"/>
      </w:r>
      <w:r>
        <w:rPr>
          <w:rFonts w:cs="Times New Roman"/>
          <w:szCs w:val="24"/>
        </w:rPr>
        <w:t>.</w:t>
      </w:r>
      <w:r w:rsidRPr="00221661">
        <w:rPr>
          <w:rFonts w:cs="Times New Roman"/>
          <w:szCs w:val="24"/>
        </w:rPr>
        <w:t xml:space="preserve"> Generally, the poor solubility of CNPs in </w:t>
      </w:r>
      <w:r>
        <w:rPr>
          <w:rFonts w:cs="Times New Roman"/>
          <w:szCs w:val="24"/>
        </w:rPr>
        <w:t xml:space="preserve">an </w:t>
      </w:r>
      <w:r w:rsidRPr="00221661">
        <w:rPr>
          <w:rFonts w:cs="Times New Roman"/>
          <w:szCs w:val="24"/>
        </w:rPr>
        <w:t xml:space="preserve">aqueous phase is </w:t>
      </w:r>
      <w:r>
        <w:rPr>
          <w:rFonts w:cs="Times New Roman"/>
          <w:szCs w:val="24"/>
        </w:rPr>
        <w:t xml:space="preserve">a major </w:t>
      </w:r>
      <w:r w:rsidRPr="00221661">
        <w:rPr>
          <w:rFonts w:cs="Times New Roman"/>
          <w:szCs w:val="24"/>
        </w:rPr>
        <w:t xml:space="preserve">difficulty in </w:t>
      </w:r>
      <w:r w:rsidRPr="003460B6">
        <w:rPr>
          <w:rFonts w:cs="Times New Roman"/>
          <w:szCs w:val="24"/>
        </w:rPr>
        <w:t xml:space="preserve">handling them for practical </w:t>
      </w:r>
      <w:r w:rsidRPr="00221661">
        <w:rPr>
          <w:rFonts w:cs="Times New Roman"/>
          <w:szCs w:val="24"/>
        </w:rPr>
        <w:t>use</w:t>
      </w:r>
      <w:r>
        <w:rPr>
          <w:rFonts w:cs="Times New Roman"/>
          <w:szCs w:val="24"/>
        </w:rPr>
        <w:t xml:space="preserve"> </w:t>
      </w:r>
      <w:r>
        <w:rPr>
          <w:rFonts w:cs="Times New Roman"/>
          <w:szCs w:val="24"/>
        </w:rPr>
        <w:fldChar w:fldCharType="begin"/>
      </w:r>
      <w:r w:rsidR="00F60A1C">
        <w:rPr>
          <w:rFonts w:cs="Times New Roman"/>
          <w:szCs w:val="24"/>
        </w:rPr>
        <w:instrText xml:space="preserve"> ADDIN EN.CITE &lt;EndNote&gt;&lt;Cite&gt;&lt;Author&gt;Shenderova&lt;/Author&gt;&lt;Year&gt;2002&lt;/Year&gt;&lt;RecNum&gt;163&lt;/RecNum&gt;&lt;DisplayText&gt;[90]&lt;/DisplayText&gt;&lt;record&gt;&lt;rec-number&gt;163&lt;/rec-number&gt;&lt;foreign-keys&gt;&lt;key app="EN" db-id="xas9wszpex50toe5rv8pvz24pepxrd5022a5" timestamp="1452207959"&gt;163&lt;/key&gt;&lt;/foreign-keys&gt;&lt;ref-type name="Journal Article"&gt;17&lt;/ref-type&gt;&lt;contributors&gt;&lt;authors&gt;&lt;author&gt;O. A. Shenderova&lt;/author&gt;&lt;author&gt;V. V. Zhirnov&lt;/author&gt;&lt;author&gt;D. W. Brenner&lt;/author&gt;&lt;/authors&gt;&lt;/contributors&gt;&lt;titles&gt;&lt;title&gt;Carbon Nanostructures&lt;/title&gt;&lt;secondary-title&gt;Critical Reviews in Solid State and Materials Sciences&lt;/secondary-title&gt;&lt;/titles&gt;&lt;periodical&gt;&lt;full-title&gt;Critical Reviews in Solid State and Materials Sciences&lt;/full-title&gt;&lt;abbr-1&gt;Crit. Rev. Solid State Mater. Sci.&lt;/abbr-1&gt;&lt;abbr-2&gt;Crit Rev Solid State Mater Sci&lt;/abbr-2&gt;&lt;abbr-3&gt;Critical Reviews in Solid State &amp;amp; Materials Sciences&lt;/abbr-3&gt;&lt;/periodical&gt;&lt;pages&gt;227-356&lt;/pages&gt;&lt;volume&gt;27&lt;/volume&gt;&lt;number&gt;3-4&lt;/number&gt;&lt;dates&gt;&lt;year&gt;2002&lt;/year&gt;&lt;/dates&gt;&lt;urls&gt;&lt;/urls&gt;&lt;/record&gt;&lt;/Cite&gt;&lt;/EndNote&gt;</w:instrText>
      </w:r>
      <w:r>
        <w:rPr>
          <w:rFonts w:cs="Times New Roman"/>
          <w:szCs w:val="24"/>
        </w:rPr>
        <w:fldChar w:fldCharType="separate"/>
      </w:r>
      <w:r w:rsidR="00F60A1C">
        <w:rPr>
          <w:rFonts w:cs="Times New Roman"/>
          <w:noProof/>
          <w:szCs w:val="24"/>
        </w:rPr>
        <w:t>[</w:t>
      </w:r>
      <w:hyperlink w:anchor="_ENREF_90" w:tooltip="Shenderova, 2002 #163" w:history="1">
        <w:r w:rsidR="00614C0E">
          <w:rPr>
            <w:rFonts w:cs="Times New Roman"/>
            <w:noProof/>
            <w:szCs w:val="24"/>
          </w:rPr>
          <w:t>90</w:t>
        </w:r>
      </w:hyperlink>
      <w:r w:rsidR="00F60A1C">
        <w:rPr>
          <w:rFonts w:cs="Times New Roman"/>
          <w:noProof/>
          <w:szCs w:val="24"/>
        </w:rPr>
        <w:t>]</w:t>
      </w:r>
      <w:r>
        <w:rPr>
          <w:rFonts w:cs="Times New Roman"/>
          <w:szCs w:val="24"/>
        </w:rPr>
        <w:fldChar w:fldCharType="end"/>
      </w:r>
      <w:r>
        <w:rPr>
          <w:rFonts w:cs="Times New Roman"/>
          <w:szCs w:val="24"/>
        </w:rPr>
        <w:t>.</w:t>
      </w:r>
      <w:r w:rsidRPr="00221661">
        <w:rPr>
          <w:rFonts w:cs="Times New Roman"/>
          <w:szCs w:val="24"/>
        </w:rPr>
        <w:t xml:space="preserve"> They are easy to agglomerate in solution due to </w:t>
      </w:r>
      <w:r>
        <w:rPr>
          <w:rFonts w:cs="Times New Roman"/>
          <w:szCs w:val="24"/>
        </w:rPr>
        <w:t xml:space="preserve">strong hydrophobic attractions </w:t>
      </w:r>
      <w:r>
        <w:rPr>
          <w:rFonts w:cs="Times New Roman"/>
          <w:szCs w:val="24"/>
        </w:rPr>
        <w:fldChar w:fldCharType="begin"/>
      </w:r>
      <w:r w:rsidR="00F60A1C">
        <w:rPr>
          <w:rFonts w:cs="Times New Roman"/>
          <w:szCs w:val="24"/>
        </w:rPr>
        <w:instrText xml:space="preserve"> ADDIN EN.CITE &lt;EndNote&gt;&lt;Cite&gt;&lt;Author&gt;Buford&lt;/Author&gt;&lt;Year&gt;2007&lt;/Year&gt;&lt;RecNum&gt;162&lt;/RecNum&gt;&lt;DisplayText&gt;[91]&lt;/DisplayText&gt;&lt;record&gt;&lt;rec-number&gt;162&lt;/rec-number&gt;&lt;foreign-keys&gt;&lt;key app="EN" db-id="xas9wszpex50toe5rv8pvz24pepxrd5022a5" timestamp="1452207729"&gt;162&lt;/key&gt;&lt;/foreign-keys&gt;&lt;ref-type name="Journal Article"&gt;17&lt;/ref-type&gt;&lt;contributors&gt;&lt;authors&gt;&lt;author&gt;Mary C Buford&lt;/author&gt;&lt;author&gt;Hamilton, Raymond F Jr.&lt;/author&gt;&lt;author&gt;Andrij Holian&lt;/author&gt;&lt;/authors&gt;&lt;/contributors&gt;&lt;titles&gt;&lt;title&gt;A comparison of dispersing media for various engineered carbon nanoparticles&lt;/title&gt;&lt;secondary-title&gt;Particle and Fibre Toxicology&lt;/secondary-title&gt;&lt;/titles&gt;&lt;periodical&gt;&lt;full-title&gt;Particle and Fibre Toxicology&lt;/full-title&gt;&lt;/periodical&gt;&lt;volume&gt;4&lt;/volume&gt;&lt;number&gt;6&lt;/number&gt;&lt;dates&gt;&lt;year&gt;2007&lt;/year&gt;&lt;/dates&gt;&lt;urls&gt;&lt;/urls&gt;&lt;/record&gt;&lt;/Cite&gt;&lt;/EndNote&gt;</w:instrText>
      </w:r>
      <w:r>
        <w:rPr>
          <w:rFonts w:cs="Times New Roman"/>
          <w:szCs w:val="24"/>
        </w:rPr>
        <w:fldChar w:fldCharType="separate"/>
      </w:r>
      <w:r w:rsidR="00F60A1C">
        <w:rPr>
          <w:rFonts w:cs="Times New Roman"/>
          <w:noProof/>
          <w:szCs w:val="24"/>
        </w:rPr>
        <w:t>[</w:t>
      </w:r>
      <w:hyperlink w:anchor="_ENREF_91" w:tooltip="Buford, 2007 #162" w:history="1">
        <w:r w:rsidR="00614C0E">
          <w:rPr>
            <w:rFonts w:cs="Times New Roman"/>
            <w:noProof/>
            <w:szCs w:val="24"/>
          </w:rPr>
          <w:t>91</w:t>
        </w:r>
      </w:hyperlink>
      <w:r w:rsidR="00F60A1C">
        <w:rPr>
          <w:rFonts w:cs="Times New Roman"/>
          <w:noProof/>
          <w:szCs w:val="24"/>
        </w:rPr>
        <w:t>]</w:t>
      </w:r>
      <w:r>
        <w:rPr>
          <w:rFonts w:cs="Times New Roman"/>
          <w:szCs w:val="24"/>
        </w:rPr>
        <w:fldChar w:fldCharType="end"/>
      </w:r>
      <w:r>
        <w:rPr>
          <w:rFonts w:cs="Times New Roman"/>
          <w:szCs w:val="24"/>
        </w:rPr>
        <w:t>.</w:t>
      </w:r>
      <w:r w:rsidRPr="00221661">
        <w:rPr>
          <w:rFonts w:cs="Times New Roman"/>
          <w:szCs w:val="24"/>
        </w:rPr>
        <w:t xml:space="preserve"> </w:t>
      </w:r>
      <w:r>
        <w:rPr>
          <w:rFonts w:cs="Times New Roman"/>
          <w:szCs w:val="24"/>
        </w:rPr>
        <w:t xml:space="preserve">Obtaining a stable dispersion of nanoparticles is an important step, when they are used as </w:t>
      </w:r>
      <w:proofErr w:type="spellStart"/>
      <w:r>
        <w:rPr>
          <w:rFonts w:cs="Times New Roman"/>
          <w:szCs w:val="24"/>
        </w:rPr>
        <w:t>nano</w:t>
      </w:r>
      <w:proofErr w:type="spellEnd"/>
      <w:r>
        <w:rPr>
          <w:rFonts w:cs="Times New Roman"/>
          <w:szCs w:val="24"/>
        </w:rPr>
        <w:t xml:space="preserve">-carriers </w:t>
      </w:r>
      <w:r>
        <w:rPr>
          <w:rFonts w:cs="Times New Roman"/>
          <w:szCs w:val="24"/>
        </w:rPr>
        <w:fldChar w:fldCharType="begin"/>
      </w:r>
      <w:r w:rsidR="00F60A1C">
        <w:rPr>
          <w:rFonts w:cs="Times New Roman"/>
          <w:szCs w:val="24"/>
        </w:rPr>
        <w:instrText xml:space="preserve"> ADDIN EN.CITE &lt;EndNote&gt;&lt;Cite&gt;&lt;Author&gt;Tarn&lt;/Author&gt;&lt;Year&gt;2013&lt;/Year&gt;&lt;RecNum&gt;164&lt;/RecNum&gt;&lt;DisplayText&gt;[92]&lt;/DisplayText&gt;&lt;record&gt;&lt;rec-number&gt;164&lt;/rec-number&gt;&lt;foreign-keys&gt;&lt;key app="EN" db-id="xas9wszpex50toe5rv8pvz24pepxrd5022a5" timestamp="1452208687"&gt;164&lt;/key&gt;&lt;/foreign-keys&gt;&lt;ref-type name="Journal Article"&gt;17&lt;/ref-type&gt;&lt;contributors&gt;&lt;authors&gt;&lt;author&gt;Derrick Tarn&lt;/author&gt;&lt;author&gt;Carlee E. Ashley&lt;/author&gt;&lt;author&gt;Min Xue&lt;/author&gt;&lt;author&gt;Eric C. Carnes&lt;/author&gt;&lt;author&gt;Jeffrey I. Zink&lt;/author&gt;&lt;author&gt;C. Jeffrey Brinker&lt;/author&gt;&lt;/authors&gt;&lt;/contributors&gt;&lt;titles&gt;&lt;title&gt;Mesoporous Silica Nanoparticle Nanocarriers: Biofunctionality and Biocompatibility&lt;/title&gt;&lt;secondary-title&gt;Accounts of Chemical Research&lt;/secondary-title&gt;&lt;/titles&gt;&lt;periodical&gt;&lt;full-title&gt;Accounts of Chemical Research&lt;/full-title&gt;&lt;abbr-1&gt;Acc. Chem. Res.&lt;/abbr-1&gt;&lt;abbr-2&gt;Acc Chem Res&lt;/abbr-2&gt;&lt;/periodical&gt;&lt;pages&gt;792-801&lt;/pages&gt;&lt;volume&gt;46&lt;/volume&gt;&lt;number&gt;3&lt;/number&gt;&lt;dates&gt;&lt;year&gt;2013&lt;/year&gt;&lt;/dates&gt;&lt;urls&gt;&lt;/urls&gt;&lt;/record&gt;&lt;/Cite&gt;&lt;/EndNote&gt;</w:instrText>
      </w:r>
      <w:r>
        <w:rPr>
          <w:rFonts w:cs="Times New Roman"/>
          <w:szCs w:val="24"/>
        </w:rPr>
        <w:fldChar w:fldCharType="separate"/>
      </w:r>
      <w:r w:rsidR="00F60A1C">
        <w:rPr>
          <w:rFonts w:cs="Times New Roman"/>
          <w:noProof/>
          <w:szCs w:val="24"/>
        </w:rPr>
        <w:t>[</w:t>
      </w:r>
      <w:hyperlink w:anchor="_ENREF_92" w:tooltip="Tarn, 2013 #164" w:history="1">
        <w:r w:rsidR="00614C0E">
          <w:rPr>
            <w:rFonts w:cs="Times New Roman"/>
            <w:noProof/>
            <w:szCs w:val="24"/>
          </w:rPr>
          <w:t>92</w:t>
        </w:r>
      </w:hyperlink>
      <w:r w:rsidR="00F60A1C">
        <w:rPr>
          <w:rFonts w:cs="Times New Roman"/>
          <w:noProof/>
          <w:szCs w:val="24"/>
        </w:rPr>
        <w:t>]</w:t>
      </w:r>
      <w:r>
        <w:rPr>
          <w:rFonts w:cs="Times New Roman"/>
          <w:szCs w:val="24"/>
        </w:rPr>
        <w:fldChar w:fldCharType="end"/>
      </w:r>
      <w:r>
        <w:rPr>
          <w:rFonts w:cs="Times New Roman"/>
          <w:szCs w:val="24"/>
        </w:rPr>
        <w:t xml:space="preserve">. Polymers have been used to stabilize CNPs by a non-covalent wrapping mechanism </w:t>
      </w:r>
      <w:r>
        <w:rPr>
          <w:rFonts w:cs="Times New Roman"/>
          <w:szCs w:val="24"/>
        </w:rPr>
        <w:fldChar w:fldCharType="begin">
          <w:fldData xml:space="preserve">PEVuZE5vdGU+PENpdGU+PEF1dGhvcj5PJmFwb3M7Q29ubmVsbDwvQXV0aG9yPjxZZWFyPjIwMDE8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</w:fldData>
        </w:fldChar>
      </w:r>
      <w:r w:rsidR="00F60A1C">
        <w:rPr>
          <w:rFonts w:cs="Times New Roman"/>
          <w:szCs w:val="24"/>
        </w:rPr>
        <w:instrText xml:space="preserve"> ADDIN EN.CITE </w:instrText>
      </w:r>
      <w:r w:rsidR="00F60A1C">
        <w:rPr>
          <w:rFonts w:cs="Times New Roman"/>
          <w:szCs w:val="24"/>
        </w:rPr>
        <w:fldChar w:fldCharType="begin">
          <w:fldData xml:space="preserve">PEVuZE5vdGU+PENpdGU+PEF1dGhvcj5PJmFwb3M7Q29ubmVsbDwvQXV0aG9yPjxZZWFyPjIwMDE8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</w:fldData>
        </w:fldChar>
      </w:r>
      <w:r w:rsidR="00F60A1C">
        <w:rPr>
          <w:rFonts w:cs="Times New Roman"/>
          <w:szCs w:val="24"/>
        </w:rPr>
        <w:instrText xml:space="preserve"> ADDIN EN.CITE.DATA </w:instrText>
      </w:r>
      <w:r w:rsidR="00F60A1C">
        <w:rPr>
          <w:rFonts w:cs="Times New Roman"/>
          <w:szCs w:val="24"/>
        </w:rPr>
      </w:r>
      <w:r w:rsidR="00F60A1C">
        <w:rPr>
          <w:rFonts w:cs="Times New Roman"/>
          <w:szCs w:val="24"/>
        </w:rPr>
        <w:fldChar w:fldCharType="end"/>
      </w:r>
      <w:r>
        <w:rPr>
          <w:rFonts w:cs="Times New Roman"/>
          <w:szCs w:val="24"/>
        </w:rPr>
      </w:r>
      <w:r>
        <w:rPr>
          <w:rFonts w:cs="Times New Roman"/>
          <w:szCs w:val="24"/>
        </w:rPr>
        <w:fldChar w:fldCharType="separate"/>
      </w:r>
      <w:r w:rsidR="00F60A1C">
        <w:rPr>
          <w:rFonts w:cs="Times New Roman"/>
          <w:noProof/>
          <w:szCs w:val="24"/>
        </w:rPr>
        <w:t>[</w:t>
      </w:r>
      <w:hyperlink w:anchor="_ENREF_93" w:tooltip="O'Connell, 2001 #44" w:history="1">
        <w:r w:rsidR="00614C0E">
          <w:rPr>
            <w:rFonts w:cs="Times New Roman"/>
            <w:noProof/>
            <w:szCs w:val="24"/>
          </w:rPr>
          <w:t>93</w:t>
        </w:r>
      </w:hyperlink>
      <w:r w:rsidR="00F60A1C">
        <w:rPr>
          <w:rFonts w:cs="Times New Roman"/>
          <w:noProof/>
          <w:szCs w:val="24"/>
        </w:rPr>
        <w:t xml:space="preserve">, </w:t>
      </w:r>
      <w:hyperlink w:anchor="_ENREF_94" w:tooltip="Nativ-Roth, 2007 #74" w:history="1">
        <w:r w:rsidR="00614C0E">
          <w:rPr>
            <w:rFonts w:cs="Times New Roman"/>
            <w:noProof/>
            <w:szCs w:val="24"/>
          </w:rPr>
          <w:t>94</w:t>
        </w:r>
      </w:hyperlink>
      <w:r w:rsidR="00F60A1C">
        <w:rPr>
          <w:rFonts w:cs="Times New Roman"/>
          <w:noProof/>
          <w:szCs w:val="24"/>
        </w:rPr>
        <w:t>]</w:t>
      </w:r>
      <w:r>
        <w:rPr>
          <w:rFonts w:cs="Times New Roman"/>
          <w:szCs w:val="24"/>
        </w:rPr>
        <w:fldChar w:fldCharType="end"/>
      </w:r>
      <w:r>
        <w:rPr>
          <w:rFonts w:cs="Times New Roman"/>
          <w:szCs w:val="24"/>
        </w:rPr>
        <w:t>.</w:t>
      </w:r>
      <w:r w:rsidRPr="00421262">
        <w:rPr>
          <w:rFonts w:cs="Times New Roman"/>
          <w:szCs w:val="24"/>
        </w:rPr>
        <w:t xml:space="preserve"> </w:t>
      </w:r>
      <w:r>
        <w:rPr>
          <w:rFonts w:cs="Times New Roman"/>
          <w:szCs w:val="24"/>
        </w:rPr>
        <w:t xml:space="preserve">The dispersion of polymer-coated nanoparticles is strongly influenced by their size and shape, polymer molecular weight, the interaction between polymer and nanoparticle, as well as the hydrodynamic forces of the fluid. There is, however, still need for insights that can be gained by theoretical advances and by simulations regarding the factors that </w:t>
      </w:r>
      <w:r w:rsidRPr="006B6846">
        <w:rPr>
          <w:rFonts w:cs="Times New Roman"/>
          <w:szCs w:val="24"/>
        </w:rPr>
        <w:t>govern the physical adsorption of polymer</w:t>
      </w:r>
      <w:r>
        <w:rPr>
          <w:rFonts w:cs="Times New Roman"/>
          <w:szCs w:val="24"/>
        </w:rPr>
        <w:t>s</w:t>
      </w:r>
      <w:r w:rsidRPr="006B6846">
        <w:rPr>
          <w:rFonts w:cs="Times New Roman"/>
          <w:szCs w:val="24"/>
        </w:rPr>
        <w:t xml:space="preserve"> on CNPs.</w:t>
      </w:r>
    </w:p>
    <w:p w:rsidR="00D373AB" w:rsidRDefault="00772369" w:rsidP="00D373AB">
      <w:pPr>
        <w:rPr>
          <w:rFonts w:cs="Times New Roman"/>
          <w:szCs w:val="24"/>
        </w:rPr>
      </w:pPr>
      <w:r w:rsidRPr="006B6846">
        <w:rPr>
          <w:rFonts w:cs="Times New Roman"/>
          <w:szCs w:val="24"/>
        </w:rPr>
        <w:t>Various types of CNP</w:t>
      </w:r>
      <w:r>
        <w:rPr>
          <w:rFonts w:cs="Times New Roman"/>
          <w:szCs w:val="24"/>
        </w:rPr>
        <w:t>s</w:t>
      </w:r>
      <w:r w:rsidRPr="006B6846">
        <w:rPr>
          <w:rFonts w:cs="Times New Roman"/>
          <w:szCs w:val="24"/>
        </w:rPr>
        <w:t xml:space="preserve"> have been investigated intensively</w:t>
      </w:r>
      <w:r>
        <w:rPr>
          <w:rFonts w:cs="Times New Roman"/>
          <w:szCs w:val="24"/>
        </w:rPr>
        <w:t xml:space="preserve"> for</w:t>
      </w:r>
      <w:r w:rsidRPr="006B6846">
        <w:rPr>
          <w:rFonts w:cs="Times New Roman"/>
          <w:szCs w:val="24"/>
        </w:rPr>
        <w:t xml:space="preserve"> use as drug delivery </w:t>
      </w:r>
      <w:r>
        <w:rPr>
          <w:rFonts w:cs="Times New Roman"/>
          <w:szCs w:val="24"/>
        </w:rPr>
        <w:t xml:space="preserve">agents </w:t>
      </w:r>
      <w:r w:rsidRPr="006B6846">
        <w:rPr>
          <w:rFonts w:cs="Times New Roman"/>
          <w:szCs w:val="24"/>
        </w:rPr>
        <w:t xml:space="preserve">and </w:t>
      </w:r>
      <w:r>
        <w:rPr>
          <w:rFonts w:cs="Times New Roman"/>
          <w:szCs w:val="24"/>
        </w:rPr>
        <w:t xml:space="preserve">as </w:t>
      </w:r>
      <w:proofErr w:type="spellStart"/>
      <w:r w:rsidRPr="006B6846">
        <w:rPr>
          <w:rFonts w:cs="Times New Roman"/>
          <w:szCs w:val="24"/>
        </w:rPr>
        <w:t>nano</w:t>
      </w:r>
      <w:proofErr w:type="spellEnd"/>
      <w:r>
        <w:rPr>
          <w:rFonts w:cs="Times New Roman"/>
          <w:szCs w:val="24"/>
        </w:rPr>
        <w:t>-</w:t>
      </w:r>
      <w:r w:rsidRPr="006B6846">
        <w:rPr>
          <w:rFonts w:cs="Times New Roman"/>
          <w:szCs w:val="24"/>
        </w:rPr>
        <w:t>carrier</w:t>
      </w:r>
      <w:r>
        <w:rPr>
          <w:rFonts w:cs="Times New Roman"/>
          <w:szCs w:val="24"/>
        </w:rPr>
        <w:t xml:space="preserve">s </w:t>
      </w:r>
      <w:r>
        <w:rPr>
          <w:rFonts w:cs="Times New Roman"/>
          <w:szCs w:val="24"/>
        </w:rPr>
        <w:fldChar w:fldCharType="begin">
          <w:fldData xml:space="preserve">PEVuZE5vdGU+PENpdGU+PEF1dGhvcj5aaGFvPC9BdXRob3I+PFllYXI+MjAxNDwvWWVhcj48UmVj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</w:fldData>
        </w:fldChar>
      </w:r>
      <w:r w:rsidR="00F60A1C">
        <w:rPr>
          <w:rFonts w:cs="Times New Roman"/>
          <w:szCs w:val="24"/>
        </w:rPr>
        <w:instrText xml:space="preserve"> ADDIN EN.CITE </w:instrText>
      </w:r>
      <w:r w:rsidR="00F60A1C">
        <w:rPr>
          <w:rFonts w:cs="Times New Roman"/>
          <w:szCs w:val="24"/>
        </w:rPr>
        <w:fldChar w:fldCharType="begin">
          <w:fldData xml:space="preserve">PEVuZE5vdGU+PENpdGU+PEF1dGhvcj5aaGFvPC9BdXRob3I+PFllYXI+MjAxNDwvWWVhcj48UmVj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</w:fldData>
        </w:fldChar>
      </w:r>
      <w:r w:rsidR="00F60A1C">
        <w:rPr>
          <w:rFonts w:cs="Times New Roman"/>
          <w:szCs w:val="24"/>
        </w:rPr>
        <w:instrText xml:space="preserve"> ADDIN EN.CITE.DATA </w:instrText>
      </w:r>
      <w:r w:rsidR="00F60A1C">
        <w:rPr>
          <w:rFonts w:cs="Times New Roman"/>
          <w:szCs w:val="24"/>
        </w:rPr>
      </w:r>
      <w:r w:rsidR="00F60A1C">
        <w:rPr>
          <w:rFonts w:cs="Times New Roman"/>
          <w:szCs w:val="24"/>
        </w:rPr>
        <w:fldChar w:fldCharType="end"/>
      </w:r>
      <w:r>
        <w:rPr>
          <w:rFonts w:cs="Times New Roman"/>
          <w:szCs w:val="24"/>
        </w:rPr>
      </w:r>
      <w:r>
        <w:rPr>
          <w:rFonts w:cs="Times New Roman"/>
          <w:szCs w:val="24"/>
        </w:rPr>
        <w:fldChar w:fldCharType="separate"/>
      </w:r>
      <w:r w:rsidR="00F60A1C">
        <w:rPr>
          <w:rFonts w:cs="Times New Roman"/>
          <w:noProof/>
          <w:szCs w:val="24"/>
        </w:rPr>
        <w:t>[</w:t>
      </w:r>
      <w:hyperlink w:anchor="_ENREF_95" w:tooltip="Zhao, 2014 #165" w:history="1">
        <w:r w:rsidR="00614C0E">
          <w:rPr>
            <w:rFonts w:cs="Times New Roman"/>
            <w:noProof/>
            <w:szCs w:val="24"/>
          </w:rPr>
          <w:t>95-98</w:t>
        </w:r>
      </w:hyperlink>
      <w:r w:rsidR="00F60A1C">
        <w:rPr>
          <w:rFonts w:cs="Times New Roman"/>
          <w:noProof/>
          <w:szCs w:val="24"/>
        </w:rPr>
        <w:t>]</w:t>
      </w:r>
      <w:r>
        <w:rPr>
          <w:rFonts w:cs="Times New Roman"/>
          <w:szCs w:val="24"/>
        </w:rPr>
        <w:fldChar w:fldCharType="end"/>
      </w:r>
      <w:r>
        <w:rPr>
          <w:rFonts w:cs="Times New Roman"/>
          <w:szCs w:val="24"/>
        </w:rPr>
        <w:t>.</w:t>
      </w:r>
      <w:r w:rsidRPr="006B6846">
        <w:rPr>
          <w:rFonts w:cs="Times New Roman"/>
          <w:szCs w:val="24"/>
        </w:rPr>
        <w:t xml:space="preserve"> In experiment</w:t>
      </w:r>
      <w:r>
        <w:rPr>
          <w:rFonts w:cs="Times New Roman"/>
          <w:szCs w:val="24"/>
        </w:rPr>
        <w:t>s</w:t>
      </w:r>
      <w:r w:rsidRPr="006B6846">
        <w:rPr>
          <w:rFonts w:cs="Times New Roman"/>
          <w:szCs w:val="24"/>
        </w:rPr>
        <w:t xml:space="preserve">, </w:t>
      </w:r>
      <w:proofErr w:type="spellStart"/>
      <w:r w:rsidRPr="006B6846">
        <w:rPr>
          <w:rFonts w:cs="Times New Roman"/>
          <w:szCs w:val="24"/>
        </w:rPr>
        <w:t>Ganeshkumar</w:t>
      </w:r>
      <w:proofErr w:type="spellEnd"/>
      <w:r w:rsidRPr="006B6846">
        <w:rPr>
          <w:rFonts w:cs="Times New Roman"/>
          <w:szCs w:val="24"/>
        </w:rPr>
        <w:t xml:space="preserve"> et al. used hollow amphiphilic carbon </w:t>
      </w:r>
      <w:proofErr w:type="spellStart"/>
      <w:r w:rsidRPr="006B6846">
        <w:rPr>
          <w:rFonts w:cs="Times New Roman"/>
          <w:szCs w:val="24"/>
        </w:rPr>
        <w:t>nano</w:t>
      </w:r>
      <w:proofErr w:type="spellEnd"/>
      <w:r w:rsidRPr="006B6846">
        <w:rPr>
          <w:rFonts w:cs="Times New Roman"/>
          <w:szCs w:val="24"/>
        </w:rPr>
        <w:t>-sphere</w:t>
      </w:r>
      <w:r>
        <w:rPr>
          <w:rFonts w:cs="Times New Roman"/>
          <w:szCs w:val="24"/>
        </w:rPr>
        <w:t>s coated with pH-</w:t>
      </w:r>
      <w:r w:rsidRPr="006B6846">
        <w:rPr>
          <w:rFonts w:cs="Times New Roman"/>
          <w:szCs w:val="24"/>
        </w:rPr>
        <w:t xml:space="preserve">sensitive polymer as a </w:t>
      </w:r>
      <w:r>
        <w:rPr>
          <w:rFonts w:cs="Times New Roman"/>
          <w:szCs w:val="24"/>
        </w:rPr>
        <w:t xml:space="preserve">carrier to deliver oral insulin </w:t>
      </w:r>
      <w:r w:rsidRPr="006B6846">
        <w:rPr>
          <w:rFonts w:cs="Times New Roman"/>
          <w:szCs w:val="24"/>
        </w:rPr>
        <w:fldChar w:fldCharType="begin"/>
      </w:r>
      <w:r w:rsidR="00F60A1C">
        <w:rPr>
          <w:rFonts w:cs="Times New Roman"/>
          <w:szCs w:val="24"/>
        </w:rPr>
        <w:instrText xml:space="preserve"> ADDIN EN.CITE &lt;EndNote&gt;&lt;Cite&gt;&lt;Author&gt;Ganeshkumar&lt;/Author&gt;&lt;Year&gt;2013&lt;/Year&gt;&lt;RecNum&gt;152&lt;/RecNum&gt;&lt;DisplayText&gt;[99]&lt;/DisplayText&gt;&lt;record&gt;&lt;rec-number&gt;152&lt;/rec-number&gt;&lt;foreign-keys&gt;&lt;key app="EN" db-id="xas9wszpex50toe5rv8pvz24pepxrd5022a5" timestamp="1452198750"&gt;152&lt;/key&gt;&lt;/foreign-keys&gt;&lt;ref-type name="Journal Article"&gt;17&lt;/ref-type&gt;&lt;contributors&gt;&lt;authors&gt;&lt;author&gt;Moorthy Ganeshkumar&lt;/author&gt;&lt;author&gt;Thangavel Ponrasu&lt;/author&gt;&lt;author&gt;Muniram Sathishkumar&lt;/author&gt;&lt;author&gt;Lonchin Suguna&lt;/author&gt;&lt;/authors&gt;&lt;/contributors&gt;&lt;titles&gt;&lt;title&gt;Preparation of amphiphilic hollow carbon nanosphere loaded insulin for oral delivery&lt;/title&gt;&lt;secondary-title&gt;Colloids and Surfaces B: Biointerfaces&lt;/secondary-title&gt;&lt;/titles&gt;&lt;periodical&gt;&lt;full-title&gt;Colloids and Surfaces B: Biointerfaces&lt;/full-title&gt;&lt;/periodical&gt;&lt;pages&gt;238-243&lt;/pages&gt;&lt;volume&gt;103&lt;/volume&gt;&lt;dates&gt;&lt;year&gt;2013&lt;/year&gt;&lt;/dates&gt;&lt;urls&gt;&lt;/urls&gt;&lt;/record&gt;&lt;/Cite&gt;&lt;/EndNote&gt;</w:instrText>
      </w:r>
      <w:r w:rsidRPr="006B6846">
        <w:rPr>
          <w:rFonts w:cs="Times New Roman"/>
          <w:szCs w:val="24"/>
        </w:rPr>
        <w:fldChar w:fldCharType="separate"/>
      </w:r>
      <w:r w:rsidR="00F60A1C">
        <w:rPr>
          <w:rFonts w:cs="Times New Roman"/>
          <w:noProof/>
          <w:szCs w:val="24"/>
        </w:rPr>
        <w:t>[</w:t>
      </w:r>
      <w:hyperlink w:anchor="_ENREF_99" w:tooltip="Ganeshkumar, 2013 #152" w:history="1">
        <w:r w:rsidR="00614C0E">
          <w:rPr>
            <w:rFonts w:cs="Times New Roman"/>
            <w:noProof/>
            <w:szCs w:val="24"/>
          </w:rPr>
          <w:t>99</w:t>
        </w:r>
      </w:hyperlink>
      <w:r w:rsidR="00F60A1C">
        <w:rPr>
          <w:rFonts w:cs="Times New Roman"/>
          <w:noProof/>
          <w:szCs w:val="24"/>
        </w:rPr>
        <w:t>]</w:t>
      </w:r>
      <w:r w:rsidRPr="006B6846">
        <w:rPr>
          <w:rFonts w:cs="Times New Roman"/>
          <w:szCs w:val="24"/>
        </w:rPr>
        <w:fldChar w:fldCharType="end"/>
      </w:r>
      <w:r>
        <w:rPr>
          <w:rFonts w:cs="Times New Roman"/>
          <w:szCs w:val="24"/>
        </w:rPr>
        <w:t>.</w:t>
      </w:r>
      <w:r w:rsidRPr="006B6846">
        <w:rPr>
          <w:rFonts w:cs="Times New Roman"/>
          <w:szCs w:val="24"/>
        </w:rPr>
        <w:t xml:space="preserve"> It </w:t>
      </w:r>
      <w:r>
        <w:rPr>
          <w:rFonts w:cs="Times New Roman"/>
          <w:szCs w:val="24"/>
        </w:rPr>
        <w:t xml:space="preserve">was </w:t>
      </w:r>
      <w:r w:rsidRPr="006B6846">
        <w:rPr>
          <w:rFonts w:cs="Times New Roman"/>
          <w:szCs w:val="24"/>
        </w:rPr>
        <w:t xml:space="preserve">showed that the </w:t>
      </w:r>
      <w:proofErr w:type="spellStart"/>
      <w:r w:rsidRPr="006B6846">
        <w:rPr>
          <w:rFonts w:cs="Times New Roman"/>
          <w:szCs w:val="24"/>
        </w:rPr>
        <w:t>interstinal</w:t>
      </w:r>
      <w:proofErr w:type="spellEnd"/>
      <w:r w:rsidRPr="006B6846">
        <w:rPr>
          <w:rFonts w:cs="Times New Roman"/>
          <w:szCs w:val="24"/>
        </w:rPr>
        <w:t xml:space="preserve"> absorption of insulin</w:t>
      </w:r>
      <w:r>
        <w:rPr>
          <w:rFonts w:cs="Times New Roman"/>
          <w:szCs w:val="24"/>
        </w:rPr>
        <w:t xml:space="preserve"> was improved significantly effectively and the blood glucose level decreased in a diabetic rat model. </w:t>
      </w:r>
      <w:r>
        <w:rPr>
          <w:rFonts w:cs="Times New Roman"/>
          <w:szCs w:val="24"/>
        </w:rPr>
        <w:lastRenderedPageBreak/>
        <w:t>Furthermore, both c</w:t>
      </w:r>
      <w:r w:rsidRPr="007C4BA7">
        <w:rPr>
          <w:rFonts w:cs="Times New Roman"/>
          <w:szCs w:val="24"/>
        </w:rPr>
        <w:t xml:space="preserve">arbon nanotubes and carbon </w:t>
      </w:r>
      <w:proofErr w:type="spellStart"/>
      <w:r w:rsidRPr="007C4BA7">
        <w:rPr>
          <w:rFonts w:cs="Times New Roman"/>
          <w:szCs w:val="24"/>
        </w:rPr>
        <w:t>nano</w:t>
      </w:r>
      <w:proofErr w:type="spellEnd"/>
      <w:r w:rsidR="00F5371A">
        <w:rPr>
          <w:rFonts w:cs="Times New Roman"/>
          <w:szCs w:val="24"/>
        </w:rPr>
        <w:t>-</w:t>
      </w:r>
      <w:r w:rsidRPr="007C4BA7">
        <w:rPr>
          <w:rFonts w:cs="Times New Roman"/>
          <w:szCs w:val="24"/>
        </w:rPr>
        <w:t xml:space="preserve">horns were </w:t>
      </w:r>
      <w:r>
        <w:rPr>
          <w:rFonts w:cs="Times New Roman"/>
          <w:szCs w:val="24"/>
        </w:rPr>
        <w:t>found</w:t>
      </w:r>
      <w:r w:rsidRPr="007C4BA7">
        <w:rPr>
          <w:rFonts w:cs="Times New Roman"/>
          <w:szCs w:val="24"/>
        </w:rPr>
        <w:t xml:space="preserve"> to be promising candidates for drug delivery </w:t>
      </w:r>
      <w:r>
        <w:rPr>
          <w:rFonts w:cs="Times New Roman"/>
          <w:szCs w:val="24"/>
        </w:rPr>
        <w:t>with</w:t>
      </w:r>
      <w:r w:rsidRPr="007C4BA7">
        <w:rPr>
          <w:rFonts w:cs="Times New Roman"/>
          <w:szCs w:val="24"/>
        </w:rPr>
        <w:t xml:space="preserve"> high drug-loading capacity</w:t>
      </w:r>
      <w:r>
        <w:rPr>
          <w:rFonts w:cs="Times New Roman"/>
          <w:szCs w:val="24"/>
        </w:rPr>
        <w:t xml:space="preserve"> </w:t>
      </w:r>
      <w:r>
        <w:rPr>
          <w:rFonts w:cs="Times New Roman"/>
          <w:szCs w:val="24"/>
        </w:rPr>
        <w:fldChar w:fldCharType="begin"/>
      </w:r>
      <w:r w:rsidR="00F60A1C">
        <w:rPr>
          <w:rFonts w:cs="Times New Roman"/>
          <w:szCs w:val="24"/>
        </w:rPr>
        <w:instrText xml:space="preserve"> ADDIN EN.CITE &lt;EndNote&gt;&lt;Cite&gt;&lt;Author&gt;Yamashita&lt;/Author&gt;&lt;Year&gt;2012&lt;/Year&gt;&lt;RecNum&gt;153&lt;/RecNum&gt;&lt;DisplayText&gt;[100, 101]&lt;/DisplayText&gt;&lt;record&gt;&lt;rec-number&gt;153&lt;/rec-number&gt;&lt;foreign-keys&gt;&lt;key app="EN" db-id="xas9wszpex50toe5rv8pvz24pepxrd5022a5" timestamp="1452199947"&gt;153&lt;/key&gt;&lt;/foreign-keys&gt;&lt;ref-type name="Journal Article"&gt;17&lt;/ref-type&gt;&lt;contributors&gt;&lt;authors&gt;&lt;author&gt;Takuya Yamashita&lt;/author&gt;&lt;author&gt;Kohei Yamashita&lt;/author&gt;&lt;author&gt;Hiromi Nabeshi&lt;/author&gt;&lt;author&gt;Tomoaki Yoshikawa&lt;/author&gt;&lt;author&gt;Yasuo Yoshioka&lt;/author&gt;&lt;author&gt;Shin-ichi Tsunoda&lt;/author&gt;&lt;author&gt;Yasuo Tsutsumi&lt;/author&gt;&lt;/authors&gt;&lt;/contributors&gt;&lt;titles&gt;&lt;title&gt;Carbon Nanomaterials: Efficacy and Safety for Nanomedicine&lt;/title&gt;&lt;secondary-title&gt;Materials&lt;/secondary-title&gt;&lt;/titles&gt;&lt;periodical&gt;&lt;full-title&gt;Materials&lt;/full-title&gt;&lt;/periodical&gt;&lt;pages&gt;350-363&lt;/pages&gt;&lt;volume&gt;5&lt;/volume&gt;&lt;number&gt;2&lt;/number&gt;&lt;dates&gt;&lt;year&gt;2012&lt;/year&gt;&lt;/dates&gt;&lt;urls&gt;&lt;/urls&gt;&lt;/record&gt;&lt;/Cite&gt;&lt;Cite&gt;&lt;Author&gt;Zhang&lt;/Author&gt;&lt;Year&gt;2013&lt;/Year&gt;&lt;RecNum&gt;154&lt;/RecNum&gt;&lt;record&gt;&lt;rec-number&gt;154&lt;/rec-number&gt;&lt;foreign-keys&gt;&lt;key app="EN" db-id="xas9wszpex50toe5rv8pvz24pepxrd5022a5" timestamp="1452200512"&gt;154&lt;/key&gt;&lt;/foreign-keys&gt;&lt;ref-type name="Journal Article"&gt;17&lt;/ref-type&gt;&lt;contributors&gt;&lt;authors&gt;&lt;author&gt;Minfang Zhang&lt;/author&gt;&lt;author&gt;Takashi Yamaguchi&lt;/author&gt;&lt;author&gt;Sumio Iijima&lt;/author&gt;&lt;author&gt;Masako Yudasaka&lt;/author&gt;&lt;/authors&gt;&lt;/contributors&gt;&lt;titles&gt;&lt;title&gt;Size-dependent biodistribution of carbon nanohorns in vivo&lt;/title&gt;&lt;secondary-title&gt;Nanomedicine: Nanotechnology, Biology and Medicine&lt;/secondary-title&gt;&lt;/titles&gt;&lt;periodical&gt;&lt;full-title&gt;Nanomedicine: Nanotechnology, Biology and Medicine&lt;/full-title&gt;&lt;/periodical&gt;&lt;pages&gt;657-664&lt;/pages&gt;&lt;volume&gt;9&lt;/volume&gt;&lt;number&gt;5&lt;/number&gt;&lt;dates&gt;&lt;year&gt;2013&lt;/year&gt;&lt;/dates&gt;&lt;urls&gt;&lt;/urls&gt;&lt;/record&gt;&lt;/Cite&gt;&lt;/EndNote&gt;</w:instrText>
      </w:r>
      <w:r>
        <w:rPr>
          <w:rFonts w:cs="Times New Roman"/>
          <w:szCs w:val="24"/>
        </w:rPr>
        <w:fldChar w:fldCharType="separate"/>
      </w:r>
      <w:r w:rsidR="00F60A1C">
        <w:rPr>
          <w:rFonts w:cs="Times New Roman"/>
          <w:noProof/>
          <w:szCs w:val="24"/>
        </w:rPr>
        <w:t>[</w:t>
      </w:r>
      <w:hyperlink w:anchor="_ENREF_100" w:tooltip="Yamashita, 2012 #153" w:history="1">
        <w:r w:rsidR="00614C0E">
          <w:rPr>
            <w:rFonts w:cs="Times New Roman"/>
            <w:noProof/>
            <w:szCs w:val="24"/>
          </w:rPr>
          <w:t>100</w:t>
        </w:r>
      </w:hyperlink>
      <w:r w:rsidR="00F60A1C">
        <w:rPr>
          <w:rFonts w:cs="Times New Roman"/>
          <w:noProof/>
          <w:szCs w:val="24"/>
        </w:rPr>
        <w:t xml:space="preserve">, </w:t>
      </w:r>
      <w:hyperlink w:anchor="_ENREF_101" w:tooltip="Zhang, 2013 #154" w:history="1">
        <w:r w:rsidR="00614C0E">
          <w:rPr>
            <w:rFonts w:cs="Times New Roman"/>
            <w:noProof/>
            <w:szCs w:val="24"/>
          </w:rPr>
          <w:t>101</w:t>
        </w:r>
      </w:hyperlink>
      <w:r w:rsidR="00F60A1C">
        <w:rPr>
          <w:rFonts w:cs="Times New Roman"/>
          <w:noProof/>
          <w:szCs w:val="24"/>
        </w:rPr>
        <w:t>]</w:t>
      </w:r>
      <w:r>
        <w:rPr>
          <w:rFonts w:cs="Times New Roman"/>
          <w:szCs w:val="24"/>
        </w:rPr>
        <w:fldChar w:fldCharType="end"/>
      </w:r>
      <w:r>
        <w:rPr>
          <w:rFonts w:cs="Times New Roman"/>
          <w:szCs w:val="24"/>
        </w:rPr>
        <w:t xml:space="preserve">. Moreover, Liu and co-workers functionalized </w:t>
      </w:r>
      <w:proofErr w:type="spellStart"/>
      <w:r>
        <w:rPr>
          <w:rFonts w:cs="Times New Roman"/>
          <w:szCs w:val="24"/>
        </w:rPr>
        <w:t>nano</w:t>
      </w:r>
      <w:proofErr w:type="spellEnd"/>
      <w:r>
        <w:rPr>
          <w:rFonts w:cs="Times New Roman"/>
          <w:szCs w:val="24"/>
        </w:rPr>
        <w:t xml:space="preserve">-graphene oxide with branched polyethylene glycol for delivery of water insoluble cancer drugs </w:t>
      </w:r>
      <w:r>
        <w:rPr>
          <w:rFonts w:cs="Times New Roman"/>
          <w:szCs w:val="24"/>
        </w:rPr>
        <w:fldChar w:fldCharType="begin"/>
      </w:r>
      <w:r w:rsidR="00F60A1C">
        <w:rPr>
          <w:rFonts w:cs="Times New Roman"/>
          <w:szCs w:val="24"/>
        </w:rPr>
        <w:instrText xml:space="preserve"> ADDIN EN.CITE &lt;EndNote&gt;&lt;Cite&gt;&lt;Author&gt;Liu&lt;/Author&gt;&lt;Year&gt;2008&lt;/Year&gt;&lt;RecNum&gt;155&lt;/RecNum&gt;&lt;DisplayText&gt;[102]&lt;/DisplayText&gt;&lt;record&gt;&lt;rec-number&gt;155&lt;/rec-number&gt;&lt;foreign-keys&gt;&lt;key app="EN" db-id="xas9wszpex50toe5rv8pvz24pepxrd5022a5" timestamp="1452201257"&gt;155&lt;/key&gt;&lt;/foreign-keys&gt;&lt;ref-type name="Journal Article"&gt;17&lt;/ref-type&gt;&lt;contributors&gt;&lt;authors&gt;&lt;author&gt;Zhuang Liu&lt;/author&gt;&lt;author&gt;Joshua T. Robinson&lt;/author&gt;&lt;author&gt;Xiaoming Sun&lt;/author&gt;&lt;author&gt;Hongjie Dai&lt;/author&gt;&lt;/authors&gt;&lt;/contributors&gt;&lt;titles&gt;&lt;title&gt;PEGylated Nano-Graphene Oxide for Delivery of Water Insoluble Cancer Drugs&lt;/title&gt;&lt;secondary-title&gt;J. Am. Chem. Soc&lt;/secondary-title&gt;&lt;/titles&gt;&lt;periodical&gt;&lt;full-title&gt;J. Am. Chem. Soc&lt;/full-title&gt;&lt;/periodical&gt;&lt;pages&gt;10876-10877&lt;/pages&gt;&lt;volume&gt;130&lt;/volume&gt;&lt;number&gt;33&lt;/number&gt;&lt;dates&gt;&lt;year&gt;2008&lt;/year&gt;&lt;/dates&gt;&lt;urls&gt;&lt;/urls&gt;&lt;/record&gt;&lt;/Cite&gt;&lt;/EndNote&gt;</w:instrText>
      </w:r>
      <w:r>
        <w:rPr>
          <w:rFonts w:cs="Times New Roman"/>
          <w:szCs w:val="24"/>
        </w:rPr>
        <w:fldChar w:fldCharType="separate"/>
      </w:r>
      <w:r w:rsidR="00F60A1C">
        <w:rPr>
          <w:rFonts w:cs="Times New Roman"/>
          <w:noProof/>
          <w:szCs w:val="24"/>
        </w:rPr>
        <w:t>[</w:t>
      </w:r>
      <w:hyperlink w:anchor="_ENREF_102" w:tooltip="Liu, 2008 #155" w:history="1">
        <w:r w:rsidR="00614C0E">
          <w:rPr>
            <w:rFonts w:cs="Times New Roman"/>
            <w:noProof/>
            <w:szCs w:val="24"/>
          </w:rPr>
          <w:t>102</w:t>
        </w:r>
      </w:hyperlink>
      <w:r w:rsidR="00F60A1C">
        <w:rPr>
          <w:rFonts w:cs="Times New Roman"/>
          <w:noProof/>
          <w:szCs w:val="24"/>
        </w:rPr>
        <w:t>]</w:t>
      </w:r>
      <w:r>
        <w:rPr>
          <w:rFonts w:cs="Times New Roman"/>
          <w:szCs w:val="24"/>
        </w:rPr>
        <w:fldChar w:fldCharType="end"/>
      </w:r>
      <w:r>
        <w:rPr>
          <w:rFonts w:cs="Times New Roman"/>
          <w:szCs w:val="24"/>
        </w:rPr>
        <w:t xml:space="preserve">. Their results displayed a feasible way to use graphene for </w:t>
      </w:r>
      <w:r w:rsidRPr="000C2DF1">
        <w:rPr>
          <w:rFonts w:cs="Times New Roman"/>
          <w:i/>
          <w:szCs w:val="24"/>
        </w:rPr>
        <w:t>in vivo</w:t>
      </w:r>
      <w:r>
        <w:rPr>
          <w:rFonts w:cs="Times New Roman"/>
          <w:szCs w:val="24"/>
        </w:rPr>
        <w:t xml:space="preserve"> cancer treatment with diverse aromatics and low-solubility drugs. Using MD simulations, </w:t>
      </w:r>
      <w:proofErr w:type="spellStart"/>
      <w:r>
        <w:rPr>
          <w:rFonts w:cs="Times New Roman"/>
          <w:szCs w:val="24"/>
        </w:rPr>
        <w:t>Skandani</w:t>
      </w:r>
      <w:proofErr w:type="spellEnd"/>
      <w:r>
        <w:rPr>
          <w:rFonts w:cs="Times New Roman"/>
          <w:szCs w:val="24"/>
        </w:rPr>
        <w:t xml:space="preserve"> and Al-Haik found </w:t>
      </w:r>
      <w:r w:rsidRPr="00007C23">
        <w:rPr>
          <w:rFonts w:cs="Times New Roman"/>
          <w:szCs w:val="24"/>
        </w:rPr>
        <w:t xml:space="preserve">that the SWCNT penetrability into the lipid membrane was affected in the presence of </w:t>
      </w:r>
      <w:r>
        <w:rPr>
          <w:rFonts w:cs="Times New Roman"/>
          <w:szCs w:val="24"/>
        </w:rPr>
        <w:t xml:space="preserve">polyethylene glycol </w:t>
      </w:r>
      <w:r w:rsidRPr="00007C23">
        <w:rPr>
          <w:rFonts w:cs="Times New Roman"/>
          <w:szCs w:val="24"/>
        </w:rPr>
        <w:t>(PEG) molecules and the PEG chains also decrease the adhesion ener</w:t>
      </w:r>
      <w:r>
        <w:rPr>
          <w:rFonts w:cs="Times New Roman"/>
          <w:szCs w:val="24"/>
        </w:rPr>
        <w:t xml:space="preserve">gy up to 10% in the blood serum </w:t>
      </w:r>
      <w:r>
        <w:rPr>
          <w:rFonts w:cs="Times New Roman"/>
          <w:szCs w:val="24"/>
        </w:rPr>
        <w:fldChar w:fldCharType="begin"/>
      </w:r>
      <w:r w:rsidR="00F60A1C">
        <w:rPr>
          <w:rFonts w:cs="Times New Roman"/>
          <w:szCs w:val="24"/>
        </w:rPr>
        <w:instrText xml:space="preserve"> ADDIN EN.CITE &lt;EndNote&gt;&lt;Cite&gt;&lt;Author&gt;Skandani&lt;/Author&gt;&lt;Year&gt;2013&lt;/Year&gt;&lt;RecNum&gt;156&lt;/RecNum&gt;&lt;DisplayText&gt;[103]&lt;/DisplayText&gt;&lt;record&gt;&lt;rec-number&gt;156&lt;/rec-number&gt;&lt;foreign-keys&gt;&lt;key app="EN" db-id="xas9wszpex50toe5rv8pvz24pepxrd5022a5" timestamp="1452202053"&gt;156&lt;/key&gt;&lt;/foreign-keys&gt;&lt;ref-type name="Journal Article"&gt;17&lt;/ref-type&gt;&lt;contributors&gt;&lt;authors&gt;&lt;author&gt;Amir Alipour Skandani &lt;/author&gt;&lt;author&gt;Marwan Al-Haik&lt;/author&gt;&lt;/authors&gt;&lt;/contributors&gt;&lt;titles&gt;&lt;title&gt;Reciprocal effects of the chirality and the surface functionalization on the drug delivery permissibility of carbon nanotubes&lt;/title&gt;&lt;secondary-title&gt;Soft Matter&lt;/secondary-title&gt;&lt;/titles&gt;&lt;periodical&gt;&lt;full-title&gt;Soft Matter&lt;/full-title&gt;&lt;abbr-1&gt;Soft Matter&lt;/abbr-1&gt;&lt;abbr-2&gt;Soft Matter&lt;/abbr-2&gt;&lt;/periodical&gt;&lt;pages&gt;11645-11649&lt;/pages&gt;&lt;volume&gt;9&lt;/volume&gt;&lt;dates&gt;&lt;year&gt;2013&lt;/year&gt;&lt;/dates&gt;&lt;urls&gt;&lt;/urls&gt;&lt;/record&gt;&lt;/Cite&gt;&lt;/EndNote&gt;</w:instrText>
      </w:r>
      <w:r>
        <w:rPr>
          <w:rFonts w:cs="Times New Roman"/>
          <w:szCs w:val="24"/>
        </w:rPr>
        <w:fldChar w:fldCharType="separate"/>
      </w:r>
      <w:r w:rsidR="00F60A1C">
        <w:rPr>
          <w:rFonts w:cs="Times New Roman"/>
          <w:noProof/>
          <w:szCs w:val="24"/>
        </w:rPr>
        <w:t>[</w:t>
      </w:r>
      <w:hyperlink w:anchor="_ENREF_103" w:tooltip="Skandani, 2013 #156" w:history="1">
        <w:r w:rsidR="00614C0E">
          <w:rPr>
            <w:rFonts w:cs="Times New Roman"/>
            <w:noProof/>
            <w:szCs w:val="24"/>
          </w:rPr>
          <w:t>103</w:t>
        </w:r>
      </w:hyperlink>
      <w:r w:rsidR="00F60A1C">
        <w:rPr>
          <w:rFonts w:cs="Times New Roman"/>
          <w:noProof/>
          <w:szCs w:val="24"/>
        </w:rPr>
        <w:t>]</w:t>
      </w:r>
      <w:r>
        <w:rPr>
          <w:rFonts w:cs="Times New Roman"/>
          <w:szCs w:val="24"/>
        </w:rPr>
        <w:fldChar w:fldCharType="end"/>
      </w:r>
      <w:r>
        <w:rPr>
          <w:rFonts w:cs="Times New Roman"/>
          <w:szCs w:val="24"/>
        </w:rPr>
        <w:t xml:space="preserve">. Furthermore, Pham et al. explored the transport and </w:t>
      </w:r>
      <w:r w:rsidR="00F5371A">
        <w:rPr>
          <w:rFonts w:cs="Times New Roman"/>
          <w:szCs w:val="24"/>
        </w:rPr>
        <w:t>kinetics</w:t>
      </w:r>
      <w:r>
        <w:rPr>
          <w:rFonts w:cs="Times New Roman"/>
          <w:szCs w:val="24"/>
        </w:rPr>
        <w:t xml:space="preserve"> of nanoparticles (representing </w:t>
      </w:r>
      <w:r w:rsidRPr="00D77BD6">
        <w:rPr>
          <w:rFonts w:cs="Times New Roman"/>
          <w:szCs w:val="24"/>
        </w:rPr>
        <w:t>polymer-stabilized purified multi-walled carbon nanotubes</w:t>
      </w:r>
      <w:r>
        <w:rPr>
          <w:rFonts w:cs="Times New Roman"/>
          <w:szCs w:val="24"/>
        </w:rPr>
        <w:t xml:space="preserve">) in porous media by lattice Boltzmann methods in conjunction </w:t>
      </w:r>
      <w:proofErr w:type="gramStart"/>
      <w:r>
        <w:rPr>
          <w:rFonts w:cs="Times New Roman"/>
          <w:szCs w:val="24"/>
        </w:rPr>
        <w:t xml:space="preserve">with  </w:t>
      </w:r>
      <w:proofErr w:type="spellStart"/>
      <w:r>
        <w:rPr>
          <w:rFonts w:cs="Times New Roman"/>
          <w:szCs w:val="24"/>
        </w:rPr>
        <w:t>Largangian</w:t>
      </w:r>
      <w:proofErr w:type="spellEnd"/>
      <w:proofErr w:type="gramEnd"/>
      <w:r>
        <w:rPr>
          <w:rFonts w:cs="Times New Roman"/>
          <w:szCs w:val="24"/>
        </w:rPr>
        <w:t xml:space="preserve"> particle tracking </w:t>
      </w:r>
      <w:r>
        <w:rPr>
          <w:rFonts w:cs="Times New Roman"/>
          <w:szCs w:val="24"/>
        </w:rPr>
        <w:fldChar w:fldCharType="begin">
          <w:fldData xml:space="preserve">PEVuZE5vdGU+PENpdGU+PEF1dGhvcj5QaGFtPC9BdXRob3I+PFllYXI+MjAxNDwvWWVhcj48UmVj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</w:fldData>
        </w:fldChar>
      </w:r>
      <w:r w:rsidR="00614C0E">
        <w:rPr>
          <w:rFonts w:cs="Times New Roman"/>
          <w:szCs w:val="24"/>
        </w:rPr>
        <w:instrText xml:space="preserve"> ADDIN EN.CITE </w:instrText>
      </w:r>
      <w:r w:rsidR="00614C0E">
        <w:rPr>
          <w:rFonts w:cs="Times New Roman"/>
          <w:szCs w:val="24"/>
        </w:rPr>
        <w:fldChar w:fldCharType="begin">
          <w:fldData xml:space="preserve">PEVuZE5vdGU+PENpdGU+PEF1dGhvcj5QaGFtPC9BdXRob3I+PFllYXI+MjAxNDwvWWVhcj48UmVj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</w:fldData>
        </w:fldChar>
      </w:r>
      <w:r w:rsidR="00614C0E">
        <w:rPr>
          <w:rFonts w:cs="Times New Roman"/>
          <w:szCs w:val="24"/>
        </w:rPr>
        <w:instrText xml:space="preserve"> ADDIN EN.CITE.DATA </w:instrText>
      </w:r>
      <w:r w:rsidR="00614C0E">
        <w:rPr>
          <w:rFonts w:cs="Times New Roman"/>
          <w:szCs w:val="24"/>
        </w:rPr>
      </w:r>
      <w:r w:rsidR="00614C0E">
        <w:rPr>
          <w:rFonts w:cs="Times New Roman"/>
          <w:szCs w:val="24"/>
        </w:rPr>
        <w:fldChar w:fldCharType="end"/>
      </w:r>
      <w:r>
        <w:rPr>
          <w:rFonts w:cs="Times New Roman"/>
          <w:szCs w:val="24"/>
        </w:rPr>
      </w:r>
      <w:r>
        <w:rPr>
          <w:rFonts w:cs="Times New Roman"/>
          <w:szCs w:val="24"/>
        </w:rPr>
        <w:fldChar w:fldCharType="separate"/>
      </w:r>
      <w:r w:rsidR="00A814AB">
        <w:rPr>
          <w:rFonts w:cs="Times New Roman"/>
          <w:noProof/>
          <w:szCs w:val="24"/>
        </w:rPr>
        <w:t>[</w:t>
      </w:r>
      <w:hyperlink w:anchor="_ENREF_37" w:tooltip="Pham, 2016 #232" w:history="1">
        <w:r w:rsidR="00614C0E">
          <w:rPr>
            <w:rFonts w:cs="Times New Roman"/>
            <w:noProof/>
            <w:szCs w:val="24"/>
          </w:rPr>
          <w:t>37</w:t>
        </w:r>
      </w:hyperlink>
      <w:r w:rsidR="00A814AB">
        <w:rPr>
          <w:rFonts w:cs="Times New Roman"/>
          <w:noProof/>
          <w:szCs w:val="24"/>
        </w:rPr>
        <w:t xml:space="preserve">, </w:t>
      </w:r>
      <w:hyperlink w:anchor="_ENREF_104" w:tooltip="Pham, 2014 #89" w:history="1">
        <w:r w:rsidR="00614C0E">
          <w:rPr>
            <w:rFonts w:cs="Times New Roman"/>
            <w:noProof/>
            <w:szCs w:val="24"/>
          </w:rPr>
          <w:t>104</w:t>
        </w:r>
      </w:hyperlink>
      <w:r w:rsidR="00A814AB">
        <w:rPr>
          <w:rFonts w:cs="Times New Roman"/>
          <w:noProof/>
          <w:szCs w:val="24"/>
        </w:rPr>
        <w:t xml:space="preserve">, </w:t>
      </w:r>
      <w:hyperlink w:anchor="_ENREF_105" w:tooltip="Pham, 2016 #259" w:history="1">
        <w:r w:rsidR="00614C0E">
          <w:rPr>
            <w:rFonts w:cs="Times New Roman"/>
            <w:noProof/>
            <w:szCs w:val="24"/>
          </w:rPr>
          <w:t>105</w:t>
        </w:r>
      </w:hyperlink>
      <w:r w:rsidR="00A814AB">
        <w:rPr>
          <w:rFonts w:cs="Times New Roman"/>
          <w:noProof/>
          <w:szCs w:val="24"/>
        </w:rPr>
        <w:t>]</w:t>
      </w:r>
      <w:r>
        <w:rPr>
          <w:rFonts w:cs="Times New Roman"/>
          <w:szCs w:val="24"/>
        </w:rPr>
        <w:fldChar w:fldCharType="end"/>
      </w:r>
      <w:r>
        <w:rPr>
          <w:rFonts w:cs="Times New Roman"/>
          <w:szCs w:val="24"/>
        </w:rPr>
        <w:t>. It was discovered that</w:t>
      </w:r>
      <w:r w:rsidRPr="00B44FC0">
        <w:rPr>
          <w:rFonts w:cs="Times New Roman"/>
          <w:szCs w:val="24"/>
        </w:rPr>
        <w:t xml:space="preserve"> the diffusivity of the nanoparticles </w:t>
      </w:r>
      <w:r>
        <w:rPr>
          <w:rFonts w:cs="Times New Roman"/>
          <w:szCs w:val="24"/>
        </w:rPr>
        <w:t xml:space="preserve">does not depend on the nanoparticle </w:t>
      </w:r>
      <w:r w:rsidRPr="00B44FC0">
        <w:rPr>
          <w:rFonts w:cs="Times New Roman"/>
          <w:szCs w:val="24"/>
        </w:rPr>
        <w:t xml:space="preserve">adsorption and desorption nominal rates </w:t>
      </w:r>
      <w:r>
        <w:rPr>
          <w:rFonts w:cs="Times New Roman"/>
          <w:szCs w:val="24"/>
        </w:rPr>
        <w:t>on the porous media matrix surface, and that nanop</w:t>
      </w:r>
      <w:r w:rsidRPr="00B44FC0">
        <w:rPr>
          <w:rFonts w:cs="Times New Roman"/>
          <w:szCs w:val="24"/>
        </w:rPr>
        <w:t>articles with smaller size are ret</w:t>
      </w:r>
      <w:r>
        <w:rPr>
          <w:rFonts w:cs="Times New Roman"/>
          <w:szCs w:val="24"/>
        </w:rPr>
        <w:t>ained more than larger ones</w:t>
      </w:r>
      <w:r w:rsidRPr="00B44FC0">
        <w:rPr>
          <w:rFonts w:cs="Times New Roman"/>
          <w:szCs w:val="24"/>
        </w:rPr>
        <w:t>.</w:t>
      </w:r>
      <w:r w:rsidR="00D373AB" w:rsidRPr="00D373AB">
        <w:rPr>
          <w:rFonts w:cs="Times New Roman"/>
          <w:szCs w:val="24"/>
        </w:rPr>
        <w:t xml:space="preserve"> </w:t>
      </w:r>
    </w:p>
    <w:p w:rsidR="00772369" w:rsidRDefault="00772369" w:rsidP="00772369">
      <w:pPr>
        <w:rPr>
          <w:rFonts w:cs="Times New Roman"/>
          <w:szCs w:val="24"/>
        </w:rPr>
      </w:pPr>
      <w:r w:rsidRPr="00221661">
        <w:rPr>
          <w:rFonts w:cs="Times New Roman"/>
          <w:szCs w:val="24"/>
        </w:rPr>
        <w:t xml:space="preserve">In this </w:t>
      </w:r>
      <w:r w:rsidR="00D373AB">
        <w:rPr>
          <w:rFonts w:cs="Times New Roman"/>
          <w:szCs w:val="24"/>
        </w:rPr>
        <w:t>chapter</w:t>
      </w:r>
      <w:r w:rsidRPr="00221661">
        <w:rPr>
          <w:rFonts w:cs="Times New Roman"/>
          <w:szCs w:val="24"/>
        </w:rPr>
        <w:t>, we i</w:t>
      </w:r>
      <w:r>
        <w:rPr>
          <w:rFonts w:cs="Times New Roman"/>
          <w:szCs w:val="24"/>
        </w:rPr>
        <w:t xml:space="preserve">nvestigate the </w:t>
      </w:r>
      <w:r w:rsidRPr="00221661">
        <w:rPr>
          <w:rFonts w:cs="Times New Roman"/>
          <w:szCs w:val="24"/>
        </w:rPr>
        <w:t>effect</w:t>
      </w:r>
      <w:r>
        <w:rPr>
          <w:rFonts w:cs="Times New Roman"/>
          <w:szCs w:val="24"/>
        </w:rPr>
        <w:t>s</w:t>
      </w:r>
      <w:r w:rsidRPr="00221661">
        <w:rPr>
          <w:rFonts w:cs="Times New Roman"/>
          <w:szCs w:val="24"/>
        </w:rPr>
        <w:t xml:space="preserve"> of the </w:t>
      </w:r>
      <w:r>
        <w:rPr>
          <w:rFonts w:cs="Times New Roman"/>
          <w:szCs w:val="24"/>
        </w:rPr>
        <w:t xml:space="preserve">shape of the particle and of the surface curvature on the </w:t>
      </w:r>
      <w:r w:rsidRPr="00221661">
        <w:rPr>
          <w:rFonts w:cs="Times New Roman"/>
          <w:szCs w:val="24"/>
        </w:rPr>
        <w:t>adsorption of PVP polymer on CNP</w:t>
      </w:r>
      <w:r>
        <w:rPr>
          <w:rFonts w:cs="Times New Roman"/>
          <w:szCs w:val="24"/>
        </w:rPr>
        <w:t>s</w:t>
      </w:r>
      <w:r w:rsidRPr="00221661">
        <w:rPr>
          <w:rFonts w:cs="Times New Roman"/>
          <w:szCs w:val="24"/>
        </w:rPr>
        <w:t xml:space="preserve"> </w:t>
      </w:r>
      <w:r>
        <w:rPr>
          <w:rFonts w:cs="Times New Roman"/>
          <w:szCs w:val="24"/>
        </w:rPr>
        <w:t xml:space="preserve">of </w:t>
      </w:r>
      <w:r w:rsidRPr="00221661">
        <w:rPr>
          <w:rFonts w:cs="Times New Roman"/>
          <w:szCs w:val="24"/>
        </w:rPr>
        <w:t>different shape</w:t>
      </w:r>
      <w:r>
        <w:rPr>
          <w:rFonts w:cs="Times New Roman"/>
          <w:szCs w:val="24"/>
        </w:rPr>
        <w:t>s</w:t>
      </w:r>
      <w:r w:rsidRPr="00221661">
        <w:rPr>
          <w:rFonts w:cs="Times New Roman"/>
          <w:szCs w:val="24"/>
        </w:rPr>
        <w:t xml:space="preserve"> (such as sphere</w:t>
      </w:r>
      <w:r w:rsidR="00D373AB">
        <w:rPr>
          <w:rFonts w:cs="Times New Roman"/>
          <w:szCs w:val="24"/>
        </w:rPr>
        <w:t>, cylinder</w:t>
      </w:r>
      <w:r w:rsidRPr="00221661">
        <w:rPr>
          <w:rFonts w:cs="Times New Roman"/>
          <w:szCs w:val="24"/>
        </w:rPr>
        <w:t xml:space="preserve"> and </w:t>
      </w:r>
      <w:r w:rsidRPr="00221661">
        <w:rPr>
          <w:rFonts w:eastAsiaTheme="minorEastAsia" w:cs="Times New Roman"/>
          <w:noProof/>
          <w:szCs w:val="24"/>
        </w:rPr>
        <w:t>graphene</w:t>
      </w:r>
      <w:r>
        <w:rPr>
          <w:rFonts w:eastAsiaTheme="minorEastAsia" w:cs="Times New Roman"/>
          <w:noProof/>
          <w:szCs w:val="24"/>
        </w:rPr>
        <w:t xml:space="preserve"> sheet</w:t>
      </w:r>
      <w:r w:rsidRPr="00221661">
        <w:rPr>
          <w:rFonts w:cs="Times New Roman"/>
          <w:szCs w:val="24"/>
        </w:rPr>
        <w:t>) under shear</w:t>
      </w:r>
      <w:r>
        <w:rPr>
          <w:rFonts w:cs="Times New Roman"/>
          <w:szCs w:val="24"/>
        </w:rPr>
        <w:t xml:space="preserve">, </w:t>
      </w:r>
      <w:r w:rsidRPr="00221661">
        <w:rPr>
          <w:rFonts w:cs="Times New Roman"/>
          <w:szCs w:val="24"/>
        </w:rPr>
        <w:t xml:space="preserve">and </w:t>
      </w:r>
      <w:r>
        <w:rPr>
          <w:rFonts w:cs="Times New Roman"/>
          <w:szCs w:val="24"/>
        </w:rPr>
        <w:t xml:space="preserve">we </w:t>
      </w:r>
      <w:r w:rsidRPr="00221661">
        <w:rPr>
          <w:rFonts w:cs="Times New Roman"/>
          <w:szCs w:val="24"/>
        </w:rPr>
        <w:t xml:space="preserve">quantify the range of shear rate corresponding to each state of </w:t>
      </w:r>
      <w:r>
        <w:rPr>
          <w:rFonts w:cs="Times New Roman"/>
          <w:szCs w:val="24"/>
        </w:rPr>
        <w:t xml:space="preserve">PVP adsorption on the </w:t>
      </w:r>
      <w:r w:rsidRPr="00221661">
        <w:rPr>
          <w:rFonts w:cs="Times New Roman"/>
          <w:szCs w:val="24"/>
        </w:rPr>
        <w:t xml:space="preserve">nanoparticle. </w:t>
      </w:r>
      <w:r>
        <w:rPr>
          <w:rFonts w:cs="Times New Roman"/>
          <w:szCs w:val="24"/>
        </w:rPr>
        <w:t>In addition</w:t>
      </w:r>
      <w:r w:rsidRPr="00221661">
        <w:rPr>
          <w:rFonts w:cs="Times New Roman"/>
          <w:szCs w:val="24"/>
        </w:rPr>
        <w:t xml:space="preserve">, the arrangement of PVP on </w:t>
      </w:r>
      <w:r>
        <w:rPr>
          <w:rFonts w:cs="Times New Roman"/>
          <w:szCs w:val="24"/>
        </w:rPr>
        <w:t xml:space="preserve">the </w:t>
      </w:r>
      <w:r w:rsidRPr="00221661">
        <w:rPr>
          <w:rFonts w:cs="Times New Roman"/>
          <w:szCs w:val="24"/>
        </w:rPr>
        <w:t>CNP</w:t>
      </w:r>
      <w:r>
        <w:rPr>
          <w:rFonts w:cs="Times New Roman"/>
          <w:szCs w:val="24"/>
        </w:rPr>
        <w:t xml:space="preserve"> is investigated</w:t>
      </w:r>
      <w:r w:rsidRPr="00221661">
        <w:rPr>
          <w:rFonts w:cs="Times New Roman"/>
          <w:szCs w:val="24"/>
        </w:rPr>
        <w:t xml:space="preserve">. </w:t>
      </w:r>
      <w:r>
        <w:rPr>
          <w:rFonts w:cs="Times New Roman"/>
          <w:szCs w:val="24"/>
        </w:rPr>
        <w:t xml:space="preserve">The choice of PVP was made since PVP is often used to stabilize suspensions of carbon nanotubes, and because it has the characteristics of a polymer that can be used for such applications. </w:t>
      </w:r>
      <w:r w:rsidRPr="00221661">
        <w:rPr>
          <w:rFonts w:cs="Times New Roman"/>
          <w:szCs w:val="24"/>
        </w:rPr>
        <w:t xml:space="preserve">To characterize the conformation of adsorbed PVP </w:t>
      </w:r>
      <w:r>
        <w:rPr>
          <w:rFonts w:cs="Times New Roman"/>
          <w:szCs w:val="24"/>
        </w:rPr>
        <w:t xml:space="preserve">molecules, the </w:t>
      </w:r>
      <w:r w:rsidRPr="00221661">
        <w:rPr>
          <w:rFonts w:cs="Times New Roman"/>
          <w:szCs w:val="24"/>
        </w:rPr>
        <w:t>end-to-end distance (L</w:t>
      </w:r>
      <w:r w:rsidRPr="00221661">
        <w:rPr>
          <w:rFonts w:cs="Times New Roman"/>
          <w:szCs w:val="24"/>
          <w:vertAlign w:val="subscript"/>
        </w:rPr>
        <w:t>e</w:t>
      </w:r>
      <w:r w:rsidRPr="00221661">
        <w:rPr>
          <w:rFonts w:cs="Times New Roman"/>
          <w:szCs w:val="24"/>
        </w:rPr>
        <w:t xml:space="preserve">) and </w:t>
      </w:r>
      <w:r>
        <w:rPr>
          <w:rFonts w:cs="Times New Roman"/>
          <w:szCs w:val="24"/>
        </w:rPr>
        <w:t xml:space="preserve">the </w:t>
      </w:r>
      <w:r w:rsidRPr="00221661">
        <w:rPr>
          <w:rFonts w:cs="Times New Roman"/>
          <w:szCs w:val="24"/>
        </w:rPr>
        <w:t xml:space="preserve">radius of </w:t>
      </w:r>
      <w:r w:rsidRPr="00221661">
        <w:rPr>
          <w:rFonts w:cs="Times New Roman"/>
          <w:szCs w:val="24"/>
        </w:rPr>
        <w:lastRenderedPageBreak/>
        <w:t>gyration (</w:t>
      </w:r>
      <w:proofErr w:type="spellStart"/>
      <w:r w:rsidRPr="00221661">
        <w:rPr>
          <w:rFonts w:cs="Times New Roman"/>
          <w:szCs w:val="24"/>
        </w:rPr>
        <w:t>R</w:t>
      </w:r>
      <w:r w:rsidRPr="00221661">
        <w:rPr>
          <w:rFonts w:cs="Times New Roman"/>
          <w:szCs w:val="24"/>
          <w:vertAlign w:val="subscript"/>
        </w:rPr>
        <w:t>g</w:t>
      </w:r>
      <w:proofErr w:type="spellEnd"/>
      <w:r w:rsidRPr="00221661">
        <w:rPr>
          <w:rFonts w:cs="Times New Roman"/>
          <w:szCs w:val="24"/>
        </w:rPr>
        <w:t>) at equilibrium and under shearing force</w:t>
      </w:r>
      <w:r>
        <w:rPr>
          <w:rFonts w:cs="Times New Roman"/>
          <w:szCs w:val="24"/>
        </w:rPr>
        <w:t>s due to the flow</w:t>
      </w:r>
      <w:r w:rsidRPr="00221661">
        <w:rPr>
          <w:rFonts w:cs="Times New Roman"/>
          <w:szCs w:val="24"/>
        </w:rPr>
        <w:t xml:space="preserve"> were calculated. These properties could be a </w:t>
      </w:r>
      <w:r>
        <w:rPr>
          <w:rFonts w:cs="Times New Roman"/>
          <w:szCs w:val="24"/>
        </w:rPr>
        <w:t>signature for t</w:t>
      </w:r>
      <w:r w:rsidRPr="00221661">
        <w:rPr>
          <w:rFonts w:cs="Times New Roman"/>
          <w:szCs w:val="24"/>
        </w:rPr>
        <w:t xml:space="preserve">he state of PVP adsorption on CNP. </w:t>
      </w:r>
      <w:r>
        <w:rPr>
          <w:rFonts w:cs="Times New Roman"/>
          <w:szCs w:val="24"/>
        </w:rPr>
        <w:t xml:space="preserve">Finally, </w:t>
      </w:r>
      <w:r w:rsidRPr="00221661">
        <w:rPr>
          <w:rFonts w:cs="Times New Roman"/>
          <w:szCs w:val="24"/>
        </w:rPr>
        <w:t xml:space="preserve">the adsorption and desorption of polymer on </w:t>
      </w:r>
      <w:r>
        <w:rPr>
          <w:rFonts w:cs="Times New Roman"/>
          <w:szCs w:val="24"/>
        </w:rPr>
        <w:t xml:space="preserve">a </w:t>
      </w:r>
      <w:r w:rsidRPr="00221661">
        <w:rPr>
          <w:rFonts w:cs="Times New Roman"/>
          <w:szCs w:val="24"/>
        </w:rPr>
        <w:t xml:space="preserve">flat hydrophobic surface was studied to </w:t>
      </w:r>
      <w:r>
        <w:rPr>
          <w:rFonts w:cs="Times New Roman"/>
          <w:szCs w:val="24"/>
        </w:rPr>
        <w:t xml:space="preserve">identify </w:t>
      </w:r>
      <w:r w:rsidRPr="00221661">
        <w:rPr>
          <w:rFonts w:cs="Times New Roman"/>
          <w:szCs w:val="24"/>
        </w:rPr>
        <w:t>the threshold shear rate to remove PVP completely from the surface</w:t>
      </w:r>
      <w:r>
        <w:rPr>
          <w:rFonts w:cs="Times New Roman"/>
          <w:szCs w:val="24"/>
        </w:rPr>
        <w:t>, and to observe differences in the mechanism of polymer desorption from a surface with zero curvature.</w:t>
      </w:r>
    </w:p>
    <w:p w:rsidR="00291EE4" w:rsidRDefault="00291EE4" w:rsidP="00FF56C7">
      <w:pPr>
        <w:pStyle w:val="Heading2"/>
      </w:pPr>
      <w:bookmarkStart w:id="40" w:name="_Toc468269393"/>
      <w:r>
        <w:t xml:space="preserve">4.2. </w:t>
      </w:r>
      <w:r w:rsidRPr="007B7926">
        <w:t>Background and methods</w:t>
      </w:r>
      <w:bookmarkEnd w:id="40"/>
    </w:p>
    <w:p w:rsidR="00FF56C7" w:rsidRDefault="00291EE4" w:rsidP="00291EE4">
      <w:pPr>
        <w:pStyle w:val="Heading3"/>
      </w:pPr>
      <w:bookmarkStart w:id="41" w:name="_Toc468269394"/>
      <w:r>
        <w:t>a</w:t>
      </w:r>
      <w:r w:rsidR="00E93404">
        <w:t xml:space="preserve">. </w:t>
      </w:r>
      <w:r w:rsidR="00FF56C7">
        <w:t>Simulation details</w:t>
      </w:r>
      <w:bookmarkEnd w:id="41"/>
    </w:p>
    <w:p w:rsidR="00FF56C7" w:rsidRPr="0053499B" w:rsidRDefault="00FF56C7" w:rsidP="003460B6">
      <w:pPr>
        <w:rPr>
          <w:rFonts w:cs="Times New Roman"/>
          <w:szCs w:val="24"/>
        </w:rPr>
      </w:pPr>
      <w:r w:rsidRPr="0053499B">
        <w:rPr>
          <w:rFonts w:cs="Times New Roman"/>
          <w:szCs w:val="24"/>
        </w:rPr>
        <w:t xml:space="preserve">The simulations were performed in a periodic cubic box of constant volume </w:t>
      </w:r>
      <w:r>
        <w:rPr>
          <w:rFonts w:cs="Times New Roman"/>
          <w:szCs w:val="24"/>
        </w:rPr>
        <w:t xml:space="preserve">V = </w:t>
      </w:r>
      <w:proofErr w:type="spellStart"/>
      <w:r>
        <w:rPr>
          <w:rFonts w:cs="Times New Roman"/>
          <w:szCs w:val="24"/>
        </w:rPr>
        <w:t>Lx×Ly×</w:t>
      </w:r>
      <w:proofErr w:type="gramStart"/>
      <w:r>
        <w:rPr>
          <w:rFonts w:cs="Times New Roman"/>
          <w:szCs w:val="24"/>
        </w:rPr>
        <w:t>Lz</w:t>
      </w:r>
      <w:proofErr w:type="spellEnd"/>
      <w:proofErr w:type="gramEnd"/>
      <w:r>
        <w:rPr>
          <w:rFonts w:cs="Times New Roman"/>
          <w:szCs w:val="24"/>
        </w:rPr>
        <w:t xml:space="preserve">, where Lx, Ly, </w:t>
      </w:r>
      <w:proofErr w:type="spellStart"/>
      <w:r>
        <w:rPr>
          <w:rFonts w:cs="Times New Roman"/>
          <w:szCs w:val="24"/>
        </w:rPr>
        <w:t>Lz</w:t>
      </w:r>
      <w:proofErr w:type="spellEnd"/>
      <w:r>
        <w:rPr>
          <w:rFonts w:cs="Times New Roman"/>
          <w:szCs w:val="24"/>
        </w:rPr>
        <w:t xml:space="preserve"> we</w:t>
      </w:r>
      <w:r w:rsidRPr="0053499B">
        <w:rPr>
          <w:rFonts w:cs="Times New Roman"/>
          <w:szCs w:val="24"/>
        </w:rPr>
        <w:t xml:space="preserve">re the simulation box side lengths. </w:t>
      </w:r>
      <w:r>
        <w:rPr>
          <w:rFonts w:cs="Times New Roman"/>
          <w:szCs w:val="24"/>
        </w:rPr>
        <w:t>For simplicity, reduced units a</w:t>
      </w:r>
      <w:r w:rsidRPr="0053499B">
        <w:rPr>
          <w:rFonts w:cs="Times New Roman"/>
          <w:szCs w:val="24"/>
        </w:rPr>
        <w:t xml:space="preserve">re used throughout this report. The number density of water is </w:t>
      </w:r>
      <w:r>
        <w:rPr>
          <w:rFonts w:cs="Times New Roman"/>
          <w:szCs w:val="24"/>
        </w:rPr>
        <w:t>three</w:t>
      </w:r>
      <w:r w:rsidRPr="0053499B">
        <w:rPr>
          <w:rFonts w:cs="Times New Roman"/>
          <w:szCs w:val="24"/>
        </w:rPr>
        <w:t xml:space="preserve"> (ρ=3)</w:t>
      </w:r>
      <w:r>
        <w:rPr>
          <w:rFonts w:cs="Times New Roman"/>
          <w:szCs w:val="24"/>
        </w:rPr>
        <w:t xml:space="preserve"> in dimensionless units</w:t>
      </w:r>
      <w:r w:rsidRPr="0053499B">
        <w:rPr>
          <w:rFonts w:cs="Times New Roman"/>
          <w:szCs w:val="24"/>
        </w:rPr>
        <w:t xml:space="preserve">. All simulations were set at constant reduced temperature </w:t>
      </w:r>
      <w:proofErr w:type="spellStart"/>
      <w:r w:rsidRPr="0053499B">
        <w:rPr>
          <w:rFonts w:cs="Times New Roman"/>
          <w:szCs w:val="24"/>
        </w:rPr>
        <w:t>k</w:t>
      </w:r>
      <w:r w:rsidRPr="0053499B">
        <w:rPr>
          <w:rFonts w:cs="Times New Roman"/>
          <w:szCs w:val="24"/>
          <w:vertAlign w:val="subscript"/>
        </w:rPr>
        <w:t>B</w:t>
      </w:r>
      <w:r w:rsidRPr="0053499B">
        <w:rPr>
          <w:rFonts w:cs="Times New Roman"/>
          <w:szCs w:val="24"/>
        </w:rPr>
        <w:t>T</w:t>
      </w:r>
      <w:proofErr w:type="spellEnd"/>
      <w:r w:rsidRPr="0053499B">
        <w:rPr>
          <w:rFonts w:cs="Times New Roman"/>
          <w:szCs w:val="24"/>
        </w:rPr>
        <w:t xml:space="preserve">=1 (equivalent to 298 K). All DPD calculations were performed in </w:t>
      </w:r>
      <w:r>
        <w:rPr>
          <w:rFonts w:cs="Times New Roman"/>
          <w:szCs w:val="24"/>
        </w:rPr>
        <w:t xml:space="preserve">the </w:t>
      </w:r>
      <w:r w:rsidRPr="0053499B">
        <w:rPr>
          <w:rFonts w:cs="Times New Roman"/>
          <w:szCs w:val="24"/>
        </w:rPr>
        <w:t>canonical ensemble (NVT – constant-temperature, constant-volume). The noise amplitude and friction coefficien</w:t>
      </w:r>
      <w:r w:rsidRPr="0053499B">
        <w:rPr>
          <w:rFonts w:eastAsiaTheme="minorEastAsia" w:cs="Times New Roman"/>
          <w:szCs w:val="24"/>
        </w:rPr>
        <w:t>t</w:t>
      </w:r>
      <w:r>
        <w:rPr>
          <w:rFonts w:eastAsiaTheme="minorEastAsia" w:cs="Times New Roman"/>
          <w:szCs w:val="24"/>
        </w:rPr>
        <w:t>s</w:t>
      </w:r>
      <w:r w:rsidRPr="0053499B">
        <w:rPr>
          <w:rFonts w:eastAsiaTheme="minorEastAsia" w:cs="Times New Roman"/>
          <w:szCs w:val="24"/>
        </w:rPr>
        <w:t xml:space="preserve"> </w:t>
      </w:r>
      <w:r w:rsidRPr="0053499B">
        <w:rPr>
          <w:rFonts w:cs="Times New Roman"/>
          <w:szCs w:val="24"/>
        </w:rPr>
        <w:t xml:space="preserve">were set to </w:t>
      </w:r>
      <w:r w:rsidRPr="0053499B">
        <w:rPr>
          <w:rFonts w:eastAsiaTheme="minorEastAsia" w:cs="Times New Roman"/>
          <w:i/>
          <w:szCs w:val="24"/>
        </w:rPr>
        <w:t>σ</w:t>
      </w:r>
      <w:r w:rsidRPr="0053499B">
        <w:rPr>
          <w:rFonts w:cs="Times New Roman"/>
          <w:szCs w:val="24"/>
        </w:rPr>
        <w:t xml:space="preserve"> = 3 and </w:t>
      </w:r>
      <w:r w:rsidRPr="0053499B">
        <w:rPr>
          <w:rFonts w:cs="Times New Roman"/>
          <w:szCs w:val="24"/>
        </w:rPr>
        <w:sym w:font="Symbol" w:char="F067"/>
      </w:r>
      <w:r w:rsidRPr="0053499B">
        <w:rPr>
          <w:rFonts w:cs="Times New Roman"/>
          <w:szCs w:val="24"/>
        </w:rPr>
        <w:t xml:space="preserve"> = 4.5, respectively </w:t>
      </w:r>
      <w:r w:rsidRPr="0053499B">
        <w:rPr>
          <w:rFonts w:cs="Times New Roman"/>
          <w:szCs w:val="24"/>
        </w:rPr>
        <w:fldChar w:fldCharType="begin"/>
      </w:r>
      <w:r w:rsidR="00ED2D65">
        <w:rPr>
          <w:rFonts w:cs="Times New Roman"/>
          <w:szCs w:val="24"/>
        </w:rPr>
        <w:instrText xml:space="preserve"> ADDIN EN.CITE &lt;EndNote&gt;&lt;Cite&gt;&lt;Author&gt;Groot&lt;/Author&gt;&lt;Year&gt;1997&lt;/Year&gt;&lt;RecNum&gt;1&lt;/RecNum&gt;&lt;DisplayText&gt;[52]&lt;/DisplayText&gt;&lt;record&gt;&lt;rec-number&gt;1&lt;/rec-number&gt;&lt;foreign-keys&gt;&lt;key app="EN" db-id="xas9wszpex50toe5rv8pvz24pepxrd5022a5" timestamp="1372202163"&gt;1&lt;/key&gt;&lt;/foreign-keys&gt;&lt;ref-type name="Journal Article"&gt;17&lt;/ref-type&gt;&lt;contributors&gt;&lt;authors&gt;&lt;author&gt;R. D. Groot&lt;/author&gt;&lt;author&gt;P. B. Warren&lt;/author&gt;&lt;/authors&gt;&lt;/contributors&gt;&lt;titles&gt;&lt;title&gt;Dissipative particle dynamics: Bridging the gap between atomistic and mesoscopic simulation&lt;/title&gt;&lt;secondary-title&gt;Journal of Chemical Physics&lt;/secondary-title&gt;&lt;/titles&gt;&lt;periodical&gt;&lt;full-title&gt;Journal of Chemical Physics&lt;/full-title&gt;&lt;abbr-1&gt;J. Chem. Phys.&lt;/abbr-1&gt;&lt;abbr-2&gt;J Chem Phys&lt;/abbr-2&gt;&lt;/periodical&gt;&lt;pages&gt;4423-4435&lt;/pages&gt;&lt;volume&gt;107&lt;/volume&gt;&lt;number&gt;11&lt;/number&gt;&lt;dates&gt;&lt;year&gt;1997&lt;/year&gt;&lt;/dates&gt;&lt;urls&gt;&lt;/urls&gt;&lt;/record&gt;&lt;/Cite&gt;&lt;/EndNote&gt;</w:instrText>
      </w:r>
      <w:r w:rsidRPr="0053499B">
        <w:rPr>
          <w:rFonts w:cs="Times New Roman"/>
          <w:szCs w:val="24"/>
        </w:rPr>
        <w:fldChar w:fldCharType="separate"/>
      </w:r>
      <w:r w:rsidR="00ED2D65">
        <w:rPr>
          <w:rFonts w:cs="Times New Roman"/>
          <w:noProof/>
          <w:szCs w:val="24"/>
        </w:rPr>
        <w:t>[</w:t>
      </w:r>
      <w:hyperlink w:anchor="_ENREF_52" w:tooltip="Groot, 1997 #1" w:history="1">
        <w:r w:rsidR="00614C0E">
          <w:rPr>
            <w:rFonts w:cs="Times New Roman"/>
            <w:noProof/>
            <w:szCs w:val="24"/>
          </w:rPr>
          <w:t>52</w:t>
        </w:r>
      </w:hyperlink>
      <w:r w:rsidR="00ED2D65">
        <w:rPr>
          <w:rFonts w:cs="Times New Roman"/>
          <w:noProof/>
          <w:szCs w:val="24"/>
        </w:rPr>
        <w:t>]</w:t>
      </w:r>
      <w:r w:rsidRPr="0053499B">
        <w:rPr>
          <w:rFonts w:cs="Times New Roman"/>
          <w:szCs w:val="24"/>
        </w:rPr>
        <w:fldChar w:fldCharType="end"/>
      </w:r>
      <w:r w:rsidRPr="0053499B">
        <w:rPr>
          <w:rFonts w:cs="Times New Roman"/>
          <w:szCs w:val="24"/>
        </w:rPr>
        <w:t xml:space="preserve">. Additionally, all the simulations were conducted with a time step of 0.02.  Visual molecular dynamics (VMD) software was used to visualize all snapshots </w:t>
      </w:r>
      <w:r>
        <w:rPr>
          <w:rFonts w:cs="Times New Roman"/>
          <w:szCs w:val="24"/>
        </w:rPr>
        <w:t xml:space="preserve">presented </w:t>
      </w:r>
      <w:r w:rsidRPr="0053499B">
        <w:rPr>
          <w:rFonts w:cs="Times New Roman"/>
          <w:szCs w:val="24"/>
        </w:rPr>
        <w:t>in this report.</w:t>
      </w:r>
    </w:p>
    <w:p w:rsidR="00FF56C7" w:rsidRDefault="00FF56C7" w:rsidP="004B3ED5">
      <w:pPr>
        <w:spacing w:after="0"/>
        <w:rPr>
          <w:rFonts w:cs="Times New Roman"/>
          <w:szCs w:val="24"/>
        </w:rPr>
      </w:pPr>
      <w:r w:rsidRPr="0053499B">
        <w:rPr>
          <w:rFonts w:cs="Times New Roman"/>
          <w:szCs w:val="24"/>
        </w:rPr>
        <w:t xml:space="preserve">In </w:t>
      </w:r>
      <w:r>
        <w:rPr>
          <w:rFonts w:cs="Times New Roman"/>
          <w:szCs w:val="24"/>
        </w:rPr>
        <w:t xml:space="preserve">prior </w:t>
      </w:r>
      <w:r w:rsidRPr="0053499B">
        <w:rPr>
          <w:rFonts w:cs="Times New Roman"/>
          <w:szCs w:val="24"/>
        </w:rPr>
        <w:t>experiment</w:t>
      </w:r>
      <w:r>
        <w:rPr>
          <w:rFonts w:cs="Times New Roman"/>
          <w:szCs w:val="24"/>
        </w:rPr>
        <w:t>s conducted at the University of Oklahoma</w:t>
      </w:r>
      <w:r w:rsidRPr="0053499B">
        <w:rPr>
          <w:rFonts w:cs="Times New Roman"/>
          <w:szCs w:val="24"/>
        </w:rPr>
        <w:t>, PVP with molecular weight of 40,000 g/</w:t>
      </w:r>
      <w:proofErr w:type="spellStart"/>
      <w:r w:rsidRPr="0053499B">
        <w:rPr>
          <w:rFonts w:cs="Times New Roman"/>
          <w:szCs w:val="24"/>
        </w:rPr>
        <w:t>mol</w:t>
      </w:r>
      <w:proofErr w:type="spellEnd"/>
      <w:r w:rsidRPr="0053499B">
        <w:rPr>
          <w:rFonts w:cs="Times New Roman"/>
          <w:szCs w:val="24"/>
        </w:rPr>
        <w:t xml:space="preserve"> was employed to stabilize CNT</w:t>
      </w:r>
      <w:r>
        <w:rPr>
          <w:rFonts w:cs="Times New Roman"/>
          <w:szCs w:val="24"/>
        </w:rPr>
        <w:t>s</w:t>
      </w:r>
      <w:r w:rsidRPr="0053499B">
        <w:rPr>
          <w:rFonts w:cs="Times New Roman"/>
          <w:szCs w:val="24"/>
        </w:rPr>
        <w:t xml:space="preserve"> successfully </w:t>
      </w:r>
      <w:r w:rsidRPr="0053499B">
        <w:rPr>
          <w:rFonts w:cs="Times New Roman"/>
          <w:szCs w:val="24"/>
        </w:rPr>
        <w:fldChar w:fldCharType="begin">
          <w:fldData xml:space="preserve">PEVuZE5vdGU+PENpdGU+PEF1dGhvcj5MdWlzIEMuIFZpbGxhbWl6YXI8L0F1dGhvcj48WWVhcj4y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</w:fldData>
        </w:fldChar>
      </w:r>
      <w:r w:rsidR="001A735A">
        <w:rPr>
          <w:rFonts w:cs="Times New Roman"/>
          <w:szCs w:val="24"/>
        </w:rPr>
        <w:instrText xml:space="preserve"> ADDIN EN.CITE </w:instrText>
      </w:r>
      <w:r w:rsidR="001A735A">
        <w:rPr>
          <w:rFonts w:cs="Times New Roman"/>
          <w:szCs w:val="24"/>
        </w:rPr>
        <w:fldChar w:fldCharType="begin">
          <w:fldData xml:space="preserve">PEVuZE5vdGU+PENpdGU+PEF1dGhvcj5MdWlzIEMuIFZpbGxhbWl6YXI8L0F1dGhvcj48WWVhcj4y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</w:fldData>
        </w:fldChar>
      </w:r>
      <w:r w:rsidR="001A735A">
        <w:rPr>
          <w:rFonts w:cs="Times New Roman"/>
          <w:szCs w:val="24"/>
        </w:rPr>
        <w:instrText xml:space="preserve"> ADDIN EN.CITE.DATA </w:instrText>
      </w:r>
      <w:r w:rsidR="001A735A">
        <w:rPr>
          <w:rFonts w:cs="Times New Roman"/>
          <w:szCs w:val="24"/>
        </w:rPr>
      </w:r>
      <w:r w:rsidR="001A735A">
        <w:rPr>
          <w:rFonts w:cs="Times New Roman"/>
          <w:szCs w:val="24"/>
        </w:rPr>
        <w:fldChar w:fldCharType="end"/>
      </w:r>
      <w:r w:rsidRPr="0053499B">
        <w:rPr>
          <w:rFonts w:cs="Times New Roman"/>
          <w:szCs w:val="24"/>
        </w:rPr>
      </w:r>
      <w:r w:rsidRPr="0053499B">
        <w:rPr>
          <w:rFonts w:cs="Times New Roman"/>
          <w:szCs w:val="24"/>
        </w:rPr>
        <w:fldChar w:fldCharType="separate"/>
      </w:r>
      <w:r w:rsidR="001A735A">
        <w:rPr>
          <w:rFonts w:cs="Times New Roman"/>
          <w:noProof/>
          <w:szCs w:val="24"/>
        </w:rPr>
        <w:t>[</w:t>
      </w:r>
      <w:hyperlink w:anchor="_ENREF_6" w:tooltip="Kadhum, 2013 #55" w:history="1">
        <w:r w:rsidR="00614C0E">
          <w:rPr>
            <w:rFonts w:cs="Times New Roman"/>
            <w:noProof/>
            <w:szCs w:val="24"/>
          </w:rPr>
          <w:t>6</w:t>
        </w:r>
      </w:hyperlink>
      <w:r w:rsidR="001A735A">
        <w:rPr>
          <w:rFonts w:cs="Times New Roman"/>
          <w:noProof/>
          <w:szCs w:val="24"/>
        </w:rPr>
        <w:t xml:space="preserve">, </w:t>
      </w:r>
      <w:hyperlink w:anchor="_ENREF_106" w:tooltip="Villamizar, 2010 #52" w:history="1">
        <w:r w:rsidR="00614C0E">
          <w:rPr>
            <w:rFonts w:cs="Times New Roman"/>
            <w:noProof/>
            <w:szCs w:val="24"/>
          </w:rPr>
          <w:t>106</w:t>
        </w:r>
      </w:hyperlink>
      <w:r w:rsidR="001A735A">
        <w:rPr>
          <w:rFonts w:cs="Times New Roman"/>
          <w:noProof/>
          <w:szCs w:val="24"/>
        </w:rPr>
        <w:t xml:space="preserve">, </w:t>
      </w:r>
      <w:hyperlink w:anchor="_ENREF_107" w:tooltip="Baez, 2012 #53" w:history="1">
        <w:r w:rsidR="00614C0E">
          <w:rPr>
            <w:rFonts w:cs="Times New Roman"/>
            <w:noProof/>
            <w:szCs w:val="24"/>
          </w:rPr>
          <w:t>107</w:t>
        </w:r>
      </w:hyperlink>
      <w:r w:rsidR="001A735A">
        <w:rPr>
          <w:rFonts w:cs="Times New Roman"/>
          <w:noProof/>
          <w:szCs w:val="24"/>
        </w:rPr>
        <w:t>]</w:t>
      </w:r>
      <w:r w:rsidRPr="0053499B">
        <w:rPr>
          <w:rFonts w:cs="Times New Roman"/>
          <w:szCs w:val="24"/>
        </w:rPr>
        <w:fldChar w:fldCharType="end"/>
      </w:r>
      <w:r w:rsidRPr="0053499B">
        <w:rPr>
          <w:rFonts w:cs="Times New Roman"/>
          <w:szCs w:val="24"/>
        </w:rPr>
        <w:t xml:space="preserve">. There </w:t>
      </w:r>
      <w:r>
        <w:rPr>
          <w:rFonts w:cs="Times New Roman"/>
          <w:szCs w:val="24"/>
        </w:rPr>
        <w:t>we</w:t>
      </w:r>
      <w:r w:rsidRPr="0053499B">
        <w:rPr>
          <w:rFonts w:cs="Times New Roman"/>
          <w:szCs w:val="24"/>
        </w:rPr>
        <w:t xml:space="preserve">re about 360 repeating </w:t>
      </w:r>
      <w:r>
        <w:rPr>
          <w:rFonts w:cs="Times New Roman"/>
          <w:szCs w:val="24"/>
        </w:rPr>
        <w:t xml:space="preserve">monomer </w:t>
      </w:r>
      <w:r w:rsidRPr="0053499B">
        <w:rPr>
          <w:rFonts w:cs="Times New Roman"/>
          <w:szCs w:val="24"/>
        </w:rPr>
        <w:t>units in each polymer chain. It was assumed</w:t>
      </w:r>
      <w:r>
        <w:rPr>
          <w:rFonts w:cs="Times New Roman"/>
          <w:szCs w:val="24"/>
        </w:rPr>
        <w:t xml:space="preserve"> for the present study </w:t>
      </w:r>
      <w:r w:rsidRPr="0053499B">
        <w:rPr>
          <w:rFonts w:cs="Times New Roman"/>
          <w:szCs w:val="24"/>
        </w:rPr>
        <w:t xml:space="preserve">that the volume of </w:t>
      </w:r>
      <w:r>
        <w:rPr>
          <w:rFonts w:cs="Times New Roman"/>
          <w:szCs w:val="24"/>
        </w:rPr>
        <w:t xml:space="preserve">a </w:t>
      </w:r>
      <w:r w:rsidRPr="0053499B">
        <w:rPr>
          <w:rFonts w:cs="Times New Roman"/>
          <w:szCs w:val="24"/>
        </w:rPr>
        <w:t xml:space="preserve">PVP repeating unit is equal to </w:t>
      </w:r>
      <w:r>
        <w:rPr>
          <w:rFonts w:cs="Times New Roman"/>
          <w:szCs w:val="24"/>
        </w:rPr>
        <w:t xml:space="preserve">the </w:t>
      </w:r>
      <w:r w:rsidRPr="0053499B">
        <w:rPr>
          <w:rFonts w:cs="Times New Roman"/>
          <w:szCs w:val="24"/>
        </w:rPr>
        <w:t>volume of monomer N-</w:t>
      </w:r>
      <w:proofErr w:type="spellStart"/>
      <w:r w:rsidRPr="0053499B">
        <w:rPr>
          <w:rFonts w:cs="Times New Roman"/>
          <w:szCs w:val="24"/>
        </w:rPr>
        <w:t>vinylpyrrolidone</w:t>
      </w:r>
      <w:proofErr w:type="spellEnd"/>
      <w:r w:rsidRPr="0053499B">
        <w:rPr>
          <w:rFonts w:cs="Times New Roman"/>
          <w:szCs w:val="24"/>
        </w:rPr>
        <w:t xml:space="preserve">. Hence, it was found that </w:t>
      </w:r>
      <w:r>
        <w:rPr>
          <w:rFonts w:cs="Times New Roman"/>
          <w:szCs w:val="24"/>
        </w:rPr>
        <w:t xml:space="preserve">the </w:t>
      </w:r>
      <w:r w:rsidRPr="0053499B">
        <w:rPr>
          <w:rFonts w:cs="Times New Roman"/>
          <w:szCs w:val="24"/>
        </w:rPr>
        <w:t xml:space="preserve">volume of </w:t>
      </w:r>
      <w:r>
        <w:rPr>
          <w:rFonts w:cs="Times New Roman"/>
          <w:szCs w:val="24"/>
        </w:rPr>
        <w:t xml:space="preserve">a </w:t>
      </w:r>
      <w:r w:rsidRPr="0053499B">
        <w:rPr>
          <w:rFonts w:cs="Times New Roman"/>
          <w:szCs w:val="24"/>
        </w:rPr>
        <w:t xml:space="preserve">PVP repeating unit </w:t>
      </w:r>
      <w:r>
        <w:rPr>
          <w:rFonts w:cs="Times New Roman"/>
          <w:szCs w:val="24"/>
        </w:rPr>
        <w:t>wa</w:t>
      </w:r>
      <w:r w:rsidRPr="0053499B">
        <w:rPr>
          <w:rFonts w:cs="Times New Roman"/>
          <w:szCs w:val="24"/>
        </w:rPr>
        <w:t xml:space="preserve">s </w:t>
      </w:r>
      <w:r w:rsidRPr="0053499B">
        <w:rPr>
          <w:rFonts w:cs="Times New Roman"/>
          <w:szCs w:val="24"/>
        </w:rPr>
        <w:lastRenderedPageBreak/>
        <w:t>176.94Å</w:t>
      </w:r>
      <w:r w:rsidRPr="0053499B">
        <w:rPr>
          <w:rFonts w:cs="Times New Roman"/>
          <w:szCs w:val="24"/>
          <w:vertAlign w:val="superscript"/>
        </w:rPr>
        <w:t>3</w:t>
      </w:r>
      <w:r w:rsidRPr="0053499B">
        <w:rPr>
          <w:rFonts w:cs="Times New Roman"/>
          <w:szCs w:val="24"/>
        </w:rPr>
        <w:t xml:space="preserve"> (nearly equal to </w:t>
      </w:r>
      <w:r>
        <w:rPr>
          <w:rFonts w:cs="Times New Roman"/>
          <w:szCs w:val="24"/>
        </w:rPr>
        <w:t xml:space="preserve">the </w:t>
      </w:r>
      <w:r w:rsidRPr="0053499B">
        <w:rPr>
          <w:rFonts w:cs="Times New Roman"/>
          <w:szCs w:val="24"/>
        </w:rPr>
        <w:t>volume of 6 water molecules). In our DPD coarse grained model, eac</w:t>
      </w:r>
      <w:r>
        <w:rPr>
          <w:rFonts w:cs="Times New Roman"/>
          <w:szCs w:val="24"/>
        </w:rPr>
        <w:t>h PVP bead was</w:t>
      </w:r>
      <w:r w:rsidRPr="0053499B">
        <w:rPr>
          <w:rFonts w:cs="Times New Roman"/>
          <w:szCs w:val="24"/>
        </w:rPr>
        <w:t xml:space="preserve"> composed of 6 PVP repeating units. Then, every PVP molecule consisted of 60 beads</w:t>
      </w:r>
      <w:r>
        <w:rPr>
          <w:rFonts w:cs="Times New Roman"/>
          <w:szCs w:val="24"/>
        </w:rPr>
        <w:t>. It follows that</w:t>
      </w:r>
      <w:r w:rsidRPr="0053499B">
        <w:rPr>
          <w:rFonts w:cs="Times New Roman"/>
          <w:szCs w:val="24"/>
        </w:rPr>
        <w:t xml:space="preserve"> 36 water molecules should be grouped to make sure that all DPD beads have the same volume. By scaling this way, the length scale </w:t>
      </w:r>
      <w:r>
        <w:rPr>
          <w:rFonts w:cs="Times New Roman"/>
          <w:szCs w:val="24"/>
        </w:rPr>
        <w:t xml:space="preserve">and cut-off distance </w:t>
      </w:r>
      <w:r w:rsidRPr="0053499B">
        <w:rPr>
          <w:rFonts w:cs="Times New Roman"/>
          <w:szCs w:val="24"/>
        </w:rPr>
        <w:t>(</w:t>
      </w:r>
      <w:proofErr w:type="spellStart"/>
      <w:proofErr w:type="gramStart"/>
      <w:r w:rsidRPr="0053499B">
        <w:rPr>
          <w:rFonts w:cs="Times New Roman"/>
          <w:szCs w:val="24"/>
        </w:rPr>
        <w:t>r</w:t>
      </w:r>
      <w:r w:rsidRPr="0053499B">
        <w:rPr>
          <w:rFonts w:cs="Times New Roman"/>
          <w:szCs w:val="24"/>
          <w:vertAlign w:val="subscript"/>
        </w:rPr>
        <w:t>c</w:t>
      </w:r>
      <w:proofErr w:type="spellEnd"/>
      <w:proofErr w:type="gramEnd"/>
      <w:r w:rsidRPr="0053499B">
        <w:rPr>
          <w:rFonts w:cs="Times New Roman"/>
          <w:szCs w:val="24"/>
        </w:rPr>
        <w:t>) of</w:t>
      </w:r>
      <w:r>
        <w:rPr>
          <w:rFonts w:cs="Times New Roman"/>
          <w:szCs w:val="24"/>
        </w:rPr>
        <w:t xml:space="preserve"> the</w:t>
      </w:r>
      <w:r w:rsidRPr="0053499B">
        <w:rPr>
          <w:rFonts w:cs="Times New Roman"/>
          <w:szCs w:val="24"/>
        </w:rPr>
        <w:t xml:space="preserve"> DPD simulation was 1.47 nm. </w:t>
      </w:r>
      <w:r>
        <w:rPr>
          <w:rFonts w:cs="Times New Roman"/>
          <w:szCs w:val="24"/>
        </w:rPr>
        <w:t>The</w:t>
      </w:r>
      <w:r w:rsidRPr="0053499B">
        <w:rPr>
          <w:rFonts w:cs="Times New Roman"/>
          <w:szCs w:val="24"/>
        </w:rPr>
        <w:t xml:space="preserve"> CNT </w:t>
      </w:r>
      <w:r>
        <w:rPr>
          <w:rFonts w:cs="Times New Roman"/>
          <w:szCs w:val="24"/>
        </w:rPr>
        <w:t xml:space="preserve">was </w:t>
      </w:r>
      <w:r w:rsidRPr="0053499B">
        <w:rPr>
          <w:rFonts w:cs="Times New Roman"/>
          <w:szCs w:val="24"/>
        </w:rPr>
        <w:t xml:space="preserve">considered </w:t>
      </w:r>
      <w:r>
        <w:rPr>
          <w:rFonts w:cs="Times New Roman"/>
          <w:szCs w:val="24"/>
        </w:rPr>
        <w:t xml:space="preserve">to be </w:t>
      </w:r>
      <w:r w:rsidRPr="0053499B">
        <w:rPr>
          <w:rFonts w:cs="Times New Roman"/>
          <w:szCs w:val="24"/>
        </w:rPr>
        <w:t xml:space="preserve">a </w:t>
      </w:r>
      <w:r>
        <w:rPr>
          <w:rFonts w:cs="Times New Roman"/>
          <w:szCs w:val="24"/>
        </w:rPr>
        <w:t xml:space="preserve">closed-end, </w:t>
      </w:r>
      <w:r w:rsidRPr="0053499B">
        <w:rPr>
          <w:rFonts w:cs="Times New Roman"/>
          <w:szCs w:val="24"/>
        </w:rPr>
        <w:t>rigid hollow cylindrical body</w:t>
      </w:r>
      <w:r>
        <w:rPr>
          <w:rFonts w:cs="Times New Roman"/>
          <w:szCs w:val="24"/>
        </w:rPr>
        <w:t>.</w:t>
      </w:r>
      <w:r w:rsidRPr="0053499B">
        <w:rPr>
          <w:rFonts w:cs="Times New Roman"/>
          <w:szCs w:val="24"/>
        </w:rPr>
        <w:t xml:space="preserve"> It</w:t>
      </w:r>
      <w:r>
        <w:rPr>
          <w:rFonts w:cs="Times New Roman"/>
          <w:szCs w:val="24"/>
        </w:rPr>
        <w:t>s</w:t>
      </w:r>
      <w:r w:rsidRPr="0053499B">
        <w:rPr>
          <w:rFonts w:cs="Times New Roman"/>
          <w:szCs w:val="24"/>
        </w:rPr>
        <w:t xml:space="preserve"> diameter and length </w:t>
      </w:r>
      <w:r>
        <w:rPr>
          <w:rFonts w:cs="Times New Roman"/>
          <w:szCs w:val="24"/>
        </w:rPr>
        <w:t>we</w:t>
      </w:r>
      <w:r w:rsidRPr="0053499B">
        <w:rPr>
          <w:rFonts w:cs="Times New Roman"/>
          <w:szCs w:val="24"/>
        </w:rPr>
        <w:t>re 6.8</w:t>
      </w:r>
      <w:r>
        <w:rPr>
          <w:rFonts w:cs="Times New Roman"/>
          <w:szCs w:val="24"/>
        </w:rPr>
        <w:t>r</w:t>
      </w:r>
      <w:r>
        <w:rPr>
          <w:rFonts w:cs="Times New Roman"/>
          <w:szCs w:val="24"/>
          <w:vertAlign w:val="subscript"/>
        </w:rPr>
        <w:t>c</w:t>
      </w:r>
      <w:r w:rsidRPr="0053499B">
        <w:rPr>
          <w:rFonts w:cs="Times New Roman"/>
          <w:szCs w:val="24"/>
        </w:rPr>
        <w:t xml:space="preserve"> and 34r</w:t>
      </w:r>
      <w:r w:rsidRPr="0053499B">
        <w:rPr>
          <w:rFonts w:cs="Times New Roman"/>
          <w:szCs w:val="24"/>
          <w:vertAlign w:val="subscript"/>
        </w:rPr>
        <w:t>c</w:t>
      </w:r>
      <w:r w:rsidRPr="0053499B">
        <w:rPr>
          <w:rFonts w:cs="Times New Roman"/>
          <w:szCs w:val="24"/>
        </w:rPr>
        <w:t xml:space="preserve">, respectively. Note that the shape of </w:t>
      </w:r>
      <w:r>
        <w:rPr>
          <w:rFonts w:cs="Times New Roman"/>
          <w:szCs w:val="24"/>
        </w:rPr>
        <w:t xml:space="preserve">the </w:t>
      </w:r>
      <w:r w:rsidRPr="0053499B">
        <w:rPr>
          <w:rFonts w:cs="Times New Roman"/>
          <w:szCs w:val="24"/>
        </w:rPr>
        <w:t xml:space="preserve">CNT </w:t>
      </w:r>
      <w:r>
        <w:rPr>
          <w:rFonts w:cs="Times New Roman"/>
          <w:szCs w:val="24"/>
        </w:rPr>
        <w:t>wa</w:t>
      </w:r>
      <w:r w:rsidRPr="0053499B">
        <w:rPr>
          <w:rFonts w:cs="Times New Roman"/>
          <w:szCs w:val="24"/>
        </w:rPr>
        <w:t xml:space="preserve">s kept a cylinder </w:t>
      </w:r>
      <w:r>
        <w:rPr>
          <w:rFonts w:cs="Times New Roman"/>
          <w:szCs w:val="24"/>
        </w:rPr>
        <w:t>during the</w:t>
      </w:r>
      <w:r w:rsidRPr="0053499B">
        <w:rPr>
          <w:rFonts w:cs="Times New Roman"/>
          <w:szCs w:val="24"/>
        </w:rPr>
        <w:t xml:space="preserve"> whole simulation. It is no</w:t>
      </w:r>
      <w:r>
        <w:rPr>
          <w:rFonts w:cs="Times New Roman"/>
          <w:szCs w:val="24"/>
        </w:rPr>
        <w:t>t</w:t>
      </w:r>
      <w:r w:rsidRPr="0053499B">
        <w:rPr>
          <w:rFonts w:cs="Times New Roman"/>
          <w:szCs w:val="24"/>
        </w:rPr>
        <w:t xml:space="preserve"> need</w:t>
      </w:r>
      <w:r>
        <w:rPr>
          <w:rFonts w:cs="Times New Roman"/>
          <w:szCs w:val="24"/>
        </w:rPr>
        <w:t>ed</w:t>
      </w:r>
      <w:r w:rsidRPr="0053499B">
        <w:rPr>
          <w:rFonts w:cs="Times New Roman"/>
          <w:szCs w:val="24"/>
        </w:rPr>
        <w:t xml:space="preserve"> to have additional bond and angular potential among CNT beads.</w:t>
      </w:r>
    </w:p>
    <w:p w:rsidR="00151FDC" w:rsidRDefault="00151FDC" w:rsidP="004B3ED5">
      <w:pPr>
        <w:spacing w:before="120" w:after="0"/>
        <w:rPr>
          <w:rFonts w:cs="Times New Roman"/>
          <w:szCs w:val="24"/>
        </w:rPr>
      </w:pPr>
      <w:r w:rsidRPr="00221661">
        <w:rPr>
          <w:rFonts w:cs="Times New Roman"/>
          <w:szCs w:val="24"/>
        </w:rPr>
        <w:t>Carbon nanoparticles are assumed</w:t>
      </w:r>
      <w:r>
        <w:rPr>
          <w:rFonts w:cs="Times New Roman"/>
          <w:szCs w:val="24"/>
        </w:rPr>
        <w:t xml:space="preserve"> to be</w:t>
      </w:r>
      <w:r w:rsidRPr="00221661">
        <w:rPr>
          <w:rFonts w:cs="Times New Roman"/>
          <w:szCs w:val="24"/>
        </w:rPr>
        <w:t xml:space="preserve"> rigid bod</w:t>
      </w:r>
      <w:r>
        <w:rPr>
          <w:rFonts w:cs="Times New Roman"/>
          <w:szCs w:val="24"/>
        </w:rPr>
        <w:t>ies</w:t>
      </w:r>
      <w:r w:rsidRPr="00221661">
        <w:rPr>
          <w:rFonts w:cs="Times New Roman"/>
          <w:szCs w:val="24"/>
        </w:rPr>
        <w:t xml:space="preserve"> in </w:t>
      </w:r>
      <w:r>
        <w:rPr>
          <w:rFonts w:cs="Times New Roman"/>
          <w:szCs w:val="24"/>
        </w:rPr>
        <w:t xml:space="preserve">the </w:t>
      </w:r>
      <w:r w:rsidRPr="00221661">
        <w:rPr>
          <w:rFonts w:cs="Times New Roman"/>
          <w:szCs w:val="24"/>
        </w:rPr>
        <w:t xml:space="preserve">simulation and water cannot penetrate into them. For spherical particles </w:t>
      </w:r>
      <w:r>
        <w:rPr>
          <w:rFonts w:cs="Times New Roman"/>
          <w:szCs w:val="24"/>
        </w:rPr>
        <w:t xml:space="preserve">we used two different particle sizes, and we designated these two particles as particles </w:t>
      </w:r>
      <w:r w:rsidRPr="00221661">
        <w:rPr>
          <w:rFonts w:cs="Times New Roman"/>
          <w:szCs w:val="24"/>
        </w:rPr>
        <w:t>S1 and S2</w:t>
      </w:r>
      <w:r>
        <w:rPr>
          <w:rFonts w:cs="Times New Roman"/>
          <w:szCs w:val="24"/>
        </w:rPr>
        <w:t>. They ha</w:t>
      </w:r>
      <w:r w:rsidRPr="00221661">
        <w:rPr>
          <w:rFonts w:cs="Times New Roman"/>
          <w:szCs w:val="24"/>
        </w:rPr>
        <w:t>ve diameter</w:t>
      </w:r>
      <w:r>
        <w:rPr>
          <w:rFonts w:cs="Times New Roman"/>
          <w:szCs w:val="24"/>
        </w:rPr>
        <w:t>s</w:t>
      </w:r>
      <w:r w:rsidRPr="00221661">
        <w:rPr>
          <w:rFonts w:cs="Times New Roman"/>
          <w:szCs w:val="24"/>
        </w:rPr>
        <w:t xml:space="preserve"> of 7.3 and 22 nm, respectively. In simulation</w:t>
      </w:r>
      <w:r>
        <w:rPr>
          <w:rFonts w:cs="Times New Roman"/>
          <w:szCs w:val="24"/>
        </w:rPr>
        <w:t>s</w:t>
      </w:r>
      <w:r w:rsidRPr="00221661">
        <w:rPr>
          <w:rFonts w:cs="Times New Roman"/>
          <w:szCs w:val="24"/>
        </w:rPr>
        <w:t xml:space="preserve">, </w:t>
      </w:r>
      <w:r>
        <w:rPr>
          <w:rFonts w:cs="Times New Roman"/>
          <w:szCs w:val="24"/>
        </w:rPr>
        <w:t xml:space="preserve">the </w:t>
      </w:r>
      <w:r w:rsidRPr="00221661">
        <w:rPr>
          <w:rFonts w:cs="Times New Roman"/>
          <w:szCs w:val="24"/>
        </w:rPr>
        <w:t>S1 and S2 particle</w:t>
      </w:r>
      <w:r>
        <w:rPr>
          <w:rFonts w:cs="Times New Roman"/>
          <w:szCs w:val="24"/>
        </w:rPr>
        <w:t>s we</w:t>
      </w:r>
      <w:r w:rsidRPr="00221661">
        <w:rPr>
          <w:rFonts w:cs="Times New Roman"/>
          <w:szCs w:val="24"/>
        </w:rPr>
        <w:t>re considered as hollow sphere</w:t>
      </w:r>
      <w:r>
        <w:rPr>
          <w:rFonts w:cs="Times New Roman"/>
          <w:szCs w:val="24"/>
        </w:rPr>
        <w:t>s</w:t>
      </w:r>
      <w:r w:rsidRPr="00221661">
        <w:rPr>
          <w:rFonts w:cs="Times New Roman"/>
          <w:szCs w:val="24"/>
        </w:rPr>
        <w:t xml:space="preserve">. </w:t>
      </w:r>
      <w:r>
        <w:rPr>
          <w:rFonts w:cs="Times New Roman"/>
          <w:szCs w:val="24"/>
        </w:rPr>
        <w:t>There we</w:t>
      </w:r>
      <w:r w:rsidRPr="00221661">
        <w:rPr>
          <w:rFonts w:cs="Times New Roman"/>
          <w:szCs w:val="24"/>
        </w:rPr>
        <w:t xml:space="preserve">re 390 </w:t>
      </w:r>
      <w:r w:rsidRPr="00235720">
        <w:rPr>
          <w:rFonts w:cs="Times New Roman"/>
          <w:szCs w:val="24"/>
        </w:rPr>
        <w:t xml:space="preserve">and 3604 DPD beads arranged on the </w:t>
      </w:r>
      <w:r>
        <w:rPr>
          <w:rFonts w:cs="Times New Roman"/>
          <w:szCs w:val="24"/>
        </w:rPr>
        <w:t xml:space="preserve">spherical </w:t>
      </w:r>
      <w:r w:rsidRPr="00235720">
        <w:rPr>
          <w:rFonts w:cs="Times New Roman"/>
          <w:szCs w:val="24"/>
        </w:rPr>
        <w:t xml:space="preserve">surface of </w:t>
      </w:r>
      <w:r>
        <w:rPr>
          <w:rFonts w:cs="Times New Roman"/>
          <w:szCs w:val="24"/>
        </w:rPr>
        <w:t xml:space="preserve">the </w:t>
      </w:r>
      <w:r w:rsidRPr="00235720">
        <w:rPr>
          <w:rFonts w:cs="Times New Roman"/>
          <w:szCs w:val="24"/>
        </w:rPr>
        <w:t>S1 and S2 particle</w:t>
      </w:r>
      <w:r>
        <w:rPr>
          <w:rFonts w:cs="Times New Roman"/>
          <w:szCs w:val="24"/>
        </w:rPr>
        <w:t>s</w:t>
      </w:r>
      <w:r w:rsidRPr="00235720">
        <w:rPr>
          <w:rFonts w:cs="Times New Roman"/>
          <w:szCs w:val="24"/>
        </w:rPr>
        <w:t xml:space="preserve">, respectively. The </w:t>
      </w:r>
      <w:r>
        <w:rPr>
          <w:rFonts w:cs="Times New Roman"/>
          <w:szCs w:val="24"/>
        </w:rPr>
        <w:t>graphene sheet-</w:t>
      </w:r>
      <w:r w:rsidRPr="00235720">
        <w:rPr>
          <w:rFonts w:cs="Times New Roman"/>
          <w:szCs w:val="24"/>
        </w:rPr>
        <w:t>like particle (</w:t>
      </w:r>
      <w:r>
        <w:rPr>
          <w:rFonts w:cs="Times New Roman"/>
          <w:szCs w:val="24"/>
        </w:rPr>
        <w:t xml:space="preserve">designated as particle </w:t>
      </w:r>
      <w:r w:rsidRPr="00235720">
        <w:rPr>
          <w:rFonts w:cs="Times New Roman"/>
          <w:szCs w:val="24"/>
        </w:rPr>
        <w:t>G) was a single layer of carbon with dimension</w:t>
      </w:r>
      <w:r>
        <w:rPr>
          <w:rFonts w:cs="Times New Roman"/>
          <w:szCs w:val="24"/>
        </w:rPr>
        <w:t>s</w:t>
      </w:r>
      <w:r w:rsidRPr="00235720">
        <w:rPr>
          <w:rFonts w:cs="Times New Roman"/>
          <w:szCs w:val="24"/>
        </w:rPr>
        <w:t xml:space="preserve"> of</w:t>
      </w:r>
      <w:r>
        <w:rPr>
          <w:rFonts w:cs="Times New Roman"/>
          <w:szCs w:val="24"/>
        </w:rPr>
        <w:t xml:space="preserve"> 25.1 x 30.3 </w:t>
      </w:r>
      <w:r w:rsidRPr="00235720">
        <w:rPr>
          <w:rFonts w:cs="Times New Roman"/>
          <w:szCs w:val="24"/>
        </w:rPr>
        <w:t>nm</w:t>
      </w:r>
      <w:r w:rsidRPr="00235720">
        <w:rPr>
          <w:rFonts w:cs="Times New Roman"/>
          <w:szCs w:val="24"/>
          <w:vertAlign w:val="superscript"/>
        </w:rPr>
        <w:t>2</w:t>
      </w:r>
      <w:r w:rsidRPr="00235720">
        <w:rPr>
          <w:rFonts w:cs="Times New Roman"/>
          <w:szCs w:val="24"/>
        </w:rPr>
        <w:t xml:space="preserve">. </w:t>
      </w:r>
      <w:r>
        <w:rPr>
          <w:rFonts w:cs="Times New Roman"/>
          <w:szCs w:val="24"/>
        </w:rPr>
        <w:t xml:space="preserve">The </w:t>
      </w:r>
      <w:r w:rsidRPr="00235720">
        <w:rPr>
          <w:rFonts w:cs="Times New Roman"/>
          <w:szCs w:val="24"/>
        </w:rPr>
        <w:t>G</w:t>
      </w:r>
      <w:r>
        <w:rPr>
          <w:rFonts w:cs="Times New Roman"/>
          <w:szCs w:val="24"/>
        </w:rPr>
        <w:t xml:space="preserve"> particle wa</w:t>
      </w:r>
      <w:r w:rsidRPr="00235720">
        <w:rPr>
          <w:rFonts w:cs="Times New Roman"/>
          <w:szCs w:val="24"/>
        </w:rPr>
        <w:t>s created by 1820 beads</w:t>
      </w:r>
      <w:r w:rsidRPr="00221661">
        <w:rPr>
          <w:rFonts w:cs="Times New Roman"/>
          <w:szCs w:val="24"/>
        </w:rPr>
        <w:t xml:space="preserve"> in </w:t>
      </w:r>
      <w:r>
        <w:rPr>
          <w:rFonts w:cs="Times New Roman"/>
          <w:szCs w:val="24"/>
        </w:rPr>
        <w:t>a</w:t>
      </w:r>
      <w:r w:rsidRPr="00221661">
        <w:rPr>
          <w:rFonts w:cs="Times New Roman"/>
          <w:szCs w:val="24"/>
        </w:rPr>
        <w:t xml:space="preserve"> square lattice arrangement. </w:t>
      </w:r>
    </w:p>
    <w:p w:rsidR="00151FDC" w:rsidRPr="0053499B" w:rsidRDefault="00151FDC" w:rsidP="004B3ED5">
      <w:pPr>
        <w:spacing w:after="0"/>
        <w:rPr>
          <w:rFonts w:cs="Times New Roman"/>
          <w:szCs w:val="24"/>
        </w:rPr>
      </w:pPr>
      <w:r w:rsidRPr="00221661">
        <w:rPr>
          <w:rFonts w:cs="Times New Roman"/>
          <w:szCs w:val="24"/>
        </w:rPr>
        <w:t xml:space="preserve">The adsorption of polymer on </w:t>
      </w:r>
      <w:r>
        <w:rPr>
          <w:rFonts w:cs="Times New Roman"/>
          <w:szCs w:val="24"/>
        </w:rPr>
        <w:t xml:space="preserve">a </w:t>
      </w:r>
      <w:r w:rsidRPr="00221661">
        <w:rPr>
          <w:rFonts w:cs="Times New Roman"/>
          <w:szCs w:val="24"/>
        </w:rPr>
        <w:t xml:space="preserve">nanoparticle is related to </w:t>
      </w:r>
      <w:r>
        <w:rPr>
          <w:rFonts w:cs="Times New Roman"/>
          <w:szCs w:val="24"/>
        </w:rPr>
        <w:t xml:space="preserve">the </w:t>
      </w:r>
      <w:r w:rsidRPr="00221661">
        <w:rPr>
          <w:rFonts w:cs="Times New Roman"/>
          <w:szCs w:val="24"/>
        </w:rPr>
        <w:t xml:space="preserve">surface area of </w:t>
      </w:r>
      <w:r>
        <w:rPr>
          <w:rFonts w:cs="Times New Roman"/>
          <w:szCs w:val="24"/>
        </w:rPr>
        <w:t xml:space="preserve">the </w:t>
      </w:r>
      <w:r w:rsidRPr="00221661">
        <w:rPr>
          <w:rFonts w:cs="Times New Roman"/>
          <w:szCs w:val="24"/>
        </w:rPr>
        <w:t>nanoparticle. In order to study the curvature effect on the adsorption, particle</w:t>
      </w:r>
      <w:r>
        <w:rPr>
          <w:rFonts w:cs="Times New Roman"/>
          <w:szCs w:val="24"/>
        </w:rPr>
        <w:t>s</w:t>
      </w:r>
      <w:r w:rsidRPr="00221661">
        <w:rPr>
          <w:rFonts w:cs="Times New Roman"/>
          <w:szCs w:val="24"/>
        </w:rPr>
        <w:t xml:space="preserve"> S2 and G</w:t>
      </w:r>
      <w:r>
        <w:rPr>
          <w:rFonts w:cs="Times New Roman"/>
          <w:szCs w:val="24"/>
        </w:rPr>
        <w:t xml:space="preserve"> had</w:t>
      </w:r>
      <w:r w:rsidRPr="00221661">
        <w:rPr>
          <w:rFonts w:cs="Times New Roman"/>
          <w:szCs w:val="24"/>
        </w:rPr>
        <w:t xml:space="preserve"> the same surface area for adsorption. Note that </w:t>
      </w:r>
      <w:r>
        <w:rPr>
          <w:rFonts w:cs="Times New Roman"/>
          <w:szCs w:val="24"/>
        </w:rPr>
        <w:t>the G</w:t>
      </w:r>
      <w:r w:rsidRPr="00221661">
        <w:rPr>
          <w:rFonts w:cs="Times New Roman"/>
          <w:szCs w:val="24"/>
        </w:rPr>
        <w:t xml:space="preserve"> particle could allow PVP polymer </w:t>
      </w:r>
      <w:r>
        <w:rPr>
          <w:rFonts w:cs="Times New Roman"/>
          <w:szCs w:val="24"/>
        </w:rPr>
        <w:t xml:space="preserve">molecules </w:t>
      </w:r>
      <w:r w:rsidRPr="00221661">
        <w:rPr>
          <w:rFonts w:cs="Times New Roman"/>
          <w:szCs w:val="24"/>
        </w:rPr>
        <w:t>to adsor</w:t>
      </w:r>
      <w:r>
        <w:rPr>
          <w:rFonts w:cs="Times New Roman"/>
          <w:szCs w:val="24"/>
        </w:rPr>
        <w:t xml:space="preserve">b </w:t>
      </w:r>
      <w:r w:rsidRPr="00221661">
        <w:rPr>
          <w:rFonts w:cs="Times New Roman"/>
          <w:szCs w:val="24"/>
        </w:rPr>
        <w:t>on both its sides. All of PVP-</w:t>
      </w:r>
      <w:r>
        <w:rPr>
          <w:rFonts w:cs="Times New Roman"/>
          <w:szCs w:val="24"/>
        </w:rPr>
        <w:t xml:space="preserve">coated </w:t>
      </w:r>
      <w:r w:rsidRPr="00221661">
        <w:rPr>
          <w:rFonts w:cs="Times New Roman"/>
          <w:szCs w:val="24"/>
        </w:rPr>
        <w:t>CNP</w:t>
      </w:r>
      <w:r>
        <w:rPr>
          <w:rFonts w:cs="Times New Roman"/>
          <w:szCs w:val="24"/>
        </w:rPr>
        <w:t>s</w:t>
      </w:r>
      <w:r w:rsidRPr="00221661">
        <w:rPr>
          <w:rFonts w:cs="Times New Roman"/>
          <w:szCs w:val="24"/>
        </w:rPr>
        <w:t xml:space="preserve"> </w:t>
      </w:r>
      <w:r>
        <w:rPr>
          <w:rFonts w:cs="Times New Roman"/>
          <w:szCs w:val="24"/>
        </w:rPr>
        <w:t>we</w:t>
      </w:r>
      <w:r w:rsidRPr="00221661">
        <w:rPr>
          <w:rFonts w:cs="Times New Roman"/>
          <w:szCs w:val="24"/>
        </w:rPr>
        <w:t xml:space="preserve">re released at the center of </w:t>
      </w:r>
      <w:r>
        <w:rPr>
          <w:rFonts w:cs="Times New Roman"/>
          <w:szCs w:val="24"/>
        </w:rPr>
        <w:t xml:space="preserve">the </w:t>
      </w:r>
      <w:r w:rsidRPr="00221661">
        <w:rPr>
          <w:rFonts w:cs="Times New Roman"/>
          <w:szCs w:val="24"/>
        </w:rPr>
        <w:t xml:space="preserve">flow field when conducting shear </w:t>
      </w:r>
      <w:r>
        <w:rPr>
          <w:rFonts w:cs="Times New Roman"/>
          <w:szCs w:val="24"/>
        </w:rPr>
        <w:t>flow simulations</w:t>
      </w:r>
      <w:r w:rsidRPr="00221661">
        <w:rPr>
          <w:rFonts w:cs="Times New Roman"/>
          <w:szCs w:val="24"/>
        </w:rPr>
        <w:t>.</w:t>
      </w:r>
    </w:p>
    <w:p w:rsidR="00FF56C7" w:rsidRDefault="00FF56C7" w:rsidP="00FF56C7">
      <w:pPr>
        <w:spacing w:after="0"/>
        <w:rPr>
          <w:rFonts w:cs="Times New Roman"/>
          <w:szCs w:val="24"/>
        </w:rPr>
      </w:pPr>
      <w:r w:rsidRPr="0053499B">
        <w:rPr>
          <w:rFonts w:cs="Times New Roman"/>
          <w:szCs w:val="24"/>
        </w:rPr>
        <w:t xml:space="preserve">Furthermore, </w:t>
      </w:r>
      <w:proofErr w:type="spellStart"/>
      <w:r w:rsidRPr="0053499B">
        <w:rPr>
          <w:rFonts w:cs="Times New Roman"/>
          <w:szCs w:val="24"/>
        </w:rPr>
        <w:t>Maiti</w:t>
      </w:r>
      <w:proofErr w:type="spellEnd"/>
      <w:r w:rsidRPr="0053499B">
        <w:rPr>
          <w:rFonts w:cs="Times New Roman"/>
          <w:szCs w:val="24"/>
        </w:rPr>
        <w:t xml:space="preserve"> and coworkers </w:t>
      </w:r>
      <w:r>
        <w:rPr>
          <w:rFonts w:cs="Times New Roman"/>
          <w:szCs w:val="24"/>
        </w:rPr>
        <w:t>suggested</w:t>
      </w:r>
      <w:r w:rsidRPr="0053499B">
        <w:rPr>
          <w:rFonts w:cs="Times New Roman"/>
          <w:szCs w:val="24"/>
        </w:rPr>
        <w:t xml:space="preserve"> that the repulsion inter</w:t>
      </w:r>
      <w:r>
        <w:rPr>
          <w:rFonts w:cs="Times New Roman"/>
          <w:szCs w:val="24"/>
        </w:rPr>
        <w:t xml:space="preserve">action between CNT </w:t>
      </w:r>
      <w:r>
        <w:rPr>
          <w:rFonts w:cs="Times New Roman"/>
          <w:szCs w:val="24"/>
        </w:rPr>
        <w:lastRenderedPageBreak/>
        <w:t>and polymer can</w:t>
      </w:r>
      <w:r w:rsidRPr="0053499B">
        <w:rPr>
          <w:rFonts w:cs="Times New Roman"/>
          <w:szCs w:val="24"/>
        </w:rPr>
        <w:t xml:space="preserve"> also </w:t>
      </w:r>
      <w:r>
        <w:rPr>
          <w:rFonts w:cs="Times New Roman"/>
          <w:szCs w:val="24"/>
        </w:rPr>
        <w:t xml:space="preserve">be </w:t>
      </w:r>
      <w:r w:rsidRPr="0053499B">
        <w:rPr>
          <w:rFonts w:cs="Times New Roman"/>
          <w:szCs w:val="24"/>
        </w:rPr>
        <w:t>calculated via Flory-Huggins theory</w:t>
      </w:r>
      <w:r>
        <w:rPr>
          <w:rFonts w:cs="Times New Roman"/>
          <w:szCs w:val="24"/>
        </w:rPr>
        <w:t>,</w:t>
      </w:r>
      <w:r w:rsidRPr="0053499B">
        <w:rPr>
          <w:rFonts w:cs="Times New Roman"/>
          <w:szCs w:val="24"/>
        </w:rPr>
        <w:t xml:space="preserve"> in the same way </w:t>
      </w:r>
      <w:r>
        <w:rPr>
          <w:rFonts w:cs="Times New Roman"/>
          <w:szCs w:val="24"/>
        </w:rPr>
        <w:t>as</w:t>
      </w:r>
      <w:r w:rsidRPr="0053499B">
        <w:rPr>
          <w:rFonts w:cs="Times New Roman"/>
          <w:szCs w:val="24"/>
        </w:rPr>
        <w:t xml:space="preserve"> computing </w:t>
      </w:r>
      <w:proofErr w:type="spellStart"/>
      <w:r w:rsidRPr="005E58C3">
        <w:rPr>
          <w:rFonts w:cs="Times New Roman"/>
          <w:i/>
          <w:szCs w:val="24"/>
        </w:rPr>
        <w:t>a</w:t>
      </w:r>
      <w:r w:rsidRPr="0053499B">
        <w:rPr>
          <w:rFonts w:cs="Times New Roman"/>
          <w:szCs w:val="24"/>
          <w:vertAlign w:val="subscript"/>
        </w:rPr>
        <w:t>ij</w:t>
      </w:r>
      <w:proofErr w:type="spellEnd"/>
      <w:r w:rsidRPr="0053499B">
        <w:rPr>
          <w:rFonts w:cs="Times New Roman"/>
          <w:szCs w:val="24"/>
        </w:rPr>
        <w:t xml:space="preserve"> of water and polymer </w:t>
      </w:r>
      <w:r w:rsidRPr="0053499B">
        <w:rPr>
          <w:rFonts w:cs="Times New Roman"/>
          <w:szCs w:val="24"/>
        </w:rPr>
        <w:fldChar w:fldCharType="begin"/>
      </w:r>
      <w:r w:rsidR="00ED2D65">
        <w:rPr>
          <w:rFonts w:cs="Times New Roman"/>
          <w:szCs w:val="24"/>
        </w:rPr>
        <w:instrText xml:space="preserve"> ADDIN EN.CITE &lt;EndNote&gt;&lt;Cite&gt;&lt;Author&gt;Maiti&lt;/Author&gt;&lt;Year&gt;2005&lt;/Year&gt;&lt;RecNum&gt;14&lt;/RecNum&gt;&lt;DisplayText&gt;[45]&lt;/DisplayText&gt;&lt;record&gt;&lt;rec-number&gt;14&lt;/rec-number&gt;&lt;foreign-keys&gt;&lt;key app="EN" db-id="xas9wszpex50toe5rv8pvz24pepxrd5022a5" timestamp="1372362439"&gt;14&lt;/key&gt;&lt;/foreign-keys&gt;&lt;ref-type name="Journal Article"&gt;17&lt;/ref-type&gt;&lt;contributors&gt;&lt;authors&gt;&lt;author&gt;A. Maiti&lt;/author&gt;&lt;author&gt;J. Wescott&lt;/author&gt;&lt;author&gt;P. Kung&lt;/author&gt;&lt;/authors&gt;&lt;/contributors&gt;&lt;titles&gt;&lt;title&gt;Nanotube–polymer composites: insights from Flory–Huggins theory and mesoscale simulations&lt;/title&gt;&lt;secondary-title&gt;Molecular Simulation&lt;/secondary-title&gt;&lt;/titles&gt;&lt;periodical&gt;&lt;full-title&gt;Molecular Simulation&lt;/full-title&gt;&lt;abbr-1&gt;Mol. Simul.&lt;/abbr-1&gt;&lt;abbr-2&gt;Mol Simul&lt;/abbr-2&gt;&lt;/periodical&gt;&lt;pages&gt;143-149&lt;/pages&gt;&lt;volume&gt;31&lt;/volume&gt;&lt;number&gt;2-3&lt;/number&gt;&lt;dates&gt;&lt;year&gt;2005&lt;/year&gt;&lt;/dates&gt;&lt;urls&gt;&lt;/urls&gt;&lt;/record&gt;&lt;/Cite&gt;&lt;/EndNote&gt;</w:instrText>
      </w:r>
      <w:r w:rsidRPr="0053499B">
        <w:rPr>
          <w:rFonts w:cs="Times New Roman"/>
          <w:szCs w:val="24"/>
        </w:rPr>
        <w:fldChar w:fldCharType="separate"/>
      </w:r>
      <w:r w:rsidR="00ED2D65">
        <w:rPr>
          <w:rFonts w:cs="Times New Roman"/>
          <w:noProof/>
          <w:szCs w:val="24"/>
        </w:rPr>
        <w:t>[</w:t>
      </w:r>
      <w:hyperlink w:anchor="_ENREF_45" w:tooltip="Maiti, 2005 #14" w:history="1">
        <w:r w:rsidR="00614C0E">
          <w:rPr>
            <w:rFonts w:cs="Times New Roman"/>
            <w:noProof/>
            <w:szCs w:val="24"/>
          </w:rPr>
          <w:t>45</w:t>
        </w:r>
      </w:hyperlink>
      <w:r w:rsidR="00ED2D65">
        <w:rPr>
          <w:rFonts w:cs="Times New Roman"/>
          <w:noProof/>
          <w:szCs w:val="24"/>
        </w:rPr>
        <w:t>]</w:t>
      </w:r>
      <w:r w:rsidRPr="0053499B">
        <w:rPr>
          <w:rFonts w:cs="Times New Roman"/>
          <w:szCs w:val="24"/>
        </w:rPr>
        <w:fldChar w:fldCharType="end"/>
      </w:r>
      <w:r w:rsidRPr="0053499B">
        <w:rPr>
          <w:rFonts w:cs="Times New Roman"/>
          <w:szCs w:val="24"/>
        </w:rPr>
        <w:t>. F</w:t>
      </w:r>
      <w:r>
        <w:rPr>
          <w:rFonts w:cs="Times New Roman"/>
          <w:szCs w:val="24"/>
        </w:rPr>
        <w:t xml:space="preserve">inally, the interaction parameters </w:t>
      </w:r>
      <w:r w:rsidRPr="0053499B">
        <w:rPr>
          <w:rFonts w:cs="Times New Roman"/>
          <w:szCs w:val="24"/>
        </w:rPr>
        <w:t xml:space="preserve">between CNT and water beads, </w:t>
      </w:r>
      <w:proofErr w:type="spellStart"/>
      <w:r w:rsidRPr="005E58C3">
        <w:rPr>
          <w:rFonts w:cs="Times New Roman"/>
          <w:i/>
          <w:szCs w:val="24"/>
        </w:rPr>
        <w:t>a</w:t>
      </w:r>
      <w:r w:rsidRPr="0053499B">
        <w:rPr>
          <w:rFonts w:cs="Times New Roman"/>
          <w:szCs w:val="24"/>
          <w:vertAlign w:val="subscript"/>
        </w:rPr>
        <w:t>ij</w:t>
      </w:r>
      <w:proofErr w:type="spellEnd"/>
      <w:r>
        <w:rPr>
          <w:rFonts w:cs="Times New Roman"/>
          <w:szCs w:val="24"/>
        </w:rPr>
        <w:t xml:space="preserve">, </w:t>
      </w:r>
      <w:r w:rsidRPr="0053499B">
        <w:rPr>
          <w:rFonts w:cs="Times New Roman"/>
          <w:szCs w:val="24"/>
        </w:rPr>
        <w:t>w</w:t>
      </w:r>
      <w:r>
        <w:rPr>
          <w:rFonts w:cs="Times New Roman"/>
          <w:szCs w:val="24"/>
        </w:rPr>
        <w:t>ere</w:t>
      </w:r>
      <w:r w:rsidRPr="0053499B">
        <w:rPr>
          <w:rFonts w:cs="Times New Roman"/>
          <w:szCs w:val="24"/>
        </w:rPr>
        <w:t xml:space="preserve"> determined by validating with MD results</w:t>
      </w:r>
      <w:r>
        <w:rPr>
          <w:rFonts w:cs="Times New Roman"/>
          <w:szCs w:val="24"/>
        </w:rPr>
        <w:t xml:space="preserve"> </w:t>
      </w:r>
      <w:r>
        <w:rPr>
          <w:rFonts w:cs="Times New Roman"/>
          <w:szCs w:val="24"/>
        </w:rPr>
        <w:fldChar w:fldCharType="begin"/>
      </w:r>
      <w:r w:rsidR="001A735A">
        <w:rPr>
          <w:rFonts w:cs="Times New Roman"/>
          <w:szCs w:val="24"/>
        </w:rPr>
        <w:instrText xml:space="preserve"> ADDIN EN.CITE &lt;EndNote&gt;&lt;Cite&gt;&lt;Author&gt;Vo&lt;/Author&gt;&lt;Year&gt;2016&lt;/Year&gt;&lt;RecNum&gt;125&lt;/RecNum&gt;&lt;DisplayText&gt;[108]&lt;/DisplayText&gt;&lt;record&gt;&lt;rec-number&gt;125&lt;/rec-number&gt;&lt;foreign-keys&gt;&lt;key app="EN" db-id="xas9wszpex50toe5rv8pvz24pepxrd5022a5" timestamp="1442258726"&gt;125&lt;/key&gt;&lt;/foreign-keys&gt;&lt;ref-type name="Journal Article"&gt;17&lt;/ref-type&gt;&lt;contributors&gt;&lt;authors&gt;&lt;author&gt;Minh Vo&lt;/author&gt;&lt;author&gt;Dimitrios V. Papavassiliou&lt;/author&gt;&lt;/authors&gt;&lt;/contributors&gt;&lt;titles&gt;&lt;title&gt;Interaction parameters between carbon nanotubes and water in Dissipative Particle Dynamics&lt;/title&gt;&lt;secondary-title&gt;Molecular Simulation&lt;/secondary-title&gt;&lt;/titles&gt;&lt;periodical&gt;&lt;full-title&gt;Molecular Simulation&lt;/full-title&gt;&lt;abbr-1&gt;Mol. Simul.&lt;/abbr-1&gt;&lt;abbr-2&gt;Mol Simul&lt;/abbr-2&gt;&lt;/periodical&gt;&lt;pages&gt;737-744&lt;/pages&gt;&lt;volume&gt;42&lt;/volume&gt;&lt;number&gt;9&lt;/number&gt;&lt;dates&gt;&lt;year&gt;2016&lt;/year&gt;&lt;/dates&gt;&lt;urls&gt;&lt;/urls&gt;&lt;/record&gt;&lt;/Cite&gt;&lt;/EndNote&gt;</w:instrText>
      </w:r>
      <w:r>
        <w:rPr>
          <w:rFonts w:cs="Times New Roman"/>
          <w:szCs w:val="24"/>
        </w:rPr>
        <w:fldChar w:fldCharType="separate"/>
      </w:r>
      <w:r w:rsidR="001A735A">
        <w:rPr>
          <w:rFonts w:cs="Times New Roman"/>
          <w:noProof/>
          <w:szCs w:val="24"/>
        </w:rPr>
        <w:t>[</w:t>
      </w:r>
      <w:hyperlink w:anchor="_ENREF_108" w:tooltip="Vo, 2016 #125" w:history="1">
        <w:r w:rsidR="00614C0E">
          <w:rPr>
            <w:rFonts w:cs="Times New Roman"/>
            <w:noProof/>
            <w:szCs w:val="24"/>
          </w:rPr>
          <w:t>108</w:t>
        </w:r>
      </w:hyperlink>
      <w:r w:rsidR="001A735A">
        <w:rPr>
          <w:rFonts w:cs="Times New Roman"/>
          <w:noProof/>
          <w:szCs w:val="24"/>
        </w:rPr>
        <w:t>]</w:t>
      </w:r>
      <w:r>
        <w:rPr>
          <w:rFonts w:cs="Times New Roman"/>
          <w:szCs w:val="24"/>
        </w:rPr>
        <w:fldChar w:fldCharType="end"/>
      </w:r>
      <w:r w:rsidRPr="0053499B">
        <w:rPr>
          <w:rFonts w:cs="Times New Roman"/>
          <w:szCs w:val="24"/>
        </w:rPr>
        <w:t>. Briefly, all repulsive parameters implemented in this</w:t>
      </w:r>
      <w:r>
        <w:rPr>
          <w:rFonts w:cs="Times New Roman"/>
          <w:szCs w:val="24"/>
        </w:rPr>
        <w:t xml:space="preserve"> </w:t>
      </w:r>
      <w:r w:rsidRPr="0053499B">
        <w:rPr>
          <w:rFonts w:cs="Times New Roman"/>
          <w:szCs w:val="24"/>
        </w:rPr>
        <w:t xml:space="preserve">work are reported in Table </w:t>
      </w:r>
      <w:r w:rsidR="0020171D">
        <w:rPr>
          <w:rFonts w:cs="Times New Roman"/>
          <w:szCs w:val="24"/>
        </w:rPr>
        <w:t>4.</w:t>
      </w:r>
      <w:r w:rsidRPr="0053499B">
        <w:rPr>
          <w:rFonts w:cs="Times New Roman"/>
          <w:szCs w:val="24"/>
        </w:rPr>
        <w:t>1.</w:t>
      </w:r>
    </w:p>
    <w:p w:rsidR="00FF56C7" w:rsidRPr="0053499B" w:rsidRDefault="00B81821" w:rsidP="00B81821">
      <w:pPr>
        <w:pStyle w:val="Caption"/>
        <w:rPr>
          <w:rFonts w:cs="Times New Roman"/>
        </w:rPr>
      </w:pPr>
      <w:bookmarkStart w:id="42" w:name="_Toc468268948"/>
      <w:r w:rsidRPr="00B81821">
        <w:rPr>
          <w:b/>
        </w:rPr>
        <w:t xml:space="preserve">Table </w:t>
      </w:r>
      <w:r w:rsidR="00C62EC2">
        <w:rPr>
          <w:b/>
        </w:rPr>
        <w:fldChar w:fldCharType="begin"/>
      </w:r>
      <w:r w:rsidR="00C62EC2">
        <w:rPr>
          <w:b/>
        </w:rPr>
        <w:instrText xml:space="preserve"> STYLEREF 1 \s </w:instrText>
      </w:r>
      <w:r w:rsidR="00C62EC2">
        <w:rPr>
          <w:b/>
        </w:rPr>
        <w:fldChar w:fldCharType="separate"/>
      </w:r>
      <w:r w:rsidR="00FA408A">
        <w:rPr>
          <w:b/>
          <w:noProof/>
        </w:rPr>
        <w:t>4</w:t>
      </w:r>
      <w:r w:rsidR="00C62EC2">
        <w:rPr>
          <w:b/>
        </w:rPr>
        <w:fldChar w:fldCharType="end"/>
      </w:r>
      <w:r w:rsidR="00C62EC2">
        <w:rPr>
          <w:b/>
        </w:rPr>
        <w:t>.</w:t>
      </w:r>
      <w:r w:rsidR="00C62EC2">
        <w:rPr>
          <w:b/>
        </w:rPr>
        <w:fldChar w:fldCharType="begin"/>
      </w:r>
      <w:r w:rsidR="00C62EC2">
        <w:rPr>
          <w:b/>
        </w:rPr>
        <w:instrText xml:space="preserve"> SEQ Table \* ARABIC \s 1 </w:instrText>
      </w:r>
      <w:r w:rsidR="00C62EC2">
        <w:rPr>
          <w:b/>
        </w:rPr>
        <w:fldChar w:fldCharType="separate"/>
      </w:r>
      <w:r w:rsidR="00FA408A">
        <w:rPr>
          <w:b/>
          <w:noProof/>
        </w:rPr>
        <w:t>1</w:t>
      </w:r>
      <w:r w:rsidR="00C62EC2">
        <w:rPr>
          <w:b/>
        </w:rPr>
        <w:fldChar w:fldCharType="end"/>
      </w:r>
      <w:r w:rsidRPr="00B81821">
        <w:rPr>
          <w:b/>
        </w:rPr>
        <w:t>.</w:t>
      </w:r>
      <w:r>
        <w:t xml:space="preserve"> </w:t>
      </w:r>
      <w:r w:rsidR="00FF56C7" w:rsidRPr="0053499B">
        <w:rPr>
          <w:rFonts w:cs="Times New Roman"/>
        </w:rPr>
        <w:t xml:space="preserve">Repulsion parameters </w:t>
      </w:r>
      <w:proofErr w:type="spellStart"/>
      <w:r w:rsidR="00FF56C7" w:rsidRPr="009B28D7">
        <w:rPr>
          <w:rFonts w:cs="Times New Roman"/>
          <w:i/>
        </w:rPr>
        <w:t>a</w:t>
      </w:r>
      <w:r w:rsidR="00FF56C7" w:rsidRPr="0053499B">
        <w:rPr>
          <w:rFonts w:cs="Times New Roman"/>
          <w:vertAlign w:val="subscript"/>
        </w:rPr>
        <w:t>ii</w:t>
      </w:r>
      <w:proofErr w:type="spellEnd"/>
      <w:r w:rsidR="00FF56C7" w:rsidRPr="0053499B">
        <w:rPr>
          <w:rFonts w:cs="Times New Roman"/>
        </w:rPr>
        <w:t xml:space="preserve"> and </w:t>
      </w:r>
      <w:proofErr w:type="spellStart"/>
      <w:r w:rsidR="00FF56C7" w:rsidRPr="009B28D7">
        <w:rPr>
          <w:rFonts w:cs="Times New Roman"/>
          <w:i/>
        </w:rPr>
        <w:t>a</w:t>
      </w:r>
      <w:r w:rsidR="00FF56C7" w:rsidRPr="0053499B">
        <w:rPr>
          <w:rFonts w:cs="Times New Roman"/>
          <w:vertAlign w:val="subscript"/>
        </w:rPr>
        <w:t>ij</w:t>
      </w:r>
      <w:proofErr w:type="spellEnd"/>
      <w:r w:rsidR="00FF56C7" w:rsidRPr="0053499B">
        <w:rPr>
          <w:rFonts w:cs="Times New Roman"/>
        </w:rPr>
        <w:t xml:space="preserve"> for water, CNT and PVP beads</w:t>
      </w:r>
      <w:r w:rsidR="00FF56C7">
        <w:rPr>
          <w:rFonts w:cs="Times New Roman"/>
        </w:rPr>
        <w:t>.</w:t>
      </w:r>
      <w:bookmarkEnd w:id="42"/>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1314"/>
        <w:gridCol w:w="990"/>
        <w:gridCol w:w="1260"/>
      </w:tblGrid>
      <w:tr w:rsidR="00FF56C7" w:rsidRPr="0053499B" w:rsidTr="00315242">
        <w:trPr>
          <w:jc w:val="center"/>
        </w:trPr>
        <w:tc>
          <w:tcPr>
            <w:tcW w:w="1638" w:type="dxa"/>
            <w:tcBorders>
              <w:top w:val="single" w:sz="4" w:space="0" w:color="auto"/>
              <w:bottom w:val="single" w:sz="4" w:space="0" w:color="auto"/>
            </w:tcBorders>
          </w:tcPr>
          <w:p w:rsidR="00FF56C7" w:rsidRPr="0053499B" w:rsidRDefault="00FF56C7" w:rsidP="00D2524B">
            <w:pPr>
              <w:spacing w:line="240" w:lineRule="auto"/>
              <w:jc w:val="center"/>
              <w:rPr>
                <w:rFonts w:cs="Times New Roman"/>
                <w:szCs w:val="24"/>
              </w:rPr>
            </w:pPr>
          </w:p>
        </w:tc>
        <w:tc>
          <w:tcPr>
            <w:tcW w:w="1314" w:type="dxa"/>
            <w:tcBorders>
              <w:top w:val="single" w:sz="4" w:space="0" w:color="auto"/>
              <w:bottom w:val="single" w:sz="4" w:space="0" w:color="auto"/>
            </w:tcBorders>
          </w:tcPr>
          <w:p w:rsidR="00FF56C7" w:rsidRPr="0053499B" w:rsidRDefault="00FF56C7" w:rsidP="00D2524B">
            <w:pPr>
              <w:spacing w:before="60" w:after="60" w:line="240" w:lineRule="auto"/>
              <w:jc w:val="center"/>
              <w:rPr>
                <w:rFonts w:cs="Times New Roman"/>
                <w:szCs w:val="24"/>
              </w:rPr>
            </w:pPr>
            <w:r w:rsidRPr="0053499B">
              <w:rPr>
                <w:rFonts w:cs="Times New Roman"/>
                <w:szCs w:val="24"/>
              </w:rPr>
              <w:t>Water</w:t>
            </w:r>
          </w:p>
        </w:tc>
        <w:tc>
          <w:tcPr>
            <w:tcW w:w="990" w:type="dxa"/>
            <w:tcBorders>
              <w:top w:val="single" w:sz="4" w:space="0" w:color="auto"/>
              <w:bottom w:val="single" w:sz="4" w:space="0" w:color="auto"/>
            </w:tcBorders>
          </w:tcPr>
          <w:p w:rsidR="00FF56C7" w:rsidRPr="0053499B" w:rsidRDefault="00FF56C7" w:rsidP="00D2524B">
            <w:pPr>
              <w:spacing w:before="60" w:after="60" w:line="240" w:lineRule="auto"/>
              <w:jc w:val="center"/>
              <w:rPr>
                <w:rFonts w:cs="Times New Roman"/>
                <w:szCs w:val="24"/>
              </w:rPr>
            </w:pPr>
            <w:r w:rsidRPr="0053499B">
              <w:rPr>
                <w:rFonts w:cs="Times New Roman"/>
                <w:szCs w:val="24"/>
              </w:rPr>
              <w:t>CNT</w:t>
            </w:r>
          </w:p>
        </w:tc>
        <w:tc>
          <w:tcPr>
            <w:tcW w:w="1260" w:type="dxa"/>
            <w:tcBorders>
              <w:top w:val="single" w:sz="4" w:space="0" w:color="auto"/>
              <w:bottom w:val="single" w:sz="4" w:space="0" w:color="auto"/>
            </w:tcBorders>
          </w:tcPr>
          <w:p w:rsidR="00FF56C7" w:rsidRPr="0053499B" w:rsidRDefault="00FF56C7" w:rsidP="00D2524B">
            <w:pPr>
              <w:spacing w:before="60" w:after="60" w:line="240" w:lineRule="auto"/>
              <w:jc w:val="center"/>
              <w:rPr>
                <w:rFonts w:cs="Times New Roman"/>
                <w:szCs w:val="24"/>
              </w:rPr>
            </w:pPr>
            <w:r w:rsidRPr="0053499B">
              <w:rPr>
                <w:rFonts w:cs="Times New Roman"/>
                <w:szCs w:val="24"/>
              </w:rPr>
              <w:t>PVP</w:t>
            </w:r>
          </w:p>
        </w:tc>
      </w:tr>
      <w:tr w:rsidR="00FF56C7" w:rsidRPr="0053499B" w:rsidTr="00315242">
        <w:trPr>
          <w:trHeight w:val="269"/>
          <w:jc w:val="center"/>
        </w:trPr>
        <w:tc>
          <w:tcPr>
            <w:tcW w:w="1638" w:type="dxa"/>
            <w:tcBorders>
              <w:top w:val="single" w:sz="4" w:space="0" w:color="auto"/>
            </w:tcBorders>
          </w:tcPr>
          <w:p w:rsidR="00FF56C7" w:rsidRPr="0053499B" w:rsidRDefault="00FF56C7" w:rsidP="00D2524B">
            <w:pPr>
              <w:spacing w:before="120" w:line="240" w:lineRule="auto"/>
              <w:jc w:val="center"/>
              <w:rPr>
                <w:rFonts w:cs="Times New Roman"/>
                <w:szCs w:val="24"/>
              </w:rPr>
            </w:pPr>
            <w:r w:rsidRPr="0053499B">
              <w:rPr>
                <w:rFonts w:cs="Times New Roman"/>
                <w:szCs w:val="24"/>
              </w:rPr>
              <w:t>Water</w:t>
            </w:r>
          </w:p>
        </w:tc>
        <w:tc>
          <w:tcPr>
            <w:tcW w:w="1314" w:type="dxa"/>
            <w:tcBorders>
              <w:top w:val="single" w:sz="4" w:space="0" w:color="auto"/>
            </w:tcBorders>
          </w:tcPr>
          <w:p w:rsidR="00FF56C7" w:rsidRPr="0053499B" w:rsidRDefault="00FF56C7" w:rsidP="00D2524B">
            <w:pPr>
              <w:spacing w:before="120" w:line="240" w:lineRule="auto"/>
              <w:jc w:val="center"/>
              <w:rPr>
                <w:rFonts w:cs="Times New Roman"/>
                <w:szCs w:val="24"/>
              </w:rPr>
            </w:pPr>
            <w:r w:rsidRPr="0053499B">
              <w:rPr>
                <w:rFonts w:cs="Times New Roman"/>
                <w:szCs w:val="24"/>
              </w:rPr>
              <w:t>25</w:t>
            </w:r>
          </w:p>
        </w:tc>
        <w:tc>
          <w:tcPr>
            <w:tcW w:w="990" w:type="dxa"/>
            <w:tcBorders>
              <w:top w:val="single" w:sz="4" w:space="0" w:color="auto"/>
            </w:tcBorders>
          </w:tcPr>
          <w:p w:rsidR="00FF56C7" w:rsidRPr="0053499B" w:rsidRDefault="00FF56C7" w:rsidP="00D2524B">
            <w:pPr>
              <w:spacing w:before="120" w:line="240" w:lineRule="auto"/>
              <w:jc w:val="center"/>
              <w:rPr>
                <w:rFonts w:cs="Times New Roman"/>
                <w:szCs w:val="24"/>
              </w:rPr>
            </w:pPr>
            <w:r w:rsidRPr="0053499B">
              <w:rPr>
                <w:rFonts w:cs="Times New Roman"/>
                <w:szCs w:val="24"/>
              </w:rPr>
              <w:t>60</w:t>
            </w:r>
          </w:p>
        </w:tc>
        <w:tc>
          <w:tcPr>
            <w:tcW w:w="1260" w:type="dxa"/>
            <w:tcBorders>
              <w:top w:val="single" w:sz="4" w:space="0" w:color="auto"/>
            </w:tcBorders>
          </w:tcPr>
          <w:p w:rsidR="00FF56C7" w:rsidRPr="0053499B" w:rsidRDefault="00FF56C7" w:rsidP="00D2524B">
            <w:pPr>
              <w:spacing w:before="120" w:line="240" w:lineRule="auto"/>
              <w:jc w:val="center"/>
              <w:rPr>
                <w:rFonts w:cs="Times New Roman"/>
                <w:szCs w:val="24"/>
              </w:rPr>
            </w:pPr>
            <w:r w:rsidRPr="0053499B">
              <w:rPr>
                <w:rFonts w:cs="Times New Roman"/>
                <w:szCs w:val="24"/>
              </w:rPr>
              <w:t>44.9</w:t>
            </w:r>
          </w:p>
        </w:tc>
      </w:tr>
      <w:tr w:rsidR="00FF56C7" w:rsidRPr="0053499B" w:rsidTr="00315242">
        <w:trPr>
          <w:jc w:val="center"/>
        </w:trPr>
        <w:tc>
          <w:tcPr>
            <w:tcW w:w="1638" w:type="dxa"/>
          </w:tcPr>
          <w:p w:rsidR="00FF56C7" w:rsidRPr="0053499B" w:rsidRDefault="00FF56C7" w:rsidP="00D2524B">
            <w:pPr>
              <w:spacing w:line="240" w:lineRule="auto"/>
              <w:jc w:val="center"/>
              <w:rPr>
                <w:rFonts w:cs="Times New Roman"/>
                <w:szCs w:val="24"/>
              </w:rPr>
            </w:pPr>
            <w:r w:rsidRPr="0053499B">
              <w:rPr>
                <w:rFonts w:cs="Times New Roman"/>
                <w:szCs w:val="24"/>
              </w:rPr>
              <w:t>CNT</w:t>
            </w:r>
          </w:p>
        </w:tc>
        <w:tc>
          <w:tcPr>
            <w:tcW w:w="1314" w:type="dxa"/>
          </w:tcPr>
          <w:p w:rsidR="00FF56C7" w:rsidRPr="0053499B" w:rsidRDefault="00FF56C7" w:rsidP="00D2524B">
            <w:pPr>
              <w:spacing w:line="240" w:lineRule="auto"/>
              <w:jc w:val="center"/>
              <w:rPr>
                <w:rFonts w:cs="Times New Roman"/>
                <w:szCs w:val="24"/>
              </w:rPr>
            </w:pPr>
          </w:p>
        </w:tc>
        <w:tc>
          <w:tcPr>
            <w:tcW w:w="990" w:type="dxa"/>
          </w:tcPr>
          <w:p w:rsidR="00FF56C7" w:rsidRPr="0053499B" w:rsidRDefault="00FF56C7" w:rsidP="00D2524B">
            <w:pPr>
              <w:spacing w:line="240" w:lineRule="auto"/>
              <w:jc w:val="center"/>
              <w:rPr>
                <w:rFonts w:cs="Times New Roman"/>
                <w:szCs w:val="24"/>
              </w:rPr>
            </w:pPr>
            <w:r w:rsidRPr="0053499B">
              <w:rPr>
                <w:rFonts w:cs="Times New Roman"/>
                <w:szCs w:val="24"/>
              </w:rPr>
              <w:t>25</w:t>
            </w:r>
          </w:p>
        </w:tc>
        <w:tc>
          <w:tcPr>
            <w:tcW w:w="1260" w:type="dxa"/>
          </w:tcPr>
          <w:p w:rsidR="00FF56C7" w:rsidRPr="0053499B" w:rsidRDefault="00FF56C7" w:rsidP="00D2524B">
            <w:pPr>
              <w:spacing w:line="240" w:lineRule="auto"/>
              <w:jc w:val="center"/>
              <w:rPr>
                <w:rFonts w:cs="Times New Roman"/>
                <w:szCs w:val="24"/>
              </w:rPr>
            </w:pPr>
            <w:r w:rsidRPr="0053499B">
              <w:rPr>
                <w:rFonts w:cs="Times New Roman"/>
                <w:szCs w:val="24"/>
              </w:rPr>
              <w:t>34.1</w:t>
            </w:r>
          </w:p>
        </w:tc>
      </w:tr>
      <w:tr w:rsidR="00FF56C7" w:rsidRPr="0053499B" w:rsidTr="00315242">
        <w:trPr>
          <w:jc w:val="center"/>
        </w:trPr>
        <w:tc>
          <w:tcPr>
            <w:tcW w:w="1638" w:type="dxa"/>
            <w:tcBorders>
              <w:bottom w:val="single" w:sz="4" w:space="0" w:color="auto"/>
            </w:tcBorders>
          </w:tcPr>
          <w:p w:rsidR="00FF56C7" w:rsidRPr="0053499B" w:rsidRDefault="00FF56C7" w:rsidP="00D2524B">
            <w:pPr>
              <w:spacing w:line="240" w:lineRule="auto"/>
              <w:jc w:val="center"/>
              <w:rPr>
                <w:rFonts w:cs="Times New Roman"/>
                <w:szCs w:val="24"/>
              </w:rPr>
            </w:pPr>
            <w:r w:rsidRPr="0053499B">
              <w:rPr>
                <w:rFonts w:cs="Times New Roman"/>
                <w:szCs w:val="24"/>
              </w:rPr>
              <w:t>PVP</w:t>
            </w:r>
          </w:p>
        </w:tc>
        <w:tc>
          <w:tcPr>
            <w:tcW w:w="1314" w:type="dxa"/>
            <w:tcBorders>
              <w:bottom w:val="single" w:sz="4" w:space="0" w:color="auto"/>
            </w:tcBorders>
          </w:tcPr>
          <w:p w:rsidR="00FF56C7" w:rsidRPr="0053499B" w:rsidRDefault="00FF56C7" w:rsidP="00D2524B">
            <w:pPr>
              <w:spacing w:line="240" w:lineRule="auto"/>
              <w:jc w:val="center"/>
              <w:rPr>
                <w:rFonts w:cs="Times New Roman"/>
                <w:szCs w:val="24"/>
              </w:rPr>
            </w:pPr>
          </w:p>
        </w:tc>
        <w:tc>
          <w:tcPr>
            <w:tcW w:w="990" w:type="dxa"/>
            <w:tcBorders>
              <w:bottom w:val="single" w:sz="4" w:space="0" w:color="auto"/>
            </w:tcBorders>
          </w:tcPr>
          <w:p w:rsidR="00FF56C7" w:rsidRPr="0053499B" w:rsidRDefault="00FF56C7" w:rsidP="00D2524B">
            <w:pPr>
              <w:spacing w:line="240" w:lineRule="auto"/>
              <w:jc w:val="center"/>
              <w:rPr>
                <w:rFonts w:cs="Times New Roman"/>
                <w:szCs w:val="24"/>
              </w:rPr>
            </w:pPr>
          </w:p>
        </w:tc>
        <w:tc>
          <w:tcPr>
            <w:tcW w:w="1260" w:type="dxa"/>
            <w:tcBorders>
              <w:bottom w:val="single" w:sz="4" w:space="0" w:color="auto"/>
            </w:tcBorders>
          </w:tcPr>
          <w:p w:rsidR="00FF56C7" w:rsidRPr="0053499B" w:rsidRDefault="00FF56C7" w:rsidP="00D2524B">
            <w:pPr>
              <w:spacing w:line="240" w:lineRule="auto"/>
              <w:jc w:val="center"/>
              <w:rPr>
                <w:rFonts w:cs="Times New Roman"/>
                <w:szCs w:val="24"/>
              </w:rPr>
            </w:pPr>
            <w:r w:rsidRPr="0053499B">
              <w:rPr>
                <w:rFonts w:cs="Times New Roman"/>
                <w:szCs w:val="24"/>
              </w:rPr>
              <w:t>25</w:t>
            </w:r>
          </w:p>
        </w:tc>
      </w:tr>
    </w:tbl>
    <w:p w:rsidR="00FF56C7" w:rsidRPr="0053499B" w:rsidRDefault="00FF56C7" w:rsidP="00FF56C7">
      <w:pPr>
        <w:spacing w:after="0" w:line="240" w:lineRule="auto"/>
        <w:rPr>
          <w:rFonts w:cs="Times New Roman"/>
          <w:szCs w:val="24"/>
        </w:rPr>
      </w:pPr>
    </w:p>
    <w:p w:rsidR="00FF56C7" w:rsidRPr="0053499B" w:rsidRDefault="00151FDC" w:rsidP="00151FDC">
      <w:pPr>
        <w:pStyle w:val="Heading3"/>
      </w:pPr>
      <w:bookmarkStart w:id="43" w:name="_Toc468269395"/>
      <w:r>
        <w:t xml:space="preserve">b. </w:t>
      </w:r>
      <w:r w:rsidR="00FF56C7" w:rsidRPr="0053499B">
        <w:t>The shear flow conditions</w:t>
      </w:r>
      <w:bookmarkEnd w:id="43"/>
    </w:p>
    <w:p w:rsidR="00FF56C7" w:rsidRPr="0053499B" w:rsidRDefault="00FF56C7" w:rsidP="00054CD3">
      <w:pPr>
        <w:rPr>
          <w:rFonts w:cs="Times New Roman"/>
          <w:szCs w:val="24"/>
        </w:rPr>
      </w:pPr>
      <w:r w:rsidRPr="0053499B">
        <w:rPr>
          <w:rFonts w:cs="Times New Roman"/>
          <w:szCs w:val="24"/>
        </w:rPr>
        <w:t xml:space="preserve">Two parallel </w:t>
      </w:r>
      <w:r>
        <w:rPr>
          <w:rFonts w:cs="Times New Roman"/>
          <w:szCs w:val="24"/>
        </w:rPr>
        <w:t>walls were</w:t>
      </w:r>
      <w:r w:rsidRPr="0053499B">
        <w:rPr>
          <w:rFonts w:cs="Times New Roman"/>
          <w:szCs w:val="24"/>
        </w:rPr>
        <w:t xml:space="preserve"> added </w:t>
      </w:r>
      <w:r>
        <w:rPr>
          <w:rFonts w:cs="Times New Roman"/>
          <w:szCs w:val="24"/>
        </w:rPr>
        <w:t xml:space="preserve">at opposite faces of </w:t>
      </w:r>
      <w:r w:rsidRPr="0053499B">
        <w:rPr>
          <w:rFonts w:cs="Times New Roman"/>
          <w:szCs w:val="24"/>
        </w:rPr>
        <w:t xml:space="preserve">the simulation box in order to generate the shear flow in DPD simulation. </w:t>
      </w:r>
      <w:r>
        <w:rPr>
          <w:rFonts w:cs="Times New Roman"/>
          <w:szCs w:val="24"/>
        </w:rPr>
        <w:t xml:space="preserve">Each </w:t>
      </w:r>
      <w:r w:rsidRPr="0053499B">
        <w:rPr>
          <w:rFonts w:cs="Times New Roman"/>
          <w:szCs w:val="24"/>
        </w:rPr>
        <w:t xml:space="preserve">wall </w:t>
      </w:r>
      <w:r>
        <w:rPr>
          <w:rFonts w:cs="Times New Roman"/>
          <w:szCs w:val="24"/>
        </w:rPr>
        <w:t>was</w:t>
      </w:r>
      <w:r w:rsidRPr="0053499B">
        <w:rPr>
          <w:rFonts w:cs="Times New Roman"/>
          <w:szCs w:val="24"/>
        </w:rPr>
        <w:t xml:space="preserve"> considered as a rigid region </w:t>
      </w:r>
      <w:r>
        <w:rPr>
          <w:rFonts w:cs="Times New Roman"/>
          <w:szCs w:val="24"/>
        </w:rPr>
        <w:t>that</w:t>
      </w:r>
      <w:r w:rsidRPr="0053499B">
        <w:rPr>
          <w:rFonts w:cs="Times New Roman"/>
          <w:szCs w:val="24"/>
        </w:rPr>
        <w:t xml:space="preserve"> </w:t>
      </w:r>
      <w:r>
        <w:rPr>
          <w:rFonts w:cs="Times New Roman"/>
          <w:szCs w:val="24"/>
        </w:rPr>
        <w:t>included</w:t>
      </w:r>
      <w:r w:rsidRPr="0053499B">
        <w:rPr>
          <w:rFonts w:cs="Times New Roman"/>
          <w:szCs w:val="24"/>
        </w:rPr>
        <w:t xml:space="preserve"> three layers parallel to the (</w:t>
      </w:r>
      <w:proofErr w:type="spellStart"/>
      <w:r w:rsidRPr="0053499B">
        <w:rPr>
          <w:rFonts w:cs="Times New Roman"/>
          <w:szCs w:val="24"/>
        </w:rPr>
        <w:t>xy</w:t>
      </w:r>
      <w:proofErr w:type="spellEnd"/>
      <w:r w:rsidRPr="0053499B">
        <w:rPr>
          <w:rFonts w:cs="Times New Roman"/>
          <w:szCs w:val="24"/>
        </w:rPr>
        <w:t xml:space="preserve">) plane. Each layer was built in a square lattice with </w:t>
      </w:r>
      <w:r>
        <w:rPr>
          <w:rFonts w:cs="Times New Roman"/>
          <w:szCs w:val="24"/>
        </w:rPr>
        <w:t xml:space="preserve">constant </w:t>
      </w:r>
      <w:r w:rsidRPr="0053499B">
        <w:rPr>
          <w:rFonts w:cs="Times New Roman"/>
          <w:szCs w:val="24"/>
        </w:rPr>
        <w:t>nearest neighbor distance in x and y direction</w:t>
      </w:r>
      <w:r>
        <w:rPr>
          <w:rFonts w:cs="Times New Roman"/>
          <w:szCs w:val="24"/>
        </w:rPr>
        <w:t xml:space="preserve">s </w:t>
      </w:r>
      <w:r w:rsidRPr="0053499B">
        <w:rPr>
          <w:rFonts w:cs="Times New Roman"/>
          <w:szCs w:val="24"/>
        </w:rPr>
        <w:t xml:space="preserve">(l=0.5 </w:t>
      </w:r>
      <w:proofErr w:type="spellStart"/>
      <w:proofErr w:type="gramStart"/>
      <w:r w:rsidRPr="0053499B">
        <w:rPr>
          <w:rFonts w:cs="Times New Roman"/>
          <w:szCs w:val="24"/>
        </w:rPr>
        <w:t>r</w:t>
      </w:r>
      <w:r w:rsidRPr="0053499B">
        <w:rPr>
          <w:rFonts w:cs="Times New Roman"/>
          <w:szCs w:val="24"/>
          <w:vertAlign w:val="subscript"/>
        </w:rPr>
        <w:t>c</w:t>
      </w:r>
      <w:proofErr w:type="spellEnd"/>
      <w:proofErr w:type="gramEnd"/>
      <w:r w:rsidRPr="0053499B">
        <w:rPr>
          <w:rFonts w:cs="Times New Roman"/>
          <w:szCs w:val="24"/>
        </w:rPr>
        <w:t xml:space="preserve">). The distance between </w:t>
      </w:r>
      <w:r>
        <w:rPr>
          <w:rFonts w:cs="Times New Roman"/>
          <w:szCs w:val="24"/>
        </w:rPr>
        <w:t>two consecutive layers wa</w:t>
      </w:r>
      <w:r w:rsidRPr="0053499B">
        <w:rPr>
          <w:rFonts w:cs="Times New Roman"/>
          <w:szCs w:val="24"/>
        </w:rPr>
        <w:t>s equal to 0.5r</w:t>
      </w:r>
      <w:r w:rsidRPr="0053499B">
        <w:rPr>
          <w:rFonts w:cs="Times New Roman"/>
          <w:szCs w:val="24"/>
          <w:vertAlign w:val="subscript"/>
        </w:rPr>
        <w:t>c</w:t>
      </w:r>
      <w:r w:rsidRPr="0053499B">
        <w:rPr>
          <w:rFonts w:cs="Times New Roman"/>
          <w:szCs w:val="24"/>
        </w:rPr>
        <w:t xml:space="preserve">. To avoid the penetration of water into the wall region, the bounce-back reflections </w:t>
      </w:r>
      <w:r>
        <w:rPr>
          <w:rFonts w:cs="Times New Roman"/>
          <w:szCs w:val="24"/>
        </w:rPr>
        <w:t>we</w:t>
      </w:r>
      <w:r w:rsidRPr="0053499B">
        <w:rPr>
          <w:rFonts w:cs="Times New Roman"/>
          <w:szCs w:val="24"/>
        </w:rPr>
        <w:t>re manipulated at the water-wall interface. Besides, the no-slip b</w:t>
      </w:r>
      <w:r>
        <w:rPr>
          <w:rFonts w:cs="Times New Roman"/>
          <w:szCs w:val="24"/>
        </w:rPr>
        <w:t>oundary conditions at the wall we</w:t>
      </w:r>
      <w:r w:rsidRPr="0053499B">
        <w:rPr>
          <w:rFonts w:cs="Times New Roman"/>
          <w:szCs w:val="24"/>
        </w:rPr>
        <w:t xml:space="preserve">re also applied to </w:t>
      </w:r>
      <w:r>
        <w:rPr>
          <w:rFonts w:cs="Times New Roman"/>
          <w:szCs w:val="24"/>
        </w:rPr>
        <w:t>determine</w:t>
      </w:r>
      <w:r w:rsidRPr="0053499B">
        <w:rPr>
          <w:rFonts w:cs="Times New Roman"/>
          <w:szCs w:val="24"/>
        </w:rPr>
        <w:t xml:space="preserve"> the interaction between water and wall beads </w:t>
      </w:r>
      <w:r w:rsidRPr="0053499B">
        <w:rPr>
          <w:rFonts w:cs="Times New Roman"/>
          <w:szCs w:val="24"/>
        </w:rPr>
        <w:fldChar w:fldCharType="begin"/>
      </w:r>
      <w:r w:rsidR="001A735A">
        <w:rPr>
          <w:rFonts w:cs="Times New Roman"/>
          <w:szCs w:val="24"/>
        </w:rPr>
        <w:instrText xml:space="preserve"> ADDIN EN.CITE &lt;EndNote&gt;&lt;Cite&gt;&lt;Author&gt;Igor V. Pivkin&lt;/Author&gt;&lt;Year&gt;2005&lt;/Year&gt;&lt;RecNum&gt;72&lt;/RecNum&gt;&lt;DisplayText&gt;[109]&lt;/DisplayText&gt;&lt;record&gt;&lt;rec-number&gt;72&lt;/rec-number&gt;&lt;foreign-keys&gt;&lt;key app="EN" db-id="xas9wszpex50toe5rv8pvz24pepxrd5022a5" timestamp="1439082022"&gt;72&lt;/key&gt;&lt;/foreign-keys&gt;&lt;ref-type name="Journal Article"&gt;17&lt;/ref-type&gt;&lt;contributors&gt;&lt;authors&gt;&lt;author&gt;Igor V. Pivkin&lt;/author&gt;&lt;author&gt;George Em Karniadakis&lt;/author&gt;&lt;/authors&gt;&lt;/contributors&gt;&lt;titles&gt;&lt;title&gt;A new method to impose no-slip boundary conditions in dissipative particle dynamics&lt;/title&gt;&lt;secondary-title&gt;Journal of Computational Physics&lt;/secondary-title&gt;&lt;/titles&gt;&lt;periodical&gt;&lt;full-title&gt;Journal of Computational Physics&lt;/full-title&gt;&lt;abbr-1&gt;J. Comput. Phys.&lt;/abbr-1&gt;&lt;abbr-2&gt;J Comput Phys&lt;/abbr-2&gt;&lt;/periodical&gt;&lt;pages&gt;114-128&lt;/pages&gt;&lt;volume&gt;207&lt;/volume&gt;&lt;number&gt;1&lt;/number&gt;&lt;dates&gt;&lt;year&gt;2005&lt;/year&gt;&lt;/dates&gt;&lt;urls&gt;&lt;/urls&gt;&lt;/record&gt;&lt;/Cite&gt;&lt;/EndNote&gt;</w:instrText>
      </w:r>
      <w:r w:rsidRPr="0053499B">
        <w:rPr>
          <w:rFonts w:cs="Times New Roman"/>
          <w:szCs w:val="24"/>
        </w:rPr>
        <w:fldChar w:fldCharType="separate"/>
      </w:r>
      <w:r w:rsidR="001A735A">
        <w:rPr>
          <w:rFonts w:cs="Times New Roman"/>
          <w:noProof/>
          <w:szCs w:val="24"/>
        </w:rPr>
        <w:t>[</w:t>
      </w:r>
      <w:hyperlink w:anchor="_ENREF_109" w:tooltip="Pivkin, 2005 #72" w:history="1">
        <w:r w:rsidR="00614C0E">
          <w:rPr>
            <w:rFonts w:cs="Times New Roman"/>
            <w:noProof/>
            <w:szCs w:val="24"/>
          </w:rPr>
          <w:t>109</w:t>
        </w:r>
      </w:hyperlink>
      <w:r w:rsidR="001A735A">
        <w:rPr>
          <w:rFonts w:cs="Times New Roman"/>
          <w:noProof/>
          <w:szCs w:val="24"/>
        </w:rPr>
        <w:t>]</w:t>
      </w:r>
      <w:r w:rsidRPr="0053499B">
        <w:rPr>
          <w:rFonts w:cs="Times New Roman"/>
          <w:szCs w:val="24"/>
        </w:rPr>
        <w:fldChar w:fldCharType="end"/>
      </w:r>
      <w:r w:rsidRPr="0053499B">
        <w:rPr>
          <w:rFonts w:cs="Times New Roman"/>
          <w:szCs w:val="24"/>
        </w:rPr>
        <w:t xml:space="preserve">. Additionally, the density of </w:t>
      </w:r>
      <w:r>
        <w:rPr>
          <w:rFonts w:cs="Times New Roman"/>
          <w:szCs w:val="24"/>
        </w:rPr>
        <w:t xml:space="preserve">the </w:t>
      </w:r>
      <w:r w:rsidRPr="0053499B">
        <w:rPr>
          <w:rFonts w:cs="Times New Roman"/>
          <w:szCs w:val="24"/>
        </w:rPr>
        <w:t xml:space="preserve">wall </w:t>
      </w:r>
      <w:r>
        <w:rPr>
          <w:rFonts w:cs="Times New Roman"/>
          <w:szCs w:val="24"/>
        </w:rPr>
        <w:t>was set</w:t>
      </w:r>
      <w:r w:rsidRPr="0053499B">
        <w:rPr>
          <w:rFonts w:cs="Times New Roman"/>
          <w:szCs w:val="24"/>
        </w:rPr>
        <w:t xml:space="preserve"> equal to that of water. It is noted that the presence of two parallel </w:t>
      </w:r>
      <w:r>
        <w:rPr>
          <w:rFonts w:cs="Times New Roman"/>
          <w:szCs w:val="24"/>
        </w:rPr>
        <w:t>plates wa</w:t>
      </w:r>
      <w:r w:rsidRPr="0053499B">
        <w:rPr>
          <w:rFonts w:cs="Times New Roman"/>
          <w:szCs w:val="24"/>
        </w:rPr>
        <w:t xml:space="preserve">s to produce the shear flow. </w:t>
      </w:r>
      <w:r>
        <w:rPr>
          <w:rFonts w:cs="Times New Roman"/>
          <w:szCs w:val="24"/>
        </w:rPr>
        <w:t>The repulsion parameters of wall and other species we</w:t>
      </w:r>
      <w:r w:rsidRPr="0053499B">
        <w:rPr>
          <w:rFonts w:cs="Times New Roman"/>
          <w:szCs w:val="24"/>
        </w:rPr>
        <w:t>re similar to those of water</w:t>
      </w:r>
      <w:r>
        <w:rPr>
          <w:rFonts w:cs="Times New Roman"/>
          <w:szCs w:val="24"/>
        </w:rPr>
        <w:t xml:space="preserve"> and these other species</w:t>
      </w:r>
      <w:r w:rsidRPr="0053499B">
        <w:rPr>
          <w:rFonts w:cs="Times New Roman"/>
          <w:szCs w:val="24"/>
        </w:rPr>
        <w:t xml:space="preserve">. </w:t>
      </w:r>
      <w:r>
        <w:rPr>
          <w:rFonts w:cs="Times New Roman"/>
          <w:szCs w:val="24"/>
        </w:rPr>
        <w:t>P</w:t>
      </w:r>
      <w:r w:rsidRPr="0053499B">
        <w:rPr>
          <w:rFonts w:cs="Times New Roman"/>
          <w:szCs w:val="24"/>
        </w:rPr>
        <w:t xml:space="preserve">eriodic conditions </w:t>
      </w:r>
      <w:r>
        <w:rPr>
          <w:rFonts w:cs="Times New Roman"/>
          <w:szCs w:val="24"/>
        </w:rPr>
        <w:t>we</w:t>
      </w:r>
      <w:r w:rsidRPr="0053499B">
        <w:rPr>
          <w:rFonts w:cs="Times New Roman"/>
          <w:szCs w:val="24"/>
        </w:rPr>
        <w:t>re employed in x and y dimensions. The direction of s</w:t>
      </w:r>
      <w:r>
        <w:rPr>
          <w:rFonts w:cs="Times New Roman"/>
          <w:szCs w:val="24"/>
        </w:rPr>
        <w:t>hear flow wa</w:t>
      </w:r>
      <w:r w:rsidRPr="0053499B">
        <w:rPr>
          <w:rFonts w:cs="Times New Roman"/>
          <w:szCs w:val="24"/>
        </w:rPr>
        <w:t xml:space="preserve">s </w:t>
      </w:r>
      <w:r>
        <w:rPr>
          <w:rFonts w:cs="Times New Roman"/>
          <w:szCs w:val="24"/>
        </w:rPr>
        <w:t>the</w:t>
      </w:r>
      <w:r w:rsidRPr="0053499B">
        <w:rPr>
          <w:rFonts w:cs="Times New Roman"/>
          <w:szCs w:val="24"/>
        </w:rPr>
        <w:t xml:space="preserve"> x direction. </w:t>
      </w:r>
    </w:p>
    <w:p w:rsidR="00FF56C7" w:rsidRPr="0053499B" w:rsidRDefault="00FF56C7" w:rsidP="00054CD3">
      <w:pPr>
        <w:spacing w:after="0"/>
        <w:rPr>
          <w:rFonts w:cs="Times New Roman"/>
          <w:szCs w:val="24"/>
        </w:rPr>
      </w:pPr>
      <w:r w:rsidRPr="0053499B">
        <w:rPr>
          <w:rFonts w:cs="Times New Roman"/>
          <w:szCs w:val="24"/>
        </w:rPr>
        <w:t xml:space="preserve">For </w:t>
      </w:r>
      <w:proofErr w:type="spellStart"/>
      <w:r w:rsidRPr="0053499B">
        <w:rPr>
          <w:rFonts w:cs="Times New Roman"/>
          <w:szCs w:val="24"/>
        </w:rPr>
        <w:t>Couette</w:t>
      </w:r>
      <w:proofErr w:type="spellEnd"/>
      <w:r w:rsidRPr="0053499B">
        <w:rPr>
          <w:rFonts w:cs="Times New Roman"/>
          <w:szCs w:val="24"/>
        </w:rPr>
        <w:t xml:space="preserve"> flow, a </w:t>
      </w:r>
      <w:r>
        <w:rPr>
          <w:rFonts w:cs="Times New Roman"/>
          <w:szCs w:val="24"/>
        </w:rPr>
        <w:t xml:space="preserve">force </w:t>
      </w:r>
      <w:r w:rsidRPr="0053499B">
        <w:rPr>
          <w:rFonts w:cs="Times New Roman"/>
          <w:szCs w:val="24"/>
        </w:rPr>
        <w:t>(</w:t>
      </w:r>
      <w:proofErr w:type="spellStart"/>
      <w:r w:rsidRPr="0053499B">
        <w:rPr>
          <w:rFonts w:cs="Times New Roman"/>
          <w:szCs w:val="24"/>
        </w:rPr>
        <w:t>F</w:t>
      </w:r>
      <w:r w:rsidRPr="0053499B">
        <w:rPr>
          <w:rFonts w:cs="Times New Roman"/>
          <w:szCs w:val="24"/>
          <w:vertAlign w:val="subscript"/>
        </w:rPr>
        <w:t>wx</w:t>
      </w:r>
      <w:proofErr w:type="spellEnd"/>
      <w:r w:rsidRPr="0053499B">
        <w:rPr>
          <w:rFonts w:cs="Times New Roman"/>
          <w:szCs w:val="24"/>
        </w:rPr>
        <w:t>)</w:t>
      </w:r>
      <w:r>
        <w:rPr>
          <w:rFonts w:cs="Times New Roman"/>
          <w:szCs w:val="24"/>
        </w:rPr>
        <w:t xml:space="preserve"> wa</w:t>
      </w:r>
      <w:r w:rsidRPr="0053499B">
        <w:rPr>
          <w:rFonts w:cs="Times New Roman"/>
          <w:szCs w:val="24"/>
        </w:rPr>
        <w:t xml:space="preserve">s applied to </w:t>
      </w:r>
      <w:r>
        <w:rPr>
          <w:rFonts w:cs="Times New Roman"/>
          <w:szCs w:val="24"/>
        </w:rPr>
        <w:t xml:space="preserve">the top wall to </w:t>
      </w:r>
      <w:r w:rsidRPr="0053499B">
        <w:rPr>
          <w:rFonts w:cs="Times New Roman"/>
          <w:szCs w:val="24"/>
        </w:rPr>
        <w:t xml:space="preserve">move </w:t>
      </w:r>
      <w:r>
        <w:rPr>
          <w:rFonts w:cs="Times New Roman"/>
          <w:szCs w:val="24"/>
        </w:rPr>
        <w:t xml:space="preserve">it </w:t>
      </w:r>
      <w:r w:rsidRPr="0053499B">
        <w:rPr>
          <w:rFonts w:cs="Times New Roman"/>
          <w:szCs w:val="24"/>
        </w:rPr>
        <w:t>in x direction</w:t>
      </w:r>
      <w:r>
        <w:rPr>
          <w:rFonts w:cs="Times New Roman"/>
          <w:szCs w:val="24"/>
        </w:rPr>
        <w:t>,</w:t>
      </w:r>
      <w:r w:rsidRPr="0053499B">
        <w:rPr>
          <w:rFonts w:cs="Times New Roman"/>
          <w:szCs w:val="24"/>
        </w:rPr>
        <w:t xml:space="preserve"> while the bottom </w:t>
      </w:r>
      <w:r>
        <w:rPr>
          <w:rFonts w:cs="Times New Roman"/>
          <w:szCs w:val="24"/>
        </w:rPr>
        <w:t>wall wa</w:t>
      </w:r>
      <w:r w:rsidRPr="0053499B">
        <w:rPr>
          <w:rFonts w:cs="Times New Roman"/>
          <w:szCs w:val="24"/>
        </w:rPr>
        <w:t xml:space="preserve">s kept stationary. The Lees-Edwards boundary condition </w:t>
      </w:r>
      <w:r w:rsidRPr="0053499B">
        <w:rPr>
          <w:rFonts w:cs="Times New Roman"/>
          <w:szCs w:val="24"/>
        </w:rPr>
        <w:fldChar w:fldCharType="begin"/>
      </w:r>
      <w:r w:rsidR="001A735A">
        <w:rPr>
          <w:rFonts w:cs="Times New Roman"/>
          <w:szCs w:val="24"/>
        </w:rPr>
        <w:instrText xml:space="preserve"> ADDIN EN.CITE &lt;EndNote&gt;&lt;Cite&gt;&lt;Author&gt;A. W. Lees&lt;/Author&gt;&lt;Year&gt;1972&lt;/Year&gt;&lt;RecNum&gt;71&lt;/RecNum&gt;&lt;DisplayText&gt;[110]&lt;/DisplayText&gt;&lt;record&gt;&lt;rec-number&gt;71&lt;/rec-number&gt;&lt;foreign-keys&gt;&lt;key app="EN" db-id="xas9wszpex50toe5rv8pvz24pepxrd5022a5" timestamp="1438957268"&gt;71&lt;/key&gt;&lt;/foreign-keys&gt;&lt;ref-type name="Journal Article"&gt;17&lt;/ref-type&gt;&lt;contributors&gt;&lt;authors&gt;&lt;author&gt;A. W. Lees&lt;/author&gt;&lt;author&gt;S. F. Edwards&lt;/author&gt;&lt;/authors&gt;&lt;/contributors&gt;&lt;titles&gt;&lt;title&gt;The computer study of transport processes under extreme conditions&lt;/title&gt;&lt;secondary-title&gt;Journal of Physics C: Solid State Physics&lt;/secondary-title&gt;&lt;/titles&gt;&lt;periodical&gt;&lt;full-title&gt;Journal of Physics C: Solid State Physics&lt;/full-title&gt;&lt;/periodical&gt;&lt;pages&gt;1921-1929&lt;/pages&gt;&lt;volume&gt;5&lt;/volume&gt;&lt;number&gt;15&lt;/number&gt;&lt;dates&gt;&lt;year&gt;1972&lt;/year&gt;&lt;/dates&gt;&lt;urls&gt;&lt;/urls&gt;&lt;/record&gt;&lt;/Cite&gt;&lt;/EndNote&gt;</w:instrText>
      </w:r>
      <w:r w:rsidRPr="0053499B">
        <w:rPr>
          <w:rFonts w:cs="Times New Roman"/>
          <w:szCs w:val="24"/>
        </w:rPr>
        <w:fldChar w:fldCharType="separate"/>
      </w:r>
      <w:r w:rsidR="001A735A">
        <w:rPr>
          <w:rFonts w:cs="Times New Roman"/>
          <w:noProof/>
          <w:szCs w:val="24"/>
        </w:rPr>
        <w:t>[</w:t>
      </w:r>
      <w:hyperlink w:anchor="_ENREF_110" w:tooltip="Lees, 1972 #71" w:history="1">
        <w:r w:rsidR="00614C0E">
          <w:rPr>
            <w:rFonts w:cs="Times New Roman"/>
            <w:noProof/>
            <w:szCs w:val="24"/>
          </w:rPr>
          <w:t>110</w:t>
        </w:r>
      </w:hyperlink>
      <w:r w:rsidR="001A735A">
        <w:rPr>
          <w:rFonts w:cs="Times New Roman"/>
          <w:noProof/>
          <w:szCs w:val="24"/>
        </w:rPr>
        <w:t>]</w:t>
      </w:r>
      <w:r w:rsidRPr="0053499B">
        <w:rPr>
          <w:rFonts w:cs="Times New Roman"/>
          <w:szCs w:val="24"/>
        </w:rPr>
        <w:fldChar w:fldCharType="end"/>
      </w:r>
      <w:r>
        <w:rPr>
          <w:rFonts w:cs="Times New Roman"/>
          <w:szCs w:val="24"/>
        </w:rPr>
        <w:t xml:space="preserve"> wa</w:t>
      </w:r>
      <w:r w:rsidRPr="0053499B">
        <w:rPr>
          <w:rFonts w:cs="Times New Roman"/>
          <w:szCs w:val="24"/>
        </w:rPr>
        <w:t xml:space="preserve">s </w:t>
      </w:r>
      <w:r w:rsidRPr="0053499B">
        <w:rPr>
          <w:rFonts w:cs="Times New Roman"/>
          <w:szCs w:val="24"/>
        </w:rPr>
        <w:lastRenderedPageBreak/>
        <w:t>used to prevent the fluctuation</w:t>
      </w:r>
      <w:r>
        <w:rPr>
          <w:rFonts w:cs="Times New Roman"/>
          <w:szCs w:val="24"/>
        </w:rPr>
        <w:t>s</w:t>
      </w:r>
      <w:r w:rsidRPr="0053499B">
        <w:rPr>
          <w:rFonts w:cs="Times New Roman"/>
          <w:szCs w:val="24"/>
        </w:rPr>
        <w:t xml:space="preserve"> of water density and system temper</w:t>
      </w:r>
      <w:r>
        <w:rPr>
          <w:rFonts w:cs="Times New Roman"/>
          <w:szCs w:val="24"/>
        </w:rPr>
        <w:t>ature due to the frozen wall. In</w:t>
      </w:r>
      <w:r w:rsidRPr="0053499B">
        <w:rPr>
          <w:rFonts w:cs="Times New Roman"/>
          <w:szCs w:val="24"/>
        </w:rPr>
        <w:t xml:space="preserve"> this way, </w:t>
      </w:r>
      <w:r>
        <w:rPr>
          <w:rFonts w:cs="Times New Roman"/>
          <w:szCs w:val="24"/>
        </w:rPr>
        <w:t>a</w:t>
      </w:r>
      <w:r w:rsidRPr="0053499B">
        <w:rPr>
          <w:rFonts w:cs="Times New Roman"/>
          <w:szCs w:val="24"/>
        </w:rPr>
        <w:t xml:space="preserve"> constant shear rate along </w:t>
      </w:r>
      <w:r>
        <w:rPr>
          <w:rFonts w:cs="Times New Roman"/>
          <w:szCs w:val="24"/>
        </w:rPr>
        <w:t xml:space="preserve">the </w:t>
      </w:r>
      <w:r w:rsidRPr="0053499B">
        <w:rPr>
          <w:rFonts w:cs="Times New Roman"/>
          <w:szCs w:val="24"/>
        </w:rPr>
        <w:t xml:space="preserve">z direction </w:t>
      </w:r>
      <w:r>
        <w:rPr>
          <w:rFonts w:cs="Times New Roman"/>
          <w:szCs w:val="24"/>
        </w:rPr>
        <w:t>wa</w:t>
      </w:r>
      <w:r w:rsidRPr="0053499B">
        <w:rPr>
          <w:rFonts w:cs="Times New Roman"/>
          <w:szCs w:val="24"/>
        </w:rPr>
        <w:t xml:space="preserve">s achieved after running around 500,000 </w:t>
      </w:r>
      <w:r>
        <w:rPr>
          <w:rFonts w:cs="Times New Roman"/>
          <w:szCs w:val="24"/>
        </w:rPr>
        <w:t xml:space="preserve">simulation </w:t>
      </w:r>
      <w:r w:rsidRPr="0053499B">
        <w:rPr>
          <w:rFonts w:cs="Times New Roman"/>
          <w:szCs w:val="24"/>
        </w:rPr>
        <w:t>steps. The velocity profile (</w:t>
      </w:r>
      <w:proofErr w:type="spellStart"/>
      <w:r w:rsidRPr="0053499B">
        <w:rPr>
          <w:rFonts w:cs="Times New Roman"/>
          <w:szCs w:val="24"/>
        </w:rPr>
        <w:t>v</w:t>
      </w:r>
      <w:r w:rsidRPr="0053499B">
        <w:rPr>
          <w:rFonts w:cs="Times New Roman"/>
          <w:szCs w:val="24"/>
          <w:vertAlign w:val="subscript"/>
        </w:rPr>
        <w:t>x</w:t>
      </w:r>
      <w:proofErr w:type="spellEnd"/>
      <w:r w:rsidRPr="0053499B">
        <w:rPr>
          <w:rFonts w:cs="Times New Roman"/>
          <w:szCs w:val="24"/>
        </w:rPr>
        <w:t xml:space="preserve">) </w:t>
      </w:r>
      <w:r>
        <w:rPr>
          <w:rFonts w:cs="Times New Roman"/>
          <w:szCs w:val="24"/>
        </w:rPr>
        <w:t>wa</w:t>
      </w:r>
      <w:r w:rsidRPr="0053499B">
        <w:rPr>
          <w:rFonts w:cs="Times New Roman"/>
          <w:szCs w:val="24"/>
        </w:rPr>
        <w:t xml:space="preserve">s proportional to </w:t>
      </w:r>
      <w:r>
        <w:rPr>
          <w:rFonts w:cs="Times New Roman"/>
          <w:szCs w:val="24"/>
        </w:rPr>
        <w:t xml:space="preserve">the </w:t>
      </w:r>
      <w:r w:rsidRPr="0053499B">
        <w:rPr>
          <w:rFonts w:cs="Times New Roman"/>
          <w:szCs w:val="24"/>
        </w:rPr>
        <w:t xml:space="preserve">distance (z) </w:t>
      </w:r>
      <w:r>
        <w:rPr>
          <w:rFonts w:cs="Times New Roman"/>
          <w:szCs w:val="24"/>
        </w:rPr>
        <w:t xml:space="preserve">from the </w:t>
      </w:r>
      <w:r w:rsidRPr="0053499B">
        <w:rPr>
          <w:rFonts w:cs="Times New Roman"/>
          <w:szCs w:val="24"/>
        </w:rPr>
        <w:t xml:space="preserve">two walls (zero at </w:t>
      </w:r>
      <w:r>
        <w:rPr>
          <w:rFonts w:cs="Times New Roman"/>
          <w:szCs w:val="24"/>
        </w:rPr>
        <w:t xml:space="preserve">the </w:t>
      </w:r>
      <w:r w:rsidRPr="0053499B">
        <w:rPr>
          <w:rFonts w:cs="Times New Roman"/>
          <w:szCs w:val="24"/>
        </w:rPr>
        <w:t>bottom wall</w:t>
      </w:r>
      <w:r>
        <w:rPr>
          <w:rFonts w:cs="Times New Roman"/>
          <w:szCs w:val="24"/>
        </w:rPr>
        <w:t>,</w:t>
      </w:r>
      <w:r w:rsidRPr="0053499B">
        <w:rPr>
          <w:rFonts w:cs="Times New Roman"/>
          <w:szCs w:val="24"/>
        </w:rPr>
        <w:t xml:space="preserve"> and maximum at t</w:t>
      </w:r>
      <w:r>
        <w:rPr>
          <w:rFonts w:cs="Times New Roman"/>
          <w:szCs w:val="24"/>
        </w:rPr>
        <w:t>he t</w:t>
      </w:r>
      <w:r w:rsidRPr="0053499B">
        <w:rPr>
          <w:rFonts w:cs="Times New Roman"/>
          <w:szCs w:val="24"/>
        </w:rPr>
        <w:t xml:space="preserve">op wall). </w:t>
      </w:r>
      <w:r>
        <w:rPr>
          <w:rFonts w:cs="Times New Roman"/>
          <w:szCs w:val="24"/>
        </w:rPr>
        <w:t>T</w:t>
      </w:r>
      <w:r w:rsidRPr="0053499B">
        <w:rPr>
          <w:rFonts w:cs="Times New Roman"/>
          <w:szCs w:val="24"/>
        </w:rPr>
        <w:t>he constant shear rate (</w:t>
      </w:r>
      <w:proofErr w:type="spellStart"/>
      <w:r w:rsidRPr="0053499B">
        <w:rPr>
          <w:rFonts w:cs="Times New Roman"/>
          <w:szCs w:val="24"/>
        </w:rPr>
        <w:t>γ</w:t>
      </w:r>
      <w:r w:rsidRPr="00B26E09">
        <w:rPr>
          <w:rFonts w:cs="Times New Roman"/>
          <w:szCs w:val="24"/>
          <w:vertAlign w:val="subscript"/>
        </w:rPr>
        <w:t>s</w:t>
      </w:r>
      <w:proofErr w:type="spellEnd"/>
      <w:r w:rsidRPr="0053499B">
        <w:rPr>
          <w:rFonts w:cs="Times New Roman"/>
          <w:szCs w:val="24"/>
        </w:rPr>
        <w:t xml:space="preserve">) can </w:t>
      </w:r>
      <w:r>
        <w:rPr>
          <w:rFonts w:cs="Times New Roman"/>
          <w:szCs w:val="24"/>
        </w:rPr>
        <w:t xml:space="preserve">be </w:t>
      </w:r>
      <w:r w:rsidRPr="0053499B">
        <w:rPr>
          <w:rFonts w:cs="Times New Roman"/>
          <w:szCs w:val="24"/>
        </w:rPr>
        <w:t>calculate</w:t>
      </w:r>
      <w:r>
        <w:rPr>
          <w:rFonts w:cs="Times New Roman"/>
          <w:szCs w:val="24"/>
        </w:rPr>
        <w:t>d</w:t>
      </w:r>
      <w:r w:rsidRPr="0053499B">
        <w:rPr>
          <w:rFonts w:cs="Times New Roman"/>
          <w:szCs w:val="24"/>
        </w:rPr>
        <w:t xml:space="preserve"> from the relation</w:t>
      </w:r>
    </w:p>
    <w:p w:rsidR="00FF56C7" w:rsidRPr="0053499B" w:rsidRDefault="00082DC5" w:rsidP="00FF56C7">
      <w:pPr>
        <w:jc w:val="center"/>
        <w:rPr>
          <w:rFonts w:eastAsiaTheme="minorEastAsia" w:cs="Times New Roman"/>
          <w:szCs w:val="24"/>
        </w:rPr>
      </w:pPr>
      <m:oMath>
        <m:sSub>
          <m:sSubPr>
            <m:ctrlPr>
              <w:rPr>
                <w:rFonts w:ascii="Cambria Math" w:hAnsi="Cambria Math" w:cs="Times New Roman"/>
                <w:i/>
                <w:szCs w:val="24"/>
              </w:rPr>
            </m:ctrlPr>
          </m:sSubPr>
          <m:e>
            <m:r>
              <w:rPr>
                <w:rFonts w:ascii="Cambria Math" w:hAnsi="Cambria Math" w:cs="Times New Roman"/>
                <w:szCs w:val="24"/>
              </w:rPr>
              <m:t>γ</m:t>
            </m:r>
          </m:e>
          <m:sub>
            <m:r>
              <w:rPr>
                <w:rFonts w:ascii="Cambria Math" w:hAnsi="Cambria Math" w:cs="Times New Roman"/>
                <w:szCs w:val="24"/>
              </w:rPr>
              <m:t>s</m:t>
            </m:r>
          </m:sub>
        </m:sSub>
        <m:r>
          <w:rPr>
            <w:rFonts w:ascii="Cambria Math" w:cs="Times New Roman"/>
            <w:szCs w:val="24"/>
          </w:rPr>
          <m:t>=</m:t>
        </m:r>
        <m:d>
          <m:dPr>
            <m:begChr m:val="|"/>
            <m:endChr m:val="|"/>
            <m:ctrlPr>
              <w:rPr>
                <w:rFonts w:ascii="Cambria Math" w:hAnsi="Cambria Math" w:cs="Times New Roman"/>
                <w:i/>
                <w:szCs w:val="24"/>
              </w:rPr>
            </m:ctrlPr>
          </m:dPr>
          <m:e>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dv</m:t>
                    </m:r>
                  </m:e>
                  <m:sub>
                    <m:r>
                      <w:rPr>
                        <w:rFonts w:ascii="Cambria Math" w:hAnsi="Cambria Math" w:cs="Times New Roman"/>
                        <w:szCs w:val="24"/>
                      </w:rPr>
                      <m:t>x</m:t>
                    </m:r>
                  </m:sub>
                </m:sSub>
              </m:num>
              <m:den>
                <m:r>
                  <w:rPr>
                    <w:rFonts w:ascii="Cambria Math" w:hAnsi="Cambria Math" w:cs="Times New Roman"/>
                    <w:szCs w:val="24"/>
                  </w:rPr>
                  <m:t>dz</m:t>
                </m:r>
              </m:den>
            </m:f>
          </m:e>
        </m:d>
      </m:oMath>
      <w:r w:rsidR="00FF56C7" w:rsidRPr="0053499B">
        <w:rPr>
          <w:rFonts w:eastAsiaTheme="minorEastAsia" w:cs="Times New Roman"/>
          <w:szCs w:val="24"/>
        </w:rPr>
        <w:tab/>
      </w:r>
      <w:r w:rsidR="00FF56C7" w:rsidRPr="0053499B">
        <w:rPr>
          <w:rFonts w:eastAsiaTheme="minorEastAsia" w:cs="Times New Roman"/>
          <w:szCs w:val="24"/>
        </w:rPr>
        <w:tab/>
      </w:r>
      <w:r w:rsidR="00FF56C7" w:rsidRPr="0053499B">
        <w:rPr>
          <w:rFonts w:eastAsiaTheme="minorEastAsia" w:cs="Times New Roman"/>
          <w:szCs w:val="24"/>
        </w:rPr>
        <w:tab/>
      </w:r>
      <w:r w:rsidR="00FF56C7" w:rsidRPr="0053499B">
        <w:rPr>
          <w:rFonts w:eastAsiaTheme="minorEastAsia" w:cs="Times New Roman"/>
          <w:szCs w:val="24"/>
        </w:rPr>
        <w:tab/>
      </w:r>
      <w:r w:rsidR="00FF56C7" w:rsidRPr="0053499B">
        <w:rPr>
          <w:rFonts w:eastAsiaTheme="minorEastAsia" w:cs="Times New Roman"/>
          <w:szCs w:val="24"/>
        </w:rPr>
        <w:tab/>
      </w:r>
      <w:r w:rsidR="00FF56C7" w:rsidRPr="0053499B">
        <w:rPr>
          <w:rFonts w:eastAsiaTheme="minorEastAsia" w:cs="Times New Roman"/>
          <w:szCs w:val="24"/>
        </w:rPr>
        <w:tab/>
      </w:r>
      <w:r w:rsidR="00FF56C7" w:rsidRPr="0053499B">
        <w:rPr>
          <w:rFonts w:eastAsiaTheme="minorEastAsia" w:cs="Times New Roman"/>
          <w:szCs w:val="24"/>
        </w:rPr>
        <w:tab/>
      </w:r>
      <w:r w:rsidR="00FF56C7" w:rsidRPr="0053499B">
        <w:rPr>
          <w:rFonts w:eastAsiaTheme="minorEastAsia" w:cs="Times New Roman"/>
          <w:szCs w:val="24"/>
        </w:rPr>
        <w:tab/>
      </w:r>
      <w:r w:rsidR="00FF56C7" w:rsidRPr="0053499B">
        <w:rPr>
          <w:rFonts w:eastAsiaTheme="minorEastAsia" w:cs="Times New Roman"/>
          <w:szCs w:val="24"/>
        </w:rPr>
        <w:tab/>
      </w:r>
      <w:r w:rsidR="00FF56C7" w:rsidRPr="0053499B">
        <w:rPr>
          <w:rFonts w:eastAsiaTheme="minorEastAsia" w:cs="Times New Roman"/>
          <w:szCs w:val="24"/>
        </w:rPr>
        <w:tab/>
        <w:t>(</w:t>
      </w:r>
      <w:r w:rsidR="00054CD3">
        <w:rPr>
          <w:rFonts w:eastAsiaTheme="minorEastAsia" w:cs="Times New Roman"/>
          <w:szCs w:val="24"/>
        </w:rPr>
        <w:t>4.</w:t>
      </w:r>
      <w:r w:rsidR="00FF56C7" w:rsidRPr="0053499B">
        <w:rPr>
          <w:rFonts w:eastAsiaTheme="minorEastAsia" w:cs="Times New Roman"/>
          <w:szCs w:val="24"/>
        </w:rPr>
        <w:t>1)</w:t>
      </w:r>
    </w:p>
    <w:p w:rsidR="00FF56C7" w:rsidRDefault="00FF56C7" w:rsidP="00054CD3">
      <w:pPr>
        <w:spacing w:after="0"/>
        <w:rPr>
          <w:rFonts w:cs="Times New Roman"/>
          <w:szCs w:val="24"/>
        </w:rPr>
      </w:pPr>
      <w:r w:rsidRPr="0053499B">
        <w:rPr>
          <w:rFonts w:cs="Times New Roman"/>
          <w:szCs w:val="24"/>
        </w:rPr>
        <w:t xml:space="preserve">For </w:t>
      </w:r>
      <w:proofErr w:type="spellStart"/>
      <w:r w:rsidRPr="0053499B">
        <w:rPr>
          <w:rFonts w:cs="Times New Roman"/>
          <w:szCs w:val="24"/>
        </w:rPr>
        <w:t>Poiseu</w:t>
      </w:r>
      <w:r>
        <w:rPr>
          <w:rFonts w:cs="Times New Roman"/>
          <w:szCs w:val="24"/>
        </w:rPr>
        <w:t>i</w:t>
      </w:r>
      <w:r w:rsidRPr="0053499B">
        <w:rPr>
          <w:rFonts w:cs="Times New Roman"/>
          <w:szCs w:val="24"/>
        </w:rPr>
        <w:t>lle</w:t>
      </w:r>
      <w:proofErr w:type="spellEnd"/>
      <w:r w:rsidRPr="0053499B">
        <w:rPr>
          <w:rFonts w:cs="Times New Roman"/>
          <w:szCs w:val="24"/>
        </w:rPr>
        <w:t xml:space="preserve"> flow, a force in </w:t>
      </w:r>
      <w:r>
        <w:rPr>
          <w:rFonts w:cs="Times New Roman"/>
          <w:szCs w:val="24"/>
        </w:rPr>
        <w:t xml:space="preserve">the </w:t>
      </w:r>
      <w:r w:rsidRPr="0053499B">
        <w:rPr>
          <w:rFonts w:cs="Times New Roman"/>
          <w:szCs w:val="24"/>
        </w:rPr>
        <w:t>x direction (</w:t>
      </w:r>
      <w:proofErr w:type="spellStart"/>
      <w:proofErr w:type="gramStart"/>
      <w:r w:rsidRPr="0053499B">
        <w:rPr>
          <w:rFonts w:cs="Times New Roman"/>
          <w:szCs w:val="24"/>
        </w:rPr>
        <w:t>f</w:t>
      </w:r>
      <w:r w:rsidRPr="0053499B">
        <w:rPr>
          <w:rFonts w:cs="Times New Roman"/>
          <w:szCs w:val="24"/>
          <w:vertAlign w:val="subscript"/>
        </w:rPr>
        <w:t>x</w:t>
      </w:r>
      <w:proofErr w:type="spellEnd"/>
      <w:proofErr w:type="gramEnd"/>
      <w:r>
        <w:rPr>
          <w:rFonts w:cs="Times New Roman"/>
          <w:szCs w:val="24"/>
        </w:rPr>
        <w:t xml:space="preserve">) was imposed on </w:t>
      </w:r>
      <w:r w:rsidRPr="0053499B">
        <w:rPr>
          <w:rFonts w:cs="Times New Roman"/>
          <w:szCs w:val="24"/>
        </w:rPr>
        <w:t>each water bead</w:t>
      </w:r>
      <w:r>
        <w:rPr>
          <w:rFonts w:cs="Times New Roman"/>
          <w:szCs w:val="24"/>
        </w:rPr>
        <w:t xml:space="preserve"> to drive the flow.</w:t>
      </w:r>
      <w:r w:rsidRPr="0053499B">
        <w:rPr>
          <w:rFonts w:cs="Times New Roman"/>
          <w:szCs w:val="24"/>
        </w:rPr>
        <w:t xml:space="preserve"> This body force correspond</w:t>
      </w:r>
      <w:r>
        <w:rPr>
          <w:rFonts w:cs="Times New Roman"/>
          <w:szCs w:val="24"/>
        </w:rPr>
        <w:t xml:space="preserve">ed </w:t>
      </w:r>
      <w:r w:rsidRPr="0053499B">
        <w:rPr>
          <w:rFonts w:cs="Times New Roman"/>
          <w:szCs w:val="24"/>
        </w:rPr>
        <w:t xml:space="preserve">to </w:t>
      </w:r>
      <w:r>
        <w:rPr>
          <w:rFonts w:cs="Times New Roman"/>
          <w:szCs w:val="24"/>
        </w:rPr>
        <w:t xml:space="preserve">the </w:t>
      </w:r>
      <w:r w:rsidRPr="0053499B">
        <w:rPr>
          <w:rFonts w:cs="Times New Roman"/>
          <w:szCs w:val="24"/>
        </w:rPr>
        <w:t>appl</w:t>
      </w:r>
      <w:r>
        <w:rPr>
          <w:rFonts w:cs="Times New Roman"/>
          <w:szCs w:val="24"/>
        </w:rPr>
        <w:t>ication of</w:t>
      </w:r>
      <w:r w:rsidRPr="0053499B">
        <w:rPr>
          <w:rFonts w:cs="Times New Roman"/>
          <w:szCs w:val="24"/>
        </w:rPr>
        <w:t xml:space="preserve"> a pressure drop along the length Lx of the </w:t>
      </w:r>
      <w:r w:rsidRPr="00E72C83">
        <w:rPr>
          <w:rFonts w:cs="Times New Roman"/>
          <w:szCs w:val="24"/>
        </w:rPr>
        <w:t>simulation</w:t>
      </w:r>
      <w:r w:rsidRPr="0053499B">
        <w:rPr>
          <w:rFonts w:cs="Times New Roman"/>
          <w:szCs w:val="24"/>
        </w:rPr>
        <w:t xml:space="preserve"> box.</w:t>
      </w:r>
      <w:r>
        <w:rPr>
          <w:rFonts w:cs="Times New Roman"/>
          <w:szCs w:val="24"/>
        </w:rPr>
        <w:t xml:space="preserve"> After the flow wa</w:t>
      </w:r>
      <w:r w:rsidRPr="0053499B">
        <w:rPr>
          <w:rFonts w:cs="Times New Roman"/>
          <w:szCs w:val="24"/>
        </w:rPr>
        <w:t xml:space="preserve">s fully developed, we obtained a parabolic velocity profile and a linear shear stress profile. </w:t>
      </w:r>
    </w:p>
    <w:p w:rsidR="00FF56C7" w:rsidRPr="006767BF" w:rsidRDefault="00151FDC" w:rsidP="00151FDC">
      <w:pPr>
        <w:pStyle w:val="Heading3"/>
      </w:pPr>
      <w:bookmarkStart w:id="44" w:name="_Toc468269396"/>
      <w:r>
        <w:t xml:space="preserve">c. </w:t>
      </w:r>
      <w:r w:rsidR="00FF56C7" w:rsidRPr="006767BF">
        <w:t xml:space="preserve">Determination of the bond and angle interaction parameters </w:t>
      </w:r>
      <w:r w:rsidR="00FF56C7">
        <w:t>for PVP</w:t>
      </w:r>
      <w:bookmarkEnd w:id="44"/>
      <w:r w:rsidR="00FF56C7">
        <w:t xml:space="preserve"> </w:t>
      </w:r>
    </w:p>
    <w:p w:rsidR="00FF56C7" w:rsidRPr="0053499B" w:rsidRDefault="00FF56C7" w:rsidP="00054CD3">
      <w:pPr>
        <w:rPr>
          <w:rFonts w:cs="Times New Roman"/>
          <w:szCs w:val="24"/>
        </w:rPr>
      </w:pPr>
      <w:r>
        <w:rPr>
          <w:rFonts w:cs="Times New Roman"/>
          <w:szCs w:val="24"/>
        </w:rPr>
        <w:t>First of all, the simulation is</w:t>
      </w:r>
      <w:r w:rsidRPr="0053499B">
        <w:rPr>
          <w:rFonts w:cs="Times New Roman"/>
          <w:szCs w:val="24"/>
        </w:rPr>
        <w:t xml:space="preserve"> required to reproduce the structure of </w:t>
      </w:r>
      <w:r>
        <w:rPr>
          <w:rFonts w:cs="Times New Roman"/>
          <w:szCs w:val="24"/>
        </w:rPr>
        <w:t xml:space="preserve">the </w:t>
      </w:r>
      <w:r w:rsidRPr="0053499B">
        <w:rPr>
          <w:rFonts w:cs="Times New Roman"/>
          <w:szCs w:val="24"/>
        </w:rPr>
        <w:t xml:space="preserve">polymer </w:t>
      </w:r>
      <w:r>
        <w:rPr>
          <w:rFonts w:cs="Times New Roman"/>
          <w:szCs w:val="24"/>
        </w:rPr>
        <w:t>at equilibrium</w:t>
      </w:r>
      <w:r w:rsidRPr="0053499B">
        <w:rPr>
          <w:rFonts w:cs="Times New Roman"/>
          <w:szCs w:val="24"/>
        </w:rPr>
        <w:t xml:space="preserve">. In solution, a polymer chain </w:t>
      </w:r>
      <w:r>
        <w:rPr>
          <w:rFonts w:cs="Times New Roman"/>
          <w:szCs w:val="24"/>
        </w:rPr>
        <w:t>has a</w:t>
      </w:r>
      <w:r w:rsidRPr="0053499B">
        <w:rPr>
          <w:rFonts w:cs="Times New Roman"/>
          <w:szCs w:val="24"/>
        </w:rPr>
        <w:t xml:space="preserve"> continuously varying shape. An instantaneous shape of a polymer chain is called a conformation</w:t>
      </w:r>
      <w:r>
        <w:rPr>
          <w:rFonts w:cs="Times New Roman"/>
          <w:szCs w:val="24"/>
        </w:rPr>
        <w:t xml:space="preserve">, which is typically </w:t>
      </w:r>
      <w:r w:rsidRPr="0053499B">
        <w:rPr>
          <w:rFonts w:cs="Times New Roman"/>
          <w:szCs w:val="24"/>
        </w:rPr>
        <w:t>quantified in terms of its radius of gyration (</w:t>
      </w:r>
      <w:proofErr w:type="spellStart"/>
      <w:r w:rsidRPr="006767BF">
        <w:rPr>
          <w:rFonts w:cs="Times New Roman"/>
          <w:i/>
          <w:szCs w:val="24"/>
        </w:rPr>
        <w:t>R</w:t>
      </w:r>
      <w:r w:rsidRPr="0053499B">
        <w:rPr>
          <w:rFonts w:cs="Times New Roman"/>
          <w:szCs w:val="24"/>
          <w:vertAlign w:val="subscript"/>
        </w:rPr>
        <w:t>g</w:t>
      </w:r>
      <w:proofErr w:type="spellEnd"/>
      <w:r w:rsidRPr="0053499B">
        <w:rPr>
          <w:rFonts w:cs="Times New Roman"/>
          <w:szCs w:val="24"/>
        </w:rPr>
        <w:t>) and end-to-end distance (</w:t>
      </w:r>
      <w:r w:rsidRPr="0053499B">
        <w:rPr>
          <w:rFonts w:cs="Times New Roman"/>
          <w:i/>
          <w:szCs w:val="24"/>
        </w:rPr>
        <w:t>L</w:t>
      </w:r>
      <w:r w:rsidRPr="0053499B">
        <w:rPr>
          <w:rFonts w:cs="Times New Roman"/>
          <w:szCs w:val="24"/>
          <w:vertAlign w:val="subscript"/>
        </w:rPr>
        <w:t>e</w:t>
      </w:r>
      <w:r w:rsidRPr="0053499B">
        <w:rPr>
          <w:rFonts w:cs="Times New Roman"/>
          <w:szCs w:val="24"/>
        </w:rPr>
        <w:t>). The radius of gyration is defined as the root mean square distance of a polymer mass segment from the overall polymer center of mass. The end-to-end distance (</w:t>
      </w:r>
      <w:r w:rsidRPr="006767BF">
        <w:rPr>
          <w:rFonts w:cs="Times New Roman"/>
          <w:i/>
          <w:szCs w:val="24"/>
        </w:rPr>
        <w:t>L</w:t>
      </w:r>
      <w:r w:rsidRPr="0053499B">
        <w:rPr>
          <w:rFonts w:cs="Times New Roman"/>
          <w:szCs w:val="24"/>
          <w:vertAlign w:val="subscript"/>
        </w:rPr>
        <w:t>e</w:t>
      </w:r>
      <w:r w:rsidRPr="0053499B">
        <w:rPr>
          <w:rFonts w:cs="Times New Roman"/>
          <w:szCs w:val="24"/>
        </w:rPr>
        <w:t xml:space="preserve">) indicates the distance between two ends of a linear polymer chain in a particular conformation. </w:t>
      </w:r>
      <w:r>
        <w:rPr>
          <w:rFonts w:cs="Times New Roman"/>
          <w:szCs w:val="24"/>
        </w:rPr>
        <w:t>Therefore</w:t>
      </w:r>
      <w:r w:rsidRPr="0053499B">
        <w:rPr>
          <w:rFonts w:cs="Times New Roman"/>
          <w:szCs w:val="24"/>
        </w:rPr>
        <w:t xml:space="preserve">, we used </w:t>
      </w:r>
      <w:r>
        <w:rPr>
          <w:rFonts w:cs="Times New Roman"/>
          <w:szCs w:val="24"/>
        </w:rPr>
        <w:t xml:space="preserve">a </w:t>
      </w:r>
      <w:r w:rsidRPr="0053499B">
        <w:rPr>
          <w:rFonts w:cs="Times New Roman"/>
          <w:szCs w:val="24"/>
        </w:rPr>
        <w:t xml:space="preserve">freely rotating chain model for </w:t>
      </w:r>
      <w:r>
        <w:rPr>
          <w:rFonts w:cs="Times New Roman"/>
          <w:szCs w:val="24"/>
        </w:rPr>
        <w:t xml:space="preserve">the </w:t>
      </w:r>
      <w:r w:rsidRPr="0053499B">
        <w:rPr>
          <w:rFonts w:cs="Times New Roman"/>
          <w:szCs w:val="24"/>
        </w:rPr>
        <w:t xml:space="preserve">polymer to duplicate this </w:t>
      </w:r>
      <w:r>
        <w:rPr>
          <w:rFonts w:cs="Times New Roman"/>
          <w:szCs w:val="24"/>
        </w:rPr>
        <w:t>behavior</w:t>
      </w:r>
      <w:r w:rsidRPr="0053499B">
        <w:rPr>
          <w:rFonts w:cs="Times New Roman"/>
          <w:szCs w:val="24"/>
        </w:rPr>
        <w:t xml:space="preserve">. Both </w:t>
      </w:r>
      <w:r w:rsidRPr="006767BF">
        <w:rPr>
          <w:rFonts w:cs="Times New Roman"/>
          <w:i/>
          <w:szCs w:val="24"/>
        </w:rPr>
        <w:t>L</w:t>
      </w:r>
      <w:r w:rsidRPr="0053499B">
        <w:rPr>
          <w:rFonts w:cs="Times New Roman"/>
          <w:szCs w:val="24"/>
          <w:vertAlign w:val="subscript"/>
        </w:rPr>
        <w:t>e</w:t>
      </w:r>
      <w:r w:rsidRPr="0053499B">
        <w:rPr>
          <w:rFonts w:cs="Times New Roman"/>
          <w:szCs w:val="24"/>
        </w:rPr>
        <w:t xml:space="preserve"> and </w:t>
      </w:r>
      <w:proofErr w:type="spellStart"/>
      <w:r w:rsidRPr="006767BF">
        <w:rPr>
          <w:rFonts w:cs="Times New Roman"/>
          <w:i/>
          <w:szCs w:val="24"/>
        </w:rPr>
        <w:t>R</w:t>
      </w:r>
      <w:r w:rsidRPr="0053499B">
        <w:rPr>
          <w:rFonts w:cs="Times New Roman"/>
          <w:szCs w:val="24"/>
          <w:vertAlign w:val="subscript"/>
        </w:rPr>
        <w:t>g</w:t>
      </w:r>
      <w:proofErr w:type="spellEnd"/>
      <w:r w:rsidRPr="0053499B">
        <w:rPr>
          <w:rFonts w:cs="Times New Roman"/>
          <w:szCs w:val="24"/>
        </w:rPr>
        <w:t xml:space="preserve"> can be determined in </w:t>
      </w:r>
      <w:r>
        <w:rPr>
          <w:rFonts w:cs="Times New Roman"/>
          <w:szCs w:val="24"/>
        </w:rPr>
        <w:t xml:space="preserve">the </w:t>
      </w:r>
      <w:r w:rsidRPr="0053499B">
        <w:rPr>
          <w:rFonts w:cs="Times New Roman"/>
          <w:szCs w:val="24"/>
        </w:rPr>
        <w:t xml:space="preserve">simulation as follows </w:t>
      </w:r>
      <w:r w:rsidRPr="0053499B">
        <w:rPr>
          <w:rFonts w:cs="Times New Roman"/>
          <w:szCs w:val="24"/>
        </w:rPr>
        <w:fldChar w:fldCharType="begin"/>
      </w:r>
      <w:r w:rsidR="001A735A">
        <w:rPr>
          <w:rFonts w:cs="Times New Roman"/>
          <w:szCs w:val="24"/>
        </w:rPr>
        <w:instrText xml:space="preserve"> ADDIN EN.CITE &lt;EndNote&gt;&lt;Cite&gt;&lt;Author&gt;Teraoka&lt;/Author&gt;&lt;Year&gt;2002&lt;/Year&gt;&lt;RecNum&gt;70&lt;/RecNum&gt;&lt;DisplayText&gt;[111]&lt;/DisplayText&gt;&lt;record&gt;&lt;rec-number&gt;70&lt;/rec-number&gt;&lt;foreign-keys&gt;&lt;key app="EN" db-id="xas9wszpex50toe5rv8pvz24pepxrd5022a5" timestamp="1438450702"&gt;70&lt;/key&gt;&lt;/foreign-keys&gt;&lt;ref-type name="Book"&gt;6&lt;/ref-type&gt;&lt;contributors&gt;&lt;authors&gt;&lt;author&gt;Iwao Teraoka&lt;/author&gt;&lt;/authors&gt;&lt;/contributors&gt;&lt;titles&gt;&lt;title&gt;Polymer solutions: An introduction to physical properties&lt;/title&gt;&lt;/titles&gt;&lt;dates&gt;&lt;year&gt;2002&lt;/year&gt;&lt;/dates&gt;&lt;pub-location&gt;New York&lt;/pub-location&gt;&lt;publisher&gt;John Wiley &amp;amp; Sons, Inc.&lt;/publisher&gt;&lt;urls&gt;&lt;/urls&gt;&lt;/record&gt;&lt;/Cite&gt;&lt;/EndNote&gt;</w:instrText>
      </w:r>
      <w:r w:rsidRPr="0053499B">
        <w:rPr>
          <w:rFonts w:cs="Times New Roman"/>
          <w:szCs w:val="24"/>
        </w:rPr>
        <w:fldChar w:fldCharType="separate"/>
      </w:r>
      <w:r w:rsidR="001A735A">
        <w:rPr>
          <w:rFonts w:cs="Times New Roman"/>
          <w:noProof/>
          <w:szCs w:val="24"/>
        </w:rPr>
        <w:t>[</w:t>
      </w:r>
      <w:hyperlink w:anchor="_ENREF_111" w:tooltip="Teraoka, 2002 #70" w:history="1">
        <w:r w:rsidR="00614C0E">
          <w:rPr>
            <w:rFonts w:cs="Times New Roman"/>
            <w:noProof/>
            <w:szCs w:val="24"/>
          </w:rPr>
          <w:t>111</w:t>
        </w:r>
      </w:hyperlink>
      <w:r w:rsidR="001A735A">
        <w:rPr>
          <w:rFonts w:cs="Times New Roman"/>
          <w:noProof/>
          <w:szCs w:val="24"/>
        </w:rPr>
        <w:t>]</w:t>
      </w:r>
      <w:r w:rsidRPr="0053499B">
        <w:rPr>
          <w:rFonts w:cs="Times New Roman"/>
          <w:szCs w:val="24"/>
        </w:rPr>
        <w:fldChar w:fldCharType="end"/>
      </w:r>
      <w:r w:rsidRPr="0053499B">
        <w:rPr>
          <w:rFonts w:cs="Times New Roman"/>
          <w:szCs w:val="24"/>
        </w:rPr>
        <w:t xml:space="preserve">: </w:t>
      </w:r>
    </w:p>
    <w:p w:rsidR="00FF56C7" w:rsidRPr="0053499B" w:rsidRDefault="00082DC5" w:rsidP="00F5371A">
      <w:pPr>
        <w:pStyle w:val="ListParagraph"/>
        <w:ind w:left="0"/>
        <w:jc w:val="center"/>
        <w:rPr>
          <w:rFonts w:eastAsiaTheme="minorEastAsia" w:cs="Times New Roman"/>
          <w:szCs w:val="24"/>
        </w:rPr>
      </w:pPr>
      <m:oMath>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e</m:t>
            </m:r>
          </m:sub>
        </m:sSub>
        <m:r>
          <w:rPr>
            <w:rFonts w:ascii="Cambria Math" w:cs="Times New Roman"/>
            <w:szCs w:val="24"/>
          </w:rPr>
          <m:t>=</m:t>
        </m:r>
        <m:d>
          <m:dPr>
            <m:begChr m:val="|"/>
            <m:endChr m:val="|"/>
            <m:ctrlPr>
              <w:rPr>
                <w:rFonts w:ascii="Cambria Math" w:hAnsi="Cambria Math" w:cs="Times New Roman"/>
                <w:i/>
                <w:szCs w:val="24"/>
              </w:rPr>
            </m:ctrlPr>
          </m:dPr>
          <m:e>
            <m:sSub>
              <m:sSubPr>
                <m:ctrlPr>
                  <w:rPr>
                    <w:rFonts w:ascii="Cambria Math" w:hAnsi="Cambria Math" w:cs="Times New Roman"/>
                    <w:i/>
                    <w:szCs w:val="24"/>
                  </w:rPr>
                </m:ctrlPr>
              </m:sSubPr>
              <m:e>
                <m:r>
                  <m:rPr>
                    <m:sty m:val="bi"/>
                  </m:rPr>
                  <w:rPr>
                    <w:rFonts w:ascii="Cambria Math" w:hAnsi="Cambria Math" w:cs="Times New Roman"/>
                    <w:szCs w:val="24"/>
                  </w:rPr>
                  <m:t>r</m:t>
                </m:r>
              </m:e>
              <m:sub>
                <m:r>
                  <w:rPr>
                    <w:rFonts w:ascii="Cambria Math" w:hAnsi="Cambria Math" w:cs="Times New Roman"/>
                    <w:szCs w:val="24"/>
                  </w:rPr>
                  <m:t>N</m:t>
                </m:r>
              </m:sub>
            </m:sSub>
            <m:r>
              <w:rPr>
                <w:rFonts w:ascii="Cambria Math" w:hAnsi="Cambria Math" w:cs="Times New Roman"/>
                <w:szCs w:val="24"/>
              </w:rPr>
              <m:t>-</m:t>
            </m:r>
            <m:sSub>
              <m:sSubPr>
                <m:ctrlPr>
                  <w:rPr>
                    <w:rFonts w:ascii="Cambria Math" w:hAnsi="Cambria Math" w:cs="Times New Roman"/>
                    <w:i/>
                    <w:szCs w:val="24"/>
                  </w:rPr>
                </m:ctrlPr>
              </m:sSubPr>
              <m:e>
                <m:r>
                  <m:rPr>
                    <m:sty m:val="bi"/>
                  </m:rPr>
                  <w:rPr>
                    <w:rFonts w:ascii="Cambria Math" w:hAnsi="Cambria Math" w:cs="Times New Roman"/>
                    <w:szCs w:val="24"/>
                  </w:rPr>
                  <m:t>r</m:t>
                </m:r>
              </m:e>
              <m:sub>
                <m:r>
                  <w:rPr>
                    <w:rFonts w:ascii="Cambria Math" w:hAnsi="Cambria Math" w:cs="Times New Roman"/>
                    <w:szCs w:val="24"/>
                  </w:rPr>
                  <m:t>O</m:t>
                </m:r>
              </m:sub>
            </m:sSub>
          </m:e>
        </m:d>
      </m:oMath>
      <w:r w:rsidR="00FF56C7" w:rsidRPr="0053499B">
        <w:rPr>
          <w:rFonts w:eastAsiaTheme="minorEastAsia" w:cs="Times New Roman"/>
          <w:szCs w:val="24"/>
        </w:rPr>
        <w:tab/>
      </w:r>
      <w:r w:rsidR="00FF56C7" w:rsidRPr="0053499B">
        <w:rPr>
          <w:rFonts w:eastAsiaTheme="minorEastAsia" w:cs="Times New Roman"/>
          <w:szCs w:val="24"/>
        </w:rPr>
        <w:tab/>
      </w:r>
      <w:r w:rsidR="00FF56C7" w:rsidRPr="0053499B">
        <w:rPr>
          <w:rFonts w:eastAsiaTheme="minorEastAsia" w:cs="Times New Roman"/>
          <w:szCs w:val="24"/>
        </w:rPr>
        <w:tab/>
      </w:r>
      <w:r w:rsidR="00FF56C7" w:rsidRPr="0053499B">
        <w:rPr>
          <w:rFonts w:eastAsiaTheme="minorEastAsia" w:cs="Times New Roman"/>
          <w:szCs w:val="24"/>
        </w:rPr>
        <w:tab/>
      </w:r>
      <w:r w:rsidR="00FF56C7" w:rsidRPr="0053499B">
        <w:rPr>
          <w:rFonts w:eastAsiaTheme="minorEastAsia" w:cs="Times New Roman"/>
          <w:szCs w:val="24"/>
        </w:rPr>
        <w:tab/>
      </w:r>
      <w:r w:rsidR="00FF56C7" w:rsidRPr="0053499B">
        <w:rPr>
          <w:rFonts w:eastAsiaTheme="minorEastAsia" w:cs="Times New Roman"/>
          <w:szCs w:val="24"/>
        </w:rPr>
        <w:tab/>
      </w:r>
      <w:r w:rsidR="00FF56C7" w:rsidRPr="0053499B">
        <w:rPr>
          <w:rFonts w:eastAsiaTheme="minorEastAsia" w:cs="Times New Roman"/>
          <w:szCs w:val="24"/>
        </w:rPr>
        <w:tab/>
      </w:r>
      <w:r w:rsidR="00FF56C7" w:rsidRPr="0053499B">
        <w:rPr>
          <w:rFonts w:eastAsiaTheme="minorEastAsia" w:cs="Times New Roman"/>
          <w:szCs w:val="24"/>
        </w:rPr>
        <w:tab/>
      </w:r>
      <w:r w:rsidR="00FF56C7">
        <w:rPr>
          <w:rFonts w:eastAsiaTheme="minorEastAsia" w:cs="Times New Roman"/>
          <w:szCs w:val="24"/>
        </w:rPr>
        <w:t xml:space="preserve">   </w:t>
      </w:r>
      <w:r w:rsidR="00FF56C7" w:rsidRPr="0053499B">
        <w:rPr>
          <w:rFonts w:eastAsiaTheme="minorEastAsia" w:cs="Times New Roman"/>
          <w:szCs w:val="24"/>
        </w:rPr>
        <w:t>(</w:t>
      </w:r>
      <w:r w:rsidR="00054CD3">
        <w:rPr>
          <w:rFonts w:eastAsiaTheme="minorEastAsia" w:cs="Times New Roman"/>
          <w:szCs w:val="24"/>
        </w:rPr>
        <w:t>4.2</w:t>
      </w:r>
      <w:r w:rsidR="00FF56C7" w:rsidRPr="0053499B">
        <w:rPr>
          <w:rFonts w:eastAsiaTheme="minorEastAsia" w:cs="Times New Roman"/>
          <w:szCs w:val="24"/>
        </w:rPr>
        <w:t>)</w:t>
      </w:r>
    </w:p>
    <w:p w:rsidR="00FF56C7" w:rsidRPr="0053499B" w:rsidRDefault="00082DC5" w:rsidP="00FF56C7">
      <w:pPr>
        <w:jc w:val="center"/>
        <w:rPr>
          <w:rFonts w:cs="Times New Roman"/>
          <w:szCs w:val="24"/>
        </w:rPr>
      </w:pPr>
      <m:oMath>
        <m:sSubSup>
          <m:sSubSupPr>
            <m:ctrlPr>
              <w:rPr>
                <w:rFonts w:ascii="Cambria Math" w:hAnsi="Cambria Math" w:cs="Times New Roman"/>
                <w:i/>
                <w:szCs w:val="24"/>
              </w:rPr>
            </m:ctrlPr>
          </m:sSubSupPr>
          <m:e>
            <m:r>
              <w:rPr>
                <w:rFonts w:ascii="Cambria Math" w:hAnsi="Cambria Math" w:cs="Times New Roman"/>
                <w:szCs w:val="24"/>
              </w:rPr>
              <m:t>R</m:t>
            </m:r>
          </m:e>
          <m:sub>
            <m:r>
              <w:rPr>
                <w:rFonts w:ascii="Cambria Math" w:hAnsi="Cambria Math" w:cs="Times New Roman"/>
                <w:szCs w:val="24"/>
              </w:rPr>
              <m:t>g</m:t>
            </m:r>
          </m:sub>
          <m:sup>
            <m:r>
              <w:rPr>
                <w:rFonts w:ascii="Cambria Math" w:cs="Times New Roman"/>
                <w:szCs w:val="24"/>
              </w:rPr>
              <m:t>2</m:t>
            </m:r>
          </m:sup>
        </m:sSubSup>
        <m:r>
          <w:rPr>
            <w:rFonts w:ascii="Cambria Math" w:cs="Times New Roman"/>
            <w:szCs w:val="24"/>
          </w:rPr>
          <m:t>=</m:t>
        </m:r>
        <m:d>
          <m:dPr>
            <m:begChr m:val="〈"/>
            <m:endChr m:val="〉"/>
            <m:ctrlPr>
              <w:rPr>
                <w:rFonts w:ascii="Cambria Math" w:hAnsi="Cambria Math" w:cs="Times New Roman"/>
                <w:i/>
                <w:szCs w:val="24"/>
              </w:rPr>
            </m:ctrlPr>
          </m:dPr>
          <m:e>
            <m:f>
              <m:fPr>
                <m:ctrlPr>
                  <w:rPr>
                    <w:rFonts w:ascii="Cambria Math" w:hAnsi="Cambria Math" w:cs="Times New Roman"/>
                    <w:i/>
                    <w:szCs w:val="24"/>
                  </w:rPr>
                </m:ctrlPr>
              </m:fPr>
              <m:num>
                <m:r>
                  <w:rPr>
                    <w:rFonts w:ascii="Cambria Math" w:cs="Times New Roman"/>
                    <w:szCs w:val="24"/>
                  </w:rPr>
                  <m:t>1</m:t>
                </m:r>
              </m:num>
              <m:den>
                <m:r>
                  <w:rPr>
                    <w:rFonts w:ascii="Cambria Math" w:hAnsi="Cambria Math" w:cs="Times New Roman"/>
                    <w:szCs w:val="24"/>
                  </w:rPr>
                  <m:t>N</m:t>
                </m:r>
                <m:r>
                  <w:rPr>
                    <w:rFonts w:ascii="Cambria Math" w:cs="Times New Roman"/>
                    <w:szCs w:val="24"/>
                  </w:rPr>
                  <m:t>+1</m:t>
                </m:r>
              </m:den>
            </m:f>
            <m:nary>
              <m:naryPr>
                <m:chr m:val="∑"/>
                <m:limLoc m:val="undOvr"/>
                <m:ctrlPr>
                  <w:rPr>
                    <w:rFonts w:ascii="Cambria Math" w:hAnsi="Cambria Math" w:cs="Times New Roman"/>
                    <w:i/>
                    <w:szCs w:val="24"/>
                  </w:rPr>
                </m:ctrlPr>
              </m:naryPr>
              <m:sub>
                <m:r>
                  <w:rPr>
                    <w:rFonts w:ascii="Cambria Math" w:hAnsi="Cambria Math" w:cs="Times New Roman"/>
                    <w:szCs w:val="24"/>
                  </w:rPr>
                  <m:t>i</m:t>
                </m:r>
                <m:r>
                  <w:rPr>
                    <w:rFonts w:ascii="Cambria Math" w:cs="Times New Roman"/>
                    <w:szCs w:val="24"/>
                  </w:rPr>
                  <m:t>=0</m:t>
                </m:r>
              </m:sub>
              <m:sup>
                <m:r>
                  <w:rPr>
                    <w:rFonts w:ascii="Cambria Math" w:hAnsi="Cambria Math" w:cs="Times New Roman"/>
                    <w:szCs w:val="24"/>
                  </w:rPr>
                  <m:t>N</m:t>
                </m:r>
              </m:sup>
              <m:e>
                <m:sSup>
                  <m:sSupPr>
                    <m:ctrlPr>
                      <w:rPr>
                        <w:rFonts w:ascii="Cambria Math" w:hAnsi="Cambria Math" w:cs="Times New Roman"/>
                        <w:i/>
                        <w:szCs w:val="24"/>
                      </w:rPr>
                    </m:ctrlPr>
                  </m:sSupPr>
                  <m:e>
                    <m:r>
                      <w:rPr>
                        <w:rFonts w:asci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i</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G</m:t>
                        </m:r>
                      </m:sub>
                    </m:sSub>
                    <m:r>
                      <w:rPr>
                        <w:rFonts w:ascii="Cambria Math" w:cs="Times New Roman"/>
                        <w:szCs w:val="24"/>
                      </w:rPr>
                      <m:t>)</m:t>
                    </m:r>
                  </m:e>
                  <m:sup>
                    <m:r>
                      <w:rPr>
                        <w:rFonts w:ascii="Cambria Math" w:cs="Times New Roman"/>
                        <w:szCs w:val="24"/>
                      </w:rPr>
                      <m:t>2</m:t>
                    </m:r>
                  </m:sup>
                </m:sSup>
              </m:e>
            </m:nary>
          </m:e>
        </m:d>
        <m:r>
          <w:rPr>
            <w:rFonts w:ascii="Cambria Math" w:cs="Times New Roman"/>
            <w:szCs w:val="24"/>
          </w:rPr>
          <m:t>=</m:t>
        </m:r>
        <m:f>
          <m:fPr>
            <m:ctrlPr>
              <w:rPr>
                <w:rFonts w:ascii="Cambria Math" w:hAnsi="Cambria Math" w:cs="Times New Roman"/>
                <w:i/>
                <w:szCs w:val="24"/>
              </w:rPr>
            </m:ctrlPr>
          </m:fPr>
          <m:num>
            <m:r>
              <w:rPr>
                <w:rFonts w:ascii="Cambria Math" w:cs="Times New Roman"/>
                <w:szCs w:val="24"/>
              </w:rPr>
              <m:t>1</m:t>
            </m:r>
          </m:num>
          <m:den>
            <m:r>
              <w:rPr>
                <w:rFonts w:ascii="Cambria Math" w:hAnsi="Cambria Math" w:cs="Times New Roman"/>
                <w:szCs w:val="24"/>
              </w:rPr>
              <m:t>N</m:t>
            </m:r>
            <m:r>
              <w:rPr>
                <w:rFonts w:ascii="Cambria Math" w:cs="Times New Roman"/>
                <w:szCs w:val="24"/>
              </w:rPr>
              <m:t>+1</m:t>
            </m:r>
          </m:den>
        </m:f>
        <m:nary>
          <m:naryPr>
            <m:chr m:val="∑"/>
            <m:limLoc m:val="undOvr"/>
            <m:ctrlPr>
              <w:rPr>
                <w:rFonts w:ascii="Cambria Math" w:hAnsi="Cambria Math" w:cs="Times New Roman"/>
                <w:i/>
                <w:szCs w:val="24"/>
              </w:rPr>
            </m:ctrlPr>
          </m:naryPr>
          <m:sub>
            <m:r>
              <w:rPr>
                <w:rFonts w:ascii="Cambria Math" w:hAnsi="Cambria Math" w:cs="Times New Roman"/>
                <w:szCs w:val="24"/>
              </w:rPr>
              <m:t>i</m:t>
            </m:r>
            <m:r>
              <w:rPr>
                <w:rFonts w:ascii="Cambria Math" w:cs="Times New Roman"/>
                <w:szCs w:val="24"/>
              </w:rPr>
              <m:t>=0</m:t>
            </m:r>
          </m:sub>
          <m:sup>
            <m:r>
              <w:rPr>
                <w:rFonts w:ascii="Cambria Math" w:hAnsi="Cambria Math" w:cs="Times New Roman"/>
                <w:szCs w:val="24"/>
              </w:rPr>
              <m:t>N</m:t>
            </m:r>
          </m:sup>
          <m:e>
            <m:d>
              <m:dPr>
                <m:begChr m:val="〈"/>
                <m:endChr m:val="〉"/>
                <m:ctrlPr>
                  <w:rPr>
                    <w:rFonts w:ascii="Cambria Math" w:hAnsi="Cambria Math" w:cs="Times New Roman"/>
                    <w:i/>
                    <w:szCs w:val="24"/>
                  </w:rPr>
                </m:ctrlPr>
              </m:dPr>
              <m:e>
                <m:sSup>
                  <m:sSupPr>
                    <m:ctrlPr>
                      <w:rPr>
                        <w:rFonts w:ascii="Cambria Math" w:hAnsi="Cambria Math" w:cs="Times New Roman"/>
                        <w:i/>
                        <w:szCs w:val="24"/>
                      </w:rPr>
                    </m:ctrlPr>
                  </m:sSupPr>
                  <m:e>
                    <m:r>
                      <w:rPr>
                        <w:rFonts w:asci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i</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G</m:t>
                        </m:r>
                      </m:sub>
                    </m:sSub>
                    <m:r>
                      <w:rPr>
                        <w:rFonts w:ascii="Cambria Math" w:cs="Times New Roman"/>
                        <w:szCs w:val="24"/>
                      </w:rPr>
                      <m:t>)</m:t>
                    </m:r>
                  </m:e>
                  <m:sup>
                    <m:r>
                      <w:rPr>
                        <w:rFonts w:ascii="Cambria Math" w:cs="Times New Roman"/>
                        <w:szCs w:val="24"/>
                      </w:rPr>
                      <m:t>2</m:t>
                    </m:r>
                  </m:sup>
                </m:sSup>
              </m:e>
            </m:d>
          </m:e>
        </m:nary>
      </m:oMath>
      <w:r w:rsidR="00FF56C7" w:rsidRPr="0053499B">
        <w:rPr>
          <w:rFonts w:eastAsiaTheme="minorEastAsia" w:cs="Times New Roman"/>
          <w:szCs w:val="24"/>
        </w:rPr>
        <w:tab/>
      </w:r>
      <w:r w:rsidR="00FF56C7" w:rsidRPr="0053499B">
        <w:rPr>
          <w:rFonts w:eastAsiaTheme="minorEastAsia" w:cs="Times New Roman"/>
          <w:szCs w:val="24"/>
        </w:rPr>
        <w:tab/>
      </w:r>
      <w:r w:rsidR="00054CD3">
        <w:rPr>
          <w:rFonts w:eastAsiaTheme="minorEastAsia" w:cs="Times New Roman"/>
          <w:szCs w:val="24"/>
        </w:rPr>
        <w:t xml:space="preserve">    </w:t>
      </w:r>
      <w:r w:rsidR="00054CD3">
        <w:rPr>
          <w:rFonts w:eastAsiaTheme="minorEastAsia" w:cs="Times New Roman"/>
          <w:szCs w:val="24"/>
        </w:rPr>
        <w:tab/>
      </w:r>
      <w:r w:rsidR="00054CD3">
        <w:rPr>
          <w:rFonts w:eastAsiaTheme="minorEastAsia" w:cs="Times New Roman"/>
          <w:szCs w:val="24"/>
        </w:rPr>
        <w:tab/>
      </w:r>
      <w:r w:rsidR="00FF56C7" w:rsidRPr="0053499B">
        <w:rPr>
          <w:rFonts w:eastAsiaTheme="minorEastAsia" w:cs="Times New Roman"/>
          <w:szCs w:val="24"/>
        </w:rPr>
        <w:t>(</w:t>
      </w:r>
      <w:r w:rsidR="00054CD3">
        <w:rPr>
          <w:rFonts w:eastAsiaTheme="minorEastAsia" w:cs="Times New Roman"/>
          <w:szCs w:val="24"/>
        </w:rPr>
        <w:t>4.3</w:t>
      </w:r>
      <w:r w:rsidR="00FF56C7" w:rsidRPr="0053499B">
        <w:rPr>
          <w:rFonts w:eastAsiaTheme="minorEastAsia" w:cs="Times New Roman"/>
          <w:szCs w:val="24"/>
        </w:rPr>
        <w:t>)</w:t>
      </w:r>
    </w:p>
    <w:p w:rsidR="00FF56C7" w:rsidRPr="0053499B" w:rsidRDefault="00FF56C7" w:rsidP="00FF56C7">
      <w:pPr>
        <w:rPr>
          <w:rFonts w:cs="Times New Roman"/>
          <w:szCs w:val="24"/>
        </w:rPr>
      </w:pPr>
      <w:proofErr w:type="gramStart"/>
      <w:r>
        <w:rPr>
          <w:rFonts w:cs="Times New Roman"/>
          <w:szCs w:val="24"/>
        </w:rPr>
        <w:lastRenderedPageBreak/>
        <w:t>w</w:t>
      </w:r>
      <w:r w:rsidRPr="0053499B">
        <w:rPr>
          <w:rFonts w:cs="Times New Roman"/>
          <w:szCs w:val="24"/>
        </w:rPr>
        <w:t>here</w:t>
      </w:r>
      <w:proofErr w:type="gramEnd"/>
      <w:r w:rsidRPr="0053499B">
        <w:rPr>
          <w:rFonts w:cs="Times New Roman"/>
          <w:szCs w:val="24"/>
        </w:rPr>
        <w:t xml:space="preserve"> N is </w:t>
      </w:r>
      <w:r>
        <w:rPr>
          <w:rFonts w:cs="Times New Roman"/>
          <w:szCs w:val="24"/>
        </w:rPr>
        <w:t xml:space="preserve">the </w:t>
      </w:r>
      <w:r w:rsidRPr="0053499B">
        <w:rPr>
          <w:rFonts w:cs="Times New Roman"/>
          <w:szCs w:val="24"/>
        </w:rPr>
        <w:t xml:space="preserve">number of segments of polymer chain; </w:t>
      </w:r>
      <w:proofErr w:type="spellStart"/>
      <w:r w:rsidRPr="007E7163">
        <w:rPr>
          <w:rFonts w:cs="Times New Roman"/>
          <w:b/>
          <w:szCs w:val="24"/>
        </w:rPr>
        <w:t>r</w:t>
      </w:r>
      <w:r w:rsidRPr="0053499B">
        <w:rPr>
          <w:rFonts w:cs="Times New Roman"/>
          <w:szCs w:val="24"/>
          <w:vertAlign w:val="subscript"/>
        </w:rPr>
        <w:t>i</w:t>
      </w:r>
      <w:proofErr w:type="spellEnd"/>
      <w:r w:rsidRPr="0053499B">
        <w:rPr>
          <w:rFonts w:cs="Times New Roman"/>
          <w:szCs w:val="24"/>
        </w:rPr>
        <w:t xml:space="preserve"> is </w:t>
      </w:r>
      <w:r>
        <w:rPr>
          <w:rFonts w:cs="Times New Roman"/>
          <w:szCs w:val="24"/>
        </w:rPr>
        <w:t xml:space="preserve">the </w:t>
      </w:r>
      <w:r w:rsidRPr="0053499B">
        <w:rPr>
          <w:rFonts w:cs="Times New Roman"/>
          <w:szCs w:val="24"/>
        </w:rPr>
        <w:t xml:space="preserve">position of the </w:t>
      </w:r>
      <w:proofErr w:type="spellStart"/>
      <w:r w:rsidRPr="0053499B">
        <w:rPr>
          <w:rFonts w:cs="Times New Roman"/>
          <w:szCs w:val="24"/>
        </w:rPr>
        <w:t>i</w:t>
      </w:r>
      <w:r w:rsidRPr="0053499B">
        <w:rPr>
          <w:rFonts w:cs="Times New Roman"/>
          <w:szCs w:val="24"/>
          <w:vertAlign w:val="superscript"/>
        </w:rPr>
        <w:t>th</w:t>
      </w:r>
      <w:proofErr w:type="spellEnd"/>
      <w:r w:rsidRPr="0053499B">
        <w:rPr>
          <w:rFonts w:cs="Times New Roman"/>
          <w:szCs w:val="24"/>
        </w:rPr>
        <w:t xml:space="preserve"> polymer bead; </w:t>
      </w:r>
      <w:proofErr w:type="spellStart"/>
      <w:r w:rsidRPr="007E7163">
        <w:rPr>
          <w:rFonts w:cs="Times New Roman"/>
          <w:b/>
          <w:szCs w:val="24"/>
        </w:rPr>
        <w:t>r</w:t>
      </w:r>
      <w:r w:rsidRPr="0053499B">
        <w:rPr>
          <w:rFonts w:cs="Times New Roman"/>
          <w:szCs w:val="24"/>
          <w:vertAlign w:val="subscript"/>
        </w:rPr>
        <w:t>G</w:t>
      </w:r>
      <w:proofErr w:type="spellEnd"/>
      <w:r w:rsidRPr="0053499B">
        <w:rPr>
          <w:rFonts w:cs="Times New Roman"/>
          <w:szCs w:val="24"/>
        </w:rPr>
        <w:t xml:space="preserve"> is </w:t>
      </w:r>
      <w:r>
        <w:rPr>
          <w:rFonts w:cs="Times New Roman"/>
          <w:szCs w:val="24"/>
        </w:rPr>
        <w:t xml:space="preserve">the </w:t>
      </w:r>
      <w:r w:rsidRPr="0053499B">
        <w:rPr>
          <w:rFonts w:cs="Times New Roman"/>
          <w:szCs w:val="24"/>
        </w:rPr>
        <w:t>center of mass of the whole polymer chain</w:t>
      </w:r>
      <w:r>
        <w:rPr>
          <w:rFonts w:cs="Times New Roman"/>
          <w:szCs w:val="24"/>
        </w:rPr>
        <w:t>, and the brackets indicate average for all polymer molecules in the simulation</w:t>
      </w:r>
      <w:r w:rsidRPr="0053499B">
        <w:rPr>
          <w:rFonts w:cs="Times New Roman"/>
          <w:szCs w:val="24"/>
        </w:rPr>
        <w:t>.</w:t>
      </w:r>
    </w:p>
    <w:p w:rsidR="00FF56C7" w:rsidRDefault="00FF56C7" w:rsidP="00054CD3">
      <w:pPr>
        <w:spacing w:after="0"/>
        <w:rPr>
          <w:rFonts w:cs="Times New Roman"/>
          <w:szCs w:val="24"/>
        </w:rPr>
      </w:pPr>
      <w:r>
        <w:rPr>
          <w:rFonts w:cs="Times New Roman"/>
          <w:szCs w:val="24"/>
        </w:rPr>
        <w:t>W</w:t>
      </w:r>
      <w:r w:rsidRPr="0053499B">
        <w:rPr>
          <w:rFonts w:cs="Times New Roman"/>
          <w:szCs w:val="24"/>
        </w:rPr>
        <w:t>e utilized these values (</w:t>
      </w:r>
      <w:r w:rsidRPr="00CD4E0E">
        <w:rPr>
          <w:rFonts w:cs="Times New Roman"/>
          <w:i/>
          <w:szCs w:val="24"/>
        </w:rPr>
        <w:t>L</w:t>
      </w:r>
      <w:r w:rsidRPr="0053499B">
        <w:rPr>
          <w:rFonts w:cs="Times New Roman"/>
          <w:szCs w:val="24"/>
          <w:vertAlign w:val="subscript"/>
        </w:rPr>
        <w:t>e</w:t>
      </w:r>
      <w:r w:rsidRPr="0053499B">
        <w:rPr>
          <w:rFonts w:cs="Times New Roman"/>
          <w:szCs w:val="24"/>
        </w:rPr>
        <w:t xml:space="preserve"> and </w:t>
      </w:r>
      <w:proofErr w:type="spellStart"/>
      <w:r w:rsidRPr="00CD4E0E">
        <w:rPr>
          <w:rFonts w:cs="Times New Roman"/>
          <w:i/>
          <w:szCs w:val="24"/>
        </w:rPr>
        <w:t>R</w:t>
      </w:r>
      <w:r w:rsidRPr="0053499B">
        <w:rPr>
          <w:rFonts w:cs="Times New Roman"/>
          <w:szCs w:val="24"/>
          <w:vertAlign w:val="subscript"/>
        </w:rPr>
        <w:t>g</w:t>
      </w:r>
      <w:proofErr w:type="spellEnd"/>
      <w:r w:rsidRPr="0053499B">
        <w:rPr>
          <w:rFonts w:cs="Times New Roman"/>
          <w:szCs w:val="24"/>
        </w:rPr>
        <w:t xml:space="preserve">) in order to </w:t>
      </w:r>
      <w:r>
        <w:rPr>
          <w:rFonts w:cs="Times New Roman"/>
          <w:szCs w:val="24"/>
        </w:rPr>
        <w:t>determine</w:t>
      </w:r>
      <w:r w:rsidRPr="0053499B">
        <w:rPr>
          <w:rFonts w:cs="Times New Roman"/>
          <w:szCs w:val="24"/>
        </w:rPr>
        <w:t xml:space="preserve"> the appropriate parameter</w:t>
      </w:r>
      <w:r>
        <w:rPr>
          <w:rFonts w:cs="Times New Roman"/>
          <w:szCs w:val="24"/>
        </w:rPr>
        <w:t>s</w:t>
      </w:r>
      <w:r w:rsidRPr="0053499B">
        <w:rPr>
          <w:rFonts w:cs="Times New Roman"/>
          <w:szCs w:val="24"/>
        </w:rPr>
        <w:t xml:space="preserve"> (</w:t>
      </w:r>
      <w:proofErr w:type="spellStart"/>
      <w:r w:rsidRPr="00CD4E0E">
        <w:rPr>
          <w:rFonts w:cs="Times New Roman"/>
          <w:i/>
          <w:szCs w:val="24"/>
        </w:rPr>
        <w:t>k</w:t>
      </w:r>
      <w:r w:rsidRPr="00CD4E0E">
        <w:rPr>
          <w:rFonts w:cs="Times New Roman"/>
          <w:i/>
          <w:szCs w:val="24"/>
          <w:vertAlign w:val="subscript"/>
        </w:rPr>
        <w:t>a</w:t>
      </w:r>
      <w:proofErr w:type="spellEnd"/>
      <w:r w:rsidRPr="0053499B">
        <w:rPr>
          <w:rFonts w:cs="Times New Roman"/>
          <w:szCs w:val="24"/>
        </w:rPr>
        <w:t xml:space="preserve"> and </w:t>
      </w:r>
      <w:r w:rsidRPr="00CD4E0E">
        <w:rPr>
          <w:rFonts w:cs="Times New Roman"/>
          <w:i/>
          <w:szCs w:val="24"/>
        </w:rPr>
        <w:t>k</w:t>
      </w:r>
      <w:r w:rsidRPr="0053499B">
        <w:rPr>
          <w:rFonts w:cs="Times New Roman"/>
          <w:szCs w:val="24"/>
          <w:vertAlign w:val="subscript"/>
        </w:rPr>
        <w:t>b</w:t>
      </w:r>
      <w:r w:rsidRPr="0053499B">
        <w:rPr>
          <w:rFonts w:cs="Times New Roman"/>
          <w:szCs w:val="24"/>
        </w:rPr>
        <w:t xml:space="preserve">) for PVP in water. </w:t>
      </w:r>
      <w:proofErr w:type="spellStart"/>
      <w:r>
        <w:rPr>
          <w:rFonts w:cs="Times New Roman"/>
          <w:szCs w:val="24"/>
        </w:rPr>
        <w:t>Kokuoz</w:t>
      </w:r>
      <w:proofErr w:type="spellEnd"/>
      <w:r w:rsidRPr="0053499B">
        <w:rPr>
          <w:rFonts w:cs="Times New Roman"/>
          <w:szCs w:val="24"/>
        </w:rPr>
        <w:t xml:space="preserve"> et al</w:t>
      </w:r>
      <w:r>
        <w:rPr>
          <w:rFonts w:cs="Times New Roman"/>
          <w:szCs w:val="24"/>
        </w:rPr>
        <w:t>.</w:t>
      </w:r>
      <w:r w:rsidRPr="007E7163">
        <w:rPr>
          <w:rFonts w:cs="Times New Roman"/>
          <w:szCs w:val="24"/>
        </w:rPr>
        <w:t xml:space="preserve"> </w:t>
      </w:r>
      <w:r w:rsidRPr="0053499B">
        <w:rPr>
          <w:rFonts w:cs="Times New Roman"/>
          <w:szCs w:val="24"/>
        </w:rPr>
        <w:fldChar w:fldCharType="begin"/>
      </w:r>
      <w:r w:rsidR="001A735A">
        <w:rPr>
          <w:rFonts w:cs="Times New Roman"/>
          <w:szCs w:val="24"/>
        </w:rPr>
        <w:instrText xml:space="preserve"> ADDIN EN.CITE &lt;EndNote&gt;&lt;Cite&gt;&lt;Author&gt;Baris Kokuoz&lt;/Author&gt;&lt;Year&gt;2009&lt;/Year&gt;&lt;RecNum&gt;69&lt;/RecNum&gt;&lt;DisplayText&gt;[112]&lt;/DisplayText&gt;&lt;record&gt;&lt;rec-number&gt;69&lt;/rec-number&gt;&lt;foreign-keys&gt;&lt;key app="EN" db-id="xas9wszpex50toe5rv8pvz24pepxrd5022a5" timestamp="1437792757"&gt;69&lt;/key&gt;&lt;/foreign-keys&gt;&lt;ref-type name="Journal Article"&gt;17&lt;/ref-type&gt;&lt;contributors&gt;&lt;authors&gt;&lt;author&gt;Baris Kokuoz&lt;/author&gt;&lt;author&gt;Konstantin G. Kornev&lt;/author&gt;&lt;author&gt;Igor Luzinov&lt;/author&gt;&lt;/authors&gt;&lt;/contributors&gt;&lt;titles&gt;&lt;title&gt;Gluing Nanoparticles with a Polymer Bonding Layer: The Strength of an Adhesive Bond&lt;/title&gt;&lt;secondary-title&gt;ACS Applied Materials &amp;amp; Interfaces&lt;/secondary-title&gt;&lt;/titles&gt;&lt;periodical&gt;&lt;full-title&gt;ACS Applied Materials &amp;amp; Interfaces&lt;/full-title&gt;&lt;abbr-1&gt;ACS Appl. Mater. Interfaces&lt;/abbr-1&gt;&lt;abbr-2&gt;ACS Appl Mater Interfaces&lt;/abbr-2&gt;&lt;abbr-3&gt;ACS Applied Materials and Interfaces&lt;/abbr-3&gt;&lt;/periodical&gt;&lt;pages&gt;575–583&lt;/pages&gt;&lt;volume&gt;1&lt;/volume&gt;&lt;number&gt;3&lt;/number&gt;&lt;dates&gt;&lt;year&gt;2009&lt;/year&gt;&lt;/dates&gt;&lt;urls&gt;&lt;/urls&gt;&lt;/record&gt;&lt;/Cite&gt;&lt;/EndNote&gt;</w:instrText>
      </w:r>
      <w:r w:rsidRPr="0053499B">
        <w:rPr>
          <w:rFonts w:cs="Times New Roman"/>
          <w:szCs w:val="24"/>
        </w:rPr>
        <w:fldChar w:fldCharType="separate"/>
      </w:r>
      <w:r w:rsidR="001A735A">
        <w:rPr>
          <w:rFonts w:cs="Times New Roman"/>
          <w:noProof/>
          <w:szCs w:val="24"/>
        </w:rPr>
        <w:t>[</w:t>
      </w:r>
      <w:hyperlink w:anchor="_ENREF_112" w:tooltip="Kokuoz, 2009 #69" w:history="1">
        <w:r w:rsidR="00614C0E">
          <w:rPr>
            <w:rFonts w:cs="Times New Roman"/>
            <w:noProof/>
            <w:szCs w:val="24"/>
          </w:rPr>
          <w:t>112</w:t>
        </w:r>
      </w:hyperlink>
      <w:r w:rsidR="001A735A">
        <w:rPr>
          <w:rFonts w:cs="Times New Roman"/>
          <w:noProof/>
          <w:szCs w:val="24"/>
        </w:rPr>
        <w:t>]</w:t>
      </w:r>
      <w:r w:rsidRPr="0053499B">
        <w:rPr>
          <w:rFonts w:cs="Times New Roman"/>
          <w:szCs w:val="24"/>
        </w:rPr>
        <w:fldChar w:fldCharType="end"/>
      </w:r>
      <w:r w:rsidRPr="0053499B">
        <w:rPr>
          <w:rFonts w:cs="Times New Roman"/>
          <w:szCs w:val="24"/>
        </w:rPr>
        <w:t xml:space="preserve">  calculated </w:t>
      </w:r>
      <w:r w:rsidRPr="00CD4E0E">
        <w:rPr>
          <w:rFonts w:cs="Times New Roman"/>
          <w:i/>
          <w:szCs w:val="24"/>
        </w:rPr>
        <w:t>L</w:t>
      </w:r>
      <w:r w:rsidRPr="00B14E0E">
        <w:rPr>
          <w:rFonts w:cs="Times New Roman"/>
          <w:szCs w:val="24"/>
          <w:vertAlign w:val="subscript"/>
        </w:rPr>
        <w:t>e</w:t>
      </w:r>
      <w:r w:rsidRPr="0053499B">
        <w:rPr>
          <w:rFonts w:cs="Times New Roman"/>
          <w:szCs w:val="24"/>
        </w:rPr>
        <w:t xml:space="preserve"> at different molecular weight of polymer (from 37,000 to 159,000 g/</w:t>
      </w:r>
      <w:proofErr w:type="spellStart"/>
      <w:r w:rsidRPr="0053499B">
        <w:rPr>
          <w:rFonts w:cs="Times New Roman"/>
          <w:szCs w:val="24"/>
        </w:rPr>
        <w:t>mol</w:t>
      </w:r>
      <w:proofErr w:type="spellEnd"/>
      <w:r w:rsidRPr="0053499B">
        <w:rPr>
          <w:rFonts w:cs="Times New Roman"/>
          <w:szCs w:val="24"/>
        </w:rPr>
        <w:t xml:space="preserve">) by multiplying </w:t>
      </w:r>
      <w:r>
        <w:rPr>
          <w:rFonts w:cs="Times New Roman"/>
          <w:szCs w:val="24"/>
        </w:rPr>
        <w:t xml:space="preserve">the </w:t>
      </w:r>
      <w:r w:rsidRPr="0053499B">
        <w:rPr>
          <w:rFonts w:cs="Times New Roman"/>
          <w:szCs w:val="24"/>
        </w:rPr>
        <w:t xml:space="preserve">statistical segment length </w:t>
      </w:r>
      <w:r>
        <w:rPr>
          <w:rFonts w:cs="Times New Roman"/>
          <w:szCs w:val="24"/>
        </w:rPr>
        <w:t>with the</w:t>
      </w:r>
      <w:r w:rsidRPr="0053499B">
        <w:rPr>
          <w:rFonts w:cs="Times New Roman"/>
          <w:szCs w:val="24"/>
        </w:rPr>
        <w:t xml:space="preserve"> square root of the degree of polymerization</w:t>
      </w:r>
      <w:r>
        <w:rPr>
          <w:rFonts w:cs="Times New Roman"/>
          <w:szCs w:val="24"/>
        </w:rPr>
        <w:t>.</w:t>
      </w:r>
      <w:r w:rsidRPr="0053499B">
        <w:rPr>
          <w:rFonts w:cs="Times New Roman"/>
          <w:szCs w:val="24"/>
        </w:rPr>
        <w:t xml:space="preserve"> </w:t>
      </w:r>
      <w:r>
        <w:rPr>
          <w:rFonts w:cs="Times New Roman"/>
          <w:szCs w:val="24"/>
        </w:rPr>
        <w:t>In</w:t>
      </w:r>
      <w:r w:rsidRPr="0053499B">
        <w:rPr>
          <w:rFonts w:cs="Times New Roman"/>
          <w:szCs w:val="24"/>
        </w:rPr>
        <w:t xml:space="preserve"> this way, we have </w:t>
      </w:r>
      <w:r w:rsidRPr="00CD4E0E">
        <w:rPr>
          <w:rFonts w:cs="Times New Roman"/>
          <w:i/>
          <w:szCs w:val="24"/>
        </w:rPr>
        <w:t>L</w:t>
      </w:r>
      <w:r w:rsidRPr="0053499B">
        <w:rPr>
          <w:rFonts w:cs="Times New Roman"/>
          <w:szCs w:val="24"/>
          <w:vertAlign w:val="subscript"/>
        </w:rPr>
        <w:t>e</w:t>
      </w:r>
      <w:r w:rsidRPr="0053499B">
        <w:rPr>
          <w:rFonts w:cs="Times New Roman"/>
          <w:szCs w:val="24"/>
        </w:rPr>
        <w:t xml:space="preserve"> of PVP with 40,000 g/</w:t>
      </w:r>
      <w:proofErr w:type="spellStart"/>
      <w:r w:rsidRPr="0053499B">
        <w:rPr>
          <w:rFonts w:cs="Times New Roman"/>
          <w:szCs w:val="24"/>
        </w:rPr>
        <w:t>mol</w:t>
      </w:r>
      <w:proofErr w:type="spellEnd"/>
      <w:r w:rsidRPr="0053499B">
        <w:rPr>
          <w:rFonts w:cs="Times New Roman"/>
          <w:szCs w:val="24"/>
        </w:rPr>
        <w:t xml:space="preserve"> </w:t>
      </w:r>
      <w:r>
        <w:rPr>
          <w:rFonts w:cs="Times New Roman"/>
          <w:szCs w:val="24"/>
        </w:rPr>
        <w:t>to be</w:t>
      </w:r>
      <w:r w:rsidRPr="0053499B">
        <w:rPr>
          <w:rFonts w:cs="Times New Roman"/>
          <w:szCs w:val="24"/>
        </w:rPr>
        <w:t xml:space="preserve"> 11.38nm. Additionally, values of </w:t>
      </w:r>
      <w:proofErr w:type="spellStart"/>
      <w:r w:rsidRPr="00CD4E0E">
        <w:rPr>
          <w:rFonts w:cs="Times New Roman"/>
          <w:i/>
          <w:szCs w:val="24"/>
        </w:rPr>
        <w:t>R</w:t>
      </w:r>
      <w:r w:rsidRPr="0053499B">
        <w:rPr>
          <w:rFonts w:cs="Times New Roman"/>
          <w:szCs w:val="24"/>
          <w:vertAlign w:val="subscript"/>
        </w:rPr>
        <w:t>g</w:t>
      </w:r>
      <w:proofErr w:type="spellEnd"/>
      <w:r w:rsidRPr="0053499B">
        <w:rPr>
          <w:rFonts w:cs="Times New Roman"/>
          <w:szCs w:val="24"/>
        </w:rPr>
        <w:t xml:space="preserve"> of PVP polymer in the range of molecular weight from 55,000 to 360,000 g/</w:t>
      </w:r>
      <w:proofErr w:type="spellStart"/>
      <w:r w:rsidRPr="0053499B">
        <w:rPr>
          <w:rFonts w:cs="Times New Roman"/>
          <w:szCs w:val="24"/>
        </w:rPr>
        <w:t>mol</w:t>
      </w:r>
      <w:proofErr w:type="spellEnd"/>
      <w:r w:rsidRPr="0053499B">
        <w:rPr>
          <w:rFonts w:cs="Times New Roman"/>
          <w:szCs w:val="24"/>
        </w:rPr>
        <w:t xml:space="preserve"> </w:t>
      </w:r>
      <w:r>
        <w:rPr>
          <w:rFonts w:cs="Times New Roman"/>
          <w:szCs w:val="24"/>
        </w:rPr>
        <w:t>have been</w:t>
      </w:r>
      <w:r w:rsidRPr="0053499B">
        <w:rPr>
          <w:rFonts w:cs="Times New Roman"/>
          <w:szCs w:val="24"/>
        </w:rPr>
        <w:t xml:space="preserve"> calculated from static light scattering </w:t>
      </w:r>
      <w:r w:rsidRPr="0053499B">
        <w:rPr>
          <w:rFonts w:cs="Times New Roman"/>
          <w:szCs w:val="24"/>
        </w:rPr>
        <w:fldChar w:fldCharType="begin"/>
      </w:r>
      <w:r w:rsidR="001A735A">
        <w:rPr>
          <w:rFonts w:cs="Times New Roman"/>
          <w:szCs w:val="24"/>
        </w:rPr>
        <w:instrText xml:space="preserve"> ADDIN EN.CITE &lt;EndNote&gt;&lt;Cite&gt;&lt;Author&gt;Naa Larteokor McFarlane&lt;/Author&gt;&lt;Year&gt;2010&lt;/Year&gt;&lt;RecNum&gt;68&lt;/RecNum&gt;&lt;DisplayText&gt;[113]&lt;/DisplayText&gt;&lt;record&gt;&lt;rec-number&gt;68&lt;/rec-number&gt;&lt;foreign-keys&gt;&lt;key app="EN" db-id="xas9wszpex50toe5rv8pvz24pepxrd5022a5" timestamp="1437792352"&gt;68&lt;/key&gt;&lt;/foreign-keys&gt;&lt;ref-type name="Journal Article"&gt;17&lt;/ref-type&gt;&lt;contributors&gt;&lt;authors&gt;&lt;author&gt;Naa Larteokor McFarlane&lt;/author&gt;&lt;author&gt;Norman J. Wagner&lt;/author&gt;&lt;author&gt;Eric W. Kaler&lt;/author&gt;&lt;author&gt;Matthew L. Lynch&lt;/author&gt;&lt;/authors&gt;&lt;/contributors&gt;&lt;titles&gt;&lt;title&gt;Poly(ethylene oxide) (PEO) and Poly(vinyl pyrolidone) (PVP) Induce Different Changes in the Colloid Stability of Nanoparticles&lt;/title&gt;&lt;secondary-title&gt;Langmuir&lt;/secondary-title&gt;&lt;/titles&gt;&lt;periodical&gt;&lt;full-title&gt;Langmuir&lt;/full-title&gt;&lt;abbr-1&gt;Langmuir&lt;/abbr-1&gt;&lt;abbr-2&gt;Langmuir&lt;/abbr-2&gt;&lt;/periodical&gt;&lt;pages&gt; 13823–13830&lt;/pages&gt;&lt;volume&gt;26&lt;/volume&gt;&lt;number&gt;17&lt;/number&gt;&lt;dates&gt;&lt;year&gt;2010&lt;/year&gt;&lt;/dates&gt;&lt;urls&gt;&lt;/urls&gt;&lt;/record&gt;&lt;/Cite&gt;&lt;/EndNote&gt;</w:instrText>
      </w:r>
      <w:r w:rsidRPr="0053499B">
        <w:rPr>
          <w:rFonts w:cs="Times New Roman"/>
          <w:szCs w:val="24"/>
        </w:rPr>
        <w:fldChar w:fldCharType="separate"/>
      </w:r>
      <w:r w:rsidR="001A735A">
        <w:rPr>
          <w:rFonts w:cs="Times New Roman"/>
          <w:noProof/>
          <w:szCs w:val="24"/>
        </w:rPr>
        <w:t>[</w:t>
      </w:r>
      <w:hyperlink w:anchor="_ENREF_113" w:tooltip="McFarlane, 2010 #68" w:history="1">
        <w:r w:rsidR="00614C0E">
          <w:rPr>
            <w:rFonts w:cs="Times New Roman"/>
            <w:noProof/>
            <w:szCs w:val="24"/>
          </w:rPr>
          <w:t>113</w:t>
        </w:r>
      </w:hyperlink>
      <w:r w:rsidR="001A735A">
        <w:rPr>
          <w:rFonts w:cs="Times New Roman"/>
          <w:noProof/>
          <w:szCs w:val="24"/>
        </w:rPr>
        <w:t>]</w:t>
      </w:r>
      <w:r w:rsidRPr="0053499B">
        <w:rPr>
          <w:rFonts w:cs="Times New Roman"/>
          <w:szCs w:val="24"/>
        </w:rPr>
        <w:fldChar w:fldCharType="end"/>
      </w:r>
      <w:r>
        <w:rPr>
          <w:rFonts w:cs="Times New Roman"/>
          <w:szCs w:val="24"/>
        </w:rPr>
        <w:t xml:space="preserve">, and by extrapolating these experimental data it is found that </w:t>
      </w:r>
      <w:proofErr w:type="spellStart"/>
      <w:r w:rsidRPr="00A778BD">
        <w:rPr>
          <w:rFonts w:cs="Times New Roman"/>
          <w:i/>
          <w:szCs w:val="24"/>
        </w:rPr>
        <w:t>R</w:t>
      </w:r>
      <w:r w:rsidRPr="00A778BD">
        <w:rPr>
          <w:rFonts w:cs="Times New Roman"/>
          <w:i/>
          <w:szCs w:val="24"/>
          <w:vertAlign w:val="subscript"/>
        </w:rPr>
        <w:t>g</w:t>
      </w:r>
      <w:proofErr w:type="spellEnd"/>
      <w:r w:rsidRPr="0053499B">
        <w:rPr>
          <w:rFonts w:cs="Times New Roman"/>
          <w:szCs w:val="24"/>
        </w:rPr>
        <w:t xml:space="preserve"> of PVP (40,000 g/</w:t>
      </w:r>
      <w:proofErr w:type="spellStart"/>
      <w:r w:rsidRPr="0053499B">
        <w:rPr>
          <w:rFonts w:cs="Times New Roman"/>
          <w:szCs w:val="24"/>
        </w:rPr>
        <w:t>mol</w:t>
      </w:r>
      <w:proofErr w:type="spellEnd"/>
      <w:r w:rsidRPr="0053499B">
        <w:rPr>
          <w:rFonts w:cs="Times New Roman"/>
          <w:szCs w:val="24"/>
        </w:rPr>
        <w:t xml:space="preserve">) is </w:t>
      </w:r>
      <w:r w:rsidRPr="00D405BE">
        <w:rPr>
          <w:rFonts w:cs="Times New Roman"/>
          <w:szCs w:val="24"/>
        </w:rPr>
        <w:t>approximately</w:t>
      </w:r>
      <w:r w:rsidRPr="0053499B">
        <w:rPr>
          <w:rFonts w:cs="Times New Roman"/>
          <w:szCs w:val="24"/>
        </w:rPr>
        <w:t xml:space="preserve"> 13.87 nm</w:t>
      </w:r>
      <w:r>
        <w:rPr>
          <w:rFonts w:cs="Times New Roman"/>
          <w:szCs w:val="24"/>
        </w:rPr>
        <w:t>.</w:t>
      </w:r>
    </w:p>
    <w:p w:rsidR="00FF56C7" w:rsidRDefault="00FF56C7" w:rsidP="00054CD3">
      <w:pPr>
        <w:spacing w:after="0"/>
        <w:rPr>
          <w:rFonts w:cs="Times New Roman"/>
          <w:szCs w:val="24"/>
        </w:rPr>
      </w:pPr>
      <w:r w:rsidRPr="0053499B">
        <w:rPr>
          <w:rFonts w:cs="Times New Roman"/>
          <w:szCs w:val="24"/>
        </w:rPr>
        <w:t xml:space="preserve">In </w:t>
      </w:r>
      <w:r>
        <w:rPr>
          <w:rFonts w:cs="Times New Roman"/>
          <w:szCs w:val="24"/>
        </w:rPr>
        <w:t>our</w:t>
      </w:r>
      <w:r w:rsidRPr="0053499B">
        <w:rPr>
          <w:rFonts w:cs="Times New Roman"/>
          <w:szCs w:val="24"/>
        </w:rPr>
        <w:t xml:space="preserve"> simulation, </w:t>
      </w:r>
      <w:r>
        <w:rPr>
          <w:rFonts w:cs="Times New Roman"/>
          <w:szCs w:val="24"/>
        </w:rPr>
        <w:t xml:space="preserve">the </w:t>
      </w:r>
      <w:r w:rsidRPr="0053499B">
        <w:rPr>
          <w:rFonts w:cs="Times New Roman"/>
          <w:szCs w:val="24"/>
        </w:rPr>
        <w:t xml:space="preserve">PVP chain </w:t>
      </w:r>
      <w:r>
        <w:rPr>
          <w:rFonts w:cs="Times New Roman"/>
          <w:szCs w:val="24"/>
        </w:rPr>
        <w:t xml:space="preserve">was </w:t>
      </w:r>
      <w:r w:rsidRPr="0053499B">
        <w:rPr>
          <w:rFonts w:cs="Times New Roman"/>
          <w:szCs w:val="24"/>
        </w:rPr>
        <w:t xml:space="preserve">considered as a straight line </w:t>
      </w:r>
      <w:r>
        <w:rPr>
          <w:rFonts w:cs="Times New Roman"/>
          <w:szCs w:val="24"/>
        </w:rPr>
        <w:t>at its</w:t>
      </w:r>
      <w:r w:rsidRPr="0053499B">
        <w:rPr>
          <w:rFonts w:cs="Times New Roman"/>
          <w:szCs w:val="24"/>
        </w:rPr>
        <w:t xml:space="preserve"> initial conformation. The equilibrium distance</w:t>
      </w:r>
      <w:r>
        <w:rPr>
          <w:rFonts w:cs="Times New Roman"/>
          <w:szCs w:val="24"/>
        </w:rPr>
        <w:t xml:space="preserve"> between two consecutive beads was</w:t>
      </w:r>
      <w:r w:rsidRPr="0053499B">
        <w:rPr>
          <w:rFonts w:cs="Times New Roman"/>
          <w:szCs w:val="24"/>
        </w:rPr>
        <w:t xml:space="preserve"> set at 1 (</w:t>
      </w:r>
      <w:proofErr w:type="spellStart"/>
      <w:r w:rsidRPr="0053499B">
        <w:rPr>
          <w:rFonts w:cs="Times New Roman"/>
          <w:szCs w:val="24"/>
        </w:rPr>
        <w:t>r</w:t>
      </w:r>
      <w:r w:rsidRPr="0053499B">
        <w:rPr>
          <w:rFonts w:cs="Times New Roman"/>
          <w:szCs w:val="24"/>
          <w:vertAlign w:val="subscript"/>
        </w:rPr>
        <w:t>o</w:t>
      </w:r>
      <w:proofErr w:type="spellEnd"/>
      <w:r w:rsidRPr="0053499B">
        <w:rPr>
          <w:rFonts w:cs="Times New Roman"/>
          <w:szCs w:val="24"/>
        </w:rPr>
        <w:t>=1). A rectangular simulation box of dimension (80x20x20 r</w:t>
      </w:r>
      <w:r w:rsidRPr="0053499B">
        <w:rPr>
          <w:rFonts w:cs="Times New Roman"/>
          <w:szCs w:val="24"/>
          <w:vertAlign w:val="subscript"/>
        </w:rPr>
        <w:t>c</w:t>
      </w:r>
      <w:r w:rsidRPr="0053499B">
        <w:rPr>
          <w:rFonts w:cs="Times New Roman"/>
          <w:szCs w:val="24"/>
          <w:vertAlign w:val="superscript"/>
        </w:rPr>
        <w:t>3</w:t>
      </w:r>
      <w:r w:rsidRPr="0053499B">
        <w:rPr>
          <w:rFonts w:cs="Times New Roman"/>
          <w:szCs w:val="24"/>
        </w:rPr>
        <w:t>) was used and periodic boundary conditions were applied. The total number of beads was 96,060</w:t>
      </w:r>
      <w:r>
        <w:rPr>
          <w:rFonts w:cs="Times New Roman"/>
          <w:szCs w:val="24"/>
        </w:rPr>
        <w:t xml:space="preserve"> including 96,000 water beads and 60 PVP beads</w:t>
      </w:r>
      <w:r w:rsidRPr="0053499B">
        <w:rPr>
          <w:rFonts w:cs="Times New Roman"/>
          <w:szCs w:val="24"/>
        </w:rPr>
        <w:t>. The equilibrium state of the system of one polymer chain and water with different values of</w:t>
      </w:r>
      <w:r w:rsidRPr="006557ED">
        <w:rPr>
          <w:rFonts w:cs="Times New Roman"/>
          <w:i/>
          <w:szCs w:val="24"/>
        </w:rPr>
        <w:t xml:space="preserve"> </w:t>
      </w:r>
      <w:proofErr w:type="spellStart"/>
      <w:r w:rsidRPr="006557ED">
        <w:rPr>
          <w:rFonts w:cs="Times New Roman"/>
          <w:i/>
          <w:szCs w:val="24"/>
        </w:rPr>
        <w:t>k</w:t>
      </w:r>
      <w:r w:rsidRPr="006557ED">
        <w:rPr>
          <w:rFonts w:cs="Times New Roman"/>
          <w:i/>
          <w:szCs w:val="24"/>
          <w:vertAlign w:val="subscript"/>
        </w:rPr>
        <w:t>a</w:t>
      </w:r>
      <w:proofErr w:type="spellEnd"/>
      <w:r w:rsidRPr="0053499B">
        <w:rPr>
          <w:rFonts w:cs="Times New Roman"/>
          <w:szCs w:val="24"/>
        </w:rPr>
        <w:t xml:space="preserve"> and </w:t>
      </w:r>
      <w:r w:rsidRPr="006557ED">
        <w:rPr>
          <w:rFonts w:cs="Times New Roman"/>
          <w:i/>
          <w:szCs w:val="24"/>
        </w:rPr>
        <w:t>k</w:t>
      </w:r>
      <w:r w:rsidRPr="0053499B">
        <w:rPr>
          <w:rFonts w:cs="Times New Roman"/>
          <w:szCs w:val="24"/>
          <w:vertAlign w:val="subscript"/>
        </w:rPr>
        <w:t>b</w:t>
      </w:r>
      <w:r>
        <w:rPr>
          <w:rFonts w:cs="Times New Roman"/>
          <w:szCs w:val="24"/>
        </w:rPr>
        <w:t xml:space="preserve"> we</w:t>
      </w:r>
      <w:r w:rsidRPr="0053499B">
        <w:rPr>
          <w:rFonts w:cs="Times New Roman"/>
          <w:szCs w:val="24"/>
        </w:rPr>
        <w:t>re obtained after running 6x10</w:t>
      </w:r>
      <w:r w:rsidRPr="0053499B">
        <w:rPr>
          <w:rFonts w:cs="Times New Roman"/>
          <w:szCs w:val="24"/>
          <w:vertAlign w:val="superscript"/>
        </w:rPr>
        <w:t>6</w:t>
      </w:r>
      <w:r w:rsidRPr="0053499B">
        <w:rPr>
          <w:rFonts w:cs="Times New Roman"/>
          <w:szCs w:val="24"/>
        </w:rPr>
        <w:t xml:space="preserve"> time steps for PVP. </w:t>
      </w:r>
      <w:r w:rsidRPr="00B607BD">
        <w:rPr>
          <w:rFonts w:cs="Times New Roman"/>
          <w:szCs w:val="24"/>
        </w:rPr>
        <w:t xml:space="preserve">Figure </w:t>
      </w:r>
      <w:r w:rsidR="00A44F8D">
        <w:rPr>
          <w:rFonts w:cs="Times New Roman"/>
          <w:szCs w:val="24"/>
        </w:rPr>
        <w:t>4.</w:t>
      </w:r>
      <w:r>
        <w:rPr>
          <w:rFonts w:cs="Times New Roman"/>
          <w:szCs w:val="24"/>
        </w:rPr>
        <w:t>1</w:t>
      </w:r>
      <w:r w:rsidRPr="00B607BD">
        <w:rPr>
          <w:rFonts w:cs="Times New Roman"/>
          <w:szCs w:val="24"/>
        </w:rPr>
        <w:t xml:space="preserve"> </w:t>
      </w:r>
      <w:r>
        <w:rPr>
          <w:rFonts w:cs="Times New Roman"/>
          <w:szCs w:val="24"/>
        </w:rPr>
        <w:t xml:space="preserve">is a display of </w:t>
      </w:r>
      <w:r w:rsidRPr="0053499B">
        <w:rPr>
          <w:rFonts w:cs="Times New Roman"/>
          <w:szCs w:val="24"/>
        </w:rPr>
        <w:t xml:space="preserve">the equilibrium conformation of a single PVP in water environment. </w:t>
      </w:r>
      <w:r>
        <w:rPr>
          <w:rFonts w:cs="Times New Roman"/>
          <w:szCs w:val="24"/>
        </w:rPr>
        <w:t xml:space="preserve">In </w:t>
      </w:r>
      <w:r w:rsidRPr="0053499B">
        <w:rPr>
          <w:rFonts w:cs="Times New Roman"/>
          <w:szCs w:val="24"/>
        </w:rPr>
        <w:t xml:space="preserve">Table </w:t>
      </w:r>
      <w:r w:rsidR="00A15A11">
        <w:rPr>
          <w:rFonts w:cs="Times New Roman"/>
          <w:szCs w:val="24"/>
        </w:rPr>
        <w:t>4.</w:t>
      </w:r>
      <w:r>
        <w:rPr>
          <w:rFonts w:cs="Times New Roman"/>
          <w:szCs w:val="24"/>
        </w:rPr>
        <w:t>2, we</w:t>
      </w:r>
      <w:r w:rsidRPr="0053499B">
        <w:rPr>
          <w:rFonts w:cs="Times New Roman"/>
          <w:szCs w:val="24"/>
        </w:rPr>
        <w:t xml:space="preserve"> present the values of </w:t>
      </w:r>
      <w:r w:rsidRPr="006557ED">
        <w:rPr>
          <w:rFonts w:cs="Times New Roman"/>
          <w:i/>
          <w:szCs w:val="24"/>
        </w:rPr>
        <w:t>L</w:t>
      </w:r>
      <w:r w:rsidRPr="0053499B">
        <w:rPr>
          <w:rFonts w:cs="Times New Roman"/>
          <w:szCs w:val="24"/>
          <w:vertAlign w:val="subscript"/>
        </w:rPr>
        <w:t>e</w:t>
      </w:r>
      <w:r w:rsidRPr="0053499B">
        <w:rPr>
          <w:rFonts w:cs="Times New Roman"/>
          <w:szCs w:val="24"/>
        </w:rPr>
        <w:t xml:space="preserve"> and </w:t>
      </w:r>
      <w:proofErr w:type="spellStart"/>
      <w:r w:rsidRPr="006557ED">
        <w:rPr>
          <w:rFonts w:cs="Times New Roman"/>
          <w:i/>
          <w:szCs w:val="24"/>
        </w:rPr>
        <w:t>R</w:t>
      </w:r>
      <w:r w:rsidRPr="0053499B">
        <w:rPr>
          <w:rFonts w:cs="Times New Roman"/>
          <w:szCs w:val="24"/>
          <w:vertAlign w:val="subscript"/>
        </w:rPr>
        <w:t>g</w:t>
      </w:r>
      <w:proofErr w:type="spellEnd"/>
      <w:r w:rsidRPr="0053499B">
        <w:rPr>
          <w:rFonts w:cs="Times New Roman"/>
          <w:szCs w:val="24"/>
        </w:rPr>
        <w:t xml:space="preserve"> for single PVP molecule</w:t>
      </w:r>
      <w:r>
        <w:rPr>
          <w:rFonts w:cs="Times New Roman"/>
          <w:szCs w:val="24"/>
        </w:rPr>
        <w:t xml:space="preserve"> in water</w:t>
      </w:r>
      <w:r w:rsidRPr="0053499B">
        <w:rPr>
          <w:rFonts w:cs="Times New Roman"/>
          <w:szCs w:val="24"/>
        </w:rPr>
        <w:t xml:space="preserve">. McFarlane et al. obtained </w:t>
      </w:r>
      <w:proofErr w:type="spellStart"/>
      <w:r w:rsidRPr="006557ED">
        <w:rPr>
          <w:rFonts w:cs="Times New Roman"/>
          <w:i/>
          <w:szCs w:val="24"/>
        </w:rPr>
        <w:t>R</w:t>
      </w:r>
      <w:r w:rsidRPr="0053499B">
        <w:rPr>
          <w:rFonts w:cs="Times New Roman"/>
          <w:szCs w:val="24"/>
          <w:vertAlign w:val="subscript"/>
        </w:rPr>
        <w:t>g</w:t>
      </w:r>
      <w:proofErr w:type="spellEnd"/>
      <w:r w:rsidRPr="0053499B">
        <w:rPr>
          <w:rFonts w:cs="Times New Roman"/>
          <w:szCs w:val="24"/>
        </w:rPr>
        <w:t xml:space="preserve"> experimentally while </w:t>
      </w:r>
      <w:proofErr w:type="spellStart"/>
      <w:r>
        <w:rPr>
          <w:rFonts w:cs="Times New Roman"/>
          <w:szCs w:val="24"/>
        </w:rPr>
        <w:t>Kokuoz</w:t>
      </w:r>
      <w:proofErr w:type="spellEnd"/>
      <w:r w:rsidRPr="0053499B">
        <w:rPr>
          <w:rFonts w:cs="Times New Roman"/>
          <w:szCs w:val="24"/>
        </w:rPr>
        <w:t xml:space="preserve"> et al. estimated </w:t>
      </w:r>
      <w:r w:rsidRPr="006557ED">
        <w:rPr>
          <w:rFonts w:cs="Times New Roman"/>
          <w:i/>
          <w:szCs w:val="24"/>
        </w:rPr>
        <w:t>L</w:t>
      </w:r>
      <w:r w:rsidRPr="006557ED">
        <w:rPr>
          <w:rFonts w:cs="Times New Roman"/>
          <w:szCs w:val="24"/>
          <w:vertAlign w:val="subscript"/>
        </w:rPr>
        <w:t>e</w:t>
      </w:r>
      <w:r w:rsidRPr="0053499B">
        <w:rPr>
          <w:rFonts w:cs="Times New Roman"/>
          <w:szCs w:val="24"/>
        </w:rPr>
        <w:t xml:space="preserve"> with the assumption that the statistical segment length of PVP is similar to those of polystyrene. Based on their data, we got value</w:t>
      </w:r>
      <w:r>
        <w:rPr>
          <w:rFonts w:cs="Times New Roman"/>
          <w:szCs w:val="24"/>
        </w:rPr>
        <w:t>s</w:t>
      </w:r>
      <w:r w:rsidRPr="0053499B">
        <w:rPr>
          <w:rFonts w:cs="Times New Roman"/>
          <w:szCs w:val="24"/>
        </w:rPr>
        <w:t xml:space="preserve"> of L</w:t>
      </w:r>
      <w:r w:rsidRPr="00DB24AD">
        <w:rPr>
          <w:rFonts w:cs="Times New Roman"/>
          <w:szCs w:val="24"/>
          <w:vertAlign w:val="subscript"/>
        </w:rPr>
        <w:t>e</w:t>
      </w:r>
      <w:r>
        <w:rPr>
          <w:rFonts w:cs="Times New Roman"/>
          <w:szCs w:val="24"/>
        </w:rPr>
        <w:t xml:space="preserve"> that are</w:t>
      </w:r>
      <w:r w:rsidRPr="0053499B">
        <w:rPr>
          <w:rFonts w:cs="Times New Roman"/>
          <w:szCs w:val="24"/>
        </w:rPr>
        <w:t xml:space="preserve"> smaller than </w:t>
      </w:r>
      <w:proofErr w:type="spellStart"/>
      <w:r w:rsidRPr="006557ED">
        <w:rPr>
          <w:rFonts w:cs="Times New Roman"/>
          <w:i/>
          <w:szCs w:val="24"/>
        </w:rPr>
        <w:t>R</w:t>
      </w:r>
      <w:r w:rsidRPr="0053499B">
        <w:rPr>
          <w:rFonts w:cs="Times New Roman"/>
          <w:szCs w:val="24"/>
          <w:vertAlign w:val="subscript"/>
        </w:rPr>
        <w:t>g</w:t>
      </w:r>
      <w:proofErr w:type="spellEnd"/>
      <w:r w:rsidRPr="0053499B">
        <w:rPr>
          <w:rFonts w:cs="Times New Roman"/>
          <w:szCs w:val="24"/>
        </w:rPr>
        <w:t xml:space="preserve"> for PVP (40,000 g/</w:t>
      </w:r>
      <w:proofErr w:type="spellStart"/>
      <w:r w:rsidRPr="0053499B">
        <w:rPr>
          <w:rFonts w:cs="Times New Roman"/>
          <w:szCs w:val="24"/>
        </w:rPr>
        <w:t>mol</w:t>
      </w:r>
      <w:proofErr w:type="spellEnd"/>
      <w:r w:rsidRPr="0053499B">
        <w:rPr>
          <w:rFonts w:cs="Times New Roman"/>
          <w:szCs w:val="24"/>
        </w:rPr>
        <w:t xml:space="preserve">). However, our DPD results always showed that </w:t>
      </w:r>
      <w:r w:rsidRPr="006557ED">
        <w:rPr>
          <w:rFonts w:cs="Times New Roman"/>
          <w:i/>
          <w:szCs w:val="24"/>
        </w:rPr>
        <w:t>L</w:t>
      </w:r>
      <w:r w:rsidRPr="00DB24AD">
        <w:rPr>
          <w:rFonts w:cs="Times New Roman"/>
          <w:szCs w:val="24"/>
          <w:vertAlign w:val="subscript"/>
        </w:rPr>
        <w:t>e</w:t>
      </w:r>
      <w:r w:rsidRPr="0053499B">
        <w:rPr>
          <w:rFonts w:cs="Times New Roman"/>
          <w:szCs w:val="24"/>
        </w:rPr>
        <w:t xml:space="preserve"> is larger than </w:t>
      </w:r>
      <w:proofErr w:type="spellStart"/>
      <w:r w:rsidRPr="006557ED">
        <w:rPr>
          <w:rFonts w:cs="Times New Roman"/>
          <w:i/>
          <w:szCs w:val="24"/>
        </w:rPr>
        <w:t>R</w:t>
      </w:r>
      <w:r w:rsidRPr="0053499B">
        <w:rPr>
          <w:rFonts w:cs="Times New Roman"/>
          <w:szCs w:val="24"/>
          <w:vertAlign w:val="subscript"/>
        </w:rPr>
        <w:t>g</w:t>
      </w:r>
      <w:proofErr w:type="spellEnd"/>
      <w:r w:rsidRPr="0053499B">
        <w:rPr>
          <w:rFonts w:cs="Times New Roman"/>
          <w:szCs w:val="24"/>
        </w:rPr>
        <w:t xml:space="preserve">. </w:t>
      </w:r>
      <w:r w:rsidRPr="0053499B">
        <w:rPr>
          <w:rFonts w:cs="Times New Roman"/>
          <w:szCs w:val="24"/>
        </w:rPr>
        <w:lastRenderedPageBreak/>
        <w:t xml:space="preserve">For ideal polymer chain, the ratio between </w:t>
      </w:r>
      <w:r w:rsidRPr="006557ED">
        <w:rPr>
          <w:rFonts w:cs="Times New Roman"/>
          <w:i/>
          <w:szCs w:val="24"/>
        </w:rPr>
        <w:t>L</w:t>
      </w:r>
      <w:r w:rsidRPr="0053499B">
        <w:rPr>
          <w:rFonts w:cs="Times New Roman"/>
          <w:szCs w:val="24"/>
          <w:vertAlign w:val="subscript"/>
        </w:rPr>
        <w:t>e</w:t>
      </w:r>
      <w:r w:rsidRPr="0053499B">
        <w:rPr>
          <w:rFonts w:cs="Times New Roman"/>
          <w:szCs w:val="24"/>
        </w:rPr>
        <w:t xml:space="preserve"> and </w:t>
      </w:r>
      <w:proofErr w:type="spellStart"/>
      <w:r w:rsidRPr="006557ED">
        <w:rPr>
          <w:rFonts w:cs="Times New Roman"/>
          <w:i/>
          <w:szCs w:val="24"/>
        </w:rPr>
        <w:t>R</w:t>
      </w:r>
      <w:r w:rsidRPr="0053499B">
        <w:rPr>
          <w:rFonts w:cs="Times New Roman"/>
          <w:szCs w:val="24"/>
          <w:vertAlign w:val="subscript"/>
        </w:rPr>
        <w:t>g</w:t>
      </w:r>
      <w:proofErr w:type="spellEnd"/>
      <w:r w:rsidRPr="0053499B">
        <w:rPr>
          <w:rFonts w:cs="Times New Roman"/>
          <w:szCs w:val="24"/>
        </w:rPr>
        <w:t xml:space="preserve"> is 6</w:t>
      </w:r>
      <w:r w:rsidRPr="0053499B">
        <w:rPr>
          <w:rFonts w:cs="Times New Roman"/>
          <w:szCs w:val="24"/>
          <w:vertAlign w:val="superscript"/>
        </w:rPr>
        <w:t>1/2</w:t>
      </w:r>
      <w:r w:rsidRPr="0053499B">
        <w:rPr>
          <w:rFonts w:cs="Times New Roman"/>
          <w:szCs w:val="24"/>
        </w:rPr>
        <w:t xml:space="preserve">≈2.45 </w:t>
      </w:r>
      <w:r w:rsidRPr="0053499B">
        <w:rPr>
          <w:rFonts w:cs="Times New Roman"/>
          <w:szCs w:val="24"/>
        </w:rPr>
        <w:fldChar w:fldCharType="begin"/>
      </w:r>
      <w:r w:rsidR="001A735A">
        <w:rPr>
          <w:rFonts w:cs="Times New Roman"/>
          <w:szCs w:val="24"/>
        </w:rPr>
        <w:instrText xml:space="preserve"> ADDIN EN.CITE &lt;EndNote&gt;&lt;Cite&gt;&lt;Author&gt;Teraoka&lt;/Author&gt;&lt;Year&gt;2002&lt;/Year&gt;&lt;RecNum&gt;70&lt;/RecNum&gt;&lt;DisplayText&gt;[111]&lt;/DisplayText&gt;&lt;record&gt;&lt;rec-number&gt;70&lt;/rec-number&gt;&lt;foreign-keys&gt;&lt;key app="EN" db-id="xas9wszpex50toe5rv8pvz24pepxrd5022a5" timestamp="1438450702"&gt;70&lt;/key&gt;&lt;/foreign-keys&gt;&lt;ref-type name="Book"&gt;6&lt;/ref-type&gt;&lt;contributors&gt;&lt;authors&gt;&lt;author&gt;Iwao Teraoka&lt;/author&gt;&lt;/authors&gt;&lt;/contributors&gt;&lt;titles&gt;&lt;title&gt;Polymer solutions: An introduction to physical properties&lt;/title&gt;&lt;/titles&gt;&lt;dates&gt;&lt;year&gt;2002&lt;/year&gt;&lt;/dates&gt;&lt;pub-location&gt;New York&lt;/pub-location&gt;&lt;publisher&gt;John Wiley &amp;amp; Sons, Inc.&lt;/publisher&gt;&lt;urls&gt;&lt;/urls&gt;&lt;/record&gt;&lt;/Cite&gt;&lt;/EndNote&gt;</w:instrText>
      </w:r>
      <w:r w:rsidRPr="0053499B">
        <w:rPr>
          <w:rFonts w:cs="Times New Roman"/>
          <w:szCs w:val="24"/>
        </w:rPr>
        <w:fldChar w:fldCharType="separate"/>
      </w:r>
      <w:r w:rsidR="001A735A">
        <w:rPr>
          <w:rFonts w:cs="Times New Roman"/>
          <w:noProof/>
          <w:szCs w:val="24"/>
        </w:rPr>
        <w:t>[</w:t>
      </w:r>
      <w:hyperlink w:anchor="_ENREF_111" w:tooltip="Teraoka, 2002 #70" w:history="1">
        <w:r w:rsidR="00614C0E">
          <w:rPr>
            <w:rFonts w:cs="Times New Roman"/>
            <w:noProof/>
            <w:szCs w:val="24"/>
          </w:rPr>
          <w:t>111</w:t>
        </w:r>
      </w:hyperlink>
      <w:r w:rsidR="001A735A">
        <w:rPr>
          <w:rFonts w:cs="Times New Roman"/>
          <w:noProof/>
          <w:szCs w:val="24"/>
        </w:rPr>
        <w:t>]</w:t>
      </w:r>
      <w:r w:rsidRPr="0053499B">
        <w:rPr>
          <w:rFonts w:cs="Times New Roman"/>
          <w:szCs w:val="24"/>
        </w:rPr>
        <w:fldChar w:fldCharType="end"/>
      </w:r>
      <w:r>
        <w:rPr>
          <w:rFonts w:cs="Times New Roman"/>
          <w:szCs w:val="24"/>
        </w:rPr>
        <w:t xml:space="preserve">. </w:t>
      </w:r>
    </w:p>
    <w:p w:rsidR="00FF56C7" w:rsidRPr="0053499B" w:rsidRDefault="00B81821" w:rsidP="00B81821">
      <w:pPr>
        <w:pStyle w:val="Caption"/>
        <w:rPr>
          <w:rFonts w:cs="Times New Roman"/>
        </w:rPr>
      </w:pPr>
      <w:bookmarkStart w:id="45" w:name="_Toc468268949"/>
      <w:r w:rsidRPr="00B81821">
        <w:rPr>
          <w:b/>
        </w:rPr>
        <w:t xml:space="preserve">Table </w:t>
      </w:r>
      <w:r w:rsidR="00C62EC2">
        <w:rPr>
          <w:b/>
        </w:rPr>
        <w:fldChar w:fldCharType="begin"/>
      </w:r>
      <w:r w:rsidR="00C62EC2">
        <w:rPr>
          <w:b/>
        </w:rPr>
        <w:instrText xml:space="preserve"> STYLEREF 1 \s </w:instrText>
      </w:r>
      <w:r w:rsidR="00C62EC2">
        <w:rPr>
          <w:b/>
        </w:rPr>
        <w:fldChar w:fldCharType="separate"/>
      </w:r>
      <w:r w:rsidR="00FA408A">
        <w:rPr>
          <w:b/>
          <w:noProof/>
        </w:rPr>
        <w:t>4</w:t>
      </w:r>
      <w:r w:rsidR="00C62EC2">
        <w:rPr>
          <w:b/>
        </w:rPr>
        <w:fldChar w:fldCharType="end"/>
      </w:r>
      <w:r w:rsidR="00C62EC2">
        <w:rPr>
          <w:b/>
        </w:rPr>
        <w:t>.</w:t>
      </w:r>
      <w:r w:rsidR="00C62EC2">
        <w:rPr>
          <w:b/>
        </w:rPr>
        <w:fldChar w:fldCharType="begin"/>
      </w:r>
      <w:r w:rsidR="00C62EC2">
        <w:rPr>
          <w:b/>
        </w:rPr>
        <w:instrText xml:space="preserve"> SEQ Table \* ARABIC \s 1 </w:instrText>
      </w:r>
      <w:r w:rsidR="00C62EC2">
        <w:rPr>
          <w:b/>
        </w:rPr>
        <w:fldChar w:fldCharType="separate"/>
      </w:r>
      <w:r w:rsidR="00FA408A">
        <w:rPr>
          <w:b/>
          <w:noProof/>
        </w:rPr>
        <w:t>2</w:t>
      </w:r>
      <w:r w:rsidR="00C62EC2">
        <w:rPr>
          <w:b/>
        </w:rPr>
        <w:fldChar w:fldCharType="end"/>
      </w:r>
      <w:r w:rsidRPr="00B81821">
        <w:rPr>
          <w:b/>
        </w:rPr>
        <w:t>.</w:t>
      </w:r>
      <w:r>
        <w:t xml:space="preserve"> </w:t>
      </w:r>
      <w:r w:rsidR="00FF56C7" w:rsidRPr="0053499B">
        <w:rPr>
          <w:rFonts w:cs="Times New Roman"/>
        </w:rPr>
        <w:t>L</w:t>
      </w:r>
      <w:r w:rsidR="00FF56C7" w:rsidRPr="0053499B">
        <w:rPr>
          <w:rFonts w:cs="Times New Roman"/>
          <w:vertAlign w:val="subscript"/>
        </w:rPr>
        <w:t>e</w:t>
      </w:r>
      <w:r w:rsidR="00FF56C7" w:rsidRPr="0053499B">
        <w:rPr>
          <w:rFonts w:cs="Times New Roman"/>
        </w:rPr>
        <w:t xml:space="preserve"> and </w:t>
      </w:r>
      <w:proofErr w:type="spellStart"/>
      <w:r w:rsidR="00FF56C7" w:rsidRPr="0053499B">
        <w:rPr>
          <w:rFonts w:cs="Times New Roman"/>
        </w:rPr>
        <w:t>R</w:t>
      </w:r>
      <w:r w:rsidR="00FF56C7" w:rsidRPr="0053499B">
        <w:rPr>
          <w:rFonts w:cs="Times New Roman"/>
          <w:vertAlign w:val="subscript"/>
        </w:rPr>
        <w:t>g</w:t>
      </w:r>
      <w:proofErr w:type="spellEnd"/>
      <w:r w:rsidR="00FF56C7" w:rsidRPr="0053499B">
        <w:rPr>
          <w:rFonts w:cs="Times New Roman"/>
        </w:rPr>
        <w:t xml:space="preserve"> of a single PVP molecule (40,000 g/</w:t>
      </w:r>
      <w:proofErr w:type="spellStart"/>
      <w:r w:rsidR="00FF56C7" w:rsidRPr="0053499B">
        <w:rPr>
          <w:rFonts w:cs="Times New Roman"/>
        </w:rPr>
        <w:t>mol</w:t>
      </w:r>
      <w:proofErr w:type="spellEnd"/>
      <w:r w:rsidR="00FF56C7" w:rsidRPr="0053499B">
        <w:rPr>
          <w:rFonts w:cs="Times New Roman"/>
        </w:rPr>
        <w:t>) in water medium.</w:t>
      </w:r>
      <w:bookmarkEnd w:id="4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3150"/>
        <w:gridCol w:w="3240"/>
      </w:tblGrid>
      <w:tr w:rsidR="00FF56C7" w:rsidRPr="0053499B" w:rsidTr="00315242">
        <w:trPr>
          <w:jc w:val="center"/>
        </w:trPr>
        <w:tc>
          <w:tcPr>
            <w:tcW w:w="1638" w:type="dxa"/>
            <w:tcBorders>
              <w:top w:val="single" w:sz="4" w:space="0" w:color="auto"/>
              <w:bottom w:val="single" w:sz="4" w:space="0" w:color="auto"/>
            </w:tcBorders>
          </w:tcPr>
          <w:p w:rsidR="00FF56C7" w:rsidRPr="0053499B" w:rsidRDefault="00FF56C7" w:rsidP="00D2524B">
            <w:pPr>
              <w:spacing w:line="240" w:lineRule="auto"/>
              <w:rPr>
                <w:rFonts w:cs="Times New Roman"/>
                <w:szCs w:val="24"/>
              </w:rPr>
            </w:pPr>
          </w:p>
        </w:tc>
        <w:tc>
          <w:tcPr>
            <w:tcW w:w="3150" w:type="dxa"/>
            <w:tcBorders>
              <w:top w:val="single" w:sz="4" w:space="0" w:color="auto"/>
              <w:bottom w:val="single" w:sz="4" w:space="0" w:color="auto"/>
            </w:tcBorders>
          </w:tcPr>
          <w:p w:rsidR="00FF56C7" w:rsidRPr="0053499B" w:rsidRDefault="00FF56C7" w:rsidP="00D2524B">
            <w:pPr>
              <w:spacing w:before="60" w:after="60" w:line="240" w:lineRule="auto"/>
              <w:rPr>
                <w:rFonts w:cs="Times New Roman"/>
                <w:szCs w:val="24"/>
              </w:rPr>
            </w:pPr>
            <w:r w:rsidRPr="0053499B">
              <w:rPr>
                <w:rFonts w:cs="Times New Roman"/>
                <w:szCs w:val="24"/>
              </w:rPr>
              <w:t>From literature review</w:t>
            </w:r>
          </w:p>
        </w:tc>
        <w:tc>
          <w:tcPr>
            <w:tcW w:w="3240" w:type="dxa"/>
            <w:tcBorders>
              <w:top w:val="single" w:sz="4" w:space="0" w:color="auto"/>
              <w:bottom w:val="single" w:sz="4" w:space="0" w:color="auto"/>
            </w:tcBorders>
          </w:tcPr>
          <w:p w:rsidR="00FF56C7" w:rsidRPr="0053499B" w:rsidRDefault="00FF56C7" w:rsidP="00D2524B">
            <w:pPr>
              <w:spacing w:before="60" w:after="60" w:line="240" w:lineRule="auto"/>
              <w:rPr>
                <w:rFonts w:cs="Times New Roman"/>
                <w:szCs w:val="24"/>
              </w:rPr>
            </w:pPr>
            <w:r w:rsidRPr="0053499B">
              <w:rPr>
                <w:rFonts w:cs="Times New Roman"/>
                <w:szCs w:val="24"/>
              </w:rPr>
              <w:t>From DPD simulation</w:t>
            </w:r>
          </w:p>
        </w:tc>
      </w:tr>
      <w:tr w:rsidR="00FF56C7" w:rsidRPr="0053499B" w:rsidTr="00315242">
        <w:trPr>
          <w:jc w:val="center"/>
        </w:trPr>
        <w:tc>
          <w:tcPr>
            <w:tcW w:w="1638" w:type="dxa"/>
            <w:tcBorders>
              <w:top w:val="single" w:sz="4" w:space="0" w:color="auto"/>
            </w:tcBorders>
          </w:tcPr>
          <w:p w:rsidR="00FF56C7" w:rsidRPr="0053499B" w:rsidRDefault="00FF56C7" w:rsidP="00D2524B">
            <w:pPr>
              <w:spacing w:before="120" w:line="240" w:lineRule="auto"/>
              <w:rPr>
                <w:rFonts w:cs="Times New Roman"/>
                <w:szCs w:val="24"/>
              </w:rPr>
            </w:pPr>
            <w:r w:rsidRPr="0053499B">
              <w:rPr>
                <w:rFonts w:cs="Times New Roman"/>
                <w:szCs w:val="24"/>
              </w:rPr>
              <w:t>L</w:t>
            </w:r>
            <w:r w:rsidRPr="0053499B">
              <w:rPr>
                <w:rFonts w:cs="Times New Roman"/>
                <w:szCs w:val="24"/>
                <w:vertAlign w:val="subscript"/>
              </w:rPr>
              <w:t>e</w:t>
            </w:r>
            <w:r w:rsidRPr="0053499B">
              <w:rPr>
                <w:rFonts w:cs="Times New Roman"/>
                <w:szCs w:val="24"/>
              </w:rPr>
              <w:t xml:space="preserve"> (nm)</w:t>
            </w:r>
          </w:p>
        </w:tc>
        <w:tc>
          <w:tcPr>
            <w:tcW w:w="3150" w:type="dxa"/>
            <w:tcBorders>
              <w:top w:val="single" w:sz="4" w:space="0" w:color="auto"/>
            </w:tcBorders>
          </w:tcPr>
          <w:p w:rsidR="00FF56C7" w:rsidRPr="0053499B" w:rsidRDefault="00FF56C7" w:rsidP="00D2524B">
            <w:pPr>
              <w:spacing w:before="120" w:line="240" w:lineRule="auto"/>
              <w:rPr>
                <w:rFonts w:cs="Times New Roman"/>
                <w:szCs w:val="24"/>
              </w:rPr>
            </w:pPr>
            <w:r w:rsidRPr="0053499B">
              <w:rPr>
                <w:rFonts w:cs="Times New Roman"/>
                <w:szCs w:val="24"/>
              </w:rPr>
              <w:t>11.38</w:t>
            </w:r>
            <w:r w:rsidRPr="00B14E0E">
              <w:rPr>
                <w:rFonts w:cs="Times New Roman"/>
                <w:szCs w:val="24"/>
                <w:vertAlign w:val="superscript"/>
              </w:rPr>
              <w:t>*</w:t>
            </w:r>
          </w:p>
        </w:tc>
        <w:tc>
          <w:tcPr>
            <w:tcW w:w="3240" w:type="dxa"/>
            <w:tcBorders>
              <w:top w:val="single" w:sz="4" w:space="0" w:color="auto"/>
            </w:tcBorders>
          </w:tcPr>
          <w:p w:rsidR="00FF56C7" w:rsidRPr="0053499B" w:rsidRDefault="00FF56C7" w:rsidP="00D2524B">
            <w:pPr>
              <w:spacing w:before="120" w:line="240" w:lineRule="auto"/>
              <w:ind w:left="360"/>
              <w:rPr>
                <w:rFonts w:cs="Times New Roman"/>
                <w:szCs w:val="24"/>
              </w:rPr>
            </w:pPr>
            <w:r w:rsidRPr="0053499B">
              <w:rPr>
                <w:rFonts w:cs="Times New Roman"/>
                <w:szCs w:val="24"/>
              </w:rPr>
              <w:t>23.06</w:t>
            </w:r>
          </w:p>
        </w:tc>
      </w:tr>
      <w:tr w:rsidR="00FF56C7" w:rsidRPr="0053499B" w:rsidTr="00315242">
        <w:trPr>
          <w:jc w:val="center"/>
        </w:trPr>
        <w:tc>
          <w:tcPr>
            <w:tcW w:w="1638" w:type="dxa"/>
            <w:tcBorders>
              <w:bottom w:val="single" w:sz="4" w:space="0" w:color="auto"/>
            </w:tcBorders>
          </w:tcPr>
          <w:p w:rsidR="00FF56C7" w:rsidRPr="0053499B" w:rsidRDefault="00FF56C7" w:rsidP="00D2524B">
            <w:pPr>
              <w:spacing w:line="240" w:lineRule="auto"/>
              <w:rPr>
                <w:rFonts w:cs="Times New Roman"/>
                <w:szCs w:val="24"/>
              </w:rPr>
            </w:pPr>
            <w:proofErr w:type="spellStart"/>
            <w:r w:rsidRPr="0053499B">
              <w:rPr>
                <w:rFonts w:cs="Times New Roman"/>
                <w:szCs w:val="24"/>
              </w:rPr>
              <w:t>R</w:t>
            </w:r>
            <w:r w:rsidRPr="0053499B">
              <w:rPr>
                <w:rFonts w:cs="Times New Roman"/>
                <w:szCs w:val="24"/>
                <w:vertAlign w:val="subscript"/>
              </w:rPr>
              <w:t>g</w:t>
            </w:r>
            <w:proofErr w:type="spellEnd"/>
            <w:r w:rsidRPr="0053499B">
              <w:rPr>
                <w:rFonts w:cs="Times New Roman"/>
                <w:szCs w:val="24"/>
              </w:rPr>
              <w:t xml:space="preserve"> (nm)</w:t>
            </w:r>
          </w:p>
        </w:tc>
        <w:tc>
          <w:tcPr>
            <w:tcW w:w="3150" w:type="dxa"/>
            <w:tcBorders>
              <w:bottom w:val="single" w:sz="4" w:space="0" w:color="auto"/>
            </w:tcBorders>
          </w:tcPr>
          <w:p w:rsidR="00FF56C7" w:rsidRPr="0053499B" w:rsidRDefault="00FF56C7" w:rsidP="00D2524B">
            <w:pPr>
              <w:spacing w:line="240" w:lineRule="auto"/>
              <w:rPr>
                <w:rFonts w:cs="Times New Roman"/>
                <w:szCs w:val="24"/>
              </w:rPr>
            </w:pPr>
            <w:r w:rsidRPr="0053499B">
              <w:rPr>
                <w:rFonts w:cs="Times New Roman"/>
                <w:szCs w:val="24"/>
              </w:rPr>
              <w:t>13.87</w:t>
            </w:r>
            <w:r w:rsidRPr="00B14E0E">
              <w:rPr>
                <w:rFonts w:cs="Times New Roman"/>
                <w:szCs w:val="24"/>
                <w:vertAlign w:val="superscript"/>
              </w:rPr>
              <w:t>**</w:t>
            </w:r>
          </w:p>
        </w:tc>
        <w:tc>
          <w:tcPr>
            <w:tcW w:w="3240" w:type="dxa"/>
            <w:tcBorders>
              <w:bottom w:val="single" w:sz="4" w:space="0" w:color="auto"/>
            </w:tcBorders>
          </w:tcPr>
          <w:p w:rsidR="00FF56C7" w:rsidRPr="0053499B" w:rsidRDefault="00FF56C7" w:rsidP="00D2524B">
            <w:pPr>
              <w:spacing w:line="240" w:lineRule="auto"/>
              <w:ind w:left="360"/>
              <w:rPr>
                <w:rFonts w:cs="Times New Roman"/>
                <w:szCs w:val="24"/>
              </w:rPr>
            </w:pPr>
            <w:r w:rsidRPr="0053499B">
              <w:rPr>
                <w:rFonts w:cs="Times New Roman"/>
                <w:szCs w:val="24"/>
              </w:rPr>
              <w:t>15.97</w:t>
            </w:r>
          </w:p>
        </w:tc>
      </w:tr>
    </w:tbl>
    <w:p w:rsidR="00FF56C7" w:rsidRPr="00DB24AD" w:rsidRDefault="00FF56C7" w:rsidP="00FF56C7">
      <w:pPr>
        <w:spacing w:after="0" w:line="240" w:lineRule="auto"/>
        <w:ind w:left="720"/>
        <w:rPr>
          <w:rFonts w:cs="Times New Roman"/>
          <w:szCs w:val="24"/>
          <w:vertAlign w:val="superscript"/>
        </w:rPr>
      </w:pPr>
      <w:r w:rsidRPr="00DB24AD">
        <w:rPr>
          <w:rFonts w:cs="Times New Roman"/>
          <w:szCs w:val="24"/>
          <w:vertAlign w:val="superscript"/>
        </w:rPr>
        <w:t xml:space="preserve">* This value was interpolated from data of </w:t>
      </w:r>
      <w:proofErr w:type="spellStart"/>
      <w:r>
        <w:rPr>
          <w:rFonts w:cs="Times New Roman"/>
          <w:szCs w:val="24"/>
          <w:vertAlign w:val="superscript"/>
        </w:rPr>
        <w:t>Kokuoz</w:t>
      </w:r>
      <w:proofErr w:type="spellEnd"/>
      <w:r w:rsidRPr="00DB24AD">
        <w:rPr>
          <w:rFonts w:cs="Times New Roman"/>
          <w:szCs w:val="24"/>
          <w:vertAlign w:val="superscript"/>
        </w:rPr>
        <w:t xml:space="preserve"> et al. </w:t>
      </w:r>
      <w:r w:rsidRPr="00DB24AD">
        <w:rPr>
          <w:rFonts w:cs="Times New Roman"/>
          <w:szCs w:val="24"/>
          <w:vertAlign w:val="superscript"/>
        </w:rPr>
        <w:fldChar w:fldCharType="begin"/>
      </w:r>
      <w:r w:rsidR="001A735A">
        <w:rPr>
          <w:rFonts w:cs="Times New Roman"/>
          <w:szCs w:val="24"/>
          <w:vertAlign w:val="superscript"/>
        </w:rPr>
        <w:instrText xml:space="preserve"> ADDIN EN.CITE &lt;EndNote&gt;&lt;Cite&gt;&lt;Author&gt;Baris Kokuoz&lt;/Author&gt;&lt;Year&gt;2009&lt;/Year&gt;&lt;RecNum&gt;69&lt;/RecNum&gt;&lt;DisplayText&gt;[112]&lt;/DisplayText&gt;&lt;record&gt;&lt;rec-number&gt;69&lt;/rec-number&gt;&lt;foreign-keys&gt;&lt;key app="EN" db-id="xas9wszpex50toe5rv8pvz24pepxrd5022a5" timestamp="1437792757"&gt;69&lt;/key&gt;&lt;/foreign-keys&gt;&lt;ref-type name="Journal Article"&gt;17&lt;/ref-type&gt;&lt;contributors&gt;&lt;authors&gt;&lt;author&gt;Baris Kokuoz&lt;/author&gt;&lt;author&gt;Konstantin G. Kornev&lt;/author&gt;&lt;author&gt;Igor Luzinov&lt;/author&gt;&lt;/authors&gt;&lt;/contributors&gt;&lt;titles&gt;&lt;title&gt;Gluing Nanoparticles with a Polymer Bonding Layer: The Strength of an Adhesive Bond&lt;/title&gt;&lt;secondary-title&gt;ACS Applied Materials &amp;amp; Interfaces&lt;/secondary-title&gt;&lt;/titles&gt;&lt;periodical&gt;&lt;full-title&gt;ACS Applied Materials &amp;amp; Interfaces&lt;/full-title&gt;&lt;abbr-1&gt;ACS Appl. Mater. Interfaces&lt;/abbr-1&gt;&lt;abbr-2&gt;ACS Appl Mater Interfaces&lt;/abbr-2&gt;&lt;abbr-3&gt;ACS Applied Materials and Interfaces&lt;/abbr-3&gt;&lt;/periodical&gt;&lt;pages&gt;575–583&lt;/pages&gt;&lt;volume&gt;1&lt;/volume&gt;&lt;number&gt;3&lt;/number&gt;&lt;dates&gt;&lt;year&gt;2009&lt;/year&gt;&lt;/dates&gt;&lt;urls&gt;&lt;/urls&gt;&lt;/record&gt;&lt;/Cite&gt;&lt;/EndNote&gt;</w:instrText>
      </w:r>
      <w:r w:rsidRPr="00DB24AD">
        <w:rPr>
          <w:rFonts w:cs="Times New Roman"/>
          <w:szCs w:val="24"/>
          <w:vertAlign w:val="superscript"/>
        </w:rPr>
        <w:fldChar w:fldCharType="separate"/>
      </w:r>
      <w:r w:rsidR="001A735A">
        <w:rPr>
          <w:rFonts w:cs="Times New Roman"/>
          <w:noProof/>
          <w:szCs w:val="24"/>
          <w:vertAlign w:val="superscript"/>
        </w:rPr>
        <w:t>[</w:t>
      </w:r>
      <w:hyperlink w:anchor="_ENREF_112" w:tooltip="Kokuoz, 2009 #69" w:history="1">
        <w:r w:rsidR="00614C0E">
          <w:rPr>
            <w:rFonts w:cs="Times New Roman"/>
            <w:noProof/>
            <w:szCs w:val="24"/>
            <w:vertAlign w:val="superscript"/>
          </w:rPr>
          <w:t>112</w:t>
        </w:r>
      </w:hyperlink>
      <w:r w:rsidR="001A735A">
        <w:rPr>
          <w:rFonts w:cs="Times New Roman"/>
          <w:noProof/>
          <w:szCs w:val="24"/>
          <w:vertAlign w:val="superscript"/>
        </w:rPr>
        <w:t>]</w:t>
      </w:r>
      <w:r w:rsidRPr="00DB24AD">
        <w:rPr>
          <w:rFonts w:cs="Times New Roman"/>
          <w:szCs w:val="24"/>
          <w:vertAlign w:val="superscript"/>
        </w:rPr>
        <w:fldChar w:fldCharType="end"/>
      </w:r>
    </w:p>
    <w:p w:rsidR="00FF56C7" w:rsidRPr="0053499B" w:rsidRDefault="00FF56C7" w:rsidP="00FF56C7">
      <w:pPr>
        <w:spacing w:after="0" w:line="240" w:lineRule="auto"/>
        <w:ind w:left="720"/>
        <w:rPr>
          <w:rFonts w:cs="Times New Roman"/>
          <w:szCs w:val="24"/>
        </w:rPr>
      </w:pPr>
      <w:r w:rsidRPr="00DB24AD">
        <w:rPr>
          <w:rFonts w:cs="Times New Roman"/>
          <w:szCs w:val="24"/>
          <w:vertAlign w:val="superscript"/>
        </w:rPr>
        <w:t>*</w:t>
      </w:r>
      <w:r>
        <w:rPr>
          <w:rFonts w:cs="Times New Roman"/>
          <w:szCs w:val="24"/>
          <w:vertAlign w:val="superscript"/>
        </w:rPr>
        <w:t>*</w:t>
      </w:r>
      <w:r w:rsidRPr="00DB24AD">
        <w:rPr>
          <w:rFonts w:cs="Times New Roman"/>
          <w:szCs w:val="24"/>
          <w:vertAlign w:val="superscript"/>
        </w:rPr>
        <w:t xml:space="preserve"> This value was extrapolated from data of </w:t>
      </w:r>
      <w:proofErr w:type="spellStart"/>
      <w:r w:rsidRPr="00DB24AD">
        <w:rPr>
          <w:rFonts w:cs="Times New Roman"/>
          <w:szCs w:val="24"/>
          <w:vertAlign w:val="superscript"/>
        </w:rPr>
        <w:t>McFarLane</w:t>
      </w:r>
      <w:proofErr w:type="spellEnd"/>
      <w:r w:rsidRPr="00DB24AD">
        <w:rPr>
          <w:rFonts w:cs="Times New Roman"/>
          <w:szCs w:val="24"/>
          <w:vertAlign w:val="superscript"/>
        </w:rPr>
        <w:t xml:space="preserve"> et al. </w:t>
      </w:r>
      <w:r w:rsidRPr="00DB24AD">
        <w:rPr>
          <w:rFonts w:cs="Times New Roman"/>
          <w:szCs w:val="24"/>
          <w:vertAlign w:val="superscript"/>
        </w:rPr>
        <w:fldChar w:fldCharType="begin"/>
      </w:r>
      <w:r w:rsidR="001A735A">
        <w:rPr>
          <w:rFonts w:cs="Times New Roman"/>
          <w:szCs w:val="24"/>
          <w:vertAlign w:val="superscript"/>
        </w:rPr>
        <w:instrText xml:space="preserve"> ADDIN EN.CITE &lt;EndNote&gt;&lt;Cite&gt;&lt;Author&gt;Naa Larteokor McFarlane&lt;/Author&gt;&lt;Year&gt;2010&lt;/Year&gt;&lt;RecNum&gt;68&lt;/RecNum&gt;&lt;DisplayText&gt;[113]&lt;/DisplayText&gt;&lt;record&gt;&lt;rec-number&gt;68&lt;/rec-number&gt;&lt;foreign-keys&gt;&lt;key app="EN" db-id="xas9wszpex50toe5rv8pvz24pepxrd5022a5" timestamp="1437792352"&gt;68&lt;/key&gt;&lt;/foreign-keys&gt;&lt;ref-type name="Journal Article"&gt;17&lt;/ref-type&gt;&lt;contributors&gt;&lt;authors&gt;&lt;author&gt;Naa Larteokor McFarlane&lt;/author&gt;&lt;author&gt;Norman J. Wagner&lt;/author&gt;&lt;author&gt;Eric W. Kaler&lt;/author&gt;&lt;author&gt;Matthew L. Lynch&lt;/author&gt;&lt;/authors&gt;&lt;/contributors&gt;&lt;titles&gt;&lt;title&gt;Poly(ethylene oxide) (PEO) and Poly(vinyl pyrolidone) (PVP) Induce Different Changes in the Colloid Stability of Nanoparticles&lt;/title&gt;&lt;secondary-title&gt;Langmuir&lt;/secondary-title&gt;&lt;/titles&gt;&lt;periodical&gt;&lt;full-title&gt;Langmuir&lt;/full-title&gt;&lt;abbr-1&gt;Langmuir&lt;/abbr-1&gt;&lt;abbr-2&gt;Langmuir&lt;/abbr-2&gt;&lt;/periodical&gt;&lt;pages&gt; 13823–13830&lt;/pages&gt;&lt;volume&gt;26&lt;/volume&gt;&lt;number&gt;17&lt;/number&gt;&lt;dates&gt;&lt;year&gt;2010&lt;/year&gt;&lt;/dates&gt;&lt;urls&gt;&lt;/urls&gt;&lt;/record&gt;&lt;/Cite&gt;&lt;/EndNote&gt;</w:instrText>
      </w:r>
      <w:r w:rsidRPr="00DB24AD">
        <w:rPr>
          <w:rFonts w:cs="Times New Roman"/>
          <w:szCs w:val="24"/>
          <w:vertAlign w:val="superscript"/>
        </w:rPr>
        <w:fldChar w:fldCharType="separate"/>
      </w:r>
      <w:r w:rsidR="001A735A">
        <w:rPr>
          <w:rFonts w:cs="Times New Roman"/>
          <w:noProof/>
          <w:szCs w:val="24"/>
          <w:vertAlign w:val="superscript"/>
        </w:rPr>
        <w:t>[</w:t>
      </w:r>
      <w:hyperlink w:anchor="_ENREF_113" w:tooltip="McFarlane, 2010 #68" w:history="1">
        <w:r w:rsidR="00614C0E">
          <w:rPr>
            <w:rFonts w:cs="Times New Roman"/>
            <w:noProof/>
            <w:szCs w:val="24"/>
            <w:vertAlign w:val="superscript"/>
          </w:rPr>
          <w:t>113</w:t>
        </w:r>
      </w:hyperlink>
      <w:r w:rsidR="001A735A">
        <w:rPr>
          <w:rFonts w:cs="Times New Roman"/>
          <w:noProof/>
          <w:szCs w:val="24"/>
          <w:vertAlign w:val="superscript"/>
        </w:rPr>
        <w:t>]</w:t>
      </w:r>
      <w:r w:rsidRPr="00DB24AD">
        <w:rPr>
          <w:rFonts w:cs="Times New Roman"/>
          <w:szCs w:val="24"/>
          <w:vertAlign w:val="superscript"/>
        </w:rPr>
        <w:fldChar w:fldCharType="end"/>
      </w:r>
    </w:p>
    <w:p w:rsidR="00FF56C7" w:rsidRDefault="00054CD3" w:rsidP="00054CD3">
      <w:pPr>
        <w:spacing w:before="200" w:after="0"/>
        <w:ind w:firstLine="720"/>
        <w:rPr>
          <w:rFonts w:cs="Times New Roman"/>
          <w:szCs w:val="24"/>
        </w:rPr>
      </w:pPr>
      <w:r>
        <w:rPr>
          <w:rFonts w:cs="Times New Roman"/>
          <w:szCs w:val="24"/>
        </w:rPr>
        <w:t xml:space="preserve">So, we decided to choose parameters that match </w:t>
      </w:r>
      <w:proofErr w:type="spellStart"/>
      <w:r w:rsidRPr="006557ED">
        <w:rPr>
          <w:rFonts w:cs="Times New Roman"/>
          <w:i/>
          <w:szCs w:val="24"/>
        </w:rPr>
        <w:t>R</w:t>
      </w:r>
      <w:r w:rsidRPr="0053499B">
        <w:rPr>
          <w:rFonts w:cs="Times New Roman"/>
          <w:szCs w:val="24"/>
          <w:vertAlign w:val="subscript"/>
        </w:rPr>
        <w:t>g</w:t>
      </w:r>
      <w:proofErr w:type="spellEnd"/>
      <w:r w:rsidRPr="0053499B">
        <w:rPr>
          <w:rFonts w:cs="Times New Roman"/>
          <w:szCs w:val="24"/>
        </w:rPr>
        <w:t xml:space="preserve"> instead of </w:t>
      </w:r>
      <w:r w:rsidRPr="006557ED">
        <w:rPr>
          <w:rFonts w:cs="Times New Roman"/>
          <w:i/>
          <w:szCs w:val="24"/>
        </w:rPr>
        <w:t>L</w:t>
      </w:r>
      <w:r w:rsidRPr="0053499B">
        <w:rPr>
          <w:rFonts w:cs="Times New Roman"/>
          <w:szCs w:val="24"/>
          <w:vertAlign w:val="subscript"/>
        </w:rPr>
        <w:t>e</w:t>
      </w:r>
      <w:r w:rsidRPr="0053499B">
        <w:rPr>
          <w:rFonts w:cs="Times New Roman"/>
          <w:szCs w:val="24"/>
        </w:rPr>
        <w:t xml:space="preserve">. The difference of </w:t>
      </w:r>
      <w:proofErr w:type="spellStart"/>
      <w:r w:rsidRPr="006557ED">
        <w:rPr>
          <w:rFonts w:cs="Times New Roman"/>
          <w:i/>
          <w:szCs w:val="24"/>
        </w:rPr>
        <w:t>R</w:t>
      </w:r>
      <w:r w:rsidRPr="0053499B">
        <w:rPr>
          <w:rFonts w:cs="Times New Roman"/>
          <w:szCs w:val="24"/>
          <w:vertAlign w:val="subscript"/>
        </w:rPr>
        <w:t>g</w:t>
      </w:r>
      <w:proofErr w:type="spellEnd"/>
      <w:r w:rsidRPr="0053499B">
        <w:rPr>
          <w:rFonts w:cs="Times New Roman"/>
          <w:szCs w:val="24"/>
        </w:rPr>
        <w:t xml:space="preserve"> between our results and </w:t>
      </w:r>
      <w:r>
        <w:rPr>
          <w:rFonts w:cs="Times New Roman"/>
          <w:szCs w:val="24"/>
        </w:rPr>
        <w:t xml:space="preserve">the </w:t>
      </w:r>
      <w:r w:rsidRPr="0053499B">
        <w:rPr>
          <w:rFonts w:cs="Times New Roman"/>
          <w:szCs w:val="24"/>
        </w:rPr>
        <w:t xml:space="preserve">experimental value in Table </w:t>
      </w:r>
      <w:r w:rsidR="00A15A11">
        <w:rPr>
          <w:rFonts w:cs="Times New Roman"/>
          <w:szCs w:val="24"/>
        </w:rPr>
        <w:t>4.</w:t>
      </w:r>
      <w:r w:rsidRPr="0053499B">
        <w:rPr>
          <w:rFonts w:cs="Times New Roman"/>
          <w:szCs w:val="24"/>
        </w:rPr>
        <w:t xml:space="preserve">2 is quite </w:t>
      </w:r>
      <w:r>
        <w:rPr>
          <w:rFonts w:cs="Times New Roman"/>
          <w:szCs w:val="24"/>
        </w:rPr>
        <w:t xml:space="preserve">small </w:t>
      </w:r>
      <w:r w:rsidRPr="0053499B">
        <w:rPr>
          <w:rFonts w:cs="Times New Roman"/>
          <w:szCs w:val="24"/>
        </w:rPr>
        <w:t xml:space="preserve">to </w:t>
      </w:r>
      <w:r>
        <w:rPr>
          <w:rFonts w:cs="Times New Roman"/>
          <w:szCs w:val="24"/>
        </w:rPr>
        <w:t xml:space="preserve">allow the assumption that the </w:t>
      </w:r>
      <w:r w:rsidRPr="0053499B">
        <w:rPr>
          <w:rFonts w:cs="Times New Roman"/>
          <w:szCs w:val="24"/>
        </w:rPr>
        <w:t xml:space="preserve">structure of PVP is described </w:t>
      </w:r>
      <w:r>
        <w:rPr>
          <w:rFonts w:cs="Times New Roman"/>
          <w:szCs w:val="24"/>
        </w:rPr>
        <w:t xml:space="preserve">well </w:t>
      </w:r>
      <w:r w:rsidRPr="0053499B">
        <w:rPr>
          <w:rFonts w:cs="Times New Roman"/>
          <w:szCs w:val="24"/>
        </w:rPr>
        <w:t>in our model. The suitable bond and angle potential parameters for polymers (</w:t>
      </w:r>
      <w:r w:rsidRPr="006557ED">
        <w:rPr>
          <w:rFonts w:cs="Times New Roman"/>
          <w:i/>
          <w:szCs w:val="24"/>
        </w:rPr>
        <w:t>k</w:t>
      </w:r>
      <w:r w:rsidRPr="0053499B">
        <w:rPr>
          <w:rFonts w:cs="Times New Roman"/>
          <w:szCs w:val="24"/>
          <w:vertAlign w:val="subscript"/>
        </w:rPr>
        <w:t>b</w:t>
      </w:r>
      <w:r w:rsidRPr="0053499B">
        <w:rPr>
          <w:rFonts w:cs="Times New Roman"/>
          <w:szCs w:val="24"/>
        </w:rPr>
        <w:t xml:space="preserve">=100 and </w:t>
      </w:r>
      <w:proofErr w:type="spellStart"/>
      <w:r w:rsidRPr="006557ED">
        <w:rPr>
          <w:rFonts w:cs="Times New Roman"/>
          <w:i/>
          <w:szCs w:val="24"/>
        </w:rPr>
        <w:t>k</w:t>
      </w:r>
      <w:r w:rsidRPr="006557ED">
        <w:rPr>
          <w:rFonts w:asciiTheme="minorHAnsi" w:hAnsiTheme="minorHAnsi" w:cs="Times New Roman"/>
          <w:i/>
          <w:szCs w:val="24"/>
          <w:vertAlign w:val="subscript"/>
        </w:rPr>
        <w:t>a</w:t>
      </w:r>
      <w:proofErr w:type="spellEnd"/>
      <w:r w:rsidRPr="0053499B">
        <w:rPr>
          <w:rFonts w:cs="Times New Roman"/>
          <w:szCs w:val="24"/>
        </w:rPr>
        <w:t>=5)</w:t>
      </w:r>
      <w:r>
        <w:rPr>
          <w:rFonts w:cs="Times New Roman"/>
          <w:szCs w:val="24"/>
        </w:rPr>
        <w:t xml:space="preserve"> were</w:t>
      </w:r>
      <w:r w:rsidRPr="0053499B">
        <w:rPr>
          <w:rFonts w:cs="Times New Roman"/>
          <w:szCs w:val="24"/>
        </w:rPr>
        <w:t xml:space="preserve"> </w:t>
      </w:r>
      <w:r>
        <w:rPr>
          <w:rFonts w:cs="Times New Roman"/>
          <w:szCs w:val="24"/>
        </w:rPr>
        <w:t>determined</w:t>
      </w:r>
      <w:r w:rsidRPr="0053499B">
        <w:rPr>
          <w:rFonts w:cs="Times New Roman"/>
          <w:szCs w:val="24"/>
        </w:rPr>
        <w:t xml:space="preserve"> for </w:t>
      </w:r>
      <w:r>
        <w:rPr>
          <w:rFonts w:cs="Times New Roman"/>
          <w:szCs w:val="24"/>
        </w:rPr>
        <w:t xml:space="preserve">the </w:t>
      </w:r>
      <w:r w:rsidRPr="0053499B">
        <w:rPr>
          <w:rFonts w:cs="Times New Roman"/>
          <w:szCs w:val="24"/>
        </w:rPr>
        <w:t>simulation</w:t>
      </w:r>
      <w:r>
        <w:rPr>
          <w:rFonts w:cs="Times New Roman"/>
          <w:szCs w:val="24"/>
        </w:rPr>
        <w:t>, and were used in the simulations</w:t>
      </w:r>
      <w:r w:rsidRPr="0053499B">
        <w:rPr>
          <w:rFonts w:cs="Times New Roman"/>
          <w:szCs w:val="24"/>
        </w:rPr>
        <w:t xml:space="preserve">. </w:t>
      </w:r>
      <w:r w:rsidR="00FF56C7">
        <w:rPr>
          <w:rFonts w:cs="Times New Roman"/>
          <w:szCs w:val="24"/>
        </w:rPr>
        <w:t>Since</w:t>
      </w:r>
      <w:r w:rsidR="00FF56C7" w:rsidRPr="0053499B">
        <w:rPr>
          <w:rFonts w:cs="Times New Roman"/>
          <w:szCs w:val="24"/>
        </w:rPr>
        <w:t xml:space="preserve"> </w:t>
      </w:r>
      <w:proofErr w:type="spellStart"/>
      <w:r w:rsidR="00FF56C7" w:rsidRPr="00260012">
        <w:rPr>
          <w:rFonts w:cs="Times New Roman"/>
          <w:i/>
          <w:szCs w:val="24"/>
        </w:rPr>
        <w:t>R</w:t>
      </w:r>
      <w:r w:rsidR="00FF56C7" w:rsidRPr="0053499B">
        <w:rPr>
          <w:rFonts w:cs="Times New Roman"/>
          <w:szCs w:val="24"/>
          <w:vertAlign w:val="subscript"/>
        </w:rPr>
        <w:t>g</w:t>
      </w:r>
      <w:proofErr w:type="spellEnd"/>
      <w:r w:rsidR="00FF56C7" w:rsidRPr="0053499B">
        <w:rPr>
          <w:rFonts w:cs="Times New Roman"/>
          <w:szCs w:val="24"/>
        </w:rPr>
        <w:t xml:space="preserve"> and </w:t>
      </w:r>
      <w:r w:rsidR="00FF56C7" w:rsidRPr="00260012">
        <w:rPr>
          <w:rFonts w:cs="Times New Roman"/>
          <w:i/>
          <w:szCs w:val="24"/>
        </w:rPr>
        <w:t>L</w:t>
      </w:r>
      <w:r w:rsidR="00FF56C7" w:rsidRPr="0053499B">
        <w:rPr>
          <w:rFonts w:cs="Times New Roman"/>
          <w:szCs w:val="24"/>
          <w:vertAlign w:val="subscript"/>
        </w:rPr>
        <w:t>e</w:t>
      </w:r>
      <w:r w:rsidR="00FF56C7" w:rsidRPr="0053499B">
        <w:rPr>
          <w:rFonts w:cs="Times New Roman"/>
          <w:szCs w:val="24"/>
        </w:rPr>
        <w:t xml:space="preserve"> are average value</w:t>
      </w:r>
      <w:r w:rsidR="00FF56C7">
        <w:rPr>
          <w:rFonts w:cs="Times New Roman"/>
          <w:szCs w:val="24"/>
        </w:rPr>
        <w:t xml:space="preserve">s, it </w:t>
      </w:r>
      <w:r w:rsidR="00FF56C7" w:rsidRPr="0053499B">
        <w:rPr>
          <w:rFonts w:cs="Times New Roman"/>
          <w:szCs w:val="24"/>
        </w:rPr>
        <w:t xml:space="preserve">is </w:t>
      </w:r>
      <w:r w:rsidR="00FF56C7">
        <w:rPr>
          <w:rFonts w:cs="Times New Roman"/>
          <w:szCs w:val="24"/>
        </w:rPr>
        <w:t xml:space="preserve">more </w:t>
      </w:r>
      <w:r w:rsidR="00FF56C7" w:rsidRPr="00D405BE">
        <w:rPr>
          <w:rFonts w:cs="Times New Roman"/>
          <w:szCs w:val="24"/>
        </w:rPr>
        <w:t>appropriate</w:t>
      </w:r>
      <w:r w:rsidR="00FF56C7" w:rsidRPr="0053499B">
        <w:rPr>
          <w:rFonts w:cs="Times New Roman"/>
          <w:szCs w:val="24"/>
        </w:rPr>
        <w:t xml:space="preserve"> to compute these properties in a solution </w:t>
      </w:r>
      <w:r w:rsidR="00FF56C7">
        <w:rPr>
          <w:rFonts w:cs="Times New Roman"/>
          <w:szCs w:val="24"/>
        </w:rPr>
        <w:t xml:space="preserve">that </w:t>
      </w:r>
      <w:r w:rsidR="00FF56C7" w:rsidRPr="0053499B">
        <w:rPr>
          <w:rFonts w:cs="Times New Roman"/>
          <w:szCs w:val="24"/>
        </w:rPr>
        <w:t xml:space="preserve">has a lot of PVP molecules. So, </w:t>
      </w:r>
      <w:r w:rsidR="00FF56C7">
        <w:rPr>
          <w:rFonts w:cs="Times New Roman"/>
          <w:szCs w:val="24"/>
        </w:rPr>
        <w:t>20 PVP molecules we</w:t>
      </w:r>
      <w:r w:rsidR="00FF56C7" w:rsidRPr="0053499B">
        <w:rPr>
          <w:rFonts w:cs="Times New Roman"/>
          <w:szCs w:val="24"/>
        </w:rPr>
        <w:t xml:space="preserve">re added into </w:t>
      </w:r>
      <w:r w:rsidR="00FF56C7">
        <w:rPr>
          <w:rFonts w:cs="Times New Roman"/>
          <w:szCs w:val="24"/>
        </w:rPr>
        <w:t xml:space="preserve">the </w:t>
      </w:r>
      <w:r w:rsidR="00FF56C7" w:rsidRPr="0053499B">
        <w:rPr>
          <w:rFonts w:cs="Times New Roman"/>
          <w:szCs w:val="24"/>
        </w:rPr>
        <w:t>water medium in</w:t>
      </w:r>
      <w:r w:rsidR="00FF56C7">
        <w:rPr>
          <w:rFonts w:cs="Times New Roman"/>
          <w:szCs w:val="24"/>
        </w:rPr>
        <w:t xml:space="preserve"> the</w:t>
      </w:r>
      <w:r w:rsidR="00FF56C7" w:rsidRPr="0053499B">
        <w:rPr>
          <w:rFonts w:cs="Times New Roman"/>
          <w:szCs w:val="24"/>
        </w:rPr>
        <w:t xml:space="preserve"> simulation. The initial conformation of each chain </w:t>
      </w:r>
      <w:r w:rsidR="00FF56C7">
        <w:rPr>
          <w:rFonts w:cs="Times New Roman"/>
          <w:szCs w:val="24"/>
        </w:rPr>
        <w:t>wa</w:t>
      </w:r>
      <w:r w:rsidR="00FF56C7" w:rsidRPr="0053499B">
        <w:rPr>
          <w:rFonts w:cs="Times New Roman"/>
          <w:szCs w:val="24"/>
        </w:rPr>
        <w:t>s obtained from</w:t>
      </w:r>
      <w:r w:rsidR="00FF56C7">
        <w:rPr>
          <w:rFonts w:cs="Times New Roman"/>
          <w:szCs w:val="24"/>
        </w:rPr>
        <w:t xml:space="preserve"> the</w:t>
      </w:r>
      <w:r w:rsidR="00FF56C7" w:rsidRPr="0053499B">
        <w:rPr>
          <w:rFonts w:cs="Times New Roman"/>
          <w:szCs w:val="24"/>
        </w:rPr>
        <w:t xml:space="preserve"> previous simulation of the single PVP molecules in water (</w:t>
      </w:r>
      <w:r w:rsidR="00FF56C7">
        <w:rPr>
          <w:rFonts w:cs="Times New Roman"/>
          <w:szCs w:val="24"/>
        </w:rPr>
        <w:t>Figure</w:t>
      </w:r>
      <w:r w:rsidR="00FF56C7" w:rsidRPr="00B607BD">
        <w:rPr>
          <w:rFonts w:cs="Times New Roman"/>
          <w:szCs w:val="24"/>
        </w:rPr>
        <w:t xml:space="preserve"> </w:t>
      </w:r>
      <w:r w:rsidR="00A44F8D">
        <w:rPr>
          <w:rFonts w:cs="Times New Roman"/>
          <w:szCs w:val="24"/>
        </w:rPr>
        <w:t>4.</w:t>
      </w:r>
      <w:r w:rsidR="00FF56C7" w:rsidRPr="00A44F8D">
        <w:rPr>
          <w:rFonts w:cs="Times New Roman"/>
          <w:szCs w:val="24"/>
        </w:rPr>
        <w:t>1</w:t>
      </w:r>
      <w:r w:rsidR="00FF56C7" w:rsidRPr="0053499B">
        <w:rPr>
          <w:rFonts w:cs="Times New Roman"/>
          <w:szCs w:val="24"/>
        </w:rPr>
        <w:t>). The positions of all 20 PVP chains</w:t>
      </w:r>
      <w:r w:rsidR="00FF56C7">
        <w:rPr>
          <w:rFonts w:cs="Times New Roman"/>
          <w:szCs w:val="24"/>
        </w:rPr>
        <w:t xml:space="preserve"> we</w:t>
      </w:r>
      <w:r w:rsidR="00FF56C7" w:rsidRPr="0053499B">
        <w:rPr>
          <w:rFonts w:cs="Times New Roman"/>
          <w:szCs w:val="24"/>
        </w:rPr>
        <w:t>re set randomly in the simulation box. The simulations comprised of a total of 82,200 beads including water and PVP polymer</w:t>
      </w:r>
      <w:r w:rsidR="00FF56C7">
        <w:rPr>
          <w:rFonts w:cs="Times New Roman"/>
          <w:szCs w:val="24"/>
        </w:rPr>
        <w:t>,</w:t>
      </w:r>
      <w:r w:rsidR="00FF56C7" w:rsidRPr="0053499B">
        <w:rPr>
          <w:rFonts w:cs="Times New Roman"/>
          <w:szCs w:val="24"/>
        </w:rPr>
        <w:t xml:space="preserve"> in a computational box of 44.1 x 44.1 x 44.1 nm</w:t>
      </w:r>
      <w:r w:rsidR="00FF56C7">
        <w:rPr>
          <w:rFonts w:cs="Times New Roman"/>
          <w:szCs w:val="24"/>
          <w:vertAlign w:val="superscript"/>
        </w:rPr>
        <w:t>3</w:t>
      </w:r>
      <w:r w:rsidR="00FF56C7" w:rsidRPr="0053499B">
        <w:rPr>
          <w:rFonts w:cs="Times New Roman"/>
          <w:szCs w:val="24"/>
        </w:rPr>
        <w:t xml:space="preserve"> with periodic boundaries. </w:t>
      </w:r>
      <w:r w:rsidR="00FF56C7" w:rsidRPr="00B607BD">
        <w:rPr>
          <w:rFonts w:cs="Times New Roman"/>
          <w:szCs w:val="24"/>
        </w:rPr>
        <w:t xml:space="preserve">Figure </w:t>
      </w:r>
      <w:r w:rsidR="00A44F8D">
        <w:rPr>
          <w:rFonts w:cs="Times New Roman"/>
          <w:szCs w:val="24"/>
        </w:rPr>
        <w:t>4.</w:t>
      </w:r>
      <w:r w:rsidR="00FF56C7" w:rsidRPr="00B607BD">
        <w:rPr>
          <w:rFonts w:cs="Times New Roman"/>
          <w:szCs w:val="24"/>
        </w:rPr>
        <w:t>2</w:t>
      </w:r>
      <w:r w:rsidR="00FF56C7">
        <w:rPr>
          <w:rFonts w:cs="Times New Roman"/>
          <w:szCs w:val="24"/>
        </w:rPr>
        <w:t xml:space="preserve"> is a</w:t>
      </w:r>
      <w:r w:rsidR="00FF56C7" w:rsidRPr="0053499B">
        <w:rPr>
          <w:rFonts w:cs="Times New Roman"/>
          <w:szCs w:val="24"/>
        </w:rPr>
        <w:t xml:space="preserve"> snapshot of all PVP chains in water after running 2x10</w:t>
      </w:r>
      <w:r w:rsidR="00FF56C7" w:rsidRPr="0053499B">
        <w:rPr>
          <w:rFonts w:cs="Times New Roman"/>
          <w:szCs w:val="24"/>
          <w:vertAlign w:val="superscript"/>
        </w:rPr>
        <w:t>6</w:t>
      </w:r>
      <w:r w:rsidR="00FF56C7" w:rsidRPr="0053499B">
        <w:rPr>
          <w:rFonts w:cs="Times New Roman"/>
          <w:szCs w:val="24"/>
        </w:rPr>
        <w:t xml:space="preserve"> steps. The average end-to-end distance &lt;</w:t>
      </w:r>
      <w:r w:rsidR="00FF56C7" w:rsidRPr="00260012">
        <w:rPr>
          <w:rFonts w:cs="Times New Roman"/>
          <w:i/>
          <w:szCs w:val="24"/>
        </w:rPr>
        <w:t>L</w:t>
      </w:r>
      <w:r w:rsidR="00FF56C7" w:rsidRPr="0053499B">
        <w:rPr>
          <w:rFonts w:cs="Times New Roman"/>
          <w:szCs w:val="24"/>
          <w:vertAlign w:val="subscript"/>
        </w:rPr>
        <w:t>e</w:t>
      </w:r>
      <w:r w:rsidR="00FF56C7" w:rsidRPr="0053499B">
        <w:rPr>
          <w:rFonts w:cs="Times New Roman"/>
          <w:szCs w:val="24"/>
        </w:rPr>
        <w:t>&gt; and radius of gyration &lt;</w:t>
      </w:r>
      <w:proofErr w:type="spellStart"/>
      <w:r w:rsidR="00FF56C7" w:rsidRPr="00260012">
        <w:rPr>
          <w:rFonts w:cs="Times New Roman"/>
          <w:i/>
          <w:szCs w:val="24"/>
        </w:rPr>
        <w:t>R</w:t>
      </w:r>
      <w:r w:rsidR="00FF56C7" w:rsidRPr="0053499B">
        <w:rPr>
          <w:rFonts w:cs="Times New Roman"/>
          <w:szCs w:val="24"/>
          <w:vertAlign w:val="subscript"/>
        </w:rPr>
        <w:t>g</w:t>
      </w:r>
      <w:proofErr w:type="spellEnd"/>
      <w:r w:rsidR="00FF56C7" w:rsidRPr="0053499B">
        <w:rPr>
          <w:rFonts w:cs="Times New Roman"/>
          <w:szCs w:val="24"/>
        </w:rPr>
        <w:t xml:space="preserve">&gt; of PVP in solution </w:t>
      </w:r>
      <w:r w:rsidR="00FF56C7">
        <w:rPr>
          <w:rFonts w:cs="Times New Roman"/>
          <w:szCs w:val="24"/>
        </w:rPr>
        <w:t>were found to be</w:t>
      </w:r>
      <w:r w:rsidR="00FF56C7" w:rsidRPr="0053499B">
        <w:rPr>
          <w:rFonts w:cs="Times New Roman"/>
          <w:szCs w:val="24"/>
        </w:rPr>
        <w:t xml:space="preserve"> 20.79</w:t>
      </w:r>
      <w:r w:rsidR="00FF56C7">
        <w:rPr>
          <w:rFonts w:cs="Times New Roman"/>
          <w:szCs w:val="24"/>
        </w:rPr>
        <w:t xml:space="preserve"> nm</w:t>
      </w:r>
      <w:r w:rsidR="00FF56C7" w:rsidRPr="0053499B">
        <w:rPr>
          <w:rFonts w:cs="Times New Roman"/>
          <w:szCs w:val="24"/>
        </w:rPr>
        <w:t xml:space="preserve"> and 12.10 nm, respectively. </w:t>
      </w:r>
      <w:r w:rsidR="00FF56C7">
        <w:rPr>
          <w:rFonts w:cs="Times New Roman"/>
          <w:szCs w:val="24"/>
        </w:rPr>
        <w:t>It is noted</w:t>
      </w:r>
      <w:r w:rsidR="00FF56C7" w:rsidRPr="0053499B">
        <w:rPr>
          <w:rFonts w:cs="Times New Roman"/>
          <w:szCs w:val="24"/>
        </w:rPr>
        <w:t xml:space="preserve"> that </w:t>
      </w:r>
      <w:r w:rsidR="00FF56C7" w:rsidRPr="00DF1B88">
        <w:rPr>
          <w:rFonts w:cs="Times New Roman"/>
          <w:i/>
          <w:szCs w:val="24"/>
        </w:rPr>
        <w:t>L</w:t>
      </w:r>
      <w:r w:rsidR="00FF56C7" w:rsidRPr="0053499B">
        <w:rPr>
          <w:rFonts w:cs="Times New Roman"/>
          <w:szCs w:val="24"/>
          <w:vertAlign w:val="subscript"/>
        </w:rPr>
        <w:t>e</w:t>
      </w:r>
      <w:r w:rsidR="00FF56C7" w:rsidRPr="0053499B">
        <w:rPr>
          <w:rFonts w:cs="Times New Roman"/>
          <w:szCs w:val="24"/>
        </w:rPr>
        <w:t xml:space="preserve"> and </w:t>
      </w:r>
      <w:proofErr w:type="spellStart"/>
      <w:r w:rsidR="00FF56C7" w:rsidRPr="00DF1B88">
        <w:rPr>
          <w:rFonts w:cs="Times New Roman"/>
          <w:i/>
          <w:szCs w:val="24"/>
        </w:rPr>
        <w:t>R</w:t>
      </w:r>
      <w:r w:rsidR="00FF56C7" w:rsidRPr="0053499B">
        <w:rPr>
          <w:rFonts w:cs="Times New Roman"/>
          <w:szCs w:val="24"/>
          <w:vertAlign w:val="subscript"/>
        </w:rPr>
        <w:t>g</w:t>
      </w:r>
      <w:proofErr w:type="spellEnd"/>
      <w:r w:rsidR="00FF56C7" w:rsidRPr="0053499B">
        <w:rPr>
          <w:rFonts w:cs="Times New Roman"/>
          <w:szCs w:val="24"/>
        </w:rPr>
        <w:t xml:space="preserve"> of polymer</w:t>
      </w:r>
      <w:r w:rsidR="00FF56C7">
        <w:rPr>
          <w:rFonts w:cs="Times New Roman"/>
          <w:szCs w:val="24"/>
        </w:rPr>
        <w:t>s in</w:t>
      </w:r>
      <w:r w:rsidR="00FF56C7" w:rsidRPr="0053499B">
        <w:rPr>
          <w:rFonts w:cs="Times New Roman"/>
          <w:szCs w:val="24"/>
        </w:rPr>
        <w:t xml:space="preserve"> solution get smaller than those of </w:t>
      </w:r>
      <w:r w:rsidR="00FF56C7">
        <w:rPr>
          <w:rFonts w:cs="Times New Roman"/>
          <w:szCs w:val="24"/>
        </w:rPr>
        <w:t xml:space="preserve">one </w:t>
      </w:r>
      <w:r w:rsidR="00FF56C7" w:rsidRPr="0053499B">
        <w:rPr>
          <w:rFonts w:cs="Times New Roman"/>
          <w:szCs w:val="24"/>
        </w:rPr>
        <w:t>individual PVP molecule</w:t>
      </w:r>
      <w:r w:rsidR="00FF56C7">
        <w:rPr>
          <w:rFonts w:cs="Times New Roman"/>
          <w:szCs w:val="24"/>
        </w:rPr>
        <w:t xml:space="preserve">, because of </w:t>
      </w:r>
      <w:r w:rsidR="00FF56C7" w:rsidRPr="0053499B">
        <w:rPr>
          <w:rFonts w:cs="Times New Roman"/>
          <w:szCs w:val="24"/>
        </w:rPr>
        <w:t xml:space="preserve">the attraction among PVP molecules. Comparing with the data from </w:t>
      </w:r>
      <w:r w:rsidR="00FF56C7">
        <w:rPr>
          <w:rFonts w:cs="Times New Roman"/>
          <w:szCs w:val="24"/>
        </w:rPr>
        <w:t xml:space="preserve">the </w:t>
      </w:r>
      <w:r w:rsidR="00FF56C7" w:rsidRPr="0053499B">
        <w:rPr>
          <w:rFonts w:cs="Times New Roman"/>
          <w:szCs w:val="24"/>
        </w:rPr>
        <w:t>literature in Table</w:t>
      </w:r>
      <w:r w:rsidR="00FF56C7">
        <w:rPr>
          <w:rFonts w:cs="Times New Roman"/>
          <w:szCs w:val="24"/>
        </w:rPr>
        <w:t xml:space="preserve"> </w:t>
      </w:r>
      <w:r w:rsidR="00A15A11">
        <w:rPr>
          <w:rFonts w:cs="Times New Roman"/>
          <w:szCs w:val="24"/>
        </w:rPr>
        <w:t>4.</w:t>
      </w:r>
      <w:r w:rsidR="00FF56C7">
        <w:rPr>
          <w:rFonts w:cs="Times New Roman"/>
          <w:szCs w:val="24"/>
        </w:rPr>
        <w:t>2</w:t>
      </w:r>
      <w:r w:rsidR="00FF56C7" w:rsidRPr="0053499B">
        <w:rPr>
          <w:rFonts w:cs="Times New Roman"/>
          <w:szCs w:val="24"/>
        </w:rPr>
        <w:t>, the difference</w:t>
      </w:r>
      <w:r w:rsidR="00FF56C7">
        <w:rPr>
          <w:rFonts w:cs="Times New Roman"/>
          <w:szCs w:val="24"/>
        </w:rPr>
        <w:t xml:space="preserve"> of </w:t>
      </w:r>
      <w:r w:rsidR="00FF56C7" w:rsidRPr="0053499B">
        <w:rPr>
          <w:rFonts w:cs="Times New Roman"/>
          <w:szCs w:val="24"/>
        </w:rPr>
        <w:t>&lt;</w:t>
      </w:r>
      <w:r w:rsidR="00FF56C7" w:rsidRPr="007136E8">
        <w:rPr>
          <w:rFonts w:cs="Times New Roman"/>
          <w:i/>
          <w:szCs w:val="24"/>
        </w:rPr>
        <w:t xml:space="preserve"> </w:t>
      </w:r>
      <w:proofErr w:type="spellStart"/>
      <w:r w:rsidR="00FF56C7" w:rsidRPr="00260012">
        <w:rPr>
          <w:rFonts w:cs="Times New Roman"/>
          <w:i/>
          <w:szCs w:val="24"/>
        </w:rPr>
        <w:t>R</w:t>
      </w:r>
      <w:r w:rsidR="00FF56C7" w:rsidRPr="0053499B">
        <w:rPr>
          <w:rFonts w:cs="Times New Roman"/>
          <w:szCs w:val="24"/>
          <w:vertAlign w:val="subscript"/>
        </w:rPr>
        <w:t>g</w:t>
      </w:r>
      <w:proofErr w:type="spellEnd"/>
      <w:r w:rsidR="00FF56C7" w:rsidRPr="0053499B">
        <w:rPr>
          <w:rFonts w:cs="Times New Roman"/>
          <w:szCs w:val="24"/>
        </w:rPr>
        <w:t xml:space="preserve"> &gt; is quite small</w:t>
      </w:r>
      <w:r w:rsidR="00FF56C7">
        <w:rPr>
          <w:rFonts w:cs="Times New Roman"/>
          <w:szCs w:val="24"/>
        </w:rPr>
        <w:t xml:space="preserve"> (around 12%) </w:t>
      </w:r>
      <w:r w:rsidR="00FF56C7" w:rsidRPr="0053499B">
        <w:rPr>
          <w:rFonts w:cs="Times New Roman"/>
          <w:szCs w:val="24"/>
        </w:rPr>
        <w:t xml:space="preserve">to consider that our DPD results can </w:t>
      </w:r>
      <w:r w:rsidR="00FF56C7">
        <w:rPr>
          <w:rFonts w:cs="Times New Roman"/>
          <w:szCs w:val="24"/>
        </w:rPr>
        <w:t>represent</w:t>
      </w:r>
      <w:r w:rsidR="00FF56C7" w:rsidRPr="0053499B">
        <w:rPr>
          <w:rFonts w:cs="Times New Roman"/>
          <w:szCs w:val="24"/>
        </w:rPr>
        <w:t xml:space="preserve"> the conformation of PVP molecules in </w:t>
      </w:r>
      <w:proofErr w:type="spellStart"/>
      <w:r w:rsidR="00FF56C7" w:rsidRPr="0053499B">
        <w:rPr>
          <w:rFonts w:cs="Times New Roman"/>
          <w:szCs w:val="24"/>
        </w:rPr>
        <w:t>meso</w:t>
      </w:r>
      <w:proofErr w:type="spellEnd"/>
      <w:r w:rsidR="00FF56C7" w:rsidRPr="0053499B">
        <w:rPr>
          <w:rFonts w:cs="Times New Roman"/>
          <w:szCs w:val="24"/>
        </w:rPr>
        <w:t>-scale simulations.</w:t>
      </w:r>
    </w:p>
    <w:p w:rsidR="00883B3F" w:rsidRPr="0053499B" w:rsidRDefault="00883B3F" w:rsidP="00883B3F">
      <w:pPr>
        <w:jc w:val="center"/>
        <w:rPr>
          <w:rFonts w:cs="Times New Roman"/>
          <w:szCs w:val="24"/>
        </w:rPr>
      </w:pPr>
      <w:r w:rsidRPr="00883B3F">
        <w:rPr>
          <w:rFonts w:cs="Times New Roman"/>
          <w:noProof/>
          <w:szCs w:val="24"/>
        </w:rPr>
        <w:lastRenderedPageBreak/>
        <w:drawing>
          <wp:inline distT="0" distB="0" distL="0" distR="0">
            <wp:extent cx="3872204" cy="3642103"/>
            <wp:effectExtent l="0" t="0" r="0" b="0"/>
            <wp:docPr id="11" name="Picture 11" descr="C:\Users\Minh Minh\Dropbox\image\dissertation\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inh Minh\Dropbox\image\dissertation\4-1.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17853" cy="3685040"/>
                    </a:xfrm>
                    <a:prstGeom prst="rect">
                      <a:avLst/>
                    </a:prstGeom>
                    <a:noFill/>
                    <a:ln>
                      <a:noFill/>
                    </a:ln>
                  </pic:spPr>
                </pic:pic>
              </a:graphicData>
            </a:graphic>
          </wp:inline>
        </w:drawing>
      </w:r>
    </w:p>
    <w:p w:rsidR="00FF56C7" w:rsidRDefault="00B81821" w:rsidP="00B81821">
      <w:pPr>
        <w:pStyle w:val="Caption"/>
        <w:rPr>
          <w:rFonts w:cs="Times New Roman"/>
        </w:rPr>
      </w:pPr>
      <w:bookmarkStart w:id="46" w:name="_Toc465275727"/>
      <w:bookmarkStart w:id="47" w:name="_Toc468268972"/>
      <w:r w:rsidRPr="00B81821">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4</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1</w:t>
      </w:r>
      <w:r w:rsidR="007009C9">
        <w:rPr>
          <w:b/>
        </w:rPr>
        <w:fldChar w:fldCharType="end"/>
      </w:r>
      <w:r w:rsidRPr="00B81821">
        <w:rPr>
          <w:b/>
        </w:rPr>
        <w:t>.</w:t>
      </w:r>
      <w:r>
        <w:t xml:space="preserve"> </w:t>
      </w:r>
      <w:r w:rsidR="00FF56C7" w:rsidRPr="0053499B">
        <w:rPr>
          <w:rFonts w:cs="Times New Roman"/>
        </w:rPr>
        <w:t xml:space="preserve">Some conformations of a single PVP molecule in water (all water beads are removed for clarity). Red </w:t>
      </w:r>
      <w:r w:rsidR="00FF56C7">
        <w:rPr>
          <w:rFonts w:cs="Times New Roman"/>
        </w:rPr>
        <w:t xml:space="preserve">spheres </w:t>
      </w:r>
      <w:r w:rsidR="00FF56C7" w:rsidRPr="0053499B">
        <w:rPr>
          <w:rFonts w:cs="Times New Roman"/>
        </w:rPr>
        <w:t>are PVP beads and blue lines are spring bonds to connect two consecutive PVP beads.</w:t>
      </w:r>
      <w:bookmarkEnd w:id="46"/>
      <w:bookmarkEnd w:id="47"/>
    </w:p>
    <w:p w:rsidR="00FF56C7" w:rsidRPr="0053499B" w:rsidRDefault="00883B3F" w:rsidP="00883B3F">
      <w:pPr>
        <w:jc w:val="center"/>
        <w:rPr>
          <w:rFonts w:cs="Times New Roman"/>
          <w:szCs w:val="24"/>
        </w:rPr>
      </w:pPr>
      <w:r w:rsidRPr="00883B3F">
        <w:rPr>
          <w:rFonts w:cs="Times New Roman"/>
          <w:noProof/>
          <w:szCs w:val="24"/>
        </w:rPr>
        <w:drawing>
          <wp:inline distT="0" distB="0" distL="0" distR="0">
            <wp:extent cx="4093535" cy="1740992"/>
            <wp:effectExtent l="0" t="0" r="2540" b="0"/>
            <wp:docPr id="12" name="Picture 12" descr="C:\Users\Minh Minh\Dropbox\image\dissertation\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inh Minh\Dropbox\image\dissertation\4-2.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95421" cy="1741794"/>
                    </a:xfrm>
                    <a:prstGeom prst="rect">
                      <a:avLst/>
                    </a:prstGeom>
                    <a:noFill/>
                    <a:ln>
                      <a:noFill/>
                    </a:ln>
                  </pic:spPr>
                </pic:pic>
              </a:graphicData>
            </a:graphic>
          </wp:inline>
        </w:drawing>
      </w:r>
    </w:p>
    <w:p w:rsidR="00FF56C7" w:rsidRDefault="00B81821" w:rsidP="00B81821">
      <w:pPr>
        <w:pStyle w:val="Caption"/>
        <w:rPr>
          <w:rFonts w:cs="Times New Roman"/>
        </w:rPr>
      </w:pPr>
      <w:bookmarkStart w:id="48" w:name="_Toc465275728"/>
      <w:bookmarkStart w:id="49" w:name="_Toc468268973"/>
      <w:r w:rsidRPr="00B81821">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4</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2</w:t>
      </w:r>
      <w:r w:rsidR="007009C9">
        <w:rPr>
          <w:b/>
        </w:rPr>
        <w:fldChar w:fldCharType="end"/>
      </w:r>
      <w:r w:rsidRPr="00B81821">
        <w:rPr>
          <w:b/>
        </w:rPr>
        <w:t>.</w:t>
      </w:r>
      <w:r>
        <w:t xml:space="preserve"> </w:t>
      </w:r>
      <w:r w:rsidR="00FF56C7">
        <w:rPr>
          <w:rFonts w:cs="Times New Roman"/>
        </w:rPr>
        <w:t>A</w:t>
      </w:r>
      <w:r w:rsidR="00FF56C7" w:rsidRPr="0053499B">
        <w:rPr>
          <w:rFonts w:cs="Times New Roman"/>
        </w:rPr>
        <w:t xml:space="preserve"> snapshot of PVP molecules in water</w:t>
      </w:r>
      <w:r w:rsidR="00FF56C7">
        <w:rPr>
          <w:rFonts w:cs="Times New Roman"/>
        </w:rPr>
        <w:t xml:space="preserve">. (a) Small red dots are water beads. </w:t>
      </w:r>
      <w:r w:rsidR="00FF56C7" w:rsidRPr="0053499B">
        <w:rPr>
          <w:rFonts w:cs="Times New Roman"/>
        </w:rPr>
        <w:t xml:space="preserve">Other color beads are PVP, </w:t>
      </w:r>
      <w:r w:rsidR="00FF56C7">
        <w:rPr>
          <w:rFonts w:cs="Times New Roman"/>
        </w:rPr>
        <w:t xml:space="preserve">using </w:t>
      </w:r>
      <w:r w:rsidR="00FF56C7" w:rsidRPr="0053499B">
        <w:rPr>
          <w:rFonts w:cs="Times New Roman"/>
        </w:rPr>
        <w:t>the same color for the same PVP molecule</w:t>
      </w:r>
      <w:r w:rsidR="00FF56C7">
        <w:rPr>
          <w:rFonts w:cs="Times New Roman"/>
        </w:rPr>
        <w:t>. (b) All of water beads are removed.</w:t>
      </w:r>
      <w:bookmarkEnd w:id="48"/>
      <w:bookmarkEnd w:id="49"/>
    </w:p>
    <w:p w:rsidR="00E93404" w:rsidRPr="00FF56C7" w:rsidRDefault="00E93404" w:rsidP="00E93404">
      <w:pPr>
        <w:pStyle w:val="Heading2"/>
      </w:pPr>
      <w:bookmarkStart w:id="50" w:name="_Toc468269397"/>
      <w:r>
        <w:t>4.3. Results and discussions</w:t>
      </w:r>
      <w:bookmarkEnd w:id="50"/>
    </w:p>
    <w:p w:rsidR="005B0EB3" w:rsidRPr="007B7926" w:rsidRDefault="00151FDC" w:rsidP="00151FDC">
      <w:pPr>
        <w:pStyle w:val="Heading3"/>
      </w:pPr>
      <w:bookmarkStart w:id="51" w:name="_Toc468269398"/>
      <w:proofErr w:type="gramStart"/>
      <w:r>
        <w:lastRenderedPageBreak/>
        <w:t>a</w:t>
      </w:r>
      <w:r w:rsidR="002C1030">
        <w:t>.</w:t>
      </w:r>
      <w:r w:rsidR="005B0EB3" w:rsidRPr="007B7926">
        <w:t xml:space="preserve">  Conformation</w:t>
      </w:r>
      <w:proofErr w:type="gramEnd"/>
      <w:r w:rsidR="005B0EB3" w:rsidRPr="007B7926">
        <w:t xml:space="preserve"> of physically adsorbed PVP on CNP</w:t>
      </w:r>
      <w:bookmarkEnd w:id="51"/>
    </w:p>
    <w:p w:rsidR="005B0EB3" w:rsidRPr="007B7926" w:rsidRDefault="005B0EB3" w:rsidP="005B0EB3">
      <w:pPr>
        <w:spacing w:after="0"/>
        <w:ind w:firstLine="720"/>
        <w:rPr>
          <w:rFonts w:cs="Times New Roman"/>
          <w:szCs w:val="24"/>
        </w:rPr>
      </w:pPr>
      <w:r w:rsidRPr="007B7926">
        <w:rPr>
          <w:rFonts w:cs="Times New Roman"/>
          <w:szCs w:val="24"/>
        </w:rPr>
        <w:t xml:space="preserve">In Figure </w:t>
      </w:r>
      <w:r w:rsidR="00A44F8D">
        <w:rPr>
          <w:rFonts w:cs="Times New Roman"/>
          <w:szCs w:val="24"/>
        </w:rPr>
        <w:t>4.3</w:t>
      </w:r>
      <w:r w:rsidRPr="007B7926">
        <w:rPr>
          <w:rFonts w:cs="Times New Roman"/>
          <w:szCs w:val="24"/>
        </w:rPr>
        <w:t xml:space="preserve">, we display the equilibrium physical adsorption of PVP on surfaces of different shapes: spherical (Figure </w:t>
      </w:r>
      <w:r w:rsidR="00A44F8D">
        <w:rPr>
          <w:rFonts w:cs="Times New Roman"/>
          <w:szCs w:val="24"/>
        </w:rPr>
        <w:t>4.3</w:t>
      </w:r>
      <w:r w:rsidRPr="007B7926">
        <w:rPr>
          <w:rFonts w:cs="Times New Roman"/>
          <w:szCs w:val="24"/>
        </w:rPr>
        <w:t xml:space="preserve">(a) and </w:t>
      </w:r>
      <w:r w:rsidR="00A44F8D">
        <w:rPr>
          <w:rFonts w:cs="Times New Roman"/>
          <w:szCs w:val="24"/>
        </w:rPr>
        <w:t>4.3</w:t>
      </w:r>
      <w:r w:rsidRPr="007B7926">
        <w:rPr>
          <w:rFonts w:cs="Times New Roman"/>
          <w:szCs w:val="24"/>
        </w:rPr>
        <w:t xml:space="preserve">(b)), cylindrical particle (Figure </w:t>
      </w:r>
      <w:r w:rsidR="00A44F8D">
        <w:rPr>
          <w:rFonts w:cs="Times New Roman"/>
          <w:szCs w:val="24"/>
        </w:rPr>
        <w:t>4.3</w:t>
      </w:r>
      <w:r w:rsidRPr="007B7926">
        <w:rPr>
          <w:rFonts w:cs="Times New Roman"/>
          <w:szCs w:val="24"/>
        </w:rPr>
        <w:t xml:space="preserve">(c)), graphene particle (Figure </w:t>
      </w:r>
      <w:r w:rsidR="00A44F8D">
        <w:rPr>
          <w:rFonts w:cs="Times New Roman"/>
          <w:szCs w:val="24"/>
        </w:rPr>
        <w:t>4.3</w:t>
      </w:r>
      <w:r w:rsidRPr="007B7926">
        <w:rPr>
          <w:rFonts w:cs="Times New Roman"/>
          <w:szCs w:val="24"/>
        </w:rPr>
        <w:t xml:space="preserve">(d)) and a hydrophobic surface (Figure </w:t>
      </w:r>
      <w:r w:rsidR="00A44F8D">
        <w:rPr>
          <w:rFonts w:cs="Times New Roman"/>
          <w:szCs w:val="24"/>
        </w:rPr>
        <w:t>4.3</w:t>
      </w:r>
      <w:r w:rsidRPr="007B7926">
        <w:rPr>
          <w:rFonts w:cs="Times New Roman"/>
          <w:szCs w:val="24"/>
        </w:rPr>
        <w:t xml:space="preserve">(e)). Due to the strong attractive forces, the surface of CNPs was fully covered by PVP molecules. Both PVP and CNP are non-polar compounds, and they could attract each other. Fleer and </w:t>
      </w:r>
      <w:proofErr w:type="spellStart"/>
      <w:r w:rsidRPr="007B7926">
        <w:rPr>
          <w:rFonts w:cs="Times New Roman"/>
          <w:szCs w:val="24"/>
        </w:rPr>
        <w:t>Scheutjens</w:t>
      </w:r>
      <w:proofErr w:type="spellEnd"/>
      <w:r w:rsidRPr="007B7926">
        <w:rPr>
          <w:rFonts w:cs="Times New Roman"/>
          <w:szCs w:val="24"/>
        </w:rPr>
        <w:t xml:space="preserve"> have suggested that there are three possible conformations of a polymer at a liquid – solid interface: trains (the whole polymer molecule is in contact with the solid surface), loops (a part of polymer molecule is in the solution while both ends of the polymer chain are on the surface) and tails (one end of the polymer molecule is on the surface and another end is oriented to the solution) </w:t>
      </w:r>
      <w:r w:rsidRPr="007B7926">
        <w:rPr>
          <w:rFonts w:cs="Times New Roman"/>
          <w:szCs w:val="24"/>
        </w:rPr>
        <w:fldChar w:fldCharType="begin"/>
      </w:r>
      <w:r w:rsidR="001A735A">
        <w:rPr>
          <w:rFonts w:cs="Times New Roman"/>
          <w:szCs w:val="24"/>
        </w:rPr>
        <w:instrText xml:space="preserve"> ADDIN EN.CITE &lt;EndNote&gt;&lt;Cite&gt;&lt;Author&gt;Fleer&lt;/Author&gt;&lt;Year&gt;1982&lt;/Year&gt;&lt;RecNum&gt;149&lt;/RecNum&gt;&lt;DisplayText&gt;[114]&lt;/DisplayText&gt;&lt;record&gt;&lt;rec-number&gt;149&lt;/rec-number&gt;&lt;foreign-keys&gt;&lt;key app="EN" db-id="xas9wszpex50toe5rv8pvz24pepxrd5022a5" timestamp="1449774992"&gt;149&lt;/key&gt;&lt;/foreign-keys&gt;&lt;ref-type name="Journal Article"&gt;17&lt;/ref-type&gt;&lt;contributors&gt;&lt;authors&gt;&lt;author&gt;G.J. Fleer&lt;/author&gt;&lt;author&gt;J.M.H.M. Scheutjens&lt;/author&gt;&lt;/authors&gt;&lt;/contributors&gt;&lt;titles&gt;&lt;title&gt;Adsorption of interacting oligomers and polymers at an interface&lt;/title&gt;&lt;secondary-title&gt;Advances in Colloid and Interface Science&lt;/secondary-title&gt;&lt;/titles&gt;&lt;periodical&gt;&lt;full-title&gt;Advances in Colloid and Interface Science&lt;/full-title&gt;&lt;abbr-1&gt;Adv. Colloid Interface Sci.&lt;/abbr-1&gt;&lt;abbr-2&gt;Adv Colloid Interface Sci&lt;/abbr-2&gt;&lt;abbr-3&gt;Advances in Colloid &amp;amp; Interface Science&lt;/abbr-3&gt;&lt;/periodical&gt;&lt;pages&gt;341-359&lt;/pages&gt;&lt;volume&gt;16&lt;/volume&gt;&lt;number&gt;1&lt;/number&gt;&lt;dates&gt;&lt;year&gt;1982&lt;/year&gt;&lt;/dates&gt;&lt;urls&gt;&lt;/urls&gt;&lt;/record&gt;&lt;/Cite&gt;&lt;/EndNote&gt;</w:instrText>
      </w:r>
      <w:r w:rsidRPr="007B7926">
        <w:rPr>
          <w:rFonts w:cs="Times New Roman"/>
          <w:szCs w:val="24"/>
        </w:rPr>
        <w:fldChar w:fldCharType="separate"/>
      </w:r>
      <w:r w:rsidR="001A735A">
        <w:rPr>
          <w:rFonts w:cs="Times New Roman"/>
          <w:noProof/>
          <w:szCs w:val="24"/>
        </w:rPr>
        <w:t>[</w:t>
      </w:r>
      <w:hyperlink w:anchor="_ENREF_114" w:tooltip="Fleer, 1982 #149" w:history="1">
        <w:r w:rsidR="00614C0E">
          <w:rPr>
            <w:rFonts w:cs="Times New Roman"/>
            <w:noProof/>
            <w:szCs w:val="24"/>
          </w:rPr>
          <w:t>114</w:t>
        </w:r>
      </w:hyperlink>
      <w:r w:rsidR="001A735A">
        <w:rPr>
          <w:rFonts w:cs="Times New Roman"/>
          <w:noProof/>
          <w:szCs w:val="24"/>
        </w:rPr>
        <w:t>]</w:t>
      </w:r>
      <w:r w:rsidRPr="007B7926">
        <w:rPr>
          <w:rFonts w:cs="Times New Roman"/>
          <w:szCs w:val="24"/>
        </w:rPr>
        <w:fldChar w:fldCharType="end"/>
      </w:r>
      <w:r w:rsidRPr="007B7926">
        <w:rPr>
          <w:rFonts w:cs="Times New Roman"/>
          <w:szCs w:val="24"/>
        </w:rPr>
        <w:t xml:space="preserve">. For the S1 particle (smaller sphere), most of the PVP polymer chains were adsorbed in loops and tails style on the surface. When the diameter of the sphere increased, the conformation of the PVP molecules switched into the trains style with only a few of molecules attached on their tails. This might be caused by the increase of surface area available for adsorption. There is more space for the polymer molecules to adsorb entirely on a bigger spherical surface. Note that every carbon bead on the CNP surface was able to become an adsorption site. For cylindrical shape, it is found that most of PVP molecules prefer to form trains style on CNP surface. A few of polymer chains also adsorbed in loops and tails style. On the surface of the cylindrical CNP, adsorbate polymer chains occupy areas like islands, forming a single layer adsorption. The conformation of PVP polymer distributed on surface of cylindrical CNP (Figure </w:t>
      </w:r>
      <w:r w:rsidR="00A44F8D">
        <w:rPr>
          <w:rFonts w:cs="Times New Roman"/>
          <w:szCs w:val="24"/>
        </w:rPr>
        <w:t>4.3</w:t>
      </w:r>
      <w:r w:rsidRPr="007B7926">
        <w:rPr>
          <w:rFonts w:cs="Times New Roman"/>
          <w:szCs w:val="24"/>
        </w:rPr>
        <w:t xml:space="preserve">(c)) looks similar to results of </w:t>
      </w:r>
      <w:proofErr w:type="spellStart"/>
      <w:r w:rsidRPr="007B7926">
        <w:rPr>
          <w:rFonts w:cs="Times New Roman"/>
          <w:szCs w:val="24"/>
        </w:rPr>
        <w:t>Nativ</w:t>
      </w:r>
      <w:proofErr w:type="spellEnd"/>
      <w:r w:rsidRPr="007B7926">
        <w:rPr>
          <w:rFonts w:cs="Times New Roman"/>
          <w:szCs w:val="24"/>
        </w:rPr>
        <w:t xml:space="preserve">-Roth et al. in MD simulation </w:t>
      </w:r>
      <w:r w:rsidRPr="007B7926">
        <w:rPr>
          <w:rFonts w:cs="Times New Roman"/>
          <w:szCs w:val="24"/>
        </w:rPr>
        <w:fldChar w:fldCharType="begin"/>
      </w:r>
      <w:r w:rsidR="00F60A1C">
        <w:rPr>
          <w:rFonts w:cs="Times New Roman"/>
          <w:szCs w:val="24"/>
        </w:rPr>
        <w:instrText xml:space="preserve"> ADDIN EN.CITE &lt;EndNote&gt;&lt;Cite&gt;&lt;Author&gt;Nativ-Roth&lt;/Author&gt;&lt;Year&gt;2007&lt;/Year&gt;&lt;RecNum&gt;74&lt;/RecNum&gt;&lt;DisplayText&gt;[94]&lt;/DisplayText&gt;&lt;record&gt;&lt;rec-number&gt;74&lt;/rec-number&gt;&lt;foreign-keys&gt;&lt;key app="EN" db-id="xas9wszpex50toe5rv8pvz24pepxrd5022a5" timestamp="1439948125"&gt;74&lt;/key&gt;&lt;/foreign-keys&gt;&lt;ref-type name="Journal Article"&gt;17&lt;/ref-type&gt;&lt;contributors&gt;&lt;authors&gt;&lt;author&gt;Einat Nativ-Roth&lt;/author&gt;&lt;author&gt;Rina Shvartzman-Cohen&lt;/author&gt;&lt;author&gt;Ce´line Bounioux&lt;/author&gt;&lt;author&gt;Marc Florent&lt;/author&gt;&lt;author&gt;Dongsheng Zhang&lt;/author&gt;&lt;author&gt;Igal Szleifer&lt;/author&gt;&lt;author&gt;Rachel Yerushalmi-Rozen&lt;/author&gt;&lt;/authors&gt;&lt;/contributors&gt;&lt;titles&gt;&lt;title&gt;Physical Adsorption of Block Copolymers to SWNT and MWNT: A Nonwrapping Mechanism&lt;/title&gt;&lt;secondary-title&gt;Macromolecules&lt;/secondary-title&gt;&lt;/titles&gt;&lt;periodical&gt;&lt;full-title&gt;Macromolecules&lt;/full-title&gt;&lt;abbr-1&gt;Macromolecules&lt;/abbr-1&gt;&lt;abbr-2&gt;Macromolecules&lt;/abbr-2&gt;&lt;/periodical&gt;&lt;pages&gt;3676-3685&lt;/pages&gt;&lt;volume&gt;40&lt;/volume&gt;&lt;number&gt;10&lt;/number&gt;&lt;dates&gt;&lt;year&gt;2007&lt;/year&gt;&lt;/dates&gt;&lt;urls&gt;&lt;/urls&gt;&lt;/record&gt;&lt;/Cite&gt;&lt;/EndNote&gt;</w:instrText>
      </w:r>
      <w:r w:rsidRPr="007B7926">
        <w:rPr>
          <w:rFonts w:cs="Times New Roman"/>
          <w:szCs w:val="24"/>
        </w:rPr>
        <w:fldChar w:fldCharType="separate"/>
      </w:r>
      <w:r w:rsidR="00F60A1C">
        <w:rPr>
          <w:rFonts w:cs="Times New Roman"/>
          <w:noProof/>
          <w:szCs w:val="24"/>
        </w:rPr>
        <w:t>[</w:t>
      </w:r>
      <w:hyperlink w:anchor="_ENREF_94" w:tooltip="Nativ-Roth, 2007 #74" w:history="1">
        <w:r w:rsidR="00614C0E">
          <w:rPr>
            <w:rFonts w:cs="Times New Roman"/>
            <w:noProof/>
            <w:szCs w:val="24"/>
          </w:rPr>
          <w:t>94</w:t>
        </w:r>
      </w:hyperlink>
      <w:r w:rsidR="00F60A1C">
        <w:rPr>
          <w:rFonts w:cs="Times New Roman"/>
          <w:noProof/>
          <w:szCs w:val="24"/>
        </w:rPr>
        <w:t>]</w:t>
      </w:r>
      <w:r w:rsidRPr="007B7926">
        <w:rPr>
          <w:rFonts w:cs="Times New Roman"/>
          <w:szCs w:val="24"/>
        </w:rPr>
        <w:fldChar w:fldCharType="end"/>
      </w:r>
      <w:r w:rsidRPr="007B7926">
        <w:rPr>
          <w:rFonts w:cs="Times New Roman"/>
          <w:szCs w:val="24"/>
        </w:rPr>
        <w:t>. In that work, the non-wrapping adsorption mechanism of poly-</w:t>
      </w:r>
      <w:r w:rsidRPr="007B7926">
        <w:rPr>
          <w:rFonts w:cs="Times New Roman"/>
          <w:szCs w:val="24"/>
        </w:rPr>
        <w:lastRenderedPageBreak/>
        <w:t xml:space="preserve">ethylene-oxide block group of copolymer on carbon nanotubes was also like islands (lack of structure). In the case of the G particle, it is observed that PVP molecules can exist in all three possible conformations (trains, loops and tails). Most of them, however, were adsorbed in </w:t>
      </w:r>
      <w:proofErr w:type="gramStart"/>
      <w:r w:rsidRPr="007B7926">
        <w:rPr>
          <w:rFonts w:cs="Times New Roman"/>
          <w:szCs w:val="24"/>
        </w:rPr>
        <w:t>trains</w:t>
      </w:r>
      <w:proofErr w:type="gramEnd"/>
      <w:r w:rsidRPr="007B7926">
        <w:rPr>
          <w:rFonts w:cs="Times New Roman"/>
          <w:szCs w:val="24"/>
        </w:rPr>
        <w:t xml:space="preserve"> style. </w:t>
      </w:r>
    </w:p>
    <w:p w:rsidR="005B0EB3" w:rsidRPr="007B7926" w:rsidRDefault="00883B3F" w:rsidP="00883B3F">
      <w:pPr>
        <w:jc w:val="center"/>
        <w:rPr>
          <w:rFonts w:cs="Times New Roman"/>
          <w:szCs w:val="24"/>
        </w:rPr>
      </w:pPr>
      <w:r w:rsidRPr="00883B3F">
        <w:rPr>
          <w:rFonts w:cs="Times New Roman"/>
          <w:noProof/>
          <w:szCs w:val="24"/>
        </w:rPr>
        <w:drawing>
          <wp:inline distT="0" distB="0" distL="0" distR="0">
            <wp:extent cx="4220845" cy="3041015"/>
            <wp:effectExtent l="0" t="0" r="8255" b="6985"/>
            <wp:docPr id="24" name="Picture 24" descr="C:\Users\Minh Minh\Dropbox\image\dissertation\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inh Minh\Dropbox\image\dissertation\4-3.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20845" cy="3041015"/>
                    </a:xfrm>
                    <a:prstGeom prst="rect">
                      <a:avLst/>
                    </a:prstGeom>
                    <a:noFill/>
                    <a:ln>
                      <a:noFill/>
                    </a:ln>
                  </pic:spPr>
                </pic:pic>
              </a:graphicData>
            </a:graphic>
          </wp:inline>
        </w:drawing>
      </w:r>
    </w:p>
    <w:p w:rsidR="005B0EB3" w:rsidRPr="007B7926" w:rsidRDefault="00B81821" w:rsidP="00B81821">
      <w:pPr>
        <w:pStyle w:val="Caption"/>
        <w:rPr>
          <w:rFonts w:cs="Times New Roman"/>
        </w:rPr>
      </w:pPr>
      <w:bookmarkStart w:id="52" w:name="_Toc465275729"/>
      <w:bookmarkStart w:id="53" w:name="_Toc468268974"/>
      <w:r w:rsidRPr="00B81821">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4</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3</w:t>
      </w:r>
      <w:r w:rsidR="007009C9">
        <w:rPr>
          <w:b/>
        </w:rPr>
        <w:fldChar w:fldCharType="end"/>
      </w:r>
      <w:r w:rsidRPr="00B81821">
        <w:rPr>
          <w:b/>
        </w:rPr>
        <w:t>.</w:t>
      </w:r>
      <w:r>
        <w:t xml:space="preserve"> </w:t>
      </w:r>
      <w:r w:rsidR="005B0EB3" w:rsidRPr="007B7926">
        <w:rPr>
          <w:rFonts w:cs="Times New Roman"/>
        </w:rPr>
        <w:t>The conformation of PVP polymer on different shape of CNP including sphere (a, b), cylinder (c), graphene-like (d) and hydrophobic flat surface (e) in water medium. All water beads are removed for clarity. CNP and flat surface is black bead. Other color beads are PVP, the same color for the same PVP molecule.</w:t>
      </w:r>
      <w:bookmarkEnd w:id="52"/>
      <w:bookmarkEnd w:id="53"/>
      <w:r w:rsidR="005B0EB3" w:rsidRPr="007B7926">
        <w:rPr>
          <w:rFonts w:cs="Times New Roman"/>
        </w:rPr>
        <w:t xml:space="preserve"> </w:t>
      </w:r>
    </w:p>
    <w:p w:rsidR="005B0EB3" w:rsidRPr="007B7926" w:rsidRDefault="005B0EB3" w:rsidP="005B0EB3">
      <w:pPr>
        <w:keepNext/>
        <w:spacing w:after="0"/>
        <w:ind w:firstLine="720"/>
        <w:rPr>
          <w:rFonts w:eastAsiaTheme="minorEastAsia" w:cs="Times New Roman"/>
          <w:noProof/>
          <w:szCs w:val="24"/>
        </w:rPr>
      </w:pPr>
      <w:r w:rsidRPr="007B7926">
        <w:rPr>
          <w:rFonts w:cs="Times New Roman"/>
          <w:szCs w:val="24"/>
        </w:rPr>
        <w:t xml:space="preserve">Concentration of adsorbate polymers on CNP surface is listed in Table </w:t>
      </w:r>
      <w:r w:rsidR="00A44F8D">
        <w:rPr>
          <w:rFonts w:cs="Times New Roman"/>
          <w:szCs w:val="24"/>
        </w:rPr>
        <w:t>4.3</w:t>
      </w:r>
      <w:r w:rsidRPr="007B7926">
        <w:rPr>
          <w:rFonts w:cs="Times New Roman"/>
          <w:szCs w:val="24"/>
        </w:rPr>
        <w:t>. For spherical shaped particles, the S2 particle had a higher concentration of adsorbed polymer than S1 because of increasing surface area. Even though the surface area of S2 is 9 times that S1, the increase of adsorbed polymer was around 1.5 times. With the same surface area, cylindrical CNP is more attractive PVP polymer than S1 particle. For the G particle, it is seen that there is a high ability for PVP adsorption on both of its sides. In addition, the average values of end-to-end distance (&lt;L</w:t>
      </w:r>
      <w:r w:rsidRPr="007B7926">
        <w:rPr>
          <w:rFonts w:cs="Times New Roman"/>
          <w:szCs w:val="24"/>
          <w:vertAlign w:val="subscript"/>
        </w:rPr>
        <w:t>e</w:t>
      </w:r>
      <w:r w:rsidRPr="007B7926">
        <w:rPr>
          <w:rFonts w:cs="Times New Roman"/>
          <w:szCs w:val="24"/>
        </w:rPr>
        <w:t>&gt;) and radius of gyration (&lt;</w:t>
      </w:r>
      <w:proofErr w:type="spellStart"/>
      <w:r w:rsidRPr="007B7926">
        <w:rPr>
          <w:rFonts w:cs="Times New Roman"/>
          <w:szCs w:val="24"/>
        </w:rPr>
        <w:t>R</w:t>
      </w:r>
      <w:r w:rsidRPr="007B7926">
        <w:rPr>
          <w:rFonts w:cs="Times New Roman"/>
          <w:szCs w:val="24"/>
          <w:vertAlign w:val="subscript"/>
        </w:rPr>
        <w:t>g</w:t>
      </w:r>
      <w:proofErr w:type="spellEnd"/>
      <w:r w:rsidRPr="007B7926">
        <w:rPr>
          <w:rFonts w:cs="Times New Roman"/>
          <w:szCs w:val="24"/>
        </w:rPr>
        <w:t xml:space="preserve">&gt;) of adsorbate polymers shown in Table </w:t>
      </w:r>
      <w:r w:rsidR="00A44F8D">
        <w:rPr>
          <w:rFonts w:cs="Times New Roman"/>
          <w:szCs w:val="24"/>
        </w:rPr>
        <w:t>4.3</w:t>
      </w:r>
      <w:r w:rsidRPr="007B7926">
        <w:rPr>
          <w:rFonts w:cs="Times New Roman"/>
          <w:szCs w:val="24"/>
        </w:rPr>
        <w:t xml:space="preserve"> imply that the polymer conformation might be </w:t>
      </w:r>
      <w:r w:rsidRPr="007B7926">
        <w:rPr>
          <w:rFonts w:cs="Times New Roman"/>
          <w:szCs w:val="24"/>
        </w:rPr>
        <w:lastRenderedPageBreak/>
        <w:t>quite similar on surfaces of different shapes, although they can adsorb on the surface with different styles (trains, loops or tails). In the following sections, t</w:t>
      </w:r>
      <w:r w:rsidRPr="007B7926">
        <w:rPr>
          <w:rFonts w:eastAsiaTheme="minorEastAsia" w:cs="Times New Roman"/>
          <w:noProof/>
          <w:szCs w:val="24"/>
        </w:rPr>
        <w:t xml:space="preserve">he particles with PVP adsorbed at equilibrium were individually released into a Couette flow to investigate their </w:t>
      </w:r>
      <w:r w:rsidRPr="007B7926">
        <w:rPr>
          <w:rFonts w:cs="Times New Roman"/>
          <w:szCs w:val="24"/>
        </w:rPr>
        <w:t>behavior</w:t>
      </w:r>
      <w:r w:rsidRPr="007B7926">
        <w:rPr>
          <w:rFonts w:eastAsiaTheme="minorEastAsia" w:cs="Times New Roman"/>
          <w:noProof/>
          <w:szCs w:val="24"/>
        </w:rPr>
        <w:t xml:space="preserve"> under constant shear rate. </w:t>
      </w:r>
    </w:p>
    <w:p w:rsidR="005B0EB3" w:rsidRPr="007B7926" w:rsidRDefault="00B81821" w:rsidP="00B81821">
      <w:pPr>
        <w:pStyle w:val="Caption"/>
        <w:keepNext/>
        <w:rPr>
          <w:rFonts w:cs="Times New Roman"/>
        </w:rPr>
      </w:pPr>
      <w:bookmarkStart w:id="54" w:name="_Toc468268950"/>
      <w:r w:rsidRPr="00B81821">
        <w:rPr>
          <w:b/>
        </w:rPr>
        <w:t xml:space="preserve">Table </w:t>
      </w:r>
      <w:r w:rsidR="00C62EC2">
        <w:rPr>
          <w:b/>
        </w:rPr>
        <w:fldChar w:fldCharType="begin"/>
      </w:r>
      <w:r w:rsidR="00C62EC2">
        <w:rPr>
          <w:b/>
        </w:rPr>
        <w:instrText xml:space="preserve"> STYLEREF 1 \s </w:instrText>
      </w:r>
      <w:r w:rsidR="00C62EC2">
        <w:rPr>
          <w:b/>
        </w:rPr>
        <w:fldChar w:fldCharType="separate"/>
      </w:r>
      <w:r w:rsidR="00FA408A">
        <w:rPr>
          <w:b/>
          <w:noProof/>
        </w:rPr>
        <w:t>4</w:t>
      </w:r>
      <w:r w:rsidR="00C62EC2">
        <w:rPr>
          <w:b/>
        </w:rPr>
        <w:fldChar w:fldCharType="end"/>
      </w:r>
      <w:r w:rsidR="00C62EC2">
        <w:rPr>
          <w:b/>
        </w:rPr>
        <w:t>.</w:t>
      </w:r>
      <w:r w:rsidR="00C62EC2">
        <w:rPr>
          <w:b/>
        </w:rPr>
        <w:fldChar w:fldCharType="begin"/>
      </w:r>
      <w:r w:rsidR="00C62EC2">
        <w:rPr>
          <w:b/>
        </w:rPr>
        <w:instrText xml:space="preserve"> SEQ Table \* ARABIC \s 1 </w:instrText>
      </w:r>
      <w:r w:rsidR="00C62EC2">
        <w:rPr>
          <w:b/>
        </w:rPr>
        <w:fldChar w:fldCharType="separate"/>
      </w:r>
      <w:r w:rsidR="00FA408A">
        <w:rPr>
          <w:b/>
          <w:noProof/>
        </w:rPr>
        <w:t>3</w:t>
      </w:r>
      <w:r w:rsidR="00C62EC2">
        <w:rPr>
          <w:b/>
        </w:rPr>
        <w:fldChar w:fldCharType="end"/>
      </w:r>
      <w:r w:rsidRPr="00B81821">
        <w:rPr>
          <w:b/>
        </w:rPr>
        <w:t>.</w:t>
      </w:r>
      <w:r w:rsidR="005B0EB3" w:rsidRPr="007B7926">
        <w:rPr>
          <w:rFonts w:cs="Times New Roman"/>
        </w:rPr>
        <w:t xml:space="preserve"> The properties of adsorbate PVP polymer on CNP surface</w:t>
      </w:r>
      <w:bookmarkEnd w:id="54"/>
    </w:p>
    <w:tbl>
      <w:tblPr>
        <w:tblW w:w="0" w:type="auto"/>
        <w:jc w:val="center"/>
        <w:tblLook w:val="04A0" w:firstRow="1" w:lastRow="0" w:firstColumn="1" w:lastColumn="0" w:noHBand="0" w:noVBand="1"/>
      </w:tblPr>
      <w:tblGrid>
        <w:gridCol w:w="2187"/>
        <w:gridCol w:w="1823"/>
        <w:gridCol w:w="2429"/>
        <w:gridCol w:w="1031"/>
        <w:gridCol w:w="1026"/>
      </w:tblGrid>
      <w:tr w:rsidR="007B7926" w:rsidRPr="007B7926" w:rsidTr="0067077F">
        <w:trPr>
          <w:jc w:val="center"/>
        </w:trPr>
        <w:tc>
          <w:tcPr>
            <w:tcW w:w="2358" w:type="dxa"/>
            <w:tcBorders>
              <w:top w:val="single" w:sz="12" w:space="0" w:color="auto"/>
              <w:bottom w:val="single" w:sz="12" w:space="0" w:color="auto"/>
            </w:tcBorders>
            <w:vAlign w:val="center"/>
          </w:tcPr>
          <w:p w:rsidR="005B0EB3" w:rsidRPr="007B7926" w:rsidRDefault="005B0EB3" w:rsidP="00586032">
            <w:pPr>
              <w:keepNext/>
              <w:spacing w:line="240" w:lineRule="auto"/>
              <w:jc w:val="center"/>
              <w:rPr>
                <w:rFonts w:cs="Times New Roman"/>
                <w:szCs w:val="24"/>
              </w:rPr>
            </w:pPr>
            <w:r w:rsidRPr="007B7926">
              <w:rPr>
                <w:rFonts w:cs="Times New Roman"/>
                <w:szCs w:val="24"/>
              </w:rPr>
              <w:t>Shape of particle</w:t>
            </w:r>
          </w:p>
        </w:tc>
        <w:tc>
          <w:tcPr>
            <w:tcW w:w="1980" w:type="dxa"/>
            <w:tcBorders>
              <w:top w:val="single" w:sz="12" w:space="0" w:color="auto"/>
              <w:bottom w:val="single" w:sz="12" w:space="0" w:color="auto"/>
            </w:tcBorders>
            <w:vAlign w:val="center"/>
          </w:tcPr>
          <w:p w:rsidR="005B0EB3" w:rsidRPr="007B7926" w:rsidRDefault="005B0EB3" w:rsidP="00586032">
            <w:pPr>
              <w:keepNext/>
              <w:spacing w:before="60" w:after="60" w:line="240" w:lineRule="auto"/>
              <w:jc w:val="center"/>
              <w:rPr>
                <w:rFonts w:cs="Times New Roman"/>
                <w:szCs w:val="24"/>
              </w:rPr>
            </w:pPr>
            <w:r w:rsidRPr="007B7926">
              <w:rPr>
                <w:rFonts w:cs="Times New Roman"/>
                <w:szCs w:val="24"/>
              </w:rPr>
              <w:t>Surface area of particle (nm</w:t>
            </w:r>
            <w:r w:rsidRPr="007B7926">
              <w:rPr>
                <w:rFonts w:cs="Times New Roman"/>
                <w:szCs w:val="24"/>
                <w:vertAlign w:val="superscript"/>
              </w:rPr>
              <w:t>2</w:t>
            </w:r>
            <w:r w:rsidRPr="007B7926">
              <w:rPr>
                <w:rFonts w:cs="Times New Roman"/>
                <w:szCs w:val="24"/>
              </w:rPr>
              <w:t>)</w:t>
            </w:r>
          </w:p>
        </w:tc>
        <w:tc>
          <w:tcPr>
            <w:tcW w:w="2592" w:type="dxa"/>
            <w:tcBorders>
              <w:top w:val="single" w:sz="12" w:space="0" w:color="auto"/>
              <w:bottom w:val="single" w:sz="12" w:space="0" w:color="auto"/>
            </w:tcBorders>
            <w:vAlign w:val="center"/>
          </w:tcPr>
          <w:p w:rsidR="005B0EB3" w:rsidRPr="007B7926" w:rsidRDefault="005B0EB3" w:rsidP="00586032">
            <w:pPr>
              <w:keepNext/>
              <w:spacing w:before="60" w:after="60" w:line="240" w:lineRule="auto"/>
              <w:jc w:val="center"/>
              <w:rPr>
                <w:rFonts w:cs="Times New Roman"/>
                <w:szCs w:val="24"/>
              </w:rPr>
            </w:pPr>
            <w:r w:rsidRPr="007B7926">
              <w:rPr>
                <w:rFonts w:cs="Times New Roman"/>
                <w:szCs w:val="24"/>
              </w:rPr>
              <w:t>Adsorbate concentration (ppm)</w:t>
            </w:r>
          </w:p>
        </w:tc>
        <w:tc>
          <w:tcPr>
            <w:tcW w:w="1080" w:type="dxa"/>
            <w:tcBorders>
              <w:top w:val="single" w:sz="12" w:space="0" w:color="auto"/>
              <w:bottom w:val="single" w:sz="12" w:space="0" w:color="auto"/>
            </w:tcBorders>
            <w:vAlign w:val="center"/>
          </w:tcPr>
          <w:p w:rsidR="005B0EB3" w:rsidRPr="007B7926" w:rsidRDefault="005B0EB3" w:rsidP="00586032">
            <w:pPr>
              <w:keepNext/>
              <w:spacing w:before="60" w:after="60" w:line="240" w:lineRule="auto"/>
              <w:jc w:val="center"/>
              <w:rPr>
                <w:rFonts w:cs="Times New Roman"/>
                <w:szCs w:val="24"/>
              </w:rPr>
            </w:pPr>
            <w:r w:rsidRPr="007B7926">
              <w:rPr>
                <w:rFonts w:cs="Times New Roman"/>
                <w:szCs w:val="24"/>
              </w:rPr>
              <w:t>&lt;L</w:t>
            </w:r>
            <w:r w:rsidRPr="007B7926">
              <w:rPr>
                <w:rFonts w:cs="Times New Roman"/>
                <w:szCs w:val="24"/>
                <w:vertAlign w:val="subscript"/>
              </w:rPr>
              <w:t>e</w:t>
            </w:r>
            <w:r w:rsidRPr="007B7926">
              <w:rPr>
                <w:rFonts w:cs="Times New Roman"/>
                <w:szCs w:val="24"/>
              </w:rPr>
              <w:t>&gt; (nm)</w:t>
            </w:r>
          </w:p>
        </w:tc>
        <w:tc>
          <w:tcPr>
            <w:tcW w:w="1080" w:type="dxa"/>
            <w:tcBorders>
              <w:top w:val="single" w:sz="12" w:space="0" w:color="auto"/>
              <w:bottom w:val="single" w:sz="12" w:space="0" w:color="auto"/>
            </w:tcBorders>
            <w:vAlign w:val="center"/>
          </w:tcPr>
          <w:p w:rsidR="005B0EB3" w:rsidRPr="007B7926" w:rsidRDefault="005B0EB3" w:rsidP="00586032">
            <w:pPr>
              <w:keepNext/>
              <w:spacing w:before="60" w:after="60" w:line="240" w:lineRule="auto"/>
              <w:jc w:val="center"/>
              <w:rPr>
                <w:rFonts w:cs="Times New Roman"/>
                <w:szCs w:val="24"/>
              </w:rPr>
            </w:pPr>
            <w:r w:rsidRPr="007B7926">
              <w:rPr>
                <w:rFonts w:cs="Times New Roman"/>
                <w:szCs w:val="24"/>
              </w:rPr>
              <w:t>&lt;</w:t>
            </w:r>
            <w:proofErr w:type="spellStart"/>
            <w:r w:rsidRPr="007B7926">
              <w:rPr>
                <w:rFonts w:cs="Times New Roman"/>
                <w:szCs w:val="24"/>
              </w:rPr>
              <w:t>R</w:t>
            </w:r>
            <w:r w:rsidRPr="007B7926">
              <w:rPr>
                <w:rFonts w:cs="Times New Roman"/>
                <w:szCs w:val="24"/>
                <w:vertAlign w:val="subscript"/>
              </w:rPr>
              <w:t>g</w:t>
            </w:r>
            <w:proofErr w:type="spellEnd"/>
            <w:r w:rsidRPr="007B7926">
              <w:rPr>
                <w:rFonts w:cs="Times New Roman"/>
                <w:szCs w:val="24"/>
              </w:rPr>
              <w:t>&gt; (nm)</w:t>
            </w:r>
          </w:p>
        </w:tc>
      </w:tr>
      <w:tr w:rsidR="007B7926" w:rsidRPr="007B7926" w:rsidTr="0067077F">
        <w:trPr>
          <w:trHeight w:val="269"/>
          <w:jc w:val="center"/>
        </w:trPr>
        <w:tc>
          <w:tcPr>
            <w:tcW w:w="2358" w:type="dxa"/>
            <w:tcBorders>
              <w:top w:val="single" w:sz="12" w:space="0" w:color="auto"/>
            </w:tcBorders>
          </w:tcPr>
          <w:p w:rsidR="005B0EB3" w:rsidRPr="007B7926" w:rsidRDefault="005B0EB3" w:rsidP="00586032">
            <w:pPr>
              <w:keepNext/>
              <w:spacing w:line="240" w:lineRule="auto"/>
              <w:rPr>
                <w:rFonts w:cs="Times New Roman"/>
                <w:szCs w:val="24"/>
              </w:rPr>
            </w:pPr>
            <w:r w:rsidRPr="007B7926">
              <w:rPr>
                <w:rFonts w:cs="Times New Roman"/>
                <w:szCs w:val="24"/>
              </w:rPr>
              <w:t>Sphere S1 (d=7.4nm)</w:t>
            </w:r>
          </w:p>
        </w:tc>
        <w:tc>
          <w:tcPr>
            <w:tcW w:w="1980" w:type="dxa"/>
            <w:tcBorders>
              <w:top w:val="single" w:sz="12" w:space="0" w:color="auto"/>
            </w:tcBorders>
          </w:tcPr>
          <w:p w:rsidR="005B0EB3" w:rsidRPr="007B7926" w:rsidRDefault="005B0EB3" w:rsidP="00586032">
            <w:pPr>
              <w:keepNext/>
              <w:spacing w:line="240" w:lineRule="auto"/>
              <w:jc w:val="center"/>
              <w:rPr>
                <w:rFonts w:cs="Times New Roman"/>
                <w:szCs w:val="24"/>
              </w:rPr>
            </w:pPr>
            <w:r w:rsidRPr="007B7926">
              <w:rPr>
                <w:rFonts w:cs="Times New Roman"/>
                <w:szCs w:val="24"/>
              </w:rPr>
              <w:t>167.4</w:t>
            </w:r>
          </w:p>
        </w:tc>
        <w:tc>
          <w:tcPr>
            <w:tcW w:w="2592" w:type="dxa"/>
            <w:tcBorders>
              <w:top w:val="single" w:sz="12" w:space="0" w:color="auto"/>
            </w:tcBorders>
            <w:shd w:val="clear" w:color="auto" w:fill="auto"/>
          </w:tcPr>
          <w:p w:rsidR="005B0EB3" w:rsidRPr="007B7926" w:rsidRDefault="005B0EB3" w:rsidP="00586032">
            <w:pPr>
              <w:keepNext/>
              <w:spacing w:line="240" w:lineRule="auto"/>
              <w:jc w:val="center"/>
              <w:rPr>
                <w:rFonts w:cs="Times New Roman"/>
                <w:szCs w:val="24"/>
              </w:rPr>
            </w:pPr>
            <w:r w:rsidRPr="007B7926">
              <w:rPr>
                <w:rFonts w:cs="Times New Roman"/>
                <w:szCs w:val="24"/>
              </w:rPr>
              <w:t>134.9</w:t>
            </w:r>
          </w:p>
        </w:tc>
        <w:tc>
          <w:tcPr>
            <w:tcW w:w="1080" w:type="dxa"/>
            <w:tcBorders>
              <w:top w:val="single" w:sz="12" w:space="0" w:color="auto"/>
            </w:tcBorders>
            <w:vAlign w:val="bottom"/>
          </w:tcPr>
          <w:p w:rsidR="005B0EB3" w:rsidRPr="007B7926" w:rsidRDefault="005B0EB3" w:rsidP="00586032">
            <w:pPr>
              <w:keepNext/>
              <w:spacing w:line="240" w:lineRule="auto"/>
              <w:rPr>
                <w:rFonts w:cs="Times New Roman"/>
                <w:szCs w:val="24"/>
              </w:rPr>
            </w:pPr>
            <w:r w:rsidRPr="007B7926">
              <w:rPr>
                <w:rFonts w:cs="Times New Roman"/>
                <w:szCs w:val="24"/>
              </w:rPr>
              <w:t>13.72</w:t>
            </w:r>
          </w:p>
        </w:tc>
        <w:tc>
          <w:tcPr>
            <w:tcW w:w="1080" w:type="dxa"/>
            <w:tcBorders>
              <w:top w:val="single" w:sz="12" w:space="0" w:color="auto"/>
            </w:tcBorders>
            <w:vAlign w:val="bottom"/>
          </w:tcPr>
          <w:p w:rsidR="005B0EB3" w:rsidRPr="007B7926" w:rsidRDefault="005B0EB3" w:rsidP="00586032">
            <w:pPr>
              <w:keepNext/>
              <w:spacing w:line="240" w:lineRule="auto"/>
              <w:rPr>
                <w:rFonts w:cs="Times New Roman"/>
                <w:szCs w:val="24"/>
              </w:rPr>
            </w:pPr>
            <w:r w:rsidRPr="007B7926">
              <w:rPr>
                <w:rFonts w:cs="Times New Roman"/>
                <w:szCs w:val="24"/>
              </w:rPr>
              <w:t>7.54</w:t>
            </w:r>
          </w:p>
        </w:tc>
      </w:tr>
      <w:tr w:rsidR="007B7926" w:rsidRPr="007B7926" w:rsidTr="0067077F">
        <w:trPr>
          <w:jc w:val="center"/>
        </w:trPr>
        <w:tc>
          <w:tcPr>
            <w:tcW w:w="2358" w:type="dxa"/>
          </w:tcPr>
          <w:p w:rsidR="005B0EB3" w:rsidRPr="007B7926" w:rsidRDefault="005B0EB3" w:rsidP="00586032">
            <w:pPr>
              <w:keepNext/>
              <w:spacing w:line="240" w:lineRule="auto"/>
              <w:rPr>
                <w:rFonts w:cs="Times New Roman"/>
                <w:szCs w:val="24"/>
              </w:rPr>
            </w:pPr>
            <w:r w:rsidRPr="007B7926">
              <w:rPr>
                <w:rFonts w:cs="Times New Roman"/>
                <w:szCs w:val="24"/>
              </w:rPr>
              <w:t>Sphere S2 (d=22nm)</w:t>
            </w:r>
          </w:p>
        </w:tc>
        <w:tc>
          <w:tcPr>
            <w:tcW w:w="1980" w:type="dxa"/>
          </w:tcPr>
          <w:p w:rsidR="005B0EB3" w:rsidRPr="007B7926" w:rsidRDefault="005B0EB3" w:rsidP="00586032">
            <w:pPr>
              <w:keepNext/>
              <w:spacing w:line="240" w:lineRule="auto"/>
              <w:jc w:val="center"/>
              <w:rPr>
                <w:rFonts w:cs="Times New Roman"/>
                <w:szCs w:val="24"/>
              </w:rPr>
            </w:pPr>
            <w:r w:rsidRPr="007B7926">
              <w:rPr>
                <w:rFonts w:cs="Times New Roman"/>
                <w:szCs w:val="24"/>
              </w:rPr>
              <w:t>1520.5</w:t>
            </w:r>
          </w:p>
        </w:tc>
        <w:tc>
          <w:tcPr>
            <w:tcW w:w="2592" w:type="dxa"/>
            <w:shd w:val="clear" w:color="auto" w:fill="auto"/>
          </w:tcPr>
          <w:p w:rsidR="005B0EB3" w:rsidRPr="007B7926" w:rsidRDefault="005B0EB3" w:rsidP="00586032">
            <w:pPr>
              <w:keepNext/>
              <w:spacing w:line="240" w:lineRule="auto"/>
              <w:jc w:val="center"/>
              <w:rPr>
                <w:rFonts w:cs="Times New Roman"/>
                <w:szCs w:val="24"/>
              </w:rPr>
            </w:pPr>
            <w:r w:rsidRPr="007B7926">
              <w:rPr>
                <w:rFonts w:cs="Times New Roman"/>
                <w:szCs w:val="24"/>
              </w:rPr>
              <w:t>205.8</w:t>
            </w:r>
          </w:p>
        </w:tc>
        <w:tc>
          <w:tcPr>
            <w:tcW w:w="1080" w:type="dxa"/>
            <w:vAlign w:val="bottom"/>
          </w:tcPr>
          <w:p w:rsidR="005B0EB3" w:rsidRPr="007B7926" w:rsidRDefault="005B0EB3" w:rsidP="00586032">
            <w:pPr>
              <w:keepNext/>
              <w:spacing w:line="240" w:lineRule="auto"/>
              <w:rPr>
                <w:rFonts w:cs="Times New Roman"/>
                <w:szCs w:val="24"/>
              </w:rPr>
            </w:pPr>
            <w:r w:rsidRPr="007B7926">
              <w:rPr>
                <w:rFonts w:cs="Times New Roman"/>
                <w:szCs w:val="24"/>
              </w:rPr>
              <w:t>11.66</w:t>
            </w:r>
          </w:p>
        </w:tc>
        <w:tc>
          <w:tcPr>
            <w:tcW w:w="1080" w:type="dxa"/>
            <w:vAlign w:val="bottom"/>
          </w:tcPr>
          <w:p w:rsidR="005B0EB3" w:rsidRPr="007B7926" w:rsidRDefault="005B0EB3" w:rsidP="00586032">
            <w:pPr>
              <w:keepNext/>
              <w:spacing w:line="240" w:lineRule="auto"/>
              <w:rPr>
                <w:rFonts w:cs="Times New Roman"/>
                <w:szCs w:val="24"/>
              </w:rPr>
            </w:pPr>
            <w:r w:rsidRPr="007B7926">
              <w:rPr>
                <w:rFonts w:cs="Times New Roman"/>
                <w:szCs w:val="24"/>
              </w:rPr>
              <w:t>6.65</w:t>
            </w:r>
          </w:p>
        </w:tc>
      </w:tr>
      <w:tr w:rsidR="007B7926" w:rsidRPr="007B7926" w:rsidTr="0067077F">
        <w:trPr>
          <w:jc w:val="center"/>
        </w:trPr>
        <w:tc>
          <w:tcPr>
            <w:tcW w:w="2358" w:type="dxa"/>
          </w:tcPr>
          <w:p w:rsidR="005B0EB3" w:rsidRPr="007B7926" w:rsidRDefault="005B0EB3" w:rsidP="00586032">
            <w:pPr>
              <w:keepNext/>
              <w:spacing w:line="240" w:lineRule="auto"/>
              <w:rPr>
                <w:rFonts w:cs="Times New Roman"/>
                <w:szCs w:val="24"/>
              </w:rPr>
            </w:pPr>
            <w:r w:rsidRPr="007B7926">
              <w:rPr>
                <w:rFonts w:cs="Times New Roman"/>
                <w:szCs w:val="24"/>
              </w:rPr>
              <w:t xml:space="preserve">Cylinder </w:t>
            </w:r>
          </w:p>
        </w:tc>
        <w:tc>
          <w:tcPr>
            <w:tcW w:w="1980" w:type="dxa"/>
          </w:tcPr>
          <w:p w:rsidR="005B0EB3" w:rsidRPr="007B7926" w:rsidRDefault="005B0EB3" w:rsidP="00586032">
            <w:pPr>
              <w:keepNext/>
              <w:spacing w:line="240" w:lineRule="auto"/>
              <w:jc w:val="center"/>
              <w:rPr>
                <w:rFonts w:cs="Times New Roman"/>
                <w:szCs w:val="24"/>
                <w:highlight w:val="yellow"/>
              </w:rPr>
            </w:pPr>
            <w:r w:rsidRPr="007B7926">
              <w:rPr>
                <w:rFonts w:cs="Times New Roman"/>
                <w:szCs w:val="24"/>
              </w:rPr>
              <w:t>1570.8</w:t>
            </w:r>
          </w:p>
        </w:tc>
        <w:tc>
          <w:tcPr>
            <w:tcW w:w="2592" w:type="dxa"/>
            <w:shd w:val="clear" w:color="auto" w:fill="auto"/>
          </w:tcPr>
          <w:p w:rsidR="005B0EB3" w:rsidRPr="007B7926" w:rsidRDefault="005B0EB3" w:rsidP="00586032">
            <w:pPr>
              <w:keepNext/>
              <w:spacing w:line="240" w:lineRule="auto"/>
              <w:jc w:val="center"/>
              <w:rPr>
                <w:rFonts w:cs="Times New Roman"/>
                <w:szCs w:val="24"/>
              </w:rPr>
            </w:pPr>
            <w:r w:rsidRPr="007B7926">
              <w:rPr>
                <w:rFonts w:cs="Times New Roman"/>
                <w:szCs w:val="24"/>
              </w:rPr>
              <w:t>258.1</w:t>
            </w:r>
          </w:p>
        </w:tc>
        <w:tc>
          <w:tcPr>
            <w:tcW w:w="1080" w:type="dxa"/>
          </w:tcPr>
          <w:p w:rsidR="005B0EB3" w:rsidRPr="007B7926" w:rsidRDefault="005B0EB3" w:rsidP="00586032">
            <w:pPr>
              <w:keepNext/>
              <w:spacing w:line="240" w:lineRule="auto"/>
              <w:rPr>
                <w:rFonts w:cs="Times New Roman"/>
                <w:szCs w:val="24"/>
              </w:rPr>
            </w:pPr>
            <w:r w:rsidRPr="007B7926">
              <w:rPr>
                <w:rFonts w:cs="Times New Roman"/>
                <w:szCs w:val="24"/>
              </w:rPr>
              <w:t>12.17</w:t>
            </w:r>
          </w:p>
        </w:tc>
        <w:tc>
          <w:tcPr>
            <w:tcW w:w="1080" w:type="dxa"/>
          </w:tcPr>
          <w:p w:rsidR="005B0EB3" w:rsidRPr="007B7926" w:rsidRDefault="005B0EB3" w:rsidP="00586032">
            <w:pPr>
              <w:keepNext/>
              <w:spacing w:line="240" w:lineRule="auto"/>
              <w:rPr>
                <w:rFonts w:cs="Times New Roman"/>
                <w:szCs w:val="24"/>
              </w:rPr>
            </w:pPr>
            <w:r w:rsidRPr="007B7926">
              <w:rPr>
                <w:rFonts w:cs="Times New Roman"/>
                <w:szCs w:val="24"/>
              </w:rPr>
              <w:t>7.43</w:t>
            </w:r>
          </w:p>
        </w:tc>
      </w:tr>
      <w:tr w:rsidR="007B7926" w:rsidRPr="007B7926" w:rsidTr="0067077F">
        <w:trPr>
          <w:jc w:val="center"/>
        </w:trPr>
        <w:tc>
          <w:tcPr>
            <w:tcW w:w="2358" w:type="dxa"/>
          </w:tcPr>
          <w:p w:rsidR="005B0EB3" w:rsidRPr="007B7926" w:rsidRDefault="005B0EB3" w:rsidP="00586032">
            <w:pPr>
              <w:keepNext/>
              <w:spacing w:line="240" w:lineRule="auto"/>
              <w:rPr>
                <w:rFonts w:cs="Times New Roman"/>
                <w:szCs w:val="24"/>
              </w:rPr>
            </w:pPr>
            <w:r w:rsidRPr="007B7926">
              <w:rPr>
                <w:rFonts w:cs="Times New Roman"/>
                <w:szCs w:val="24"/>
              </w:rPr>
              <w:t xml:space="preserve">Graphene-like </w:t>
            </w:r>
          </w:p>
        </w:tc>
        <w:tc>
          <w:tcPr>
            <w:tcW w:w="1980" w:type="dxa"/>
          </w:tcPr>
          <w:p w:rsidR="005B0EB3" w:rsidRPr="007B7926" w:rsidRDefault="005B0EB3" w:rsidP="00586032">
            <w:pPr>
              <w:keepNext/>
              <w:spacing w:line="240" w:lineRule="auto"/>
              <w:jc w:val="center"/>
              <w:rPr>
                <w:rFonts w:cs="Times New Roman"/>
                <w:szCs w:val="24"/>
              </w:rPr>
            </w:pPr>
            <w:r w:rsidRPr="007B7926">
              <w:rPr>
                <w:rFonts w:cs="Times New Roman"/>
                <w:szCs w:val="24"/>
              </w:rPr>
              <w:t>760.3</w:t>
            </w:r>
          </w:p>
        </w:tc>
        <w:tc>
          <w:tcPr>
            <w:tcW w:w="2592" w:type="dxa"/>
          </w:tcPr>
          <w:p w:rsidR="005B0EB3" w:rsidRPr="007B7926" w:rsidRDefault="005B0EB3" w:rsidP="00586032">
            <w:pPr>
              <w:keepNext/>
              <w:spacing w:line="240" w:lineRule="auto"/>
              <w:jc w:val="center"/>
              <w:rPr>
                <w:rFonts w:cs="Times New Roman"/>
                <w:szCs w:val="24"/>
              </w:rPr>
            </w:pPr>
            <w:r w:rsidRPr="007B7926">
              <w:rPr>
                <w:rFonts w:cs="Times New Roman"/>
                <w:szCs w:val="24"/>
              </w:rPr>
              <w:t>548.5</w:t>
            </w:r>
          </w:p>
        </w:tc>
        <w:tc>
          <w:tcPr>
            <w:tcW w:w="1080" w:type="dxa"/>
            <w:vAlign w:val="bottom"/>
          </w:tcPr>
          <w:p w:rsidR="005B0EB3" w:rsidRPr="007B7926" w:rsidRDefault="005B0EB3" w:rsidP="00586032">
            <w:pPr>
              <w:keepNext/>
              <w:spacing w:line="240" w:lineRule="auto"/>
              <w:rPr>
                <w:rFonts w:cs="Times New Roman"/>
                <w:szCs w:val="24"/>
              </w:rPr>
            </w:pPr>
            <w:r w:rsidRPr="007B7926">
              <w:rPr>
                <w:rFonts w:cs="Times New Roman"/>
                <w:szCs w:val="24"/>
              </w:rPr>
              <w:t>11.24</w:t>
            </w:r>
          </w:p>
        </w:tc>
        <w:tc>
          <w:tcPr>
            <w:tcW w:w="1080" w:type="dxa"/>
            <w:vAlign w:val="bottom"/>
          </w:tcPr>
          <w:p w:rsidR="005B0EB3" w:rsidRPr="007B7926" w:rsidRDefault="005B0EB3" w:rsidP="00586032">
            <w:pPr>
              <w:keepNext/>
              <w:spacing w:line="240" w:lineRule="auto"/>
              <w:rPr>
                <w:rFonts w:cs="Times New Roman"/>
                <w:szCs w:val="24"/>
              </w:rPr>
            </w:pPr>
            <w:r w:rsidRPr="007B7926">
              <w:rPr>
                <w:rFonts w:cs="Times New Roman"/>
                <w:szCs w:val="24"/>
              </w:rPr>
              <w:t>7.40</w:t>
            </w:r>
          </w:p>
        </w:tc>
      </w:tr>
      <w:tr w:rsidR="005B0EB3" w:rsidRPr="007B7926" w:rsidTr="0067077F">
        <w:trPr>
          <w:jc w:val="center"/>
        </w:trPr>
        <w:tc>
          <w:tcPr>
            <w:tcW w:w="2358" w:type="dxa"/>
            <w:tcBorders>
              <w:bottom w:val="single" w:sz="12" w:space="0" w:color="auto"/>
            </w:tcBorders>
          </w:tcPr>
          <w:p w:rsidR="005B0EB3" w:rsidRPr="007B7926" w:rsidRDefault="005B0EB3" w:rsidP="00586032">
            <w:pPr>
              <w:keepNext/>
              <w:spacing w:line="240" w:lineRule="auto"/>
              <w:rPr>
                <w:rFonts w:cs="Times New Roman"/>
                <w:szCs w:val="24"/>
              </w:rPr>
            </w:pPr>
            <w:r w:rsidRPr="007B7926">
              <w:rPr>
                <w:rFonts w:cs="Times New Roman"/>
                <w:szCs w:val="24"/>
              </w:rPr>
              <w:t>Flat surface</w:t>
            </w:r>
          </w:p>
        </w:tc>
        <w:tc>
          <w:tcPr>
            <w:tcW w:w="1980" w:type="dxa"/>
            <w:tcBorders>
              <w:bottom w:val="single" w:sz="12" w:space="0" w:color="auto"/>
            </w:tcBorders>
          </w:tcPr>
          <w:p w:rsidR="005B0EB3" w:rsidRPr="007B7926" w:rsidRDefault="005B0EB3" w:rsidP="00586032">
            <w:pPr>
              <w:keepNext/>
              <w:spacing w:line="240" w:lineRule="auto"/>
              <w:jc w:val="center"/>
              <w:rPr>
                <w:rFonts w:cs="Times New Roman"/>
                <w:szCs w:val="24"/>
              </w:rPr>
            </w:pPr>
            <w:r w:rsidRPr="007B7926">
              <w:rPr>
                <w:rFonts w:cs="Times New Roman"/>
                <w:szCs w:val="24"/>
              </w:rPr>
              <w:t>864.4</w:t>
            </w:r>
          </w:p>
        </w:tc>
        <w:tc>
          <w:tcPr>
            <w:tcW w:w="2592" w:type="dxa"/>
            <w:tcBorders>
              <w:bottom w:val="single" w:sz="12" w:space="0" w:color="auto"/>
            </w:tcBorders>
          </w:tcPr>
          <w:p w:rsidR="005B0EB3" w:rsidRPr="007B7926" w:rsidRDefault="005B0EB3" w:rsidP="00586032">
            <w:pPr>
              <w:keepNext/>
              <w:spacing w:line="240" w:lineRule="auto"/>
              <w:jc w:val="center"/>
              <w:rPr>
                <w:rFonts w:cs="Times New Roman"/>
                <w:szCs w:val="24"/>
              </w:rPr>
            </w:pPr>
            <w:r w:rsidRPr="007B7926">
              <w:rPr>
                <w:rFonts w:cs="Times New Roman"/>
                <w:szCs w:val="24"/>
              </w:rPr>
              <w:t>283.7</w:t>
            </w:r>
          </w:p>
        </w:tc>
        <w:tc>
          <w:tcPr>
            <w:tcW w:w="1080" w:type="dxa"/>
            <w:tcBorders>
              <w:bottom w:val="single" w:sz="12" w:space="0" w:color="auto"/>
            </w:tcBorders>
            <w:vAlign w:val="bottom"/>
          </w:tcPr>
          <w:p w:rsidR="005B0EB3" w:rsidRPr="007B7926" w:rsidRDefault="005B0EB3" w:rsidP="00586032">
            <w:pPr>
              <w:keepNext/>
              <w:spacing w:line="240" w:lineRule="auto"/>
              <w:rPr>
                <w:rFonts w:cs="Times New Roman"/>
                <w:szCs w:val="24"/>
              </w:rPr>
            </w:pPr>
            <w:r w:rsidRPr="007B7926">
              <w:rPr>
                <w:rFonts w:cs="Times New Roman"/>
                <w:szCs w:val="24"/>
              </w:rPr>
              <w:t>10.75</w:t>
            </w:r>
          </w:p>
        </w:tc>
        <w:tc>
          <w:tcPr>
            <w:tcW w:w="1080" w:type="dxa"/>
            <w:tcBorders>
              <w:bottom w:val="single" w:sz="12" w:space="0" w:color="auto"/>
            </w:tcBorders>
            <w:vAlign w:val="bottom"/>
          </w:tcPr>
          <w:p w:rsidR="005B0EB3" w:rsidRPr="007B7926" w:rsidRDefault="005B0EB3" w:rsidP="00586032">
            <w:pPr>
              <w:keepNext/>
              <w:spacing w:line="240" w:lineRule="auto"/>
              <w:rPr>
                <w:rFonts w:cs="Times New Roman"/>
                <w:szCs w:val="24"/>
              </w:rPr>
            </w:pPr>
            <w:r w:rsidRPr="007B7926">
              <w:rPr>
                <w:rFonts w:cs="Times New Roman"/>
                <w:szCs w:val="24"/>
              </w:rPr>
              <w:t>6.02</w:t>
            </w:r>
          </w:p>
        </w:tc>
      </w:tr>
    </w:tbl>
    <w:p w:rsidR="005B0EB3" w:rsidRPr="007B7926" w:rsidRDefault="005B0EB3" w:rsidP="005B0EB3">
      <w:pPr>
        <w:rPr>
          <w:rFonts w:cs="Times New Roman"/>
          <w:szCs w:val="24"/>
        </w:rPr>
      </w:pPr>
    </w:p>
    <w:p w:rsidR="005B0EB3" w:rsidRPr="007B7926" w:rsidRDefault="00151FDC" w:rsidP="00151FDC">
      <w:pPr>
        <w:pStyle w:val="Heading3"/>
      </w:pPr>
      <w:bookmarkStart w:id="55" w:name="_Toc468269399"/>
      <w:proofErr w:type="gramStart"/>
      <w:r>
        <w:t>b</w:t>
      </w:r>
      <w:r w:rsidR="005B0EB3" w:rsidRPr="007B7926">
        <w:t xml:space="preserve">.  </w:t>
      </w:r>
      <w:proofErr w:type="spellStart"/>
      <w:r w:rsidR="005B0EB3" w:rsidRPr="007B7926">
        <w:t>Desoprtion</w:t>
      </w:r>
      <w:proofErr w:type="spellEnd"/>
      <w:proofErr w:type="gramEnd"/>
      <w:r w:rsidR="005B0EB3" w:rsidRPr="007B7926">
        <w:t xml:space="preserve"> of the PVP from CNP under shear flow</w:t>
      </w:r>
      <w:bookmarkEnd w:id="55"/>
    </w:p>
    <w:p w:rsidR="005B0EB3" w:rsidRPr="007B7926" w:rsidRDefault="005B0EB3" w:rsidP="005B0EB3">
      <w:pPr>
        <w:ind w:firstLine="720"/>
        <w:rPr>
          <w:rFonts w:cs="Times New Roman"/>
          <w:szCs w:val="24"/>
        </w:rPr>
      </w:pPr>
      <w:r w:rsidRPr="007B7926">
        <w:rPr>
          <w:rFonts w:cs="Times New Roman"/>
          <w:szCs w:val="24"/>
        </w:rPr>
        <w:t xml:space="preserve">A suspension of PVP wrapped CNP needs to be stable under shear, in order for it to be used in a practical application, where it will likely need to go through a pump and be sheared. In addition, if the PVP wrapped CNP suspension would be pumped into tight pores, such as the micro- and nanoscale pores in hydraulic fracturing, it will also undergo shear. It is, therefore, needed to be able to predict the stability of the suspension under such conditions. The system of PVP-wrapped CNP (as seen in Figure </w:t>
      </w:r>
      <w:r w:rsidR="00A44F8D">
        <w:rPr>
          <w:rFonts w:cs="Times New Roman"/>
          <w:szCs w:val="24"/>
        </w:rPr>
        <w:t>4.3</w:t>
      </w:r>
      <w:r w:rsidRPr="007B7926">
        <w:rPr>
          <w:rFonts w:cs="Times New Roman"/>
          <w:szCs w:val="24"/>
        </w:rPr>
        <w:t>) was subjected to simple shear flows (</w:t>
      </w:r>
      <w:proofErr w:type="spellStart"/>
      <w:r w:rsidRPr="007B7926">
        <w:rPr>
          <w:rFonts w:cs="Times New Roman"/>
          <w:szCs w:val="24"/>
        </w:rPr>
        <w:t>Couette</w:t>
      </w:r>
      <w:proofErr w:type="spellEnd"/>
      <w:r w:rsidRPr="007B7926">
        <w:rPr>
          <w:rFonts w:cs="Times New Roman"/>
          <w:szCs w:val="24"/>
        </w:rPr>
        <w:t xml:space="preserve"> flow), to study </w:t>
      </w:r>
      <w:proofErr w:type="gramStart"/>
      <w:r w:rsidRPr="007B7926">
        <w:rPr>
          <w:rFonts w:cs="Times New Roman"/>
          <w:szCs w:val="24"/>
        </w:rPr>
        <w:t>the desorption</w:t>
      </w:r>
      <w:proofErr w:type="gramEnd"/>
      <w:r w:rsidRPr="007B7926">
        <w:rPr>
          <w:rFonts w:cs="Times New Roman"/>
          <w:szCs w:val="24"/>
        </w:rPr>
        <w:t xml:space="preserve"> of PVP under shear. The PVP wrapped CNP was only allowed to move after the velocity profile of water was steady and fully developed. The positions of the PVP wrapped CNP were reported every 1000 time steps.</w:t>
      </w:r>
    </w:p>
    <w:p w:rsidR="005B0EB3" w:rsidRPr="007B7926" w:rsidRDefault="00151FDC" w:rsidP="00151FDC">
      <w:pPr>
        <w:pStyle w:val="Heading4"/>
        <w:rPr>
          <w:noProof/>
        </w:rPr>
      </w:pPr>
      <w:r>
        <w:rPr>
          <w:noProof/>
        </w:rPr>
        <w:lastRenderedPageBreak/>
        <w:t>i</w:t>
      </w:r>
      <w:r w:rsidR="005B0EB3" w:rsidRPr="007B7926">
        <w:rPr>
          <w:noProof/>
        </w:rPr>
        <w:t>.  Spherical CNP</w:t>
      </w:r>
    </w:p>
    <w:p w:rsidR="005B0EB3" w:rsidRPr="007B7926" w:rsidRDefault="00883B3F" w:rsidP="00883B3F">
      <w:pPr>
        <w:jc w:val="center"/>
        <w:rPr>
          <w:rFonts w:cs="Times New Roman"/>
          <w:szCs w:val="24"/>
        </w:rPr>
      </w:pPr>
      <w:r w:rsidRPr="00883B3F">
        <w:rPr>
          <w:rFonts w:cs="Times New Roman"/>
          <w:noProof/>
          <w:szCs w:val="24"/>
        </w:rPr>
        <w:drawing>
          <wp:inline distT="0" distB="0" distL="0" distR="0">
            <wp:extent cx="3487420" cy="3274695"/>
            <wp:effectExtent l="0" t="0" r="0" b="1905"/>
            <wp:docPr id="25" name="Picture 25" descr="C:\Users\Minh Minh\Dropbox\image\dissertation\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inh Minh\Dropbox\image\dissertation\4-4.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87420" cy="3274695"/>
                    </a:xfrm>
                    <a:prstGeom prst="rect">
                      <a:avLst/>
                    </a:prstGeom>
                    <a:noFill/>
                    <a:ln>
                      <a:noFill/>
                    </a:ln>
                  </pic:spPr>
                </pic:pic>
              </a:graphicData>
            </a:graphic>
          </wp:inline>
        </w:drawing>
      </w:r>
    </w:p>
    <w:p w:rsidR="005B0EB3" w:rsidRPr="007B7926" w:rsidRDefault="00B81821" w:rsidP="00B81821">
      <w:pPr>
        <w:pStyle w:val="Caption"/>
        <w:rPr>
          <w:rFonts w:cs="Times New Roman"/>
        </w:rPr>
      </w:pPr>
      <w:bookmarkStart w:id="56" w:name="_Toc465275730"/>
      <w:bookmarkStart w:id="57" w:name="_Toc468268975"/>
      <w:r w:rsidRPr="00B81821">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4</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4</w:t>
      </w:r>
      <w:r w:rsidR="007009C9">
        <w:rPr>
          <w:b/>
        </w:rPr>
        <w:fldChar w:fldCharType="end"/>
      </w:r>
      <w:r w:rsidRPr="00B81821">
        <w:rPr>
          <w:b/>
        </w:rPr>
        <w:t>.</w:t>
      </w:r>
      <w:r>
        <w:t xml:space="preserve"> </w:t>
      </w:r>
      <w:r w:rsidR="005B0EB3" w:rsidRPr="007B7926">
        <w:rPr>
          <w:rFonts w:cs="Times New Roman"/>
        </w:rPr>
        <w:t xml:space="preserve">Simulation snapshots of all PVP-wrapped spherical CNP states under shear (water beads are not shown for clarity. Color code is the same as that in Figure </w:t>
      </w:r>
      <w:r w:rsidR="00A44F8D">
        <w:rPr>
          <w:rFonts w:cs="Times New Roman"/>
        </w:rPr>
        <w:t>4.3</w:t>
      </w:r>
      <w:r w:rsidR="005B0EB3" w:rsidRPr="007B7926">
        <w:rPr>
          <w:rFonts w:cs="Times New Roman"/>
        </w:rPr>
        <w:t>). There are three zones of shear rate which is corresponding to three possible states of spherical particle such as zone I (adsorbed state), zone II (shear-affected state) and zone III (separated state).</w:t>
      </w:r>
      <w:bookmarkEnd w:id="56"/>
      <w:bookmarkEnd w:id="57"/>
      <w:r w:rsidR="005B0EB3" w:rsidRPr="007B7926">
        <w:rPr>
          <w:rFonts w:cs="Times New Roman"/>
        </w:rPr>
        <w:t xml:space="preserve"> </w:t>
      </w:r>
    </w:p>
    <w:p w:rsidR="005B0EB3" w:rsidRPr="007B7926" w:rsidRDefault="005B0EB3" w:rsidP="005B0EB3">
      <w:pPr>
        <w:spacing w:after="0" w:line="240" w:lineRule="auto"/>
        <w:rPr>
          <w:rFonts w:cs="Times New Roman"/>
          <w:szCs w:val="24"/>
        </w:rPr>
      </w:pPr>
    </w:p>
    <w:p w:rsidR="005B0EB3" w:rsidRPr="007B7926" w:rsidRDefault="005B0EB3" w:rsidP="005B0EB3">
      <w:pPr>
        <w:spacing w:after="0"/>
        <w:ind w:firstLine="720"/>
        <w:rPr>
          <w:rFonts w:eastAsiaTheme="minorEastAsia" w:cs="Times New Roman"/>
          <w:noProof/>
          <w:szCs w:val="24"/>
        </w:rPr>
      </w:pPr>
      <w:r w:rsidRPr="007B7926">
        <w:rPr>
          <w:rFonts w:eastAsiaTheme="minorEastAsia" w:cs="Times New Roman"/>
          <w:noProof/>
          <w:szCs w:val="24"/>
        </w:rPr>
        <w:t xml:space="preserve">Depending on the value of the shear rate, the status of the spherical particle grafted with PVP was classified into 3 states: adsorbed, shear-affected and separated. In Figure </w:t>
      </w:r>
      <w:r w:rsidR="00883B3F">
        <w:rPr>
          <w:rFonts w:eastAsiaTheme="minorEastAsia" w:cs="Times New Roman"/>
          <w:noProof/>
          <w:szCs w:val="24"/>
        </w:rPr>
        <w:t>4.4</w:t>
      </w:r>
      <w:r w:rsidRPr="007B7926">
        <w:rPr>
          <w:rFonts w:eastAsiaTheme="minorEastAsia" w:cs="Times New Roman"/>
          <w:noProof/>
          <w:szCs w:val="24"/>
        </w:rPr>
        <w:t xml:space="preserve">, we present the shear rate zones for each state of both S1 and S2 particles. At low shear rate conditions (zone I), the physical interaction between PVP and particle is strong enough to dominate the shearing force of the flow. It means the adsorption of PVP on spherical particles is preserved stably during the particle propagation in Couette flow. In the shear-affected state (coresponding to zone II), the adsorded PVP on the spherical particle migrated on the surface and gathered in a region where minimum shear stress occurred. About half of the surface area of the spherical particle did not have any polymer </w:t>
      </w:r>
      <w:r w:rsidRPr="007B7926">
        <w:rPr>
          <w:rFonts w:eastAsiaTheme="minorEastAsia" w:cs="Times New Roman"/>
          <w:noProof/>
          <w:szCs w:val="24"/>
        </w:rPr>
        <w:lastRenderedPageBreak/>
        <w:t>coverage. At very high shear rates (zone III), the PVP polymer chains were completely separated from the spherical particle and can be seen in the bulk fluid. We define as γ</w:t>
      </w:r>
      <w:r w:rsidRPr="007B7926">
        <w:rPr>
          <w:rFonts w:eastAsiaTheme="minorEastAsia" w:cs="Times New Roman"/>
          <w:noProof/>
          <w:szCs w:val="24"/>
          <w:vertAlign w:val="subscript"/>
        </w:rPr>
        <w:t>1</w:t>
      </w:r>
      <w:r w:rsidRPr="007B7926">
        <w:rPr>
          <w:rFonts w:eastAsiaTheme="minorEastAsia" w:cs="Times New Roman"/>
          <w:noProof/>
          <w:szCs w:val="24"/>
        </w:rPr>
        <w:t xml:space="preserve"> and γ</w:t>
      </w:r>
      <w:r w:rsidRPr="007B7926">
        <w:rPr>
          <w:rFonts w:eastAsiaTheme="minorEastAsia" w:cs="Times New Roman"/>
          <w:noProof/>
          <w:szCs w:val="24"/>
          <w:vertAlign w:val="subscript"/>
        </w:rPr>
        <w:t>2</w:t>
      </w:r>
      <w:r w:rsidRPr="007B7926">
        <w:rPr>
          <w:rFonts w:eastAsiaTheme="minorEastAsia" w:cs="Times New Roman"/>
          <w:noProof/>
          <w:szCs w:val="24"/>
        </w:rPr>
        <w:t xml:space="preserve"> the transition shear rate values for PVP to change its status from adsorbed to shear-affected, and from shear-affected to the separated state, respectively. It is seen that the shear rate range of each zone is nearly the same for both S1 and S2 particles. Therefore, we can say that both particles have nearly the same transiton values for each zone of shear rate: zone I (0 to γ</w:t>
      </w:r>
      <w:r w:rsidRPr="007B7926">
        <w:rPr>
          <w:rFonts w:eastAsiaTheme="minorEastAsia" w:cs="Times New Roman"/>
          <w:noProof/>
          <w:szCs w:val="24"/>
          <w:vertAlign w:val="subscript"/>
        </w:rPr>
        <w:t xml:space="preserve">1 </w:t>
      </w:r>
      <w:r w:rsidRPr="007B7926">
        <w:rPr>
          <w:rFonts w:eastAsiaTheme="minorEastAsia" w:cs="Times New Roman"/>
          <w:noProof/>
          <w:szCs w:val="24"/>
        </w:rPr>
        <w:t>= 27,800 s</w:t>
      </w:r>
      <w:r w:rsidRPr="007B7926">
        <w:rPr>
          <w:rFonts w:eastAsiaTheme="minorEastAsia" w:cs="Times New Roman"/>
          <w:noProof/>
          <w:szCs w:val="24"/>
          <w:vertAlign w:val="superscript"/>
        </w:rPr>
        <w:t>-1</w:t>
      </w:r>
      <w:r w:rsidRPr="007B7926">
        <w:rPr>
          <w:rFonts w:eastAsiaTheme="minorEastAsia" w:cs="Times New Roman"/>
          <w:noProof/>
          <w:szCs w:val="24"/>
        </w:rPr>
        <w:t>), zone II (from γ</w:t>
      </w:r>
      <w:r w:rsidRPr="007B7926">
        <w:rPr>
          <w:rFonts w:eastAsiaTheme="minorEastAsia" w:cs="Times New Roman"/>
          <w:noProof/>
          <w:szCs w:val="24"/>
          <w:vertAlign w:val="subscript"/>
        </w:rPr>
        <w:t>1</w:t>
      </w:r>
      <w:r w:rsidRPr="007B7926">
        <w:rPr>
          <w:rFonts w:eastAsiaTheme="minorEastAsia" w:cs="Times New Roman"/>
          <w:noProof/>
          <w:szCs w:val="24"/>
        </w:rPr>
        <w:t xml:space="preserve"> to γ</w:t>
      </w:r>
      <w:r w:rsidRPr="007B7926">
        <w:rPr>
          <w:rFonts w:eastAsiaTheme="minorEastAsia" w:cs="Times New Roman"/>
          <w:noProof/>
          <w:szCs w:val="24"/>
          <w:vertAlign w:val="subscript"/>
        </w:rPr>
        <w:t>2</w:t>
      </w:r>
      <w:r w:rsidRPr="007B7926">
        <w:rPr>
          <w:rFonts w:eastAsiaTheme="minorEastAsia" w:cs="Times New Roman"/>
          <w:noProof/>
          <w:szCs w:val="24"/>
        </w:rPr>
        <w:t xml:space="preserve"> = 58,800 s</w:t>
      </w:r>
      <w:r w:rsidRPr="007B7926">
        <w:rPr>
          <w:rFonts w:eastAsiaTheme="minorEastAsia" w:cs="Times New Roman"/>
          <w:noProof/>
          <w:szCs w:val="24"/>
          <w:vertAlign w:val="superscript"/>
        </w:rPr>
        <w:t>-1</w:t>
      </w:r>
      <w:r w:rsidRPr="007B7926">
        <w:rPr>
          <w:rFonts w:eastAsiaTheme="minorEastAsia" w:cs="Times New Roman"/>
          <w:noProof/>
          <w:szCs w:val="24"/>
        </w:rPr>
        <w:t>) and zone III (&gt; γ</w:t>
      </w:r>
      <w:r w:rsidRPr="007B7926">
        <w:rPr>
          <w:rFonts w:eastAsiaTheme="minorEastAsia" w:cs="Times New Roman"/>
          <w:noProof/>
          <w:szCs w:val="24"/>
          <w:vertAlign w:val="subscript"/>
        </w:rPr>
        <w:t>2</w:t>
      </w:r>
      <w:r w:rsidRPr="007B7926">
        <w:rPr>
          <w:rFonts w:eastAsiaTheme="minorEastAsia" w:cs="Times New Roman"/>
          <w:noProof/>
          <w:szCs w:val="24"/>
        </w:rPr>
        <w:t>).</w:t>
      </w:r>
    </w:p>
    <w:p w:rsidR="005B0EB3" w:rsidRPr="007B7926" w:rsidRDefault="00151FDC" w:rsidP="00151FDC">
      <w:pPr>
        <w:pStyle w:val="Heading4"/>
        <w:rPr>
          <w:noProof/>
        </w:rPr>
      </w:pPr>
      <w:r>
        <w:rPr>
          <w:noProof/>
        </w:rPr>
        <w:t>ii</w:t>
      </w:r>
      <w:r w:rsidR="005B0EB3" w:rsidRPr="007B7926">
        <w:rPr>
          <w:noProof/>
        </w:rPr>
        <w:t>.  Cylindrical CNP</w:t>
      </w:r>
    </w:p>
    <w:p w:rsidR="005B0EB3" w:rsidRPr="007B7926" w:rsidRDefault="005B0EB3" w:rsidP="005B0EB3">
      <w:pPr>
        <w:spacing w:after="0"/>
        <w:ind w:firstLine="720"/>
      </w:pPr>
      <w:r w:rsidRPr="007B7926">
        <w:rPr>
          <w:rFonts w:eastAsiaTheme="minorEastAsia"/>
          <w:noProof/>
        </w:rPr>
        <w:t xml:space="preserve">The physical adsorption of PVP on a CNP is influenced by exerting a shearing force. </w:t>
      </w:r>
      <w:r w:rsidRPr="007B7926">
        <w:t xml:space="preserve">Figure </w:t>
      </w:r>
      <w:r w:rsidR="00A44F8D">
        <w:t>4.5</w:t>
      </w:r>
      <w:r w:rsidRPr="007B7926">
        <w:t xml:space="preserve"> is a visual illustration of the states of the PVP-wrapped cylindrical CNP when it undergoes shear. It is clearly seen that there are also </w:t>
      </w:r>
      <w:r w:rsidRPr="007B7926">
        <w:rPr>
          <w:rFonts w:eastAsiaTheme="minorEastAsia" w:cs="Times New Roman"/>
          <w:noProof/>
          <w:szCs w:val="24"/>
        </w:rPr>
        <w:t>three</w:t>
      </w:r>
      <w:r w:rsidRPr="007B7926">
        <w:t xml:space="preserve"> conditions that we can distinguish, named as follows: Adsorbed (I), where the PVP is adsorbed on the CNT surface forming the typical islands of adsorbent; Shear-affected (II), where the PVP chains start to stretch and extend away from the CNP surface while still adsorbed at the surface; Separated (III), where the PVP chains are fully desorbed from the CNP. The shear-affected state is a transition state between the adsorbed and separated states. Each state appears within a specific range of shear rate. We can approximate that the adsorbed PVP started to get affected by shear at about γ</w:t>
      </w:r>
      <w:r w:rsidRPr="007B7926">
        <w:rPr>
          <w:vertAlign w:val="subscript"/>
        </w:rPr>
        <w:t>1</w:t>
      </w:r>
      <w:r w:rsidRPr="007B7926">
        <w:t xml:space="preserve"> = 4265 s</w:t>
      </w:r>
      <w:r w:rsidRPr="007B7926">
        <w:rPr>
          <w:vertAlign w:val="superscript"/>
        </w:rPr>
        <w:t>-1</w:t>
      </w:r>
      <w:r w:rsidRPr="007B7926">
        <w:t xml:space="preserve"> and desorbed at γ</w:t>
      </w:r>
      <w:r w:rsidRPr="007B7926">
        <w:rPr>
          <w:vertAlign w:val="subscript"/>
        </w:rPr>
        <w:t>2</w:t>
      </w:r>
      <w:r w:rsidRPr="007B7926">
        <w:t xml:space="preserve"> = 5400 s</w:t>
      </w:r>
      <w:r w:rsidRPr="007B7926">
        <w:rPr>
          <w:vertAlign w:val="superscript"/>
        </w:rPr>
        <w:t>-1</w:t>
      </w:r>
      <w:r w:rsidRPr="007B7926">
        <w:t>. For shear rate (</w:t>
      </w:r>
      <w:proofErr w:type="spellStart"/>
      <w:r w:rsidRPr="007B7926">
        <w:t>γ</w:t>
      </w:r>
      <w:r w:rsidRPr="007B7926">
        <w:rPr>
          <w:vertAlign w:val="subscript"/>
        </w:rPr>
        <w:t>s</w:t>
      </w:r>
      <w:proofErr w:type="spellEnd"/>
      <w:r w:rsidRPr="007B7926">
        <w:t>) ≤ γ</w:t>
      </w:r>
      <w:r w:rsidRPr="007B7926">
        <w:rPr>
          <w:vertAlign w:val="subscript"/>
        </w:rPr>
        <w:t>1</w:t>
      </w:r>
      <w:r w:rsidRPr="007B7926">
        <w:t xml:space="preserve">, the interaction between PVP and CNP is strong enough to hold PVP chains adsorbed around the CNP. In this state, the PVP is physically adsorbed on the CNP and the suspension is stable. The PVP chains still cover almost fully the surface of the CNP. Then, the PVP-functionalized nanotubes start to be affected by the shear, when </w:t>
      </w:r>
      <w:proofErr w:type="spellStart"/>
      <w:r w:rsidRPr="007B7926">
        <w:t>γ</w:t>
      </w:r>
      <w:r w:rsidRPr="007B7926">
        <w:rPr>
          <w:vertAlign w:val="subscript"/>
        </w:rPr>
        <w:t>s</w:t>
      </w:r>
      <w:proofErr w:type="spellEnd"/>
      <w:r w:rsidRPr="007B7926">
        <w:t xml:space="preserve"> is between 4265 and 5400 s</w:t>
      </w:r>
      <w:r w:rsidRPr="007B7926">
        <w:rPr>
          <w:vertAlign w:val="superscript"/>
        </w:rPr>
        <w:t>-1</w:t>
      </w:r>
      <w:r w:rsidRPr="007B7926">
        <w:t xml:space="preserve">. In this state, the distribution of PVP on CNP begins </w:t>
      </w:r>
      <w:r w:rsidRPr="007B7926">
        <w:lastRenderedPageBreak/>
        <w:t>to change. PVP chains untangle and move forward in the direction of the flow, they stretch out unveil more free space on the surface of the CNT. Finally, PVP chains get completely separated from the CNP and go into the bulk phase under high shear rate (</w:t>
      </w:r>
      <w:proofErr w:type="spellStart"/>
      <w:r w:rsidRPr="007B7926">
        <w:t>γ</w:t>
      </w:r>
      <w:r w:rsidRPr="007B7926">
        <w:rPr>
          <w:vertAlign w:val="subscript"/>
        </w:rPr>
        <w:t>s</w:t>
      </w:r>
      <w:proofErr w:type="spellEnd"/>
      <w:r w:rsidRPr="007B7926">
        <w:t xml:space="preserve"> &gt; γ</w:t>
      </w:r>
      <w:r w:rsidRPr="007B7926">
        <w:rPr>
          <w:vertAlign w:val="subscript"/>
        </w:rPr>
        <w:t>2</w:t>
      </w:r>
      <w:r w:rsidRPr="007B7926">
        <w:t xml:space="preserve"> = 5400 s</w:t>
      </w:r>
      <w:r w:rsidRPr="007B7926">
        <w:rPr>
          <w:vertAlign w:val="superscript"/>
        </w:rPr>
        <w:t>-1</w:t>
      </w:r>
      <w:r w:rsidRPr="007B7926">
        <w:t xml:space="preserve">). In the separated state, the physical adsorption of PVP on CNP is reversed because of the strong shearing force. </w:t>
      </w:r>
    </w:p>
    <w:p w:rsidR="005B0EB3" w:rsidRPr="007B7926" w:rsidRDefault="000A634F" w:rsidP="000A634F">
      <w:pPr>
        <w:jc w:val="center"/>
        <w:rPr>
          <w:rFonts w:cs="Times New Roman"/>
          <w:szCs w:val="24"/>
        </w:rPr>
      </w:pPr>
      <w:r w:rsidRPr="000A634F">
        <w:rPr>
          <w:rFonts w:cs="Times New Roman"/>
          <w:noProof/>
          <w:szCs w:val="24"/>
        </w:rPr>
        <w:drawing>
          <wp:inline distT="0" distB="0" distL="0" distR="0">
            <wp:extent cx="4051300" cy="3263900"/>
            <wp:effectExtent l="0" t="0" r="6350" b="0"/>
            <wp:docPr id="26" name="Picture 26" descr="C:\Users\Minh Minh\Dropbox\image\dissertation\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inh Minh\Dropbox\image\dissertation\4-5.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51300" cy="3263900"/>
                    </a:xfrm>
                    <a:prstGeom prst="rect">
                      <a:avLst/>
                    </a:prstGeom>
                    <a:noFill/>
                    <a:ln>
                      <a:noFill/>
                    </a:ln>
                  </pic:spPr>
                </pic:pic>
              </a:graphicData>
            </a:graphic>
          </wp:inline>
        </w:drawing>
      </w:r>
    </w:p>
    <w:p w:rsidR="005B0EB3" w:rsidRPr="007B7926" w:rsidRDefault="00973CB5" w:rsidP="00973CB5">
      <w:pPr>
        <w:pStyle w:val="Caption"/>
        <w:rPr>
          <w:rFonts w:cs="Times New Roman"/>
        </w:rPr>
      </w:pPr>
      <w:bookmarkStart w:id="58" w:name="_Toc465275731"/>
      <w:bookmarkStart w:id="59" w:name="_Toc468268976"/>
      <w:r w:rsidRPr="00973CB5">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4</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5</w:t>
      </w:r>
      <w:r w:rsidR="007009C9">
        <w:rPr>
          <w:b/>
        </w:rPr>
        <w:fldChar w:fldCharType="end"/>
      </w:r>
      <w:r w:rsidRPr="00973CB5">
        <w:rPr>
          <w:b/>
        </w:rPr>
        <w:t>.</w:t>
      </w:r>
      <w:r>
        <w:t xml:space="preserve"> </w:t>
      </w:r>
      <w:r w:rsidR="005B0EB3" w:rsidRPr="007B7926">
        <w:rPr>
          <w:rFonts w:cs="Times New Roman"/>
        </w:rPr>
        <w:t xml:space="preserve">Snapshots showing all states of all PVP-wrapped cylindrical CNP under shear (water beads are not shown for clarity. Color code is the same as that in Figure </w:t>
      </w:r>
      <w:r w:rsidR="00A44F8D">
        <w:rPr>
          <w:rFonts w:cs="Times New Roman"/>
        </w:rPr>
        <w:t>4.3</w:t>
      </w:r>
      <w:r w:rsidR="005B0EB3" w:rsidRPr="007B7926">
        <w:rPr>
          <w:rFonts w:cs="Times New Roman"/>
        </w:rPr>
        <w:t>). There are three zones of shear rate, which correspond to three states of PVP-functionalized nanotubes: zone I (adsorbed state), zone II (shear-affected state) and zone III (separated state).</w:t>
      </w:r>
      <w:bookmarkEnd w:id="58"/>
      <w:bookmarkEnd w:id="59"/>
    </w:p>
    <w:p w:rsidR="005B0EB3" w:rsidRPr="007B7926" w:rsidRDefault="00151FDC" w:rsidP="00151FDC">
      <w:pPr>
        <w:pStyle w:val="Heading4"/>
      </w:pPr>
      <w:r>
        <w:t>iii</w:t>
      </w:r>
      <w:proofErr w:type="gramStart"/>
      <w:r w:rsidR="005B0EB3" w:rsidRPr="007B7926">
        <w:t>.  Graphene</w:t>
      </w:r>
      <w:proofErr w:type="gramEnd"/>
      <w:r w:rsidR="005B0EB3" w:rsidRPr="007B7926">
        <w:t>-like particle</w:t>
      </w:r>
    </w:p>
    <w:p w:rsidR="005B0EB3" w:rsidRPr="007B7926" w:rsidRDefault="005B0EB3" w:rsidP="005B0EB3">
      <w:pPr>
        <w:spacing w:after="0"/>
        <w:ind w:firstLine="720"/>
        <w:rPr>
          <w:rFonts w:eastAsiaTheme="minorEastAsia" w:cs="Times New Roman"/>
          <w:noProof/>
          <w:szCs w:val="24"/>
        </w:rPr>
      </w:pPr>
      <w:r w:rsidRPr="007B7926">
        <w:rPr>
          <w:rFonts w:eastAsiaTheme="minorEastAsia" w:cs="Times New Roman"/>
          <w:noProof/>
          <w:szCs w:val="24"/>
        </w:rPr>
        <w:t xml:space="preserve">For the graphene-like </w:t>
      </w:r>
      <w:r w:rsidRPr="007B7926">
        <w:rPr>
          <w:rFonts w:cs="Times New Roman"/>
          <w:szCs w:val="24"/>
        </w:rPr>
        <w:t>particle</w:t>
      </w:r>
      <w:r w:rsidRPr="007B7926">
        <w:rPr>
          <w:rFonts w:eastAsiaTheme="minorEastAsia" w:cs="Times New Roman"/>
          <w:noProof/>
          <w:szCs w:val="24"/>
        </w:rPr>
        <w:t xml:space="preserve"> (G), there also have been three possible states of polymer adsorption as the shear rate changed (see Figure 4</w:t>
      </w:r>
      <w:r w:rsidR="000A634F">
        <w:rPr>
          <w:rFonts w:eastAsiaTheme="minorEastAsia" w:cs="Times New Roman"/>
          <w:noProof/>
          <w:szCs w:val="24"/>
        </w:rPr>
        <w:t>.6</w:t>
      </w:r>
      <w:r w:rsidRPr="007B7926">
        <w:rPr>
          <w:rFonts w:eastAsiaTheme="minorEastAsia" w:cs="Times New Roman"/>
          <w:noProof/>
          <w:szCs w:val="24"/>
        </w:rPr>
        <w:t>).</w:t>
      </w:r>
      <w:r w:rsidRPr="007B7926">
        <w:rPr>
          <w:rFonts w:cs="Times New Roman"/>
          <w:szCs w:val="24"/>
        </w:rPr>
        <w:t xml:space="preserve"> </w:t>
      </w:r>
      <w:r w:rsidRPr="007B7926">
        <w:rPr>
          <w:rFonts w:eastAsiaTheme="minorEastAsia" w:cs="Times New Roman"/>
          <w:noProof/>
          <w:szCs w:val="24"/>
        </w:rPr>
        <w:t>It is also seen that the range of zone I was smaller than for spheres, with values of γ</w:t>
      </w:r>
      <w:r w:rsidRPr="007B7926">
        <w:rPr>
          <w:rFonts w:eastAsiaTheme="minorEastAsia" w:cs="Times New Roman"/>
          <w:noProof/>
          <w:szCs w:val="24"/>
          <w:vertAlign w:val="subscript"/>
        </w:rPr>
        <w:t>1</w:t>
      </w:r>
      <w:r w:rsidRPr="007B7926">
        <w:rPr>
          <w:rFonts w:eastAsiaTheme="minorEastAsia" w:cs="Times New Roman"/>
          <w:noProof/>
          <w:szCs w:val="24"/>
        </w:rPr>
        <w:t xml:space="preserve"> = 12,400 s</w:t>
      </w:r>
      <w:r w:rsidRPr="007B7926">
        <w:rPr>
          <w:rFonts w:eastAsiaTheme="minorEastAsia" w:cs="Times New Roman"/>
          <w:noProof/>
          <w:szCs w:val="24"/>
          <w:vertAlign w:val="superscript"/>
        </w:rPr>
        <w:t>-1</w:t>
      </w:r>
      <w:r w:rsidRPr="007B7926">
        <w:rPr>
          <w:rFonts w:eastAsiaTheme="minorEastAsia" w:cs="Times New Roman"/>
          <w:noProof/>
          <w:szCs w:val="24"/>
        </w:rPr>
        <w:t>. For zone II, the zone was expanded from γ</w:t>
      </w:r>
      <w:r w:rsidRPr="007B7926">
        <w:rPr>
          <w:rFonts w:eastAsiaTheme="minorEastAsia" w:cs="Times New Roman"/>
          <w:noProof/>
          <w:szCs w:val="24"/>
          <w:vertAlign w:val="subscript"/>
        </w:rPr>
        <w:t>1</w:t>
      </w:r>
      <w:r w:rsidRPr="007B7926">
        <w:rPr>
          <w:rFonts w:eastAsiaTheme="minorEastAsia" w:cs="Times New Roman"/>
          <w:noProof/>
          <w:szCs w:val="24"/>
        </w:rPr>
        <w:t xml:space="preserve"> to γ</w:t>
      </w:r>
      <w:r w:rsidRPr="007B7926">
        <w:rPr>
          <w:rFonts w:eastAsiaTheme="minorEastAsia" w:cs="Times New Roman"/>
          <w:noProof/>
          <w:szCs w:val="24"/>
          <w:vertAlign w:val="subscript"/>
        </w:rPr>
        <w:t>2</w:t>
      </w:r>
      <w:r w:rsidRPr="007B7926">
        <w:rPr>
          <w:rFonts w:eastAsiaTheme="minorEastAsia" w:cs="Times New Roman"/>
          <w:noProof/>
          <w:szCs w:val="24"/>
        </w:rPr>
        <w:t xml:space="preserve"> = 73,900 s</w:t>
      </w:r>
      <w:r w:rsidRPr="007B7926">
        <w:rPr>
          <w:rFonts w:eastAsiaTheme="minorEastAsia" w:cs="Times New Roman"/>
          <w:noProof/>
          <w:szCs w:val="24"/>
          <w:vertAlign w:val="superscript"/>
        </w:rPr>
        <w:t>-1</w:t>
      </w:r>
      <w:r w:rsidRPr="007B7926">
        <w:rPr>
          <w:rFonts w:eastAsiaTheme="minorEastAsia" w:cs="Times New Roman"/>
          <w:noProof/>
          <w:szCs w:val="24"/>
        </w:rPr>
        <w:t xml:space="preserve">. The desorption of PVP occured when shear </w:t>
      </w:r>
      <w:r w:rsidRPr="007B7926">
        <w:rPr>
          <w:rFonts w:eastAsiaTheme="minorEastAsia" w:cs="Times New Roman"/>
          <w:noProof/>
          <w:szCs w:val="24"/>
        </w:rPr>
        <w:lastRenderedPageBreak/>
        <w:t>rate of the flow was larger than γ</w:t>
      </w:r>
      <w:r w:rsidRPr="007B7926">
        <w:rPr>
          <w:rFonts w:eastAsiaTheme="minorEastAsia" w:cs="Times New Roman"/>
          <w:noProof/>
          <w:szCs w:val="24"/>
          <w:vertAlign w:val="subscript"/>
        </w:rPr>
        <w:t>2</w:t>
      </w:r>
      <w:r w:rsidRPr="007B7926">
        <w:rPr>
          <w:rFonts w:eastAsiaTheme="minorEastAsia" w:cs="Times New Roman"/>
          <w:noProof/>
          <w:szCs w:val="24"/>
        </w:rPr>
        <w:t xml:space="preserve"> (zone III). The adsorbed PVP polymer on the G particle was also affected under shear. The PVP molecules began to stretch out from the surface of the G particle when the shear rate increased. Before departing totally from the surface of the G particle, the PVP molecules stretched with long tails around the particle. Eventually, these tails got longer with increasing the shear rate and finally the whole PVP molecule went into the solution and propagated as a free molecule. </w:t>
      </w:r>
    </w:p>
    <w:p w:rsidR="005B0EB3" w:rsidRPr="007B7926" w:rsidRDefault="000A634F" w:rsidP="000A634F">
      <w:pPr>
        <w:spacing w:after="0"/>
        <w:jc w:val="center"/>
        <w:rPr>
          <w:rFonts w:eastAsiaTheme="minorEastAsia" w:cs="Times New Roman"/>
          <w:noProof/>
          <w:szCs w:val="24"/>
        </w:rPr>
      </w:pPr>
      <w:r w:rsidRPr="000A634F">
        <w:rPr>
          <w:rFonts w:eastAsiaTheme="minorEastAsia" w:cs="Times New Roman"/>
          <w:noProof/>
          <w:szCs w:val="24"/>
        </w:rPr>
        <w:drawing>
          <wp:inline distT="0" distB="0" distL="0" distR="0">
            <wp:extent cx="4231640" cy="3242945"/>
            <wp:effectExtent l="0" t="0" r="0" b="0"/>
            <wp:docPr id="27" name="Picture 27" descr="C:\Users\Minh Minh\Dropbox\image\dissertation\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inh Minh\Dropbox\image\dissertation\4-6.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31640" cy="3242945"/>
                    </a:xfrm>
                    <a:prstGeom prst="rect">
                      <a:avLst/>
                    </a:prstGeom>
                    <a:noFill/>
                    <a:ln>
                      <a:noFill/>
                    </a:ln>
                  </pic:spPr>
                </pic:pic>
              </a:graphicData>
            </a:graphic>
          </wp:inline>
        </w:drawing>
      </w:r>
    </w:p>
    <w:p w:rsidR="005B0EB3" w:rsidRPr="007B7926" w:rsidRDefault="00973CB5" w:rsidP="00973CB5">
      <w:pPr>
        <w:pStyle w:val="Caption"/>
        <w:rPr>
          <w:rFonts w:cs="Times New Roman"/>
        </w:rPr>
      </w:pPr>
      <w:bookmarkStart w:id="60" w:name="_Toc465275732"/>
      <w:bookmarkStart w:id="61" w:name="_Toc468268977"/>
      <w:r w:rsidRPr="00973CB5">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4</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6</w:t>
      </w:r>
      <w:r w:rsidR="007009C9">
        <w:rPr>
          <w:b/>
        </w:rPr>
        <w:fldChar w:fldCharType="end"/>
      </w:r>
      <w:r w:rsidRPr="00973CB5">
        <w:rPr>
          <w:b/>
        </w:rPr>
        <w:t>.</w:t>
      </w:r>
      <w:r>
        <w:t xml:space="preserve"> </w:t>
      </w:r>
      <w:r w:rsidR="005B0EB3" w:rsidRPr="007B7926">
        <w:rPr>
          <w:rFonts w:cs="Times New Roman"/>
        </w:rPr>
        <w:t xml:space="preserve">Simulation snapshots of all PVP-wrapped graphene-like particle states under shear (water beads are not shown for clarity. Color code is the same as that in Figure </w:t>
      </w:r>
      <w:r w:rsidR="00A44F8D">
        <w:rPr>
          <w:rFonts w:cs="Times New Roman"/>
        </w:rPr>
        <w:t>4.3</w:t>
      </w:r>
      <w:r w:rsidR="005B0EB3" w:rsidRPr="007B7926">
        <w:rPr>
          <w:rFonts w:cs="Times New Roman"/>
        </w:rPr>
        <w:t>). There are three zones of shear rate which is corresponding to three possible states such as zone I (adsorbed state), zone II (shear-affected state) and zone III (separated state).</w:t>
      </w:r>
      <w:bookmarkEnd w:id="60"/>
      <w:bookmarkEnd w:id="61"/>
    </w:p>
    <w:p w:rsidR="005B0EB3" w:rsidRPr="007B7926" w:rsidRDefault="00151FDC" w:rsidP="00151FDC">
      <w:pPr>
        <w:pStyle w:val="Heading4"/>
      </w:pPr>
      <w:r>
        <w:t>iv</w:t>
      </w:r>
      <w:proofErr w:type="gramStart"/>
      <w:r w:rsidR="005B0EB3" w:rsidRPr="007B7926">
        <w:t>.  The</w:t>
      </w:r>
      <w:proofErr w:type="gramEnd"/>
      <w:r w:rsidR="005B0EB3" w:rsidRPr="007B7926">
        <w:t xml:space="preserve"> effect of curvature</w:t>
      </w:r>
    </w:p>
    <w:p w:rsidR="005B0EB3" w:rsidRPr="007B7926" w:rsidRDefault="005B0EB3" w:rsidP="005B0EB3">
      <w:pPr>
        <w:spacing w:after="0"/>
        <w:ind w:firstLine="720"/>
        <w:rPr>
          <w:rFonts w:eastAsiaTheme="minorEastAsia" w:cs="Times New Roman"/>
          <w:noProof/>
          <w:szCs w:val="24"/>
        </w:rPr>
      </w:pPr>
      <w:r w:rsidRPr="007B7926">
        <w:rPr>
          <w:rFonts w:cs="Times New Roman"/>
          <w:szCs w:val="24"/>
        </w:rPr>
        <w:t xml:space="preserve">Table </w:t>
      </w:r>
      <w:r w:rsidR="00A44F8D">
        <w:rPr>
          <w:rFonts w:cs="Times New Roman"/>
          <w:szCs w:val="24"/>
        </w:rPr>
        <w:t>4.4</w:t>
      </w:r>
      <w:r w:rsidRPr="007B7926">
        <w:rPr>
          <w:rFonts w:cs="Times New Roman"/>
          <w:szCs w:val="24"/>
        </w:rPr>
        <w:t xml:space="preserve"> is a presentation of the range of shear rates that correspond to the three possible states of PVP adsorbed on CNPs that have the same surface area but different shapes (cylinder, sphere and graphene).</w:t>
      </w:r>
      <w:r w:rsidRPr="007B7926">
        <w:rPr>
          <w:rFonts w:eastAsiaTheme="minorEastAsia" w:cs="Times New Roman"/>
          <w:noProof/>
          <w:szCs w:val="24"/>
        </w:rPr>
        <w:t xml:space="preserve"> It is seen that the coating of the </w:t>
      </w:r>
      <w:r w:rsidRPr="007B7926">
        <w:rPr>
          <w:rFonts w:cs="Times New Roman"/>
          <w:szCs w:val="24"/>
        </w:rPr>
        <w:t>graphene-like</w:t>
      </w:r>
      <w:r w:rsidRPr="007B7926">
        <w:rPr>
          <w:rFonts w:eastAsiaTheme="minorEastAsia" w:cs="Times New Roman"/>
          <w:noProof/>
          <w:szCs w:val="24"/>
        </w:rPr>
        <w:t xml:space="preserve"> particle is the most stable under shear. This phenomenon might be explained by </w:t>
      </w:r>
      <w:r w:rsidRPr="007B7926">
        <w:rPr>
          <w:rFonts w:eastAsiaTheme="minorEastAsia" w:cs="Times New Roman"/>
          <w:noProof/>
          <w:szCs w:val="24"/>
        </w:rPr>
        <w:lastRenderedPageBreak/>
        <w:t xml:space="preserve">considering that the sum of attraction potentials between the beads of the PVP molecule and the carbon beads and on the graphene surface is more than for the cylindrical and spherical particles. For spherical particles, a  higher shear rate is required in order to completely separate the polymer coating compared to the cylindrical particles. A hydrodynamic reason for this effect is that the shear rate acting on a sphere is more symmetric than for a cylinder. The shearing forces exerted along the axial direction on a cylinder is different than those in the tangential direction. Additionally, it is presented in </w:t>
      </w:r>
    </w:p>
    <w:p w:rsidR="005B0EB3" w:rsidRPr="007B7926" w:rsidRDefault="00973CB5" w:rsidP="00973CB5">
      <w:pPr>
        <w:pStyle w:val="Caption"/>
        <w:rPr>
          <w:rFonts w:cs="Times New Roman"/>
        </w:rPr>
      </w:pPr>
      <w:bookmarkStart w:id="62" w:name="_Toc468268951"/>
      <w:r w:rsidRPr="00973CB5">
        <w:rPr>
          <w:b/>
        </w:rPr>
        <w:t xml:space="preserve">Table </w:t>
      </w:r>
      <w:r w:rsidR="00C62EC2">
        <w:rPr>
          <w:b/>
        </w:rPr>
        <w:fldChar w:fldCharType="begin"/>
      </w:r>
      <w:r w:rsidR="00C62EC2">
        <w:rPr>
          <w:b/>
        </w:rPr>
        <w:instrText xml:space="preserve"> STYLEREF 1 \s </w:instrText>
      </w:r>
      <w:r w:rsidR="00C62EC2">
        <w:rPr>
          <w:b/>
        </w:rPr>
        <w:fldChar w:fldCharType="separate"/>
      </w:r>
      <w:r w:rsidR="00FA408A">
        <w:rPr>
          <w:b/>
          <w:noProof/>
        </w:rPr>
        <w:t>4</w:t>
      </w:r>
      <w:r w:rsidR="00C62EC2">
        <w:rPr>
          <w:b/>
        </w:rPr>
        <w:fldChar w:fldCharType="end"/>
      </w:r>
      <w:r w:rsidR="00C62EC2">
        <w:rPr>
          <w:b/>
        </w:rPr>
        <w:t>.</w:t>
      </w:r>
      <w:r w:rsidR="00C62EC2">
        <w:rPr>
          <w:b/>
        </w:rPr>
        <w:fldChar w:fldCharType="begin"/>
      </w:r>
      <w:r w:rsidR="00C62EC2">
        <w:rPr>
          <w:b/>
        </w:rPr>
        <w:instrText xml:space="preserve"> SEQ Table \* ARABIC \s 1 </w:instrText>
      </w:r>
      <w:r w:rsidR="00C62EC2">
        <w:rPr>
          <w:b/>
        </w:rPr>
        <w:fldChar w:fldCharType="separate"/>
      </w:r>
      <w:r w:rsidR="00FA408A">
        <w:rPr>
          <w:b/>
          <w:noProof/>
        </w:rPr>
        <w:t>4</w:t>
      </w:r>
      <w:r w:rsidR="00C62EC2">
        <w:rPr>
          <w:b/>
        </w:rPr>
        <w:fldChar w:fldCharType="end"/>
      </w:r>
      <w:r w:rsidRPr="00973CB5">
        <w:rPr>
          <w:b/>
        </w:rPr>
        <w:t>.</w:t>
      </w:r>
      <w:r>
        <w:t xml:space="preserve"> </w:t>
      </w:r>
      <w:r w:rsidR="005B0EB3" w:rsidRPr="007B7926">
        <w:rPr>
          <w:rFonts w:cs="Times New Roman"/>
        </w:rPr>
        <w:t>The range of shear rate for different CNP shape (same adsorbed surface area)</w:t>
      </w:r>
      <w:bookmarkEnd w:id="62"/>
    </w:p>
    <w:tbl>
      <w:tblPr>
        <w:tblW w:w="8748" w:type="dxa"/>
        <w:jc w:val="center"/>
        <w:tblLook w:val="04A0" w:firstRow="1" w:lastRow="0" w:firstColumn="1" w:lastColumn="0" w:noHBand="0" w:noVBand="1"/>
      </w:tblPr>
      <w:tblGrid>
        <w:gridCol w:w="2268"/>
        <w:gridCol w:w="1980"/>
        <w:gridCol w:w="2610"/>
        <w:gridCol w:w="1890"/>
      </w:tblGrid>
      <w:tr w:rsidR="007B7926" w:rsidRPr="007B7926" w:rsidTr="0067077F">
        <w:trPr>
          <w:jc w:val="center"/>
        </w:trPr>
        <w:tc>
          <w:tcPr>
            <w:tcW w:w="2268" w:type="dxa"/>
            <w:vMerge w:val="restart"/>
            <w:tcBorders>
              <w:top w:val="single" w:sz="12" w:space="0" w:color="auto"/>
              <w:bottom w:val="single" w:sz="12" w:space="0" w:color="auto"/>
            </w:tcBorders>
            <w:vAlign w:val="center"/>
          </w:tcPr>
          <w:p w:rsidR="005B0EB3" w:rsidRPr="007B7926" w:rsidRDefault="005B0EB3" w:rsidP="00586032">
            <w:pPr>
              <w:keepNext/>
              <w:spacing w:before="60" w:after="60" w:line="240" w:lineRule="auto"/>
              <w:jc w:val="center"/>
              <w:rPr>
                <w:rFonts w:cs="Times New Roman"/>
                <w:szCs w:val="24"/>
              </w:rPr>
            </w:pPr>
            <w:r w:rsidRPr="007B7926">
              <w:rPr>
                <w:rFonts w:cs="Times New Roman"/>
                <w:szCs w:val="24"/>
              </w:rPr>
              <w:t>Shape of CNP</w:t>
            </w:r>
          </w:p>
        </w:tc>
        <w:tc>
          <w:tcPr>
            <w:tcW w:w="6480" w:type="dxa"/>
            <w:gridSpan w:val="3"/>
            <w:tcBorders>
              <w:top w:val="single" w:sz="12" w:space="0" w:color="auto"/>
              <w:bottom w:val="single" w:sz="12" w:space="0" w:color="auto"/>
            </w:tcBorders>
          </w:tcPr>
          <w:p w:rsidR="005B0EB3" w:rsidRPr="007B7926" w:rsidRDefault="005B0EB3" w:rsidP="00586032">
            <w:pPr>
              <w:keepNext/>
              <w:spacing w:before="60" w:after="60" w:line="240" w:lineRule="auto"/>
              <w:jc w:val="center"/>
              <w:rPr>
                <w:rFonts w:cs="Times New Roman"/>
                <w:szCs w:val="24"/>
              </w:rPr>
            </w:pPr>
            <w:r w:rsidRPr="007B7926">
              <w:rPr>
                <w:rFonts w:cs="Times New Roman"/>
                <w:szCs w:val="24"/>
              </w:rPr>
              <w:t>Shear rate (γ) corresponding to each possible state (s</w:t>
            </w:r>
            <w:r w:rsidRPr="007B7926">
              <w:rPr>
                <w:rFonts w:cs="Times New Roman"/>
                <w:szCs w:val="24"/>
                <w:vertAlign w:val="superscript"/>
              </w:rPr>
              <w:t>-1</w:t>
            </w:r>
            <w:r w:rsidRPr="007B7926">
              <w:rPr>
                <w:rFonts w:cs="Times New Roman"/>
                <w:szCs w:val="24"/>
              </w:rPr>
              <w:t>)</w:t>
            </w:r>
          </w:p>
        </w:tc>
      </w:tr>
      <w:tr w:rsidR="007B7926" w:rsidRPr="007B7926" w:rsidTr="0067077F">
        <w:trPr>
          <w:jc w:val="center"/>
        </w:trPr>
        <w:tc>
          <w:tcPr>
            <w:tcW w:w="2268" w:type="dxa"/>
            <w:vMerge/>
            <w:tcBorders>
              <w:top w:val="single" w:sz="12" w:space="0" w:color="auto"/>
              <w:bottom w:val="single" w:sz="12" w:space="0" w:color="auto"/>
            </w:tcBorders>
          </w:tcPr>
          <w:p w:rsidR="005B0EB3" w:rsidRPr="007B7926" w:rsidRDefault="005B0EB3" w:rsidP="00586032">
            <w:pPr>
              <w:keepNext/>
              <w:spacing w:before="60" w:after="60" w:line="240" w:lineRule="auto"/>
              <w:ind w:firstLine="360"/>
              <w:rPr>
                <w:rFonts w:cs="Times New Roman"/>
                <w:szCs w:val="24"/>
              </w:rPr>
            </w:pPr>
          </w:p>
        </w:tc>
        <w:tc>
          <w:tcPr>
            <w:tcW w:w="1980" w:type="dxa"/>
            <w:tcBorders>
              <w:top w:val="single" w:sz="12" w:space="0" w:color="auto"/>
              <w:bottom w:val="single" w:sz="12" w:space="0" w:color="auto"/>
            </w:tcBorders>
          </w:tcPr>
          <w:p w:rsidR="005B0EB3" w:rsidRPr="007B7926" w:rsidRDefault="005B0EB3" w:rsidP="00586032">
            <w:pPr>
              <w:keepNext/>
              <w:spacing w:before="60" w:after="60" w:line="240" w:lineRule="auto"/>
              <w:rPr>
                <w:rFonts w:cs="Times New Roman"/>
                <w:szCs w:val="24"/>
              </w:rPr>
            </w:pPr>
            <w:r w:rsidRPr="007B7926">
              <w:rPr>
                <w:rFonts w:cs="Times New Roman"/>
                <w:szCs w:val="24"/>
              </w:rPr>
              <w:t>Adsorbed state</w:t>
            </w:r>
          </w:p>
        </w:tc>
        <w:tc>
          <w:tcPr>
            <w:tcW w:w="2610" w:type="dxa"/>
            <w:tcBorders>
              <w:top w:val="single" w:sz="12" w:space="0" w:color="auto"/>
              <w:bottom w:val="single" w:sz="12" w:space="0" w:color="auto"/>
            </w:tcBorders>
          </w:tcPr>
          <w:p w:rsidR="005B0EB3" w:rsidRPr="007B7926" w:rsidRDefault="005B0EB3" w:rsidP="00586032">
            <w:pPr>
              <w:keepNext/>
              <w:spacing w:before="60" w:after="60" w:line="240" w:lineRule="auto"/>
              <w:rPr>
                <w:rFonts w:cs="Times New Roman"/>
                <w:szCs w:val="24"/>
              </w:rPr>
            </w:pPr>
            <w:r w:rsidRPr="007B7926">
              <w:rPr>
                <w:rFonts w:cs="Times New Roman"/>
                <w:szCs w:val="24"/>
              </w:rPr>
              <w:t>Shear-affected state</w:t>
            </w:r>
          </w:p>
        </w:tc>
        <w:tc>
          <w:tcPr>
            <w:tcW w:w="1890" w:type="dxa"/>
            <w:tcBorders>
              <w:top w:val="single" w:sz="12" w:space="0" w:color="auto"/>
              <w:bottom w:val="single" w:sz="12" w:space="0" w:color="auto"/>
            </w:tcBorders>
          </w:tcPr>
          <w:p w:rsidR="005B0EB3" w:rsidRPr="007B7926" w:rsidRDefault="005B0EB3" w:rsidP="00586032">
            <w:pPr>
              <w:keepNext/>
              <w:spacing w:before="60" w:after="60" w:line="240" w:lineRule="auto"/>
              <w:rPr>
                <w:rFonts w:cs="Times New Roman"/>
                <w:szCs w:val="24"/>
              </w:rPr>
            </w:pPr>
            <w:r w:rsidRPr="007B7926">
              <w:rPr>
                <w:rFonts w:cs="Times New Roman"/>
                <w:szCs w:val="24"/>
              </w:rPr>
              <w:t>Separated state</w:t>
            </w:r>
          </w:p>
        </w:tc>
      </w:tr>
      <w:tr w:rsidR="007B7926" w:rsidRPr="007B7926" w:rsidTr="0067077F">
        <w:trPr>
          <w:jc w:val="center"/>
        </w:trPr>
        <w:tc>
          <w:tcPr>
            <w:tcW w:w="2268" w:type="dxa"/>
            <w:tcBorders>
              <w:top w:val="single" w:sz="12" w:space="0" w:color="auto"/>
            </w:tcBorders>
          </w:tcPr>
          <w:p w:rsidR="005B0EB3" w:rsidRPr="007B7926" w:rsidRDefault="005B0EB3" w:rsidP="00586032">
            <w:pPr>
              <w:keepNext/>
              <w:spacing w:line="240" w:lineRule="auto"/>
              <w:rPr>
                <w:rFonts w:cs="Times New Roman"/>
                <w:szCs w:val="24"/>
              </w:rPr>
            </w:pPr>
            <w:r w:rsidRPr="007B7926">
              <w:rPr>
                <w:rFonts w:cs="Times New Roman"/>
                <w:szCs w:val="24"/>
              </w:rPr>
              <w:t xml:space="preserve">Cylinder </w:t>
            </w:r>
          </w:p>
        </w:tc>
        <w:tc>
          <w:tcPr>
            <w:tcW w:w="1980" w:type="dxa"/>
            <w:tcBorders>
              <w:top w:val="single" w:sz="12" w:space="0" w:color="auto"/>
            </w:tcBorders>
            <w:vAlign w:val="bottom"/>
          </w:tcPr>
          <w:p w:rsidR="005B0EB3" w:rsidRPr="007B7926" w:rsidRDefault="005B0EB3" w:rsidP="00586032">
            <w:pPr>
              <w:keepNext/>
              <w:spacing w:line="240" w:lineRule="auto"/>
              <w:jc w:val="center"/>
              <w:rPr>
                <w:rFonts w:cs="Times New Roman"/>
                <w:szCs w:val="24"/>
              </w:rPr>
            </w:pPr>
            <w:r w:rsidRPr="007B7926">
              <w:rPr>
                <w:rFonts w:cs="Times New Roman"/>
                <w:szCs w:val="24"/>
              </w:rPr>
              <w:t>0 – 4,265</w:t>
            </w:r>
          </w:p>
        </w:tc>
        <w:tc>
          <w:tcPr>
            <w:tcW w:w="2610" w:type="dxa"/>
            <w:tcBorders>
              <w:top w:val="single" w:sz="12" w:space="0" w:color="auto"/>
            </w:tcBorders>
            <w:vAlign w:val="bottom"/>
          </w:tcPr>
          <w:p w:rsidR="005B0EB3" w:rsidRPr="007B7926" w:rsidRDefault="005B0EB3" w:rsidP="00586032">
            <w:pPr>
              <w:keepNext/>
              <w:spacing w:line="240" w:lineRule="auto"/>
              <w:jc w:val="center"/>
              <w:rPr>
                <w:rFonts w:cs="Times New Roman"/>
                <w:szCs w:val="24"/>
              </w:rPr>
            </w:pPr>
            <w:r w:rsidRPr="007B7926">
              <w:rPr>
                <w:rFonts w:cs="Times New Roman"/>
                <w:szCs w:val="24"/>
              </w:rPr>
              <w:t>4,265 – 5,400</w:t>
            </w:r>
          </w:p>
        </w:tc>
        <w:tc>
          <w:tcPr>
            <w:tcW w:w="1890" w:type="dxa"/>
            <w:tcBorders>
              <w:top w:val="single" w:sz="12" w:space="0" w:color="auto"/>
            </w:tcBorders>
          </w:tcPr>
          <w:p w:rsidR="005B0EB3" w:rsidRPr="007B7926" w:rsidRDefault="005B0EB3" w:rsidP="00586032">
            <w:pPr>
              <w:keepNext/>
              <w:spacing w:line="240" w:lineRule="auto"/>
              <w:jc w:val="center"/>
              <w:rPr>
                <w:rFonts w:cs="Times New Roman"/>
                <w:szCs w:val="24"/>
              </w:rPr>
            </w:pPr>
            <w:r w:rsidRPr="007B7926">
              <w:rPr>
                <w:rFonts w:cs="Times New Roman"/>
                <w:szCs w:val="24"/>
              </w:rPr>
              <w:t>&gt; 5,400</w:t>
            </w:r>
          </w:p>
        </w:tc>
      </w:tr>
      <w:tr w:rsidR="007B7926" w:rsidRPr="007B7926" w:rsidTr="0067077F">
        <w:trPr>
          <w:jc w:val="center"/>
        </w:trPr>
        <w:tc>
          <w:tcPr>
            <w:tcW w:w="2268" w:type="dxa"/>
          </w:tcPr>
          <w:p w:rsidR="005B0EB3" w:rsidRPr="007B7926" w:rsidRDefault="005B0EB3" w:rsidP="00586032">
            <w:pPr>
              <w:keepNext/>
              <w:spacing w:line="240" w:lineRule="auto"/>
              <w:rPr>
                <w:rFonts w:cs="Times New Roman"/>
                <w:szCs w:val="24"/>
              </w:rPr>
            </w:pPr>
            <w:r w:rsidRPr="007B7926">
              <w:rPr>
                <w:rFonts w:cs="Times New Roman"/>
                <w:szCs w:val="24"/>
              </w:rPr>
              <w:t>Sphere (S2)</w:t>
            </w:r>
          </w:p>
        </w:tc>
        <w:tc>
          <w:tcPr>
            <w:tcW w:w="1980" w:type="dxa"/>
            <w:vAlign w:val="bottom"/>
          </w:tcPr>
          <w:p w:rsidR="005B0EB3" w:rsidRPr="007B7926" w:rsidRDefault="005B0EB3" w:rsidP="00586032">
            <w:pPr>
              <w:keepNext/>
              <w:spacing w:line="240" w:lineRule="auto"/>
              <w:jc w:val="center"/>
              <w:rPr>
                <w:rFonts w:cs="Times New Roman"/>
                <w:szCs w:val="24"/>
              </w:rPr>
            </w:pPr>
            <w:r w:rsidRPr="007B7926">
              <w:rPr>
                <w:rFonts w:cs="Times New Roman"/>
                <w:szCs w:val="24"/>
              </w:rPr>
              <w:t>0 – 27,800</w:t>
            </w:r>
          </w:p>
        </w:tc>
        <w:tc>
          <w:tcPr>
            <w:tcW w:w="2610" w:type="dxa"/>
            <w:vAlign w:val="bottom"/>
          </w:tcPr>
          <w:p w:rsidR="005B0EB3" w:rsidRPr="007B7926" w:rsidRDefault="005B0EB3" w:rsidP="00586032">
            <w:pPr>
              <w:keepNext/>
              <w:spacing w:line="240" w:lineRule="auto"/>
              <w:jc w:val="center"/>
              <w:rPr>
                <w:rFonts w:cs="Times New Roman"/>
                <w:szCs w:val="24"/>
              </w:rPr>
            </w:pPr>
            <w:r w:rsidRPr="007B7926">
              <w:rPr>
                <w:rFonts w:cs="Times New Roman"/>
                <w:szCs w:val="24"/>
              </w:rPr>
              <w:t>27,800 – 58,800</w:t>
            </w:r>
          </w:p>
        </w:tc>
        <w:tc>
          <w:tcPr>
            <w:tcW w:w="1890" w:type="dxa"/>
          </w:tcPr>
          <w:p w:rsidR="005B0EB3" w:rsidRPr="007B7926" w:rsidRDefault="005B0EB3" w:rsidP="00586032">
            <w:pPr>
              <w:keepNext/>
              <w:spacing w:line="240" w:lineRule="auto"/>
              <w:jc w:val="center"/>
              <w:rPr>
                <w:rFonts w:cs="Times New Roman"/>
                <w:szCs w:val="24"/>
              </w:rPr>
            </w:pPr>
            <w:r w:rsidRPr="007B7926">
              <w:rPr>
                <w:rFonts w:cs="Times New Roman"/>
                <w:szCs w:val="24"/>
              </w:rPr>
              <w:t>&gt; 58,800</w:t>
            </w:r>
          </w:p>
        </w:tc>
      </w:tr>
      <w:tr w:rsidR="005B0EB3" w:rsidRPr="007B7926" w:rsidTr="0067077F">
        <w:trPr>
          <w:jc w:val="center"/>
        </w:trPr>
        <w:tc>
          <w:tcPr>
            <w:tcW w:w="2268" w:type="dxa"/>
            <w:tcBorders>
              <w:bottom w:val="single" w:sz="12" w:space="0" w:color="auto"/>
            </w:tcBorders>
          </w:tcPr>
          <w:p w:rsidR="005B0EB3" w:rsidRPr="007B7926" w:rsidRDefault="005B0EB3" w:rsidP="00586032">
            <w:pPr>
              <w:keepNext/>
              <w:spacing w:line="240" w:lineRule="auto"/>
              <w:rPr>
                <w:rFonts w:cs="Times New Roman"/>
                <w:szCs w:val="24"/>
              </w:rPr>
            </w:pPr>
            <w:r w:rsidRPr="007B7926">
              <w:rPr>
                <w:rFonts w:cs="Times New Roman"/>
                <w:szCs w:val="24"/>
              </w:rPr>
              <w:t>Graphene-like (G)</w:t>
            </w:r>
          </w:p>
        </w:tc>
        <w:tc>
          <w:tcPr>
            <w:tcW w:w="1980" w:type="dxa"/>
            <w:tcBorders>
              <w:bottom w:val="single" w:sz="12" w:space="0" w:color="auto"/>
            </w:tcBorders>
            <w:vAlign w:val="bottom"/>
          </w:tcPr>
          <w:p w:rsidR="005B0EB3" w:rsidRPr="007B7926" w:rsidRDefault="005B0EB3" w:rsidP="00586032">
            <w:pPr>
              <w:keepNext/>
              <w:spacing w:line="240" w:lineRule="auto"/>
              <w:jc w:val="center"/>
              <w:rPr>
                <w:rFonts w:cs="Times New Roman"/>
                <w:szCs w:val="24"/>
              </w:rPr>
            </w:pPr>
            <w:r w:rsidRPr="007B7926">
              <w:rPr>
                <w:rFonts w:cs="Times New Roman"/>
                <w:szCs w:val="24"/>
              </w:rPr>
              <w:t>0 – 12,400</w:t>
            </w:r>
          </w:p>
        </w:tc>
        <w:tc>
          <w:tcPr>
            <w:tcW w:w="2610" w:type="dxa"/>
            <w:tcBorders>
              <w:bottom w:val="single" w:sz="12" w:space="0" w:color="auto"/>
            </w:tcBorders>
            <w:vAlign w:val="bottom"/>
          </w:tcPr>
          <w:p w:rsidR="005B0EB3" w:rsidRPr="007B7926" w:rsidRDefault="005B0EB3" w:rsidP="00586032">
            <w:pPr>
              <w:keepNext/>
              <w:spacing w:line="240" w:lineRule="auto"/>
              <w:jc w:val="center"/>
              <w:rPr>
                <w:rFonts w:cs="Times New Roman"/>
                <w:szCs w:val="24"/>
              </w:rPr>
            </w:pPr>
            <w:r w:rsidRPr="007B7926">
              <w:rPr>
                <w:rFonts w:cs="Times New Roman"/>
                <w:szCs w:val="24"/>
              </w:rPr>
              <w:t>12,400 – 73,900</w:t>
            </w:r>
          </w:p>
        </w:tc>
        <w:tc>
          <w:tcPr>
            <w:tcW w:w="1890" w:type="dxa"/>
            <w:tcBorders>
              <w:bottom w:val="single" w:sz="12" w:space="0" w:color="auto"/>
            </w:tcBorders>
          </w:tcPr>
          <w:p w:rsidR="005B0EB3" w:rsidRPr="007B7926" w:rsidRDefault="005B0EB3" w:rsidP="00586032">
            <w:pPr>
              <w:keepNext/>
              <w:spacing w:line="240" w:lineRule="auto"/>
              <w:jc w:val="center"/>
              <w:rPr>
                <w:rFonts w:cs="Times New Roman"/>
                <w:szCs w:val="24"/>
              </w:rPr>
            </w:pPr>
            <w:r w:rsidRPr="007B7926">
              <w:rPr>
                <w:rFonts w:cs="Times New Roman"/>
                <w:szCs w:val="24"/>
              </w:rPr>
              <w:t>&gt; 73,900</w:t>
            </w:r>
          </w:p>
        </w:tc>
      </w:tr>
    </w:tbl>
    <w:p w:rsidR="005B0EB3" w:rsidRDefault="005B0EB3" w:rsidP="005B0EB3"/>
    <w:p w:rsidR="00F5371A" w:rsidRPr="007B7926" w:rsidRDefault="00F5371A" w:rsidP="005B0EB3">
      <w:r w:rsidRPr="007B7926">
        <w:rPr>
          <w:rFonts w:eastAsiaTheme="minorEastAsia" w:cs="Times New Roman"/>
          <w:noProof/>
          <w:szCs w:val="24"/>
        </w:rPr>
        <w:t xml:space="preserve">Table </w:t>
      </w:r>
      <w:r>
        <w:rPr>
          <w:rFonts w:eastAsiaTheme="minorEastAsia" w:cs="Times New Roman"/>
          <w:noProof/>
          <w:szCs w:val="24"/>
        </w:rPr>
        <w:t>4.4</w:t>
      </w:r>
      <w:r w:rsidRPr="007B7926">
        <w:rPr>
          <w:rFonts w:eastAsiaTheme="minorEastAsia" w:cs="Times New Roman"/>
          <w:noProof/>
          <w:szCs w:val="24"/>
        </w:rPr>
        <w:t xml:space="preserve"> that the range of zone I (adsorbed state) for a graphene particle was narrower than for the spherical one, but wider than for a cylindrical  particle. In the shear-affected state, the G particle has a wider range of zone II (expanded to 73,900 s</w:t>
      </w:r>
      <w:r w:rsidRPr="007B7926">
        <w:rPr>
          <w:rFonts w:eastAsiaTheme="minorEastAsia" w:cs="Times New Roman"/>
          <w:noProof/>
          <w:szCs w:val="24"/>
          <w:vertAlign w:val="superscript"/>
        </w:rPr>
        <w:t>-1</w:t>
      </w:r>
      <w:r w:rsidRPr="007B7926">
        <w:rPr>
          <w:rFonts w:eastAsiaTheme="minorEastAsia" w:cs="Times New Roman"/>
          <w:noProof/>
          <w:szCs w:val="24"/>
        </w:rPr>
        <w:t xml:space="preserve">) than both the cylindrical and spherical particles. It is implied that the adsorption of PVP on the graphene-like particle was stronger than for cylindrical and spherical particles. This is a clear case where the effect the particle shape is obvious. Furthermore, the concentration of adsorbed PVP on the graphene-like particle is higher than for the cylinder, and the cylinder is in turn larger than the spherically shaped particle (see Table </w:t>
      </w:r>
      <w:r>
        <w:rPr>
          <w:rFonts w:eastAsiaTheme="minorEastAsia" w:cs="Times New Roman"/>
          <w:noProof/>
          <w:szCs w:val="24"/>
        </w:rPr>
        <w:t>4.4</w:t>
      </w:r>
      <w:r w:rsidRPr="007B7926">
        <w:rPr>
          <w:rFonts w:eastAsiaTheme="minorEastAsia" w:cs="Times New Roman"/>
          <w:noProof/>
          <w:szCs w:val="24"/>
        </w:rPr>
        <w:t>). This is another demonstration of the effect of surface curvature on the adsorption of the polymer on CNP.</w:t>
      </w:r>
    </w:p>
    <w:p w:rsidR="005B0EB3" w:rsidRPr="007B7926" w:rsidRDefault="00151FDC" w:rsidP="00151FDC">
      <w:pPr>
        <w:pStyle w:val="Heading3"/>
      </w:pPr>
      <w:bookmarkStart w:id="63" w:name="_Toc468269400"/>
      <w:proofErr w:type="gramStart"/>
      <w:r>
        <w:lastRenderedPageBreak/>
        <w:t>c</w:t>
      </w:r>
      <w:r w:rsidR="005B0EB3" w:rsidRPr="007B7926">
        <w:t>.  The</w:t>
      </w:r>
      <w:proofErr w:type="gramEnd"/>
      <w:r w:rsidR="005B0EB3" w:rsidRPr="007B7926">
        <w:t xml:space="preserve"> adsorption and desorption of PVP on a hydrophobic flat surface</w:t>
      </w:r>
      <w:bookmarkEnd w:id="63"/>
    </w:p>
    <w:p w:rsidR="005B0EB3" w:rsidRDefault="005B0EB3" w:rsidP="005B0EB3">
      <w:r w:rsidRPr="007B7926">
        <w:rPr>
          <w:noProof/>
        </w:rPr>
        <w:t xml:space="preserve">The physical adsorption and desorption of PVP on a hydrophobic flat surface (like a carbon surface) under the effect of shear was also investigated. </w:t>
      </w:r>
      <w:r w:rsidRPr="007B7926">
        <w:t>The hydrophobic surface consisted of three layers parallel to the (</w:t>
      </w:r>
      <w:proofErr w:type="spellStart"/>
      <w:r w:rsidRPr="007B7926">
        <w:t>xy</w:t>
      </w:r>
      <w:proofErr w:type="spellEnd"/>
      <w:r w:rsidRPr="007B7926">
        <w:t>) plane. All DPD beads on each layer were arranged in a square lattice with constant nearest neighbor distance equal to 0.5r</w:t>
      </w:r>
      <w:r w:rsidRPr="007B7926">
        <w:rPr>
          <w:vertAlign w:val="subscript"/>
        </w:rPr>
        <w:t>c</w:t>
      </w:r>
      <w:r w:rsidRPr="007B7926">
        <w:t xml:space="preserve"> in the x and y directions. The distance between two consecutive layers was equal to 0.5r</w:t>
      </w:r>
      <w:r w:rsidRPr="007B7926">
        <w:rPr>
          <w:vertAlign w:val="subscript"/>
        </w:rPr>
        <w:t>c</w:t>
      </w:r>
      <w:r w:rsidRPr="007B7926">
        <w:t xml:space="preserve">. It is noted that water and PVP beads could not penetrate into the hydrophobic surface. Figure </w:t>
      </w:r>
      <w:r w:rsidR="00A44F8D">
        <w:t>4.3</w:t>
      </w:r>
      <w:r w:rsidRPr="007B7926">
        <w:t xml:space="preserve">(d) is a display of the equilibrium adsorption of ~285 ppm PVP on the hydrophobic flat surface. The concentration of PVP in solution was the same as in the previous simulations, 565 ppm. Almost all adsorbed polymer molecules stayed on the surface following the trains style (i.e., each molecule laid on the surface with all parts of it in contact with the surface). A few of them had a short tail oriented outward from the surface (tails style). </w:t>
      </w:r>
    </w:p>
    <w:p w:rsidR="00F5371A" w:rsidRPr="007B7926" w:rsidRDefault="00F5371A" w:rsidP="00F5371A">
      <w:pPr>
        <w:rPr>
          <w:u w:val="single"/>
        </w:rPr>
      </w:pPr>
      <w:r w:rsidRPr="007B7926">
        <w:rPr>
          <w:noProof/>
        </w:rPr>
        <w:t xml:space="preserve">Under the influence of shear, adsorbed PVP on the surface could separate and move into the bulk phase. We see in Figure </w:t>
      </w:r>
      <w:r>
        <w:rPr>
          <w:noProof/>
        </w:rPr>
        <w:t>4.7</w:t>
      </w:r>
      <w:r w:rsidRPr="007B7926">
        <w:rPr>
          <w:noProof/>
        </w:rPr>
        <w:t xml:space="preserve"> that there were only two states (</w:t>
      </w:r>
      <w:r w:rsidRPr="007B7926">
        <w:t>adsorbed</w:t>
      </w:r>
      <w:r w:rsidRPr="007B7926">
        <w:rPr>
          <w:noProof/>
        </w:rPr>
        <w:t xml:space="preserve"> and separated state) of PVP adsorption on the surface. Because carbon surface is hydrophobic, the velocity of the water in the region close to the surface is not zero – there is a velocity slip. So, PVP polymers can slide on the hydrophobic surface. Based on our observations, there does not appear to be a shear-affected  state, like the case of PVP molecules adsorbed on CNPs. When the shearing force was strong enough, PVP departed from the surface immediatedly. In contrast to the case of CNPs that were themselves moving, the PVP molecules can only move with the flow when the surface is kept stationary. The adsorption of PVP on surface was stable (zone I) as the shear rate of the fluid was lower </w:t>
      </w:r>
      <w:r w:rsidRPr="007B7926">
        <w:rPr>
          <w:noProof/>
        </w:rPr>
        <w:lastRenderedPageBreak/>
        <w:t>than 113,200 s</w:t>
      </w:r>
      <w:r w:rsidRPr="007B7926">
        <w:rPr>
          <w:noProof/>
          <w:vertAlign w:val="superscript"/>
        </w:rPr>
        <w:t>-1</w:t>
      </w:r>
      <w:r w:rsidRPr="007B7926">
        <w:rPr>
          <w:noProof/>
        </w:rPr>
        <w:t>. The desorption happened when shear rate was larger than 113,200 s</w:t>
      </w:r>
      <w:r w:rsidRPr="007B7926">
        <w:rPr>
          <w:noProof/>
          <w:vertAlign w:val="superscript"/>
        </w:rPr>
        <w:t>-1</w:t>
      </w:r>
      <w:r w:rsidRPr="007B7926">
        <w:rPr>
          <w:noProof/>
        </w:rPr>
        <w:t>.</w:t>
      </w:r>
    </w:p>
    <w:p w:rsidR="005B0EB3" w:rsidRPr="007B7926" w:rsidRDefault="000A634F" w:rsidP="000A634F">
      <w:pPr>
        <w:spacing w:after="0"/>
        <w:jc w:val="center"/>
        <w:rPr>
          <w:rFonts w:cs="Times New Roman"/>
          <w:szCs w:val="24"/>
        </w:rPr>
      </w:pPr>
      <w:r w:rsidRPr="000A634F">
        <w:rPr>
          <w:rFonts w:cs="Times New Roman"/>
          <w:noProof/>
          <w:szCs w:val="24"/>
        </w:rPr>
        <w:drawing>
          <wp:inline distT="0" distB="0" distL="0" distR="0">
            <wp:extent cx="4768762" cy="2488018"/>
            <wp:effectExtent l="0" t="0" r="0" b="7620"/>
            <wp:docPr id="28" name="Picture 28" descr="C:\Users\Minh Minh\Dropbox\image\dissertation\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inh Minh\Dropbox\image\dissertation\4-7.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74295" cy="2490905"/>
                    </a:xfrm>
                    <a:prstGeom prst="rect">
                      <a:avLst/>
                    </a:prstGeom>
                    <a:noFill/>
                    <a:ln>
                      <a:noFill/>
                    </a:ln>
                  </pic:spPr>
                </pic:pic>
              </a:graphicData>
            </a:graphic>
          </wp:inline>
        </w:drawing>
      </w:r>
    </w:p>
    <w:p w:rsidR="005B0EB3" w:rsidRDefault="00973CB5" w:rsidP="00973CB5">
      <w:pPr>
        <w:pStyle w:val="Caption"/>
        <w:rPr>
          <w:rFonts w:cs="Times New Roman"/>
        </w:rPr>
      </w:pPr>
      <w:bookmarkStart w:id="64" w:name="_Toc465275733"/>
      <w:bookmarkStart w:id="65" w:name="_Toc468268978"/>
      <w:r w:rsidRPr="00973CB5">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4</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7</w:t>
      </w:r>
      <w:r w:rsidR="007009C9">
        <w:rPr>
          <w:b/>
        </w:rPr>
        <w:fldChar w:fldCharType="end"/>
      </w:r>
      <w:r w:rsidRPr="00973CB5">
        <w:rPr>
          <w:b/>
        </w:rPr>
        <w:t>.</w:t>
      </w:r>
      <w:r>
        <w:t xml:space="preserve"> </w:t>
      </w:r>
      <w:r w:rsidR="005B0EB3" w:rsidRPr="007B7926">
        <w:rPr>
          <w:rFonts w:cs="Times New Roman"/>
        </w:rPr>
        <w:t xml:space="preserve">Snapshots showing adsorption status of PVP polymer on hydrophobic flat surface under shear. Water beads are not shown for clarity and color code is the same as that in Figure </w:t>
      </w:r>
      <w:r w:rsidR="00A44F8D">
        <w:rPr>
          <w:rFonts w:cs="Times New Roman"/>
        </w:rPr>
        <w:t>4.3</w:t>
      </w:r>
      <w:r w:rsidR="005B0EB3" w:rsidRPr="007B7926">
        <w:rPr>
          <w:rFonts w:cs="Times New Roman"/>
        </w:rPr>
        <w:t>. There are two zones of shear rate which is corresponding to the adsorption (zone I) and desorption (zone III) of PVP polymers on surface.</w:t>
      </w:r>
      <w:bookmarkEnd w:id="64"/>
      <w:bookmarkEnd w:id="65"/>
      <w:r w:rsidR="005B0EB3" w:rsidRPr="007B7926">
        <w:rPr>
          <w:rFonts w:cs="Times New Roman"/>
        </w:rPr>
        <w:t xml:space="preserve"> </w:t>
      </w:r>
    </w:p>
    <w:p w:rsidR="0004218B" w:rsidRPr="007B7926" w:rsidRDefault="0004218B" w:rsidP="0004218B">
      <w:pPr>
        <w:pStyle w:val="Heading2"/>
      </w:pPr>
      <w:bookmarkStart w:id="66" w:name="_Toc468269401"/>
      <w:r>
        <w:t xml:space="preserve">4.4. </w:t>
      </w:r>
      <w:r w:rsidRPr="007B7926">
        <w:t>Conclusions</w:t>
      </w:r>
      <w:bookmarkEnd w:id="66"/>
    </w:p>
    <w:p w:rsidR="00054CD3" w:rsidRDefault="00151FDC" w:rsidP="00313043">
      <w:pPr>
        <w:keepNext/>
        <w:spacing w:after="0"/>
        <w:rPr>
          <w:rFonts w:eastAsiaTheme="minorEastAsia" w:cs="Times New Roman"/>
          <w:noProof/>
          <w:szCs w:val="24"/>
        </w:rPr>
      </w:pPr>
      <w:r w:rsidRPr="00221661">
        <w:rPr>
          <w:rFonts w:cs="Times New Roman"/>
          <w:szCs w:val="24"/>
        </w:rPr>
        <w:t xml:space="preserve">In this </w:t>
      </w:r>
      <w:r>
        <w:rPr>
          <w:rFonts w:cs="Times New Roman"/>
          <w:szCs w:val="24"/>
        </w:rPr>
        <w:t>chapter</w:t>
      </w:r>
      <w:r w:rsidRPr="00221661">
        <w:rPr>
          <w:rFonts w:cs="Times New Roman"/>
          <w:szCs w:val="24"/>
        </w:rPr>
        <w:t xml:space="preserve">, we have investigated the effect of shearing force on the physical adsorption of </w:t>
      </w:r>
      <w:r>
        <w:rPr>
          <w:rFonts w:cs="Times New Roman"/>
          <w:szCs w:val="24"/>
        </w:rPr>
        <w:t xml:space="preserve">a </w:t>
      </w:r>
      <w:r w:rsidRPr="00221661">
        <w:rPr>
          <w:rFonts w:cs="Times New Roman"/>
          <w:szCs w:val="24"/>
        </w:rPr>
        <w:t>polymer on CNP</w:t>
      </w:r>
      <w:r>
        <w:rPr>
          <w:rFonts w:cs="Times New Roman"/>
          <w:szCs w:val="24"/>
        </w:rPr>
        <w:t>s</w:t>
      </w:r>
      <w:r w:rsidRPr="00221661">
        <w:rPr>
          <w:rFonts w:cs="Times New Roman"/>
          <w:szCs w:val="24"/>
        </w:rPr>
        <w:t xml:space="preserve"> </w:t>
      </w:r>
      <w:r>
        <w:rPr>
          <w:rFonts w:cs="Times New Roman"/>
          <w:szCs w:val="24"/>
        </w:rPr>
        <w:t xml:space="preserve">with different shapes </w:t>
      </w:r>
      <w:r w:rsidRPr="00221661">
        <w:rPr>
          <w:rFonts w:cs="Times New Roman"/>
          <w:szCs w:val="24"/>
        </w:rPr>
        <w:t>(spherical</w:t>
      </w:r>
      <w:r>
        <w:rPr>
          <w:rFonts w:cs="Times New Roman"/>
          <w:szCs w:val="24"/>
        </w:rPr>
        <w:t>, cylinder</w:t>
      </w:r>
      <w:r w:rsidRPr="00221661">
        <w:rPr>
          <w:rFonts w:cs="Times New Roman"/>
          <w:szCs w:val="24"/>
        </w:rPr>
        <w:t xml:space="preserve"> and thin sheet</w:t>
      </w:r>
      <w:r>
        <w:rPr>
          <w:rFonts w:cs="Times New Roman"/>
          <w:szCs w:val="24"/>
        </w:rPr>
        <w:t>s</w:t>
      </w:r>
      <w:r w:rsidRPr="00221661">
        <w:rPr>
          <w:rFonts w:cs="Times New Roman"/>
          <w:szCs w:val="24"/>
        </w:rPr>
        <w:t>)</w:t>
      </w:r>
      <w:r>
        <w:rPr>
          <w:rFonts w:cs="Times New Roman"/>
          <w:szCs w:val="24"/>
        </w:rPr>
        <w:t>,</w:t>
      </w:r>
      <w:r w:rsidRPr="00221661">
        <w:rPr>
          <w:rFonts w:cs="Times New Roman"/>
          <w:szCs w:val="24"/>
        </w:rPr>
        <w:t xml:space="preserve"> as well as its adsorption/desorption on </w:t>
      </w:r>
      <w:r>
        <w:rPr>
          <w:rFonts w:cs="Times New Roman"/>
          <w:szCs w:val="24"/>
        </w:rPr>
        <w:t>a</w:t>
      </w:r>
      <w:r w:rsidRPr="00221661">
        <w:rPr>
          <w:rFonts w:cs="Times New Roman"/>
          <w:szCs w:val="24"/>
        </w:rPr>
        <w:t xml:space="preserve"> hydrophobic flat surface.</w:t>
      </w:r>
      <w:r>
        <w:rPr>
          <w:rFonts w:cs="Times New Roman"/>
          <w:szCs w:val="24"/>
        </w:rPr>
        <w:t xml:space="preserve"> It wa</w:t>
      </w:r>
      <w:r w:rsidRPr="00221661">
        <w:rPr>
          <w:rFonts w:cs="Times New Roman"/>
          <w:szCs w:val="24"/>
        </w:rPr>
        <w:t xml:space="preserve">s found that there are three possible states of PVP </w:t>
      </w:r>
      <w:r>
        <w:rPr>
          <w:rFonts w:cs="Times New Roman"/>
          <w:szCs w:val="24"/>
        </w:rPr>
        <w:t xml:space="preserve">adsorption on </w:t>
      </w:r>
      <w:r w:rsidRPr="00221661">
        <w:rPr>
          <w:rFonts w:cs="Times New Roman"/>
          <w:szCs w:val="24"/>
        </w:rPr>
        <w:t>CNP</w:t>
      </w:r>
      <w:r>
        <w:rPr>
          <w:rFonts w:cs="Times New Roman"/>
          <w:szCs w:val="24"/>
        </w:rPr>
        <w:t>s</w:t>
      </w:r>
      <w:r w:rsidRPr="00221661">
        <w:rPr>
          <w:rFonts w:cs="Times New Roman"/>
          <w:szCs w:val="24"/>
        </w:rPr>
        <w:t xml:space="preserve"> under shear (adsorbed, </w:t>
      </w:r>
      <w:r>
        <w:rPr>
          <w:rFonts w:cs="Times New Roman"/>
          <w:szCs w:val="24"/>
        </w:rPr>
        <w:t>shear-</w:t>
      </w:r>
      <w:r w:rsidRPr="00221661">
        <w:rPr>
          <w:rFonts w:cs="Times New Roman"/>
          <w:szCs w:val="24"/>
        </w:rPr>
        <w:t>affected and separated states) depending on the strength of the shear rate. The zone of shear rate corresponding to these states relies on the shape of CNP. For spherical</w:t>
      </w:r>
      <w:r>
        <w:rPr>
          <w:rFonts w:cs="Times New Roman"/>
          <w:szCs w:val="24"/>
        </w:rPr>
        <w:t>ly</w:t>
      </w:r>
      <w:r w:rsidRPr="00221661">
        <w:rPr>
          <w:rFonts w:cs="Times New Roman"/>
          <w:szCs w:val="24"/>
        </w:rPr>
        <w:t xml:space="preserve"> shape</w:t>
      </w:r>
      <w:r>
        <w:rPr>
          <w:rFonts w:cs="Times New Roman"/>
          <w:szCs w:val="24"/>
        </w:rPr>
        <w:t>d</w:t>
      </w:r>
      <w:r w:rsidRPr="00221661">
        <w:rPr>
          <w:rFonts w:cs="Times New Roman"/>
          <w:szCs w:val="24"/>
        </w:rPr>
        <w:t xml:space="preserve"> </w:t>
      </w:r>
      <w:r w:rsidRPr="008423F2">
        <w:rPr>
          <w:rFonts w:cs="Times New Roman"/>
          <w:szCs w:val="24"/>
        </w:rPr>
        <w:t>particle</w:t>
      </w:r>
      <w:r>
        <w:rPr>
          <w:rFonts w:cs="Times New Roman"/>
          <w:szCs w:val="24"/>
        </w:rPr>
        <w:t>s</w:t>
      </w:r>
      <w:r w:rsidRPr="008423F2">
        <w:rPr>
          <w:rFonts w:cs="Times New Roman"/>
          <w:szCs w:val="24"/>
        </w:rPr>
        <w:t>, the</w:t>
      </w:r>
      <w:r>
        <w:rPr>
          <w:rFonts w:cs="Times New Roman"/>
          <w:szCs w:val="24"/>
        </w:rPr>
        <w:t xml:space="preserve"> polymer stays </w:t>
      </w:r>
      <w:r w:rsidRPr="008423F2">
        <w:rPr>
          <w:rFonts w:cs="Times New Roman"/>
          <w:szCs w:val="24"/>
        </w:rPr>
        <w:t>adso</w:t>
      </w:r>
      <w:r>
        <w:rPr>
          <w:rFonts w:cs="Times New Roman"/>
          <w:szCs w:val="24"/>
        </w:rPr>
        <w:t xml:space="preserve">rbed when </w:t>
      </w:r>
      <w:r w:rsidRPr="008423F2">
        <w:rPr>
          <w:rFonts w:cs="Times New Roman"/>
          <w:szCs w:val="24"/>
        </w:rPr>
        <w:t>γ &lt; γ</w:t>
      </w:r>
      <w:r w:rsidRPr="008423F2">
        <w:rPr>
          <w:rFonts w:cs="Times New Roman"/>
          <w:szCs w:val="24"/>
          <w:vertAlign w:val="subscript"/>
        </w:rPr>
        <w:t>1</w:t>
      </w:r>
      <w:r w:rsidRPr="008423F2">
        <w:rPr>
          <w:rFonts w:cs="Times New Roman"/>
          <w:szCs w:val="24"/>
        </w:rPr>
        <w:t xml:space="preserve"> ~= </w:t>
      </w:r>
      <w:r>
        <w:rPr>
          <w:rFonts w:cs="Times New Roman"/>
          <w:szCs w:val="24"/>
        </w:rPr>
        <w:t>27,800 s</w:t>
      </w:r>
      <w:r>
        <w:rPr>
          <w:rFonts w:cs="Times New Roman"/>
          <w:szCs w:val="24"/>
          <w:vertAlign w:val="superscript"/>
        </w:rPr>
        <w:t>-1</w:t>
      </w:r>
      <w:r w:rsidRPr="008423F2">
        <w:rPr>
          <w:rFonts w:cs="Times New Roman"/>
          <w:szCs w:val="24"/>
        </w:rPr>
        <w:t xml:space="preserve">), </w:t>
      </w:r>
      <w:r>
        <w:rPr>
          <w:rFonts w:cs="Times New Roman"/>
          <w:szCs w:val="24"/>
        </w:rPr>
        <w:t xml:space="preserve">it is </w:t>
      </w:r>
      <w:r w:rsidRPr="008423F2">
        <w:rPr>
          <w:rFonts w:cs="Times New Roman"/>
          <w:szCs w:val="24"/>
        </w:rPr>
        <w:t xml:space="preserve">shear-affected </w:t>
      </w:r>
      <w:r>
        <w:rPr>
          <w:rFonts w:cs="Times New Roman"/>
          <w:szCs w:val="24"/>
        </w:rPr>
        <w:t xml:space="preserve">when </w:t>
      </w:r>
      <w:r w:rsidRPr="008423F2">
        <w:rPr>
          <w:rFonts w:cs="Times New Roman"/>
          <w:szCs w:val="24"/>
        </w:rPr>
        <w:t>γ</w:t>
      </w:r>
      <w:r w:rsidRPr="008423F2">
        <w:rPr>
          <w:rFonts w:cs="Times New Roman"/>
          <w:szCs w:val="24"/>
          <w:vertAlign w:val="subscript"/>
        </w:rPr>
        <w:t>1</w:t>
      </w:r>
      <w:r w:rsidRPr="008423F2">
        <w:rPr>
          <w:rFonts w:cs="Times New Roman"/>
          <w:szCs w:val="24"/>
        </w:rPr>
        <w:t xml:space="preserve"> &lt; γ &lt; γ</w:t>
      </w:r>
      <w:r w:rsidRPr="008423F2">
        <w:rPr>
          <w:rFonts w:cs="Times New Roman"/>
          <w:szCs w:val="24"/>
          <w:vertAlign w:val="subscript"/>
        </w:rPr>
        <w:t>2</w:t>
      </w:r>
      <w:r w:rsidRPr="008423F2">
        <w:rPr>
          <w:rFonts w:cs="Times New Roman"/>
          <w:szCs w:val="24"/>
        </w:rPr>
        <w:t xml:space="preserve"> ~= </w:t>
      </w:r>
      <w:r>
        <w:rPr>
          <w:rFonts w:cs="Times New Roman"/>
          <w:szCs w:val="24"/>
        </w:rPr>
        <w:t>58,800s</w:t>
      </w:r>
      <w:r>
        <w:rPr>
          <w:rFonts w:cs="Times New Roman"/>
          <w:szCs w:val="24"/>
          <w:vertAlign w:val="superscript"/>
        </w:rPr>
        <w:t>-1</w:t>
      </w:r>
      <w:r w:rsidRPr="008423F2">
        <w:rPr>
          <w:rFonts w:cs="Times New Roman"/>
          <w:szCs w:val="24"/>
        </w:rPr>
        <w:t xml:space="preserve"> and </w:t>
      </w:r>
      <w:r>
        <w:rPr>
          <w:rFonts w:cs="Times New Roman"/>
          <w:szCs w:val="24"/>
        </w:rPr>
        <w:t xml:space="preserve">is </w:t>
      </w:r>
      <w:r w:rsidRPr="008423F2">
        <w:rPr>
          <w:rFonts w:cs="Times New Roman"/>
          <w:szCs w:val="24"/>
        </w:rPr>
        <w:t xml:space="preserve">separated </w:t>
      </w:r>
      <w:r>
        <w:rPr>
          <w:rFonts w:cs="Times New Roman"/>
          <w:szCs w:val="24"/>
        </w:rPr>
        <w:t xml:space="preserve">when </w:t>
      </w:r>
      <w:r w:rsidRPr="008423F2">
        <w:rPr>
          <w:rFonts w:cs="Times New Roman"/>
          <w:szCs w:val="24"/>
        </w:rPr>
        <w:t xml:space="preserve">γ </w:t>
      </w:r>
      <w:r>
        <w:rPr>
          <w:rFonts w:cs="Times New Roman"/>
          <w:szCs w:val="24"/>
        </w:rPr>
        <w:t>&gt;</w:t>
      </w:r>
      <w:r w:rsidRPr="008423F2">
        <w:rPr>
          <w:rFonts w:cs="Times New Roman"/>
          <w:szCs w:val="24"/>
        </w:rPr>
        <w:t xml:space="preserve"> γ</w:t>
      </w:r>
      <w:r w:rsidRPr="008423F2">
        <w:rPr>
          <w:rFonts w:cs="Times New Roman"/>
          <w:szCs w:val="24"/>
          <w:vertAlign w:val="subscript"/>
        </w:rPr>
        <w:t>2</w:t>
      </w:r>
      <w:r w:rsidRPr="008423F2">
        <w:rPr>
          <w:rFonts w:cs="Times New Roman"/>
          <w:szCs w:val="24"/>
        </w:rPr>
        <w:t xml:space="preserve">. For </w:t>
      </w:r>
      <w:r>
        <w:rPr>
          <w:rFonts w:cs="Times New Roman"/>
          <w:szCs w:val="24"/>
        </w:rPr>
        <w:t xml:space="preserve">a </w:t>
      </w:r>
      <w:r w:rsidRPr="008423F2">
        <w:rPr>
          <w:rFonts w:cs="Times New Roman"/>
          <w:szCs w:val="24"/>
        </w:rPr>
        <w:t>graphene-like particle, the</w:t>
      </w:r>
      <w:r>
        <w:rPr>
          <w:rFonts w:cs="Times New Roman"/>
          <w:szCs w:val="24"/>
        </w:rPr>
        <w:t xml:space="preserve"> stable adsorption occurs when </w:t>
      </w:r>
      <w:r w:rsidRPr="008423F2">
        <w:rPr>
          <w:rFonts w:cs="Times New Roman"/>
          <w:szCs w:val="24"/>
        </w:rPr>
        <w:t>γ &lt; γ</w:t>
      </w:r>
      <w:r w:rsidRPr="008423F2">
        <w:rPr>
          <w:rFonts w:cs="Times New Roman"/>
          <w:szCs w:val="24"/>
          <w:vertAlign w:val="subscript"/>
        </w:rPr>
        <w:t>1</w:t>
      </w:r>
      <w:r w:rsidRPr="008423F2">
        <w:rPr>
          <w:rFonts w:cs="Times New Roman"/>
          <w:szCs w:val="24"/>
        </w:rPr>
        <w:t xml:space="preserve"> ~= </w:t>
      </w:r>
      <w:r>
        <w:rPr>
          <w:rFonts w:cs="Times New Roman"/>
          <w:szCs w:val="24"/>
        </w:rPr>
        <w:t>12,400s</w:t>
      </w:r>
      <w:r>
        <w:rPr>
          <w:rFonts w:cs="Times New Roman"/>
          <w:szCs w:val="24"/>
          <w:vertAlign w:val="superscript"/>
        </w:rPr>
        <w:t>-1</w:t>
      </w:r>
      <w:r w:rsidRPr="008423F2">
        <w:rPr>
          <w:rFonts w:cs="Times New Roman"/>
          <w:szCs w:val="24"/>
        </w:rPr>
        <w:t xml:space="preserve">, </w:t>
      </w:r>
      <w:r>
        <w:rPr>
          <w:rFonts w:cs="Times New Roman"/>
          <w:szCs w:val="24"/>
        </w:rPr>
        <w:t xml:space="preserve">the polymer is </w:t>
      </w:r>
      <w:r w:rsidRPr="008423F2">
        <w:rPr>
          <w:rFonts w:cs="Times New Roman"/>
          <w:szCs w:val="24"/>
        </w:rPr>
        <w:t xml:space="preserve">shear-affected </w:t>
      </w:r>
      <w:r>
        <w:rPr>
          <w:rFonts w:cs="Times New Roman"/>
          <w:szCs w:val="24"/>
        </w:rPr>
        <w:t xml:space="preserve">when </w:t>
      </w:r>
      <w:r w:rsidRPr="008423F2">
        <w:rPr>
          <w:rFonts w:cs="Times New Roman"/>
          <w:szCs w:val="24"/>
        </w:rPr>
        <w:t>γ</w:t>
      </w:r>
      <w:r w:rsidRPr="008423F2">
        <w:rPr>
          <w:rFonts w:cs="Times New Roman"/>
          <w:szCs w:val="24"/>
          <w:vertAlign w:val="subscript"/>
        </w:rPr>
        <w:t>1</w:t>
      </w:r>
      <w:r w:rsidRPr="008423F2">
        <w:rPr>
          <w:rFonts w:cs="Times New Roman"/>
          <w:szCs w:val="24"/>
        </w:rPr>
        <w:t xml:space="preserve"> &lt; γ &lt; γ</w:t>
      </w:r>
      <w:r w:rsidRPr="008423F2">
        <w:rPr>
          <w:rFonts w:cs="Times New Roman"/>
          <w:szCs w:val="24"/>
          <w:vertAlign w:val="subscript"/>
        </w:rPr>
        <w:t>2</w:t>
      </w:r>
      <w:r w:rsidRPr="008423F2">
        <w:rPr>
          <w:rFonts w:cs="Times New Roman"/>
          <w:szCs w:val="24"/>
        </w:rPr>
        <w:t xml:space="preserve"> ~= </w:t>
      </w:r>
      <w:r>
        <w:rPr>
          <w:rFonts w:cs="Times New Roman"/>
          <w:szCs w:val="24"/>
        </w:rPr>
        <w:t>73,900s</w:t>
      </w:r>
      <w:r>
        <w:rPr>
          <w:rFonts w:cs="Times New Roman"/>
          <w:szCs w:val="24"/>
          <w:vertAlign w:val="superscript"/>
        </w:rPr>
        <w:t>-1</w:t>
      </w:r>
      <w:r w:rsidRPr="008423F2">
        <w:rPr>
          <w:rFonts w:cs="Times New Roman"/>
          <w:szCs w:val="24"/>
        </w:rPr>
        <w:t xml:space="preserve"> and </w:t>
      </w:r>
      <w:r>
        <w:rPr>
          <w:rFonts w:cs="Times New Roman"/>
          <w:szCs w:val="24"/>
        </w:rPr>
        <w:t xml:space="preserve">it gets </w:t>
      </w:r>
      <w:r w:rsidRPr="008423F2">
        <w:rPr>
          <w:rFonts w:cs="Times New Roman"/>
          <w:szCs w:val="24"/>
        </w:rPr>
        <w:t xml:space="preserve">separated </w:t>
      </w:r>
      <w:r>
        <w:rPr>
          <w:rFonts w:cs="Times New Roman"/>
          <w:szCs w:val="24"/>
        </w:rPr>
        <w:t>from the surface when γ &gt;</w:t>
      </w:r>
      <w:r w:rsidRPr="008423F2">
        <w:rPr>
          <w:rFonts w:cs="Times New Roman"/>
          <w:szCs w:val="24"/>
        </w:rPr>
        <w:t xml:space="preserve"> γ</w:t>
      </w:r>
      <w:r w:rsidRPr="008423F2">
        <w:rPr>
          <w:rFonts w:cs="Times New Roman"/>
          <w:szCs w:val="24"/>
          <w:vertAlign w:val="subscript"/>
        </w:rPr>
        <w:t>2</w:t>
      </w:r>
      <w:r>
        <w:rPr>
          <w:rFonts w:cs="Times New Roman"/>
          <w:szCs w:val="24"/>
        </w:rPr>
        <w:t xml:space="preserve">. </w:t>
      </w:r>
      <w:r w:rsidRPr="00221661">
        <w:rPr>
          <w:rFonts w:cs="Times New Roman"/>
          <w:szCs w:val="24"/>
        </w:rPr>
        <w:t xml:space="preserve">The shape of </w:t>
      </w:r>
      <w:r>
        <w:rPr>
          <w:rFonts w:cs="Times New Roman"/>
          <w:szCs w:val="24"/>
        </w:rPr>
        <w:t xml:space="preserve">the </w:t>
      </w:r>
      <w:r w:rsidRPr="00221661">
        <w:rPr>
          <w:rFonts w:cs="Times New Roman"/>
          <w:szCs w:val="24"/>
        </w:rPr>
        <w:t xml:space="preserve">nanoparticle affects the threshold shear rates for these </w:t>
      </w:r>
      <w:r>
        <w:rPr>
          <w:rFonts w:cs="Times New Roman"/>
          <w:szCs w:val="24"/>
        </w:rPr>
        <w:t xml:space="preserve">three </w:t>
      </w:r>
      <w:r w:rsidRPr="00221661">
        <w:rPr>
          <w:rFonts w:cs="Times New Roman"/>
          <w:szCs w:val="24"/>
        </w:rPr>
        <w:t xml:space="preserve">states of </w:t>
      </w:r>
      <w:r w:rsidRPr="00221661">
        <w:rPr>
          <w:rFonts w:cs="Times New Roman"/>
          <w:szCs w:val="24"/>
        </w:rPr>
        <w:lastRenderedPageBreak/>
        <w:t xml:space="preserve">PVP </w:t>
      </w:r>
      <w:r>
        <w:rPr>
          <w:rFonts w:cs="Times New Roman"/>
          <w:szCs w:val="24"/>
        </w:rPr>
        <w:t>adsorption</w:t>
      </w:r>
      <w:r w:rsidRPr="00221661">
        <w:rPr>
          <w:rFonts w:cs="Times New Roman"/>
          <w:szCs w:val="24"/>
        </w:rPr>
        <w:t xml:space="preserve">. </w:t>
      </w:r>
      <w:r>
        <w:rPr>
          <w:rFonts w:cs="Times New Roman"/>
          <w:szCs w:val="24"/>
        </w:rPr>
        <w:t xml:space="preserve">For </w:t>
      </w:r>
      <w:r w:rsidRPr="00221661">
        <w:rPr>
          <w:rFonts w:cs="Times New Roman"/>
          <w:szCs w:val="24"/>
        </w:rPr>
        <w:t xml:space="preserve">particles </w:t>
      </w:r>
      <w:r>
        <w:rPr>
          <w:rFonts w:cs="Times New Roman"/>
          <w:szCs w:val="24"/>
        </w:rPr>
        <w:t xml:space="preserve">that </w:t>
      </w:r>
      <w:r w:rsidRPr="00221661">
        <w:rPr>
          <w:rFonts w:cs="Times New Roman"/>
          <w:szCs w:val="24"/>
        </w:rPr>
        <w:t xml:space="preserve">have the same </w:t>
      </w:r>
      <w:r w:rsidRPr="00151FDC">
        <w:rPr>
          <w:rFonts w:cs="Times New Roman"/>
          <w:szCs w:val="24"/>
        </w:rPr>
        <w:t xml:space="preserve">surface area, the order of decreasing stability strength of PVP adsorption under shear is as follows: graphene sheet &gt; sphere &gt; cylindrical particle. Regarding the conformation of PVP polymers on the CNP surface, </w:t>
      </w:r>
      <w:r w:rsidRPr="00151FDC">
        <w:rPr>
          <w:rFonts w:eastAsiaTheme="minorEastAsia" w:cs="Times New Roman"/>
          <w:noProof/>
          <w:szCs w:val="24"/>
        </w:rPr>
        <w:t>the average values of  &lt;L</w:t>
      </w:r>
      <w:r w:rsidRPr="00151FDC">
        <w:rPr>
          <w:rFonts w:eastAsiaTheme="minorEastAsia" w:cs="Times New Roman"/>
          <w:noProof/>
          <w:szCs w:val="24"/>
          <w:vertAlign w:val="subscript"/>
        </w:rPr>
        <w:t>e</w:t>
      </w:r>
      <w:r w:rsidRPr="00151FDC">
        <w:rPr>
          <w:rFonts w:eastAsiaTheme="minorEastAsia" w:cs="Times New Roman"/>
          <w:noProof/>
          <w:szCs w:val="24"/>
        </w:rPr>
        <w:t>&gt; and &lt;R</w:t>
      </w:r>
      <w:r w:rsidRPr="00151FDC">
        <w:rPr>
          <w:rFonts w:eastAsiaTheme="minorEastAsia" w:cs="Times New Roman"/>
          <w:noProof/>
          <w:szCs w:val="24"/>
          <w:vertAlign w:val="subscript"/>
        </w:rPr>
        <w:t>g</w:t>
      </w:r>
      <w:r w:rsidRPr="00151FDC">
        <w:rPr>
          <w:rFonts w:eastAsiaTheme="minorEastAsia" w:cs="Times New Roman"/>
          <w:noProof/>
          <w:szCs w:val="24"/>
        </w:rPr>
        <w:t xml:space="preserve">&gt; increased with increasing of shear rate. </w:t>
      </w:r>
    </w:p>
    <w:p w:rsidR="00151FDC" w:rsidRPr="00151FDC" w:rsidRDefault="00151FDC" w:rsidP="00313043">
      <w:pPr>
        <w:keepNext/>
        <w:spacing w:after="0"/>
        <w:rPr>
          <w:rFonts w:eastAsiaTheme="minorEastAsia" w:cs="Times New Roman"/>
          <w:noProof/>
          <w:szCs w:val="24"/>
        </w:rPr>
      </w:pPr>
      <w:r w:rsidRPr="00151FDC">
        <w:rPr>
          <w:rFonts w:cs="Times New Roman"/>
          <w:szCs w:val="24"/>
        </w:rPr>
        <w:t>While changes in the molecular weight of the polymer could likely lead to different</w:t>
      </w:r>
      <w:r w:rsidRPr="00151FDC">
        <w:rPr>
          <w:rFonts w:cs="Times New Roman"/>
          <w:szCs w:val="24"/>
        </w:rPr>
        <w:br/>
        <w:t xml:space="preserve">threshold values for transition between one </w:t>
      </w:r>
      <w:proofErr w:type="gramStart"/>
      <w:r w:rsidRPr="00151FDC">
        <w:rPr>
          <w:rFonts w:cs="Times New Roman"/>
          <w:szCs w:val="24"/>
        </w:rPr>
        <w:t>state</w:t>
      </w:r>
      <w:proofErr w:type="gramEnd"/>
      <w:r w:rsidRPr="00151FDC">
        <w:rPr>
          <w:rFonts w:cs="Times New Roman"/>
          <w:szCs w:val="24"/>
        </w:rPr>
        <w:t xml:space="preserve"> of polymer adsorption to another, the finding</w:t>
      </w:r>
      <w:r w:rsidR="00F5371A">
        <w:rPr>
          <w:rFonts w:cs="Times New Roman"/>
          <w:szCs w:val="24"/>
        </w:rPr>
        <w:t xml:space="preserve"> </w:t>
      </w:r>
      <w:r w:rsidRPr="00151FDC">
        <w:rPr>
          <w:rFonts w:cs="Times New Roman"/>
          <w:szCs w:val="24"/>
        </w:rPr>
        <w:t>that there are three states of adsorption under shear should hold. Changes in the molecular weight</w:t>
      </w:r>
      <w:r w:rsidR="00F5371A">
        <w:rPr>
          <w:rFonts w:cs="Times New Roman"/>
          <w:szCs w:val="24"/>
        </w:rPr>
        <w:t xml:space="preserve"> </w:t>
      </w:r>
      <w:r w:rsidRPr="00151FDC">
        <w:rPr>
          <w:rFonts w:cs="Times New Roman"/>
          <w:szCs w:val="24"/>
        </w:rPr>
        <w:t>of the polymer will likely lead to different percentages of polymer chains adsorbed as trains or</w:t>
      </w:r>
      <w:r w:rsidR="00F5371A">
        <w:rPr>
          <w:rFonts w:cs="Times New Roman"/>
          <w:szCs w:val="24"/>
        </w:rPr>
        <w:t xml:space="preserve"> </w:t>
      </w:r>
      <w:r w:rsidRPr="00151FDC">
        <w:rPr>
          <w:rFonts w:cs="Times New Roman"/>
          <w:szCs w:val="24"/>
        </w:rPr>
        <w:t>loops or tails, leading to changes on the values of shear needed to detach the polymer.</w:t>
      </w:r>
    </w:p>
    <w:p w:rsidR="00151FDC" w:rsidRPr="00221661" w:rsidRDefault="00151FDC" w:rsidP="00313043">
      <w:pPr>
        <w:keepNext/>
        <w:spacing w:after="0"/>
        <w:rPr>
          <w:rFonts w:cs="Times New Roman"/>
          <w:szCs w:val="24"/>
        </w:rPr>
      </w:pPr>
      <w:r w:rsidRPr="00151FDC">
        <w:rPr>
          <w:rFonts w:cs="Times New Roman"/>
          <w:szCs w:val="24"/>
        </w:rPr>
        <w:t xml:space="preserve">For a hydrophobic </w:t>
      </w:r>
      <w:r w:rsidRPr="00221661">
        <w:rPr>
          <w:rFonts w:cs="Times New Roman"/>
          <w:szCs w:val="24"/>
        </w:rPr>
        <w:t xml:space="preserve">flat surface, </w:t>
      </w:r>
      <w:r w:rsidRPr="00221661">
        <w:rPr>
          <w:rFonts w:eastAsiaTheme="minorEastAsia" w:cs="Times New Roman"/>
          <w:noProof/>
          <w:szCs w:val="24"/>
        </w:rPr>
        <w:t xml:space="preserve">there </w:t>
      </w:r>
      <w:r>
        <w:rPr>
          <w:rFonts w:eastAsiaTheme="minorEastAsia" w:cs="Times New Roman"/>
          <w:noProof/>
          <w:szCs w:val="24"/>
        </w:rPr>
        <w:t>we</w:t>
      </w:r>
      <w:r w:rsidRPr="00221661">
        <w:rPr>
          <w:rFonts w:eastAsiaTheme="minorEastAsia" w:cs="Times New Roman"/>
          <w:noProof/>
          <w:szCs w:val="24"/>
        </w:rPr>
        <w:t>re only two states (</w:t>
      </w:r>
      <w:r w:rsidRPr="00221661">
        <w:rPr>
          <w:rFonts w:cs="Times New Roman"/>
          <w:szCs w:val="24"/>
        </w:rPr>
        <w:t>adsorbed</w:t>
      </w:r>
      <w:r w:rsidRPr="00221661">
        <w:rPr>
          <w:rFonts w:eastAsiaTheme="minorEastAsia" w:cs="Times New Roman"/>
          <w:noProof/>
          <w:szCs w:val="24"/>
        </w:rPr>
        <w:t xml:space="preserve"> and separated state) of PVP molecules on the surface</w:t>
      </w:r>
      <w:r>
        <w:rPr>
          <w:rFonts w:eastAsiaTheme="minorEastAsia" w:cs="Times New Roman"/>
          <w:noProof/>
          <w:szCs w:val="24"/>
        </w:rPr>
        <w:t xml:space="preserve"> under s</w:t>
      </w:r>
      <w:r w:rsidRPr="00221661">
        <w:rPr>
          <w:rFonts w:eastAsiaTheme="minorEastAsia" w:cs="Times New Roman"/>
          <w:noProof/>
          <w:szCs w:val="24"/>
        </w:rPr>
        <w:t xml:space="preserve">hear. </w:t>
      </w:r>
      <w:r w:rsidRPr="00221661">
        <w:rPr>
          <w:rFonts w:cs="Times New Roman"/>
          <w:szCs w:val="24"/>
        </w:rPr>
        <w:t>There is no shear-affected state</w:t>
      </w:r>
      <w:r>
        <w:rPr>
          <w:rFonts w:cs="Times New Roman"/>
          <w:szCs w:val="24"/>
        </w:rPr>
        <w:t>,</w:t>
      </w:r>
      <w:r w:rsidRPr="00221661">
        <w:rPr>
          <w:rFonts w:cs="Times New Roman"/>
          <w:szCs w:val="24"/>
        </w:rPr>
        <w:t xml:space="preserve"> like the </w:t>
      </w:r>
      <w:r>
        <w:rPr>
          <w:rFonts w:cs="Times New Roman"/>
          <w:szCs w:val="24"/>
        </w:rPr>
        <w:t xml:space="preserve">one observed for </w:t>
      </w:r>
      <w:r w:rsidRPr="00221661">
        <w:rPr>
          <w:rFonts w:cs="Times New Roman"/>
          <w:szCs w:val="24"/>
        </w:rPr>
        <w:t xml:space="preserve">PVP on </w:t>
      </w:r>
      <w:r>
        <w:rPr>
          <w:rFonts w:cs="Times New Roman"/>
          <w:szCs w:val="24"/>
        </w:rPr>
        <w:t xml:space="preserve">a </w:t>
      </w:r>
      <w:r w:rsidRPr="00221661">
        <w:rPr>
          <w:rFonts w:cs="Times New Roman"/>
          <w:szCs w:val="24"/>
        </w:rPr>
        <w:t xml:space="preserve">CNP surface. </w:t>
      </w:r>
      <w:r w:rsidRPr="00221661">
        <w:rPr>
          <w:rFonts w:eastAsiaTheme="minorEastAsia" w:cs="Times New Roman"/>
          <w:noProof/>
          <w:szCs w:val="24"/>
        </w:rPr>
        <w:t xml:space="preserve">Due to the hydrophobic properties of the surface, polymer chains could slip on the surface in the adsorbed </w:t>
      </w:r>
      <w:r w:rsidRPr="00C6377D">
        <w:rPr>
          <w:rFonts w:eastAsiaTheme="minorEastAsia" w:cs="Times New Roman"/>
          <w:noProof/>
          <w:szCs w:val="24"/>
        </w:rPr>
        <w:t xml:space="preserve">state </w:t>
      </w:r>
      <w:r>
        <w:rPr>
          <w:rFonts w:eastAsiaTheme="minorEastAsia" w:cs="Times New Roman"/>
          <w:noProof/>
          <w:szCs w:val="24"/>
        </w:rPr>
        <w:t xml:space="preserve">when </w:t>
      </w:r>
      <w:r w:rsidRPr="00C6377D">
        <w:rPr>
          <w:rFonts w:cs="Times New Roman"/>
          <w:szCs w:val="24"/>
        </w:rPr>
        <w:t>γ</w:t>
      </w:r>
      <w:r>
        <w:rPr>
          <w:rFonts w:cs="Times New Roman"/>
          <w:szCs w:val="24"/>
        </w:rPr>
        <w:t xml:space="preserve">&gt; </w:t>
      </w:r>
      <w:r w:rsidRPr="00C6377D">
        <w:rPr>
          <w:rFonts w:cs="Times New Roman"/>
          <w:szCs w:val="24"/>
        </w:rPr>
        <w:t>γ</w:t>
      </w:r>
      <w:r w:rsidRPr="00C6377D">
        <w:rPr>
          <w:rFonts w:cs="Times New Roman"/>
          <w:szCs w:val="24"/>
          <w:vertAlign w:val="subscript"/>
        </w:rPr>
        <w:t>1</w:t>
      </w:r>
      <w:r w:rsidRPr="00221661">
        <w:rPr>
          <w:rFonts w:cs="Times New Roman"/>
          <w:szCs w:val="24"/>
        </w:rPr>
        <w:t xml:space="preserve"> ~=</w:t>
      </w:r>
      <w:r>
        <w:rPr>
          <w:rFonts w:cs="Times New Roman"/>
          <w:szCs w:val="24"/>
        </w:rPr>
        <w:t xml:space="preserve"> </w:t>
      </w:r>
      <w:r w:rsidRPr="00221661">
        <w:rPr>
          <w:rFonts w:eastAsiaTheme="minorEastAsia" w:cs="Times New Roman"/>
          <w:noProof/>
          <w:szCs w:val="24"/>
        </w:rPr>
        <w:t>11</w:t>
      </w:r>
      <w:r>
        <w:rPr>
          <w:rFonts w:eastAsiaTheme="minorEastAsia" w:cs="Times New Roman"/>
          <w:noProof/>
          <w:szCs w:val="24"/>
        </w:rPr>
        <w:t>3,</w:t>
      </w:r>
      <w:r w:rsidRPr="008423F2">
        <w:rPr>
          <w:rFonts w:eastAsiaTheme="minorEastAsia" w:cs="Times New Roman"/>
          <w:noProof/>
          <w:szCs w:val="24"/>
        </w:rPr>
        <w:t>200</w:t>
      </w:r>
      <w:r>
        <w:rPr>
          <w:rFonts w:eastAsiaTheme="minorEastAsia" w:cs="Times New Roman"/>
          <w:noProof/>
          <w:szCs w:val="24"/>
        </w:rPr>
        <w:t xml:space="preserve"> s</w:t>
      </w:r>
      <w:r>
        <w:rPr>
          <w:rFonts w:eastAsiaTheme="minorEastAsia" w:cs="Times New Roman"/>
          <w:noProof/>
          <w:szCs w:val="24"/>
          <w:vertAlign w:val="superscript"/>
        </w:rPr>
        <w:t>-1</w:t>
      </w:r>
      <w:r w:rsidRPr="00221661">
        <w:rPr>
          <w:rFonts w:cs="Times New Roman"/>
          <w:szCs w:val="24"/>
        </w:rPr>
        <w:t xml:space="preserve">. </w:t>
      </w:r>
      <w:proofErr w:type="gramStart"/>
      <w:r w:rsidRPr="00221661">
        <w:rPr>
          <w:rFonts w:cs="Times New Roman"/>
          <w:szCs w:val="24"/>
        </w:rPr>
        <w:t>The desorption</w:t>
      </w:r>
      <w:proofErr w:type="gramEnd"/>
      <w:r w:rsidRPr="00221661">
        <w:rPr>
          <w:rFonts w:cs="Times New Roman"/>
          <w:szCs w:val="24"/>
        </w:rPr>
        <w:t xml:space="preserve"> of PVP molecules t</w:t>
      </w:r>
      <w:r>
        <w:rPr>
          <w:rFonts w:cs="Times New Roman"/>
          <w:szCs w:val="24"/>
        </w:rPr>
        <w:t xml:space="preserve">ook </w:t>
      </w:r>
      <w:r w:rsidRPr="00221661">
        <w:rPr>
          <w:rFonts w:cs="Times New Roman"/>
          <w:szCs w:val="24"/>
        </w:rPr>
        <w:t xml:space="preserve">place thoroughly and </w:t>
      </w:r>
      <w:r>
        <w:rPr>
          <w:rFonts w:cs="Times New Roman"/>
          <w:szCs w:val="24"/>
        </w:rPr>
        <w:t xml:space="preserve">it was seen that the polymer moved </w:t>
      </w:r>
      <w:r w:rsidRPr="00221661">
        <w:rPr>
          <w:rFonts w:cs="Times New Roman"/>
          <w:szCs w:val="24"/>
        </w:rPr>
        <w:t xml:space="preserve">into the bulk phase when </w:t>
      </w:r>
      <w:r>
        <w:rPr>
          <w:rFonts w:cs="Times New Roman"/>
          <w:szCs w:val="24"/>
        </w:rPr>
        <w:t xml:space="preserve">the </w:t>
      </w:r>
      <w:r w:rsidRPr="00221661">
        <w:rPr>
          <w:rFonts w:cs="Times New Roman"/>
          <w:szCs w:val="24"/>
        </w:rPr>
        <w:t>shear rate of the fl</w:t>
      </w:r>
      <w:r>
        <w:rPr>
          <w:rFonts w:cs="Times New Roman"/>
          <w:szCs w:val="24"/>
        </w:rPr>
        <w:t xml:space="preserve">ow filed was </w:t>
      </w:r>
      <w:r w:rsidRPr="00221661">
        <w:rPr>
          <w:rFonts w:cs="Times New Roman"/>
          <w:szCs w:val="24"/>
        </w:rPr>
        <w:t xml:space="preserve">higher </w:t>
      </w:r>
      <w:r w:rsidRPr="00C6377D">
        <w:rPr>
          <w:rFonts w:cs="Times New Roman"/>
          <w:szCs w:val="24"/>
        </w:rPr>
        <w:t>than γ</w:t>
      </w:r>
      <w:r w:rsidRPr="00C6377D">
        <w:rPr>
          <w:rFonts w:cs="Times New Roman"/>
          <w:szCs w:val="24"/>
          <w:vertAlign w:val="subscript"/>
        </w:rPr>
        <w:t>1</w:t>
      </w:r>
      <w:r w:rsidRPr="00C6377D">
        <w:rPr>
          <w:rFonts w:cs="Times New Roman"/>
          <w:szCs w:val="24"/>
        </w:rPr>
        <w:t>.</w:t>
      </w:r>
      <w:r w:rsidRPr="00221661">
        <w:rPr>
          <w:rFonts w:cs="Times New Roman"/>
          <w:szCs w:val="24"/>
        </w:rPr>
        <w:t xml:space="preserve"> </w:t>
      </w:r>
    </w:p>
    <w:p w:rsidR="00D52D2F" w:rsidRPr="007B7926" w:rsidRDefault="00151FDC" w:rsidP="00A814AB">
      <w:pPr>
        <w:ind w:firstLine="360"/>
        <w:rPr>
          <w:rFonts w:cs="Times New Roman"/>
        </w:rPr>
      </w:pPr>
      <w:r>
        <w:rPr>
          <w:rFonts w:cs="Times New Roman"/>
          <w:szCs w:val="24"/>
        </w:rPr>
        <w:t xml:space="preserve">When </w:t>
      </w:r>
      <w:r w:rsidRPr="00221661">
        <w:rPr>
          <w:rFonts w:cs="Times New Roman"/>
          <w:szCs w:val="24"/>
        </w:rPr>
        <w:t>using nanoparticle</w:t>
      </w:r>
      <w:r>
        <w:rPr>
          <w:rFonts w:cs="Times New Roman"/>
          <w:szCs w:val="24"/>
        </w:rPr>
        <w:t>s</w:t>
      </w:r>
      <w:r w:rsidRPr="00221661">
        <w:rPr>
          <w:rFonts w:cs="Times New Roman"/>
          <w:szCs w:val="24"/>
        </w:rPr>
        <w:t xml:space="preserve"> as a delivery agent, the agglomeration of nanoparticle</w:t>
      </w:r>
      <w:r>
        <w:rPr>
          <w:rFonts w:cs="Times New Roman"/>
          <w:szCs w:val="24"/>
        </w:rPr>
        <w:t>s</w:t>
      </w:r>
      <w:r w:rsidRPr="00221661">
        <w:rPr>
          <w:rFonts w:cs="Times New Roman"/>
          <w:szCs w:val="24"/>
        </w:rPr>
        <w:t xml:space="preserve"> is an undesired problem </w:t>
      </w:r>
      <w:r>
        <w:rPr>
          <w:rFonts w:cs="Times New Roman"/>
          <w:szCs w:val="24"/>
        </w:rPr>
        <w:t xml:space="preserve">that needs to be </w:t>
      </w:r>
      <w:r w:rsidRPr="00221661">
        <w:rPr>
          <w:rFonts w:cs="Times New Roman"/>
          <w:szCs w:val="24"/>
        </w:rPr>
        <w:t>avoid</w:t>
      </w:r>
      <w:r>
        <w:rPr>
          <w:rFonts w:cs="Times New Roman"/>
          <w:szCs w:val="24"/>
        </w:rPr>
        <w:t>ed</w:t>
      </w:r>
      <w:r w:rsidRPr="00221661">
        <w:rPr>
          <w:rFonts w:cs="Times New Roman"/>
          <w:szCs w:val="24"/>
        </w:rPr>
        <w:t xml:space="preserve"> for successful application. So, the presence of coating materials is one of the essential </w:t>
      </w:r>
      <w:r w:rsidRPr="00151FDC">
        <w:rPr>
          <w:rFonts w:cs="Times New Roman"/>
          <w:szCs w:val="24"/>
        </w:rPr>
        <w:t xml:space="preserve">factors to disperse nanoparticles in the solution. Our findings show that the nanoparticle coating with physical adsorption can be lost when they undergo high shear rate conditions might be encountered when the suspension flows through pumps or through tight pore spaces. </w:t>
      </w:r>
      <w:r w:rsidR="00A814AB" w:rsidRPr="00DD4DD9">
        <w:rPr>
          <w:rFonts w:cs="Times New Roman"/>
          <w:szCs w:val="24"/>
        </w:rPr>
        <w:t xml:space="preserve">Depending on equipment and purpose of </w:t>
      </w:r>
      <w:r w:rsidR="00A814AB" w:rsidRPr="00DD4DD9">
        <w:rPr>
          <w:rFonts w:cs="Times New Roman"/>
          <w:szCs w:val="24"/>
        </w:rPr>
        <w:lastRenderedPageBreak/>
        <w:t>use, shear rate change</w:t>
      </w:r>
      <w:r w:rsidR="00A814AB">
        <w:rPr>
          <w:rFonts w:cs="Times New Roman"/>
          <w:szCs w:val="24"/>
        </w:rPr>
        <w:t>s</w:t>
      </w:r>
      <w:r w:rsidR="00A814AB" w:rsidRPr="00DD4DD9">
        <w:rPr>
          <w:rFonts w:cs="Times New Roman"/>
          <w:szCs w:val="24"/>
        </w:rPr>
        <w:t xml:space="preserve"> </w:t>
      </w:r>
      <w:r w:rsidR="00A814AB">
        <w:rPr>
          <w:rFonts w:cs="Times New Roman"/>
          <w:szCs w:val="24"/>
        </w:rPr>
        <w:t>over</w:t>
      </w:r>
      <w:r w:rsidR="00A814AB" w:rsidRPr="00DD4DD9">
        <w:rPr>
          <w:rFonts w:cs="Times New Roman"/>
          <w:szCs w:val="24"/>
        </w:rPr>
        <w:t xml:space="preserve"> a wide range. For example, shear rates at centrifugal pump impellers could be reach the order of 100,000 s</w:t>
      </w:r>
      <w:r w:rsidR="00A814AB" w:rsidRPr="00DD4DD9">
        <w:rPr>
          <w:rFonts w:cs="Times New Roman"/>
          <w:szCs w:val="24"/>
          <w:vertAlign w:val="superscript"/>
        </w:rPr>
        <w:t>-1</w:t>
      </w:r>
      <w:r w:rsidR="00A814AB" w:rsidRPr="00DD4DD9">
        <w:rPr>
          <w:rFonts w:cs="Times New Roman"/>
          <w:szCs w:val="24"/>
        </w:rPr>
        <w:t xml:space="preserve"> </w:t>
      </w:r>
      <w:r w:rsidR="00A814AB" w:rsidRPr="00DD4DD9">
        <w:rPr>
          <w:rFonts w:cs="Times New Roman"/>
          <w:szCs w:val="24"/>
        </w:rPr>
        <w:fldChar w:fldCharType="begin"/>
      </w:r>
      <w:r w:rsidR="00A814AB">
        <w:rPr>
          <w:rFonts w:cs="Times New Roman"/>
          <w:szCs w:val="24"/>
        </w:rPr>
        <w:instrText xml:space="preserve"> ADDIN EN.CITE &lt;EndNote&gt;&lt;Cite&gt;&lt;Author&gt;Wichterle&lt;/Author&gt;&lt;Year&gt;1996&lt;/Year&gt;&lt;RecNum&gt;78&lt;/RecNum&gt;&lt;DisplayText&gt;[115]&lt;/DisplayText&gt;&lt;record&gt;&lt;rec-number&gt;78&lt;/rec-number&gt;&lt;foreign-keys&gt;&lt;key app="EN" db-id="xas9wszpex50toe5rv8pvz24pepxrd5022a5" timestamp="1440010374"&gt;78&lt;/key&gt;&lt;/foreign-keys&gt;&lt;ref-type name="Journal Article"&gt;17&lt;/ref-type&gt;&lt;contributors&gt;&lt;authors&gt;&lt;author&gt;Kamil Wichterle&lt;/author&gt;&lt;author&gt;Vaclav Sobolik&lt;/author&gt;&lt;author&gt;Martin Lutz&lt;/author&gt;&lt;author&gt;Viktor Denk&lt;/author&gt;&lt;/authors&gt;&lt;/contributors&gt;&lt;titles&gt;&lt;title&gt;Shera rate on centrifugal pump impeller&lt;/title&gt;&lt;secondary-title&gt;Chemical Engineering Science&lt;/secondary-title&gt;&lt;/titles&gt;&lt;periodical&gt;&lt;full-title&gt;Chemical Engineering Science&lt;/full-title&gt;&lt;abbr-1&gt;Chem. Eng. Sci.&lt;/abbr-1&gt;&lt;abbr-2&gt;Chem Eng Sci&lt;/abbr-2&gt;&lt;/periodical&gt;&lt;pages&gt;5227-5228&lt;/pages&gt;&lt;volume&gt;51&lt;/volume&gt;&lt;number&gt;23&lt;/number&gt;&lt;dates&gt;&lt;year&gt;1996&lt;/year&gt;&lt;/dates&gt;&lt;urls&gt;&lt;/urls&gt;&lt;/record&gt;&lt;/Cite&gt;&lt;/EndNote&gt;</w:instrText>
      </w:r>
      <w:r w:rsidR="00A814AB" w:rsidRPr="00DD4DD9">
        <w:rPr>
          <w:rFonts w:cs="Times New Roman"/>
          <w:szCs w:val="24"/>
        </w:rPr>
        <w:fldChar w:fldCharType="separate"/>
      </w:r>
      <w:r w:rsidR="00A814AB">
        <w:rPr>
          <w:rFonts w:cs="Times New Roman"/>
          <w:noProof/>
          <w:szCs w:val="24"/>
        </w:rPr>
        <w:t>[</w:t>
      </w:r>
      <w:hyperlink w:anchor="_ENREF_115" w:tooltip="Wichterle, 1996 #78" w:history="1">
        <w:r w:rsidR="00614C0E">
          <w:rPr>
            <w:rFonts w:cs="Times New Roman"/>
            <w:noProof/>
            <w:szCs w:val="24"/>
          </w:rPr>
          <w:t>115</w:t>
        </w:r>
      </w:hyperlink>
      <w:r w:rsidR="00A814AB">
        <w:rPr>
          <w:rFonts w:cs="Times New Roman"/>
          <w:noProof/>
          <w:szCs w:val="24"/>
        </w:rPr>
        <w:t>]</w:t>
      </w:r>
      <w:r w:rsidR="00A814AB" w:rsidRPr="00DD4DD9">
        <w:rPr>
          <w:rFonts w:cs="Times New Roman"/>
          <w:szCs w:val="24"/>
        </w:rPr>
        <w:fldChar w:fldCharType="end"/>
      </w:r>
      <w:r w:rsidR="00A814AB" w:rsidRPr="00DD4DD9">
        <w:rPr>
          <w:rFonts w:cs="Times New Roman"/>
          <w:szCs w:val="24"/>
        </w:rPr>
        <w:t>. A commercial parallel plate rheometer can reach shear rates up to 80,000 s</w:t>
      </w:r>
      <w:r w:rsidR="00A814AB" w:rsidRPr="00DD4DD9">
        <w:rPr>
          <w:rFonts w:cs="Times New Roman"/>
          <w:szCs w:val="24"/>
          <w:vertAlign w:val="superscript"/>
        </w:rPr>
        <w:t>-1</w:t>
      </w:r>
      <w:r w:rsidR="00A814AB" w:rsidRPr="00DD4DD9">
        <w:rPr>
          <w:rFonts w:cs="Times New Roman"/>
          <w:szCs w:val="24"/>
        </w:rPr>
        <w:t xml:space="preserve"> </w:t>
      </w:r>
      <w:r w:rsidR="00A814AB" w:rsidRPr="00DD4DD9">
        <w:rPr>
          <w:rFonts w:cs="Times New Roman"/>
          <w:szCs w:val="24"/>
        </w:rPr>
        <w:fldChar w:fldCharType="begin"/>
      </w:r>
      <w:r w:rsidR="00A814AB">
        <w:rPr>
          <w:rFonts w:cs="Times New Roman"/>
          <w:szCs w:val="24"/>
        </w:rPr>
        <w:instrText xml:space="preserve"> ADDIN EN.CITE &lt;EndNote&gt;&lt;Cite&gt;&lt;Author&gt;Pipe&lt;/Author&gt;&lt;Year&gt;2008&lt;/Year&gt;&lt;RecNum&gt;79&lt;/RecNum&gt;&lt;DisplayText&gt;[116]&lt;/DisplayText&gt;&lt;record&gt;&lt;rec-number&gt;79&lt;/rec-number&gt;&lt;foreign-keys&gt;&lt;key app="EN" db-id="xas9wszpex50toe5rv8pvz24pepxrd5022a5" timestamp="1440010483"&gt;79&lt;/key&gt;&lt;/foreign-keys&gt;&lt;ref-type name="Journal Article"&gt;17&lt;/ref-type&gt;&lt;contributors&gt;&lt;authors&gt;&lt;author&gt;Christopher J. Pipe&lt;/author&gt;&lt;author&gt;Trushant S. Majmudar&lt;/author&gt;&lt;author&gt;Gareth H. McKinley&lt;/author&gt;&lt;/authors&gt;&lt;/contributors&gt;&lt;titles&gt;&lt;title&gt;High shear rate viscometry&lt;/title&gt;&lt;secondary-title&gt;Rheologica Acta&lt;/secondary-title&gt;&lt;/titles&gt;&lt;periodical&gt;&lt;full-title&gt;Rheologica Acta&lt;/full-title&gt;&lt;abbr-1&gt;Rheol. Acta&lt;/abbr-1&gt;&lt;abbr-2&gt;Rheol Acta&lt;/abbr-2&gt;&lt;/periodical&gt;&lt;pages&gt;621-642&lt;/pages&gt;&lt;volume&gt;47&lt;/volume&gt;&lt;number&gt;5-6&lt;/number&gt;&lt;dates&gt;&lt;year&gt;2008&lt;/year&gt;&lt;/dates&gt;&lt;urls&gt;&lt;/urls&gt;&lt;/record&gt;&lt;/Cite&gt;&lt;/EndNote&gt;</w:instrText>
      </w:r>
      <w:r w:rsidR="00A814AB" w:rsidRPr="00DD4DD9">
        <w:rPr>
          <w:rFonts w:cs="Times New Roman"/>
          <w:szCs w:val="24"/>
        </w:rPr>
        <w:fldChar w:fldCharType="separate"/>
      </w:r>
      <w:r w:rsidR="00A814AB">
        <w:rPr>
          <w:rFonts w:cs="Times New Roman"/>
          <w:noProof/>
          <w:szCs w:val="24"/>
        </w:rPr>
        <w:t>[</w:t>
      </w:r>
      <w:hyperlink w:anchor="_ENREF_116" w:tooltip="Pipe, 2008 #79" w:history="1">
        <w:r w:rsidR="00614C0E">
          <w:rPr>
            <w:rFonts w:cs="Times New Roman"/>
            <w:noProof/>
            <w:szCs w:val="24"/>
          </w:rPr>
          <w:t>116</w:t>
        </w:r>
      </w:hyperlink>
      <w:r w:rsidR="00A814AB">
        <w:rPr>
          <w:rFonts w:cs="Times New Roman"/>
          <w:noProof/>
          <w:szCs w:val="24"/>
        </w:rPr>
        <w:t>]</w:t>
      </w:r>
      <w:r w:rsidR="00A814AB" w:rsidRPr="00DD4DD9">
        <w:rPr>
          <w:rFonts w:cs="Times New Roman"/>
          <w:szCs w:val="24"/>
        </w:rPr>
        <w:fldChar w:fldCharType="end"/>
      </w:r>
      <w:r w:rsidR="00A814AB" w:rsidRPr="00DD4DD9">
        <w:rPr>
          <w:rFonts w:cs="Times New Roman"/>
          <w:szCs w:val="24"/>
        </w:rPr>
        <w:t>. An extremely high shear rate (250,000 s</w:t>
      </w:r>
      <w:r w:rsidR="00A814AB" w:rsidRPr="00DD4DD9">
        <w:rPr>
          <w:rFonts w:cs="Times New Roman"/>
          <w:szCs w:val="24"/>
          <w:vertAlign w:val="superscript"/>
        </w:rPr>
        <w:t>-1</w:t>
      </w:r>
      <w:r w:rsidR="00A814AB" w:rsidRPr="00DD4DD9">
        <w:rPr>
          <w:rFonts w:cs="Times New Roman"/>
          <w:szCs w:val="24"/>
        </w:rPr>
        <w:t xml:space="preserve">) could be obtained in a piston driven capillary rheometer with a magnetic valve) </w:t>
      </w:r>
      <w:r w:rsidR="00A814AB" w:rsidRPr="00DD4DD9">
        <w:rPr>
          <w:rFonts w:cs="Times New Roman"/>
          <w:szCs w:val="24"/>
        </w:rPr>
        <w:fldChar w:fldCharType="begin"/>
      </w:r>
      <w:r w:rsidR="00A814AB">
        <w:rPr>
          <w:rFonts w:cs="Times New Roman"/>
          <w:szCs w:val="24"/>
        </w:rPr>
        <w:instrText xml:space="preserve"> ADDIN EN.CITE &lt;EndNote&gt;&lt;Cite&gt;&lt;Author&gt;Goncalves&lt;/Author&gt;&lt;Year&gt;2006&lt;/Year&gt;&lt;RecNum&gt;80&lt;/RecNum&gt;&lt;DisplayText&gt;[117]&lt;/DisplayText&gt;&lt;record&gt;&lt;rec-number&gt;80&lt;/rec-number&gt;&lt;foreign-keys&gt;&lt;key app="EN" db-id="xas9wszpex50toe5rv8pvz24pepxrd5022a5" timestamp="1440010630"&gt;80&lt;/key&gt;&lt;/foreign-keys&gt;&lt;ref-type name="Journal Article"&gt;17&lt;/ref-type&gt;&lt;contributors&gt;&lt;authors&gt;&lt;author&gt;Fernando D Goncalves&lt;/author&gt;&lt;author&gt;Mehdi Ahmadian&lt;/author&gt;&lt;author&gt;J D Carlson&lt;/author&gt;&lt;/authors&gt;&lt;/contributors&gt;&lt;titles&gt;&lt;title&gt;Investigating the magnetorheological effect at high flow velocities&lt;/title&gt;&lt;secondary-title&gt;Smart Materials and Structures&lt;/secondary-title&gt;&lt;/titles&gt;&lt;periodical&gt;&lt;full-title&gt;Smart Materials and Structures&lt;/full-title&gt;&lt;/periodical&gt;&lt;pages&gt;75-85&lt;/pages&gt;&lt;volume&gt;15&lt;/volume&gt;&lt;number&gt;1&lt;/number&gt;&lt;dates&gt;&lt;year&gt;2006&lt;/year&gt;&lt;/dates&gt;&lt;urls&gt;&lt;/urls&gt;&lt;/record&gt;&lt;/Cite&gt;&lt;/EndNote&gt;</w:instrText>
      </w:r>
      <w:r w:rsidR="00A814AB" w:rsidRPr="00DD4DD9">
        <w:rPr>
          <w:rFonts w:cs="Times New Roman"/>
          <w:szCs w:val="24"/>
        </w:rPr>
        <w:fldChar w:fldCharType="separate"/>
      </w:r>
      <w:r w:rsidR="00A814AB">
        <w:rPr>
          <w:rFonts w:cs="Times New Roman"/>
          <w:noProof/>
          <w:szCs w:val="24"/>
        </w:rPr>
        <w:t>[</w:t>
      </w:r>
      <w:hyperlink w:anchor="_ENREF_117" w:tooltip="Goncalves, 2006 #80" w:history="1">
        <w:r w:rsidR="00614C0E">
          <w:rPr>
            <w:rFonts w:cs="Times New Roman"/>
            <w:noProof/>
            <w:szCs w:val="24"/>
          </w:rPr>
          <w:t>117</w:t>
        </w:r>
      </w:hyperlink>
      <w:r w:rsidR="00A814AB">
        <w:rPr>
          <w:rFonts w:cs="Times New Roman"/>
          <w:noProof/>
          <w:szCs w:val="24"/>
        </w:rPr>
        <w:t>]</w:t>
      </w:r>
      <w:r w:rsidR="00A814AB" w:rsidRPr="00DD4DD9">
        <w:rPr>
          <w:rFonts w:cs="Times New Roman"/>
          <w:szCs w:val="24"/>
        </w:rPr>
        <w:fldChar w:fldCharType="end"/>
      </w:r>
      <w:r w:rsidR="00A814AB" w:rsidRPr="00DD4DD9">
        <w:rPr>
          <w:rFonts w:cs="Times New Roman"/>
          <w:szCs w:val="24"/>
        </w:rPr>
        <w:t xml:space="preserve">. </w:t>
      </w:r>
      <w:r w:rsidR="00A814AB">
        <w:rPr>
          <w:rFonts w:cs="Times New Roman"/>
          <w:szCs w:val="24"/>
        </w:rPr>
        <w:t>I</w:t>
      </w:r>
      <w:r w:rsidR="00A814AB" w:rsidRPr="00DD4DD9">
        <w:rPr>
          <w:rFonts w:cs="Times New Roman"/>
          <w:szCs w:val="24"/>
        </w:rPr>
        <w:t>n typical flow through Berea sandstone,</w:t>
      </w:r>
      <w:r w:rsidR="00A814AB">
        <w:rPr>
          <w:rFonts w:cs="Times New Roman"/>
          <w:szCs w:val="24"/>
        </w:rPr>
        <w:t xml:space="preserve"> however,</w:t>
      </w:r>
      <w:r w:rsidR="00A814AB" w:rsidRPr="00DD4DD9">
        <w:rPr>
          <w:rFonts w:cs="Times New Roman"/>
          <w:szCs w:val="24"/>
        </w:rPr>
        <w:t xml:space="preserve"> it has been found that the stress follows a probability distribution </w:t>
      </w:r>
      <w:r w:rsidR="00A814AB">
        <w:rPr>
          <w:rFonts w:cs="Times New Roman"/>
          <w:szCs w:val="24"/>
        </w:rPr>
        <w:t>but</w:t>
      </w:r>
      <w:r w:rsidR="00A814AB" w:rsidRPr="00DD4DD9">
        <w:rPr>
          <w:rFonts w:cs="Times New Roman"/>
          <w:szCs w:val="24"/>
        </w:rPr>
        <w:t xml:space="preserve"> the maximum shear stress is around 1.5 dyne/cm</w:t>
      </w:r>
      <w:r w:rsidR="00A814AB" w:rsidRPr="00DD4DD9">
        <w:rPr>
          <w:rFonts w:cs="Times New Roman"/>
          <w:szCs w:val="24"/>
          <w:vertAlign w:val="superscript"/>
        </w:rPr>
        <w:t>2</w:t>
      </w:r>
      <w:r w:rsidR="00A814AB" w:rsidRPr="00DD4DD9">
        <w:rPr>
          <w:rFonts w:cs="Times New Roman"/>
          <w:szCs w:val="24"/>
        </w:rPr>
        <w:t xml:space="preserve"> (equivalent to shear rate 150 s</w:t>
      </w:r>
      <w:r w:rsidR="00A814AB" w:rsidRPr="00DD4DD9">
        <w:rPr>
          <w:rFonts w:cs="Times New Roman"/>
          <w:szCs w:val="24"/>
          <w:vertAlign w:val="superscript"/>
        </w:rPr>
        <w:t>-1</w:t>
      </w:r>
      <w:r w:rsidR="00A814AB" w:rsidRPr="00DD4DD9">
        <w:rPr>
          <w:rFonts w:cs="Times New Roman"/>
          <w:szCs w:val="24"/>
        </w:rPr>
        <w:t>) for pressure drop of 10,000 Pa/m in 250</w:t>
      </w:r>
      <w:r w:rsidR="00A814AB">
        <w:rPr>
          <w:rFonts w:cs="Times New Roman"/>
          <w:szCs w:val="24"/>
        </w:rPr>
        <w:t>m</w:t>
      </w:r>
      <w:r w:rsidR="00A814AB" w:rsidRPr="00DD4DD9">
        <w:rPr>
          <w:rFonts w:cs="Times New Roman"/>
          <w:szCs w:val="24"/>
        </w:rPr>
        <w:t xml:space="preserve">D Berea </w:t>
      </w:r>
      <w:r w:rsidR="00A814AB" w:rsidRPr="00DD4DD9">
        <w:rPr>
          <w:rFonts w:cs="Times New Roman"/>
          <w:szCs w:val="24"/>
        </w:rPr>
        <w:fldChar w:fldCharType="begin"/>
      </w:r>
      <w:r w:rsidR="00A814AB">
        <w:rPr>
          <w:rFonts w:cs="Times New Roman"/>
          <w:szCs w:val="24"/>
        </w:rPr>
        <w:instrText xml:space="preserve"> ADDIN EN.CITE &lt;EndNote&gt;&lt;Cite&gt;&lt;Author&gt;Pham&lt;/Author&gt;&lt;Year&gt;2014&lt;/Year&gt;&lt;RecNum&gt;81&lt;/RecNum&gt;&lt;DisplayText&gt;[118]&lt;/DisplayText&gt;&lt;record&gt;&lt;rec-number&gt;81&lt;/rec-number&gt;&lt;foreign-keys&gt;&lt;key app="EN" db-id="xas9wszpex50toe5rv8pvz24pepxrd5022a5" timestamp="1440011248"&gt;81&lt;/key&gt;&lt;/foreign-keys&gt;&lt;ref-type name="Journal Article"&gt;17&lt;/ref-type&gt;&lt;contributors&gt;&lt;authors&gt;&lt;author&gt;Ngoc H. Pham&lt;/author&gt;&lt;author&gt;Roman S. Voronov&lt;/author&gt;&lt;author&gt;Naga Rajesh Tummala&lt;/author&gt;&lt;author&gt;Dimitrios V. Papavassiliou&lt;/author&gt;&lt;/authors&gt;&lt;/contributors&gt;&lt;titles&gt;&lt;title&gt;Bulk stress distributions in the pore space of sphere-packed beds under Darcy flow conditions&lt;/title&gt;&lt;secondary-title&gt;Physical Review E&lt;/secondary-title&gt;&lt;/titles&gt;&lt;periodical&gt;&lt;full-title&gt;Physical Review E&lt;/full-title&gt;&lt;abbr-1&gt;Phys. Rev. E&lt;/abbr-1&gt;&lt;/periodical&gt;&lt;pages&gt;033016&lt;/pages&gt;&lt;volume&gt;89&lt;/volume&gt;&lt;number&gt;3&lt;/number&gt;&lt;dates&gt;&lt;year&gt;2014&lt;/year&gt;&lt;/dates&gt;&lt;urls&gt;&lt;/urls&gt;&lt;/record&gt;&lt;/Cite&gt;&lt;/EndNote&gt;</w:instrText>
      </w:r>
      <w:r w:rsidR="00A814AB" w:rsidRPr="00DD4DD9">
        <w:rPr>
          <w:rFonts w:cs="Times New Roman"/>
          <w:szCs w:val="24"/>
        </w:rPr>
        <w:fldChar w:fldCharType="separate"/>
      </w:r>
      <w:r w:rsidR="00A814AB">
        <w:rPr>
          <w:rFonts w:cs="Times New Roman"/>
          <w:noProof/>
          <w:szCs w:val="24"/>
        </w:rPr>
        <w:t>[</w:t>
      </w:r>
      <w:hyperlink w:anchor="_ENREF_118" w:tooltip="Pham, 2014 #81" w:history="1">
        <w:r w:rsidR="00614C0E">
          <w:rPr>
            <w:rFonts w:cs="Times New Roman"/>
            <w:noProof/>
            <w:szCs w:val="24"/>
          </w:rPr>
          <w:t>118</w:t>
        </w:r>
      </w:hyperlink>
      <w:r w:rsidR="00A814AB">
        <w:rPr>
          <w:rFonts w:cs="Times New Roman"/>
          <w:noProof/>
          <w:szCs w:val="24"/>
        </w:rPr>
        <w:t>]</w:t>
      </w:r>
      <w:r w:rsidR="00A814AB" w:rsidRPr="00DD4DD9">
        <w:rPr>
          <w:rFonts w:cs="Times New Roman"/>
          <w:szCs w:val="24"/>
        </w:rPr>
        <w:fldChar w:fldCharType="end"/>
      </w:r>
      <w:r w:rsidR="00A814AB" w:rsidRPr="00DD4DD9">
        <w:rPr>
          <w:rFonts w:cs="Times New Roman"/>
          <w:szCs w:val="24"/>
        </w:rPr>
        <w:t>.</w:t>
      </w:r>
      <w:r w:rsidR="00A814AB">
        <w:rPr>
          <w:rFonts w:cs="Times New Roman"/>
          <w:szCs w:val="24"/>
        </w:rPr>
        <w:t xml:space="preserve"> </w:t>
      </w:r>
      <w:r w:rsidRPr="00151FDC">
        <w:rPr>
          <w:rFonts w:cs="Times New Roman"/>
          <w:szCs w:val="24"/>
        </w:rPr>
        <w:t xml:space="preserve">This should be considered </w:t>
      </w:r>
      <w:r w:rsidRPr="00221661">
        <w:rPr>
          <w:rFonts w:cs="Times New Roman"/>
          <w:szCs w:val="24"/>
        </w:rPr>
        <w:t>in pumping strategies for ensuring that coatings can remain adsorbed on the nanoparticles.</w:t>
      </w:r>
      <w:r w:rsidR="00D52D2F" w:rsidRPr="007B7926">
        <w:rPr>
          <w:rFonts w:cs="Times New Roman"/>
        </w:rPr>
        <w:br w:type="page"/>
      </w:r>
    </w:p>
    <w:p w:rsidR="00D52D2F" w:rsidRPr="007B7926" w:rsidRDefault="00703144" w:rsidP="00397589">
      <w:pPr>
        <w:pStyle w:val="Heading1"/>
        <w:rPr>
          <w:rFonts w:cs="Times New Roman"/>
        </w:rPr>
      </w:pPr>
      <w:bookmarkStart w:id="67" w:name="_Toc468269402"/>
      <w:r>
        <w:rPr>
          <w:rFonts w:cs="Times New Roman"/>
        </w:rPr>
        <w:lastRenderedPageBreak/>
        <w:t>Surfactant stabilized suspensions of carbon nanotubes</w:t>
      </w:r>
      <w:bookmarkEnd w:id="67"/>
      <w:r w:rsidR="00D52D2F" w:rsidRPr="007B7926">
        <w:rPr>
          <w:rFonts w:cs="Times New Roman"/>
        </w:rPr>
        <w:t xml:space="preserve"> </w:t>
      </w:r>
    </w:p>
    <w:p w:rsidR="006B7375" w:rsidRPr="006B7375" w:rsidRDefault="00E25D40" w:rsidP="006B7375">
      <w:pPr>
        <w:pStyle w:val="Heading2"/>
        <w:rPr>
          <w:rFonts w:eastAsiaTheme="minorEastAsia"/>
        </w:rPr>
      </w:pPr>
      <w:bookmarkStart w:id="68" w:name="_Toc468269403"/>
      <w:r>
        <w:rPr>
          <w:rFonts w:eastAsiaTheme="minorEastAsia"/>
        </w:rPr>
        <w:t xml:space="preserve">5.1. Introduction </w:t>
      </w:r>
      <w:r w:rsidR="00090DE9">
        <w:rPr>
          <w:rStyle w:val="FootnoteReference"/>
          <w:rFonts w:eastAsiaTheme="minorEastAsia"/>
        </w:rPr>
        <w:footnoteReference w:id="3"/>
      </w:r>
      <w:bookmarkEnd w:id="68"/>
      <w:r w:rsidR="006B7375" w:rsidRPr="006B7375">
        <w:rPr>
          <w:rFonts w:eastAsiaTheme="minorEastAsia"/>
        </w:rPr>
        <w:t xml:space="preserve"> </w:t>
      </w:r>
    </w:p>
    <w:p w:rsidR="006B7375" w:rsidRPr="006B7375" w:rsidRDefault="006B7375" w:rsidP="006F16DB">
      <w:r w:rsidRPr="006B7375">
        <w:t>Enhanced oil recovery (EOR) processes are often applied to increase the amount of oil recovered in mature oil reservoirs. One of the main EOR techniques is chemical flooding</w:t>
      </w:r>
      <w:r w:rsidR="001702F1">
        <w:t xml:space="preserve"> </w:t>
      </w:r>
      <w:r w:rsidRPr="006B7375">
        <w:fldChar w:fldCharType="begin"/>
      </w:r>
      <w:r w:rsidR="000A1666">
        <w:instrText xml:space="preserve"> ADDIN EN.CITE &lt;EndNote&gt;&lt;Cite&gt;&lt;Author&gt;Green&lt;/Author&gt;&lt;Year&gt;1998&lt;/Year&gt;&lt;RecNum&gt;120&lt;/RecNum&gt;&lt;DisplayText&gt;[3]&lt;/DisplayText&gt;&lt;record&gt;&lt;rec-number&gt;120&lt;/rec-number&gt;&lt;foreign-keys&gt;&lt;key app="EN" db-id="xas9wszpex50toe5rv8pvz24pepxrd5022a5" timestamp="1441499939"&gt;120&lt;/key&gt;&lt;/foreign-keys&gt;&lt;ref-type name="Book"&gt;6&lt;/ref-type&gt;&lt;contributors&gt;&lt;authors&gt;&lt;author&gt;Don W. Green&lt;/author&gt;&lt;author&gt;G. Paul Willhite&lt;/author&gt;&lt;/authors&gt;&lt;/contributors&gt;&lt;titles&gt;&lt;title&gt;Enhanced Oil Recovery&lt;/title&gt;&lt;/titles&gt;&lt;pages&gt;545&lt;/pages&gt;&lt;volume&gt;6&lt;/volume&gt;&lt;dates&gt;&lt;year&gt;1998&lt;/year&gt;&lt;/dates&gt;&lt;pub-location&gt;Richardson, Texas&lt;/pub-location&gt;&lt;publisher&gt;Society of Petroleum Engineers&lt;/publisher&gt;&lt;urls&gt;&lt;/urls&gt;&lt;/record&gt;&lt;/Cite&gt;&lt;/EndNote&gt;</w:instrText>
      </w:r>
      <w:r w:rsidRPr="006B7375">
        <w:fldChar w:fldCharType="separate"/>
      </w:r>
      <w:r w:rsidR="00BE748D">
        <w:rPr>
          <w:noProof/>
        </w:rPr>
        <w:t>[</w:t>
      </w:r>
      <w:hyperlink w:anchor="_ENREF_3" w:tooltip="Green, 1998 #120" w:history="1">
        <w:r w:rsidR="00614C0E">
          <w:rPr>
            <w:noProof/>
          </w:rPr>
          <w:t>3</w:t>
        </w:r>
      </w:hyperlink>
      <w:r w:rsidR="00BE748D">
        <w:rPr>
          <w:noProof/>
        </w:rPr>
        <w:t>]</w:t>
      </w:r>
      <w:r w:rsidRPr="006B7375">
        <w:fldChar w:fldCharType="end"/>
      </w:r>
      <w:r w:rsidR="001702F1">
        <w:t>,</w:t>
      </w:r>
      <w:r w:rsidRPr="006B7375">
        <w:t xml:space="preserve"> where flooding with surfactants can be used to recover conventional oil (API specific gravity higher than 25</w:t>
      </w:r>
      <w:r w:rsidRPr="006B7375">
        <w:rPr>
          <w:vertAlign w:val="superscript"/>
        </w:rPr>
        <w:t>o</w:t>
      </w:r>
      <w:r w:rsidRPr="006B7375">
        <w:t>) that remains in the reservoir after water flooding</w:t>
      </w:r>
      <w:r w:rsidR="008F7A06">
        <w:t xml:space="preserve"> </w:t>
      </w:r>
      <w:r w:rsidRPr="006B7375">
        <w:fldChar w:fldCharType="begin"/>
      </w:r>
      <w:r w:rsidR="00A814AB">
        <w:instrText xml:space="preserve"> ADDIN EN.CITE &lt;EndNote&gt;&lt;Cite&gt;&lt;Author&gt;Thomas&lt;/Author&gt;&lt;Year&gt;1999&lt;/Year&gt;&lt;RecNum&gt;121&lt;/RecNum&gt;&lt;DisplayText&gt;[119]&lt;/DisplayText&gt;&lt;record&gt;&lt;rec-number&gt;121&lt;/rec-number&gt;&lt;foreign-keys&gt;&lt;key app="EN" db-id="xas9wszpex50toe5rv8pvz24pepxrd5022a5" timestamp="1441500212"&gt;121&lt;/key&gt;&lt;/foreign-keys&gt;&lt;ref-type name="Conference Proceedings"&gt;10&lt;/ref-type&gt;&lt;contributors&gt;&lt;authors&gt;&lt;author&gt;S. Thomas&lt;/author&gt;&lt;author&gt;Farouq Ali, S.M. &lt;/author&gt;&lt;/authors&gt;&lt;/contributors&gt;&lt;titles&gt;&lt;title&gt;Miscellar Flooding and ASP – Chemical Methods for Enhanced Oil Recovery&lt;/title&gt;&lt;secondary-title&gt;Annual Technical Meeting, Calgary, Alberta, June 14 - 18th, 1999&lt;/secondary-title&gt;&lt;/titles&gt;&lt;dates&gt;&lt;year&gt;1999&lt;/year&gt;&lt;/dates&gt;&lt;publisher&gt;Petroleum Society of Canada&lt;/publisher&gt;&lt;urls&gt;&lt;/urls&gt;&lt;electronic-resource-num&gt;http://dx.doi.org/10.2118/99-73&lt;/electronic-resource-num&gt;&lt;/record&gt;&lt;/Cite&gt;&lt;/EndNote&gt;</w:instrText>
      </w:r>
      <w:r w:rsidRPr="006B7375">
        <w:fldChar w:fldCharType="separate"/>
      </w:r>
      <w:r w:rsidR="00A814AB">
        <w:rPr>
          <w:noProof/>
        </w:rPr>
        <w:t>[</w:t>
      </w:r>
      <w:hyperlink w:anchor="_ENREF_119" w:tooltip="Thomas, 1999 #121" w:history="1">
        <w:r w:rsidR="00614C0E">
          <w:rPr>
            <w:noProof/>
          </w:rPr>
          <w:t>119</w:t>
        </w:r>
      </w:hyperlink>
      <w:r w:rsidR="00A814AB">
        <w:rPr>
          <w:noProof/>
        </w:rPr>
        <w:t>]</w:t>
      </w:r>
      <w:r w:rsidRPr="006B7375">
        <w:fldChar w:fldCharType="end"/>
      </w:r>
      <w:r w:rsidR="001702F1">
        <w:t>.</w:t>
      </w:r>
      <w:r w:rsidRPr="006B7375">
        <w:t xml:space="preserve"> Fundamentally, surfactant flooding is used to reduce the interfacial tension (IFT) between oil and water. The IFT must be lower than 0.01 </w:t>
      </w:r>
      <w:proofErr w:type="spellStart"/>
      <w:r w:rsidRPr="006B7375">
        <w:t>mN</w:t>
      </w:r>
      <w:proofErr w:type="spellEnd"/>
      <w:r w:rsidRPr="006B7375">
        <w:t>/m to mobilize residual oil throug</w:t>
      </w:r>
      <w:r w:rsidR="001702F1">
        <w:t xml:space="preserve">h surfactant solution injection </w:t>
      </w:r>
      <w:r w:rsidRPr="006B7375">
        <w:fldChar w:fldCharType="begin"/>
      </w:r>
      <w:r w:rsidR="00A814AB">
        <w:instrText xml:space="preserve"> ADDIN EN.CITE &lt;EndNote&gt;&lt;Cite&gt;&lt;Author&gt;Melrose&lt;/Author&gt;&lt;Year&gt;1974&lt;/Year&gt;&lt;RecNum&gt;122&lt;/RecNum&gt;&lt;DisplayText&gt;[120]&lt;/DisplayText&gt;&lt;record&gt;&lt;rec-number&gt;122&lt;/rec-number&gt;&lt;foreign-keys&gt;&lt;key app="EN" db-id="xas9wszpex50toe5rv8pvz24pepxrd5022a5" timestamp="1441501319"&gt;122&lt;/key&gt;&lt;/foreign-keys&gt;&lt;ref-type name="Journal Article"&gt;17&lt;/ref-type&gt;&lt;contributors&gt;&lt;authors&gt;&lt;author&gt;J. C. Melrose&lt;/author&gt;&lt;author&gt;C. F. Brandner&lt;/author&gt;&lt;/authors&gt;&lt;/contributors&gt;&lt;titles&gt;&lt;title&gt;Role of Capillary Forces In Detennining Microscopic Displacement Efficiency For Oil Recovery By Waterflooding&lt;/title&gt;&lt;secondary-title&gt;Journal of Canadian Petroleum Technology&lt;/secondary-title&gt;&lt;/titles&gt;&lt;periodical&gt;&lt;full-title&gt;Journal of Canadian Petroleum Technology&lt;/full-title&gt;&lt;/periodical&gt;&lt;pages&gt;54-62&lt;/pages&gt;&lt;volume&gt;13&lt;/volume&gt;&lt;number&gt;4&lt;/number&gt;&lt;dates&gt;&lt;year&gt;1974&lt;/year&gt;&lt;/dates&gt;&lt;urls&gt;&lt;/urls&gt;&lt;/record&gt;&lt;/Cite&gt;&lt;/EndNote&gt;</w:instrText>
      </w:r>
      <w:r w:rsidRPr="006B7375">
        <w:fldChar w:fldCharType="separate"/>
      </w:r>
      <w:r w:rsidR="00A814AB">
        <w:rPr>
          <w:noProof/>
        </w:rPr>
        <w:t>[</w:t>
      </w:r>
      <w:hyperlink w:anchor="_ENREF_120" w:tooltip="Melrose, 1974 #122" w:history="1">
        <w:r w:rsidR="00614C0E">
          <w:rPr>
            <w:noProof/>
          </w:rPr>
          <w:t>120</w:t>
        </w:r>
      </w:hyperlink>
      <w:r w:rsidR="00A814AB">
        <w:rPr>
          <w:noProof/>
        </w:rPr>
        <w:t>]</w:t>
      </w:r>
      <w:r w:rsidRPr="006B7375">
        <w:fldChar w:fldCharType="end"/>
      </w:r>
      <w:r w:rsidR="001702F1">
        <w:t>.</w:t>
      </w:r>
      <w:r w:rsidRPr="006B7375">
        <w:t xml:space="preserve"> Surfactant flooding leads to increases in the capillary number, as well as to the mobilization of residual oi</w:t>
      </w:r>
      <w:r w:rsidR="001702F1">
        <w:t>l trapped in the pore structure</w:t>
      </w:r>
      <w:r w:rsidR="008F7A06">
        <w:t xml:space="preserve"> </w:t>
      </w:r>
      <w:r w:rsidRPr="006B7375">
        <w:fldChar w:fldCharType="begin"/>
      </w:r>
      <w:r w:rsidR="000A1666">
        <w:instrText xml:space="preserve"> ADDIN EN.CITE &lt;EndNote&gt;&lt;Cite&gt;&lt;Author&gt;Green&lt;/Author&gt;&lt;Year&gt;1998&lt;/Year&gt;&lt;RecNum&gt;120&lt;/RecNum&gt;&lt;DisplayText&gt;[3]&lt;/DisplayText&gt;&lt;record&gt;&lt;rec-number&gt;120&lt;/rec-number&gt;&lt;foreign-keys&gt;&lt;key app="EN" db-id="xas9wszpex50toe5rv8pvz24pepxrd5022a5" timestamp="1441499939"&gt;120&lt;/key&gt;&lt;/foreign-keys&gt;&lt;ref-type name="Book"&gt;6&lt;/ref-type&gt;&lt;contributors&gt;&lt;authors&gt;&lt;author&gt;Don W. Green&lt;/author&gt;&lt;author&gt;G. Paul Willhite&lt;/author&gt;&lt;/authors&gt;&lt;/contributors&gt;&lt;titles&gt;&lt;title&gt;Enhanced Oil Recovery&lt;/title&gt;&lt;/titles&gt;&lt;pages&gt;545&lt;/pages&gt;&lt;volume&gt;6&lt;/volume&gt;&lt;dates&gt;&lt;year&gt;1998&lt;/year&gt;&lt;/dates&gt;&lt;pub-location&gt;Richardson, Texas&lt;/pub-location&gt;&lt;publisher&gt;Society of Petroleum Engineers&lt;/publisher&gt;&lt;urls&gt;&lt;/urls&gt;&lt;/record&gt;&lt;/Cite&gt;&lt;/EndNote&gt;</w:instrText>
      </w:r>
      <w:r w:rsidRPr="006B7375">
        <w:fldChar w:fldCharType="separate"/>
      </w:r>
      <w:r w:rsidR="00BE748D">
        <w:rPr>
          <w:noProof/>
        </w:rPr>
        <w:t>[</w:t>
      </w:r>
      <w:hyperlink w:anchor="_ENREF_3" w:tooltip="Green, 1998 #120" w:history="1">
        <w:r w:rsidR="00614C0E">
          <w:rPr>
            <w:noProof/>
          </w:rPr>
          <w:t>3</w:t>
        </w:r>
      </w:hyperlink>
      <w:r w:rsidR="00BE748D">
        <w:rPr>
          <w:noProof/>
        </w:rPr>
        <w:t>]</w:t>
      </w:r>
      <w:r w:rsidRPr="006B7375">
        <w:fldChar w:fldCharType="end"/>
      </w:r>
      <w:r w:rsidR="001702F1">
        <w:t>.</w:t>
      </w:r>
      <w:r w:rsidRPr="006B7375">
        <w:t xml:space="preserve"> However, loss of surfactant due to adsorption on the rock surface can significantly increase the cost for the whole process. To overcome this economic problem, a number of solutions have been explored. </w:t>
      </w:r>
      <w:proofErr w:type="spellStart"/>
      <w:r w:rsidRPr="006B7375">
        <w:t>Zaitoun</w:t>
      </w:r>
      <w:proofErr w:type="spellEnd"/>
      <w:r w:rsidRPr="006B7375">
        <w:t xml:space="preserve"> et al. suggested using anti-adsorption agents (ANTISOB</w:t>
      </w:r>
      <w:r w:rsidRPr="006B7375">
        <w:rPr>
          <w:vertAlign w:val="superscript"/>
        </w:rPr>
        <w:t>TM</w:t>
      </w:r>
      <w:r w:rsidRPr="006B7375">
        <w:t>) to decrease the adsorption of the primary surfactants</w:t>
      </w:r>
      <w:r w:rsidR="001702F1">
        <w:t xml:space="preserve"> </w:t>
      </w:r>
      <w:r w:rsidRPr="006B7375">
        <w:fldChar w:fldCharType="begin"/>
      </w:r>
      <w:r w:rsidR="00A814AB">
        <w:instrText xml:space="preserve"> ADDIN EN.CITE &lt;EndNote&gt;&lt;Cite&gt;&lt;Author&gt;Zaitoun&lt;/Author&gt;&lt;Year&gt;2003&lt;/Year&gt;&lt;RecNum&gt;112&lt;/RecNum&gt;&lt;DisplayText&gt;[121]&lt;/DisplayText&gt;&lt;record&gt;&lt;rec-number&gt;112&lt;/rec-number&gt;&lt;foreign-keys&gt;&lt;key app="EN" db-id="xas9wszpex50toe5rv8pvz24pepxrd5022a5" timestamp="1441413055"&gt;112&lt;/key&gt;&lt;/foreign-keys&gt;&lt;ref-type name="Conference Proceedings"&gt;10&lt;/ref-type&gt;&lt;contributors&gt;&lt;authors&gt;&lt;author&gt;Alain Zaitoun&lt;/author&gt;&lt;author&gt;Claudio Fonseca&lt;/author&gt;&lt;author&gt;Paul Berger&lt;/author&gt;&lt;author&gt;Brigitte Bazin&lt;/author&gt;&lt;author&gt;Nicole Monin&lt;/author&gt;&lt;/authors&gt;&lt;/contributors&gt;&lt;titles&gt;&lt;title&gt;New Surfactant for Chemical Flood in High-Salinity Reservoir&lt;/title&gt;&lt;secondary-title&gt;International Symposium on Oilfield Chemistry, Houston, Texas, 5-7 February, 2003&lt;/secondary-title&gt;&lt;/titles&gt;&lt;dates&gt;&lt;year&gt;2003&lt;/year&gt;&lt;pub-dates&gt;&lt;date&gt;5-7 February&lt;/date&gt;&lt;/pub-dates&gt;&lt;/dates&gt;&lt;publisher&gt;Society of Petroleum Engineers&lt;/publisher&gt;&lt;urls&gt;&lt;/urls&gt;&lt;electronic-resource-num&gt;http://dx.doi.org/10.2118/80237-MS&lt;/electronic-resource-num&gt;&lt;/record&gt;&lt;/Cite&gt;&lt;/EndNote&gt;</w:instrText>
      </w:r>
      <w:r w:rsidRPr="006B7375">
        <w:fldChar w:fldCharType="separate"/>
      </w:r>
      <w:r w:rsidR="00A814AB">
        <w:rPr>
          <w:noProof/>
        </w:rPr>
        <w:t>[</w:t>
      </w:r>
      <w:hyperlink w:anchor="_ENREF_121" w:tooltip="Zaitoun, 2003 #112" w:history="1">
        <w:r w:rsidR="00614C0E">
          <w:rPr>
            <w:noProof/>
          </w:rPr>
          <w:t>121</w:t>
        </w:r>
      </w:hyperlink>
      <w:r w:rsidR="00A814AB">
        <w:rPr>
          <w:noProof/>
        </w:rPr>
        <w:t>]</w:t>
      </w:r>
      <w:r w:rsidRPr="006B7375">
        <w:fldChar w:fldCharType="end"/>
      </w:r>
      <w:r w:rsidR="001702F1">
        <w:t>.</w:t>
      </w:r>
      <w:r w:rsidRPr="006B7375">
        <w:t xml:space="preserve"> Dawe and Oswald indicated that the losses of surfactant could be reduced by using optimized surfactant blends (including DOWFAX </w:t>
      </w:r>
      <w:proofErr w:type="spellStart"/>
      <w:r w:rsidRPr="006B7375">
        <w:t>disulfonated</w:t>
      </w:r>
      <w:proofErr w:type="spellEnd"/>
      <w:r w:rsidRPr="006B7375">
        <w:t xml:space="preserve"> surfactant) in field trials.</w:t>
      </w:r>
      <w:r w:rsidRPr="006B7375">
        <w:fldChar w:fldCharType="begin"/>
      </w:r>
      <w:r w:rsidR="00A814AB">
        <w:instrText xml:space="preserve"> ADDIN EN.CITE &lt;EndNote&gt;&lt;Cite&gt;&lt;Author&gt;Dawe&lt;/Author&gt;&lt;Year&gt;1991&lt;/Year&gt;&lt;RecNum&gt;113&lt;/RecNum&gt;&lt;DisplayText&gt;[122]&lt;/DisplayText&gt;&lt;record&gt;&lt;rec-number&gt;113&lt;/rec-number&gt;&lt;foreign-keys&gt;&lt;key app="EN" db-id="xas9wszpex50toe5rv8pvz24pepxrd5022a5" timestamp="1441413868"&gt;113&lt;/key&gt;&lt;/foreign-keys&gt;&lt;ref-type name="Journal Article"&gt;17&lt;/ref-type&gt;&lt;contributors&gt;&lt;authors&gt;&lt;author&gt;Bob Dawe&lt;/author&gt;&lt;author&gt;Tom Oswald&lt;/author&gt;&lt;/authors&gt;&lt;/contributors&gt;&lt;titles&gt;&lt;title&gt;Reduced adsorption and separation of blended surfactant on sand and clay&lt;/title&gt;&lt;secondary-title&gt;Journal of Canadian Petroleum Technology&lt;/secondary-title&gt;&lt;/titles&gt;&lt;periodical&gt;&lt;full-title&gt;Journal of Canadian Petroleum Technology&lt;/full-title&gt;&lt;/periodical&gt;&lt;pages&gt;133-137&lt;/pages&gt;&lt;volume&gt;30&lt;/volume&gt;&lt;number&gt;2&lt;/number&gt;&lt;dates&gt;&lt;year&gt;1991&lt;/year&gt;&lt;/dates&gt;&lt;urls&gt;&lt;/urls&gt;&lt;/record&gt;&lt;/Cite&gt;&lt;/EndNote&gt;</w:instrText>
      </w:r>
      <w:r w:rsidRPr="006B7375">
        <w:fldChar w:fldCharType="separate"/>
      </w:r>
      <w:r w:rsidR="00A814AB">
        <w:rPr>
          <w:noProof/>
        </w:rPr>
        <w:t>[</w:t>
      </w:r>
      <w:hyperlink w:anchor="_ENREF_122" w:tooltip="Dawe, 1991 #113" w:history="1">
        <w:r w:rsidR="00614C0E">
          <w:rPr>
            <w:noProof/>
          </w:rPr>
          <w:t>122</w:t>
        </w:r>
      </w:hyperlink>
      <w:r w:rsidR="00A814AB">
        <w:rPr>
          <w:noProof/>
        </w:rPr>
        <w:t>]</w:t>
      </w:r>
      <w:r w:rsidRPr="006B7375">
        <w:fldChar w:fldCharType="end"/>
      </w:r>
      <w:r w:rsidRPr="006B7375">
        <w:t xml:space="preserve"> Liu et al. proved that the efficiency and economics of a chemical flood process could be improved by varying the injection scheme</w:t>
      </w:r>
      <w:r w:rsidR="001702F1">
        <w:t xml:space="preserve"> </w:t>
      </w:r>
      <w:r w:rsidRPr="006B7375">
        <w:fldChar w:fldCharType="begin"/>
      </w:r>
      <w:r w:rsidR="00A814AB">
        <w:instrText xml:space="preserve"> ADDIN EN.CITE &lt;EndNote&gt;&lt;Cite&gt;&lt;Author&gt;Liu&lt;/Author&gt;&lt;Year&gt;2004&lt;/Year&gt;&lt;RecNum&gt;114&lt;/RecNum&gt;&lt;DisplayText&gt;[123]&lt;/DisplayText&gt;&lt;record&gt;&lt;rec-number&gt;114&lt;/rec-number&gt;&lt;foreign-keys&gt;&lt;key app="EN" db-id="xas9wszpex50toe5rv8pvz24pepxrd5022a5" timestamp="1441414326"&gt;114&lt;/key&gt;&lt;/foreign-keys&gt;&lt;ref-type name="Journal Article"&gt;17&lt;/ref-type&gt;&lt;contributors&gt;&lt;authors&gt;&lt;author&gt;Q. Liu&lt;/author&gt;&lt;author&gt;M. Dong&lt;/author&gt;&lt;author&gt;W. Zhou&lt;/author&gt;&lt;author&gt;M. Ayub&lt;/author&gt;&lt;author&gt;Y.P. Zhang&lt;/author&gt;&lt;author&gt;S. Huang&lt;/author&gt;&lt;/authors&gt;&lt;/contributors&gt;&lt;titles&gt;&lt;title&gt;Improved oil recovery by adsorption–desorption in chemical flooding&lt;/title&gt;&lt;secondary-title&gt;Journal of Petroleum Science &amp;amp; Engineering&lt;/secondary-title&gt;&lt;/titles&gt;&lt;periodical&gt;&lt;full-title&gt;Journal of Petroleum Science &amp;amp; Engineering&lt;/full-title&gt;&lt;abbr-1&gt;J. Pet. Sci. Eng.&lt;/abbr-1&gt;&lt;abbr-2&gt;J Pet Sci Eng&lt;/abbr-2&gt;&lt;/periodical&gt;&lt;pages&gt;75-86&lt;/pages&gt;&lt;volume&gt;43&lt;/volume&gt;&lt;number&gt;1-2&lt;/number&gt;&lt;dates&gt;&lt;year&gt;2004&lt;/year&gt;&lt;/dates&gt;&lt;urls&gt;&lt;/urls&gt;&lt;/record&gt;&lt;/Cite&gt;&lt;/EndNote&gt;</w:instrText>
      </w:r>
      <w:r w:rsidRPr="006B7375">
        <w:fldChar w:fldCharType="separate"/>
      </w:r>
      <w:r w:rsidR="00A814AB">
        <w:rPr>
          <w:noProof/>
        </w:rPr>
        <w:t>[</w:t>
      </w:r>
      <w:hyperlink w:anchor="_ENREF_123" w:tooltip="Liu, 2004 #114" w:history="1">
        <w:r w:rsidR="00614C0E">
          <w:rPr>
            <w:noProof/>
          </w:rPr>
          <w:t>123</w:t>
        </w:r>
      </w:hyperlink>
      <w:r w:rsidR="00A814AB">
        <w:rPr>
          <w:noProof/>
        </w:rPr>
        <w:t>]</w:t>
      </w:r>
      <w:r w:rsidRPr="006B7375">
        <w:fldChar w:fldCharType="end"/>
      </w:r>
      <w:r w:rsidR="001702F1">
        <w:t>.</w:t>
      </w:r>
      <w:r w:rsidRPr="006B7375">
        <w:t xml:space="preserve"> However, there is still need for improvement in order to make surfactant EOR economically feasible.</w:t>
      </w:r>
    </w:p>
    <w:p w:rsidR="006B7375" w:rsidRPr="006B7375" w:rsidRDefault="006B7375" w:rsidP="006F16DB">
      <w:r w:rsidRPr="006B7375">
        <w:t xml:space="preserve">Recently, </w:t>
      </w:r>
      <w:proofErr w:type="spellStart"/>
      <w:r w:rsidRPr="006B7375">
        <w:t>nano</w:t>
      </w:r>
      <w:proofErr w:type="spellEnd"/>
      <w:r w:rsidRPr="006B7375">
        <w:t xml:space="preserve">-technology offered a promising approach to reduce the loss of surfactants </w:t>
      </w:r>
      <w:r w:rsidRPr="006B7375">
        <w:lastRenderedPageBreak/>
        <w:t>by using nanoparticles as surfactant carriers</w:t>
      </w:r>
      <w:r w:rsidR="001702F1">
        <w:t xml:space="preserve"> </w:t>
      </w:r>
      <w:r w:rsidRPr="006B7375">
        <w:fldChar w:fldCharType="begin"/>
      </w:r>
      <w:r w:rsidR="000A1666">
        <w:instrText xml:space="preserve"> ADDIN EN.CITE &lt;EndNote&gt;&lt;Cite&gt;&lt;Author&gt;Kadhum&lt;/Author&gt;&lt;Year&gt;2013&lt;/Year&gt;&lt;RecNum&gt;123&lt;/RecNum&gt;&lt;DisplayText&gt;[7]&lt;/DisplayText&gt;&lt;record&gt;&lt;rec-number&gt;123&lt;/rec-number&gt;&lt;foreign-keys&gt;&lt;key app="EN" db-id="xas9wszpex50toe5rv8pvz24pepxrd5022a5" timestamp="1441501647"&gt;123&lt;/key&gt;&lt;/foreign-keys&gt;&lt;ref-type name="Thesis"&gt;32&lt;/ref-type&gt;&lt;contributors&gt;&lt;authors&gt;&lt;author&gt;Mohannad J. Kadhum&lt;/author&gt;&lt;/authors&gt;&lt;/contributors&gt;&lt;titles&gt;&lt;title&gt;Interfacially active carbon nanotube hybrids for reservoir development applications&lt;/title&gt;&lt;secondary-title&gt;Ph.D. thesis, The University of Oklahoma, Oklahoma&lt;/secondary-title&gt;&lt;/titles&gt;&lt;pages&gt;168&lt;/pages&gt;&lt;volume&gt;PhD&lt;/volume&gt;&lt;dates&gt;&lt;year&gt;2013&lt;/year&gt;&lt;/dates&gt;&lt;pub-location&gt;Oklahoma&lt;/pub-location&gt;&lt;publisher&gt;The University of Oklahoma &lt;/publisher&gt;&lt;work-type&gt;Ph.D. Thesis&lt;/work-type&gt;&lt;urls&gt;&lt;/urls&gt;&lt;/record&gt;&lt;/Cite&gt;&lt;/EndNote&gt;</w:instrText>
      </w:r>
      <w:r w:rsidRPr="006B7375">
        <w:fldChar w:fldCharType="separate"/>
      </w:r>
      <w:r w:rsidR="00BE748D">
        <w:rPr>
          <w:noProof/>
        </w:rPr>
        <w:t>[</w:t>
      </w:r>
      <w:hyperlink w:anchor="_ENREF_7" w:tooltip="Kadhum, 2013 #123" w:history="1">
        <w:r w:rsidR="00614C0E">
          <w:rPr>
            <w:noProof/>
          </w:rPr>
          <w:t>7</w:t>
        </w:r>
      </w:hyperlink>
      <w:r w:rsidR="00BE748D">
        <w:rPr>
          <w:noProof/>
        </w:rPr>
        <w:t>]</w:t>
      </w:r>
      <w:r w:rsidRPr="006B7375">
        <w:fldChar w:fldCharType="end"/>
      </w:r>
      <w:r w:rsidR="001702F1">
        <w:t>.</w:t>
      </w:r>
      <w:r w:rsidRPr="006B7375">
        <w:t xml:space="preserve"> CNTs could be good candidates for delivering surfactants to the water/oil interface and reducing surfactant adsorption to the rock. The hydrophobic surface of a CNT is favorable</w:t>
      </w:r>
      <w:r w:rsidR="001702F1">
        <w:t xml:space="preserve"> for surfactant tail adsorption </w:t>
      </w:r>
      <w:r w:rsidRPr="006B7375">
        <w:fldChar w:fldCharType="begin"/>
      </w:r>
      <w:r w:rsidR="000A1666">
        <w:instrText xml:space="preserve"> ADDIN EN.CITE &lt;EndNote&gt;&lt;Cite&gt;&lt;Author&gt;Calvaresi&lt;/Author&gt;&lt;Year&gt;2009&lt;/Year&gt;&lt;RecNum&gt;6&lt;/RecNum&gt;&lt;DisplayText&gt;[8]&lt;/DisplayText&gt;&lt;record&gt;&lt;rec-number&gt;6&lt;/rec-number&gt;&lt;foreign-keys&gt;&lt;key app="EN" db-id="xas9wszpex50toe5rv8pvz24pepxrd5022a5" timestamp="1372222866"&gt;6&lt;/key&gt;&lt;/foreign-keys&gt;&lt;ref-type name="Journal Article"&gt;17&lt;/ref-type&gt;&lt;contributors&gt;&lt;authors&gt;&lt;author&gt;M. Calvaresi&lt;/author&gt;&lt;author&gt;M. Dallavalle&lt;/author&gt;&lt;author&gt;F. Zerbetto&lt;/author&gt;&lt;/authors&gt;&lt;/contributors&gt;&lt;titles&gt;&lt;title&gt;Wrapping Nanotubes with Micelles, Hemimicelles, and Cylindrical Micelles&lt;/title&gt;&lt;secondary-title&gt;Small&lt;/secondary-title&gt;&lt;/titles&gt;&lt;periodical&gt;&lt;full-title&gt;Small&lt;/full-title&gt;&lt;/periodical&gt;&lt;pages&gt;2191-2198&lt;/pages&gt;&lt;volume&gt;5&lt;/volume&gt;&lt;number&gt;19&lt;/number&gt;&lt;dates&gt;&lt;year&gt;2009&lt;/year&gt;&lt;/dates&gt;&lt;urls&gt;&lt;/urls&gt;&lt;/record&gt;&lt;/Cite&gt;&lt;/EndNote&gt;</w:instrText>
      </w:r>
      <w:r w:rsidRPr="006B7375">
        <w:fldChar w:fldCharType="separate"/>
      </w:r>
      <w:r w:rsidR="00BE748D">
        <w:rPr>
          <w:noProof/>
        </w:rPr>
        <w:t>[</w:t>
      </w:r>
      <w:hyperlink w:anchor="_ENREF_8" w:tooltip="Calvaresi, 2009 #6" w:history="1">
        <w:r w:rsidR="00614C0E">
          <w:rPr>
            <w:noProof/>
          </w:rPr>
          <w:t>8</w:t>
        </w:r>
      </w:hyperlink>
      <w:r w:rsidR="00BE748D">
        <w:rPr>
          <w:noProof/>
        </w:rPr>
        <w:t>]</w:t>
      </w:r>
      <w:r w:rsidRPr="006B7375">
        <w:fldChar w:fldCharType="end"/>
      </w:r>
      <w:r w:rsidR="001702F1">
        <w:t>.</w:t>
      </w:r>
      <w:r w:rsidRPr="006B7375">
        <w:t xml:space="preserve"> In this case, surfactants can stabilize the CNT suspension, while the CNTs take a role as surfactant carriers. The nanoparticles (we use this term to indicate a CNT with adsorbed surfactants) could propagate through the oil reservoir, reach the oil-water interface and then release the surfactant to lower the IFT. Actually, there have been many difficulties with this idea, starting with the feasibility of surfactant adsorption on the CNTs. </w:t>
      </w:r>
    </w:p>
    <w:p w:rsidR="006B7375" w:rsidRPr="006B7375" w:rsidRDefault="006B7375" w:rsidP="00313043">
      <w:r w:rsidRPr="006B7375">
        <w:t>The adsorption of surfactants on CNTs has been addressed in several published</w:t>
      </w:r>
      <w:r w:rsidRPr="006B7375">
        <w:rPr>
          <w:b/>
        </w:rPr>
        <w:t xml:space="preserve"> </w:t>
      </w:r>
      <w:r w:rsidRPr="006B7375">
        <w:t xml:space="preserve">reports with MD simulations. </w:t>
      </w:r>
      <w:proofErr w:type="spellStart"/>
      <w:r w:rsidRPr="006B7375">
        <w:t>Tummala</w:t>
      </w:r>
      <w:proofErr w:type="spellEnd"/>
      <w:r w:rsidRPr="006B7375">
        <w:t xml:space="preserve"> and Striolo studied the aggregate morphology of sodium </w:t>
      </w:r>
      <w:proofErr w:type="spellStart"/>
      <w:r w:rsidRPr="006B7375">
        <w:t>docecyl</w:t>
      </w:r>
      <w:proofErr w:type="spellEnd"/>
      <w:r w:rsidRPr="006B7375">
        <w:t xml:space="preserve"> sulfate (SDS) on a </w:t>
      </w:r>
      <w:r w:rsidR="001702F1">
        <w:t xml:space="preserve">SWCNT </w:t>
      </w:r>
      <w:r w:rsidRPr="006B7375">
        <w:fldChar w:fldCharType="begin"/>
      </w:r>
      <w:r w:rsidR="00A814AB">
        <w:instrText xml:space="preserve"> ADDIN EN.CITE &lt;EndNote&gt;&lt;Cite&gt;&lt;Author&gt;Tummala&lt;/Author&gt;&lt;Year&gt;2009&lt;/Year&gt;&lt;RecNum&gt;117&lt;/RecNum&gt;&lt;DisplayText&gt;[124]&lt;/DisplayText&gt;&lt;record&gt;&lt;rec-number&gt;117&lt;/rec-number&gt;&lt;foreign-keys&gt;&lt;key app="EN" db-id="xas9wszpex50toe5rv8pvz24pepxrd5022a5" timestamp="1441494162"&gt;117&lt;/key&gt;&lt;/foreign-keys&gt;&lt;ref-type name="Journal Article"&gt;17&lt;/ref-type&gt;&lt;contributors&gt;&lt;authors&gt;&lt;author&gt;Naga Rajesh Tummala&lt;/author&gt;&lt;author&gt;Alberto Striolo&lt;/author&gt;&lt;/authors&gt;&lt;/contributors&gt;&lt;titles&gt;&lt;title&gt;SDS Surfactants on Carbon Nanotubes: Aggregate Morphology&lt;/title&gt;&lt;secondary-title&gt;ACS Nano&lt;/secondary-title&gt;&lt;/titles&gt;&lt;periodical&gt;&lt;full-title&gt;ACS Nano&lt;/full-title&gt;&lt;abbr-1&gt;ACS Nano&lt;/abbr-1&gt;&lt;abbr-2&gt;ACS Nano&lt;/abbr-2&gt;&lt;/periodical&gt;&lt;pages&gt;595-602&lt;/pages&gt;&lt;volume&gt;3&lt;/volume&gt;&lt;number&gt;3&lt;/number&gt;&lt;dates&gt;&lt;year&gt;2009&lt;/year&gt;&lt;/dates&gt;&lt;urls&gt;&lt;/urls&gt;&lt;/record&gt;&lt;/Cite&gt;&lt;/EndNote&gt;</w:instrText>
      </w:r>
      <w:r w:rsidRPr="006B7375">
        <w:fldChar w:fldCharType="separate"/>
      </w:r>
      <w:r w:rsidR="00A814AB">
        <w:rPr>
          <w:noProof/>
        </w:rPr>
        <w:t>[</w:t>
      </w:r>
      <w:hyperlink w:anchor="_ENREF_124" w:tooltip="Tummala, 2009 #117" w:history="1">
        <w:r w:rsidR="00614C0E">
          <w:rPr>
            <w:noProof/>
          </w:rPr>
          <w:t>124</w:t>
        </w:r>
      </w:hyperlink>
      <w:r w:rsidR="00A814AB">
        <w:rPr>
          <w:noProof/>
        </w:rPr>
        <w:t>]</w:t>
      </w:r>
      <w:r w:rsidRPr="006B7375">
        <w:fldChar w:fldCharType="end"/>
      </w:r>
      <w:r w:rsidR="001702F1">
        <w:t>.</w:t>
      </w:r>
      <w:r w:rsidRPr="006B7375">
        <w:t xml:space="preserve"> They found that the adsorption morphology of SDS on SWCNT depended on CNT diameter, its chirality and the concentration of SDS. Lin et al. investigated the adsorption and surface self-assembly of bile salt surfactant sodium cholate </w:t>
      </w:r>
      <w:r w:rsidR="001702F1">
        <w:t xml:space="preserve">on SWCNT in an aqueous solution </w:t>
      </w:r>
      <w:r w:rsidRPr="006B7375">
        <w:fldChar w:fldCharType="begin"/>
      </w:r>
      <w:r w:rsidR="00A814AB">
        <w:instrText xml:space="preserve"> ADDIN EN.CITE &lt;EndNote&gt;&lt;Cite&gt;&lt;Author&gt;Lin&lt;/Author&gt;&lt;Year&gt;2010&lt;/Year&gt;&lt;RecNum&gt;115&lt;/RecNum&gt;&lt;DisplayText&gt;[125]&lt;/DisplayText&gt;&lt;record&gt;&lt;rec-number&gt;115&lt;/rec-number&gt;&lt;foreign-keys&gt;&lt;key app="EN" db-id="xas9wszpex50toe5rv8pvz24pepxrd5022a5" timestamp="1441488806"&gt;115&lt;/key&gt;&lt;/foreign-keys&gt;&lt;ref-type name="Journal Article"&gt;17&lt;/ref-type&gt;&lt;contributors&gt;&lt;authors&gt;&lt;author&gt;Shangchao Lin&lt;/author&gt;&lt;author&gt;Daniel Blankschtein&lt;/author&gt;&lt;/authors&gt;&lt;/contributors&gt;&lt;titles&gt;&lt;title&gt;Role of the Bile Salt Surfactant Sodium Cholate in Enhancing the Aqueous Dispersion Stability of Single-Walled Carbon Nanotubes: A Molecular Dynamics Simulation Study&lt;/title&gt;&lt;secondary-title&gt;Journal of Physical Chemistry B&lt;/secondary-title&gt;&lt;/titles&gt;&lt;periodical&gt;&lt;full-title&gt;Journal of Physical Chemistry B&lt;/full-title&gt;&lt;abbr-1&gt;J. Phys. Chem. B&lt;/abbr-1&gt;&lt;abbr-2&gt;J Phys Chem B&lt;/abbr-2&gt;&lt;/periodical&gt;&lt;pages&gt;15616–15625&lt;/pages&gt;&lt;volume&gt;114&lt;/volume&gt;&lt;number&gt;47&lt;/number&gt;&lt;dates&gt;&lt;year&gt;2010&lt;/year&gt;&lt;/dates&gt;&lt;urls&gt;&lt;/urls&gt;&lt;/record&gt;&lt;/Cite&gt;&lt;/EndNote&gt;</w:instrText>
      </w:r>
      <w:r w:rsidRPr="006B7375">
        <w:fldChar w:fldCharType="separate"/>
      </w:r>
      <w:r w:rsidR="00A814AB">
        <w:rPr>
          <w:noProof/>
        </w:rPr>
        <w:t>[</w:t>
      </w:r>
      <w:hyperlink w:anchor="_ENREF_125" w:tooltip="Lin, 2010 #115" w:history="1">
        <w:r w:rsidR="00614C0E">
          <w:rPr>
            <w:noProof/>
          </w:rPr>
          <w:t>125</w:t>
        </w:r>
      </w:hyperlink>
      <w:r w:rsidR="00A814AB">
        <w:rPr>
          <w:noProof/>
        </w:rPr>
        <w:t>]</w:t>
      </w:r>
      <w:r w:rsidRPr="006B7375">
        <w:fldChar w:fldCharType="end"/>
      </w:r>
      <w:r w:rsidR="001702F1">
        <w:t>.</w:t>
      </w:r>
      <w:r w:rsidRPr="006B7375">
        <w:t xml:space="preserve"> It was found that cholate ions wrap around a SWCNT like a ring, with a small probability of perpendicular orientation along the major axis of the SWCNT. </w:t>
      </w:r>
      <w:proofErr w:type="spellStart"/>
      <w:r w:rsidRPr="006B7375">
        <w:t>Sohrabi</w:t>
      </w:r>
      <w:proofErr w:type="spellEnd"/>
      <w:r w:rsidRPr="006B7375">
        <w:t xml:space="preserve"> et al. pointed out that the random and disordered adsorption of mixed surfactants (</w:t>
      </w:r>
      <w:proofErr w:type="spellStart"/>
      <w:r w:rsidRPr="006B7375">
        <w:t>cetyltrimethylammonium</w:t>
      </w:r>
      <w:proofErr w:type="spellEnd"/>
      <w:r w:rsidRPr="006B7375">
        <w:t xml:space="preserve"> bromide and SDS) on CNTs could happen </w:t>
      </w:r>
      <w:r w:rsidR="001702F1">
        <w:t xml:space="preserve">at low surfactant concentration </w:t>
      </w:r>
      <w:r w:rsidRPr="006B7375">
        <w:fldChar w:fldCharType="begin"/>
      </w:r>
      <w:r w:rsidR="00A814AB">
        <w:instrText xml:space="preserve"> ADDIN EN.CITE &lt;EndNote&gt;&lt;Cite&gt;&lt;Author&gt;Sohrabi&lt;/Author&gt;&lt;Year&gt;2014&lt;/Year&gt;&lt;RecNum&gt;116&lt;/RecNum&gt;&lt;DisplayText&gt;[126]&lt;/DisplayText&gt;&lt;record&gt;&lt;rec-number&gt;116&lt;/rec-number&gt;&lt;foreign-keys&gt;&lt;key app="EN" db-id="xas9wszpex50toe5rv8pvz24pepxrd5022a5" timestamp="1441489484"&gt;116&lt;/key&gt;&lt;/foreign-keys&gt;&lt;ref-type name="Journal Article"&gt;17&lt;/ref-type&gt;&lt;contributors&gt;&lt;authors&gt;&lt;author&gt;B. Sohrabi&lt;/author&gt;&lt;author&gt;N. Poorgholami-Bejarpasi&lt;/author&gt;&lt;author&gt;N. Nayeri&lt;/author&gt;&lt;/authors&gt;&lt;/contributors&gt;&lt;titles&gt;&lt;title&gt;Dispersion of Carbon Nanotubes Using Mixed Surfactants: Experimental and Molecular Dynamics Simulation Studies&lt;/title&gt;&lt;secondary-title&gt;Journal of Physical Chemistry B&lt;/secondary-title&gt;&lt;/titles&gt;&lt;periodical&gt;&lt;full-title&gt;Journal of Physical Chemistry B&lt;/full-title&gt;&lt;abbr-1&gt;J. Phys. Chem. B&lt;/abbr-1&gt;&lt;abbr-2&gt;J Phys Chem B&lt;/abbr-2&gt;&lt;/periodical&gt;&lt;pages&gt;3094-3103&lt;/pages&gt;&lt;volume&gt;118&lt;/volume&gt;&lt;number&gt;11&lt;/number&gt;&lt;dates&gt;&lt;year&gt;2014&lt;/year&gt;&lt;/dates&gt;&lt;urls&gt;&lt;/urls&gt;&lt;/record&gt;&lt;/Cite&gt;&lt;/EndNote&gt;</w:instrText>
      </w:r>
      <w:r w:rsidRPr="006B7375">
        <w:fldChar w:fldCharType="separate"/>
      </w:r>
      <w:r w:rsidR="00A814AB">
        <w:rPr>
          <w:noProof/>
        </w:rPr>
        <w:t>[</w:t>
      </w:r>
      <w:hyperlink w:anchor="_ENREF_126" w:tooltip="Sohrabi, 2014 #116" w:history="1">
        <w:r w:rsidR="00614C0E">
          <w:rPr>
            <w:noProof/>
          </w:rPr>
          <w:t>126</w:t>
        </w:r>
      </w:hyperlink>
      <w:r w:rsidR="00A814AB">
        <w:rPr>
          <w:noProof/>
        </w:rPr>
        <w:t>]</w:t>
      </w:r>
      <w:r w:rsidRPr="006B7375">
        <w:fldChar w:fldCharType="end"/>
      </w:r>
      <w:r w:rsidR="001702F1">
        <w:t>.</w:t>
      </w:r>
      <w:r w:rsidRPr="006B7375">
        <w:t xml:space="preserve"> </w:t>
      </w:r>
    </w:p>
    <w:p w:rsidR="006B7375" w:rsidRPr="006B7375" w:rsidRDefault="006B7375" w:rsidP="00313043">
      <w:r w:rsidRPr="006B7375">
        <w:t>At the coarse-grained level, DPD simulations have been used to study the behavior of surfactants in solution</w:t>
      </w:r>
      <w:r w:rsidR="001702F1">
        <w:t xml:space="preserve"> </w:t>
      </w:r>
      <w:r w:rsidRPr="006B7375">
        <w:fldChar w:fldCharType="begin"/>
      </w:r>
      <w:r w:rsidR="00ED2D65">
        <w:instrText xml:space="preserve"> ADDIN EN.CITE &lt;EndNote&gt;&lt;Cite&gt;&lt;Author&gt;Groot&lt;/Author&gt;&lt;Year&gt;1997&lt;/Year&gt;&lt;RecNum&gt;1&lt;/RecNum&gt;&lt;DisplayText&gt;[52]&lt;/DisplayText&gt;&lt;record&gt;&lt;rec-number&gt;1&lt;/rec-number&gt;&lt;foreign-keys&gt;&lt;key app="EN" db-id="xas9wszpex50toe5rv8pvz24pepxrd5022a5" timestamp="1372202163"&gt;1&lt;/key&gt;&lt;/foreign-keys&gt;&lt;ref-type name="Journal Article"&gt;17&lt;/ref-type&gt;&lt;contributors&gt;&lt;authors&gt;&lt;author&gt;R. D. Groot&lt;/author&gt;&lt;author&gt;P. B. Warren&lt;/author&gt;&lt;/authors&gt;&lt;/contributors&gt;&lt;titles&gt;&lt;title&gt;Dissipative particle dynamics: Bridging the gap between atomistic and mesoscopic simulation&lt;/title&gt;&lt;secondary-title&gt;Journal of Chemical Physics&lt;/secondary-title&gt;&lt;/titles&gt;&lt;periodical&gt;&lt;full-title&gt;Journal of Chemical Physics&lt;/full-title&gt;&lt;abbr-1&gt;J. Chem. Phys.&lt;/abbr-1&gt;&lt;abbr-2&gt;J Chem Phys&lt;/abbr-2&gt;&lt;/periodical&gt;&lt;pages&gt;4423-4435&lt;/pages&gt;&lt;volume&gt;107&lt;/volume&gt;&lt;number&gt;11&lt;/number&gt;&lt;dates&gt;&lt;year&gt;1997&lt;/year&gt;&lt;/dates&gt;&lt;urls&gt;&lt;/urls&gt;&lt;/record&gt;&lt;/Cite&gt;&lt;/EndNote&gt;</w:instrText>
      </w:r>
      <w:r w:rsidRPr="006B7375">
        <w:fldChar w:fldCharType="separate"/>
      </w:r>
      <w:r w:rsidR="00ED2D65">
        <w:rPr>
          <w:noProof/>
        </w:rPr>
        <w:t>[</w:t>
      </w:r>
      <w:hyperlink w:anchor="_ENREF_52" w:tooltip="Groot, 1997 #1" w:history="1">
        <w:r w:rsidR="00614C0E">
          <w:rPr>
            <w:noProof/>
          </w:rPr>
          <w:t>52</w:t>
        </w:r>
      </w:hyperlink>
      <w:r w:rsidR="00ED2D65">
        <w:rPr>
          <w:noProof/>
        </w:rPr>
        <w:t>]</w:t>
      </w:r>
      <w:r w:rsidRPr="006B7375">
        <w:fldChar w:fldCharType="end"/>
      </w:r>
      <w:r w:rsidR="001702F1">
        <w:t>.</w:t>
      </w:r>
      <w:r w:rsidRPr="006B7375">
        <w:t xml:space="preserve"> Because of the larger time and length scales possible, application of DPD allows the simulation of a system with higher concentration and higher molecular weight of the surfactant, as well as calculations of the hydrodynamic properties of the system. </w:t>
      </w:r>
      <w:proofErr w:type="spellStart"/>
      <w:r w:rsidRPr="006B7375">
        <w:t>Angelikopoulos</w:t>
      </w:r>
      <w:proofErr w:type="spellEnd"/>
      <w:r w:rsidRPr="006B7375">
        <w:t xml:space="preserve"> and Bock used DPD methods to investigate the </w:t>
      </w:r>
      <w:r w:rsidRPr="006B7375">
        <w:lastRenderedPageBreak/>
        <w:t>self-assembly of the general surfactant (H</w:t>
      </w:r>
      <w:r w:rsidRPr="006B7375">
        <w:rPr>
          <w:vertAlign w:val="subscript"/>
        </w:rPr>
        <w:t>5</w:t>
      </w:r>
      <w:r w:rsidRPr="006B7375">
        <w:t>T</w:t>
      </w:r>
      <w:r w:rsidRPr="006B7375">
        <w:rPr>
          <w:vertAlign w:val="subscript"/>
        </w:rPr>
        <w:t>5</w:t>
      </w:r>
      <w:r w:rsidRPr="006B7375">
        <w:t xml:space="preserve"> – 5 hydrophilic head beads and 5 hydrophobic tail beads) on crossing CNTs</w:t>
      </w:r>
      <w:r w:rsidR="001702F1">
        <w:t xml:space="preserve"> </w:t>
      </w:r>
      <w:r w:rsidRPr="006B7375">
        <w:fldChar w:fldCharType="begin"/>
      </w:r>
      <w:r w:rsidR="00ED2D65">
        <w:instrText xml:space="preserve"> ADDIN EN.CITE &lt;EndNote&gt;&lt;Cite&gt;&lt;Author&gt;P. Angelikopoulos&lt;/Author&gt;&lt;Year&gt;2008&lt;/Year&gt;&lt;RecNum&gt;13&lt;/RecNum&gt;&lt;DisplayText&gt;[44]&lt;/DisplayText&gt;&lt;record&gt;&lt;rec-number&gt;13&lt;/rec-number&gt;&lt;foreign-keys&gt;&lt;key app="EN" db-id="xas9wszpex50toe5rv8pvz24pepxrd5022a5" timestamp="1372362247"&gt;13&lt;/key&gt;&lt;/foreign-keys&gt;&lt;ref-type name="Journal Article"&gt;17&lt;/ref-type&gt;&lt;contributors&gt;&lt;authors&gt;&lt;author&gt;P. Angelikopoulos, &lt;/author&gt;&lt;author&gt;H. Bock&lt;/author&gt;&lt;/authors&gt;&lt;/contributors&gt;&lt;titles&gt;&lt;title&gt;Directed self-assembly of surfactants in carbon nanotube materials&lt;/title&gt;&lt;secondary-title&gt;Journal of Physical Chemistry B&lt;/secondary-title&gt;&lt;/titles&gt;&lt;periodical&gt;&lt;full-title&gt;Journal of Physical Chemistry B&lt;/full-title&gt;&lt;abbr-1&gt;J. Phys. Chem. B&lt;/abbr-1&gt;&lt;abbr-2&gt;J Phys Chem B&lt;/abbr-2&gt;&lt;/periodical&gt;&lt;pages&gt;13793–13801&lt;/pages&gt;&lt;volume&gt;112&lt;/volume&gt;&lt;number&gt;44&lt;/number&gt;&lt;dates&gt;&lt;year&gt;2008&lt;/year&gt;&lt;/dates&gt;&lt;urls&gt;&lt;/urls&gt;&lt;/record&gt;&lt;/Cite&gt;&lt;/EndNote&gt;</w:instrText>
      </w:r>
      <w:r w:rsidRPr="006B7375">
        <w:fldChar w:fldCharType="separate"/>
      </w:r>
      <w:r w:rsidR="00ED2D65">
        <w:rPr>
          <w:noProof/>
        </w:rPr>
        <w:t>[</w:t>
      </w:r>
      <w:hyperlink w:anchor="_ENREF_44" w:tooltip="P. Angelikopoulos, 2008 #13" w:history="1">
        <w:r w:rsidR="00614C0E">
          <w:rPr>
            <w:noProof/>
          </w:rPr>
          <w:t>44</w:t>
        </w:r>
      </w:hyperlink>
      <w:r w:rsidR="00ED2D65">
        <w:rPr>
          <w:noProof/>
        </w:rPr>
        <w:t>]</w:t>
      </w:r>
      <w:r w:rsidRPr="006B7375">
        <w:fldChar w:fldCharType="end"/>
      </w:r>
      <w:r w:rsidR="001702F1">
        <w:t>.</w:t>
      </w:r>
      <w:r w:rsidRPr="006B7375">
        <w:t xml:space="preserve"> It was concluded that surfactant aggregation is directed to the CNT crossing and the size and shape of adsorbed surfactant aggregates could be estimated from properties of the bulk micelles. </w:t>
      </w:r>
      <w:proofErr w:type="spellStart"/>
      <w:r w:rsidRPr="006B7375">
        <w:t>Calvaresi</w:t>
      </w:r>
      <w:proofErr w:type="spellEnd"/>
      <w:r w:rsidRPr="006B7375">
        <w:t xml:space="preserve"> et al. showed possible conformations of surfactants (SDS and sodium </w:t>
      </w:r>
      <w:proofErr w:type="spellStart"/>
      <w:r w:rsidRPr="006B7375">
        <w:t>dodecylsulfonate</w:t>
      </w:r>
      <w:proofErr w:type="spellEnd"/>
      <w:r w:rsidRPr="006B7375">
        <w:t xml:space="preserve">) on a CNT (cylindrical micelle, </w:t>
      </w:r>
      <w:proofErr w:type="spellStart"/>
      <w:r w:rsidRPr="006B7375">
        <w:t>hemimicelles</w:t>
      </w:r>
      <w:proofErr w:type="spellEnd"/>
      <w:r w:rsidRPr="006B7375">
        <w:t xml:space="preserve"> and random adsorption) with DPD simulation</w:t>
      </w:r>
      <w:r w:rsidR="001702F1">
        <w:t xml:space="preserve"> </w:t>
      </w:r>
      <w:r w:rsidRPr="006B7375">
        <w:fldChar w:fldCharType="begin"/>
      </w:r>
      <w:r w:rsidR="000A1666">
        <w:instrText xml:space="preserve"> ADDIN EN.CITE &lt;EndNote&gt;&lt;Cite&gt;&lt;Author&gt;Calvaresi&lt;/Author&gt;&lt;Year&gt;2009&lt;/Year&gt;&lt;RecNum&gt;6&lt;/RecNum&gt;&lt;DisplayText&gt;[8]&lt;/DisplayText&gt;&lt;record&gt;&lt;rec-number&gt;6&lt;/rec-number&gt;&lt;foreign-keys&gt;&lt;key app="EN" db-id="xas9wszpex50toe5rv8pvz24pepxrd5022a5" timestamp="1372222866"&gt;6&lt;/key&gt;&lt;/foreign-keys&gt;&lt;ref-type name="Journal Article"&gt;17&lt;/ref-type&gt;&lt;contributors&gt;&lt;authors&gt;&lt;author&gt;M. Calvaresi&lt;/author&gt;&lt;author&gt;M. Dallavalle&lt;/author&gt;&lt;author&gt;F. Zerbetto&lt;/author&gt;&lt;/authors&gt;&lt;/contributors&gt;&lt;titles&gt;&lt;title&gt;Wrapping Nanotubes with Micelles, Hemimicelles, and Cylindrical Micelles&lt;/title&gt;&lt;secondary-title&gt;Small&lt;/secondary-title&gt;&lt;/titles&gt;&lt;periodical&gt;&lt;full-title&gt;Small&lt;/full-title&gt;&lt;/periodical&gt;&lt;pages&gt;2191-2198&lt;/pages&gt;&lt;volume&gt;5&lt;/volume&gt;&lt;number&gt;19&lt;/number&gt;&lt;dates&gt;&lt;year&gt;2009&lt;/year&gt;&lt;/dates&gt;&lt;urls&gt;&lt;/urls&gt;&lt;/record&gt;&lt;/Cite&gt;&lt;/EndNote&gt;</w:instrText>
      </w:r>
      <w:r w:rsidRPr="006B7375">
        <w:fldChar w:fldCharType="separate"/>
      </w:r>
      <w:r w:rsidR="00BE748D">
        <w:rPr>
          <w:noProof/>
        </w:rPr>
        <w:t>[</w:t>
      </w:r>
      <w:hyperlink w:anchor="_ENREF_8" w:tooltip="Calvaresi, 2009 #6" w:history="1">
        <w:r w:rsidR="00614C0E">
          <w:rPr>
            <w:noProof/>
          </w:rPr>
          <w:t>8</w:t>
        </w:r>
      </w:hyperlink>
      <w:r w:rsidR="00BE748D">
        <w:rPr>
          <w:noProof/>
        </w:rPr>
        <w:t>]</w:t>
      </w:r>
      <w:r w:rsidRPr="006B7375">
        <w:fldChar w:fldCharType="end"/>
      </w:r>
      <w:r w:rsidR="001702F1">
        <w:t>.</w:t>
      </w:r>
      <w:r w:rsidRPr="006B7375">
        <w:t xml:space="preserve"> Arai et al. studied the self-assembly and polymorphic transition of the general surfactant in nanotubes, as well as the effect of water-nanotube interaction on the self-assembly morphologies in DPD</w:t>
      </w:r>
      <w:r w:rsidR="001702F1">
        <w:t xml:space="preserve"> </w:t>
      </w:r>
      <w:r w:rsidRPr="006B7375">
        <w:fldChar w:fldCharType="begin"/>
      </w:r>
      <w:r w:rsidR="00A814AB">
        <w:instrText xml:space="preserve"> ADDIN EN.CITE &lt;EndNote&gt;&lt;Cite&gt;&lt;Author&gt;Arai&lt;/Author&gt;&lt;Year&gt;2008&lt;/Year&gt;&lt;RecNum&gt;119&lt;/RecNum&gt;&lt;DisplayText&gt;[127]&lt;/DisplayText&gt;&lt;record&gt;&lt;rec-number&gt;119&lt;/rec-number&gt;&lt;foreign-keys&gt;&lt;key app="EN" db-id="xas9wszpex50toe5rv8pvz24pepxrd5022a5" timestamp="1441496757"&gt;119&lt;/key&gt;&lt;/foreign-keys&gt;&lt;ref-type name="Journal Article"&gt;17&lt;/ref-type&gt;&lt;contributors&gt;&lt;authors&gt;&lt;author&gt;Noriyoshi Arai&lt;/author&gt;&lt;author&gt;Kenji Yasuoka&lt;/author&gt;&lt;author&gt;X. C. Zeng&lt;/author&gt;&lt;/authors&gt;&lt;/contributors&gt;&lt;titles&gt;&lt;title&gt;Self-Assembly of Surfactants and Polymorphic Transition in Nanotubes&lt;/title&gt;&lt;secondary-title&gt;J. Am. Chem. Soc&lt;/secondary-title&gt;&lt;/titles&gt;&lt;periodical&gt;&lt;full-title&gt;J. Am. Chem. Soc&lt;/full-title&gt;&lt;/periodical&gt;&lt;pages&gt;7916-7920&lt;/pages&gt;&lt;volume&gt;130&lt;/volume&gt;&lt;number&gt;25&lt;/number&gt;&lt;dates&gt;&lt;year&gt;2008&lt;/year&gt;&lt;/dates&gt;&lt;urls&gt;&lt;/urls&gt;&lt;/record&gt;&lt;/Cite&gt;&lt;/EndNote&gt;</w:instrText>
      </w:r>
      <w:r w:rsidRPr="006B7375">
        <w:fldChar w:fldCharType="separate"/>
      </w:r>
      <w:r w:rsidR="00A814AB">
        <w:rPr>
          <w:noProof/>
        </w:rPr>
        <w:t>[</w:t>
      </w:r>
      <w:hyperlink w:anchor="_ENREF_127" w:tooltip="Arai, 2008 #119" w:history="1">
        <w:r w:rsidR="00614C0E">
          <w:rPr>
            <w:noProof/>
          </w:rPr>
          <w:t>127</w:t>
        </w:r>
      </w:hyperlink>
      <w:r w:rsidR="00A814AB">
        <w:rPr>
          <w:noProof/>
        </w:rPr>
        <w:t>]</w:t>
      </w:r>
      <w:r w:rsidRPr="006B7375">
        <w:fldChar w:fldCharType="end"/>
      </w:r>
      <w:r w:rsidR="001702F1">
        <w:t>.</w:t>
      </w:r>
      <w:r w:rsidRPr="006B7375">
        <w:t xml:space="preserve"> In other words, DPD simulation is a good tool to describe the adsorption of surfactants on the CNT surface, as well as to model other systems at the mesoscopic scale.</w:t>
      </w:r>
    </w:p>
    <w:p w:rsidR="006B7375" w:rsidRPr="006B7375" w:rsidRDefault="006B7375" w:rsidP="00313043">
      <w:r w:rsidRPr="006B7375">
        <w:t>In the present work, we give a detailed description of the morphology of mixed surfactants adsorbed on a CNT. This report includes the presentation of the DPD algorithm and simulation protocol for simulating surfactant interactions with the CNTs. We determine the self-assembly of commercial surfactants (AF and TG) in water, and we calculate quantitatively other properties of surfactant micelles (shape, size, diffusivity) via their asphericity, radius of gyration, aggregation number, and mean squared displacement (MSD). The critical micelle concentration (CMC) of each surfactant was employed to validate our surfactant model. We then describe the adsorption of AF, TG and their mixture on the surface of the CNT. The morphology and behavior of surfactants adsorbed on the CNT are also examined in detail.</w:t>
      </w:r>
    </w:p>
    <w:p w:rsidR="006B7375" w:rsidRPr="006B7375" w:rsidRDefault="00E25D40" w:rsidP="00E25D40">
      <w:pPr>
        <w:pStyle w:val="Heading2"/>
        <w:rPr>
          <w:rFonts w:eastAsiaTheme="minorEastAsia"/>
        </w:rPr>
      </w:pPr>
      <w:bookmarkStart w:id="69" w:name="_Toc468269404"/>
      <w:r>
        <w:t>5.2.</w:t>
      </w:r>
      <w:r w:rsidR="006B7375" w:rsidRPr="006B7375">
        <w:t xml:space="preserve"> Simulation details</w:t>
      </w:r>
      <w:bookmarkEnd w:id="69"/>
    </w:p>
    <w:p w:rsidR="006B7375" w:rsidRPr="006B7375" w:rsidRDefault="006B7375" w:rsidP="00313043">
      <w:r w:rsidRPr="006B7375">
        <w:t xml:space="preserve">A schematic representation of the coarse-grained model applied in this report is shown in </w:t>
      </w:r>
      <w:r w:rsidR="00973CB5">
        <w:lastRenderedPageBreak/>
        <w:t>Figure</w:t>
      </w:r>
      <w:r w:rsidRPr="006B7375">
        <w:t xml:space="preserve"> </w:t>
      </w:r>
      <w:r w:rsidR="008437D2">
        <w:t>5.</w:t>
      </w:r>
      <w:r w:rsidRPr="006B7375">
        <w:t>1, where the model for water, surfactant molecules and CNT is presented. Tails of both surfactants were nearly the same size (13 CH</w:t>
      </w:r>
      <w:r w:rsidRPr="006B7375">
        <w:rPr>
          <w:vertAlign w:val="subscript"/>
        </w:rPr>
        <w:t>2</w:t>
      </w:r>
      <w:r w:rsidRPr="006B7375">
        <w:t xml:space="preserve"> atoms). One DPD bead represented the whole of the surfactant tail. From the experiments of Lu et al., we find that the volume of the surfactant tail is around 380 A</w:t>
      </w:r>
      <w:r w:rsidRPr="006B7375">
        <w:rPr>
          <w:vertAlign w:val="superscript"/>
        </w:rPr>
        <w:t>3</w:t>
      </w:r>
      <w:r w:rsidR="001702F1">
        <w:t xml:space="preserve"> </w:t>
      </w:r>
      <w:r w:rsidRPr="006B7375">
        <w:fldChar w:fldCharType="begin"/>
      </w:r>
      <w:r w:rsidR="00A814AB">
        <w:instrText xml:space="preserve"> ADDIN EN.CITE &lt;EndNote&gt;&lt;Cite&gt;&lt;Author&gt;Lu&lt;/Author&gt;&lt;Year&gt;1993&lt;/Year&gt;&lt;RecNum&gt;129&lt;/RecNum&gt;&lt;DisplayText&gt;[128]&lt;/DisplayText&gt;&lt;record&gt;&lt;rec-number&gt;129&lt;/rec-number&gt;&lt;foreign-keys&gt;&lt;key app="EN" db-id="xas9wszpex50toe5rv8pvz24pepxrd5022a5" timestamp="1444619857"&gt;129&lt;/key&gt;&lt;/foreign-keys&gt;&lt;ref-type name="Journal Article"&gt;17&lt;/ref-type&gt;&lt;contributors&gt;&lt;authors&gt;&lt;author&gt;J. R. Lu&lt;/author&gt;&lt;author&gt;Z. X. Li&lt;/author&gt;&lt;author&gt;R. K. Thomas&lt;/author&gt;&lt;author&gt;E. J. Staples&lt;/author&gt;&lt;author&gt;I. Tucker&lt;/author&gt;&lt;author&gt;J. Penfold&lt;/author&gt;&lt;/authors&gt;&lt;/contributors&gt;&lt;titles&gt;&lt;title&gt;Neutron Reflection from a Layer of Monododecyl Hexaethylene Glycol Adsorbed at the Air-Liquid Interface: The Configuration of the Ethylene Glycol Chain&lt;/title&gt;&lt;secondary-title&gt;Journal of Physical Chemistry&lt;/secondary-title&gt;&lt;/titles&gt;&lt;periodical&gt;&lt;full-title&gt;Journal of Physical Chemistry&lt;/full-title&gt;&lt;abbr-1&gt;J. Phys. Chem.&lt;/abbr-1&gt;&lt;abbr-2&gt;J Phys Chem&lt;/abbr-2&gt;&lt;/periodical&gt;&lt;pages&gt;8012-8020&lt;/pages&gt;&lt;volume&gt;97&lt;/volume&gt;&lt;number&gt;30&lt;/number&gt;&lt;dates&gt;&lt;year&gt;1993&lt;/year&gt;&lt;/dates&gt;&lt;urls&gt;&lt;/urls&gt;&lt;/record&gt;&lt;/Cite&gt;&lt;/EndNote&gt;</w:instrText>
      </w:r>
      <w:r w:rsidRPr="006B7375">
        <w:fldChar w:fldCharType="separate"/>
      </w:r>
      <w:r w:rsidR="00A814AB">
        <w:rPr>
          <w:noProof/>
        </w:rPr>
        <w:t>[</w:t>
      </w:r>
      <w:hyperlink w:anchor="_ENREF_128" w:tooltip="Lu, 1993 #129" w:history="1">
        <w:r w:rsidR="00614C0E">
          <w:rPr>
            <w:noProof/>
          </w:rPr>
          <w:t>128</w:t>
        </w:r>
      </w:hyperlink>
      <w:r w:rsidR="00A814AB">
        <w:rPr>
          <w:noProof/>
        </w:rPr>
        <w:t>]</w:t>
      </w:r>
      <w:r w:rsidRPr="006B7375">
        <w:fldChar w:fldCharType="end"/>
      </w:r>
      <w:r w:rsidR="001702F1">
        <w:t>.</w:t>
      </w:r>
      <w:r w:rsidRPr="006B7375">
        <w:t xml:space="preserve"> It is nearly equivalent to the volume of 13 water molecules. The number density of water (ρ) was set to a value of 5. So, the length scale (</w:t>
      </w:r>
      <w:proofErr w:type="spellStart"/>
      <w:proofErr w:type="gramStart"/>
      <w:r w:rsidRPr="006B7375">
        <w:t>r</w:t>
      </w:r>
      <w:r w:rsidRPr="006B7375">
        <w:rPr>
          <w:vertAlign w:val="subscript"/>
        </w:rPr>
        <w:t>c</w:t>
      </w:r>
      <w:proofErr w:type="spellEnd"/>
      <w:proofErr w:type="gramEnd"/>
      <w:r w:rsidRPr="006B7375">
        <w:t xml:space="preserve">) of the DPD simulation was 1.249 nm. For </w:t>
      </w:r>
      <w:proofErr w:type="spellStart"/>
      <w:r w:rsidRPr="006B7375">
        <w:t>alfoterra</w:t>
      </w:r>
      <w:proofErr w:type="spellEnd"/>
      <w:r w:rsidRPr="006B7375">
        <w:t>, there were 4 beads (C–N–N–S) connected via harmonic bonds to form its single molecule. The length of the surfactant tail was calculated from the following empirical equation</w:t>
      </w:r>
      <w:r w:rsidR="0050614E">
        <w:t xml:space="preserve"> </w:t>
      </w:r>
      <w:r w:rsidRPr="006B7375">
        <w:fldChar w:fldCharType="begin"/>
      </w:r>
      <w:r w:rsidR="00A814AB">
        <w:instrText xml:space="preserve"> ADDIN EN.CITE &lt;EndNote&gt;&lt;Cite&gt;&lt;Author&gt;Rosen&lt;/Author&gt;&lt;Year&gt;1989&lt;/Year&gt;&lt;RecNum&gt;104&lt;/RecNum&gt;&lt;DisplayText&gt;[129]&lt;/DisplayText&gt;&lt;record&gt;&lt;rec-number&gt;104&lt;/rec-number&gt;&lt;foreign-keys&gt;&lt;key app="EN" db-id="xas9wszpex50toe5rv8pvz24pepxrd5022a5" timestamp="1441149235"&gt;104&lt;/key&gt;&lt;/foreign-keys&gt;&lt;ref-type name="Book"&gt;6&lt;/ref-type&gt;&lt;contributors&gt;&lt;authors&gt;&lt;author&gt;M.J. Rosen&lt;/author&gt;&lt;/authors&gt;&lt;/contributors&gt;&lt;titles&gt;&lt;title&gt;Surfactants and Interfacial Phenomena&lt;/title&gt;&lt;/titles&gt;&lt;pages&gt;431&lt;/pages&gt;&lt;edition&gt;2nd&lt;/edition&gt;&lt;dates&gt;&lt;year&gt;1989&lt;/year&gt;&lt;/dates&gt;&lt;pub-location&gt;New York&lt;/pub-location&gt;&lt;publisher&gt;John Wiley and Sons&lt;/publisher&gt;&lt;urls&gt;&lt;/urls&gt;&lt;/record&gt;&lt;/Cite&gt;&lt;/EndNote&gt;</w:instrText>
      </w:r>
      <w:r w:rsidRPr="006B7375">
        <w:fldChar w:fldCharType="separate"/>
      </w:r>
      <w:r w:rsidR="00A814AB">
        <w:rPr>
          <w:noProof/>
        </w:rPr>
        <w:t>[</w:t>
      </w:r>
      <w:hyperlink w:anchor="_ENREF_129" w:tooltip="Rosen, 1989 #104" w:history="1">
        <w:r w:rsidR="00614C0E">
          <w:rPr>
            <w:noProof/>
          </w:rPr>
          <w:t>129</w:t>
        </w:r>
      </w:hyperlink>
      <w:r w:rsidR="00A814AB">
        <w:rPr>
          <w:noProof/>
        </w:rPr>
        <w:t>]</w:t>
      </w:r>
      <w:r w:rsidRPr="006B7375">
        <w:fldChar w:fldCharType="end"/>
      </w:r>
      <w:r w:rsidRPr="006B7375">
        <w:t xml:space="preserve"> </w:t>
      </w:r>
    </w:p>
    <w:p w:rsidR="006B7375" w:rsidRPr="006B7375" w:rsidRDefault="00082DC5" w:rsidP="006B7375">
      <w:pPr>
        <w:spacing w:after="0"/>
        <w:ind w:right="-360"/>
        <w:jc w:val="center"/>
        <w:rPr>
          <w:rFonts w:eastAsiaTheme="minorEastAsia" w:cs="Times New Roman"/>
          <w:szCs w:val="24"/>
        </w:rPr>
      </w:pP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l</m:t>
            </m:r>
          </m:e>
          <m:sub>
            <m:r>
              <w:rPr>
                <w:rFonts w:ascii="Cambria Math" w:eastAsiaTheme="minorEastAsia" w:hAnsi="Cambria Math" w:cs="Times New Roman"/>
                <w:szCs w:val="24"/>
              </w:rPr>
              <m:t>c</m:t>
            </m:r>
          </m:sub>
        </m:sSub>
        <m:r>
          <w:rPr>
            <w:rFonts w:ascii="Cambria Math" w:eastAsiaTheme="minorEastAsia" w:hAnsi="Cambria Math" w:cs="Times New Roman"/>
            <w:szCs w:val="24"/>
          </w:rPr>
          <m:t>=1.5+1.265n   (Å)</m:t>
        </m:r>
      </m:oMath>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t>(</w:t>
      </w:r>
      <w:r w:rsidR="00313043">
        <w:rPr>
          <w:rFonts w:eastAsiaTheme="minorEastAsia" w:cs="Times New Roman"/>
          <w:szCs w:val="24"/>
        </w:rPr>
        <w:t>5.1</w:t>
      </w:r>
      <w:r w:rsidR="006B7375" w:rsidRPr="006B7375">
        <w:rPr>
          <w:rFonts w:eastAsiaTheme="minorEastAsia" w:cs="Times New Roman"/>
          <w:szCs w:val="24"/>
        </w:rPr>
        <w:t>)</w:t>
      </w:r>
    </w:p>
    <w:p w:rsidR="006B7375" w:rsidRDefault="006B7375" w:rsidP="00BE748D">
      <w:proofErr w:type="gramStart"/>
      <w:r w:rsidRPr="006B7375">
        <w:t>where</w:t>
      </w:r>
      <w:proofErr w:type="gramEnd"/>
      <w:r w:rsidRPr="006B7375">
        <w:t xml:space="preserve"> </w:t>
      </w:r>
      <w:r w:rsidRPr="006B7375">
        <w:rPr>
          <w:i/>
        </w:rPr>
        <w:t>n</w:t>
      </w:r>
      <w:r w:rsidRPr="006B7375">
        <w:t xml:space="preserve"> is the number of carbons in the alkyl chain, so that the length of AF was 1.79 nm. We assigned the equilibrium bond length of C and N bead (</w:t>
      </w:r>
      <w:proofErr w:type="spellStart"/>
      <w:r w:rsidRPr="006B7375">
        <w:t>r</w:t>
      </w:r>
      <w:r w:rsidRPr="006B7375">
        <w:rPr>
          <w:vertAlign w:val="subscript"/>
        </w:rPr>
        <w:t>o</w:t>
      </w:r>
      <w:proofErr w:type="spellEnd"/>
      <w:r w:rsidRPr="006B7375">
        <w:rPr>
          <w:vertAlign w:val="subscript"/>
        </w:rPr>
        <w:t>(C-N)</w:t>
      </w:r>
      <w:r w:rsidRPr="006B7375">
        <w:t xml:space="preserve">) to be 1.44 </w:t>
      </w:r>
      <w:proofErr w:type="spellStart"/>
      <w:proofErr w:type="gramStart"/>
      <w:r w:rsidRPr="006B7375">
        <w:t>r</w:t>
      </w:r>
      <w:r w:rsidRPr="006B7375">
        <w:rPr>
          <w:vertAlign w:val="subscript"/>
        </w:rPr>
        <w:t>c</w:t>
      </w:r>
      <w:proofErr w:type="spellEnd"/>
      <w:proofErr w:type="gramEnd"/>
      <w:r w:rsidRPr="006B7375">
        <w:t xml:space="preserve">. For N-N and N-S bonds, their equilibrium bond length was set to 0.35 </w:t>
      </w:r>
      <w:proofErr w:type="spellStart"/>
      <w:proofErr w:type="gramStart"/>
      <w:r w:rsidRPr="006B7375">
        <w:t>r</w:t>
      </w:r>
      <w:r w:rsidRPr="006B7375">
        <w:rPr>
          <w:vertAlign w:val="subscript"/>
        </w:rPr>
        <w:t>c</w:t>
      </w:r>
      <w:proofErr w:type="spellEnd"/>
      <w:proofErr w:type="gramEnd"/>
      <w:r w:rsidRPr="006B7375">
        <w:t>, which was found based on the DPD assumption of maintaining the same volume for all beads. For TG surfactant, we used 8 beads (E–O–O–O–O–O–O–O–H) to duplicate the structure of this non-ionic surfactant in the DPD simulations. The last bead (H) was considered to be more hydrophilic than other O beads, because of the hydroxyl group at the head of the TG molecule</w:t>
      </w:r>
      <w:r w:rsidR="001702F1">
        <w:t xml:space="preserve"> </w:t>
      </w:r>
      <w:r w:rsidRPr="006B7375">
        <w:fldChar w:fldCharType="begin"/>
      </w:r>
      <w:r w:rsidR="00A814AB">
        <w:instrText xml:space="preserve"> ADDIN EN.CITE &lt;EndNote&gt;&lt;Cite&gt;&lt;Author&gt;Velinova&lt;/Author&gt;&lt;Year&gt;2011&lt;/Year&gt;&lt;RecNum&gt;103&lt;/RecNum&gt;&lt;DisplayText&gt;[130]&lt;/DisplayText&gt;&lt;record&gt;&lt;rec-number&gt;103&lt;/rec-number&gt;&lt;foreign-keys&gt;&lt;key app="EN" db-id="xas9wszpex50toe5rv8pvz24pepxrd5022a5" timestamp="1441148822"&gt;103&lt;/key&gt;&lt;/foreign-keys&gt;&lt;ref-type name="Journal Article"&gt;17&lt;/ref-type&gt;&lt;contributors&gt;&lt;authors&gt;&lt;author&gt;Maria Velinova&lt;/author&gt;&lt;author&gt;Durba Sengupta&lt;/author&gt;&lt;author&gt;Alia V. Tadjer&lt;/author&gt;&lt;author&gt;Siewert-Jan Marrink&lt;/author&gt;&lt;/authors&gt;&lt;/contributors&gt;&lt;titles&gt;&lt;title&gt;Sphere-to-Rod Transitions of Nonionic Surfactant Micelles in Aqueous Solution Modeled by Molecular Dynamics Simulations&lt;/title&gt;&lt;secondary-title&gt;Langmuir&lt;/secondary-title&gt;&lt;/titles&gt;&lt;periodical&gt;&lt;full-title&gt;Langmuir&lt;/full-title&gt;&lt;abbr-1&gt;Langmuir&lt;/abbr-1&gt;&lt;abbr-2&gt;Langmuir&lt;/abbr-2&gt;&lt;/periodical&gt;&lt;pages&gt;14071–14077&lt;/pages&gt;&lt;volume&gt;27&lt;/volume&gt;&lt;number&gt;23&lt;/number&gt;&lt;dates&gt;&lt;year&gt;2011&lt;/year&gt;&lt;/dates&gt;&lt;urls&gt;&lt;/urls&gt;&lt;/record&gt;&lt;/Cite&gt;&lt;/EndNote&gt;</w:instrText>
      </w:r>
      <w:r w:rsidRPr="006B7375">
        <w:fldChar w:fldCharType="separate"/>
      </w:r>
      <w:r w:rsidR="00A814AB">
        <w:rPr>
          <w:noProof/>
        </w:rPr>
        <w:t>[</w:t>
      </w:r>
      <w:hyperlink w:anchor="_ENREF_130" w:tooltip="Velinova, 2011 #103" w:history="1">
        <w:r w:rsidR="00614C0E">
          <w:rPr>
            <w:noProof/>
          </w:rPr>
          <w:t>130</w:t>
        </w:r>
      </w:hyperlink>
      <w:r w:rsidR="00A814AB">
        <w:rPr>
          <w:noProof/>
        </w:rPr>
        <w:t>]</w:t>
      </w:r>
      <w:r w:rsidRPr="006B7375">
        <w:fldChar w:fldCharType="end"/>
      </w:r>
      <w:r w:rsidR="001702F1">
        <w:t>.</w:t>
      </w:r>
      <w:r w:rsidRPr="006B7375">
        <w:t xml:space="preserve"> Two consecutive beads were also connected by harmonic bond potential. The equilibrium bond length of E-O, O-O and H-H were selected as 1.44, 0.35 and 0.35 </w:t>
      </w:r>
      <w:proofErr w:type="spellStart"/>
      <w:proofErr w:type="gramStart"/>
      <w:r w:rsidRPr="006B7375">
        <w:t>r</w:t>
      </w:r>
      <w:r w:rsidRPr="006B7375">
        <w:rPr>
          <w:vertAlign w:val="subscript"/>
        </w:rPr>
        <w:t>c</w:t>
      </w:r>
      <w:proofErr w:type="spellEnd"/>
      <w:proofErr w:type="gramEnd"/>
      <w:r w:rsidRPr="006B7375">
        <w:t>, respectively. The spring constant (</w:t>
      </w:r>
      <w:proofErr w:type="spellStart"/>
      <w:r w:rsidRPr="006B7375">
        <w:t>ks</w:t>
      </w:r>
      <w:proofErr w:type="spellEnd"/>
      <w:r w:rsidRPr="006B7375">
        <w:t xml:space="preserve">) was set to 100 </w:t>
      </w:r>
      <w:proofErr w:type="spellStart"/>
      <w:r w:rsidRPr="006B7375">
        <w:t>k</w:t>
      </w:r>
      <w:r w:rsidRPr="006B7375">
        <w:rPr>
          <w:vertAlign w:val="subscript"/>
        </w:rPr>
        <w:t>B</w:t>
      </w:r>
      <w:r w:rsidRPr="006B7375">
        <w:t>T</w:t>
      </w:r>
      <w:proofErr w:type="spellEnd"/>
      <w:r w:rsidRPr="006B7375">
        <w:t>/r</w:t>
      </w:r>
      <w:r w:rsidRPr="006B7375">
        <w:rPr>
          <w:vertAlign w:val="subscript"/>
        </w:rPr>
        <w:t>c</w:t>
      </w:r>
      <w:r w:rsidRPr="006B7375">
        <w:rPr>
          <w:vertAlign w:val="superscript"/>
        </w:rPr>
        <w:t>2</w:t>
      </w:r>
      <w:r w:rsidRPr="006B7375">
        <w:t xml:space="preserve"> for all bond potentials in both AF and TG, to maintain the bond leng</w:t>
      </w:r>
      <w:r w:rsidR="001702F1">
        <w:t xml:space="preserve">th around the equilibrium value </w:t>
      </w:r>
      <w:r w:rsidRPr="006B7375">
        <w:fldChar w:fldCharType="begin"/>
      </w:r>
      <w:r w:rsidR="00A814AB">
        <w:instrText xml:space="preserve"> ADDIN EN.CITE &lt;EndNote&gt;&lt;Cite&gt;&lt;Author&gt;Denham&lt;/Author&gt;&lt;Year&gt;2011&lt;/Year&gt;&lt;RecNum&gt;105&lt;/RecNum&gt;&lt;DisplayText&gt;[131]&lt;/DisplayText&gt;&lt;record&gt;&lt;rec-number&gt;105&lt;/rec-number&gt;&lt;foreign-keys&gt;&lt;key app="EN" db-id="xas9wszpex50toe5rv8pvz24pepxrd5022a5" timestamp="1441150075"&gt;105&lt;/key&gt;&lt;/foreign-keys&gt;&lt;ref-type name="Journal Article"&gt;17&lt;/ref-type&gt;&lt;contributors&gt;&lt;authors&gt;&lt;author&gt;N. Denham&lt;/author&gt;&lt;author&gt;M. C. Holmes&lt;/author&gt;&lt;author&gt;A. V. Zvelindovsky&lt;/author&gt;&lt;/authors&gt;&lt;/contributors&gt;&lt;titles&gt;&lt;title&gt;The Phases in a Non-Ionic Surfactant (C12E6)−Water Ternary System: A Coarse-Grained Computer Simulation&lt;/title&gt;&lt;secondary-title&gt;Journal of Physical Chemistry B&lt;/secondary-title&gt;&lt;/titles&gt;&lt;periodical&gt;&lt;full-title&gt;Journal of Physical Chemistry B&lt;/full-title&gt;&lt;abbr-1&gt;J. Phys. Chem. B&lt;/abbr-1&gt;&lt;abbr-2&gt;J Phys Chem B&lt;/abbr-2&gt;&lt;/periodical&gt;&lt;pages&gt;1385-1393&lt;/pages&gt;&lt;volume&gt;155&lt;/volume&gt;&lt;number&gt;6&lt;/number&gt;&lt;dates&gt;&lt;year&gt;2011&lt;/year&gt;&lt;/dates&gt;&lt;urls&gt;&lt;/urls&gt;&lt;/record&gt;&lt;/Cite&gt;&lt;/EndNote&gt;</w:instrText>
      </w:r>
      <w:r w:rsidRPr="006B7375">
        <w:fldChar w:fldCharType="separate"/>
      </w:r>
      <w:r w:rsidR="00A814AB">
        <w:rPr>
          <w:noProof/>
        </w:rPr>
        <w:t>[</w:t>
      </w:r>
      <w:hyperlink w:anchor="_ENREF_131" w:tooltip="Denham, 2011 #105" w:history="1">
        <w:r w:rsidR="00614C0E">
          <w:rPr>
            <w:noProof/>
          </w:rPr>
          <w:t>131</w:t>
        </w:r>
      </w:hyperlink>
      <w:r w:rsidR="00A814AB">
        <w:rPr>
          <w:noProof/>
        </w:rPr>
        <w:t>]</w:t>
      </w:r>
      <w:r w:rsidRPr="006B7375">
        <w:fldChar w:fldCharType="end"/>
      </w:r>
      <w:r w:rsidR="001702F1">
        <w:t>.</w:t>
      </w:r>
      <w:r w:rsidRPr="006B7375">
        <w:t xml:space="preserve"> The CNT was modeled as an infinite cylinder at the center of the computational domain during the whole simulation with diameter of 10 nm (equal to 8r</w:t>
      </w:r>
      <w:r w:rsidRPr="006B7375">
        <w:rPr>
          <w:vertAlign w:val="subscript"/>
        </w:rPr>
        <w:t>c</w:t>
      </w:r>
      <w:r w:rsidRPr="006B7375">
        <w:t xml:space="preserve">). Since this study is focused on the adsorption of surfactant on the outer surface of the CNT, it was not needed to have </w:t>
      </w:r>
      <w:r w:rsidRPr="006B7375">
        <w:lastRenderedPageBreak/>
        <w:t>additional bond and angular potential among CNT beads. The surface of the CNT was constructed by 8162 beads, and it was treated as a rigid body. All CNT beads were organized in an equilateral triangular lattice with nearest neighbor distance h= 0.3r</w:t>
      </w:r>
      <w:r w:rsidRPr="006B7375">
        <w:rPr>
          <w:vertAlign w:val="subscript"/>
        </w:rPr>
        <w:t>c</w:t>
      </w:r>
      <w:r w:rsidRPr="006B7375">
        <w:t xml:space="preserve"> (see </w:t>
      </w:r>
      <w:r w:rsidR="00973CB5">
        <w:t>Figure</w:t>
      </w:r>
      <w:r w:rsidRPr="006B7375">
        <w:t xml:space="preserve"> </w:t>
      </w:r>
      <w:r w:rsidR="00313043">
        <w:t>5.</w:t>
      </w:r>
      <w:r w:rsidRPr="006B7375">
        <w:t>1).</w:t>
      </w:r>
    </w:p>
    <w:p w:rsidR="0050614E" w:rsidRDefault="00333947" w:rsidP="0050614E">
      <w:pPr>
        <w:spacing w:after="0"/>
        <w:ind w:right="-360"/>
        <w:jc w:val="center"/>
        <w:rPr>
          <w:noProof/>
        </w:rPr>
      </w:pPr>
      <w:r w:rsidRPr="00333947">
        <w:rPr>
          <w:noProof/>
        </w:rPr>
        <w:drawing>
          <wp:inline distT="0" distB="0" distL="0" distR="0">
            <wp:extent cx="3646805" cy="5082540"/>
            <wp:effectExtent l="0" t="0" r="0" b="3810"/>
            <wp:docPr id="29" name="Picture 29" descr="C:\Users\Minh Minh\Dropbox\image\dissertation\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inh Minh\Dropbox\image\dissertation\5-1.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46805" cy="5082540"/>
                    </a:xfrm>
                    <a:prstGeom prst="rect">
                      <a:avLst/>
                    </a:prstGeom>
                    <a:noFill/>
                    <a:ln>
                      <a:noFill/>
                    </a:ln>
                  </pic:spPr>
                </pic:pic>
              </a:graphicData>
            </a:graphic>
          </wp:inline>
        </w:drawing>
      </w:r>
    </w:p>
    <w:p w:rsidR="0050614E" w:rsidRPr="006B7375" w:rsidRDefault="00973CB5" w:rsidP="00973CB5">
      <w:pPr>
        <w:pStyle w:val="Caption"/>
      </w:pPr>
      <w:bookmarkStart w:id="70" w:name="_Toc465275734"/>
      <w:bookmarkStart w:id="71" w:name="_Toc468268979"/>
      <w:r w:rsidRPr="00973CB5">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5</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1</w:t>
      </w:r>
      <w:r w:rsidR="007009C9">
        <w:rPr>
          <w:b/>
        </w:rPr>
        <w:fldChar w:fldCharType="end"/>
      </w:r>
      <w:r w:rsidRPr="00973CB5">
        <w:rPr>
          <w:b/>
        </w:rPr>
        <w:t>.</w:t>
      </w:r>
      <w:r>
        <w:t xml:space="preserve"> </w:t>
      </w:r>
      <w:r w:rsidR="0050614E">
        <w:rPr>
          <w:rFonts w:cs="Times New Roman"/>
        </w:rPr>
        <w:t>Schematic representation of the coarse-grained model for water, CNT, AF and TG surfactants in our DPD simulation. An AF molecule contains one tail bead (red – C), two PO group beads (dark blue – N) and one head bead (green – S). TG molecule has 8 beads including one tail bead (purple – E), six hydrophilic EO group beads (light blue – O) and one last hydrophilic EO group bead (orange – H).</w:t>
      </w:r>
      <w:bookmarkEnd w:id="70"/>
      <w:bookmarkEnd w:id="71"/>
    </w:p>
    <w:p w:rsidR="006B7375" w:rsidRPr="006B7375" w:rsidRDefault="006B7375" w:rsidP="00BE748D">
      <w:r w:rsidRPr="006B7375">
        <w:t xml:space="preserve">One of the most important issues in DPD is the value of the repulsion parameters. For the </w:t>
      </w:r>
      <w:r w:rsidRPr="006B7375">
        <w:lastRenderedPageBreak/>
        <w:t xml:space="preserve">same species, Groot and Warren proved that </w:t>
      </w:r>
      <w:proofErr w:type="spellStart"/>
      <w:r w:rsidRPr="006B7375">
        <w:rPr>
          <w:i/>
        </w:rPr>
        <w:t>a</w:t>
      </w:r>
      <w:r w:rsidRPr="006B7375">
        <w:rPr>
          <w:vertAlign w:val="subscript"/>
        </w:rPr>
        <w:t>ii</w:t>
      </w:r>
      <w:proofErr w:type="spellEnd"/>
      <w:r w:rsidRPr="006B7375">
        <w:t xml:space="preserve"> is equal to 15 </w:t>
      </w:r>
      <w:proofErr w:type="spellStart"/>
      <w:r w:rsidRPr="006B7375">
        <w:t>k</w:t>
      </w:r>
      <w:r w:rsidRPr="006B7375">
        <w:rPr>
          <w:vertAlign w:val="subscript"/>
        </w:rPr>
        <w:t>B</w:t>
      </w:r>
      <w:r w:rsidRPr="006B7375">
        <w:t>T</w:t>
      </w:r>
      <w:proofErr w:type="spellEnd"/>
      <w:r w:rsidRPr="006B7375">
        <w:t xml:space="preserve"> for</w:t>
      </w:r>
      <w:r w:rsidR="00CB38B1">
        <w:t xml:space="preserve"> number density of water ρ=5 </w:t>
      </w:r>
      <w:r w:rsidRPr="006B7375">
        <w:fldChar w:fldCharType="begin"/>
      </w:r>
      <w:r w:rsidR="00ED2D65">
        <w:instrText xml:space="preserve"> ADDIN EN.CITE &lt;EndNote&gt;&lt;Cite&gt;&lt;Author&gt;Groot&lt;/Author&gt;&lt;Year&gt;1997&lt;/Year&gt;&lt;RecNum&gt;1&lt;/RecNum&gt;&lt;DisplayText&gt;[52]&lt;/DisplayText&gt;&lt;record&gt;&lt;rec-number&gt;1&lt;/rec-number&gt;&lt;foreign-keys&gt;&lt;key app="EN" db-id="xas9wszpex50toe5rv8pvz24pepxrd5022a5" timestamp="1372202163"&gt;1&lt;/key&gt;&lt;/foreign-keys&gt;&lt;ref-type name="Journal Article"&gt;17&lt;/ref-type&gt;&lt;contributors&gt;&lt;authors&gt;&lt;author&gt;R. D. Groot&lt;/author&gt;&lt;author&gt;P. B. Warren&lt;/author&gt;&lt;/authors&gt;&lt;/contributors&gt;&lt;titles&gt;&lt;title&gt;Dissipative particle dynamics: Bridging the gap between atomistic and mesoscopic simulation&lt;/title&gt;&lt;secondary-title&gt;Journal of Chemical Physics&lt;/secondary-title&gt;&lt;/titles&gt;&lt;periodical&gt;&lt;full-title&gt;Journal of Chemical Physics&lt;/full-title&gt;&lt;abbr-1&gt;J. Chem. Phys.&lt;/abbr-1&gt;&lt;abbr-2&gt;J Chem Phys&lt;/abbr-2&gt;&lt;/periodical&gt;&lt;pages&gt;4423-4435&lt;/pages&gt;&lt;volume&gt;107&lt;/volume&gt;&lt;number&gt;11&lt;/number&gt;&lt;dates&gt;&lt;year&gt;1997&lt;/year&gt;&lt;/dates&gt;&lt;urls&gt;&lt;/urls&gt;&lt;/record&gt;&lt;/Cite&gt;&lt;/EndNote&gt;</w:instrText>
      </w:r>
      <w:r w:rsidRPr="006B7375">
        <w:fldChar w:fldCharType="separate"/>
      </w:r>
      <w:r w:rsidR="00ED2D65">
        <w:rPr>
          <w:noProof/>
        </w:rPr>
        <w:t>[</w:t>
      </w:r>
      <w:hyperlink w:anchor="_ENREF_52" w:tooltip="Groot, 1997 #1" w:history="1">
        <w:r w:rsidR="00614C0E">
          <w:rPr>
            <w:noProof/>
          </w:rPr>
          <w:t>52</w:t>
        </w:r>
      </w:hyperlink>
      <w:r w:rsidR="00ED2D65">
        <w:rPr>
          <w:noProof/>
        </w:rPr>
        <w:t>]</w:t>
      </w:r>
      <w:r w:rsidRPr="006B7375">
        <w:fldChar w:fldCharType="end"/>
      </w:r>
      <w:r w:rsidR="00CB38B1">
        <w:t>.</w:t>
      </w:r>
      <w:r w:rsidRPr="006B7375">
        <w:t xml:space="preserve"> For the head bead (S) of AF anionic surfactant, electrostatic interactions were indirectly added into the DPD algorithm by increasing the repulsion parameter to </w:t>
      </w:r>
      <w:proofErr w:type="spellStart"/>
      <w:r w:rsidRPr="006B7375">
        <w:rPr>
          <w:i/>
        </w:rPr>
        <w:t>a</w:t>
      </w:r>
      <w:r w:rsidRPr="006B7375">
        <w:rPr>
          <w:vertAlign w:val="subscript"/>
        </w:rPr>
        <w:t>S</w:t>
      </w:r>
      <w:proofErr w:type="spellEnd"/>
      <w:r w:rsidRPr="006B7375">
        <w:rPr>
          <w:vertAlign w:val="subscript"/>
        </w:rPr>
        <w:t>-S</w:t>
      </w:r>
      <w:r w:rsidRPr="006B7375">
        <w:t xml:space="preserve"> = 20 </w:t>
      </w:r>
      <w:proofErr w:type="spellStart"/>
      <w:r w:rsidRPr="006B7375">
        <w:t>k</w:t>
      </w:r>
      <w:r w:rsidRPr="006B7375">
        <w:rPr>
          <w:vertAlign w:val="subscript"/>
        </w:rPr>
        <w:t>B</w:t>
      </w:r>
      <w:r w:rsidRPr="006B7375">
        <w:t>T</w:t>
      </w:r>
      <w:proofErr w:type="spellEnd"/>
      <w:r w:rsidR="00CB38B1">
        <w:t xml:space="preserve"> </w:t>
      </w:r>
      <w:r w:rsidRPr="006B7375">
        <w:fldChar w:fldCharType="begin"/>
      </w:r>
      <w:r w:rsidR="00A814AB">
        <w:instrText xml:space="preserve"> ADDIN EN.CITE &lt;EndNote&gt;&lt;Cite&gt;&lt;Author&gt;Mai&lt;/Author&gt;&lt;Year&gt;2014&lt;/Year&gt;&lt;RecNum&gt;106&lt;/RecNum&gt;&lt;DisplayText&gt;[132, 133]&lt;/DisplayText&gt;&lt;record&gt;&lt;rec-number&gt;106&lt;/rec-number&gt;&lt;foreign-keys&gt;&lt;key app="EN" db-id="xas9wszpex50toe5rv8pvz24pepxrd5022a5" timestamp="1441169469"&gt;106&lt;/key&gt;&lt;/foreign-keys&gt;&lt;ref-type name="Journal Article"&gt;17&lt;/ref-type&gt;&lt;contributors&gt;&lt;authors&gt;&lt;author&gt;Zhaohuan Mai&lt;/author&gt;&lt;author&gt;Estelle Couallier&lt;/author&gt;&lt;author&gt;Mohammed Rakib&lt;/author&gt;&lt;author&gt;Bernard Rousseau&lt;/author&gt;&lt;/authors&gt;&lt;/contributors&gt;&lt;titles&gt;&lt;title&gt;Parameterization of a mesoscopic model for the self-assembly of linear sodium alkyl sulfates&lt;/title&gt;&lt;secondary-title&gt;Journal of Chemical Physics&lt;/secondary-title&gt;&lt;/titles&gt;&lt;periodical&gt;&lt;full-title&gt;Journal of Chemical Physics&lt;/full-title&gt;&lt;abbr-1&gt;J. Chem. Phys.&lt;/abbr-1&gt;&lt;abbr-2&gt;J Chem Phys&lt;/abbr-2&gt;&lt;/periodical&gt;&lt;pages&gt;204902-12&lt;/pages&gt;&lt;volume&gt;140&lt;/volume&gt;&lt;number&gt;20&lt;/number&gt;&lt;dates&gt;&lt;year&gt;2014&lt;/year&gt;&lt;/dates&gt;&lt;urls&gt;&lt;/urls&gt;&lt;/record&gt;&lt;/Cite&gt;&lt;Cite&gt;&lt;Author&gt;Duan&lt;/Author&gt;&lt;Year&gt;2009&lt;/Year&gt;&lt;RecNum&gt;107&lt;/RecNum&gt;&lt;record&gt;&lt;rec-number&gt;107&lt;/rec-number&gt;&lt;foreign-keys&gt;&lt;key app="EN" db-id="xas9wszpex50toe5rv8pvz24pepxrd5022a5" timestamp="1441169714"&gt;107&lt;/key&gt;&lt;/foreign-keys&gt;&lt;ref-type name="Journal Article"&gt;17&lt;/ref-type&gt;&lt;contributors&gt;&lt;authors&gt;&lt;author&gt;Baogen Duan&lt;/author&gt;&lt;author&gt;Xiongfei Zhang&lt;/author&gt;&lt;author&gt;Baofu Qiao&lt;/author&gt;&lt;author&gt;Bin Kong&lt;/author&gt;&lt;author&gt;Xiaozhen Yang&lt;/author&gt;&lt;/authors&gt;&lt;/contributors&gt;&lt;titles&gt;&lt;title&gt;Description of Ionic Surfactant/Water System by Adjusting Mesoscopic Parameters&lt;/title&gt;&lt;secondary-title&gt;Journal of Physical Chemistry B&lt;/secondary-title&gt;&lt;/titles&gt;&lt;periodical&gt;&lt;full-title&gt;Journal of Physical Chemistry B&lt;/full-title&gt;&lt;abbr-1&gt;J. Phys. Chem. B&lt;/abbr-1&gt;&lt;abbr-2&gt;J Phys Chem B&lt;/abbr-2&gt;&lt;/periodical&gt;&lt;pages&gt;8854–8859&lt;/pages&gt;&lt;volume&gt;113&lt;/volume&gt;&lt;number&gt;26&lt;/number&gt;&lt;dates&gt;&lt;year&gt;2009&lt;/year&gt;&lt;/dates&gt;&lt;urls&gt;&lt;/urls&gt;&lt;/record&gt;&lt;/Cite&gt;&lt;/EndNote&gt;</w:instrText>
      </w:r>
      <w:r w:rsidRPr="006B7375">
        <w:fldChar w:fldCharType="separate"/>
      </w:r>
      <w:r w:rsidR="00A814AB">
        <w:rPr>
          <w:noProof/>
        </w:rPr>
        <w:t>[</w:t>
      </w:r>
      <w:hyperlink w:anchor="_ENREF_132" w:tooltip="Mai, 2014 #106" w:history="1">
        <w:r w:rsidR="00614C0E">
          <w:rPr>
            <w:noProof/>
          </w:rPr>
          <w:t>132</w:t>
        </w:r>
      </w:hyperlink>
      <w:r w:rsidR="00A814AB">
        <w:rPr>
          <w:noProof/>
        </w:rPr>
        <w:t xml:space="preserve">, </w:t>
      </w:r>
      <w:hyperlink w:anchor="_ENREF_133" w:tooltip="Duan, 2009 #107" w:history="1">
        <w:r w:rsidR="00614C0E">
          <w:rPr>
            <w:noProof/>
          </w:rPr>
          <w:t>133</w:t>
        </w:r>
      </w:hyperlink>
      <w:r w:rsidR="00A814AB">
        <w:rPr>
          <w:noProof/>
        </w:rPr>
        <w:t>]</w:t>
      </w:r>
      <w:r w:rsidRPr="006B7375">
        <w:fldChar w:fldCharType="end"/>
      </w:r>
      <w:r w:rsidR="00CB38B1">
        <w:t>.</w:t>
      </w:r>
      <w:r w:rsidRPr="006B7375">
        <w:t xml:space="preserve"> For different species, the repulsion parameters were chosen by following published reports about DPD simulations. For water and CNT interactions, the repulsion parameter has been obtained in prior work from our laboratory by ensuring that the slip length and the drag coefficient agree with MD results</w:t>
      </w:r>
      <w:r w:rsidR="00CB38B1">
        <w:t xml:space="preserve"> </w:t>
      </w:r>
      <w:r w:rsidRPr="006B7375">
        <w:fldChar w:fldCharType="begin"/>
      </w:r>
      <w:r w:rsidR="001A735A">
        <w:instrText xml:space="preserve"> ADDIN EN.CITE &lt;EndNote&gt;&lt;Cite&gt;&lt;Author&gt;Vo&lt;/Author&gt;&lt;Year&gt;2016&lt;/Year&gt;&lt;RecNum&gt;125&lt;/RecNum&gt;&lt;DisplayText&gt;[108]&lt;/DisplayText&gt;&lt;record&gt;&lt;rec-number&gt;125&lt;/rec-number&gt;&lt;foreign-keys&gt;&lt;key app="EN" db-id="xas9wszpex50toe5rv8pvz24pepxrd5022a5" timestamp="1442258726"&gt;125&lt;/key&gt;&lt;/foreign-keys&gt;&lt;ref-type name="Journal Article"&gt;17&lt;/ref-type&gt;&lt;contributors&gt;&lt;authors&gt;&lt;author&gt;Minh Vo&lt;/author&gt;&lt;author&gt;Dimitrios V. Papavassiliou&lt;/author&gt;&lt;/authors&gt;&lt;/contributors&gt;&lt;titles&gt;&lt;title&gt;Interaction parameters between carbon nanotubes and water in Dissipative Particle Dynamics&lt;/title&gt;&lt;secondary-title&gt;Molecular Simulation&lt;/secondary-title&gt;&lt;/titles&gt;&lt;periodical&gt;&lt;full-title&gt;Molecular Simulation&lt;/full-title&gt;&lt;abbr-1&gt;Mol. Simul.&lt;/abbr-1&gt;&lt;abbr-2&gt;Mol Simul&lt;/abbr-2&gt;&lt;/periodical&gt;&lt;pages&gt;737-744&lt;/pages&gt;&lt;volume&gt;42&lt;/volume&gt;&lt;number&gt;9&lt;/number&gt;&lt;dates&gt;&lt;year&gt;2016&lt;/year&gt;&lt;/dates&gt;&lt;urls&gt;&lt;/urls&gt;&lt;/record&gt;&lt;/Cite&gt;&lt;/EndNote&gt;</w:instrText>
      </w:r>
      <w:r w:rsidRPr="006B7375">
        <w:fldChar w:fldCharType="separate"/>
      </w:r>
      <w:r w:rsidR="001A735A">
        <w:rPr>
          <w:noProof/>
        </w:rPr>
        <w:t>[</w:t>
      </w:r>
      <w:hyperlink w:anchor="_ENREF_108" w:tooltip="Vo, 2016 #125" w:history="1">
        <w:r w:rsidR="00614C0E">
          <w:rPr>
            <w:noProof/>
          </w:rPr>
          <w:t>108</w:t>
        </w:r>
      </w:hyperlink>
      <w:r w:rsidR="001A735A">
        <w:rPr>
          <w:noProof/>
        </w:rPr>
        <w:t>]</w:t>
      </w:r>
      <w:r w:rsidRPr="006B7375">
        <w:fldChar w:fldCharType="end"/>
      </w:r>
      <w:r w:rsidR="00CE49F3">
        <w:t>, as described in Chapter 3</w:t>
      </w:r>
      <w:r w:rsidR="00CB38B1">
        <w:t>.</w:t>
      </w:r>
      <w:r w:rsidRPr="006B7375">
        <w:t xml:space="preserve"> The use of these specifically obtained parameters is one of the main reasons that the simulations described herein are specific to a system of CNTs in an aqueous solution. The repulsion parameter of water and surfactant molecules was validated by comparing CMC and aggregation number (N</w:t>
      </w:r>
      <w:r w:rsidRPr="006B7375">
        <w:rPr>
          <w:vertAlign w:val="subscript"/>
        </w:rPr>
        <w:t>ag</w:t>
      </w:r>
      <w:r w:rsidRPr="006B7375">
        <w:t xml:space="preserve">) between DPD results and experiment data. </w:t>
      </w:r>
      <w:proofErr w:type="spellStart"/>
      <w:r w:rsidRPr="006B7375">
        <w:t>Maiti</w:t>
      </w:r>
      <w:proofErr w:type="spellEnd"/>
      <w:r w:rsidRPr="006B7375">
        <w:t xml:space="preserve"> et al. proved that the repulsion parameter between CNT and polymer could be determined via t</w:t>
      </w:r>
      <w:r w:rsidR="00CB38B1">
        <w:t xml:space="preserve">he Flory-Huggins theory as well </w:t>
      </w:r>
      <w:r w:rsidRPr="006B7375">
        <w:fldChar w:fldCharType="begin"/>
      </w:r>
      <w:r w:rsidR="00ED2D65">
        <w:instrText xml:space="preserve"> ADDIN EN.CITE &lt;EndNote&gt;&lt;Cite&gt;&lt;Author&gt;Maiti&lt;/Author&gt;&lt;Year&gt;2005&lt;/Year&gt;&lt;RecNum&gt;14&lt;/RecNum&gt;&lt;DisplayText&gt;[45]&lt;/DisplayText&gt;&lt;record&gt;&lt;rec-number&gt;14&lt;/rec-number&gt;&lt;foreign-keys&gt;&lt;key app="EN" db-id="xas9wszpex50toe5rv8pvz24pepxrd5022a5" timestamp="1372362439"&gt;14&lt;/key&gt;&lt;/foreign-keys&gt;&lt;ref-type name="Journal Article"&gt;17&lt;/ref-type&gt;&lt;contributors&gt;&lt;authors&gt;&lt;author&gt;A. Maiti&lt;/author&gt;&lt;author&gt;J. Wescott&lt;/author&gt;&lt;author&gt;P. Kung&lt;/author&gt;&lt;/authors&gt;&lt;/contributors&gt;&lt;titles&gt;&lt;title&gt;Nanotube–polymer composites: insights from Flory–Huggins theory and mesoscale simulations&lt;/title&gt;&lt;secondary-title&gt;Molecular Simulation&lt;/secondary-title&gt;&lt;/titles&gt;&lt;periodical&gt;&lt;full-title&gt;Molecular Simulation&lt;/full-title&gt;&lt;abbr-1&gt;Mol. Simul.&lt;/abbr-1&gt;&lt;abbr-2&gt;Mol Simul&lt;/abbr-2&gt;&lt;/periodical&gt;&lt;pages&gt;143-149&lt;/pages&gt;&lt;volume&gt;31&lt;/volume&gt;&lt;number&gt;2-3&lt;/number&gt;&lt;dates&gt;&lt;year&gt;2005&lt;/year&gt;&lt;/dates&gt;&lt;urls&gt;&lt;/urls&gt;&lt;/record&gt;&lt;/Cite&gt;&lt;/EndNote&gt;</w:instrText>
      </w:r>
      <w:r w:rsidRPr="006B7375">
        <w:fldChar w:fldCharType="separate"/>
      </w:r>
      <w:r w:rsidR="00ED2D65">
        <w:rPr>
          <w:noProof/>
        </w:rPr>
        <w:t>[</w:t>
      </w:r>
      <w:hyperlink w:anchor="_ENREF_45" w:tooltip="Maiti, 2005 #14" w:history="1">
        <w:r w:rsidR="00614C0E">
          <w:rPr>
            <w:noProof/>
          </w:rPr>
          <w:t>45</w:t>
        </w:r>
      </w:hyperlink>
      <w:r w:rsidR="00ED2D65">
        <w:rPr>
          <w:noProof/>
        </w:rPr>
        <w:t>]</w:t>
      </w:r>
      <w:r w:rsidRPr="006B7375">
        <w:fldChar w:fldCharType="end"/>
      </w:r>
      <w:r w:rsidR="00CB38B1">
        <w:t>.</w:t>
      </w:r>
      <w:r w:rsidRPr="006B7375">
        <w:t xml:space="preserve"> So, we could consider beads (C, E), (N, S), (O, H) as polyethylene, polyethylene oxide and polypropylene oxide, respectively. For ρ=5, </w:t>
      </w:r>
      <w:proofErr w:type="spellStart"/>
      <w:r w:rsidRPr="006B7375">
        <w:t>Maiti</w:t>
      </w:r>
      <w:proofErr w:type="spellEnd"/>
      <w:r w:rsidRPr="006B7375">
        <w:t xml:space="preserve"> and </w:t>
      </w:r>
      <w:proofErr w:type="spellStart"/>
      <w:r w:rsidRPr="006B7375">
        <w:t>McGrother</w:t>
      </w:r>
      <w:proofErr w:type="spellEnd"/>
      <w:r w:rsidRPr="006B7375">
        <w:t xml:space="preserve"> also demonstrated that the repulsion parameter depends on the solubility parameter of each component, the temperature an</w:t>
      </w:r>
      <w:r w:rsidR="00CB38B1">
        <w:t xml:space="preserve">d the volume of bead as follows </w:t>
      </w:r>
      <w:r w:rsidRPr="006B7375">
        <w:fldChar w:fldCharType="begin"/>
      </w:r>
      <w:r w:rsidR="00A814AB">
        <w:instrText xml:space="preserve"> ADDIN EN.CITE &lt;EndNote&gt;&lt;Cite&gt;&lt;Author&gt;Maiti&lt;/Author&gt;&lt;Year&gt;2004&lt;/Year&gt;&lt;RecNum&gt;108&lt;/RecNum&gt;&lt;DisplayText&gt;[134]&lt;/DisplayText&gt;&lt;record&gt;&lt;rec-number&gt;108&lt;/rec-number&gt;&lt;foreign-keys&gt;&lt;key app="EN" db-id="xas9wszpex50toe5rv8pvz24pepxrd5022a5" timestamp="1441204816"&gt;108&lt;/key&gt;&lt;/foreign-keys&gt;&lt;ref-type name="Journal Article"&gt;17&lt;/ref-type&gt;&lt;contributors&gt;&lt;authors&gt;&lt;author&gt;Amitesh Maiti&lt;/author&gt;&lt;author&gt;Simon McGrother&lt;/author&gt;&lt;/authors&gt;&lt;/contributors&gt;&lt;titles&gt;&lt;title&gt;Bead–bead interaction parameters in dissipative particle dynamics: Relation to bead-size, solubility parameter, and surface tension&lt;/title&gt;&lt;secondary-title&gt;Journal of Chemical Physics&lt;/secondary-title&gt;&lt;/titles&gt;&lt;periodical&gt;&lt;full-title&gt;Journal of Chemical Physics&lt;/full-title&gt;&lt;abbr-1&gt;J. Chem. Phys.&lt;/abbr-1&gt;&lt;abbr-2&gt;J Chem Phys&lt;/abbr-2&gt;&lt;/periodical&gt;&lt;pages&gt;1594-1601&lt;/pages&gt;&lt;volume&gt;120&lt;/volume&gt;&lt;number&gt;3&lt;/number&gt;&lt;dates&gt;&lt;year&gt;2004&lt;/year&gt;&lt;/dates&gt;&lt;urls&gt;&lt;/urls&gt;&lt;/record&gt;&lt;/Cite&gt;&lt;/EndNote&gt;</w:instrText>
      </w:r>
      <w:r w:rsidRPr="006B7375">
        <w:fldChar w:fldCharType="separate"/>
      </w:r>
      <w:r w:rsidR="00A814AB">
        <w:rPr>
          <w:noProof/>
        </w:rPr>
        <w:t>[</w:t>
      </w:r>
      <w:hyperlink w:anchor="_ENREF_134" w:tooltip="Maiti, 2004 #108" w:history="1">
        <w:r w:rsidR="00614C0E">
          <w:rPr>
            <w:noProof/>
          </w:rPr>
          <w:t>134</w:t>
        </w:r>
      </w:hyperlink>
      <w:r w:rsidR="00A814AB">
        <w:rPr>
          <w:noProof/>
        </w:rPr>
        <w:t>]</w:t>
      </w:r>
      <w:r w:rsidRPr="006B7375">
        <w:fldChar w:fldCharType="end"/>
      </w:r>
      <w:r w:rsidR="00CB38B1">
        <w:t>:</w:t>
      </w:r>
    </w:p>
    <w:p w:rsidR="006B7375" w:rsidRPr="006B7375" w:rsidRDefault="00082DC5" w:rsidP="006B7375">
      <w:pPr>
        <w:spacing w:after="0"/>
        <w:ind w:right="-360"/>
        <w:jc w:val="center"/>
        <w:rPr>
          <w:rFonts w:eastAsiaTheme="minorEastAsia" w:cs="Times New Roman"/>
          <w:szCs w:val="24"/>
        </w:rPr>
      </w:pPr>
      <m:oMath>
        <m:sSub>
          <m:sSubPr>
            <m:ctrlPr>
              <w:rPr>
                <w:rFonts w:ascii="Cambria Math" w:hAnsi="Cambria Math" w:cs="Times New Roman"/>
                <w:i/>
                <w:szCs w:val="24"/>
                <w:lang w:val="el-GR"/>
              </w:rPr>
            </m:ctrlPr>
          </m:sSubPr>
          <m:e>
            <m:r>
              <w:rPr>
                <w:rFonts w:ascii="Cambria Math" w:hAnsi="Cambria Math" w:cs="Times New Roman"/>
                <w:szCs w:val="24"/>
                <w:lang w:val="el-GR"/>
              </w:rPr>
              <m:t>χ</m:t>
            </m:r>
          </m:e>
          <m:sub>
            <m:r>
              <w:rPr>
                <w:rFonts w:ascii="Cambria Math" w:hAnsi="Cambria Math" w:cs="Times New Roman"/>
                <w:szCs w:val="24"/>
                <w:lang w:val="el-GR"/>
              </w:rPr>
              <m:t>ij</m:t>
            </m:r>
          </m:sub>
        </m:sSub>
        <m:r>
          <w:rPr>
            <w:rFonts w:ascii="Cambria Math" w:hAnsi="Cambria Math" w:cs="Times New Roman"/>
            <w:szCs w:val="24"/>
          </w:rPr>
          <m:t>≈</m:t>
        </m:r>
        <m:r>
          <w:rPr>
            <w:rFonts w:ascii="Cambria Math" w:cs="Times New Roman"/>
            <w:szCs w:val="24"/>
          </w:rPr>
          <m:t>0.689</m:t>
        </m:r>
        <m:r>
          <w:rPr>
            <w:rFonts w:ascii="Cambria Math" w:hAnsi="Cambria Math" w:cs="Times New Roman"/>
            <w:szCs w:val="24"/>
          </w:rPr>
          <m:t> </m:t>
        </m:r>
        <m:d>
          <m:dPr>
            <m:ctrlPr>
              <w:rPr>
                <w:rFonts w:ascii="Cambria Math" w:hAnsi="Cambria Math" w:cs="Times New Roman"/>
                <w:i/>
                <w:szCs w:val="24"/>
              </w:rPr>
            </m:ctrlPr>
          </m:dPr>
          <m:e>
            <m:sSub>
              <m:sSubPr>
                <m:ctrlPr>
                  <w:rPr>
                    <w:rFonts w:ascii="Cambria Math" w:hAnsi="Cambria Math" w:cs="Times New Roman"/>
                    <w:i/>
                    <w:iCs/>
                    <w:szCs w:val="24"/>
                  </w:rPr>
                </m:ctrlPr>
              </m:sSubPr>
              <m:e>
                <m:r>
                  <w:rPr>
                    <w:rFonts w:ascii="Cambria Math" w:hAnsi="Cambria Math" w:cs="Times New Roman"/>
                    <w:szCs w:val="24"/>
                  </w:rPr>
                  <m:t>a</m:t>
                </m:r>
              </m:e>
              <m:sub>
                <m:r>
                  <w:rPr>
                    <w:rFonts w:ascii="Cambria Math" w:hAnsi="Cambria Math" w:cs="Times New Roman"/>
                    <w:szCs w:val="24"/>
                  </w:rPr>
                  <m:t>ij</m:t>
                </m:r>
              </m:sub>
            </m:sSub>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a</m:t>
                </m:r>
              </m:e>
              <m:sub>
                <m:r>
                  <w:rPr>
                    <w:rFonts w:ascii="Cambria Math" w:hAnsi="Cambria Math" w:cs="Times New Roman"/>
                    <w:szCs w:val="24"/>
                  </w:rPr>
                  <m:t>ii</m:t>
                </m:r>
              </m:sub>
            </m:sSub>
          </m:e>
        </m:d>
      </m:oMath>
      <w:r w:rsidR="006B7375" w:rsidRPr="006B7375">
        <w:rPr>
          <w:rFonts w:eastAsiaTheme="minorEastAsia" w:cs="Times New Roman"/>
          <w:szCs w:val="24"/>
        </w:rPr>
        <w:t xml:space="preserve"> </w:t>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t>(</w:t>
      </w:r>
      <w:r w:rsidR="00A44F8D">
        <w:rPr>
          <w:rFonts w:eastAsiaTheme="minorEastAsia" w:cs="Times New Roman"/>
          <w:szCs w:val="24"/>
        </w:rPr>
        <w:t>5.2</w:t>
      </w:r>
      <w:r w:rsidR="006B7375" w:rsidRPr="006B7375">
        <w:rPr>
          <w:rFonts w:eastAsiaTheme="minorEastAsia" w:cs="Times New Roman"/>
          <w:szCs w:val="24"/>
        </w:rPr>
        <w:t>)</w:t>
      </w:r>
    </w:p>
    <w:p w:rsidR="006B7375" w:rsidRPr="006B7375" w:rsidRDefault="00082DC5" w:rsidP="006B7375">
      <w:pPr>
        <w:spacing w:after="0"/>
        <w:ind w:right="-360"/>
        <w:jc w:val="center"/>
        <w:rPr>
          <w:rFonts w:eastAsiaTheme="minorEastAsia" w:cs="Times New Roman"/>
          <w:iCs/>
          <w:szCs w:val="24"/>
        </w:rPr>
      </w:pPr>
      <m:oMath>
        <m:sSub>
          <m:sSubPr>
            <m:ctrlPr>
              <w:rPr>
                <w:rFonts w:ascii="Cambria Math" w:hAnsi="Cambria Math" w:cs="Times New Roman"/>
                <w:i/>
                <w:iCs/>
                <w:szCs w:val="24"/>
              </w:rPr>
            </m:ctrlPr>
          </m:sSubPr>
          <m:e>
            <m:r>
              <w:rPr>
                <w:rFonts w:ascii="Cambria Math" w:hAnsi="Cambria Math" w:cs="Times New Roman"/>
                <w:szCs w:val="24"/>
                <w:lang w:val="el-GR"/>
              </w:rPr>
              <m:t>χ</m:t>
            </m:r>
          </m:e>
          <m:sub>
            <m:r>
              <w:rPr>
                <w:rFonts w:ascii="Cambria Math" w:hAnsi="Cambria Math" w:cs="Times New Roman"/>
                <w:szCs w:val="24"/>
              </w:rPr>
              <m:t>ij</m:t>
            </m:r>
          </m:sub>
        </m:sSub>
        <m:r>
          <w:rPr>
            <w:rFonts w:ascii="Cambria Math" w:cs="Times New Roman"/>
            <w:szCs w:val="24"/>
          </w:rPr>
          <m:t>=</m:t>
        </m:r>
        <m:f>
          <m:fPr>
            <m:ctrlPr>
              <w:rPr>
                <w:rFonts w:ascii="Cambria Math" w:hAnsi="Cambria Math" w:cs="Times New Roman"/>
                <w:i/>
                <w:iCs/>
                <w:szCs w:val="24"/>
              </w:rPr>
            </m:ctrlPr>
          </m:fPr>
          <m:num>
            <m:sSub>
              <m:sSubPr>
                <m:ctrlPr>
                  <w:rPr>
                    <w:rFonts w:ascii="Cambria Math" w:hAnsi="Cambria Math" w:cs="Times New Roman"/>
                    <w:i/>
                    <w:iCs/>
                    <w:szCs w:val="24"/>
                  </w:rPr>
                </m:ctrlPr>
              </m:sSubPr>
              <m:e>
                <m:r>
                  <w:rPr>
                    <w:rFonts w:ascii="Cambria Math" w:hAnsi="Cambria Math" w:cs="Times New Roman"/>
                    <w:szCs w:val="24"/>
                  </w:rPr>
                  <m:t>V</m:t>
                </m:r>
              </m:e>
              <m:sub>
                <m:r>
                  <w:rPr>
                    <w:rFonts w:ascii="Cambria Math" w:hAnsi="Cambria Math" w:cs="Times New Roman"/>
                    <w:szCs w:val="24"/>
                  </w:rPr>
                  <m:t>b</m:t>
                </m:r>
              </m:sub>
            </m:sSub>
          </m:num>
          <m:den>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B</m:t>
                </m:r>
              </m:sub>
            </m:sSub>
            <m:r>
              <w:rPr>
                <w:rFonts w:ascii="Cambria Math" w:hAnsi="Cambria Math" w:cs="Times New Roman"/>
                <w:szCs w:val="24"/>
              </w:rPr>
              <m:t>T</m:t>
            </m:r>
          </m:den>
        </m:f>
        <m:sSup>
          <m:sSupPr>
            <m:ctrlPr>
              <w:rPr>
                <w:rFonts w:ascii="Cambria Math" w:hAnsi="Cambria Math" w:cs="Times New Roman"/>
                <w:i/>
                <w:iCs/>
                <w:szCs w:val="24"/>
              </w:rPr>
            </m:ctrlPr>
          </m:sSupPr>
          <m:e>
            <m:r>
              <w:rPr>
                <w:rFonts w:asci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δ</m:t>
                </m:r>
              </m:e>
              <m:sub>
                <m:r>
                  <w:rPr>
                    <w:rFonts w:ascii="Cambria Math" w:hAnsi="Cambria Math" w:cs="Times New Roman"/>
                    <w:szCs w:val="24"/>
                  </w:rPr>
                  <m:t>i</m:t>
                </m:r>
              </m:sub>
            </m:sSub>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δ</m:t>
                </m:r>
              </m:e>
              <m:sub>
                <m:r>
                  <w:rPr>
                    <w:rFonts w:ascii="Cambria Math" w:hAnsi="Cambria Math" w:cs="Times New Roman"/>
                    <w:szCs w:val="24"/>
                  </w:rPr>
                  <m:t>j</m:t>
                </m:r>
              </m:sub>
            </m:sSub>
            <m:r>
              <w:rPr>
                <w:rFonts w:ascii="Cambria Math" w:cs="Times New Roman"/>
                <w:szCs w:val="24"/>
              </w:rPr>
              <m:t>)</m:t>
            </m:r>
          </m:e>
          <m:sup>
            <m:r>
              <w:rPr>
                <w:rFonts w:ascii="Cambria Math" w:cs="Times New Roman"/>
                <w:szCs w:val="24"/>
              </w:rPr>
              <m:t>2</m:t>
            </m:r>
          </m:sup>
        </m:sSup>
      </m:oMath>
      <w:r w:rsidR="006B7375" w:rsidRPr="006B7375">
        <w:rPr>
          <w:rFonts w:eastAsiaTheme="minorEastAsia" w:cs="Times New Roman"/>
          <w:iCs/>
          <w:szCs w:val="24"/>
        </w:rPr>
        <w:tab/>
      </w:r>
      <w:r w:rsidR="006B7375" w:rsidRPr="006B7375">
        <w:rPr>
          <w:rFonts w:eastAsiaTheme="minorEastAsia" w:cs="Times New Roman"/>
          <w:iCs/>
          <w:szCs w:val="24"/>
        </w:rPr>
        <w:tab/>
      </w:r>
      <w:r w:rsidR="006B7375" w:rsidRPr="006B7375">
        <w:rPr>
          <w:rFonts w:eastAsiaTheme="minorEastAsia" w:cs="Times New Roman"/>
          <w:iCs/>
          <w:szCs w:val="24"/>
        </w:rPr>
        <w:tab/>
      </w:r>
      <w:r w:rsidR="006B7375" w:rsidRPr="006B7375">
        <w:rPr>
          <w:rFonts w:eastAsiaTheme="minorEastAsia" w:cs="Times New Roman"/>
          <w:iCs/>
          <w:szCs w:val="24"/>
        </w:rPr>
        <w:tab/>
      </w:r>
      <w:r w:rsidR="006B7375" w:rsidRPr="006B7375">
        <w:rPr>
          <w:rFonts w:eastAsiaTheme="minorEastAsia" w:cs="Times New Roman"/>
          <w:iCs/>
          <w:szCs w:val="24"/>
        </w:rPr>
        <w:tab/>
      </w:r>
      <w:r w:rsidR="006B7375" w:rsidRPr="006B7375">
        <w:rPr>
          <w:rFonts w:eastAsiaTheme="minorEastAsia" w:cs="Times New Roman"/>
          <w:iCs/>
          <w:szCs w:val="24"/>
        </w:rPr>
        <w:tab/>
      </w:r>
      <w:r w:rsidR="006B7375" w:rsidRPr="006B7375">
        <w:rPr>
          <w:rFonts w:eastAsiaTheme="minorEastAsia" w:cs="Times New Roman"/>
          <w:iCs/>
          <w:szCs w:val="24"/>
        </w:rPr>
        <w:tab/>
      </w:r>
      <w:r w:rsidR="006B7375" w:rsidRPr="006B7375">
        <w:rPr>
          <w:rFonts w:eastAsiaTheme="minorEastAsia" w:cs="Times New Roman"/>
          <w:iCs/>
          <w:szCs w:val="24"/>
        </w:rPr>
        <w:tab/>
      </w:r>
      <w:r w:rsidR="006B7375" w:rsidRPr="006B7375">
        <w:rPr>
          <w:rFonts w:eastAsiaTheme="minorEastAsia" w:cs="Times New Roman"/>
          <w:iCs/>
          <w:szCs w:val="24"/>
        </w:rPr>
        <w:tab/>
        <w:t>(</w:t>
      </w:r>
      <w:r w:rsidR="00A44F8D">
        <w:rPr>
          <w:rFonts w:eastAsiaTheme="minorEastAsia" w:cs="Times New Roman"/>
          <w:iCs/>
          <w:szCs w:val="24"/>
        </w:rPr>
        <w:t>5.3</w:t>
      </w:r>
      <w:r w:rsidR="006B7375" w:rsidRPr="006B7375">
        <w:rPr>
          <w:rFonts w:eastAsiaTheme="minorEastAsia" w:cs="Times New Roman"/>
          <w:iCs/>
          <w:szCs w:val="24"/>
        </w:rPr>
        <w:t>)</w:t>
      </w:r>
    </w:p>
    <w:p w:rsidR="006B7375" w:rsidRPr="006B7375" w:rsidRDefault="006B7375" w:rsidP="00FF7332">
      <w:proofErr w:type="gramStart"/>
      <w:r w:rsidRPr="006B7375">
        <w:rPr>
          <w:rFonts w:eastAsiaTheme="minorEastAsia"/>
          <w:iCs/>
        </w:rPr>
        <w:t>where</w:t>
      </w:r>
      <w:proofErr w:type="gramEnd"/>
      <w:r w:rsidRPr="006B7375">
        <w:rPr>
          <w:rFonts w:eastAsiaTheme="minorEastAsia"/>
          <w:iCs/>
        </w:rPr>
        <w:t xml:space="preserve"> indices </w:t>
      </w:r>
      <w:proofErr w:type="spellStart"/>
      <w:r w:rsidRPr="006B7375">
        <w:rPr>
          <w:rFonts w:eastAsiaTheme="minorEastAsia"/>
          <w:i/>
          <w:iCs/>
        </w:rPr>
        <w:t>i</w:t>
      </w:r>
      <w:proofErr w:type="spellEnd"/>
      <w:r w:rsidRPr="006B7375">
        <w:rPr>
          <w:rFonts w:eastAsiaTheme="minorEastAsia"/>
          <w:i/>
          <w:iCs/>
        </w:rPr>
        <w:t>, j</w:t>
      </w:r>
      <w:r w:rsidRPr="006B7375">
        <w:rPr>
          <w:rFonts w:eastAsiaTheme="minorEastAsia"/>
          <w:iCs/>
        </w:rPr>
        <w:t xml:space="preserve"> designate beads </w:t>
      </w:r>
      <w:proofErr w:type="spellStart"/>
      <w:r w:rsidRPr="006B7375">
        <w:rPr>
          <w:rFonts w:eastAsiaTheme="minorEastAsia"/>
          <w:iCs/>
        </w:rPr>
        <w:t>i</w:t>
      </w:r>
      <w:proofErr w:type="spellEnd"/>
      <w:r w:rsidRPr="006B7375">
        <w:rPr>
          <w:rFonts w:eastAsiaTheme="minorEastAsia"/>
          <w:iCs/>
        </w:rPr>
        <w:t xml:space="preserve"> and j;</w:t>
      </w:r>
      <w:r w:rsidRPr="006B7375">
        <w:t xml:space="preserve"> </w:t>
      </w:r>
      <w:r w:rsidRPr="006B7375">
        <w:rPr>
          <w:i/>
        </w:rPr>
        <w:t>δ</w:t>
      </w:r>
      <w:r w:rsidRPr="006B7375">
        <w:t xml:space="preserve"> is the solubility parameter; </w:t>
      </w:r>
      <w:r w:rsidRPr="006B7375">
        <w:rPr>
          <w:i/>
        </w:rPr>
        <w:t>χ</w:t>
      </w:r>
      <w:r w:rsidRPr="006B7375">
        <w:t xml:space="preserve"> is the Flory-Huggins parameter and </w:t>
      </w:r>
      <w:proofErr w:type="spellStart"/>
      <w:r w:rsidRPr="006B7375">
        <w:rPr>
          <w:i/>
        </w:rPr>
        <w:t>V</w:t>
      </w:r>
      <w:r w:rsidRPr="006B7375">
        <w:rPr>
          <w:vertAlign w:val="subscript"/>
        </w:rPr>
        <w:t>b</w:t>
      </w:r>
      <w:proofErr w:type="spellEnd"/>
      <w:r w:rsidRPr="006B7375">
        <w:t xml:space="preserve"> is the volume of a DPD bead.</w:t>
      </w:r>
    </w:p>
    <w:p w:rsidR="006B7375" w:rsidRDefault="006B7375" w:rsidP="00FF7332">
      <w:proofErr w:type="spellStart"/>
      <w:r w:rsidRPr="006B7375">
        <w:t>Kuo</w:t>
      </w:r>
      <w:proofErr w:type="spellEnd"/>
      <w:r w:rsidRPr="006B7375">
        <w:t xml:space="preserve"> et al. calculated the Flory-Huggins parameter via the average mixed energies from Monte Carlo simulation for both ionic and non-ionic surfactants</w:t>
      </w:r>
      <w:r w:rsidR="00CB38B1">
        <w:t xml:space="preserve"> </w:t>
      </w:r>
      <w:r w:rsidRPr="006B7375">
        <w:fldChar w:fldCharType="begin"/>
      </w:r>
      <w:r w:rsidR="00A814AB">
        <w:instrText xml:space="preserve"> ADDIN EN.CITE &lt;EndNote&gt;&lt;Cite&gt;&lt;Author&gt;Kuo&lt;/Author&gt;&lt;Year&gt;2004&lt;/Year&gt;&lt;RecNum&gt;109&lt;/RecNum&gt;&lt;DisplayText&gt;[135]&lt;/DisplayText&gt;&lt;record&gt;&lt;rec-number&gt;109&lt;/rec-number&gt;&lt;foreign-keys&gt;&lt;key app="EN" db-id="xas9wszpex50toe5rv8pvz24pepxrd5022a5" timestamp="1441205863"&gt;109&lt;/key&gt;&lt;/foreign-keys&gt;&lt;ref-type name="Journal Article"&gt;17&lt;/ref-type&gt;&lt;contributors&gt;&lt;authors&gt;&lt;author&gt;Ming-Yu Kuo&lt;/author&gt;&lt;author&gt;Hsiao-Ching Yang&lt;/author&gt;&lt;author&gt;Chih-Yu Hua&lt;/author&gt;&lt;author&gt;Cheng-Lung Chen&lt;/author&gt;&lt;author&gt;Shi-Zhe Mao&lt;/author&gt;&lt;author&gt;Feng Deng&lt;/author&gt;&lt;author&gt;Han-Hui Wang&lt;/author&gt;&lt;author&gt;You-Ru Du&lt;/author&gt;&lt;/authors&gt;&lt;/contributors&gt;&lt;titles&gt;&lt;title&gt;Computer Simulation of Ionic and Nonionic Mixed Surfactants in Aqueous Solution&lt;/title&gt;&lt;secondary-title&gt;ChemPhysChem&lt;/secondary-title&gt;&lt;/titles&gt;&lt;periodical&gt;&lt;full-title&gt;ChemPhysChem&lt;/full-title&gt;&lt;abbr-1&gt;ChemPhysChem&lt;/abbr-1&gt;&lt;abbr-2&gt;ChemPhysChem&lt;/abbr-2&gt;&lt;/periodical&gt;&lt;pages&gt;575-580&lt;/pages&gt;&lt;volume&gt;5&lt;/volume&gt;&lt;number&gt;4&lt;/number&gt;&lt;dates&gt;&lt;year&gt;2004&lt;/year&gt;&lt;/dates&gt;&lt;urls&gt;&lt;/urls&gt;&lt;/record&gt;&lt;/Cite&gt;&lt;/EndNote&gt;</w:instrText>
      </w:r>
      <w:r w:rsidRPr="006B7375">
        <w:fldChar w:fldCharType="separate"/>
      </w:r>
      <w:r w:rsidR="00A814AB">
        <w:rPr>
          <w:noProof/>
        </w:rPr>
        <w:t>[</w:t>
      </w:r>
      <w:hyperlink w:anchor="_ENREF_135" w:tooltip="Kuo, 2004 #109" w:history="1">
        <w:r w:rsidR="00614C0E">
          <w:rPr>
            <w:noProof/>
          </w:rPr>
          <w:t>135</w:t>
        </w:r>
      </w:hyperlink>
      <w:r w:rsidR="00A814AB">
        <w:rPr>
          <w:noProof/>
        </w:rPr>
        <w:t>]</w:t>
      </w:r>
      <w:r w:rsidRPr="006B7375">
        <w:fldChar w:fldCharType="end"/>
      </w:r>
      <w:r w:rsidR="00CB38B1">
        <w:t>.</w:t>
      </w:r>
      <w:r w:rsidRPr="006B7375">
        <w:t xml:space="preserve"> Then, the </w:t>
      </w:r>
      <w:r w:rsidRPr="006B7375">
        <w:lastRenderedPageBreak/>
        <w:t xml:space="preserve">repulsion parameters among AF and TG beads were adopted from </w:t>
      </w:r>
      <w:proofErr w:type="spellStart"/>
      <w:r w:rsidRPr="006B7375">
        <w:t>Kuo’s</w:t>
      </w:r>
      <w:proofErr w:type="spellEnd"/>
      <w:r w:rsidRPr="006B7375">
        <w:t xml:space="preserve"> study. All repulsion parameters implemented in this work are reported in Table </w:t>
      </w:r>
      <w:r w:rsidR="008437D2">
        <w:t>5.1</w:t>
      </w:r>
      <w:r w:rsidRPr="006B7375">
        <w:t>. For simplicity, reduced units were used in DPD calculations. The simulations were performed in a periodic cubic box of constant volume V = 40x40x40 r</w:t>
      </w:r>
      <w:r w:rsidRPr="006B7375">
        <w:rPr>
          <w:vertAlign w:val="subscript"/>
        </w:rPr>
        <w:t>c</w:t>
      </w:r>
      <w:r w:rsidRPr="006B7375">
        <w:rPr>
          <w:vertAlign w:val="superscript"/>
        </w:rPr>
        <w:t>3</w:t>
      </w:r>
      <w:r w:rsidRPr="006B7375">
        <w:t xml:space="preserve">. The temperature of the system was kept constant at reduced temperature </w:t>
      </w:r>
      <w:proofErr w:type="spellStart"/>
      <w:r w:rsidRPr="006B7375">
        <w:t>k</w:t>
      </w:r>
      <w:r w:rsidRPr="006B7375">
        <w:rPr>
          <w:vertAlign w:val="subscript"/>
        </w:rPr>
        <w:t>B</w:t>
      </w:r>
      <w:r w:rsidRPr="006B7375">
        <w:t>T</w:t>
      </w:r>
      <w:proofErr w:type="spellEnd"/>
      <w:r w:rsidRPr="006B7375">
        <w:t>=1 (equivalent to 298 K). The canonical ensemble (NVT – constant-temperature, constant-volume) was implemented in all DPD calculations. The noise amplitude and friction coefficien</w:t>
      </w:r>
      <w:r w:rsidRPr="006B7375">
        <w:rPr>
          <w:rFonts w:eastAsiaTheme="minorEastAsia"/>
        </w:rPr>
        <w:t xml:space="preserve">ts </w:t>
      </w:r>
      <w:r w:rsidRPr="006B7375">
        <w:t xml:space="preserve">were set to </w:t>
      </w:r>
      <w:r w:rsidRPr="006B7375">
        <w:rPr>
          <w:rFonts w:eastAsiaTheme="minorEastAsia"/>
          <w:i/>
        </w:rPr>
        <w:t>σ</w:t>
      </w:r>
      <w:r w:rsidRPr="006B7375">
        <w:t xml:space="preserve"> = 3 and </w:t>
      </w:r>
      <w:r w:rsidRPr="006B7375">
        <w:sym w:font="Symbol" w:char="F067"/>
      </w:r>
      <w:r w:rsidR="00CB38B1">
        <w:t xml:space="preserve"> = 4.5, respectively </w:t>
      </w:r>
      <w:r w:rsidRPr="006B7375">
        <w:fldChar w:fldCharType="begin"/>
      </w:r>
      <w:r w:rsidR="00ED2D65">
        <w:instrText xml:space="preserve"> ADDIN EN.CITE &lt;EndNote&gt;&lt;Cite&gt;&lt;Author&gt;Groot&lt;/Author&gt;&lt;Year&gt;1997&lt;/Year&gt;&lt;RecNum&gt;1&lt;/RecNum&gt;&lt;DisplayText&gt;[52]&lt;/DisplayText&gt;&lt;record&gt;&lt;rec-number&gt;1&lt;/rec-number&gt;&lt;foreign-keys&gt;&lt;key app="EN" db-id="xas9wszpex50toe5rv8pvz24pepxrd5022a5" timestamp="1372202163"&gt;1&lt;/key&gt;&lt;/foreign-keys&gt;&lt;ref-type name="Journal Article"&gt;17&lt;/ref-type&gt;&lt;contributors&gt;&lt;authors&gt;&lt;author&gt;R. D. Groot&lt;/author&gt;&lt;author&gt;P. B. Warren&lt;/author&gt;&lt;/authors&gt;&lt;/contributors&gt;&lt;titles&gt;&lt;title&gt;Dissipative particle dynamics: Bridging the gap between atomistic and mesoscopic simulation&lt;/title&gt;&lt;secondary-title&gt;Journal of Chemical Physics&lt;/secondary-title&gt;&lt;/titles&gt;&lt;periodical&gt;&lt;full-title&gt;Journal of Chemical Physics&lt;/full-title&gt;&lt;abbr-1&gt;J. Chem. Phys.&lt;/abbr-1&gt;&lt;abbr-2&gt;J Chem Phys&lt;/abbr-2&gt;&lt;/periodical&gt;&lt;pages&gt;4423-4435&lt;/pages&gt;&lt;volume&gt;107&lt;/volume&gt;&lt;number&gt;11&lt;/number&gt;&lt;dates&gt;&lt;year&gt;1997&lt;/year&gt;&lt;/dates&gt;&lt;urls&gt;&lt;/urls&gt;&lt;/record&gt;&lt;/Cite&gt;&lt;/EndNote&gt;</w:instrText>
      </w:r>
      <w:r w:rsidRPr="006B7375">
        <w:fldChar w:fldCharType="separate"/>
      </w:r>
      <w:r w:rsidR="00ED2D65">
        <w:rPr>
          <w:noProof/>
        </w:rPr>
        <w:t>[</w:t>
      </w:r>
      <w:hyperlink w:anchor="_ENREF_52" w:tooltip="Groot, 1997 #1" w:history="1">
        <w:r w:rsidR="00614C0E">
          <w:rPr>
            <w:noProof/>
          </w:rPr>
          <w:t>52</w:t>
        </w:r>
      </w:hyperlink>
      <w:r w:rsidR="00ED2D65">
        <w:rPr>
          <w:noProof/>
        </w:rPr>
        <w:t>]</w:t>
      </w:r>
      <w:r w:rsidRPr="006B7375">
        <w:fldChar w:fldCharType="end"/>
      </w:r>
      <w:r w:rsidR="00CB38B1">
        <w:t>.</w:t>
      </w:r>
      <w:r w:rsidRPr="006B7375">
        <w:t xml:space="preserve"> Additionally, all the simulations were carried out for 5x10</w:t>
      </w:r>
      <w:r w:rsidRPr="006B7375">
        <w:rPr>
          <w:vertAlign w:val="superscript"/>
        </w:rPr>
        <w:t>6</w:t>
      </w:r>
      <w:r w:rsidRPr="006B7375">
        <w:t xml:space="preserve"> steps with a time step of 0.02 in reduced DPD units. The visual molecular dynamics (VMD) software was used to visualize all snapshots presented in this report. In the system of water and surfactant, there were 320,000 water beads in the system and the amount of surfactant depended on its concentration. In the presence of CNT, the number of water beads was 309,947 in order to maintain its number density. Initially, positions of water and surfactant molecules were randomly distributed in the whole simulation domain. Once every 1000 time steps, configurations of the whole system were recorded for further analysis. The time scale in the simulation was determined by calibrating with the diffusion constant of water</w:t>
      </w:r>
      <w:r w:rsidR="00CB38B1">
        <w:t xml:space="preserve"> </w:t>
      </w:r>
      <w:r w:rsidRPr="006B7375">
        <w:fldChar w:fldCharType="begin"/>
      </w:r>
      <w:r w:rsidR="00F60A1C">
        <w:instrText xml:space="preserve"> ADDIN EN.CITE &lt;EndNote&gt;&lt;Cite&gt;&lt;Author&gt;R. D. Groot&lt;/Author&gt;&lt;Year&gt;2001&lt;/Year&gt;&lt;RecNum&gt;31&lt;/RecNum&gt;&lt;DisplayText&gt;[67]&lt;/DisplayText&gt;&lt;record&gt;&lt;rec-number&gt;31&lt;/rec-number&gt;&lt;foreign-keys&gt;&lt;key app="EN" db-id="xas9wszpex50toe5rv8pvz24pepxrd5022a5" timestamp="1429044348"&gt;31&lt;/key&gt;&lt;/foreign-keys&gt;&lt;ref-type name="Journal Article"&gt;17&lt;/ref-type&gt;&lt;contributors&gt;&lt;authors&gt;&lt;author&gt;R. D. Groot, &lt;/author&gt;&lt;author&gt;K. L. Rabone&lt;/author&gt;&lt;/authors&gt;&lt;/contributors&gt;&lt;titles&gt;&lt;title&gt;Mesoscopic simulation of cell membrane damage, morphology change and rupture by nonionic surfactants&lt;/title&gt;&lt;secondary-title&gt;Biophysical Journal&lt;/secondary-title&gt;&lt;/titles&gt;&lt;periodical&gt;&lt;full-title&gt;Biophysical Journal&lt;/full-title&gt;&lt;abbr-1&gt;Biophys. J.&lt;/abbr-1&gt;&lt;abbr-2&gt;Biophys J&lt;/abbr-2&gt;&lt;/periodical&gt;&lt;pages&gt;725-736&lt;/pages&gt;&lt;volume&gt;81&lt;/volume&gt;&lt;section&gt;725&lt;/section&gt;&lt;dates&gt;&lt;year&gt;2001&lt;/year&gt;&lt;/dates&gt;&lt;urls&gt;&lt;/urls&gt;&lt;/record&gt;&lt;/Cite&gt;&lt;/EndNote&gt;</w:instrText>
      </w:r>
      <w:r w:rsidRPr="006B7375">
        <w:fldChar w:fldCharType="separate"/>
      </w:r>
      <w:r w:rsidR="00F60A1C">
        <w:rPr>
          <w:noProof/>
        </w:rPr>
        <w:t>[</w:t>
      </w:r>
      <w:hyperlink w:anchor="_ENREF_67" w:tooltip="R. D. Groot, 2001 #31" w:history="1">
        <w:r w:rsidR="00614C0E">
          <w:rPr>
            <w:noProof/>
          </w:rPr>
          <w:t>67</w:t>
        </w:r>
      </w:hyperlink>
      <w:r w:rsidR="00F60A1C">
        <w:rPr>
          <w:noProof/>
        </w:rPr>
        <w:t>]</w:t>
      </w:r>
      <w:r w:rsidRPr="006B7375">
        <w:fldChar w:fldCharType="end"/>
      </w:r>
      <w:r w:rsidR="00CB38B1">
        <w:t>.</w:t>
      </w:r>
      <w:r w:rsidRPr="006B7375">
        <w:t xml:space="preserve"> The slope of the mean square displacement </w:t>
      </w:r>
      <w:r w:rsidR="00CE49F3">
        <w:t xml:space="preserve">of </w:t>
      </w:r>
      <w:r w:rsidRPr="006B7375">
        <w:t>water beads with time is equal to six times the water DPD diffusion constant (</w:t>
      </w:r>
      <w:proofErr w:type="spellStart"/>
      <w:proofErr w:type="gramStart"/>
      <w:r w:rsidRPr="006B7375">
        <w:t>D</w:t>
      </w:r>
      <w:r w:rsidRPr="006B7375">
        <w:rPr>
          <w:vertAlign w:val="subscript"/>
        </w:rPr>
        <w:t>w</w:t>
      </w:r>
      <w:proofErr w:type="spellEnd"/>
      <w:proofErr w:type="gramEnd"/>
      <w:r w:rsidRPr="006B7375">
        <w:t>). So, the time scale (τ) in our DPD report was 2.42 ns.</w:t>
      </w:r>
    </w:p>
    <w:p w:rsidR="00E53234" w:rsidRDefault="00E53234" w:rsidP="00FF7332"/>
    <w:p w:rsidR="00E53234" w:rsidRDefault="00E53234" w:rsidP="00FF7332"/>
    <w:p w:rsidR="00E53234" w:rsidRDefault="00E53234" w:rsidP="00FF7332"/>
    <w:p w:rsidR="00DC5D6F" w:rsidRPr="0053499B" w:rsidRDefault="00973CB5" w:rsidP="00973CB5">
      <w:pPr>
        <w:pStyle w:val="Caption"/>
        <w:rPr>
          <w:rFonts w:cs="Times New Roman"/>
        </w:rPr>
      </w:pPr>
      <w:bookmarkStart w:id="72" w:name="_Toc468268952"/>
      <w:r w:rsidRPr="00973CB5">
        <w:rPr>
          <w:b/>
        </w:rPr>
        <w:lastRenderedPageBreak/>
        <w:t xml:space="preserve">Table </w:t>
      </w:r>
      <w:r w:rsidR="00C62EC2">
        <w:rPr>
          <w:b/>
        </w:rPr>
        <w:fldChar w:fldCharType="begin"/>
      </w:r>
      <w:r w:rsidR="00C62EC2">
        <w:rPr>
          <w:b/>
        </w:rPr>
        <w:instrText xml:space="preserve"> STYLEREF 1 \s </w:instrText>
      </w:r>
      <w:r w:rsidR="00C62EC2">
        <w:rPr>
          <w:b/>
        </w:rPr>
        <w:fldChar w:fldCharType="separate"/>
      </w:r>
      <w:r w:rsidR="00FA408A">
        <w:rPr>
          <w:b/>
          <w:noProof/>
        </w:rPr>
        <w:t>5</w:t>
      </w:r>
      <w:r w:rsidR="00C62EC2">
        <w:rPr>
          <w:b/>
        </w:rPr>
        <w:fldChar w:fldCharType="end"/>
      </w:r>
      <w:r w:rsidR="00C62EC2">
        <w:rPr>
          <w:b/>
        </w:rPr>
        <w:t>.</w:t>
      </w:r>
      <w:r w:rsidR="00C62EC2">
        <w:rPr>
          <w:b/>
        </w:rPr>
        <w:fldChar w:fldCharType="begin"/>
      </w:r>
      <w:r w:rsidR="00C62EC2">
        <w:rPr>
          <w:b/>
        </w:rPr>
        <w:instrText xml:space="preserve"> SEQ Table \* ARABIC \s 1 </w:instrText>
      </w:r>
      <w:r w:rsidR="00C62EC2">
        <w:rPr>
          <w:b/>
        </w:rPr>
        <w:fldChar w:fldCharType="separate"/>
      </w:r>
      <w:r w:rsidR="00FA408A">
        <w:rPr>
          <w:b/>
          <w:noProof/>
        </w:rPr>
        <w:t>1</w:t>
      </w:r>
      <w:r w:rsidR="00C62EC2">
        <w:rPr>
          <w:b/>
        </w:rPr>
        <w:fldChar w:fldCharType="end"/>
      </w:r>
      <w:r w:rsidRPr="00973CB5">
        <w:rPr>
          <w:b/>
        </w:rPr>
        <w:t>.</w:t>
      </w:r>
      <w:r>
        <w:t xml:space="preserve"> </w:t>
      </w:r>
      <w:r w:rsidR="00DC5D6F">
        <w:rPr>
          <w:rFonts w:cs="Times New Roman"/>
        </w:rPr>
        <w:t>List of all r</w:t>
      </w:r>
      <w:r w:rsidR="00DC5D6F" w:rsidRPr="0053499B">
        <w:rPr>
          <w:rFonts w:cs="Times New Roman"/>
        </w:rPr>
        <w:t xml:space="preserve">epulsion parameters </w:t>
      </w:r>
      <w:r w:rsidR="00DC5D6F">
        <w:rPr>
          <w:rFonts w:cs="Times New Roman"/>
        </w:rPr>
        <w:t xml:space="preserve">in terms of </w:t>
      </w:r>
      <w:proofErr w:type="spellStart"/>
      <w:r w:rsidR="00DC5D6F" w:rsidRPr="0053499B">
        <w:rPr>
          <w:rFonts w:cs="Times New Roman"/>
        </w:rPr>
        <w:t>k</w:t>
      </w:r>
      <w:r w:rsidR="00DC5D6F" w:rsidRPr="0053499B">
        <w:rPr>
          <w:rFonts w:cs="Times New Roman"/>
          <w:vertAlign w:val="subscript"/>
        </w:rPr>
        <w:t>B</w:t>
      </w:r>
      <w:r w:rsidR="00DC5D6F" w:rsidRPr="0053499B">
        <w:rPr>
          <w:rFonts w:cs="Times New Roman"/>
        </w:rPr>
        <w:t>T</w:t>
      </w:r>
      <w:proofErr w:type="spellEnd"/>
      <w:r w:rsidR="00DC5D6F">
        <w:rPr>
          <w:rFonts w:cs="Times New Roman"/>
        </w:rPr>
        <w:t>/</w:t>
      </w:r>
      <w:proofErr w:type="spellStart"/>
      <w:r w:rsidR="00DC5D6F">
        <w:rPr>
          <w:rFonts w:cs="Times New Roman"/>
        </w:rPr>
        <w:t>r</w:t>
      </w:r>
      <w:r w:rsidR="00DC5D6F" w:rsidRPr="00A2671F">
        <w:rPr>
          <w:rFonts w:cs="Times New Roman"/>
          <w:vertAlign w:val="subscript"/>
        </w:rPr>
        <w:t>c</w:t>
      </w:r>
      <w:proofErr w:type="spellEnd"/>
      <w:r w:rsidR="00DC5D6F">
        <w:rPr>
          <w:rFonts w:cs="Times New Roman"/>
        </w:rPr>
        <w:t>. All symbols are similar to those used in Fig</w:t>
      </w:r>
      <w:r>
        <w:rPr>
          <w:rFonts w:cs="Times New Roman"/>
        </w:rPr>
        <w:t>ure</w:t>
      </w:r>
      <w:r w:rsidR="00DC5D6F">
        <w:rPr>
          <w:rFonts w:cs="Times New Roman"/>
        </w:rPr>
        <w:t xml:space="preserve"> </w:t>
      </w:r>
      <w:r>
        <w:rPr>
          <w:rFonts w:cs="Times New Roman"/>
        </w:rPr>
        <w:t>5.</w:t>
      </w:r>
      <w:r w:rsidR="00DC5D6F">
        <w:rPr>
          <w:rFonts w:cs="Times New Roman"/>
        </w:rPr>
        <w:t>1.</w:t>
      </w:r>
      <w:bookmarkEnd w:id="7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
        <w:gridCol w:w="993"/>
        <w:gridCol w:w="880"/>
        <w:gridCol w:w="1027"/>
        <w:gridCol w:w="990"/>
        <w:gridCol w:w="963"/>
        <w:gridCol w:w="966"/>
        <w:gridCol w:w="935"/>
        <w:gridCol w:w="935"/>
      </w:tblGrid>
      <w:tr w:rsidR="00DC5D6F" w:rsidRPr="0053499B" w:rsidTr="00CE49F3">
        <w:tc>
          <w:tcPr>
            <w:tcW w:w="828" w:type="dxa"/>
            <w:tcBorders>
              <w:top w:val="single" w:sz="4" w:space="0" w:color="auto"/>
              <w:bottom w:val="single" w:sz="4" w:space="0" w:color="auto"/>
            </w:tcBorders>
          </w:tcPr>
          <w:p w:rsidR="00DC5D6F" w:rsidRPr="0053499B" w:rsidRDefault="00DC5D6F" w:rsidP="00DC5D6F">
            <w:pPr>
              <w:spacing w:line="240" w:lineRule="auto"/>
              <w:ind w:right="-360"/>
              <w:rPr>
                <w:rFonts w:cs="Times New Roman"/>
                <w:szCs w:val="24"/>
              </w:rPr>
            </w:pPr>
          </w:p>
        </w:tc>
        <w:tc>
          <w:tcPr>
            <w:tcW w:w="1090" w:type="dxa"/>
            <w:tcBorders>
              <w:top w:val="single" w:sz="4" w:space="0" w:color="auto"/>
              <w:bottom w:val="single" w:sz="4" w:space="0" w:color="auto"/>
            </w:tcBorders>
          </w:tcPr>
          <w:p w:rsidR="00DC5D6F" w:rsidRPr="0053499B" w:rsidRDefault="00DC5D6F" w:rsidP="00DC5D6F">
            <w:pPr>
              <w:spacing w:before="60" w:after="60" w:line="240" w:lineRule="auto"/>
              <w:ind w:right="-360"/>
              <w:rPr>
                <w:rFonts w:cs="Times New Roman"/>
                <w:szCs w:val="24"/>
              </w:rPr>
            </w:pPr>
            <w:r w:rsidRPr="0053499B">
              <w:rPr>
                <w:rFonts w:cs="Times New Roman"/>
                <w:szCs w:val="24"/>
              </w:rPr>
              <w:t xml:space="preserve">W </w:t>
            </w:r>
          </w:p>
        </w:tc>
        <w:tc>
          <w:tcPr>
            <w:tcW w:w="913" w:type="dxa"/>
            <w:tcBorders>
              <w:top w:val="single" w:sz="4" w:space="0" w:color="auto"/>
              <w:bottom w:val="single" w:sz="4" w:space="0" w:color="auto"/>
            </w:tcBorders>
          </w:tcPr>
          <w:p w:rsidR="00DC5D6F" w:rsidRPr="0053499B" w:rsidRDefault="00DC5D6F" w:rsidP="00DC5D6F">
            <w:pPr>
              <w:spacing w:before="60" w:after="60" w:line="240" w:lineRule="auto"/>
              <w:ind w:right="-360"/>
              <w:rPr>
                <w:rFonts w:cs="Times New Roman"/>
                <w:szCs w:val="24"/>
              </w:rPr>
            </w:pPr>
            <w:r w:rsidRPr="0053499B">
              <w:rPr>
                <w:rFonts w:cs="Times New Roman"/>
                <w:szCs w:val="24"/>
              </w:rPr>
              <w:t>CNT</w:t>
            </w:r>
          </w:p>
        </w:tc>
        <w:tc>
          <w:tcPr>
            <w:tcW w:w="1097" w:type="dxa"/>
            <w:tcBorders>
              <w:top w:val="single" w:sz="4" w:space="0" w:color="auto"/>
              <w:bottom w:val="single" w:sz="4" w:space="0" w:color="auto"/>
            </w:tcBorders>
          </w:tcPr>
          <w:p w:rsidR="00DC5D6F" w:rsidRPr="0053499B" w:rsidRDefault="00DC5D6F" w:rsidP="00DC5D6F">
            <w:pPr>
              <w:spacing w:before="60" w:after="60" w:line="240" w:lineRule="auto"/>
              <w:ind w:right="-360"/>
              <w:rPr>
                <w:rFonts w:cs="Times New Roman"/>
                <w:szCs w:val="24"/>
              </w:rPr>
            </w:pPr>
            <w:r>
              <w:rPr>
                <w:rFonts w:cs="Times New Roman"/>
                <w:szCs w:val="24"/>
              </w:rPr>
              <w:t>C</w:t>
            </w:r>
          </w:p>
        </w:tc>
        <w:tc>
          <w:tcPr>
            <w:tcW w:w="1032" w:type="dxa"/>
            <w:tcBorders>
              <w:top w:val="single" w:sz="4" w:space="0" w:color="auto"/>
              <w:bottom w:val="single" w:sz="4" w:space="0" w:color="auto"/>
            </w:tcBorders>
          </w:tcPr>
          <w:p w:rsidR="00DC5D6F" w:rsidRPr="0053499B" w:rsidRDefault="00DC5D6F" w:rsidP="00DC5D6F">
            <w:pPr>
              <w:spacing w:before="60" w:after="60" w:line="240" w:lineRule="auto"/>
              <w:ind w:right="-360"/>
              <w:rPr>
                <w:rFonts w:cs="Times New Roman"/>
                <w:szCs w:val="24"/>
              </w:rPr>
            </w:pPr>
            <w:r>
              <w:rPr>
                <w:rFonts w:cs="Times New Roman"/>
                <w:szCs w:val="24"/>
              </w:rPr>
              <w:t>N</w:t>
            </w:r>
          </w:p>
        </w:tc>
        <w:tc>
          <w:tcPr>
            <w:tcW w:w="1022" w:type="dxa"/>
            <w:tcBorders>
              <w:top w:val="single" w:sz="4" w:space="0" w:color="auto"/>
              <w:bottom w:val="single" w:sz="4" w:space="0" w:color="auto"/>
            </w:tcBorders>
          </w:tcPr>
          <w:p w:rsidR="00DC5D6F" w:rsidRPr="0053499B" w:rsidRDefault="00DC5D6F" w:rsidP="00DC5D6F">
            <w:pPr>
              <w:spacing w:before="60" w:after="60" w:line="240" w:lineRule="auto"/>
              <w:ind w:right="-360"/>
              <w:rPr>
                <w:rFonts w:cs="Times New Roman"/>
                <w:szCs w:val="24"/>
              </w:rPr>
            </w:pPr>
            <w:r>
              <w:rPr>
                <w:rFonts w:cs="Times New Roman"/>
                <w:szCs w:val="24"/>
              </w:rPr>
              <w:t>S</w:t>
            </w:r>
          </w:p>
        </w:tc>
        <w:tc>
          <w:tcPr>
            <w:tcW w:w="1025" w:type="dxa"/>
            <w:tcBorders>
              <w:top w:val="single" w:sz="4" w:space="0" w:color="auto"/>
              <w:bottom w:val="single" w:sz="4" w:space="0" w:color="auto"/>
            </w:tcBorders>
          </w:tcPr>
          <w:p w:rsidR="00DC5D6F" w:rsidRPr="0053499B" w:rsidRDefault="00DC5D6F" w:rsidP="00DC5D6F">
            <w:pPr>
              <w:spacing w:before="60" w:after="60" w:line="240" w:lineRule="auto"/>
              <w:ind w:right="-360"/>
              <w:rPr>
                <w:rFonts w:cs="Times New Roman"/>
                <w:szCs w:val="24"/>
              </w:rPr>
            </w:pPr>
            <w:r>
              <w:rPr>
                <w:rFonts w:cs="Times New Roman"/>
                <w:szCs w:val="24"/>
              </w:rPr>
              <w:t>E</w:t>
            </w:r>
          </w:p>
        </w:tc>
        <w:tc>
          <w:tcPr>
            <w:tcW w:w="989" w:type="dxa"/>
            <w:tcBorders>
              <w:top w:val="single" w:sz="4" w:space="0" w:color="auto"/>
              <w:bottom w:val="single" w:sz="4" w:space="0" w:color="auto"/>
            </w:tcBorders>
          </w:tcPr>
          <w:p w:rsidR="00DC5D6F" w:rsidRDefault="00DC5D6F" w:rsidP="00DC5D6F">
            <w:pPr>
              <w:spacing w:before="60" w:after="60" w:line="240" w:lineRule="auto"/>
              <w:ind w:right="-360"/>
              <w:rPr>
                <w:rFonts w:cs="Times New Roman"/>
                <w:szCs w:val="24"/>
              </w:rPr>
            </w:pPr>
            <w:r>
              <w:rPr>
                <w:rFonts w:cs="Times New Roman"/>
                <w:szCs w:val="24"/>
              </w:rPr>
              <w:t>O</w:t>
            </w:r>
          </w:p>
        </w:tc>
        <w:tc>
          <w:tcPr>
            <w:tcW w:w="989" w:type="dxa"/>
            <w:tcBorders>
              <w:top w:val="single" w:sz="4" w:space="0" w:color="auto"/>
              <w:bottom w:val="single" w:sz="4" w:space="0" w:color="auto"/>
            </w:tcBorders>
          </w:tcPr>
          <w:p w:rsidR="00DC5D6F" w:rsidRDefault="00DC5D6F" w:rsidP="00DC5D6F">
            <w:pPr>
              <w:spacing w:before="60" w:after="60" w:line="240" w:lineRule="auto"/>
              <w:ind w:right="-360"/>
              <w:rPr>
                <w:rFonts w:cs="Times New Roman"/>
                <w:szCs w:val="24"/>
              </w:rPr>
            </w:pPr>
            <w:r>
              <w:rPr>
                <w:rFonts w:cs="Times New Roman"/>
                <w:szCs w:val="24"/>
              </w:rPr>
              <w:t>H</w:t>
            </w:r>
          </w:p>
        </w:tc>
      </w:tr>
      <w:tr w:rsidR="00DC5D6F" w:rsidRPr="0053499B" w:rsidTr="00DC5D6F">
        <w:trPr>
          <w:trHeight w:val="269"/>
        </w:trPr>
        <w:tc>
          <w:tcPr>
            <w:tcW w:w="828" w:type="dxa"/>
            <w:tcBorders>
              <w:top w:val="single" w:sz="4" w:space="0" w:color="auto"/>
            </w:tcBorders>
          </w:tcPr>
          <w:p w:rsidR="00DC5D6F" w:rsidRPr="0053499B" w:rsidRDefault="00DC5D6F" w:rsidP="00DC5D6F">
            <w:pPr>
              <w:spacing w:before="120" w:after="60" w:line="240" w:lineRule="auto"/>
              <w:ind w:right="-360"/>
              <w:rPr>
                <w:rFonts w:cs="Times New Roman"/>
                <w:szCs w:val="24"/>
              </w:rPr>
            </w:pPr>
            <w:r w:rsidRPr="0053499B">
              <w:rPr>
                <w:rFonts w:cs="Times New Roman"/>
                <w:szCs w:val="24"/>
              </w:rPr>
              <w:t xml:space="preserve">W </w:t>
            </w:r>
          </w:p>
        </w:tc>
        <w:tc>
          <w:tcPr>
            <w:tcW w:w="1090" w:type="dxa"/>
            <w:tcBorders>
              <w:top w:val="single" w:sz="4" w:space="0" w:color="auto"/>
            </w:tcBorders>
          </w:tcPr>
          <w:p w:rsidR="00DC5D6F" w:rsidRPr="00A74797" w:rsidRDefault="00DC5D6F" w:rsidP="00DC5D6F">
            <w:pPr>
              <w:spacing w:before="120" w:after="60" w:line="240" w:lineRule="auto"/>
              <w:ind w:right="-360"/>
              <w:rPr>
                <w:rFonts w:cs="Times New Roman"/>
                <w:szCs w:val="24"/>
              </w:rPr>
            </w:pPr>
            <w:r w:rsidRPr="00A74797">
              <w:rPr>
                <w:rFonts w:cs="Times New Roman"/>
                <w:szCs w:val="24"/>
              </w:rPr>
              <w:t>15</w:t>
            </w:r>
          </w:p>
        </w:tc>
        <w:tc>
          <w:tcPr>
            <w:tcW w:w="913" w:type="dxa"/>
            <w:tcBorders>
              <w:top w:val="single" w:sz="4" w:space="0" w:color="auto"/>
            </w:tcBorders>
          </w:tcPr>
          <w:p w:rsidR="00DC5D6F" w:rsidRPr="00A74797" w:rsidRDefault="00DC5D6F" w:rsidP="00DC5D6F">
            <w:pPr>
              <w:spacing w:before="120" w:after="60" w:line="240" w:lineRule="auto"/>
              <w:ind w:right="-360"/>
              <w:rPr>
                <w:rFonts w:cs="Times New Roman"/>
                <w:szCs w:val="24"/>
              </w:rPr>
            </w:pPr>
            <w:r w:rsidRPr="00A74797">
              <w:rPr>
                <w:rFonts w:cs="Times New Roman"/>
                <w:szCs w:val="24"/>
              </w:rPr>
              <w:t>60</w:t>
            </w:r>
          </w:p>
        </w:tc>
        <w:tc>
          <w:tcPr>
            <w:tcW w:w="1097" w:type="dxa"/>
            <w:tcBorders>
              <w:top w:val="single" w:sz="4" w:space="0" w:color="auto"/>
            </w:tcBorders>
          </w:tcPr>
          <w:p w:rsidR="00DC5D6F" w:rsidRPr="00A74797" w:rsidRDefault="00DC5D6F" w:rsidP="00DC5D6F">
            <w:pPr>
              <w:spacing w:before="120" w:after="60" w:line="240" w:lineRule="auto"/>
              <w:ind w:right="-360"/>
              <w:rPr>
                <w:rFonts w:cs="Times New Roman"/>
                <w:szCs w:val="24"/>
              </w:rPr>
            </w:pPr>
            <w:r w:rsidRPr="00A74797">
              <w:rPr>
                <w:rFonts w:cs="Times New Roman"/>
                <w:szCs w:val="24"/>
              </w:rPr>
              <w:t>43.5</w:t>
            </w:r>
          </w:p>
        </w:tc>
        <w:tc>
          <w:tcPr>
            <w:tcW w:w="1032" w:type="dxa"/>
            <w:tcBorders>
              <w:top w:val="single" w:sz="4" w:space="0" w:color="auto"/>
            </w:tcBorders>
          </w:tcPr>
          <w:p w:rsidR="00DC5D6F" w:rsidRPr="00A74797" w:rsidRDefault="00DC5D6F" w:rsidP="00DC5D6F">
            <w:pPr>
              <w:spacing w:before="120" w:after="60" w:line="240" w:lineRule="auto"/>
              <w:ind w:right="-360"/>
              <w:rPr>
                <w:rFonts w:cs="Times New Roman"/>
                <w:szCs w:val="24"/>
              </w:rPr>
            </w:pPr>
            <w:r w:rsidRPr="00A74797">
              <w:rPr>
                <w:rFonts w:cs="Times New Roman"/>
                <w:szCs w:val="24"/>
              </w:rPr>
              <w:t>36.75</w:t>
            </w:r>
          </w:p>
        </w:tc>
        <w:tc>
          <w:tcPr>
            <w:tcW w:w="1022" w:type="dxa"/>
            <w:tcBorders>
              <w:top w:val="single" w:sz="4" w:space="0" w:color="auto"/>
            </w:tcBorders>
          </w:tcPr>
          <w:p w:rsidR="00DC5D6F" w:rsidRPr="00A74797" w:rsidRDefault="00DC5D6F" w:rsidP="00DC5D6F">
            <w:pPr>
              <w:spacing w:before="120" w:after="60" w:line="240" w:lineRule="auto"/>
              <w:ind w:right="-360"/>
              <w:rPr>
                <w:rFonts w:cs="Times New Roman"/>
                <w:szCs w:val="24"/>
              </w:rPr>
            </w:pPr>
            <w:r w:rsidRPr="00A74797">
              <w:rPr>
                <w:rFonts w:cs="Times New Roman"/>
                <w:szCs w:val="24"/>
              </w:rPr>
              <w:t>0</w:t>
            </w:r>
          </w:p>
        </w:tc>
        <w:tc>
          <w:tcPr>
            <w:tcW w:w="1025" w:type="dxa"/>
            <w:tcBorders>
              <w:top w:val="single" w:sz="4" w:space="0" w:color="auto"/>
            </w:tcBorders>
          </w:tcPr>
          <w:p w:rsidR="00DC5D6F" w:rsidRPr="00A74797" w:rsidRDefault="00DC5D6F" w:rsidP="00DC5D6F">
            <w:pPr>
              <w:spacing w:before="120" w:after="60" w:line="240" w:lineRule="auto"/>
              <w:ind w:right="-360"/>
              <w:rPr>
                <w:rFonts w:cs="Times New Roman"/>
                <w:szCs w:val="24"/>
              </w:rPr>
            </w:pPr>
            <w:r w:rsidRPr="00A74797">
              <w:rPr>
                <w:rFonts w:cs="Times New Roman"/>
                <w:szCs w:val="24"/>
              </w:rPr>
              <w:t>81</w:t>
            </w:r>
          </w:p>
        </w:tc>
        <w:tc>
          <w:tcPr>
            <w:tcW w:w="989" w:type="dxa"/>
            <w:tcBorders>
              <w:top w:val="single" w:sz="4" w:space="0" w:color="auto"/>
            </w:tcBorders>
          </w:tcPr>
          <w:p w:rsidR="00DC5D6F" w:rsidRPr="00A74797" w:rsidRDefault="00DC5D6F" w:rsidP="00DC5D6F">
            <w:pPr>
              <w:spacing w:before="120" w:after="60" w:line="240" w:lineRule="auto"/>
              <w:ind w:right="-360"/>
              <w:rPr>
                <w:rFonts w:cs="Times New Roman"/>
                <w:szCs w:val="24"/>
              </w:rPr>
            </w:pPr>
            <w:r w:rsidRPr="00A74797">
              <w:rPr>
                <w:rFonts w:cs="Times New Roman"/>
                <w:szCs w:val="24"/>
              </w:rPr>
              <w:t>20</w:t>
            </w:r>
          </w:p>
        </w:tc>
        <w:tc>
          <w:tcPr>
            <w:tcW w:w="989" w:type="dxa"/>
            <w:tcBorders>
              <w:top w:val="single" w:sz="4" w:space="0" w:color="auto"/>
            </w:tcBorders>
          </w:tcPr>
          <w:p w:rsidR="00DC5D6F" w:rsidRPr="00A74797" w:rsidRDefault="00DC5D6F" w:rsidP="00DC5D6F">
            <w:pPr>
              <w:spacing w:before="120" w:after="60" w:line="240" w:lineRule="auto"/>
              <w:ind w:right="-360"/>
              <w:rPr>
                <w:rFonts w:cs="Times New Roman"/>
                <w:szCs w:val="24"/>
              </w:rPr>
            </w:pPr>
            <w:r w:rsidRPr="00A74797">
              <w:rPr>
                <w:rFonts w:cs="Times New Roman"/>
                <w:szCs w:val="24"/>
              </w:rPr>
              <w:t>5</w:t>
            </w:r>
          </w:p>
        </w:tc>
      </w:tr>
      <w:tr w:rsidR="00DC5D6F" w:rsidRPr="0053499B" w:rsidTr="00DC5D6F">
        <w:tc>
          <w:tcPr>
            <w:tcW w:w="828" w:type="dxa"/>
          </w:tcPr>
          <w:p w:rsidR="00DC5D6F" w:rsidRPr="0053499B" w:rsidRDefault="00DC5D6F" w:rsidP="00DC5D6F">
            <w:pPr>
              <w:spacing w:after="60" w:line="240" w:lineRule="auto"/>
              <w:ind w:right="-360"/>
              <w:rPr>
                <w:rFonts w:cs="Times New Roman"/>
                <w:szCs w:val="24"/>
              </w:rPr>
            </w:pPr>
            <w:r w:rsidRPr="0053499B">
              <w:rPr>
                <w:rFonts w:cs="Times New Roman"/>
                <w:szCs w:val="24"/>
              </w:rPr>
              <w:t>CNT</w:t>
            </w:r>
          </w:p>
        </w:tc>
        <w:tc>
          <w:tcPr>
            <w:tcW w:w="1090" w:type="dxa"/>
          </w:tcPr>
          <w:p w:rsidR="00DC5D6F" w:rsidRPr="00A74797" w:rsidRDefault="00DC5D6F" w:rsidP="00DC5D6F">
            <w:pPr>
              <w:spacing w:after="60" w:line="240" w:lineRule="auto"/>
              <w:ind w:right="-360"/>
              <w:rPr>
                <w:rFonts w:cs="Times New Roman"/>
                <w:szCs w:val="24"/>
              </w:rPr>
            </w:pPr>
          </w:p>
        </w:tc>
        <w:tc>
          <w:tcPr>
            <w:tcW w:w="913" w:type="dxa"/>
          </w:tcPr>
          <w:p w:rsidR="00DC5D6F" w:rsidRPr="00A74797" w:rsidRDefault="00DC5D6F" w:rsidP="00DC5D6F">
            <w:pPr>
              <w:spacing w:after="60" w:line="240" w:lineRule="auto"/>
              <w:ind w:right="-360"/>
              <w:rPr>
                <w:rFonts w:cs="Times New Roman"/>
                <w:szCs w:val="24"/>
              </w:rPr>
            </w:pPr>
            <w:r w:rsidRPr="00A74797">
              <w:rPr>
                <w:rFonts w:cs="Times New Roman"/>
                <w:szCs w:val="24"/>
              </w:rPr>
              <w:t>15</w:t>
            </w:r>
          </w:p>
        </w:tc>
        <w:tc>
          <w:tcPr>
            <w:tcW w:w="1097" w:type="dxa"/>
          </w:tcPr>
          <w:p w:rsidR="00DC5D6F" w:rsidRPr="00A74797" w:rsidRDefault="00DC5D6F" w:rsidP="00DC5D6F">
            <w:pPr>
              <w:spacing w:after="60" w:line="240" w:lineRule="auto"/>
              <w:ind w:right="-360"/>
              <w:rPr>
                <w:rFonts w:cs="Times New Roman"/>
                <w:szCs w:val="24"/>
              </w:rPr>
            </w:pPr>
            <w:r>
              <w:rPr>
                <w:rFonts w:cs="Times New Roman"/>
                <w:szCs w:val="24"/>
              </w:rPr>
              <w:t>20.6</w:t>
            </w:r>
          </w:p>
        </w:tc>
        <w:tc>
          <w:tcPr>
            <w:tcW w:w="1032" w:type="dxa"/>
          </w:tcPr>
          <w:p w:rsidR="00DC5D6F" w:rsidRPr="00A74797" w:rsidRDefault="00DC5D6F" w:rsidP="00DC5D6F">
            <w:pPr>
              <w:spacing w:after="60" w:line="240" w:lineRule="auto"/>
              <w:ind w:right="-360"/>
              <w:rPr>
                <w:rFonts w:cs="Times New Roman"/>
                <w:szCs w:val="24"/>
              </w:rPr>
            </w:pPr>
            <w:r>
              <w:rPr>
                <w:rFonts w:cs="Times New Roman"/>
                <w:szCs w:val="24"/>
              </w:rPr>
              <w:t>28.3</w:t>
            </w:r>
          </w:p>
        </w:tc>
        <w:tc>
          <w:tcPr>
            <w:tcW w:w="1022" w:type="dxa"/>
          </w:tcPr>
          <w:p w:rsidR="00DC5D6F" w:rsidRPr="00A74797" w:rsidRDefault="00DC5D6F" w:rsidP="00DC5D6F">
            <w:pPr>
              <w:spacing w:after="60" w:line="240" w:lineRule="auto"/>
              <w:ind w:right="-360"/>
              <w:rPr>
                <w:rFonts w:cs="Times New Roman"/>
                <w:szCs w:val="24"/>
              </w:rPr>
            </w:pPr>
            <w:r>
              <w:rPr>
                <w:rFonts w:cs="Times New Roman"/>
                <w:szCs w:val="24"/>
              </w:rPr>
              <w:t>42.4</w:t>
            </w:r>
          </w:p>
        </w:tc>
        <w:tc>
          <w:tcPr>
            <w:tcW w:w="1025" w:type="dxa"/>
          </w:tcPr>
          <w:p w:rsidR="00DC5D6F" w:rsidRPr="00A74797" w:rsidRDefault="00DC5D6F" w:rsidP="00DC5D6F">
            <w:pPr>
              <w:spacing w:after="60" w:line="240" w:lineRule="auto"/>
              <w:ind w:right="-360"/>
              <w:rPr>
                <w:rFonts w:cs="Times New Roman"/>
                <w:szCs w:val="24"/>
              </w:rPr>
            </w:pPr>
            <w:r>
              <w:rPr>
                <w:rFonts w:cs="Times New Roman"/>
                <w:szCs w:val="24"/>
              </w:rPr>
              <w:t>20.6</w:t>
            </w:r>
          </w:p>
        </w:tc>
        <w:tc>
          <w:tcPr>
            <w:tcW w:w="989" w:type="dxa"/>
          </w:tcPr>
          <w:p w:rsidR="00DC5D6F" w:rsidRPr="00A74797" w:rsidRDefault="00DC5D6F" w:rsidP="00DC5D6F">
            <w:pPr>
              <w:spacing w:after="60" w:line="240" w:lineRule="auto"/>
              <w:ind w:right="-360"/>
              <w:rPr>
                <w:rFonts w:cs="Times New Roman"/>
                <w:szCs w:val="24"/>
              </w:rPr>
            </w:pPr>
            <w:r>
              <w:rPr>
                <w:rFonts w:cs="Times New Roman"/>
                <w:szCs w:val="24"/>
              </w:rPr>
              <w:t>40.8</w:t>
            </w:r>
          </w:p>
        </w:tc>
        <w:tc>
          <w:tcPr>
            <w:tcW w:w="989" w:type="dxa"/>
          </w:tcPr>
          <w:p w:rsidR="00DC5D6F" w:rsidRPr="00A74797" w:rsidRDefault="00DC5D6F" w:rsidP="00DC5D6F">
            <w:pPr>
              <w:spacing w:after="60" w:line="240" w:lineRule="auto"/>
              <w:ind w:right="-360"/>
              <w:rPr>
                <w:rFonts w:cs="Times New Roman"/>
                <w:szCs w:val="24"/>
              </w:rPr>
            </w:pPr>
            <w:r>
              <w:rPr>
                <w:rFonts w:cs="Times New Roman"/>
                <w:szCs w:val="24"/>
              </w:rPr>
              <w:t>40.8</w:t>
            </w:r>
          </w:p>
        </w:tc>
      </w:tr>
      <w:tr w:rsidR="00DC5D6F" w:rsidRPr="0053499B" w:rsidTr="00DC5D6F">
        <w:tc>
          <w:tcPr>
            <w:tcW w:w="828" w:type="dxa"/>
          </w:tcPr>
          <w:p w:rsidR="00DC5D6F" w:rsidRPr="0053499B" w:rsidRDefault="00DC5D6F" w:rsidP="00DC5D6F">
            <w:pPr>
              <w:spacing w:after="60" w:line="240" w:lineRule="auto"/>
              <w:ind w:right="-360"/>
              <w:rPr>
                <w:rFonts w:cs="Times New Roman"/>
                <w:szCs w:val="24"/>
              </w:rPr>
            </w:pPr>
            <w:r>
              <w:rPr>
                <w:rFonts w:cs="Times New Roman"/>
                <w:szCs w:val="24"/>
              </w:rPr>
              <w:t>C</w:t>
            </w:r>
          </w:p>
        </w:tc>
        <w:tc>
          <w:tcPr>
            <w:tcW w:w="1090" w:type="dxa"/>
          </w:tcPr>
          <w:p w:rsidR="00DC5D6F" w:rsidRPr="00A74797" w:rsidRDefault="00DC5D6F" w:rsidP="00DC5D6F">
            <w:pPr>
              <w:spacing w:after="60" w:line="240" w:lineRule="auto"/>
              <w:ind w:right="-360"/>
              <w:rPr>
                <w:rFonts w:cs="Times New Roman"/>
                <w:szCs w:val="24"/>
              </w:rPr>
            </w:pPr>
          </w:p>
        </w:tc>
        <w:tc>
          <w:tcPr>
            <w:tcW w:w="913" w:type="dxa"/>
          </w:tcPr>
          <w:p w:rsidR="00DC5D6F" w:rsidRPr="00A74797" w:rsidRDefault="00DC5D6F" w:rsidP="00DC5D6F">
            <w:pPr>
              <w:spacing w:after="60" w:line="240" w:lineRule="auto"/>
              <w:ind w:right="-360"/>
              <w:rPr>
                <w:rFonts w:cs="Times New Roman"/>
                <w:szCs w:val="24"/>
              </w:rPr>
            </w:pPr>
          </w:p>
        </w:tc>
        <w:tc>
          <w:tcPr>
            <w:tcW w:w="1097" w:type="dxa"/>
          </w:tcPr>
          <w:p w:rsidR="00DC5D6F" w:rsidRPr="00A74797" w:rsidRDefault="00DC5D6F" w:rsidP="00DC5D6F">
            <w:pPr>
              <w:spacing w:after="60" w:line="240" w:lineRule="auto"/>
              <w:ind w:right="-360"/>
              <w:rPr>
                <w:rFonts w:cs="Times New Roman"/>
                <w:szCs w:val="24"/>
              </w:rPr>
            </w:pPr>
            <w:r w:rsidRPr="00A74797">
              <w:rPr>
                <w:rFonts w:cs="Times New Roman"/>
                <w:szCs w:val="24"/>
              </w:rPr>
              <w:t>15</w:t>
            </w:r>
          </w:p>
        </w:tc>
        <w:tc>
          <w:tcPr>
            <w:tcW w:w="1032" w:type="dxa"/>
          </w:tcPr>
          <w:p w:rsidR="00DC5D6F" w:rsidRPr="00A74797" w:rsidRDefault="00DC5D6F" w:rsidP="00DC5D6F">
            <w:pPr>
              <w:spacing w:after="60" w:line="240" w:lineRule="auto"/>
              <w:ind w:right="-360"/>
              <w:rPr>
                <w:rFonts w:cs="Times New Roman"/>
                <w:szCs w:val="24"/>
              </w:rPr>
            </w:pPr>
            <w:r w:rsidRPr="00A74797">
              <w:rPr>
                <w:rFonts w:cs="Times New Roman"/>
                <w:szCs w:val="24"/>
              </w:rPr>
              <w:t>55</w:t>
            </w:r>
          </w:p>
        </w:tc>
        <w:tc>
          <w:tcPr>
            <w:tcW w:w="1022" w:type="dxa"/>
          </w:tcPr>
          <w:p w:rsidR="00DC5D6F" w:rsidRPr="00A74797" w:rsidRDefault="00DC5D6F" w:rsidP="00DC5D6F">
            <w:pPr>
              <w:spacing w:after="60" w:line="240" w:lineRule="auto"/>
              <w:ind w:right="-360"/>
              <w:rPr>
                <w:rFonts w:cs="Times New Roman"/>
                <w:szCs w:val="24"/>
              </w:rPr>
            </w:pPr>
            <w:r w:rsidRPr="00A74797">
              <w:rPr>
                <w:rFonts w:cs="Times New Roman"/>
                <w:szCs w:val="24"/>
              </w:rPr>
              <w:t>81</w:t>
            </w:r>
          </w:p>
        </w:tc>
        <w:tc>
          <w:tcPr>
            <w:tcW w:w="1025" w:type="dxa"/>
          </w:tcPr>
          <w:p w:rsidR="00DC5D6F" w:rsidRPr="00A74797" w:rsidRDefault="00DC5D6F" w:rsidP="00DC5D6F">
            <w:pPr>
              <w:spacing w:after="60" w:line="240" w:lineRule="auto"/>
              <w:ind w:right="-360"/>
              <w:rPr>
                <w:rFonts w:cs="Times New Roman"/>
                <w:szCs w:val="24"/>
              </w:rPr>
            </w:pPr>
            <w:r w:rsidRPr="00A74797">
              <w:rPr>
                <w:rFonts w:cs="Times New Roman"/>
                <w:szCs w:val="24"/>
              </w:rPr>
              <w:t>15</w:t>
            </w:r>
          </w:p>
        </w:tc>
        <w:tc>
          <w:tcPr>
            <w:tcW w:w="989" w:type="dxa"/>
          </w:tcPr>
          <w:p w:rsidR="00DC5D6F" w:rsidRPr="00A74797" w:rsidRDefault="00DC5D6F" w:rsidP="00DC5D6F">
            <w:pPr>
              <w:spacing w:after="60" w:line="240" w:lineRule="auto"/>
              <w:ind w:right="-360"/>
              <w:rPr>
                <w:rFonts w:cs="Times New Roman"/>
                <w:szCs w:val="24"/>
              </w:rPr>
            </w:pPr>
            <w:r w:rsidRPr="00A74797">
              <w:rPr>
                <w:rFonts w:cs="Times New Roman"/>
                <w:szCs w:val="24"/>
              </w:rPr>
              <w:t>74</w:t>
            </w:r>
          </w:p>
        </w:tc>
        <w:tc>
          <w:tcPr>
            <w:tcW w:w="989" w:type="dxa"/>
          </w:tcPr>
          <w:p w:rsidR="00DC5D6F" w:rsidRPr="00A74797" w:rsidRDefault="00DC5D6F" w:rsidP="00DC5D6F">
            <w:pPr>
              <w:spacing w:after="60" w:line="240" w:lineRule="auto"/>
              <w:ind w:right="-360"/>
              <w:rPr>
                <w:rFonts w:cs="Times New Roman"/>
                <w:szCs w:val="24"/>
              </w:rPr>
            </w:pPr>
            <w:r w:rsidRPr="00A74797">
              <w:rPr>
                <w:rFonts w:cs="Times New Roman"/>
                <w:szCs w:val="24"/>
              </w:rPr>
              <w:t>74</w:t>
            </w:r>
          </w:p>
        </w:tc>
      </w:tr>
      <w:tr w:rsidR="00DC5D6F" w:rsidRPr="0053499B" w:rsidTr="00DC5D6F">
        <w:tc>
          <w:tcPr>
            <w:tcW w:w="828" w:type="dxa"/>
          </w:tcPr>
          <w:p w:rsidR="00DC5D6F" w:rsidRPr="0053499B" w:rsidRDefault="00DC5D6F" w:rsidP="00DC5D6F">
            <w:pPr>
              <w:spacing w:after="60" w:line="240" w:lineRule="auto"/>
              <w:ind w:right="-360"/>
              <w:rPr>
                <w:rFonts w:cs="Times New Roman"/>
                <w:szCs w:val="24"/>
              </w:rPr>
            </w:pPr>
            <w:r>
              <w:rPr>
                <w:rFonts w:cs="Times New Roman"/>
                <w:szCs w:val="24"/>
              </w:rPr>
              <w:t>N</w:t>
            </w:r>
          </w:p>
        </w:tc>
        <w:tc>
          <w:tcPr>
            <w:tcW w:w="1090" w:type="dxa"/>
          </w:tcPr>
          <w:p w:rsidR="00DC5D6F" w:rsidRPr="0053499B" w:rsidRDefault="00DC5D6F" w:rsidP="00DC5D6F">
            <w:pPr>
              <w:spacing w:after="60" w:line="240" w:lineRule="auto"/>
              <w:ind w:right="-360"/>
              <w:rPr>
                <w:rFonts w:cs="Times New Roman"/>
                <w:szCs w:val="24"/>
              </w:rPr>
            </w:pPr>
          </w:p>
        </w:tc>
        <w:tc>
          <w:tcPr>
            <w:tcW w:w="913" w:type="dxa"/>
          </w:tcPr>
          <w:p w:rsidR="00DC5D6F" w:rsidRPr="0053499B" w:rsidRDefault="00DC5D6F" w:rsidP="00DC5D6F">
            <w:pPr>
              <w:spacing w:after="60" w:line="240" w:lineRule="auto"/>
              <w:ind w:right="-360"/>
              <w:rPr>
                <w:rFonts w:cs="Times New Roman"/>
                <w:szCs w:val="24"/>
              </w:rPr>
            </w:pPr>
          </w:p>
        </w:tc>
        <w:tc>
          <w:tcPr>
            <w:tcW w:w="1097" w:type="dxa"/>
          </w:tcPr>
          <w:p w:rsidR="00DC5D6F" w:rsidRPr="0053499B" w:rsidRDefault="00DC5D6F" w:rsidP="00DC5D6F">
            <w:pPr>
              <w:spacing w:after="60" w:line="240" w:lineRule="auto"/>
              <w:ind w:right="-360"/>
              <w:rPr>
                <w:rFonts w:cs="Times New Roman"/>
                <w:szCs w:val="24"/>
              </w:rPr>
            </w:pPr>
          </w:p>
        </w:tc>
        <w:tc>
          <w:tcPr>
            <w:tcW w:w="1032" w:type="dxa"/>
          </w:tcPr>
          <w:p w:rsidR="00DC5D6F" w:rsidRPr="0053499B" w:rsidRDefault="00DC5D6F" w:rsidP="00DC5D6F">
            <w:pPr>
              <w:spacing w:after="60" w:line="240" w:lineRule="auto"/>
              <w:ind w:right="-360"/>
              <w:rPr>
                <w:rFonts w:cs="Times New Roman"/>
                <w:szCs w:val="24"/>
              </w:rPr>
            </w:pPr>
            <w:r>
              <w:rPr>
                <w:rFonts w:cs="Times New Roman"/>
                <w:szCs w:val="24"/>
              </w:rPr>
              <w:t>15</w:t>
            </w:r>
          </w:p>
        </w:tc>
        <w:tc>
          <w:tcPr>
            <w:tcW w:w="1022" w:type="dxa"/>
          </w:tcPr>
          <w:p w:rsidR="00DC5D6F" w:rsidRPr="0053499B" w:rsidRDefault="00DC5D6F" w:rsidP="00DC5D6F">
            <w:pPr>
              <w:spacing w:after="60" w:line="240" w:lineRule="auto"/>
              <w:ind w:right="-360"/>
              <w:rPr>
                <w:rFonts w:cs="Times New Roman"/>
                <w:szCs w:val="24"/>
              </w:rPr>
            </w:pPr>
            <w:r>
              <w:rPr>
                <w:rFonts w:cs="Times New Roman"/>
                <w:szCs w:val="24"/>
              </w:rPr>
              <w:t>79</w:t>
            </w:r>
          </w:p>
        </w:tc>
        <w:tc>
          <w:tcPr>
            <w:tcW w:w="1025" w:type="dxa"/>
          </w:tcPr>
          <w:p w:rsidR="00DC5D6F" w:rsidRPr="0053499B" w:rsidRDefault="00DC5D6F" w:rsidP="00DC5D6F">
            <w:pPr>
              <w:spacing w:after="60" w:line="240" w:lineRule="auto"/>
              <w:ind w:right="-360"/>
              <w:rPr>
                <w:rFonts w:cs="Times New Roman"/>
                <w:szCs w:val="24"/>
              </w:rPr>
            </w:pPr>
            <w:r>
              <w:rPr>
                <w:rFonts w:cs="Times New Roman"/>
                <w:szCs w:val="24"/>
              </w:rPr>
              <w:t>55</w:t>
            </w:r>
          </w:p>
        </w:tc>
        <w:tc>
          <w:tcPr>
            <w:tcW w:w="989" w:type="dxa"/>
          </w:tcPr>
          <w:p w:rsidR="00DC5D6F" w:rsidRPr="0053499B" w:rsidRDefault="00DC5D6F" w:rsidP="00DC5D6F">
            <w:pPr>
              <w:spacing w:after="60" w:line="240" w:lineRule="auto"/>
              <w:ind w:right="-360"/>
              <w:rPr>
                <w:rFonts w:cs="Times New Roman"/>
                <w:szCs w:val="24"/>
              </w:rPr>
            </w:pPr>
            <w:r>
              <w:rPr>
                <w:rFonts w:cs="Times New Roman"/>
                <w:szCs w:val="24"/>
              </w:rPr>
              <w:t>81</w:t>
            </w:r>
          </w:p>
        </w:tc>
        <w:tc>
          <w:tcPr>
            <w:tcW w:w="989" w:type="dxa"/>
          </w:tcPr>
          <w:p w:rsidR="00DC5D6F" w:rsidRPr="0053499B" w:rsidRDefault="00DC5D6F" w:rsidP="00DC5D6F">
            <w:pPr>
              <w:spacing w:after="60" w:line="240" w:lineRule="auto"/>
              <w:ind w:right="-360"/>
              <w:rPr>
                <w:rFonts w:cs="Times New Roman"/>
                <w:szCs w:val="24"/>
              </w:rPr>
            </w:pPr>
            <w:r>
              <w:rPr>
                <w:rFonts w:cs="Times New Roman"/>
                <w:szCs w:val="24"/>
              </w:rPr>
              <w:t>81</w:t>
            </w:r>
          </w:p>
        </w:tc>
      </w:tr>
      <w:tr w:rsidR="00DC5D6F" w:rsidRPr="0053499B" w:rsidTr="00DC5D6F">
        <w:tc>
          <w:tcPr>
            <w:tcW w:w="828" w:type="dxa"/>
          </w:tcPr>
          <w:p w:rsidR="00DC5D6F" w:rsidRDefault="00DC5D6F" w:rsidP="00DC5D6F">
            <w:pPr>
              <w:spacing w:after="60" w:line="240" w:lineRule="auto"/>
              <w:ind w:right="-360"/>
              <w:rPr>
                <w:rFonts w:cs="Times New Roman"/>
                <w:szCs w:val="24"/>
              </w:rPr>
            </w:pPr>
            <w:r>
              <w:rPr>
                <w:rFonts w:cs="Times New Roman"/>
                <w:szCs w:val="24"/>
              </w:rPr>
              <w:t>S</w:t>
            </w:r>
          </w:p>
        </w:tc>
        <w:tc>
          <w:tcPr>
            <w:tcW w:w="1090" w:type="dxa"/>
          </w:tcPr>
          <w:p w:rsidR="00DC5D6F" w:rsidRPr="0053499B" w:rsidRDefault="00DC5D6F" w:rsidP="00DC5D6F">
            <w:pPr>
              <w:spacing w:after="60" w:line="240" w:lineRule="auto"/>
              <w:ind w:right="-360"/>
              <w:rPr>
                <w:rFonts w:cs="Times New Roman"/>
                <w:szCs w:val="24"/>
              </w:rPr>
            </w:pPr>
          </w:p>
        </w:tc>
        <w:tc>
          <w:tcPr>
            <w:tcW w:w="913" w:type="dxa"/>
          </w:tcPr>
          <w:p w:rsidR="00DC5D6F" w:rsidRPr="0053499B" w:rsidRDefault="00DC5D6F" w:rsidP="00DC5D6F">
            <w:pPr>
              <w:spacing w:after="60" w:line="240" w:lineRule="auto"/>
              <w:ind w:right="-360"/>
              <w:rPr>
                <w:rFonts w:cs="Times New Roman"/>
                <w:szCs w:val="24"/>
              </w:rPr>
            </w:pPr>
          </w:p>
        </w:tc>
        <w:tc>
          <w:tcPr>
            <w:tcW w:w="1097" w:type="dxa"/>
          </w:tcPr>
          <w:p w:rsidR="00DC5D6F" w:rsidRPr="0053499B" w:rsidRDefault="00DC5D6F" w:rsidP="00DC5D6F">
            <w:pPr>
              <w:spacing w:after="60" w:line="240" w:lineRule="auto"/>
              <w:ind w:right="-360"/>
              <w:rPr>
                <w:rFonts w:cs="Times New Roman"/>
                <w:szCs w:val="24"/>
              </w:rPr>
            </w:pPr>
          </w:p>
        </w:tc>
        <w:tc>
          <w:tcPr>
            <w:tcW w:w="1032" w:type="dxa"/>
          </w:tcPr>
          <w:p w:rsidR="00DC5D6F" w:rsidRPr="0053499B" w:rsidRDefault="00DC5D6F" w:rsidP="00DC5D6F">
            <w:pPr>
              <w:spacing w:after="60" w:line="240" w:lineRule="auto"/>
              <w:ind w:right="-360"/>
              <w:rPr>
                <w:rFonts w:cs="Times New Roman"/>
                <w:szCs w:val="24"/>
              </w:rPr>
            </w:pPr>
          </w:p>
        </w:tc>
        <w:tc>
          <w:tcPr>
            <w:tcW w:w="1022" w:type="dxa"/>
          </w:tcPr>
          <w:p w:rsidR="00DC5D6F" w:rsidRPr="0053499B" w:rsidRDefault="00DC5D6F" w:rsidP="00DC5D6F">
            <w:pPr>
              <w:spacing w:after="60" w:line="240" w:lineRule="auto"/>
              <w:ind w:right="-360"/>
              <w:rPr>
                <w:rFonts w:cs="Times New Roman"/>
                <w:szCs w:val="24"/>
              </w:rPr>
            </w:pPr>
            <w:r>
              <w:rPr>
                <w:rFonts w:cs="Times New Roman"/>
                <w:szCs w:val="24"/>
              </w:rPr>
              <w:t>20</w:t>
            </w:r>
          </w:p>
        </w:tc>
        <w:tc>
          <w:tcPr>
            <w:tcW w:w="1025" w:type="dxa"/>
          </w:tcPr>
          <w:p w:rsidR="00DC5D6F" w:rsidRPr="0053499B" w:rsidRDefault="00DC5D6F" w:rsidP="00DC5D6F">
            <w:pPr>
              <w:spacing w:after="60" w:line="240" w:lineRule="auto"/>
              <w:ind w:right="-360"/>
              <w:rPr>
                <w:rFonts w:cs="Times New Roman"/>
                <w:szCs w:val="24"/>
              </w:rPr>
            </w:pPr>
            <w:r>
              <w:rPr>
                <w:rFonts w:cs="Times New Roman"/>
                <w:szCs w:val="24"/>
              </w:rPr>
              <w:t>53</w:t>
            </w:r>
          </w:p>
        </w:tc>
        <w:tc>
          <w:tcPr>
            <w:tcW w:w="989" w:type="dxa"/>
          </w:tcPr>
          <w:p w:rsidR="00DC5D6F" w:rsidRPr="0053499B" w:rsidRDefault="00DC5D6F" w:rsidP="00DC5D6F">
            <w:pPr>
              <w:spacing w:after="60" w:line="240" w:lineRule="auto"/>
              <w:ind w:right="-360"/>
              <w:rPr>
                <w:rFonts w:cs="Times New Roman"/>
                <w:szCs w:val="24"/>
              </w:rPr>
            </w:pPr>
            <w:r>
              <w:rPr>
                <w:rFonts w:cs="Times New Roman"/>
                <w:szCs w:val="24"/>
              </w:rPr>
              <w:t>32</w:t>
            </w:r>
          </w:p>
        </w:tc>
        <w:tc>
          <w:tcPr>
            <w:tcW w:w="989" w:type="dxa"/>
          </w:tcPr>
          <w:p w:rsidR="00DC5D6F" w:rsidRPr="0053499B" w:rsidRDefault="00DC5D6F" w:rsidP="00DC5D6F">
            <w:pPr>
              <w:spacing w:after="60" w:line="240" w:lineRule="auto"/>
              <w:ind w:right="-360"/>
              <w:rPr>
                <w:rFonts w:cs="Times New Roman"/>
                <w:szCs w:val="24"/>
              </w:rPr>
            </w:pPr>
            <w:r>
              <w:rPr>
                <w:rFonts w:cs="Times New Roman"/>
                <w:szCs w:val="24"/>
              </w:rPr>
              <w:t>32</w:t>
            </w:r>
          </w:p>
        </w:tc>
      </w:tr>
      <w:tr w:rsidR="00DC5D6F" w:rsidRPr="0053499B" w:rsidTr="00DC5D6F">
        <w:tc>
          <w:tcPr>
            <w:tcW w:w="828" w:type="dxa"/>
          </w:tcPr>
          <w:p w:rsidR="00DC5D6F" w:rsidRDefault="00DC5D6F" w:rsidP="00DC5D6F">
            <w:pPr>
              <w:spacing w:after="60" w:line="240" w:lineRule="auto"/>
              <w:ind w:right="-360"/>
              <w:rPr>
                <w:rFonts w:cs="Times New Roman"/>
                <w:szCs w:val="24"/>
              </w:rPr>
            </w:pPr>
            <w:r>
              <w:rPr>
                <w:rFonts w:cs="Times New Roman"/>
                <w:szCs w:val="24"/>
              </w:rPr>
              <w:t>E</w:t>
            </w:r>
          </w:p>
        </w:tc>
        <w:tc>
          <w:tcPr>
            <w:tcW w:w="1090" w:type="dxa"/>
          </w:tcPr>
          <w:p w:rsidR="00DC5D6F" w:rsidRPr="0053499B" w:rsidRDefault="00DC5D6F" w:rsidP="00DC5D6F">
            <w:pPr>
              <w:spacing w:after="60" w:line="240" w:lineRule="auto"/>
              <w:ind w:right="-360"/>
              <w:rPr>
                <w:rFonts w:cs="Times New Roman"/>
                <w:szCs w:val="24"/>
              </w:rPr>
            </w:pPr>
          </w:p>
        </w:tc>
        <w:tc>
          <w:tcPr>
            <w:tcW w:w="913" w:type="dxa"/>
          </w:tcPr>
          <w:p w:rsidR="00DC5D6F" w:rsidRPr="0053499B" w:rsidRDefault="00DC5D6F" w:rsidP="00DC5D6F">
            <w:pPr>
              <w:spacing w:after="60" w:line="240" w:lineRule="auto"/>
              <w:ind w:right="-360"/>
              <w:rPr>
                <w:rFonts w:cs="Times New Roman"/>
                <w:szCs w:val="24"/>
              </w:rPr>
            </w:pPr>
          </w:p>
        </w:tc>
        <w:tc>
          <w:tcPr>
            <w:tcW w:w="1097" w:type="dxa"/>
          </w:tcPr>
          <w:p w:rsidR="00DC5D6F" w:rsidRPr="0053499B" w:rsidRDefault="00DC5D6F" w:rsidP="00DC5D6F">
            <w:pPr>
              <w:spacing w:after="60" w:line="240" w:lineRule="auto"/>
              <w:ind w:right="-360"/>
              <w:rPr>
                <w:rFonts w:cs="Times New Roman"/>
                <w:szCs w:val="24"/>
              </w:rPr>
            </w:pPr>
          </w:p>
        </w:tc>
        <w:tc>
          <w:tcPr>
            <w:tcW w:w="1032" w:type="dxa"/>
          </w:tcPr>
          <w:p w:rsidR="00DC5D6F" w:rsidRPr="0053499B" w:rsidRDefault="00DC5D6F" w:rsidP="00DC5D6F">
            <w:pPr>
              <w:spacing w:after="60" w:line="240" w:lineRule="auto"/>
              <w:ind w:right="-360"/>
              <w:rPr>
                <w:rFonts w:cs="Times New Roman"/>
                <w:szCs w:val="24"/>
              </w:rPr>
            </w:pPr>
          </w:p>
        </w:tc>
        <w:tc>
          <w:tcPr>
            <w:tcW w:w="1022" w:type="dxa"/>
          </w:tcPr>
          <w:p w:rsidR="00DC5D6F" w:rsidRPr="0053499B" w:rsidRDefault="00DC5D6F" w:rsidP="00DC5D6F">
            <w:pPr>
              <w:spacing w:after="60" w:line="240" w:lineRule="auto"/>
              <w:ind w:right="-360"/>
              <w:rPr>
                <w:rFonts w:cs="Times New Roman"/>
                <w:szCs w:val="24"/>
              </w:rPr>
            </w:pPr>
          </w:p>
        </w:tc>
        <w:tc>
          <w:tcPr>
            <w:tcW w:w="1025" w:type="dxa"/>
          </w:tcPr>
          <w:p w:rsidR="00DC5D6F" w:rsidRPr="0053499B" w:rsidRDefault="00DC5D6F" w:rsidP="00DC5D6F">
            <w:pPr>
              <w:spacing w:after="60" w:line="240" w:lineRule="auto"/>
              <w:ind w:right="-360"/>
              <w:rPr>
                <w:rFonts w:cs="Times New Roman"/>
                <w:szCs w:val="24"/>
              </w:rPr>
            </w:pPr>
            <w:r>
              <w:rPr>
                <w:rFonts w:cs="Times New Roman"/>
                <w:szCs w:val="24"/>
              </w:rPr>
              <w:t>15</w:t>
            </w:r>
          </w:p>
        </w:tc>
        <w:tc>
          <w:tcPr>
            <w:tcW w:w="989" w:type="dxa"/>
          </w:tcPr>
          <w:p w:rsidR="00DC5D6F" w:rsidRPr="0053499B" w:rsidRDefault="00DC5D6F" w:rsidP="00DC5D6F">
            <w:pPr>
              <w:spacing w:after="60" w:line="240" w:lineRule="auto"/>
              <w:ind w:right="-360"/>
              <w:rPr>
                <w:rFonts w:cs="Times New Roman"/>
                <w:szCs w:val="24"/>
              </w:rPr>
            </w:pPr>
            <w:r>
              <w:rPr>
                <w:rFonts w:cs="Times New Roman"/>
                <w:szCs w:val="24"/>
              </w:rPr>
              <w:t>81</w:t>
            </w:r>
          </w:p>
        </w:tc>
        <w:tc>
          <w:tcPr>
            <w:tcW w:w="989" w:type="dxa"/>
          </w:tcPr>
          <w:p w:rsidR="00DC5D6F" w:rsidRPr="0053499B" w:rsidRDefault="00DC5D6F" w:rsidP="00DC5D6F">
            <w:pPr>
              <w:spacing w:after="60" w:line="240" w:lineRule="auto"/>
              <w:ind w:right="-360"/>
              <w:rPr>
                <w:rFonts w:cs="Times New Roman"/>
                <w:szCs w:val="24"/>
              </w:rPr>
            </w:pPr>
            <w:r>
              <w:rPr>
                <w:rFonts w:cs="Times New Roman"/>
                <w:szCs w:val="24"/>
              </w:rPr>
              <w:t>81</w:t>
            </w:r>
          </w:p>
        </w:tc>
      </w:tr>
      <w:tr w:rsidR="00DC5D6F" w:rsidRPr="0053499B" w:rsidTr="00CE49F3">
        <w:tc>
          <w:tcPr>
            <w:tcW w:w="828" w:type="dxa"/>
          </w:tcPr>
          <w:p w:rsidR="00DC5D6F" w:rsidRDefault="00DC5D6F" w:rsidP="00DC5D6F">
            <w:pPr>
              <w:spacing w:after="60" w:line="240" w:lineRule="auto"/>
              <w:ind w:right="-360"/>
              <w:rPr>
                <w:rFonts w:cs="Times New Roman"/>
                <w:szCs w:val="24"/>
              </w:rPr>
            </w:pPr>
            <w:r>
              <w:rPr>
                <w:rFonts w:cs="Times New Roman"/>
                <w:szCs w:val="24"/>
              </w:rPr>
              <w:t>O</w:t>
            </w:r>
          </w:p>
        </w:tc>
        <w:tc>
          <w:tcPr>
            <w:tcW w:w="1090" w:type="dxa"/>
          </w:tcPr>
          <w:p w:rsidR="00DC5D6F" w:rsidRPr="0053499B" w:rsidRDefault="00DC5D6F" w:rsidP="00DC5D6F">
            <w:pPr>
              <w:spacing w:after="60" w:line="240" w:lineRule="auto"/>
              <w:ind w:right="-360"/>
              <w:rPr>
                <w:rFonts w:cs="Times New Roman"/>
                <w:szCs w:val="24"/>
              </w:rPr>
            </w:pPr>
          </w:p>
        </w:tc>
        <w:tc>
          <w:tcPr>
            <w:tcW w:w="913" w:type="dxa"/>
          </w:tcPr>
          <w:p w:rsidR="00DC5D6F" w:rsidRPr="0053499B" w:rsidRDefault="00DC5D6F" w:rsidP="00DC5D6F">
            <w:pPr>
              <w:spacing w:after="60" w:line="240" w:lineRule="auto"/>
              <w:ind w:right="-360"/>
              <w:rPr>
                <w:rFonts w:cs="Times New Roman"/>
                <w:szCs w:val="24"/>
              </w:rPr>
            </w:pPr>
          </w:p>
        </w:tc>
        <w:tc>
          <w:tcPr>
            <w:tcW w:w="1097" w:type="dxa"/>
          </w:tcPr>
          <w:p w:rsidR="00DC5D6F" w:rsidRPr="0053499B" w:rsidRDefault="00DC5D6F" w:rsidP="00DC5D6F">
            <w:pPr>
              <w:spacing w:after="60" w:line="240" w:lineRule="auto"/>
              <w:ind w:right="-360"/>
              <w:rPr>
                <w:rFonts w:cs="Times New Roman"/>
                <w:szCs w:val="24"/>
              </w:rPr>
            </w:pPr>
          </w:p>
        </w:tc>
        <w:tc>
          <w:tcPr>
            <w:tcW w:w="1032" w:type="dxa"/>
          </w:tcPr>
          <w:p w:rsidR="00DC5D6F" w:rsidRPr="0053499B" w:rsidRDefault="00DC5D6F" w:rsidP="00DC5D6F">
            <w:pPr>
              <w:spacing w:after="60" w:line="240" w:lineRule="auto"/>
              <w:ind w:right="-360"/>
              <w:rPr>
                <w:rFonts w:cs="Times New Roman"/>
                <w:szCs w:val="24"/>
              </w:rPr>
            </w:pPr>
          </w:p>
        </w:tc>
        <w:tc>
          <w:tcPr>
            <w:tcW w:w="1022" w:type="dxa"/>
          </w:tcPr>
          <w:p w:rsidR="00DC5D6F" w:rsidRPr="0053499B" w:rsidRDefault="00DC5D6F" w:rsidP="00DC5D6F">
            <w:pPr>
              <w:spacing w:after="60" w:line="240" w:lineRule="auto"/>
              <w:ind w:right="-360"/>
              <w:rPr>
                <w:rFonts w:cs="Times New Roman"/>
                <w:szCs w:val="24"/>
              </w:rPr>
            </w:pPr>
          </w:p>
        </w:tc>
        <w:tc>
          <w:tcPr>
            <w:tcW w:w="1025" w:type="dxa"/>
          </w:tcPr>
          <w:p w:rsidR="00DC5D6F" w:rsidRPr="0053499B" w:rsidRDefault="00DC5D6F" w:rsidP="00DC5D6F">
            <w:pPr>
              <w:spacing w:after="60" w:line="240" w:lineRule="auto"/>
              <w:ind w:right="-360"/>
              <w:rPr>
                <w:rFonts w:cs="Times New Roman"/>
                <w:szCs w:val="24"/>
              </w:rPr>
            </w:pPr>
          </w:p>
        </w:tc>
        <w:tc>
          <w:tcPr>
            <w:tcW w:w="989" w:type="dxa"/>
          </w:tcPr>
          <w:p w:rsidR="00DC5D6F" w:rsidRPr="0053499B" w:rsidRDefault="00DC5D6F" w:rsidP="00DC5D6F">
            <w:pPr>
              <w:spacing w:after="60" w:line="240" w:lineRule="auto"/>
              <w:ind w:right="-360"/>
              <w:rPr>
                <w:rFonts w:cs="Times New Roman"/>
                <w:szCs w:val="24"/>
              </w:rPr>
            </w:pPr>
            <w:r>
              <w:rPr>
                <w:rFonts w:cs="Times New Roman"/>
                <w:szCs w:val="24"/>
              </w:rPr>
              <w:t>15</w:t>
            </w:r>
          </w:p>
        </w:tc>
        <w:tc>
          <w:tcPr>
            <w:tcW w:w="989" w:type="dxa"/>
          </w:tcPr>
          <w:p w:rsidR="00DC5D6F" w:rsidRPr="0053499B" w:rsidRDefault="00DC5D6F" w:rsidP="00DC5D6F">
            <w:pPr>
              <w:spacing w:after="60" w:line="240" w:lineRule="auto"/>
              <w:ind w:right="-360"/>
              <w:rPr>
                <w:rFonts w:cs="Times New Roman"/>
                <w:szCs w:val="24"/>
              </w:rPr>
            </w:pPr>
            <w:r>
              <w:rPr>
                <w:rFonts w:cs="Times New Roman"/>
                <w:szCs w:val="24"/>
              </w:rPr>
              <w:t>40</w:t>
            </w:r>
          </w:p>
        </w:tc>
      </w:tr>
      <w:tr w:rsidR="00DC5D6F" w:rsidRPr="0053499B" w:rsidTr="00CE49F3">
        <w:tc>
          <w:tcPr>
            <w:tcW w:w="828" w:type="dxa"/>
            <w:tcBorders>
              <w:bottom w:val="single" w:sz="4" w:space="0" w:color="auto"/>
            </w:tcBorders>
          </w:tcPr>
          <w:p w:rsidR="00DC5D6F" w:rsidRPr="0053499B" w:rsidRDefault="00DC5D6F" w:rsidP="00DC5D6F">
            <w:pPr>
              <w:spacing w:after="60" w:line="240" w:lineRule="auto"/>
              <w:ind w:right="-360"/>
              <w:rPr>
                <w:rFonts w:cs="Times New Roman"/>
                <w:szCs w:val="24"/>
              </w:rPr>
            </w:pPr>
            <w:r>
              <w:rPr>
                <w:rFonts w:cs="Times New Roman"/>
                <w:szCs w:val="24"/>
              </w:rPr>
              <w:t>H</w:t>
            </w:r>
          </w:p>
        </w:tc>
        <w:tc>
          <w:tcPr>
            <w:tcW w:w="1090" w:type="dxa"/>
            <w:tcBorders>
              <w:bottom w:val="single" w:sz="4" w:space="0" w:color="auto"/>
            </w:tcBorders>
          </w:tcPr>
          <w:p w:rsidR="00DC5D6F" w:rsidRPr="0053499B" w:rsidRDefault="00DC5D6F" w:rsidP="00DC5D6F">
            <w:pPr>
              <w:spacing w:after="60" w:line="240" w:lineRule="auto"/>
              <w:ind w:right="-360"/>
              <w:rPr>
                <w:rFonts w:cs="Times New Roman"/>
                <w:szCs w:val="24"/>
              </w:rPr>
            </w:pPr>
          </w:p>
        </w:tc>
        <w:tc>
          <w:tcPr>
            <w:tcW w:w="913" w:type="dxa"/>
            <w:tcBorders>
              <w:bottom w:val="single" w:sz="4" w:space="0" w:color="auto"/>
            </w:tcBorders>
          </w:tcPr>
          <w:p w:rsidR="00DC5D6F" w:rsidRPr="0053499B" w:rsidRDefault="00DC5D6F" w:rsidP="00DC5D6F">
            <w:pPr>
              <w:spacing w:after="60" w:line="240" w:lineRule="auto"/>
              <w:ind w:right="-360"/>
              <w:rPr>
                <w:rFonts w:cs="Times New Roman"/>
                <w:szCs w:val="24"/>
              </w:rPr>
            </w:pPr>
          </w:p>
        </w:tc>
        <w:tc>
          <w:tcPr>
            <w:tcW w:w="1097" w:type="dxa"/>
            <w:tcBorders>
              <w:bottom w:val="single" w:sz="4" w:space="0" w:color="auto"/>
            </w:tcBorders>
          </w:tcPr>
          <w:p w:rsidR="00DC5D6F" w:rsidRPr="0053499B" w:rsidRDefault="00DC5D6F" w:rsidP="00DC5D6F">
            <w:pPr>
              <w:spacing w:after="60" w:line="240" w:lineRule="auto"/>
              <w:ind w:right="-360"/>
              <w:rPr>
                <w:rFonts w:cs="Times New Roman"/>
                <w:szCs w:val="24"/>
              </w:rPr>
            </w:pPr>
          </w:p>
        </w:tc>
        <w:tc>
          <w:tcPr>
            <w:tcW w:w="1032" w:type="dxa"/>
            <w:tcBorders>
              <w:bottom w:val="single" w:sz="4" w:space="0" w:color="auto"/>
            </w:tcBorders>
          </w:tcPr>
          <w:p w:rsidR="00DC5D6F" w:rsidRPr="0053499B" w:rsidRDefault="00DC5D6F" w:rsidP="00DC5D6F">
            <w:pPr>
              <w:spacing w:after="60" w:line="240" w:lineRule="auto"/>
              <w:ind w:right="-360"/>
              <w:rPr>
                <w:rFonts w:cs="Times New Roman"/>
                <w:szCs w:val="24"/>
              </w:rPr>
            </w:pPr>
          </w:p>
        </w:tc>
        <w:tc>
          <w:tcPr>
            <w:tcW w:w="1022" w:type="dxa"/>
            <w:tcBorders>
              <w:bottom w:val="single" w:sz="4" w:space="0" w:color="auto"/>
            </w:tcBorders>
          </w:tcPr>
          <w:p w:rsidR="00DC5D6F" w:rsidRPr="0053499B" w:rsidRDefault="00DC5D6F" w:rsidP="00DC5D6F">
            <w:pPr>
              <w:spacing w:after="60" w:line="240" w:lineRule="auto"/>
              <w:ind w:right="-360"/>
              <w:rPr>
                <w:rFonts w:cs="Times New Roman"/>
                <w:szCs w:val="24"/>
              </w:rPr>
            </w:pPr>
          </w:p>
        </w:tc>
        <w:tc>
          <w:tcPr>
            <w:tcW w:w="1025" w:type="dxa"/>
            <w:tcBorders>
              <w:bottom w:val="single" w:sz="4" w:space="0" w:color="auto"/>
            </w:tcBorders>
          </w:tcPr>
          <w:p w:rsidR="00DC5D6F" w:rsidRPr="0053499B" w:rsidRDefault="00DC5D6F" w:rsidP="00DC5D6F">
            <w:pPr>
              <w:spacing w:after="60" w:line="240" w:lineRule="auto"/>
              <w:ind w:right="-360"/>
              <w:rPr>
                <w:rFonts w:cs="Times New Roman"/>
                <w:szCs w:val="24"/>
              </w:rPr>
            </w:pPr>
          </w:p>
        </w:tc>
        <w:tc>
          <w:tcPr>
            <w:tcW w:w="989" w:type="dxa"/>
            <w:tcBorders>
              <w:bottom w:val="single" w:sz="4" w:space="0" w:color="auto"/>
            </w:tcBorders>
          </w:tcPr>
          <w:p w:rsidR="00DC5D6F" w:rsidRPr="0053499B" w:rsidRDefault="00DC5D6F" w:rsidP="00DC5D6F">
            <w:pPr>
              <w:spacing w:after="60" w:line="240" w:lineRule="auto"/>
              <w:ind w:right="-360"/>
              <w:rPr>
                <w:rFonts w:cs="Times New Roman"/>
                <w:szCs w:val="24"/>
              </w:rPr>
            </w:pPr>
          </w:p>
        </w:tc>
        <w:tc>
          <w:tcPr>
            <w:tcW w:w="989" w:type="dxa"/>
            <w:tcBorders>
              <w:bottom w:val="single" w:sz="4" w:space="0" w:color="auto"/>
            </w:tcBorders>
          </w:tcPr>
          <w:p w:rsidR="00DC5D6F" w:rsidRPr="0053499B" w:rsidRDefault="00DC5D6F" w:rsidP="00DC5D6F">
            <w:pPr>
              <w:spacing w:after="60" w:line="240" w:lineRule="auto"/>
              <w:ind w:right="-360"/>
              <w:rPr>
                <w:rFonts w:cs="Times New Roman"/>
                <w:szCs w:val="24"/>
              </w:rPr>
            </w:pPr>
            <w:r>
              <w:rPr>
                <w:rFonts w:cs="Times New Roman"/>
                <w:szCs w:val="24"/>
              </w:rPr>
              <w:t>15</w:t>
            </w:r>
          </w:p>
        </w:tc>
      </w:tr>
    </w:tbl>
    <w:p w:rsidR="00DC5D6F" w:rsidRPr="006B7375" w:rsidRDefault="00DC5D6F" w:rsidP="00FF7332"/>
    <w:p w:rsidR="006B7375" w:rsidRPr="00E25D40" w:rsidRDefault="006B7375" w:rsidP="00E25D40">
      <w:proofErr w:type="spellStart"/>
      <w:r w:rsidRPr="006B7375">
        <w:t>Vishnyakov</w:t>
      </w:r>
      <w:proofErr w:type="spellEnd"/>
      <w:r w:rsidRPr="006B7375">
        <w:t xml:space="preserve"> et al. have presented an algorithm to determine the critical micelle concentration (CMC) of surfactants based on their position in the system for DPD</w:t>
      </w:r>
      <w:r w:rsidR="00CB38B1">
        <w:t xml:space="preserve"> </w:t>
      </w:r>
      <w:r w:rsidRPr="006B7375">
        <w:fldChar w:fldCharType="begin"/>
      </w:r>
      <w:r w:rsidR="00A814AB">
        <w:instrText xml:space="preserve"> ADDIN EN.CITE &lt;EndNote&gt;&lt;Cite&gt;&lt;Author&gt;Vishnyakov&lt;/Author&gt;&lt;Year&gt;2013&lt;/Year&gt;&lt;RecNum&gt;88&lt;/RecNum&gt;&lt;DisplayText&gt;[136]&lt;/DisplayText&gt;&lt;record&gt;&lt;rec-number&gt;88&lt;/rec-number&gt;&lt;foreign-keys&gt;&lt;key app="EN" db-id="xas9wszpex50toe5rv8pvz24pepxrd5022a5" timestamp="1440456579"&gt;88&lt;/key&gt;&lt;/foreign-keys&gt;&lt;ref-type name="Journal Article"&gt;17&lt;/ref-type&gt;&lt;contributors&gt;&lt;authors&gt;&lt;author&gt;Aleksey Vishnyakov&lt;/author&gt;&lt;author&gt;Ming-Tsung Lee&lt;/author&gt;&lt;author&gt;Alexander V. Neimark&lt;/author&gt;&lt;/authors&gt;&lt;/contributors&gt;&lt;titles&gt;&lt;title&gt;Prediction of the Critical Micelle Concentration of Nonionic Surfactants by Dissipative Particle Dynamics Simulations&lt;/title&gt;&lt;secondary-title&gt;Journal of Physical Chemistry Letters&lt;/secondary-title&gt;&lt;/titles&gt;&lt;periodical&gt;&lt;full-title&gt;Journal of Physical Chemistry Letters&lt;/full-title&gt;&lt;/periodical&gt;&lt;pages&gt;797-802&lt;/pages&gt;&lt;volume&gt;4&lt;/volume&gt;&lt;number&gt;5&lt;/number&gt;&lt;dates&gt;&lt;year&gt;2013&lt;/year&gt;&lt;/dates&gt;&lt;urls&gt;&lt;/urls&gt;&lt;/record&gt;&lt;/Cite&gt;&lt;/EndNote&gt;</w:instrText>
      </w:r>
      <w:r w:rsidRPr="006B7375">
        <w:fldChar w:fldCharType="separate"/>
      </w:r>
      <w:r w:rsidR="00A814AB">
        <w:rPr>
          <w:noProof/>
        </w:rPr>
        <w:t>[</w:t>
      </w:r>
      <w:hyperlink w:anchor="_ENREF_136" w:tooltip="Vishnyakov, 2013 #88" w:history="1">
        <w:r w:rsidR="00614C0E">
          <w:rPr>
            <w:noProof/>
          </w:rPr>
          <w:t>136</w:t>
        </w:r>
      </w:hyperlink>
      <w:r w:rsidR="00A814AB">
        <w:rPr>
          <w:noProof/>
        </w:rPr>
        <w:t>]</w:t>
      </w:r>
      <w:r w:rsidRPr="006B7375">
        <w:fldChar w:fldCharType="end"/>
      </w:r>
      <w:r w:rsidRPr="006B7375">
        <w:t xml:space="preserve">. </w:t>
      </w:r>
      <w:r w:rsidRPr="006B7375">
        <w:rPr>
          <w:rFonts w:eastAsiaTheme="minorEastAsia"/>
        </w:rPr>
        <w:t>Two</w:t>
      </w:r>
      <w:r w:rsidRPr="006B7375">
        <w:t xml:space="preserve"> surfactant molecules in an aqueous medium would be considered in one aggregate if any two of their tail or middle beads overlapped. An aggregate would be counted as a micelle, if the number of molecules in this aggregate was larger than a specified threshold (</w:t>
      </w:r>
      <w:proofErr w:type="spellStart"/>
      <w:r w:rsidRPr="006B7375">
        <w:t>N</w:t>
      </w:r>
      <w:r w:rsidRPr="006B7375">
        <w:rPr>
          <w:vertAlign w:val="subscript"/>
        </w:rPr>
        <w:t>mic</w:t>
      </w:r>
      <w:proofErr w:type="spellEnd"/>
      <w:r w:rsidRPr="006B7375">
        <w:t>). If the number of surfactant molecules in an aggregate was less than a specified number (</w:t>
      </w:r>
      <w:proofErr w:type="spellStart"/>
      <w:r w:rsidRPr="006B7375">
        <w:t>N</w:t>
      </w:r>
      <w:r w:rsidRPr="006B7375">
        <w:rPr>
          <w:vertAlign w:val="subscript"/>
        </w:rPr>
        <w:t>mono</w:t>
      </w:r>
      <w:proofErr w:type="spellEnd"/>
      <w:r w:rsidRPr="006B7375">
        <w:t xml:space="preserve">), it would be considered to belong to the aqueous solution (free monomer) in equilibrium with the micelles. The concentration of these free monomer surfactants was determined as the CMC in water. The system would be considered to have reached equilibrium when the number of free surfactants and micelles stabilized. Based on the distribution of micelle aggregation numbers, we chose </w:t>
      </w:r>
      <w:proofErr w:type="spellStart"/>
      <w:r w:rsidRPr="006B7375">
        <w:t>N</w:t>
      </w:r>
      <w:r w:rsidRPr="006B7375">
        <w:rPr>
          <w:vertAlign w:val="subscript"/>
        </w:rPr>
        <w:t>mono</w:t>
      </w:r>
      <w:proofErr w:type="spellEnd"/>
      <w:r w:rsidRPr="006B7375">
        <w:t xml:space="preserve"> = 4, </w:t>
      </w:r>
      <w:proofErr w:type="spellStart"/>
      <w:r w:rsidRPr="006B7375">
        <w:t>N</w:t>
      </w:r>
      <w:r w:rsidRPr="006B7375">
        <w:rPr>
          <w:vertAlign w:val="subscript"/>
        </w:rPr>
        <w:t>mic</w:t>
      </w:r>
      <w:proofErr w:type="spellEnd"/>
      <w:r w:rsidRPr="006B7375">
        <w:t xml:space="preserve"> = 15 and </w:t>
      </w:r>
      <w:proofErr w:type="spellStart"/>
      <w:r w:rsidRPr="006B7375">
        <w:t>N</w:t>
      </w:r>
      <w:r w:rsidRPr="006B7375">
        <w:rPr>
          <w:vertAlign w:val="subscript"/>
        </w:rPr>
        <w:t>mono</w:t>
      </w:r>
      <w:proofErr w:type="spellEnd"/>
      <w:r w:rsidRPr="006B7375">
        <w:t xml:space="preserve"> = 4, </w:t>
      </w:r>
      <w:proofErr w:type="spellStart"/>
      <w:r w:rsidRPr="006B7375">
        <w:t>N</w:t>
      </w:r>
      <w:r w:rsidRPr="006B7375">
        <w:rPr>
          <w:vertAlign w:val="subscript"/>
        </w:rPr>
        <w:t>mic</w:t>
      </w:r>
      <w:proofErr w:type="spellEnd"/>
      <w:r w:rsidRPr="006B7375">
        <w:t xml:space="preserve"> = 6 for computing the CMC of AF and TG, respectively. There is no clear criterion for choosing the value of </w:t>
      </w:r>
      <w:proofErr w:type="spellStart"/>
      <w:r w:rsidRPr="006B7375">
        <w:t>N</w:t>
      </w:r>
      <w:r w:rsidRPr="006B7375">
        <w:rPr>
          <w:vertAlign w:val="subscript"/>
        </w:rPr>
        <w:t>mono</w:t>
      </w:r>
      <w:proofErr w:type="spellEnd"/>
      <w:r w:rsidRPr="006B7375">
        <w:t xml:space="preserve"> and </w:t>
      </w:r>
      <w:proofErr w:type="spellStart"/>
      <w:r w:rsidRPr="006B7375">
        <w:t>N</w:t>
      </w:r>
      <w:r w:rsidRPr="006B7375">
        <w:rPr>
          <w:vertAlign w:val="subscript"/>
        </w:rPr>
        <w:t>mic</w:t>
      </w:r>
      <w:proofErr w:type="spellEnd"/>
      <w:r w:rsidRPr="006B7375">
        <w:t xml:space="preserve"> in DPD calculations.</w:t>
      </w:r>
      <w:r w:rsidRPr="006B7375">
        <w:fldChar w:fldCharType="begin"/>
      </w:r>
      <w:r w:rsidR="00A814AB">
        <w:instrText xml:space="preserve"> ADDIN EN.CITE &lt;EndNote&gt;&lt;Cite&gt;&lt;Author&gt;Lee&lt;/Author&gt;&lt;Year&gt;2013&lt;/Year&gt;&lt;RecNum&gt;135&lt;/RecNum&gt;&lt;DisplayText&gt;[137]&lt;/DisplayText&gt;&lt;record&gt;&lt;rec-number&gt;135&lt;/rec-number&gt;&lt;foreign-keys&gt;&lt;key app="EN" db-id="xas9wszpex50toe5rv8pvz24pepxrd5022a5" timestamp="1445630305"&gt;135&lt;/key&gt;&lt;/foreign-keys&gt;&lt;ref-type name="Journal Article"&gt;17&lt;/ref-type&gt;&lt;contributors&gt;&lt;authors&gt;&lt;author&gt;Ming-Tsung Lee&lt;/author&gt;&lt;author&gt;Aleksey Vishnyakov&lt;/author&gt;&lt;author&gt;Alexander V. Neimark&lt;/author&gt;&lt;/authors&gt;&lt;/contributors&gt;&lt;titles&gt;&lt;title&gt;Calculations of Critical Micelle Concentration by Dissipative Particle Dynamics Simulations: The Role of Chain Rigidity&lt;/title&gt;&lt;secondary-title&gt;The Journal of Physical Chemistry B&lt;/secondary-title&gt;&lt;/titles&gt;&lt;periodical&gt;&lt;full-title&gt;The Journal of Physical Chemistry B&lt;/full-title&gt;&lt;abbr-1&gt;J. Phys. Chem. B&lt;/abbr-1&gt;&lt;/periodical&gt;&lt;pages&gt;10304-10310&lt;/pages&gt;&lt;volume&gt;117&lt;/volume&gt;&lt;number&gt;35&lt;/number&gt;&lt;dates&gt;&lt;year&gt;2013&lt;/year&gt;&lt;/dates&gt;&lt;urls&gt;&lt;/urls&gt;&lt;/record&gt;&lt;/Cite&gt;&lt;/EndNote&gt;</w:instrText>
      </w:r>
      <w:r w:rsidRPr="006B7375">
        <w:fldChar w:fldCharType="separate"/>
      </w:r>
      <w:r w:rsidR="00A814AB">
        <w:rPr>
          <w:noProof/>
        </w:rPr>
        <w:t>[</w:t>
      </w:r>
      <w:hyperlink w:anchor="_ENREF_137" w:tooltip="Lee, 2013 #135" w:history="1">
        <w:r w:rsidR="00614C0E">
          <w:rPr>
            <w:noProof/>
          </w:rPr>
          <w:t>137</w:t>
        </w:r>
      </w:hyperlink>
      <w:r w:rsidR="00A814AB">
        <w:rPr>
          <w:noProof/>
        </w:rPr>
        <w:t>]</w:t>
      </w:r>
      <w:r w:rsidRPr="006B7375">
        <w:fldChar w:fldCharType="end"/>
      </w:r>
      <w:r w:rsidRPr="006B7375">
        <w:t xml:space="preserve"> Any aggregate whose N</w:t>
      </w:r>
      <w:r w:rsidRPr="006B7375">
        <w:rPr>
          <w:vertAlign w:val="subscript"/>
        </w:rPr>
        <w:t>ag</w:t>
      </w:r>
      <w:r w:rsidRPr="006B7375">
        <w:t xml:space="preserve"> was in the range of </w:t>
      </w:r>
      <w:proofErr w:type="spellStart"/>
      <w:r w:rsidRPr="006B7375">
        <w:t>N</w:t>
      </w:r>
      <w:r w:rsidRPr="006B7375">
        <w:rPr>
          <w:vertAlign w:val="subscript"/>
        </w:rPr>
        <w:t>mono</w:t>
      </w:r>
      <w:proofErr w:type="spellEnd"/>
      <w:r w:rsidRPr="006B7375">
        <w:t xml:space="preserve"> and </w:t>
      </w:r>
      <w:proofErr w:type="spellStart"/>
      <w:r w:rsidRPr="006B7375">
        <w:t>N</w:t>
      </w:r>
      <w:r w:rsidRPr="006B7375">
        <w:rPr>
          <w:vertAlign w:val="subscript"/>
        </w:rPr>
        <w:t>mic</w:t>
      </w:r>
      <w:proofErr w:type="spellEnd"/>
      <w:r w:rsidRPr="006B7375">
        <w:t xml:space="preserve"> was considered as a non-equilibrium micelle. The aggregation number of almost all surfactant micelles from our calculation was larger than </w:t>
      </w:r>
      <w:proofErr w:type="spellStart"/>
      <w:r w:rsidRPr="006B7375">
        <w:lastRenderedPageBreak/>
        <w:t>N</w:t>
      </w:r>
      <w:r w:rsidRPr="006B7375">
        <w:rPr>
          <w:vertAlign w:val="subscript"/>
        </w:rPr>
        <w:t>mic</w:t>
      </w:r>
      <w:proofErr w:type="spellEnd"/>
      <w:r w:rsidRPr="006B7375">
        <w:t xml:space="preserve"> when the system reached equilibrium state.</w:t>
      </w:r>
    </w:p>
    <w:p w:rsidR="006B7375" w:rsidRPr="006B7375" w:rsidRDefault="00E25D40" w:rsidP="00E25D40">
      <w:pPr>
        <w:pStyle w:val="Heading2"/>
        <w:rPr>
          <w:rFonts w:eastAsiaTheme="minorEastAsia"/>
        </w:rPr>
      </w:pPr>
      <w:bookmarkStart w:id="73" w:name="_Toc468269405"/>
      <w:r>
        <w:rPr>
          <w:rFonts w:eastAsiaTheme="minorEastAsia"/>
        </w:rPr>
        <w:t xml:space="preserve">5.3. Results and </w:t>
      </w:r>
      <w:proofErr w:type="spellStart"/>
      <w:r>
        <w:rPr>
          <w:rFonts w:eastAsiaTheme="minorEastAsia"/>
        </w:rPr>
        <w:t>discusions</w:t>
      </w:r>
      <w:bookmarkEnd w:id="73"/>
      <w:proofErr w:type="spellEnd"/>
      <w:r>
        <w:rPr>
          <w:rFonts w:eastAsiaTheme="minorEastAsia"/>
        </w:rPr>
        <w:t xml:space="preserve"> </w:t>
      </w:r>
    </w:p>
    <w:p w:rsidR="006B7375" w:rsidRPr="006B7375" w:rsidRDefault="00E25D40" w:rsidP="00E25D40">
      <w:pPr>
        <w:pStyle w:val="Heading3"/>
      </w:pPr>
      <w:bookmarkStart w:id="74" w:name="_Toc468269406"/>
      <w:r>
        <w:t>a</w:t>
      </w:r>
      <w:r w:rsidR="006B7375" w:rsidRPr="006B7375">
        <w:t>. Critical micelle concentration and morphology of AF and TG in water</w:t>
      </w:r>
      <w:bookmarkEnd w:id="74"/>
    </w:p>
    <w:p w:rsidR="006B7375" w:rsidRDefault="006B7375" w:rsidP="00FF7332">
      <w:r w:rsidRPr="006B7375">
        <w:t xml:space="preserve">To obtain the appropriate values of the repulsion parameters for a real anionic (AF) and non-ionic (TG) surfactant in water, the CMC of each surfactant in water was found first, in order to validate our DPD results and to ensure that the model parameters chosen were appropriate for the simulated systems. Note that all interactions of water and surfactant beads in Table </w:t>
      </w:r>
      <w:r w:rsidR="008437D2">
        <w:t>5.1</w:t>
      </w:r>
      <w:r w:rsidRPr="006B7375">
        <w:t xml:space="preserve"> were the final choice by employing trial and error. </w:t>
      </w:r>
      <w:r w:rsidR="00973CB5">
        <w:t>Figure</w:t>
      </w:r>
      <w:r w:rsidRPr="006B7375">
        <w:t xml:space="preserve"> </w:t>
      </w:r>
      <w:r w:rsidR="008437D2">
        <w:t>5.</w:t>
      </w:r>
      <w:r w:rsidRPr="006B7375">
        <w:t xml:space="preserve">2(a) is a plot of the equilibrium conformation of 2.1 </w:t>
      </w:r>
      <w:proofErr w:type="spellStart"/>
      <w:r w:rsidRPr="006B7375">
        <w:t>wt</w:t>
      </w:r>
      <w:proofErr w:type="spellEnd"/>
      <w:r w:rsidRPr="006B7375">
        <w:t>% of AF (simulation case A) in water at room temperature. As expected, AF molecules tend to agglomerate in the aqueous phase. In each aggregate, the hydrophobic tail assembled in the center (red beads) and the polar head beads (green) were on the outside. In order to calculate the CMC of the surfactant, we conducted simulations at different surfactant concentrations to calculate the free surfactant concentration as a function of total surfactant concentration</w:t>
      </w:r>
      <w:r w:rsidR="005405C4">
        <w:t xml:space="preserve"> </w:t>
      </w:r>
      <w:r w:rsidRPr="006B7375">
        <w:fldChar w:fldCharType="begin"/>
      </w:r>
      <w:r w:rsidR="00A814AB">
        <w:instrText xml:space="preserve"> ADDIN EN.CITE &lt;EndNote&gt;&lt;Cite&gt;&lt;Author&gt;Maiti&lt;/Author&gt;&lt;Year&gt;2002&lt;/Year&gt;&lt;RecNum&gt;206&lt;/RecNum&gt;&lt;DisplayText&gt;[138]&lt;/DisplayText&gt;&lt;record&gt;&lt;rec-number&gt;206&lt;/rec-number&gt;&lt;foreign-keys&gt;&lt;key app="EN" db-id="xas9wszpex50toe5rv8pvz24pepxrd5022a5" timestamp="1460154944"&gt;206&lt;/key&gt;&lt;/foreign-keys&gt;&lt;ref-type name="Journal Article"&gt;17&lt;/ref-type&gt;&lt;contributors&gt;&lt;authors&gt;&lt;author&gt;Prabal K. Maiti&lt;/author&gt;&lt;author&gt;Yves Lansac&lt;/author&gt;&lt;author&gt;Matthew A. Glaser&lt;/author&gt;&lt;author&gt;Noel A. Clark&lt;/author&gt;&lt;/authors&gt;&lt;/contributors&gt;&lt;titles&gt;&lt;title&gt;Self-Assembly in Surfactant Oligomers:  A Coarse-Grained Description through Molecular Dynamics Simulations&lt;/title&gt;&lt;secondary-title&gt;Langmuir&lt;/secondary-title&gt;&lt;/titles&gt;&lt;periodical&gt;&lt;full-title&gt;Langmuir&lt;/full-title&gt;&lt;abbr-1&gt;Langmuir&lt;/abbr-1&gt;&lt;abbr-2&gt;Langmuir&lt;/abbr-2&gt;&lt;/periodical&gt;&lt;pages&gt;1908-1918&lt;/pages&gt;&lt;volume&gt;18&lt;/volume&gt;&lt;number&gt;5&lt;/number&gt;&lt;dates&gt;&lt;year&gt;2002&lt;/year&gt;&lt;/dates&gt;&lt;urls&gt;&lt;/urls&gt;&lt;/record&gt;&lt;/Cite&gt;&lt;/EndNote&gt;</w:instrText>
      </w:r>
      <w:r w:rsidRPr="006B7375">
        <w:fldChar w:fldCharType="separate"/>
      </w:r>
      <w:r w:rsidR="00A814AB">
        <w:rPr>
          <w:noProof/>
        </w:rPr>
        <w:t>[</w:t>
      </w:r>
      <w:hyperlink w:anchor="_ENREF_138" w:tooltip="Maiti, 2002 #206" w:history="1">
        <w:r w:rsidR="00614C0E">
          <w:rPr>
            <w:noProof/>
          </w:rPr>
          <w:t>138</w:t>
        </w:r>
      </w:hyperlink>
      <w:r w:rsidR="00A814AB">
        <w:rPr>
          <w:noProof/>
        </w:rPr>
        <w:t>]</w:t>
      </w:r>
      <w:r w:rsidRPr="006B7375">
        <w:fldChar w:fldCharType="end"/>
      </w:r>
      <w:r w:rsidRPr="006B7375">
        <w:t xml:space="preserve"> and plotted the results in </w:t>
      </w:r>
      <w:r w:rsidR="00973CB5">
        <w:t>Figure</w:t>
      </w:r>
      <w:r w:rsidRPr="006B7375">
        <w:t xml:space="preserve"> </w:t>
      </w:r>
      <w:r w:rsidR="008437D2">
        <w:t>5.</w:t>
      </w:r>
      <w:r w:rsidRPr="006B7375">
        <w:t xml:space="preserve">3(a). It is seen that the concentration of the free monomer reaches a plateau when the total concentration of the surfactant is greater than 108 ppm. At higher total concentration, there is a slight decrease of free monomer concentration. So, the CMC of AF in our DPD calculation is reported to be 108 ppm. In experiments, </w:t>
      </w:r>
      <w:proofErr w:type="spellStart"/>
      <w:r w:rsidRPr="006B7375">
        <w:t>Witthayapanyanon</w:t>
      </w:r>
      <w:proofErr w:type="spellEnd"/>
      <w:r w:rsidRPr="006B7375">
        <w:t xml:space="preserve"> et al. determined that</w:t>
      </w:r>
      <w:r w:rsidR="00CB38B1">
        <w:t xml:space="preserve"> the CMC of AF is around 98 ppm </w:t>
      </w:r>
      <w:r w:rsidRPr="006B7375">
        <w:fldChar w:fldCharType="begin"/>
      </w:r>
      <w:r w:rsidR="00A814AB">
        <w:instrText xml:space="preserve"> ADDIN EN.CITE &lt;EndNote&gt;&lt;Cite&gt;&lt;Author&gt;Witthayapanyanon&lt;/Author&gt;&lt;Year&gt;2006&lt;/Year&gt;&lt;RecNum&gt;87&lt;/RecNum&gt;&lt;DisplayText&gt;[139]&lt;/DisplayText&gt;&lt;record&gt;&lt;rec-number&gt;87&lt;/rec-number&gt;&lt;foreign-keys&gt;&lt;key app="EN" db-id="xas9wszpex50toe5rv8pvz24pepxrd5022a5" timestamp="1440453524"&gt;87&lt;/key&gt;&lt;/foreign-keys&gt;&lt;ref-type name="Journal Article"&gt;17&lt;/ref-type&gt;&lt;contributors&gt;&lt;authors&gt;&lt;author&gt;A. Witthayapanyanon&lt;/author&gt;&lt;author&gt;E. J. Acosta&lt;/author&gt;&lt;author&gt;J. H. Harwell&lt;/author&gt;&lt;author&gt;D. A. Sabatini&lt;/author&gt;&lt;/authors&gt;&lt;/contributors&gt;&lt;titles&gt;&lt;title&gt;Formulation of ultralow interfacial tension systems using extended surfactants&lt;/title&gt;&lt;secondary-title&gt;Journal of Surfactants and Detergents&lt;/secondary-title&gt;&lt;/titles&gt;&lt;periodical&gt;&lt;full-title&gt;Journal of Surfactants and Detergents&lt;/full-title&gt;&lt;abbr-1&gt;J. Surfactants Deterg.&lt;/abbr-1&gt;&lt;abbr-2&gt;J Surfactants Deterg&lt;/abbr-2&gt;&lt;abbr-3&gt;Journal of Surfactants &amp;amp; Detergents&lt;/abbr-3&gt;&lt;/periodical&gt;&lt;pages&gt;331-339&lt;/pages&gt;&lt;volume&gt;9&lt;/volume&gt;&lt;number&gt;4&lt;/number&gt;&lt;dates&gt;&lt;year&gt;2006&lt;/year&gt;&lt;/dates&gt;&lt;urls&gt;&lt;/urls&gt;&lt;/record&gt;&lt;/Cite&gt;&lt;/EndNote&gt;</w:instrText>
      </w:r>
      <w:r w:rsidRPr="006B7375">
        <w:fldChar w:fldCharType="separate"/>
      </w:r>
      <w:r w:rsidR="00A814AB">
        <w:rPr>
          <w:noProof/>
        </w:rPr>
        <w:t>[</w:t>
      </w:r>
      <w:hyperlink w:anchor="_ENREF_139" w:tooltip="Witthayapanyanon, 2006 #87" w:history="1">
        <w:r w:rsidR="00614C0E">
          <w:rPr>
            <w:noProof/>
          </w:rPr>
          <w:t>139</w:t>
        </w:r>
      </w:hyperlink>
      <w:r w:rsidR="00A814AB">
        <w:rPr>
          <w:noProof/>
        </w:rPr>
        <w:t>]</w:t>
      </w:r>
      <w:r w:rsidRPr="006B7375">
        <w:fldChar w:fldCharType="end"/>
      </w:r>
      <w:r w:rsidR="00CB38B1">
        <w:t>.</w:t>
      </w:r>
      <w:r w:rsidRPr="006B7375">
        <w:t xml:space="preserve"> The difference between the DPD simulation results and the experimental value is 10.2%. It is acceptable that our simulation can be used to characterize the behavior and the properties of AF in water. The number of molecules in each micelle varied from 15 to 60 (see </w:t>
      </w:r>
      <w:r w:rsidR="00973CB5">
        <w:t>Figure</w:t>
      </w:r>
      <w:r w:rsidRPr="006B7375">
        <w:t xml:space="preserve"> </w:t>
      </w:r>
      <w:r w:rsidR="008437D2">
        <w:t>5.</w:t>
      </w:r>
      <w:r w:rsidRPr="006B7375">
        <w:t>3(a)). This is the aggregation number of the surfactant (N</w:t>
      </w:r>
      <w:r w:rsidRPr="006B7375">
        <w:rPr>
          <w:vertAlign w:val="subscript"/>
        </w:rPr>
        <w:t>ag</w:t>
      </w:r>
      <w:r w:rsidRPr="006B7375">
        <w:t>). The average of N</w:t>
      </w:r>
      <w:r w:rsidRPr="006B7375">
        <w:rPr>
          <w:vertAlign w:val="subscript"/>
        </w:rPr>
        <w:t>ag</w:t>
      </w:r>
      <w:r w:rsidRPr="006B7375">
        <w:t xml:space="preserve"> was </w:t>
      </w:r>
      <w:r w:rsidRPr="006B7375">
        <w:lastRenderedPageBreak/>
        <w:t>approximately 32 for AF micelles.</w:t>
      </w:r>
    </w:p>
    <w:p w:rsidR="005405C4" w:rsidRDefault="00333947" w:rsidP="00333947">
      <w:pPr>
        <w:spacing w:after="0"/>
        <w:jc w:val="center"/>
        <w:rPr>
          <w:rFonts w:cs="Times New Roman"/>
          <w:szCs w:val="24"/>
        </w:rPr>
      </w:pPr>
      <w:r w:rsidRPr="00333947">
        <w:rPr>
          <w:rFonts w:cs="Times New Roman"/>
          <w:noProof/>
          <w:szCs w:val="24"/>
        </w:rPr>
        <w:drawing>
          <wp:inline distT="0" distB="0" distL="0" distR="0">
            <wp:extent cx="4370070" cy="2243455"/>
            <wp:effectExtent l="0" t="0" r="0" b="4445"/>
            <wp:docPr id="30" name="Picture 30" descr="C:\Users\Minh Minh\Dropbox\image\dissertation\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inh Minh\Dropbox\image\dissertation\5-2.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370070" cy="2243455"/>
                    </a:xfrm>
                    <a:prstGeom prst="rect">
                      <a:avLst/>
                    </a:prstGeom>
                    <a:noFill/>
                    <a:ln>
                      <a:noFill/>
                    </a:ln>
                  </pic:spPr>
                </pic:pic>
              </a:graphicData>
            </a:graphic>
          </wp:inline>
        </w:drawing>
      </w:r>
    </w:p>
    <w:p w:rsidR="005405C4" w:rsidRPr="00F87641" w:rsidRDefault="005405C4" w:rsidP="005405C4">
      <w:pPr>
        <w:spacing w:after="0"/>
        <w:rPr>
          <w:rFonts w:eastAsia="Times New Roman" w:cs="Times New Roman"/>
          <w:snapToGrid w:val="0"/>
          <w:color w:val="000000"/>
          <w:w w:val="0"/>
          <w:sz w:val="0"/>
          <w:szCs w:val="0"/>
          <w:u w:color="000000"/>
          <w:bdr w:val="none" w:sz="0" w:space="0" w:color="000000"/>
          <w:shd w:val="clear" w:color="000000" w:fill="000000"/>
        </w:rPr>
      </w:pPr>
      <w:r w:rsidRPr="006A7C18">
        <w:rPr>
          <w:rFonts w:cs="Times New Roman"/>
          <w:szCs w:val="24"/>
        </w:rPr>
        <w:t xml:space="preserve"> </w:t>
      </w:r>
      <w:r>
        <w:rPr>
          <w:rFonts w:cs="Times New Roman"/>
          <w:szCs w:val="24"/>
        </w:rPr>
        <w:tab/>
      </w:r>
      <w:r w:rsidRPr="006A7C18">
        <w:rPr>
          <w:rFonts w:eastAsia="Times New Roman" w:cs="Times New Roman"/>
          <w:snapToGrid w:val="0"/>
          <w:color w:val="000000"/>
          <w:w w:val="0"/>
          <w:sz w:val="0"/>
          <w:szCs w:val="0"/>
          <w:u w:color="000000"/>
          <w:bdr w:val="none" w:sz="0" w:space="0" w:color="000000"/>
          <w:shd w:val="clear" w:color="000000" w:fill="000000"/>
        </w:rPr>
        <w:t xml:space="preserve"> </w:t>
      </w:r>
    </w:p>
    <w:p w:rsidR="005405C4" w:rsidRPr="005405C4" w:rsidRDefault="00973CB5" w:rsidP="00973CB5">
      <w:pPr>
        <w:pStyle w:val="Caption"/>
        <w:rPr>
          <w:rFonts w:cs="Times New Roman"/>
        </w:rPr>
      </w:pPr>
      <w:bookmarkStart w:id="75" w:name="_Toc465275735"/>
      <w:bookmarkStart w:id="76" w:name="_Toc468268980"/>
      <w:r w:rsidRPr="00973CB5">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5</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2</w:t>
      </w:r>
      <w:r w:rsidR="007009C9">
        <w:rPr>
          <w:b/>
        </w:rPr>
        <w:fldChar w:fldCharType="end"/>
      </w:r>
      <w:r w:rsidRPr="00973CB5">
        <w:rPr>
          <w:b/>
        </w:rPr>
        <w:t>.</w:t>
      </w:r>
      <w:r>
        <w:t xml:space="preserve"> </w:t>
      </w:r>
      <w:r w:rsidR="005405C4">
        <w:rPr>
          <w:rFonts w:cs="Times New Roman"/>
        </w:rPr>
        <w:t>The snapshot of 2.1% (</w:t>
      </w:r>
      <w:proofErr w:type="spellStart"/>
      <w:r w:rsidR="005405C4">
        <w:rPr>
          <w:rFonts w:cs="Times New Roman"/>
        </w:rPr>
        <w:t>wt</w:t>
      </w:r>
      <w:proofErr w:type="spellEnd"/>
      <w:r w:rsidR="005405C4">
        <w:rPr>
          <w:rFonts w:cs="Times New Roman"/>
        </w:rPr>
        <w:t>) of AF (a) and TG (b) in water after 5x10</w:t>
      </w:r>
      <w:r w:rsidR="005405C4" w:rsidRPr="00393F53">
        <w:rPr>
          <w:rFonts w:cs="Times New Roman"/>
          <w:vertAlign w:val="superscript"/>
        </w:rPr>
        <w:t>6</w:t>
      </w:r>
      <w:r w:rsidR="005405C4">
        <w:rPr>
          <w:rFonts w:cs="Times New Roman"/>
        </w:rPr>
        <w:t xml:space="preserve"> time steps. All of water beads are removed for clarity. (</w:t>
      </w:r>
      <w:proofErr w:type="gramStart"/>
      <w:r w:rsidR="005405C4">
        <w:rPr>
          <w:rFonts w:cs="Times New Roman"/>
        </w:rPr>
        <w:t>a</w:t>
      </w:r>
      <w:proofErr w:type="gramEnd"/>
      <w:r w:rsidR="005405C4">
        <w:rPr>
          <w:rFonts w:cs="Times New Roman"/>
        </w:rPr>
        <w:t xml:space="preserve">) In case A, there are 8,000 AF beads (2000 molecules) in the system. Red, blue, green </w:t>
      </w:r>
      <w:proofErr w:type="spellStart"/>
      <w:r w:rsidR="005405C4">
        <w:rPr>
          <w:rFonts w:cs="Times New Roman"/>
        </w:rPr>
        <w:t>beads</w:t>
      </w:r>
      <w:proofErr w:type="spellEnd"/>
      <w:r w:rsidR="005405C4">
        <w:rPr>
          <w:rFonts w:cs="Times New Roman"/>
        </w:rPr>
        <w:t xml:space="preserve"> are C, N and S beads, respectively. (</w:t>
      </w:r>
      <w:proofErr w:type="gramStart"/>
      <w:r w:rsidR="005405C4">
        <w:rPr>
          <w:rFonts w:cs="Times New Roman"/>
        </w:rPr>
        <w:t>b</w:t>
      </w:r>
      <w:proofErr w:type="gramEnd"/>
      <w:r w:rsidR="005405C4">
        <w:rPr>
          <w:rFonts w:cs="Times New Roman"/>
        </w:rPr>
        <w:t>) In case B, there are 6,400 TG (800 molecules) beads in simulation box. Cyan, purple, yellow beads are hydrophobic tail, hydrophilic EO groups and last hydrophilic EO groups of TG molecules, respectively.</w:t>
      </w:r>
      <w:bookmarkEnd w:id="75"/>
      <w:bookmarkEnd w:id="76"/>
    </w:p>
    <w:p w:rsidR="005405C4" w:rsidRDefault="00B54531" w:rsidP="005405C4">
      <w:pPr>
        <w:rPr>
          <w:rFonts w:cs="Times New Roman"/>
          <w:szCs w:val="24"/>
        </w:rPr>
      </w:pPr>
      <w:r w:rsidRPr="00B54531">
        <w:rPr>
          <w:rFonts w:cs="Times New Roman"/>
          <w:noProof/>
          <w:szCs w:val="24"/>
        </w:rPr>
        <w:drawing>
          <wp:inline distT="0" distB="0" distL="0" distR="0">
            <wp:extent cx="5355772" cy="2204085"/>
            <wp:effectExtent l="0" t="0" r="0" b="5715"/>
            <wp:docPr id="31" name="Picture 31" descr="C:\Users\Minh Minh\Dropbox\image\dissertation\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inh Minh\Dropbox\image\dissertation\5-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61628" cy="2206495"/>
                    </a:xfrm>
                    <a:prstGeom prst="rect">
                      <a:avLst/>
                    </a:prstGeom>
                    <a:noFill/>
                    <a:ln>
                      <a:noFill/>
                    </a:ln>
                  </pic:spPr>
                </pic:pic>
              </a:graphicData>
            </a:graphic>
          </wp:inline>
        </w:drawing>
      </w:r>
    </w:p>
    <w:p w:rsidR="005405C4" w:rsidRPr="005405C4" w:rsidRDefault="00973CB5" w:rsidP="00973CB5">
      <w:pPr>
        <w:pStyle w:val="Caption"/>
        <w:rPr>
          <w:rFonts w:cs="Times New Roman"/>
        </w:rPr>
      </w:pPr>
      <w:bookmarkStart w:id="77" w:name="_Toc465275736"/>
      <w:bookmarkStart w:id="78" w:name="_Toc468268981"/>
      <w:r w:rsidRPr="00973CB5">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5</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3</w:t>
      </w:r>
      <w:r w:rsidR="007009C9">
        <w:rPr>
          <w:b/>
        </w:rPr>
        <w:fldChar w:fldCharType="end"/>
      </w:r>
      <w:r w:rsidRPr="00973CB5">
        <w:rPr>
          <w:b/>
        </w:rPr>
        <w:t>.</w:t>
      </w:r>
      <w:r>
        <w:t xml:space="preserve"> </w:t>
      </w:r>
      <w:r w:rsidR="005405C4" w:rsidRPr="005405C4">
        <w:rPr>
          <w:rFonts w:cs="Times New Roman"/>
        </w:rPr>
        <w:t>The monomer concentration as a function of the total surfactant concentration for AF (a) and TG (b). The red dashed line has a slope of one.</w:t>
      </w:r>
      <w:bookmarkEnd w:id="77"/>
      <w:bookmarkEnd w:id="78"/>
      <w:r w:rsidR="005405C4" w:rsidRPr="005405C4">
        <w:rPr>
          <w:rFonts w:cs="Times New Roman"/>
        </w:rPr>
        <w:t xml:space="preserve"> </w:t>
      </w:r>
    </w:p>
    <w:p w:rsidR="006B7375" w:rsidRPr="006B7375" w:rsidRDefault="006B7375" w:rsidP="00FF7332">
      <w:r w:rsidRPr="006B7375">
        <w:t>To characterize the shape of the AF micelles, the value of the parameter asphericity (A</w:t>
      </w:r>
      <w:r w:rsidRPr="006B7375">
        <w:rPr>
          <w:vertAlign w:val="subscript"/>
        </w:rPr>
        <w:t>s</w:t>
      </w:r>
      <w:r w:rsidRPr="006B7375">
        <w:t>), which is a quantitative measure of the deformation of a micelle from a spherically symmetric geometry, was calculated</w:t>
      </w:r>
      <w:r w:rsidR="00CB38B1">
        <w:t xml:space="preserve"> </w:t>
      </w:r>
      <w:r w:rsidRPr="006B7375">
        <w:fldChar w:fldCharType="begin"/>
      </w:r>
      <w:r w:rsidR="00A814AB">
        <w:instrText xml:space="preserve"> ADDIN EN.CITE &lt;EndNote&gt;&lt;Cite&gt;&lt;Author&gt;Rudnick&lt;/Author&gt;&lt;Year&gt;1986&lt;/Year&gt;&lt;RecNum&gt;110&lt;/RecNum&gt;&lt;DisplayText&gt;[140]&lt;/DisplayText&gt;&lt;record&gt;&lt;rec-number&gt;110&lt;/rec-number&gt;&lt;foreign-keys&gt;&lt;key app="EN" db-id="xas9wszpex50toe5rv8pvz24pepxrd5022a5" timestamp="1441336537"&gt;110&lt;/key&gt;&lt;/foreign-keys&gt;&lt;ref-type name="Journal Article"&gt;17&lt;/ref-type&gt;&lt;contributors&gt;&lt;authors&gt;&lt;author&gt;J. Rudnick&lt;/author&gt;&lt;author&gt;G. Gaspari&lt;/author&gt;&lt;/authors&gt;&lt;/contributors&gt;&lt;titles&gt;&lt;title&gt;The aspherity of random walks&lt;/title&gt;&lt;secondary-title&gt;Journal of Physics A: Mathematical and General&lt;/secondary-title&gt;&lt;/titles&gt;&lt;periodical&gt;&lt;full-title&gt;Journal of Physics A: Mathematical and General&lt;/full-title&gt;&lt;abbr-1&gt;J. Phys. A: Math. Gen.&lt;/abbr-1&gt;&lt;abbr-2&gt;J Phys A: Math Gen&lt;/abbr-2&gt;&lt;abbr-3&gt;Journal of Physics A: Mathematical &amp;amp; General&lt;/abbr-3&gt;&lt;/periodical&gt;&lt;pages&gt;L191-L193&lt;/pages&gt;&lt;volume&gt;19&lt;/volume&gt;&lt;number&gt;4&lt;/number&gt;&lt;dates&gt;&lt;year&gt;1986&lt;/year&gt;&lt;/dates&gt;&lt;urls&gt;&lt;/urls&gt;&lt;/record&gt;&lt;/Cite&gt;&lt;/EndNote&gt;</w:instrText>
      </w:r>
      <w:r w:rsidRPr="006B7375">
        <w:fldChar w:fldCharType="separate"/>
      </w:r>
      <w:r w:rsidR="00A814AB">
        <w:rPr>
          <w:noProof/>
        </w:rPr>
        <w:t>[</w:t>
      </w:r>
      <w:hyperlink w:anchor="_ENREF_140" w:tooltip="Rudnick, 1986 #110" w:history="1">
        <w:r w:rsidR="00614C0E">
          <w:rPr>
            <w:noProof/>
          </w:rPr>
          <w:t>140</w:t>
        </w:r>
      </w:hyperlink>
      <w:r w:rsidR="00A814AB">
        <w:rPr>
          <w:noProof/>
        </w:rPr>
        <w:t>]</w:t>
      </w:r>
      <w:r w:rsidRPr="006B7375">
        <w:fldChar w:fldCharType="end"/>
      </w:r>
      <w:r w:rsidR="00CB38B1">
        <w:t>.</w:t>
      </w:r>
      <w:r w:rsidRPr="006B7375">
        <w:t xml:space="preserve"> It was assumed that the shape of a micelle </w:t>
      </w:r>
      <w:r w:rsidRPr="006B7375">
        <w:lastRenderedPageBreak/>
        <w:t>can be determined by the position of all AF hydrophilic head beads. Asphericity of a body varies from 0 to 1 (A</w:t>
      </w:r>
      <w:r w:rsidRPr="006B7375">
        <w:rPr>
          <w:vertAlign w:val="subscript"/>
        </w:rPr>
        <w:t>s</w:t>
      </w:r>
      <w:r w:rsidRPr="006B7375">
        <w:t>=0 for a perfectly spherical globule; A</w:t>
      </w:r>
      <w:r w:rsidRPr="006B7375">
        <w:rPr>
          <w:vertAlign w:val="subscript"/>
        </w:rPr>
        <w:t>s</w:t>
      </w:r>
      <w:r w:rsidRPr="006B7375">
        <w:t>=0.25 for a circle without width, a disc; and A</w:t>
      </w:r>
      <w:r w:rsidRPr="006B7375">
        <w:rPr>
          <w:vertAlign w:val="subscript"/>
        </w:rPr>
        <w:t>s</w:t>
      </w:r>
      <w:r w:rsidRPr="006B7375">
        <w:t>=1 for an infinite cylinder)</w:t>
      </w:r>
      <w:r w:rsidR="00CB38B1">
        <w:t xml:space="preserve"> </w:t>
      </w:r>
      <w:r w:rsidRPr="006B7375">
        <w:fldChar w:fldCharType="begin"/>
      </w:r>
      <w:r w:rsidR="00A814AB">
        <w:instrText xml:space="preserve"> ADDIN EN.CITE &lt;EndNote&gt;&lt;Cite&gt;&lt;Author&gt;Noguchi&lt;/Author&gt;&lt;Year&gt;1998&lt;/Year&gt;&lt;RecNum&gt;111&lt;/RecNum&gt;&lt;DisplayText&gt;[141]&lt;/DisplayText&gt;&lt;record&gt;&lt;rec-number&gt;111&lt;/rec-number&gt;&lt;foreign-keys&gt;&lt;key app="EN" db-id="xas9wszpex50toe5rv8pvz24pepxrd5022a5" timestamp="1441337243"&gt;111&lt;/key&gt;&lt;/foreign-keys&gt;&lt;ref-type name="Journal Article"&gt;17&lt;/ref-type&gt;&lt;contributors&gt;&lt;authors&gt;&lt;author&gt;H. Noguchi&lt;/author&gt;&lt;author&gt;K. Yoshikawa&lt;/author&gt;&lt;/authors&gt;&lt;/contributors&gt;&lt;titles&gt;&lt;title&gt;Morphological variation in a collapsed single homopolymer chain&lt;/title&gt;&lt;secondary-title&gt;Journal of Chemical Physics&lt;/secondary-title&gt;&lt;/titles&gt;&lt;periodical&gt;&lt;full-title&gt;Journal of Chemical Physics&lt;/full-title&gt;&lt;abbr-1&gt;J. Chem. Phys.&lt;/abbr-1&gt;&lt;abbr-2&gt;J Chem Phys&lt;/abbr-2&gt;&lt;/periodical&gt;&lt;pages&gt;5070-5077&lt;/pages&gt;&lt;volume&gt;109&lt;/volume&gt;&lt;number&gt;12&lt;/number&gt;&lt;dates&gt;&lt;year&gt;1998&lt;/year&gt;&lt;/dates&gt;&lt;urls&gt;&lt;/urls&gt;&lt;/record&gt;&lt;/Cite&gt;&lt;/EndNote&gt;</w:instrText>
      </w:r>
      <w:r w:rsidRPr="006B7375">
        <w:fldChar w:fldCharType="separate"/>
      </w:r>
      <w:r w:rsidR="00A814AB">
        <w:rPr>
          <w:noProof/>
        </w:rPr>
        <w:t>[</w:t>
      </w:r>
      <w:hyperlink w:anchor="_ENREF_141" w:tooltip="Noguchi, 1998 #111" w:history="1">
        <w:r w:rsidR="00614C0E">
          <w:rPr>
            <w:noProof/>
          </w:rPr>
          <w:t>141</w:t>
        </w:r>
      </w:hyperlink>
      <w:r w:rsidR="00A814AB">
        <w:rPr>
          <w:noProof/>
        </w:rPr>
        <w:t>]</w:t>
      </w:r>
      <w:r w:rsidRPr="006B7375">
        <w:fldChar w:fldCharType="end"/>
      </w:r>
      <w:r w:rsidR="00CB38B1">
        <w:t>.</w:t>
      </w:r>
      <w:r w:rsidRPr="006B7375">
        <w:t xml:space="preserve"> The values of A</w:t>
      </w:r>
      <w:r w:rsidRPr="006B7375">
        <w:rPr>
          <w:vertAlign w:val="subscript"/>
        </w:rPr>
        <w:t>s</w:t>
      </w:r>
      <w:r w:rsidRPr="006B7375">
        <w:t xml:space="preserve"> were computed from the moment of inertia tensor (T) of each micelle</w:t>
      </w:r>
      <w:r w:rsidR="00CB38B1">
        <w:t xml:space="preserve"> </w:t>
      </w:r>
      <w:r w:rsidRPr="006B7375">
        <w:fldChar w:fldCharType="begin"/>
      </w:r>
      <w:r w:rsidR="00A814AB">
        <w:instrText xml:space="preserve"> ADDIN EN.CITE &lt;EndNote&gt;&lt;Cite&gt;&lt;Author&gt;Noguchi&lt;/Author&gt;&lt;Year&gt;1998&lt;/Year&gt;&lt;RecNum&gt;111&lt;/RecNum&gt;&lt;DisplayText&gt;[141]&lt;/DisplayText&gt;&lt;record&gt;&lt;rec-number&gt;111&lt;/rec-number&gt;&lt;foreign-keys&gt;&lt;key app="EN" db-id="xas9wszpex50toe5rv8pvz24pepxrd5022a5" timestamp="1441337243"&gt;111&lt;/key&gt;&lt;/foreign-keys&gt;&lt;ref-type name="Journal Article"&gt;17&lt;/ref-type&gt;&lt;contributors&gt;&lt;authors&gt;&lt;author&gt;H. Noguchi&lt;/author&gt;&lt;author&gt;K. Yoshikawa&lt;/author&gt;&lt;/authors&gt;&lt;/contributors&gt;&lt;titles&gt;&lt;title&gt;Morphological variation in a collapsed single homopolymer chain&lt;/title&gt;&lt;secondary-title&gt;Journal of Chemical Physics&lt;/secondary-title&gt;&lt;/titles&gt;&lt;periodical&gt;&lt;full-title&gt;Journal of Chemical Physics&lt;/full-title&gt;&lt;abbr-1&gt;J. Chem. Phys.&lt;/abbr-1&gt;&lt;abbr-2&gt;J Chem Phys&lt;/abbr-2&gt;&lt;/periodical&gt;&lt;pages&gt;5070-5077&lt;/pages&gt;&lt;volume&gt;109&lt;/volume&gt;&lt;number&gt;12&lt;/number&gt;&lt;dates&gt;&lt;year&gt;1998&lt;/year&gt;&lt;/dates&gt;&lt;urls&gt;&lt;/urls&gt;&lt;/record&gt;&lt;/Cite&gt;&lt;/EndNote&gt;</w:instrText>
      </w:r>
      <w:r w:rsidRPr="006B7375">
        <w:fldChar w:fldCharType="separate"/>
      </w:r>
      <w:r w:rsidR="00A814AB">
        <w:rPr>
          <w:noProof/>
        </w:rPr>
        <w:t>[</w:t>
      </w:r>
      <w:hyperlink w:anchor="_ENREF_141" w:tooltip="Noguchi, 1998 #111" w:history="1">
        <w:r w:rsidR="00614C0E">
          <w:rPr>
            <w:noProof/>
          </w:rPr>
          <w:t>141</w:t>
        </w:r>
      </w:hyperlink>
      <w:r w:rsidR="00A814AB">
        <w:rPr>
          <w:noProof/>
        </w:rPr>
        <w:t>]</w:t>
      </w:r>
      <w:r w:rsidRPr="006B7375">
        <w:fldChar w:fldCharType="end"/>
      </w:r>
      <w:r w:rsidR="00CB38B1">
        <w:t>,</w:t>
      </w:r>
      <w:r w:rsidRPr="006B7375">
        <w:t xml:space="preserve"> </w:t>
      </w:r>
    </w:p>
    <w:p w:rsidR="006B7375" w:rsidRPr="006B7375" w:rsidRDefault="00082DC5" w:rsidP="006B7375">
      <w:pPr>
        <w:spacing w:after="0"/>
        <w:ind w:right="-360"/>
        <w:jc w:val="center"/>
        <w:rPr>
          <w:rFonts w:cs="Times New Roman"/>
          <w:szCs w:val="24"/>
        </w:rPr>
      </w:pPr>
      <m:oMath>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s</m:t>
            </m:r>
          </m:sub>
        </m:sSub>
        <m:r>
          <w:rPr>
            <w:rFonts w:ascii="Cambria Math" w:hAnsi="Cambria Math" w:cs="Times New Roman"/>
            <w:szCs w:val="24"/>
          </w:rPr>
          <m:t>=</m:t>
        </m:r>
        <m:f>
          <m:fPr>
            <m:ctrlPr>
              <w:rPr>
                <w:rFonts w:ascii="Cambria Math" w:hAnsi="Cambria Math" w:cs="Times New Roman"/>
                <w:i/>
                <w:szCs w:val="24"/>
              </w:rPr>
            </m:ctrlPr>
          </m:fPr>
          <m:num>
            <m:sSup>
              <m:sSupPr>
                <m:ctrlPr>
                  <w:rPr>
                    <w:rFonts w:ascii="Cambria Math" w:hAnsi="Cambria Math" w:cs="Times New Roman"/>
                    <w:i/>
                    <w:szCs w:val="24"/>
                  </w:rPr>
                </m:ctrlPr>
              </m:sSupPr>
              <m:e>
                <m:r>
                  <w:rPr>
                    <w:rFonts w:ascii="Cambria Math" w:hAnsi="Cambria Math" w:cs="Times New Roman"/>
                    <w:szCs w:val="24"/>
                  </w:rPr>
                  <m:t>(</m:t>
                </m:r>
                <m:sSubSup>
                  <m:sSubSupPr>
                    <m:ctrlPr>
                      <w:rPr>
                        <w:rFonts w:ascii="Cambria Math" w:hAnsi="Cambria Math" w:cs="Times New Roman"/>
                        <w:i/>
                        <w:szCs w:val="24"/>
                      </w:rPr>
                    </m:ctrlPr>
                  </m:sSubSupPr>
                  <m:e>
                    <m:r>
                      <w:rPr>
                        <w:rFonts w:ascii="Cambria Math" w:hAnsi="Cambria Math" w:cs="Times New Roman"/>
                        <w:szCs w:val="24"/>
                      </w:rPr>
                      <m:t>R</m:t>
                    </m:r>
                  </m:e>
                  <m:sub>
                    <m:r>
                      <w:rPr>
                        <w:rFonts w:ascii="Cambria Math" w:hAnsi="Cambria Math" w:cs="Times New Roman"/>
                        <w:szCs w:val="24"/>
                      </w:rPr>
                      <m:t>1</m:t>
                    </m:r>
                  </m:sub>
                  <m:sup>
                    <m:r>
                      <w:rPr>
                        <w:rFonts w:ascii="Cambria Math" w:hAnsi="Cambria Math" w:cs="Times New Roman"/>
                        <w:szCs w:val="24"/>
                      </w:rPr>
                      <m:t>2</m:t>
                    </m:r>
                  </m:sup>
                </m:sSubSup>
                <m:r>
                  <w:rPr>
                    <w:rFonts w:ascii="Cambria Math" w:hAnsi="Cambria Math" w:cs="Times New Roman"/>
                    <w:szCs w:val="24"/>
                  </w:rPr>
                  <m:t>-</m:t>
                </m:r>
                <m:sSubSup>
                  <m:sSubSupPr>
                    <m:ctrlPr>
                      <w:rPr>
                        <w:rFonts w:ascii="Cambria Math" w:hAnsi="Cambria Math" w:cs="Times New Roman"/>
                        <w:i/>
                        <w:szCs w:val="24"/>
                      </w:rPr>
                    </m:ctrlPr>
                  </m:sSubSupPr>
                  <m:e>
                    <m:r>
                      <w:rPr>
                        <w:rFonts w:ascii="Cambria Math" w:hAnsi="Cambria Math" w:cs="Times New Roman"/>
                        <w:szCs w:val="24"/>
                      </w:rPr>
                      <m:t>R</m:t>
                    </m:r>
                  </m:e>
                  <m:sub>
                    <m:r>
                      <w:rPr>
                        <w:rFonts w:ascii="Cambria Math" w:hAnsi="Cambria Math" w:cs="Times New Roman"/>
                        <w:szCs w:val="24"/>
                      </w:rPr>
                      <m:t>2</m:t>
                    </m:r>
                  </m:sub>
                  <m:sup>
                    <m:r>
                      <w:rPr>
                        <w:rFonts w:ascii="Cambria Math" w:hAnsi="Cambria Math" w:cs="Times New Roman"/>
                        <w:szCs w:val="24"/>
                      </w:rPr>
                      <m:t>2</m:t>
                    </m:r>
                  </m:sup>
                </m:sSubSup>
                <m:r>
                  <w:rPr>
                    <w:rFonts w:ascii="Cambria Math" w:hAnsi="Cambria Math" w:cs="Times New Roman"/>
                    <w:szCs w:val="24"/>
                  </w:rPr>
                  <m:t>)</m:t>
                </m:r>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m:t>
                </m:r>
                <m:sSubSup>
                  <m:sSubSupPr>
                    <m:ctrlPr>
                      <w:rPr>
                        <w:rFonts w:ascii="Cambria Math" w:hAnsi="Cambria Math" w:cs="Times New Roman"/>
                        <w:i/>
                        <w:szCs w:val="24"/>
                      </w:rPr>
                    </m:ctrlPr>
                  </m:sSubSupPr>
                  <m:e>
                    <m:r>
                      <w:rPr>
                        <w:rFonts w:ascii="Cambria Math" w:hAnsi="Cambria Math" w:cs="Times New Roman"/>
                        <w:szCs w:val="24"/>
                      </w:rPr>
                      <m:t>R</m:t>
                    </m:r>
                  </m:e>
                  <m:sub>
                    <m:r>
                      <w:rPr>
                        <w:rFonts w:ascii="Cambria Math" w:hAnsi="Cambria Math" w:cs="Times New Roman"/>
                        <w:szCs w:val="24"/>
                      </w:rPr>
                      <m:t>2</m:t>
                    </m:r>
                  </m:sub>
                  <m:sup>
                    <m:r>
                      <w:rPr>
                        <w:rFonts w:ascii="Cambria Math" w:hAnsi="Cambria Math" w:cs="Times New Roman"/>
                        <w:szCs w:val="24"/>
                      </w:rPr>
                      <m:t>2</m:t>
                    </m:r>
                  </m:sup>
                </m:sSubSup>
                <m:r>
                  <w:rPr>
                    <w:rFonts w:ascii="Cambria Math" w:hAnsi="Cambria Math" w:cs="Times New Roman"/>
                    <w:szCs w:val="24"/>
                  </w:rPr>
                  <m:t>-</m:t>
                </m:r>
                <m:sSubSup>
                  <m:sSubSupPr>
                    <m:ctrlPr>
                      <w:rPr>
                        <w:rFonts w:ascii="Cambria Math" w:hAnsi="Cambria Math" w:cs="Times New Roman"/>
                        <w:i/>
                        <w:szCs w:val="24"/>
                      </w:rPr>
                    </m:ctrlPr>
                  </m:sSubSupPr>
                  <m:e>
                    <m:r>
                      <w:rPr>
                        <w:rFonts w:ascii="Cambria Math" w:hAnsi="Cambria Math" w:cs="Times New Roman"/>
                        <w:szCs w:val="24"/>
                      </w:rPr>
                      <m:t>R</m:t>
                    </m:r>
                  </m:e>
                  <m:sub>
                    <m:r>
                      <w:rPr>
                        <w:rFonts w:ascii="Cambria Math" w:hAnsi="Cambria Math" w:cs="Times New Roman"/>
                        <w:szCs w:val="24"/>
                      </w:rPr>
                      <m:t>3</m:t>
                    </m:r>
                  </m:sub>
                  <m:sup>
                    <m:r>
                      <w:rPr>
                        <w:rFonts w:ascii="Cambria Math" w:hAnsi="Cambria Math" w:cs="Times New Roman"/>
                        <w:szCs w:val="24"/>
                      </w:rPr>
                      <m:t>2</m:t>
                    </m:r>
                  </m:sup>
                </m:sSubSup>
                <m:r>
                  <w:rPr>
                    <w:rFonts w:ascii="Cambria Math" w:hAnsi="Cambria Math" w:cs="Times New Roman"/>
                    <w:szCs w:val="24"/>
                  </w:rPr>
                  <m:t>)</m:t>
                </m:r>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m:t>
                </m:r>
                <m:sSubSup>
                  <m:sSubSupPr>
                    <m:ctrlPr>
                      <w:rPr>
                        <w:rFonts w:ascii="Cambria Math" w:hAnsi="Cambria Math" w:cs="Times New Roman"/>
                        <w:i/>
                        <w:szCs w:val="24"/>
                      </w:rPr>
                    </m:ctrlPr>
                  </m:sSubSupPr>
                  <m:e>
                    <m:r>
                      <w:rPr>
                        <w:rFonts w:ascii="Cambria Math" w:hAnsi="Cambria Math" w:cs="Times New Roman"/>
                        <w:szCs w:val="24"/>
                      </w:rPr>
                      <m:t>R</m:t>
                    </m:r>
                  </m:e>
                  <m:sub>
                    <m:r>
                      <w:rPr>
                        <w:rFonts w:ascii="Cambria Math" w:hAnsi="Cambria Math" w:cs="Times New Roman"/>
                        <w:szCs w:val="24"/>
                      </w:rPr>
                      <m:t>3</m:t>
                    </m:r>
                  </m:sub>
                  <m:sup>
                    <m:r>
                      <w:rPr>
                        <w:rFonts w:ascii="Cambria Math" w:hAnsi="Cambria Math" w:cs="Times New Roman"/>
                        <w:szCs w:val="24"/>
                      </w:rPr>
                      <m:t>2</m:t>
                    </m:r>
                  </m:sup>
                </m:sSubSup>
                <m:r>
                  <w:rPr>
                    <w:rFonts w:ascii="Cambria Math" w:hAnsi="Cambria Math" w:cs="Times New Roman"/>
                    <w:szCs w:val="24"/>
                  </w:rPr>
                  <m:t>-</m:t>
                </m:r>
                <m:sSubSup>
                  <m:sSubSupPr>
                    <m:ctrlPr>
                      <w:rPr>
                        <w:rFonts w:ascii="Cambria Math" w:hAnsi="Cambria Math" w:cs="Times New Roman"/>
                        <w:i/>
                        <w:szCs w:val="24"/>
                      </w:rPr>
                    </m:ctrlPr>
                  </m:sSubSupPr>
                  <m:e>
                    <m:r>
                      <w:rPr>
                        <w:rFonts w:ascii="Cambria Math" w:hAnsi="Cambria Math" w:cs="Times New Roman"/>
                        <w:szCs w:val="24"/>
                      </w:rPr>
                      <m:t>R</m:t>
                    </m:r>
                  </m:e>
                  <m:sub>
                    <m:r>
                      <w:rPr>
                        <w:rFonts w:ascii="Cambria Math" w:hAnsi="Cambria Math" w:cs="Times New Roman"/>
                        <w:szCs w:val="24"/>
                      </w:rPr>
                      <m:t>1</m:t>
                    </m:r>
                  </m:sub>
                  <m:sup>
                    <m:r>
                      <w:rPr>
                        <w:rFonts w:ascii="Cambria Math" w:hAnsi="Cambria Math" w:cs="Times New Roman"/>
                        <w:szCs w:val="24"/>
                      </w:rPr>
                      <m:t>2</m:t>
                    </m:r>
                  </m:sup>
                </m:sSubSup>
                <m:r>
                  <w:rPr>
                    <w:rFonts w:ascii="Cambria Math" w:hAnsi="Cambria Math" w:cs="Times New Roman"/>
                    <w:szCs w:val="24"/>
                  </w:rPr>
                  <m:t>)</m:t>
                </m:r>
              </m:e>
              <m:sup>
                <m:r>
                  <w:rPr>
                    <w:rFonts w:ascii="Cambria Math" w:hAnsi="Cambria Math" w:cs="Times New Roman"/>
                    <w:szCs w:val="24"/>
                  </w:rPr>
                  <m:t>2</m:t>
                </m:r>
              </m:sup>
            </m:sSup>
          </m:num>
          <m:den>
            <m:r>
              <w:rPr>
                <w:rFonts w:ascii="Cambria Math" w:hAnsi="Cambria Math" w:cs="Times New Roman"/>
                <w:szCs w:val="24"/>
              </w:rPr>
              <m:t>2</m:t>
            </m:r>
            <m:sSubSup>
              <m:sSubSupPr>
                <m:ctrlPr>
                  <w:rPr>
                    <w:rFonts w:ascii="Cambria Math" w:hAnsi="Cambria Math" w:cs="Times New Roman"/>
                    <w:i/>
                    <w:szCs w:val="24"/>
                  </w:rPr>
                </m:ctrlPr>
              </m:sSubSupPr>
              <m:e>
                <m:r>
                  <w:rPr>
                    <w:rFonts w:ascii="Cambria Math" w:hAnsi="Cambria Math" w:cs="Times New Roman"/>
                    <w:szCs w:val="24"/>
                  </w:rPr>
                  <m:t>R</m:t>
                </m:r>
              </m:e>
              <m:sub>
                <m:r>
                  <w:rPr>
                    <w:rFonts w:ascii="Cambria Math" w:hAnsi="Cambria Math" w:cs="Times New Roman"/>
                    <w:szCs w:val="24"/>
                  </w:rPr>
                  <m:t>g</m:t>
                </m:r>
              </m:sub>
              <m:sup>
                <m:r>
                  <w:rPr>
                    <w:rFonts w:ascii="Cambria Math" w:hAnsi="Cambria Math" w:cs="Times New Roman"/>
                    <w:szCs w:val="24"/>
                  </w:rPr>
                  <m:t>4</m:t>
                </m:r>
              </m:sup>
            </m:sSubSup>
          </m:den>
        </m:f>
      </m:oMath>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t>(</w:t>
      </w:r>
      <w:r w:rsidR="00A44F8D">
        <w:rPr>
          <w:rFonts w:eastAsiaTheme="minorEastAsia" w:cs="Times New Roman"/>
          <w:szCs w:val="24"/>
        </w:rPr>
        <w:t>5.4</w:t>
      </w:r>
      <w:r w:rsidR="006B7375" w:rsidRPr="006B7375">
        <w:rPr>
          <w:rFonts w:eastAsiaTheme="minorEastAsia" w:cs="Times New Roman"/>
          <w:szCs w:val="24"/>
        </w:rPr>
        <w:t>)</w:t>
      </w:r>
    </w:p>
    <w:p w:rsidR="006B7375" w:rsidRPr="006B7375" w:rsidRDefault="00082DC5" w:rsidP="006B7375">
      <w:pPr>
        <w:spacing w:after="0"/>
        <w:ind w:right="-360"/>
        <w:jc w:val="center"/>
        <w:rPr>
          <w:rFonts w:eastAsiaTheme="minorEastAsia" w:cs="Times New Roman"/>
          <w:szCs w:val="24"/>
        </w:rPr>
      </w:pPr>
      <m:oMath>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ij</m:t>
            </m:r>
          </m:sub>
        </m:sSub>
        <m:r>
          <w:rPr>
            <w:rFonts w:ascii="Cambria Math" w:hAnsi="Cambria Math" w:cs="Times New Roman"/>
            <w:szCs w:val="24"/>
          </w:rPr>
          <m:t>=</m:t>
        </m:r>
        <m:f>
          <m:fPr>
            <m:ctrlPr>
              <w:rPr>
                <w:rFonts w:ascii="Cambria Math" w:hAnsi="Cambria Math" w:cs="Times New Roman"/>
                <w:i/>
                <w:szCs w:val="24"/>
              </w:rPr>
            </m:ctrlPr>
          </m:fPr>
          <m:num>
            <m:nary>
              <m:naryPr>
                <m:chr m:val="∑"/>
                <m:limLoc m:val="undOvr"/>
                <m:ctrlPr>
                  <w:rPr>
                    <w:rFonts w:ascii="Cambria Math" w:hAnsi="Cambria Math" w:cs="Times New Roman"/>
                    <w:i/>
                    <w:szCs w:val="24"/>
                  </w:rPr>
                </m:ctrlPr>
              </m:naryPr>
              <m:sub>
                <m:r>
                  <w:rPr>
                    <w:rFonts w:ascii="Cambria Math" w:hAnsi="Cambria Math" w:cs="Times New Roman"/>
                    <w:szCs w:val="24"/>
                  </w:rPr>
                  <m:t>m=1</m:t>
                </m:r>
              </m:sub>
              <m:sup>
                <m:r>
                  <w:rPr>
                    <w:rFonts w:ascii="Cambria Math" w:hAnsi="Cambria Math" w:cs="Times New Roman"/>
                    <w:szCs w:val="24"/>
                  </w:rPr>
                  <m:t>N</m:t>
                </m:r>
              </m:sup>
              <m:e>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S</m:t>
                    </m:r>
                  </m:e>
                  <m:sub>
                    <m:r>
                      <w:rPr>
                        <w:rFonts w:ascii="Cambria Math" w:hAnsi="Cambria Math" w:cs="Times New Roman"/>
                        <w:szCs w:val="24"/>
                      </w:rPr>
                      <m:t>im</m:t>
                    </m:r>
                  </m:sub>
                </m:sSub>
                <m:r>
                  <w:rPr>
                    <w:rFonts w:ascii="Cambria Math" w:hAnsi="Cambria Math" w:cs="Times New Roman"/>
                    <w:szCs w:val="24"/>
                  </w:rPr>
                  <m:t>-</m:t>
                </m:r>
                <m:sSubSup>
                  <m:sSubSupPr>
                    <m:ctrlPr>
                      <w:rPr>
                        <w:rFonts w:ascii="Cambria Math" w:hAnsi="Cambria Math" w:cs="Times New Roman"/>
                        <w:i/>
                        <w:szCs w:val="24"/>
                      </w:rPr>
                    </m:ctrlPr>
                  </m:sSubSupPr>
                  <m:e>
                    <m:r>
                      <w:rPr>
                        <w:rFonts w:ascii="Cambria Math" w:hAnsi="Cambria Math" w:cs="Times New Roman"/>
                        <w:szCs w:val="24"/>
                      </w:rPr>
                      <m:t>S</m:t>
                    </m:r>
                  </m:e>
                  <m:sub>
                    <m:r>
                      <w:rPr>
                        <w:rFonts w:ascii="Cambria Math" w:hAnsi="Cambria Math" w:cs="Times New Roman"/>
                        <w:szCs w:val="24"/>
                      </w:rPr>
                      <m:t>i</m:t>
                    </m:r>
                  </m:sub>
                  <m:sup>
                    <m:r>
                      <w:rPr>
                        <w:rFonts w:ascii="Cambria Math" w:hAnsi="Cambria Math" w:cs="Times New Roman"/>
                        <w:szCs w:val="24"/>
                      </w:rPr>
                      <m:t>CM</m:t>
                    </m:r>
                  </m:sup>
                </m:sSubSup>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S</m:t>
                    </m:r>
                  </m:e>
                  <m:sub>
                    <m:r>
                      <w:rPr>
                        <w:rFonts w:ascii="Cambria Math" w:hAnsi="Cambria Math" w:cs="Times New Roman"/>
                        <w:szCs w:val="24"/>
                      </w:rPr>
                      <m:t>jm</m:t>
                    </m:r>
                  </m:sub>
                </m:sSub>
                <m:r>
                  <w:rPr>
                    <w:rFonts w:ascii="Cambria Math" w:hAnsi="Cambria Math" w:cs="Times New Roman"/>
                    <w:szCs w:val="24"/>
                  </w:rPr>
                  <m:t>-</m:t>
                </m:r>
                <m:sSubSup>
                  <m:sSubSupPr>
                    <m:ctrlPr>
                      <w:rPr>
                        <w:rFonts w:ascii="Cambria Math" w:hAnsi="Cambria Math" w:cs="Times New Roman"/>
                        <w:i/>
                        <w:szCs w:val="24"/>
                      </w:rPr>
                    </m:ctrlPr>
                  </m:sSubSupPr>
                  <m:e>
                    <m:r>
                      <w:rPr>
                        <w:rFonts w:ascii="Cambria Math" w:hAnsi="Cambria Math" w:cs="Times New Roman"/>
                        <w:szCs w:val="24"/>
                      </w:rPr>
                      <m:t>S</m:t>
                    </m:r>
                  </m:e>
                  <m:sub>
                    <m:r>
                      <w:rPr>
                        <w:rFonts w:ascii="Cambria Math" w:hAnsi="Cambria Math" w:cs="Times New Roman"/>
                        <w:szCs w:val="24"/>
                      </w:rPr>
                      <m:t>j</m:t>
                    </m:r>
                  </m:sub>
                  <m:sup>
                    <m:r>
                      <w:rPr>
                        <w:rFonts w:ascii="Cambria Math" w:hAnsi="Cambria Math" w:cs="Times New Roman"/>
                        <w:szCs w:val="24"/>
                      </w:rPr>
                      <m:t>CM</m:t>
                    </m:r>
                  </m:sup>
                </m:sSubSup>
                <m:r>
                  <w:rPr>
                    <w:rFonts w:ascii="Cambria Math" w:hAnsi="Cambria Math" w:cs="Times New Roman"/>
                    <w:szCs w:val="24"/>
                  </w:rPr>
                  <m:t>)</m:t>
                </m:r>
              </m:e>
            </m:nary>
          </m:num>
          <m:den>
            <m:r>
              <w:rPr>
                <w:rFonts w:ascii="Cambria Math" w:hAnsi="Cambria Math" w:cs="Times New Roman"/>
                <w:szCs w:val="24"/>
              </w:rPr>
              <m:t>N</m:t>
            </m:r>
          </m:den>
        </m:f>
      </m:oMath>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t>(</w:t>
      </w:r>
      <w:r w:rsidR="00A44F8D">
        <w:rPr>
          <w:rFonts w:eastAsiaTheme="minorEastAsia" w:cs="Times New Roman"/>
          <w:szCs w:val="24"/>
        </w:rPr>
        <w:t>5.5</w:t>
      </w:r>
      <w:r w:rsidR="006B7375" w:rsidRPr="006B7375">
        <w:rPr>
          <w:rFonts w:eastAsiaTheme="minorEastAsia" w:cs="Times New Roman"/>
          <w:szCs w:val="24"/>
        </w:rPr>
        <w:t>)</w:t>
      </w:r>
    </w:p>
    <w:p w:rsidR="006B7375" w:rsidRDefault="006B7375" w:rsidP="00FF7332">
      <w:r w:rsidRPr="006B7375">
        <w:t>where N is the total number of head beads in a micelle, R</w:t>
      </w:r>
      <w:r w:rsidRPr="006B7375">
        <w:rPr>
          <w:vertAlign w:val="subscript"/>
        </w:rPr>
        <w:t>1</w:t>
      </w:r>
      <w:r w:rsidRPr="006B7375">
        <w:rPr>
          <w:vertAlign w:val="superscript"/>
        </w:rPr>
        <w:t>2</w:t>
      </w:r>
      <w:r w:rsidRPr="006B7375">
        <w:t>, R</w:t>
      </w:r>
      <w:r w:rsidRPr="006B7375">
        <w:rPr>
          <w:vertAlign w:val="subscript"/>
        </w:rPr>
        <w:t>2</w:t>
      </w:r>
      <w:r w:rsidRPr="006B7375">
        <w:rPr>
          <w:vertAlign w:val="superscript"/>
        </w:rPr>
        <w:t>2</w:t>
      </w:r>
      <w:r w:rsidRPr="006B7375">
        <w:t xml:space="preserve"> and R</w:t>
      </w:r>
      <w:r w:rsidRPr="006B7375">
        <w:rPr>
          <w:vertAlign w:val="subscript"/>
        </w:rPr>
        <w:t>3</w:t>
      </w:r>
      <w:r w:rsidRPr="006B7375">
        <w:rPr>
          <w:vertAlign w:val="superscript"/>
        </w:rPr>
        <w:t>2</w:t>
      </w:r>
      <w:r w:rsidRPr="006B7375">
        <w:t xml:space="preserve"> are three eigenvalues of tensor T (i.e., the three principal radii of gyration squared for all N beads), S</w:t>
      </w:r>
      <w:r w:rsidRPr="006B7375">
        <w:rPr>
          <w:vertAlign w:val="subscript"/>
        </w:rPr>
        <w:t>im</w:t>
      </w:r>
      <w:r w:rsidRPr="006B7375">
        <w:t xml:space="preserve"> is the position of bead m in the </w:t>
      </w:r>
      <w:proofErr w:type="spellStart"/>
      <w:r w:rsidRPr="006B7375">
        <w:t>i</w:t>
      </w:r>
      <w:r w:rsidRPr="006B7375">
        <w:rPr>
          <w:vertAlign w:val="superscript"/>
        </w:rPr>
        <w:t>th</w:t>
      </w:r>
      <w:proofErr w:type="spellEnd"/>
      <w:r w:rsidRPr="006B7375">
        <w:t xml:space="preserve"> Cartesian component (</w:t>
      </w:r>
      <w:proofErr w:type="spellStart"/>
      <w:r w:rsidRPr="006B7375">
        <w:rPr>
          <w:i/>
        </w:rPr>
        <w:t>i</w:t>
      </w:r>
      <w:proofErr w:type="spellEnd"/>
      <w:r w:rsidRPr="006B7375">
        <w:t xml:space="preserve"> denotes x, y or z), </w:t>
      </w:r>
      <w:proofErr w:type="spellStart"/>
      <w:r w:rsidRPr="006B7375">
        <w:t>S</w:t>
      </w:r>
      <w:r w:rsidRPr="006B7375">
        <w:rPr>
          <w:vertAlign w:val="subscript"/>
        </w:rPr>
        <w:t>i</w:t>
      </w:r>
      <w:r w:rsidRPr="006B7375">
        <w:rPr>
          <w:vertAlign w:val="superscript"/>
        </w:rPr>
        <w:t>CM</w:t>
      </w:r>
      <w:proofErr w:type="spellEnd"/>
      <w:r w:rsidRPr="006B7375">
        <w:t xml:space="preserve"> is the center of mass of N beads in coordinate </w:t>
      </w:r>
      <w:proofErr w:type="spellStart"/>
      <w:r w:rsidRPr="006B7375">
        <w:rPr>
          <w:i/>
        </w:rPr>
        <w:t>i</w:t>
      </w:r>
      <w:proofErr w:type="spellEnd"/>
      <w:r w:rsidRPr="006B7375">
        <w:t xml:space="preserve">. The distribution of asphericity and radius of gyration of all AF micelles at equilibrium can be seen in </w:t>
      </w:r>
      <w:r w:rsidR="00973CB5">
        <w:t>Figure</w:t>
      </w:r>
      <w:r w:rsidRPr="006B7375">
        <w:t xml:space="preserve"> </w:t>
      </w:r>
      <w:r w:rsidR="008437D2">
        <w:t>5.</w:t>
      </w:r>
      <w:r w:rsidRPr="006B7375">
        <w:t>4 for simulation case A. All of the micelles were sphere-like (A</w:t>
      </w:r>
      <w:r w:rsidRPr="006B7375">
        <w:rPr>
          <w:vertAlign w:val="subscript"/>
        </w:rPr>
        <w:t>s</w:t>
      </w:r>
      <w:r w:rsidRPr="006B7375">
        <w:t xml:space="preserve">&lt;0.1). It is noted that the shape of micelles is not expected to be perfectly spherical. The radius of gyration of AF micelles varied from 3.2 to 4.1 nm, with the mean value of 3.6 nm. </w:t>
      </w:r>
    </w:p>
    <w:p w:rsidR="005405C4" w:rsidRPr="00817470" w:rsidRDefault="008E5D42" w:rsidP="005405C4">
      <w:pPr>
        <w:pStyle w:val="ListParagraph"/>
        <w:spacing w:after="0" w:line="480" w:lineRule="auto"/>
        <w:ind w:left="0"/>
        <w:rPr>
          <w:rFonts w:cs="Times New Roman"/>
          <w:szCs w:val="24"/>
        </w:rPr>
      </w:pPr>
      <w:r w:rsidRPr="008E5D42">
        <w:rPr>
          <w:rFonts w:cs="Times New Roman"/>
          <w:noProof/>
          <w:szCs w:val="24"/>
        </w:rPr>
        <w:lastRenderedPageBreak/>
        <w:drawing>
          <wp:inline distT="0" distB="0" distL="0" distR="0">
            <wp:extent cx="5346441" cy="2545080"/>
            <wp:effectExtent l="0" t="0" r="6985" b="7620"/>
            <wp:docPr id="32" name="Picture 32" descr="C:\Users\Minh Minh\Dropbox\image\dissertation\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Minh Minh\Dropbox\image\dissertation\5-4.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51469" cy="2547474"/>
                    </a:xfrm>
                    <a:prstGeom prst="rect">
                      <a:avLst/>
                    </a:prstGeom>
                    <a:noFill/>
                    <a:ln>
                      <a:noFill/>
                    </a:ln>
                  </pic:spPr>
                </pic:pic>
              </a:graphicData>
            </a:graphic>
          </wp:inline>
        </w:drawing>
      </w:r>
    </w:p>
    <w:p w:rsidR="005405C4" w:rsidRPr="005405C4" w:rsidRDefault="00973CB5" w:rsidP="00973CB5">
      <w:pPr>
        <w:pStyle w:val="Caption"/>
        <w:rPr>
          <w:rFonts w:cs="Times New Roman"/>
        </w:rPr>
      </w:pPr>
      <w:bookmarkStart w:id="79" w:name="_Toc465275737"/>
      <w:bookmarkStart w:id="80" w:name="_Toc468268982"/>
      <w:r w:rsidRPr="00973CB5">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5</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4</w:t>
      </w:r>
      <w:r w:rsidR="007009C9">
        <w:rPr>
          <w:b/>
        </w:rPr>
        <w:fldChar w:fldCharType="end"/>
      </w:r>
      <w:r w:rsidRPr="00973CB5">
        <w:rPr>
          <w:b/>
        </w:rPr>
        <w:t>.</w:t>
      </w:r>
      <w:r>
        <w:t xml:space="preserve"> </w:t>
      </w:r>
      <w:r w:rsidR="005405C4">
        <w:rPr>
          <w:rFonts w:cs="Times New Roman"/>
        </w:rPr>
        <w:t>Distribution of asphericity (a) and radius of gyration (b) of surfactant micelles in water.</w:t>
      </w:r>
      <w:bookmarkEnd w:id="79"/>
      <w:bookmarkEnd w:id="80"/>
      <w:r w:rsidR="005405C4">
        <w:rPr>
          <w:rFonts w:cs="Times New Roman"/>
        </w:rPr>
        <w:t xml:space="preserve"> </w:t>
      </w:r>
    </w:p>
    <w:p w:rsidR="006B7375" w:rsidRPr="006B7375" w:rsidRDefault="006B7375" w:rsidP="00FF7332">
      <w:r w:rsidRPr="006B7375">
        <w:t xml:space="preserve">Similarly, 2 </w:t>
      </w:r>
      <w:proofErr w:type="spellStart"/>
      <w:r w:rsidRPr="006B7375">
        <w:t>wt</w:t>
      </w:r>
      <w:proofErr w:type="spellEnd"/>
      <w:r w:rsidRPr="006B7375">
        <w:t xml:space="preserve">% of TG surfactant (simulation case B) was also reproduced in DPD simulation (see </w:t>
      </w:r>
      <w:r w:rsidR="00973CB5">
        <w:t>Figure</w:t>
      </w:r>
      <w:r w:rsidRPr="006B7375">
        <w:t xml:space="preserve"> </w:t>
      </w:r>
      <w:r w:rsidR="008437D2">
        <w:t>5.</w:t>
      </w:r>
      <w:r w:rsidRPr="006B7375">
        <w:t xml:space="preserve">2(b)). Most of TG molecules also form a micelle in water. The change of free TG monomer concentration at different total surfactant concentration, plotted in </w:t>
      </w:r>
      <w:r w:rsidR="00973CB5">
        <w:t>Figure</w:t>
      </w:r>
      <w:r w:rsidRPr="006B7375">
        <w:t xml:space="preserve"> </w:t>
      </w:r>
      <w:r w:rsidR="008437D2">
        <w:t>5.</w:t>
      </w:r>
      <w:r w:rsidRPr="006B7375">
        <w:t>3(b), was used to determine its CMC value. It was found to be 1264 ppm. According to the data of the TG producer (Dow Chemical), its CMC is 1314 ppm. The difference in CMC is smaller than the difference between simulations and experiments for AF (it is 3.8%). Additionally, the aggregation number of TG was quite small (average of N</w:t>
      </w:r>
      <w:r w:rsidRPr="006B7375">
        <w:rPr>
          <w:vertAlign w:val="subscript"/>
        </w:rPr>
        <w:t>ag</w:t>
      </w:r>
      <w:r w:rsidRPr="006B7375">
        <w:t xml:space="preserve"> =9.64, see </w:t>
      </w:r>
      <w:r w:rsidR="00973CB5">
        <w:t>Figure</w:t>
      </w:r>
      <w:r w:rsidRPr="006B7375">
        <w:t xml:space="preserve"> </w:t>
      </w:r>
      <w:r w:rsidR="008437D2">
        <w:t>5.</w:t>
      </w:r>
      <w:r w:rsidRPr="006B7375">
        <w:t>3(b)). This is due to the long hydrophilic head (40 EO groups) of TG. Experimentally, Becher has determined the value of N</w:t>
      </w:r>
      <w:r w:rsidRPr="006B7375">
        <w:rPr>
          <w:vertAlign w:val="subscript"/>
        </w:rPr>
        <w:t>g</w:t>
      </w:r>
      <w:r w:rsidRPr="006B7375">
        <w:t xml:space="preserve"> for non-ionic surfactants with different number of EO groups (the length of the tail has the same composition as TG)</w:t>
      </w:r>
      <w:r w:rsidR="00CB38B1">
        <w:t xml:space="preserve"> </w:t>
      </w:r>
      <w:r w:rsidRPr="006B7375">
        <w:fldChar w:fldCharType="begin"/>
      </w:r>
      <w:r w:rsidR="00A814AB">
        <w:instrText xml:space="preserve"> ADDIN EN.CITE &lt;EndNote&gt;&lt;Cite&gt;&lt;Author&gt;Becher&lt;/Author&gt;&lt;Year&gt;1961&lt;/Year&gt;&lt;RecNum&gt;86&lt;/RecNum&gt;&lt;DisplayText&gt;[142]&lt;/DisplayText&gt;&lt;record&gt;&lt;rec-number&gt;86&lt;/rec-number&gt;&lt;foreign-keys&gt;&lt;key app="EN" db-id="xas9wszpex50toe5rv8pvz24pepxrd5022a5" timestamp="1440379637"&gt;86&lt;/key&gt;&lt;/foreign-keys&gt;&lt;ref-type name="Journal Article"&gt;17&lt;/ref-type&gt;&lt;contributors&gt;&lt;authors&gt;&lt;author&gt;Paul Becher&lt;/author&gt;&lt;/authors&gt;&lt;/contributors&gt;&lt;titles&gt;&lt;title&gt;Nonionic surface-active compounds IV. Micelle formation by polyoxyethylene alkanols and alkyl phenols in aqueous solution&lt;/title&gt;&lt;secondary-title&gt;Journal of Colloid Science&lt;/secondary-title&gt;&lt;/titles&gt;&lt;periodical&gt;&lt;full-title&gt;Journal of Colloid Science&lt;/full-title&gt;&lt;/periodical&gt;&lt;pages&gt;49-56&lt;/pages&gt;&lt;volume&gt;16&lt;/volume&gt;&lt;number&gt;1&lt;/number&gt;&lt;dates&gt;&lt;year&gt;1961&lt;/year&gt;&lt;/dates&gt;&lt;urls&gt;&lt;/urls&gt;&lt;/record&gt;&lt;/Cite&gt;&lt;/EndNote&gt;</w:instrText>
      </w:r>
      <w:r w:rsidRPr="006B7375">
        <w:fldChar w:fldCharType="separate"/>
      </w:r>
      <w:r w:rsidR="00A814AB">
        <w:rPr>
          <w:noProof/>
        </w:rPr>
        <w:t>[</w:t>
      </w:r>
      <w:hyperlink w:anchor="_ENREF_142" w:tooltip="Becher, 1961 #86" w:history="1">
        <w:r w:rsidR="00614C0E">
          <w:rPr>
            <w:noProof/>
          </w:rPr>
          <w:t>142</w:t>
        </w:r>
      </w:hyperlink>
      <w:r w:rsidR="00A814AB">
        <w:rPr>
          <w:noProof/>
        </w:rPr>
        <w:t>]</w:t>
      </w:r>
      <w:r w:rsidRPr="006B7375">
        <w:fldChar w:fldCharType="end"/>
      </w:r>
      <w:r w:rsidR="00CB38B1">
        <w:t>.</w:t>
      </w:r>
      <w:r w:rsidRPr="006B7375">
        <w:t xml:space="preserve"> So, average of N</w:t>
      </w:r>
      <w:r w:rsidRPr="006B7375">
        <w:rPr>
          <w:vertAlign w:val="subscript"/>
        </w:rPr>
        <w:t>ag</w:t>
      </w:r>
      <w:r w:rsidRPr="006B7375">
        <w:t xml:space="preserve"> for TG was around 10 by extrapolating the </w:t>
      </w:r>
      <w:r w:rsidRPr="001A0F32">
        <w:t>data in reference</w:t>
      </w:r>
      <w:r w:rsidR="001A0F32" w:rsidRPr="001A0F32">
        <w:t xml:space="preserve"> </w:t>
      </w:r>
      <w:r w:rsidR="001A0F32" w:rsidRPr="001A0F32">
        <w:fldChar w:fldCharType="begin"/>
      </w:r>
      <w:r w:rsidR="00A814AB">
        <w:instrText xml:space="preserve"> ADDIN EN.CITE &lt;EndNote&gt;&lt;Cite&gt;&lt;Author&gt;Becher&lt;/Author&gt;&lt;Year&gt;1961&lt;/Year&gt;&lt;RecNum&gt;86&lt;/RecNum&gt;&lt;DisplayText&gt;[142]&lt;/DisplayText&gt;&lt;record&gt;&lt;rec-number&gt;86&lt;/rec-number&gt;&lt;foreign-keys&gt;&lt;key app="EN" db-id="xas9wszpex50toe5rv8pvz24pepxrd5022a5" timestamp="1440379637"&gt;86&lt;/key&gt;&lt;/foreign-keys&gt;&lt;ref-type name="Journal Article"&gt;17&lt;/ref-type&gt;&lt;contributors&gt;&lt;authors&gt;&lt;author&gt;Paul Becher&lt;/author&gt;&lt;/authors&gt;&lt;/contributors&gt;&lt;titles&gt;&lt;title&gt;Nonionic surface-active compounds IV. Micelle formation by polyoxyethylene alkanols and alkyl phenols in aqueous solution&lt;/title&gt;&lt;secondary-title&gt;Journal of Colloid Science&lt;/secondary-title&gt;&lt;/titles&gt;&lt;periodical&gt;&lt;full-title&gt;Journal of Colloid Science&lt;/full-title&gt;&lt;/periodical&gt;&lt;pages&gt;49-56&lt;/pages&gt;&lt;volume&gt;16&lt;/volume&gt;&lt;number&gt;1&lt;/number&gt;&lt;dates&gt;&lt;year&gt;1961&lt;/year&gt;&lt;/dates&gt;&lt;urls&gt;&lt;/urls&gt;&lt;/record&gt;&lt;/Cite&gt;&lt;/EndNote&gt;</w:instrText>
      </w:r>
      <w:r w:rsidR="001A0F32" w:rsidRPr="001A0F32">
        <w:fldChar w:fldCharType="separate"/>
      </w:r>
      <w:r w:rsidR="00A814AB">
        <w:rPr>
          <w:noProof/>
        </w:rPr>
        <w:t>[</w:t>
      </w:r>
      <w:hyperlink w:anchor="_ENREF_142" w:tooltip="Becher, 1961 #86" w:history="1">
        <w:r w:rsidR="00614C0E">
          <w:rPr>
            <w:noProof/>
          </w:rPr>
          <w:t>142</w:t>
        </w:r>
      </w:hyperlink>
      <w:r w:rsidR="00A814AB">
        <w:rPr>
          <w:noProof/>
        </w:rPr>
        <w:t>]</w:t>
      </w:r>
      <w:r w:rsidR="001A0F32" w:rsidRPr="001A0F32">
        <w:fldChar w:fldCharType="end"/>
      </w:r>
      <w:r w:rsidRPr="001A0F32">
        <w:t>. The value</w:t>
      </w:r>
      <w:r w:rsidRPr="006B7375">
        <w:t xml:space="preserve"> of N</w:t>
      </w:r>
      <w:r w:rsidRPr="006B7375">
        <w:rPr>
          <w:vertAlign w:val="subscript"/>
        </w:rPr>
        <w:t>ag</w:t>
      </w:r>
      <w:r w:rsidRPr="006B7375">
        <w:t xml:space="preserve"> strengthened the assumption that our DPD model could duplicate the structure of TG in water. In addition, the size and shape of the TG micelles were also quantified via asphericity and radius of gyration (see case B of </w:t>
      </w:r>
      <w:r w:rsidR="00973CB5">
        <w:t>Figure</w:t>
      </w:r>
      <w:r w:rsidRPr="006B7375">
        <w:t xml:space="preserve"> </w:t>
      </w:r>
      <w:r w:rsidR="008437D2">
        <w:lastRenderedPageBreak/>
        <w:t>5.</w:t>
      </w:r>
      <w:r w:rsidRPr="006B7375">
        <w:t>4). It is noted that the last hydrophilic bead (bead H) on a tail of TG was used to calculate its asphericity and radius of gyration. The values indicate that most of TG micelles had spherical shape (A</w:t>
      </w:r>
      <w:r w:rsidRPr="006B7375">
        <w:rPr>
          <w:vertAlign w:val="subscript"/>
        </w:rPr>
        <w:t>s</w:t>
      </w:r>
      <w:r w:rsidRPr="006B7375">
        <w:t xml:space="preserve"> of TG varied from 0 to 0.31). The reason for this is that the aggregation number N</w:t>
      </w:r>
      <w:r w:rsidRPr="006B7375">
        <w:rPr>
          <w:vertAlign w:val="subscript"/>
        </w:rPr>
        <w:t>ag</w:t>
      </w:r>
      <w:r w:rsidRPr="006B7375">
        <w:t xml:space="preserve"> of TG micelles is rather small. The total size of a TG micelle was larger than an AF micelle. The radius of gyration of TG micelle varied from 3.2 to 4.8 nm with the mean value of 4.20 nm.</w:t>
      </w:r>
    </w:p>
    <w:p w:rsidR="006B7375" w:rsidRPr="006B7375" w:rsidRDefault="00E25D40" w:rsidP="00E25D40">
      <w:pPr>
        <w:pStyle w:val="Heading3"/>
      </w:pPr>
      <w:bookmarkStart w:id="81" w:name="_Toc468269407"/>
      <w:r>
        <w:t>b</w:t>
      </w:r>
      <w:r w:rsidR="006B7375" w:rsidRPr="006B7375">
        <w:t>. Binary mixture of AF and TG surfactants in water</w:t>
      </w:r>
      <w:bookmarkEnd w:id="81"/>
    </w:p>
    <w:p w:rsidR="00DC5D6F" w:rsidRDefault="006B7375" w:rsidP="00FF7332">
      <w:r w:rsidRPr="006B7375">
        <w:t xml:space="preserve">The mixtures of AF and TG at different molar ratio in water were also studied at room temperature. All simulation cases are shown in Table </w:t>
      </w:r>
      <w:r w:rsidR="008437D2">
        <w:t>5.2</w:t>
      </w:r>
      <w:r w:rsidRPr="006B7375">
        <w:t>. The asphericity calculations for simulation cases C1, C2, C3 and C4 (</w:t>
      </w:r>
      <w:r w:rsidR="00973CB5">
        <w:t>Figure</w:t>
      </w:r>
      <w:r w:rsidRPr="006B7375">
        <w:t xml:space="preserve"> </w:t>
      </w:r>
      <w:r w:rsidR="008437D2">
        <w:t>5.</w:t>
      </w:r>
      <w:r w:rsidRPr="006B7375">
        <w:t xml:space="preserve">4(a)) indicate that the shape of micelles including both AF and TG was spherical. Hence, we can conclude that the shape of mixed micelles does not depend on their molar ratio at low concentration. </w:t>
      </w:r>
    </w:p>
    <w:p w:rsidR="00DC5D6F" w:rsidRDefault="00973CB5" w:rsidP="00973CB5">
      <w:pPr>
        <w:pStyle w:val="Caption"/>
        <w:rPr>
          <w:rFonts w:cs="Times New Roman"/>
        </w:rPr>
      </w:pPr>
      <w:bookmarkStart w:id="82" w:name="_Toc468268953"/>
      <w:r w:rsidRPr="00973CB5">
        <w:rPr>
          <w:b/>
        </w:rPr>
        <w:t xml:space="preserve">Table </w:t>
      </w:r>
      <w:r w:rsidR="00C62EC2">
        <w:rPr>
          <w:b/>
        </w:rPr>
        <w:fldChar w:fldCharType="begin"/>
      </w:r>
      <w:r w:rsidR="00C62EC2">
        <w:rPr>
          <w:b/>
        </w:rPr>
        <w:instrText xml:space="preserve"> STYLEREF 1 \s </w:instrText>
      </w:r>
      <w:r w:rsidR="00C62EC2">
        <w:rPr>
          <w:b/>
        </w:rPr>
        <w:fldChar w:fldCharType="separate"/>
      </w:r>
      <w:r w:rsidR="00FA408A">
        <w:rPr>
          <w:b/>
          <w:noProof/>
        </w:rPr>
        <w:t>5</w:t>
      </w:r>
      <w:r w:rsidR="00C62EC2">
        <w:rPr>
          <w:b/>
        </w:rPr>
        <w:fldChar w:fldCharType="end"/>
      </w:r>
      <w:r w:rsidR="00C62EC2">
        <w:rPr>
          <w:b/>
        </w:rPr>
        <w:t>.</w:t>
      </w:r>
      <w:r w:rsidR="00C62EC2">
        <w:rPr>
          <w:b/>
        </w:rPr>
        <w:fldChar w:fldCharType="begin"/>
      </w:r>
      <w:r w:rsidR="00C62EC2">
        <w:rPr>
          <w:b/>
        </w:rPr>
        <w:instrText xml:space="preserve"> SEQ Table \* ARABIC \s 1 </w:instrText>
      </w:r>
      <w:r w:rsidR="00C62EC2">
        <w:rPr>
          <w:b/>
        </w:rPr>
        <w:fldChar w:fldCharType="separate"/>
      </w:r>
      <w:r w:rsidR="00FA408A">
        <w:rPr>
          <w:b/>
          <w:noProof/>
        </w:rPr>
        <w:t>2</w:t>
      </w:r>
      <w:r w:rsidR="00C62EC2">
        <w:rPr>
          <w:b/>
        </w:rPr>
        <w:fldChar w:fldCharType="end"/>
      </w:r>
      <w:r w:rsidRPr="00973CB5">
        <w:rPr>
          <w:b/>
        </w:rPr>
        <w:t>.</w:t>
      </w:r>
      <w:r>
        <w:t xml:space="preserve"> </w:t>
      </w:r>
      <w:r w:rsidR="00DC5D6F">
        <w:rPr>
          <w:rFonts w:cs="Times New Roman"/>
        </w:rPr>
        <w:t>CMC and average radius of gyration of micelles for binary surfactant system.</w:t>
      </w:r>
      <w:bookmarkEnd w:id="82"/>
    </w:p>
    <w:tbl>
      <w:tblPr>
        <w:tblW w:w="7584" w:type="dxa"/>
        <w:tblInd w:w="93" w:type="dxa"/>
        <w:tblLook w:val="04A0" w:firstRow="1" w:lastRow="0" w:firstColumn="1" w:lastColumn="0" w:noHBand="0" w:noVBand="1"/>
      </w:tblPr>
      <w:tblGrid>
        <w:gridCol w:w="629"/>
        <w:gridCol w:w="1366"/>
        <w:gridCol w:w="1260"/>
        <w:gridCol w:w="1350"/>
        <w:gridCol w:w="1440"/>
        <w:gridCol w:w="1539"/>
      </w:tblGrid>
      <w:tr w:rsidR="00DC5D6F" w:rsidRPr="007F2727" w:rsidTr="00082DC5">
        <w:trPr>
          <w:trHeight w:val="276"/>
        </w:trPr>
        <w:tc>
          <w:tcPr>
            <w:tcW w:w="629" w:type="dxa"/>
            <w:tcBorders>
              <w:top w:val="single" w:sz="4" w:space="0" w:color="auto"/>
              <w:bottom w:val="single" w:sz="4" w:space="0" w:color="auto"/>
            </w:tcBorders>
            <w:shd w:val="clear" w:color="auto" w:fill="auto"/>
            <w:noWrap/>
            <w:vAlign w:val="bottom"/>
            <w:hideMark/>
          </w:tcPr>
          <w:p w:rsidR="00DC5D6F" w:rsidRPr="007F2727" w:rsidRDefault="00DC5D6F" w:rsidP="00DC5D6F">
            <w:pPr>
              <w:spacing w:after="60" w:line="240" w:lineRule="auto"/>
              <w:ind w:right="-360"/>
              <w:rPr>
                <w:rFonts w:eastAsia="Times New Roman" w:cs="Times New Roman"/>
                <w:szCs w:val="24"/>
              </w:rPr>
            </w:pPr>
            <w:r w:rsidRPr="007F2727">
              <w:rPr>
                <w:rFonts w:eastAsia="Times New Roman" w:cs="Times New Roman"/>
                <w:szCs w:val="24"/>
              </w:rPr>
              <w:t>case</w:t>
            </w:r>
          </w:p>
        </w:tc>
        <w:tc>
          <w:tcPr>
            <w:tcW w:w="1366" w:type="dxa"/>
            <w:tcBorders>
              <w:top w:val="single" w:sz="4" w:space="0" w:color="auto"/>
              <w:bottom w:val="single" w:sz="4" w:space="0" w:color="auto"/>
            </w:tcBorders>
            <w:shd w:val="clear" w:color="auto" w:fill="auto"/>
            <w:noWrap/>
            <w:vAlign w:val="bottom"/>
            <w:hideMark/>
          </w:tcPr>
          <w:p w:rsidR="00DC5D6F" w:rsidRPr="007F2727" w:rsidRDefault="00DC5D6F" w:rsidP="00DC5D6F">
            <w:pPr>
              <w:spacing w:after="60" w:line="240" w:lineRule="auto"/>
              <w:ind w:right="-360"/>
              <w:jc w:val="center"/>
              <w:rPr>
                <w:rFonts w:eastAsia="Times New Roman" w:cs="Times New Roman"/>
                <w:szCs w:val="24"/>
              </w:rPr>
            </w:pPr>
            <w:proofErr w:type="spellStart"/>
            <w:r>
              <w:rPr>
                <w:rFonts w:eastAsia="Times New Roman" w:cs="Times New Roman"/>
                <w:szCs w:val="24"/>
              </w:rPr>
              <w:t>Wt</w:t>
            </w:r>
            <w:proofErr w:type="spellEnd"/>
            <w:r>
              <w:rPr>
                <w:rFonts w:eastAsia="Times New Roman" w:cs="Times New Roman"/>
                <w:szCs w:val="24"/>
              </w:rPr>
              <w:t>% (AF)</w:t>
            </w:r>
          </w:p>
        </w:tc>
        <w:tc>
          <w:tcPr>
            <w:tcW w:w="1260" w:type="dxa"/>
            <w:tcBorders>
              <w:top w:val="single" w:sz="4" w:space="0" w:color="auto"/>
              <w:bottom w:val="single" w:sz="4" w:space="0" w:color="auto"/>
            </w:tcBorders>
            <w:shd w:val="clear" w:color="auto" w:fill="auto"/>
            <w:noWrap/>
            <w:vAlign w:val="bottom"/>
            <w:hideMark/>
          </w:tcPr>
          <w:p w:rsidR="00DC5D6F" w:rsidRPr="007F2727" w:rsidRDefault="00DC5D6F" w:rsidP="00DC5D6F">
            <w:pPr>
              <w:spacing w:after="60" w:line="240" w:lineRule="auto"/>
              <w:ind w:right="-360"/>
              <w:jc w:val="center"/>
              <w:rPr>
                <w:rFonts w:eastAsia="Times New Roman" w:cs="Times New Roman"/>
                <w:szCs w:val="24"/>
              </w:rPr>
            </w:pPr>
            <w:proofErr w:type="spellStart"/>
            <w:r>
              <w:rPr>
                <w:rFonts w:eastAsia="Times New Roman" w:cs="Times New Roman"/>
                <w:szCs w:val="24"/>
              </w:rPr>
              <w:t>Wt</w:t>
            </w:r>
            <w:proofErr w:type="spellEnd"/>
            <w:r>
              <w:rPr>
                <w:rFonts w:eastAsia="Times New Roman" w:cs="Times New Roman"/>
                <w:szCs w:val="24"/>
              </w:rPr>
              <w:t>% (TG)</w:t>
            </w:r>
          </w:p>
        </w:tc>
        <w:tc>
          <w:tcPr>
            <w:tcW w:w="1350" w:type="dxa"/>
            <w:tcBorders>
              <w:top w:val="single" w:sz="4" w:space="0" w:color="auto"/>
              <w:bottom w:val="single" w:sz="4" w:space="0" w:color="auto"/>
            </w:tcBorders>
            <w:shd w:val="clear" w:color="auto" w:fill="auto"/>
            <w:noWrap/>
            <w:vAlign w:val="bottom"/>
            <w:hideMark/>
          </w:tcPr>
          <w:p w:rsidR="00DC5D6F" w:rsidRPr="007F2727" w:rsidRDefault="00DC5D6F" w:rsidP="00DC5D6F">
            <w:pPr>
              <w:spacing w:after="60" w:line="240" w:lineRule="auto"/>
              <w:ind w:right="-360"/>
              <w:jc w:val="center"/>
              <w:rPr>
                <w:rFonts w:eastAsia="Times New Roman" w:cs="Times New Roman"/>
                <w:szCs w:val="24"/>
              </w:rPr>
            </w:pPr>
            <w:r>
              <w:rPr>
                <w:rFonts w:eastAsia="Times New Roman" w:cs="Times New Roman"/>
                <w:szCs w:val="24"/>
              </w:rPr>
              <w:t>Molar ratio</w:t>
            </w:r>
          </w:p>
        </w:tc>
        <w:tc>
          <w:tcPr>
            <w:tcW w:w="1440" w:type="dxa"/>
            <w:tcBorders>
              <w:top w:val="single" w:sz="4" w:space="0" w:color="auto"/>
              <w:bottom w:val="single" w:sz="4" w:space="0" w:color="auto"/>
            </w:tcBorders>
            <w:shd w:val="clear" w:color="auto" w:fill="auto"/>
            <w:noWrap/>
            <w:vAlign w:val="bottom"/>
            <w:hideMark/>
          </w:tcPr>
          <w:p w:rsidR="00DC5D6F" w:rsidRPr="007F2727" w:rsidRDefault="00DC5D6F" w:rsidP="00DC5D6F">
            <w:pPr>
              <w:spacing w:after="60" w:line="240" w:lineRule="auto"/>
              <w:ind w:right="-360"/>
              <w:jc w:val="center"/>
              <w:rPr>
                <w:rFonts w:eastAsia="Times New Roman" w:cs="Times New Roman"/>
                <w:szCs w:val="24"/>
              </w:rPr>
            </w:pPr>
            <w:r>
              <w:rPr>
                <w:rFonts w:eastAsia="Times New Roman" w:cs="Times New Roman"/>
                <w:szCs w:val="24"/>
              </w:rPr>
              <w:t>CMC (ppm)</w:t>
            </w:r>
          </w:p>
        </w:tc>
        <w:tc>
          <w:tcPr>
            <w:tcW w:w="1539" w:type="dxa"/>
            <w:tcBorders>
              <w:top w:val="single" w:sz="4" w:space="0" w:color="auto"/>
              <w:bottom w:val="single" w:sz="4" w:space="0" w:color="auto"/>
            </w:tcBorders>
          </w:tcPr>
          <w:p w:rsidR="00DC5D6F" w:rsidRDefault="00DC5D6F" w:rsidP="00DC5D6F">
            <w:pPr>
              <w:spacing w:after="60" w:line="240" w:lineRule="auto"/>
              <w:ind w:right="-360"/>
              <w:jc w:val="center"/>
              <w:rPr>
                <w:rFonts w:eastAsia="Times New Roman" w:cs="Times New Roman"/>
                <w:szCs w:val="24"/>
              </w:rPr>
            </w:pPr>
            <w:r>
              <w:rPr>
                <w:rFonts w:eastAsia="Times New Roman" w:cs="Times New Roman"/>
                <w:szCs w:val="24"/>
              </w:rPr>
              <w:t>&lt;</w:t>
            </w:r>
            <w:proofErr w:type="spellStart"/>
            <w:r>
              <w:rPr>
                <w:rFonts w:eastAsia="Times New Roman" w:cs="Times New Roman"/>
                <w:szCs w:val="24"/>
              </w:rPr>
              <w:t>r</w:t>
            </w:r>
            <w:r w:rsidRPr="007B7772">
              <w:rPr>
                <w:rFonts w:eastAsia="Times New Roman" w:cs="Times New Roman"/>
                <w:szCs w:val="24"/>
                <w:vertAlign w:val="subscript"/>
              </w:rPr>
              <w:t>g</w:t>
            </w:r>
            <w:proofErr w:type="spellEnd"/>
            <w:r>
              <w:rPr>
                <w:rFonts w:eastAsia="Times New Roman" w:cs="Times New Roman"/>
                <w:szCs w:val="24"/>
              </w:rPr>
              <w:t>&gt; (nm)</w:t>
            </w:r>
          </w:p>
        </w:tc>
      </w:tr>
      <w:tr w:rsidR="00DC5D6F" w:rsidRPr="007F2727" w:rsidTr="00DC5D6F">
        <w:trPr>
          <w:trHeight w:val="276"/>
        </w:trPr>
        <w:tc>
          <w:tcPr>
            <w:tcW w:w="629" w:type="dxa"/>
            <w:tcBorders>
              <w:top w:val="single" w:sz="4" w:space="0" w:color="auto"/>
            </w:tcBorders>
            <w:shd w:val="clear" w:color="auto" w:fill="auto"/>
            <w:noWrap/>
            <w:vAlign w:val="bottom"/>
            <w:hideMark/>
          </w:tcPr>
          <w:p w:rsidR="00DC5D6F" w:rsidRPr="007F2727" w:rsidRDefault="00DC5D6F" w:rsidP="00DC5D6F">
            <w:pPr>
              <w:spacing w:after="0" w:line="240" w:lineRule="auto"/>
              <w:ind w:right="-360"/>
              <w:rPr>
                <w:rFonts w:eastAsia="Times New Roman" w:cs="Times New Roman"/>
                <w:szCs w:val="24"/>
              </w:rPr>
            </w:pPr>
            <w:r>
              <w:rPr>
                <w:rFonts w:eastAsia="Times New Roman" w:cs="Times New Roman"/>
                <w:szCs w:val="24"/>
              </w:rPr>
              <w:t>C1</w:t>
            </w:r>
          </w:p>
        </w:tc>
        <w:tc>
          <w:tcPr>
            <w:tcW w:w="1366" w:type="dxa"/>
            <w:tcBorders>
              <w:top w:val="single" w:sz="4" w:space="0" w:color="auto"/>
            </w:tcBorders>
            <w:shd w:val="clear" w:color="auto" w:fill="auto"/>
            <w:noWrap/>
            <w:vAlign w:val="bottom"/>
            <w:hideMark/>
          </w:tcPr>
          <w:p w:rsidR="00DC5D6F" w:rsidRPr="007F2727" w:rsidRDefault="00DC5D6F" w:rsidP="00DC5D6F">
            <w:pPr>
              <w:spacing w:after="0" w:line="240" w:lineRule="auto"/>
              <w:ind w:right="-360"/>
              <w:jc w:val="center"/>
              <w:rPr>
                <w:rFonts w:eastAsia="Times New Roman" w:cs="Times New Roman"/>
                <w:color w:val="000000"/>
                <w:szCs w:val="24"/>
              </w:rPr>
            </w:pPr>
            <w:r>
              <w:rPr>
                <w:rFonts w:eastAsia="Times New Roman" w:cs="Times New Roman"/>
                <w:color w:val="000000"/>
                <w:szCs w:val="24"/>
              </w:rPr>
              <w:t>0.8</w:t>
            </w:r>
          </w:p>
        </w:tc>
        <w:tc>
          <w:tcPr>
            <w:tcW w:w="1260" w:type="dxa"/>
            <w:tcBorders>
              <w:top w:val="single" w:sz="4" w:space="0" w:color="auto"/>
            </w:tcBorders>
            <w:shd w:val="clear" w:color="auto" w:fill="auto"/>
            <w:noWrap/>
            <w:vAlign w:val="bottom"/>
            <w:hideMark/>
          </w:tcPr>
          <w:p w:rsidR="00DC5D6F" w:rsidRPr="007F2727" w:rsidRDefault="00DC5D6F" w:rsidP="00DC5D6F">
            <w:pPr>
              <w:spacing w:after="0" w:line="240" w:lineRule="auto"/>
              <w:ind w:right="-360"/>
              <w:jc w:val="center"/>
              <w:rPr>
                <w:rFonts w:eastAsia="Times New Roman" w:cs="Times New Roman"/>
                <w:color w:val="000000"/>
                <w:szCs w:val="24"/>
              </w:rPr>
            </w:pPr>
            <w:r>
              <w:rPr>
                <w:rFonts w:eastAsia="Times New Roman" w:cs="Times New Roman"/>
                <w:color w:val="000000"/>
                <w:szCs w:val="24"/>
              </w:rPr>
              <w:t>2.1</w:t>
            </w:r>
          </w:p>
        </w:tc>
        <w:tc>
          <w:tcPr>
            <w:tcW w:w="1350" w:type="dxa"/>
            <w:tcBorders>
              <w:top w:val="single" w:sz="4" w:space="0" w:color="auto"/>
            </w:tcBorders>
            <w:shd w:val="clear" w:color="auto" w:fill="auto"/>
            <w:noWrap/>
            <w:vAlign w:val="bottom"/>
            <w:hideMark/>
          </w:tcPr>
          <w:p w:rsidR="00DC5D6F" w:rsidRPr="007F2727" w:rsidRDefault="00DC5D6F" w:rsidP="00DC5D6F">
            <w:pPr>
              <w:spacing w:after="0" w:line="240" w:lineRule="auto"/>
              <w:ind w:right="-360"/>
              <w:jc w:val="center"/>
              <w:rPr>
                <w:rFonts w:eastAsia="Times New Roman" w:cs="Times New Roman"/>
                <w:color w:val="000000"/>
                <w:szCs w:val="24"/>
              </w:rPr>
            </w:pPr>
            <w:r>
              <w:rPr>
                <w:rFonts w:eastAsia="Times New Roman" w:cs="Times New Roman"/>
                <w:color w:val="000000"/>
                <w:szCs w:val="24"/>
              </w:rPr>
              <w:t>1:1</w:t>
            </w:r>
          </w:p>
        </w:tc>
        <w:tc>
          <w:tcPr>
            <w:tcW w:w="1440" w:type="dxa"/>
            <w:tcBorders>
              <w:top w:val="single" w:sz="4" w:space="0" w:color="auto"/>
            </w:tcBorders>
            <w:shd w:val="clear" w:color="auto" w:fill="auto"/>
            <w:noWrap/>
            <w:vAlign w:val="bottom"/>
            <w:hideMark/>
          </w:tcPr>
          <w:p w:rsidR="00DC5D6F" w:rsidRPr="007F2727" w:rsidRDefault="00DC5D6F" w:rsidP="00DC5D6F">
            <w:pPr>
              <w:spacing w:after="0" w:line="240" w:lineRule="auto"/>
              <w:ind w:right="-360"/>
              <w:jc w:val="center"/>
              <w:rPr>
                <w:rFonts w:eastAsia="Times New Roman" w:cs="Times New Roman"/>
                <w:color w:val="000000"/>
                <w:szCs w:val="24"/>
              </w:rPr>
            </w:pPr>
            <w:r>
              <w:rPr>
                <w:rFonts w:eastAsia="Times New Roman" w:cs="Times New Roman"/>
                <w:color w:val="000000"/>
                <w:szCs w:val="24"/>
              </w:rPr>
              <w:t>107</w:t>
            </w:r>
          </w:p>
        </w:tc>
        <w:tc>
          <w:tcPr>
            <w:tcW w:w="1539" w:type="dxa"/>
            <w:tcBorders>
              <w:top w:val="single" w:sz="4" w:space="0" w:color="auto"/>
            </w:tcBorders>
          </w:tcPr>
          <w:p w:rsidR="00DC5D6F" w:rsidRPr="001D7FF3" w:rsidRDefault="00DC5D6F" w:rsidP="00DC5D6F">
            <w:pPr>
              <w:spacing w:after="0" w:line="240" w:lineRule="auto"/>
              <w:ind w:right="-360"/>
              <w:jc w:val="center"/>
              <w:rPr>
                <w:rFonts w:eastAsia="Times New Roman" w:cs="Times New Roman"/>
                <w:color w:val="000000"/>
                <w:szCs w:val="24"/>
              </w:rPr>
            </w:pPr>
            <w:r>
              <w:rPr>
                <w:rFonts w:eastAsia="Times New Roman" w:cs="Times New Roman"/>
                <w:color w:val="000000"/>
                <w:szCs w:val="24"/>
              </w:rPr>
              <w:t>4.6</w:t>
            </w:r>
          </w:p>
        </w:tc>
      </w:tr>
      <w:tr w:rsidR="00DC5D6F" w:rsidRPr="007F2727" w:rsidTr="00DC5D6F">
        <w:trPr>
          <w:trHeight w:val="276"/>
        </w:trPr>
        <w:tc>
          <w:tcPr>
            <w:tcW w:w="629" w:type="dxa"/>
            <w:shd w:val="clear" w:color="auto" w:fill="auto"/>
            <w:noWrap/>
            <w:vAlign w:val="bottom"/>
            <w:hideMark/>
          </w:tcPr>
          <w:p w:rsidR="00DC5D6F" w:rsidRPr="007F2727" w:rsidRDefault="00DC5D6F" w:rsidP="00DC5D6F">
            <w:pPr>
              <w:spacing w:after="0" w:line="240" w:lineRule="auto"/>
              <w:ind w:right="-360"/>
              <w:rPr>
                <w:rFonts w:eastAsia="Times New Roman" w:cs="Times New Roman"/>
                <w:szCs w:val="24"/>
              </w:rPr>
            </w:pPr>
            <w:r>
              <w:rPr>
                <w:rFonts w:eastAsia="Times New Roman" w:cs="Times New Roman"/>
                <w:szCs w:val="24"/>
              </w:rPr>
              <w:t>C2</w:t>
            </w:r>
          </w:p>
        </w:tc>
        <w:tc>
          <w:tcPr>
            <w:tcW w:w="1366" w:type="dxa"/>
            <w:shd w:val="clear" w:color="auto" w:fill="auto"/>
            <w:noWrap/>
            <w:vAlign w:val="bottom"/>
            <w:hideMark/>
          </w:tcPr>
          <w:p w:rsidR="00DC5D6F" w:rsidRPr="007F2727" w:rsidRDefault="00DC5D6F" w:rsidP="00DC5D6F">
            <w:pPr>
              <w:spacing w:after="0" w:line="240" w:lineRule="auto"/>
              <w:ind w:right="-360"/>
              <w:jc w:val="center"/>
              <w:rPr>
                <w:rFonts w:eastAsia="Times New Roman" w:cs="Times New Roman"/>
                <w:color w:val="000000"/>
                <w:szCs w:val="24"/>
              </w:rPr>
            </w:pPr>
            <w:r>
              <w:rPr>
                <w:rFonts w:eastAsia="Times New Roman" w:cs="Times New Roman"/>
                <w:color w:val="000000"/>
                <w:szCs w:val="24"/>
              </w:rPr>
              <w:t>0.78</w:t>
            </w:r>
          </w:p>
        </w:tc>
        <w:tc>
          <w:tcPr>
            <w:tcW w:w="1260" w:type="dxa"/>
            <w:shd w:val="clear" w:color="auto" w:fill="auto"/>
            <w:noWrap/>
            <w:vAlign w:val="bottom"/>
            <w:hideMark/>
          </w:tcPr>
          <w:p w:rsidR="00DC5D6F" w:rsidRPr="007F2727" w:rsidRDefault="00DC5D6F" w:rsidP="00DC5D6F">
            <w:pPr>
              <w:spacing w:after="0" w:line="240" w:lineRule="auto"/>
              <w:ind w:right="-360"/>
              <w:jc w:val="center"/>
              <w:rPr>
                <w:rFonts w:eastAsia="Times New Roman" w:cs="Times New Roman"/>
                <w:color w:val="000000"/>
                <w:szCs w:val="24"/>
              </w:rPr>
            </w:pPr>
            <w:r>
              <w:rPr>
                <w:rFonts w:eastAsia="Times New Roman" w:cs="Times New Roman"/>
                <w:color w:val="000000"/>
                <w:szCs w:val="24"/>
              </w:rPr>
              <w:t>4.1</w:t>
            </w:r>
          </w:p>
        </w:tc>
        <w:tc>
          <w:tcPr>
            <w:tcW w:w="1350" w:type="dxa"/>
            <w:shd w:val="clear" w:color="auto" w:fill="auto"/>
            <w:noWrap/>
            <w:vAlign w:val="bottom"/>
            <w:hideMark/>
          </w:tcPr>
          <w:p w:rsidR="00DC5D6F" w:rsidRPr="007F2727" w:rsidRDefault="00DC5D6F" w:rsidP="00DC5D6F">
            <w:pPr>
              <w:spacing w:after="0" w:line="240" w:lineRule="auto"/>
              <w:ind w:right="-360"/>
              <w:jc w:val="center"/>
              <w:rPr>
                <w:rFonts w:eastAsia="Times New Roman" w:cs="Times New Roman"/>
                <w:color w:val="000000"/>
                <w:szCs w:val="24"/>
              </w:rPr>
            </w:pPr>
            <w:r>
              <w:rPr>
                <w:rFonts w:eastAsia="Times New Roman" w:cs="Times New Roman"/>
                <w:color w:val="000000"/>
                <w:szCs w:val="24"/>
              </w:rPr>
              <w:t>1:2</w:t>
            </w:r>
          </w:p>
        </w:tc>
        <w:tc>
          <w:tcPr>
            <w:tcW w:w="1440" w:type="dxa"/>
            <w:shd w:val="clear" w:color="auto" w:fill="auto"/>
            <w:noWrap/>
            <w:vAlign w:val="bottom"/>
            <w:hideMark/>
          </w:tcPr>
          <w:p w:rsidR="00DC5D6F" w:rsidRPr="007F2727" w:rsidRDefault="00DC5D6F" w:rsidP="00DC5D6F">
            <w:pPr>
              <w:spacing w:after="0" w:line="240" w:lineRule="auto"/>
              <w:ind w:right="-360"/>
              <w:jc w:val="center"/>
              <w:rPr>
                <w:rFonts w:eastAsia="Times New Roman" w:cs="Times New Roman"/>
                <w:color w:val="000000"/>
                <w:szCs w:val="24"/>
              </w:rPr>
            </w:pPr>
            <w:r>
              <w:rPr>
                <w:rFonts w:eastAsia="Times New Roman" w:cs="Times New Roman"/>
                <w:color w:val="000000"/>
                <w:szCs w:val="24"/>
              </w:rPr>
              <w:t>57</w:t>
            </w:r>
          </w:p>
        </w:tc>
        <w:tc>
          <w:tcPr>
            <w:tcW w:w="1539" w:type="dxa"/>
          </w:tcPr>
          <w:p w:rsidR="00DC5D6F" w:rsidRPr="001D7FF3" w:rsidRDefault="00DC5D6F" w:rsidP="00DC5D6F">
            <w:pPr>
              <w:spacing w:after="0" w:line="240" w:lineRule="auto"/>
              <w:ind w:right="-360"/>
              <w:jc w:val="center"/>
              <w:rPr>
                <w:rFonts w:eastAsia="Times New Roman" w:cs="Times New Roman"/>
                <w:color w:val="000000"/>
                <w:szCs w:val="24"/>
              </w:rPr>
            </w:pPr>
            <w:r>
              <w:rPr>
                <w:rFonts w:eastAsia="Times New Roman" w:cs="Times New Roman"/>
                <w:color w:val="000000"/>
                <w:szCs w:val="24"/>
              </w:rPr>
              <w:t>4.7</w:t>
            </w:r>
          </w:p>
        </w:tc>
      </w:tr>
      <w:tr w:rsidR="00DC5D6F" w:rsidRPr="007F2727" w:rsidTr="00082DC5">
        <w:trPr>
          <w:trHeight w:val="264"/>
        </w:trPr>
        <w:tc>
          <w:tcPr>
            <w:tcW w:w="629" w:type="dxa"/>
            <w:shd w:val="clear" w:color="auto" w:fill="auto"/>
            <w:noWrap/>
            <w:vAlign w:val="bottom"/>
            <w:hideMark/>
          </w:tcPr>
          <w:p w:rsidR="00DC5D6F" w:rsidRPr="007F2727" w:rsidRDefault="00DC5D6F" w:rsidP="00DC5D6F">
            <w:pPr>
              <w:spacing w:after="0" w:line="240" w:lineRule="auto"/>
              <w:ind w:right="-360"/>
              <w:rPr>
                <w:rFonts w:eastAsia="Times New Roman" w:cs="Times New Roman"/>
                <w:szCs w:val="24"/>
              </w:rPr>
            </w:pPr>
            <w:r>
              <w:rPr>
                <w:rFonts w:eastAsia="Times New Roman" w:cs="Times New Roman"/>
                <w:szCs w:val="24"/>
              </w:rPr>
              <w:t>C3</w:t>
            </w:r>
          </w:p>
        </w:tc>
        <w:tc>
          <w:tcPr>
            <w:tcW w:w="1366" w:type="dxa"/>
            <w:shd w:val="clear" w:color="auto" w:fill="auto"/>
            <w:noWrap/>
            <w:vAlign w:val="bottom"/>
            <w:hideMark/>
          </w:tcPr>
          <w:p w:rsidR="00DC5D6F" w:rsidRPr="007F2727" w:rsidRDefault="00DC5D6F" w:rsidP="00DC5D6F">
            <w:pPr>
              <w:spacing w:after="0" w:line="240" w:lineRule="auto"/>
              <w:ind w:right="-360"/>
              <w:jc w:val="center"/>
              <w:rPr>
                <w:rFonts w:eastAsia="Times New Roman" w:cs="Times New Roman"/>
                <w:color w:val="000000"/>
                <w:szCs w:val="24"/>
              </w:rPr>
            </w:pPr>
            <w:r>
              <w:rPr>
                <w:rFonts w:eastAsia="Times New Roman" w:cs="Times New Roman"/>
                <w:color w:val="000000"/>
                <w:szCs w:val="24"/>
              </w:rPr>
              <w:t>1.6</w:t>
            </w:r>
          </w:p>
        </w:tc>
        <w:tc>
          <w:tcPr>
            <w:tcW w:w="1260" w:type="dxa"/>
            <w:shd w:val="clear" w:color="auto" w:fill="auto"/>
            <w:noWrap/>
            <w:vAlign w:val="bottom"/>
            <w:hideMark/>
          </w:tcPr>
          <w:p w:rsidR="00DC5D6F" w:rsidRPr="007F2727" w:rsidRDefault="00DC5D6F" w:rsidP="00DC5D6F">
            <w:pPr>
              <w:spacing w:after="0" w:line="240" w:lineRule="auto"/>
              <w:ind w:right="-360"/>
              <w:jc w:val="center"/>
              <w:rPr>
                <w:rFonts w:eastAsia="Times New Roman" w:cs="Times New Roman"/>
                <w:color w:val="000000"/>
                <w:szCs w:val="24"/>
              </w:rPr>
            </w:pPr>
            <w:r>
              <w:rPr>
                <w:rFonts w:eastAsia="Times New Roman" w:cs="Times New Roman"/>
                <w:color w:val="000000"/>
                <w:szCs w:val="24"/>
              </w:rPr>
              <w:t>1.04</w:t>
            </w:r>
          </w:p>
        </w:tc>
        <w:tc>
          <w:tcPr>
            <w:tcW w:w="1350" w:type="dxa"/>
            <w:shd w:val="clear" w:color="auto" w:fill="auto"/>
            <w:noWrap/>
            <w:vAlign w:val="bottom"/>
            <w:hideMark/>
          </w:tcPr>
          <w:p w:rsidR="00DC5D6F" w:rsidRPr="007F2727" w:rsidRDefault="00DC5D6F" w:rsidP="00DC5D6F">
            <w:pPr>
              <w:spacing w:after="0" w:line="240" w:lineRule="auto"/>
              <w:ind w:right="-360"/>
              <w:jc w:val="center"/>
              <w:rPr>
                <w:rFonts w:eastAsia="Times New Roman" w:cs="Times New Roman"/>
                <w:color w:val="000000"/>
                <w:szCs w:val="24"/>
              </w:rPr>
            </w:pPr>
            <w:r>
              <w:rPr>
                <w:rFonts w:eastAsia="Times New Roman" w:cs="Times New Roman"/>
                <w:color w:val="000000"/>
                <w:szCs w:val="24"/>
              </w:rPr>
              <w:t>4:1</w:t>
            </w:r>
          </w:p>
        </w:tc>
        <w:tc>
          <w:tcPr>
            <w:tcW w:w="1440" w:type="dxa"/>
            <w:shd w:val="clear" w:color="auto" w:fill="auto"/>
            <w:noWrap/>
            <w:vAlign w:val="bottom"/>
            <w:hideMark/>
          </w:tcPr>
          <w:p w:rsidR="00DC5D6F" w:rsidRPr="007F2727" w:rsidRDefault="00DC5D6F" w:rsidP="00DC5D6F">
            <w:pPr>
              <w:spacing w:after="0" w:line="240" w:lineRule="auto"/>
              <w:ind w:right="-360"/>
              <w:jc w:val="center"/>
              <w:rPr>
                <w:rFonts w:eastAsia="Times New Roman" w:cs="Times New Roman"/>
                <w:color w:val="000000"/>
                <w:szCs w:val="24"/>
              </w:rPr>
            </w:pPr>
            <w:r>
              <w:rPr>
                <w:rFonts w:eastAsia="Times New Roman" w:cs="Times New Roman"/>
                <w:color w:val="000000"/>
                <w:szCs w:val="24"/>
              </w:rPr>
              <w:t>100</w:t>
            </w:r>
          </w:p>
        </w:tc>
        <w:tc>
          <w:tcPr>
            <w:tcW w:w="1539" w:type="dxa"/>
          </w:tcPr>
          <w:p w:rsidR="00DC5D6F" w:rsidRPr="001D7FF3" w:rsidRDefault="00DC5D6F" w:rsidP="00DC5D6F">
            <w:pPr>
              <w:spacing w:after="0" w:line="240" w:lineRule="auto"/>
              <w:ind w:right="-360"/>
              <w:jc w:val="center"/>
              <w:rPr>
                <w:rFonts w:eastAsia="Times New Roman" w:cs="Times New Roman"/>
                <w:color w:val="000000"/>
                <w:szCs w:val="24"/>
              </w:rPr>
            </w:pPr>
            <w:r>
              <w:rPr>
                <w:rFonts w:eastAsia="Times New Roman" w:cs="Times New Roman"/>
                <w:color w:val="000000"/>
                <w:szCs w:val="24"/>
              </w:rPr>
              <w:t>4.6</w:t>
            </w:r>
          </w:p>
        </w:tc>
      </w:tr>
      <w:tr w:rsidR="00DC5D6F" w:rsidRPr="007F2727" w:rsidTr="00082DC5">
        <w:trPr>
          <w:trHeight w:val="276"/>
        </w:trPr>
        <w:tc>
          <w:tcPr>
            <w:tcW w:w="629" w:type="dxa"/>
            <w:tcBorders>
              <w:bottom w:val="single" w:sz="4" w:space="0" w:color="auto"/>
            </w:tcBorders>
            <w:shd w:val="clear" w:color="auto" w:fill="auto"/>
            <w:noWrap/>
            <w:vAlign w:val="bottom"/>
            <w:hideMark/>
          </w:tcPr>
          <w:p w:rsidR="00DC5D6F" w:rsidRPr="007F2727" w:rsidRDefault="00DC5D6F" w:rsidP="00DC5D6F">
            <w:pPr>
              <w:spacing w:after="0" w:line="240" w:lineRule="auto"/>
              <w:ind w:right="-360"/>
              <w:rPr>
                <w:rFonts w:eastAsia="Times New Roman" w:cs="Times New Roman"/>
                <w:szCs w:val="24"/>
              </w:rPr>
            </w:pPr>
            <w:r>
              <w:rPr>
                <w:rFonts w:eastAsia="Times New Roman" w:cs="Times New Roman"/>
                <w:szCs w:val="24"/>
              </w:rPr>
              <w:t>C4</w:t>
            </w:r>
          </w:p>
        </w:tc>
        <w:tc>
          <w:tcPr>
            <w:tcW w:w="1366" w:type="dxa"/>
            <w:tcBorders>
              <w:bottom w:val="single" w:sz="4" w:space="0" w:color="auto"/>
            </w:tcBorders>
            <w:shd w:val="clear" w:color="auto" w:fill="auto"/>
            <w:noWrap/>
            <w:vAlign w:val="bottom"/>
            <w:hideMark/>
          </w:tcPr>
          <w:p w:rsidR="00DC5D6F" w:rsidRPr="007F2727" w:rsidRDefault="00DC5D6F" w:rsidP="00DC5D6F">
            <w:pPr>
              <w:spacing w:after="0" w:line="240" w:lineRule="auto"/>
              <w:ind w:right="-360"/>
              <w:jc w:val="center"/>
              <w:rPr>
                <w:rFonts w:eastAsia="Times New Roman" w:cs="Times New Roman"/>
                <w:color w:val="000000"/>
                <w:szCs w:val="24"/>
              </w:rPr>
            </w:pPr>
            <w:r>
              <w:rPr>
                <w:rFonts w:eastAsia="Times New Roman" w:cs="Times New Roman"/>
                <w:color w:val="000000"/>
                <w:szCs w:val="24"/>
              </w:rPr>
              <w:t>3.1</w:t>
            </w:r>
          </w:p>
        </w:tc>
        <w:tc>
          <w:tcPr>
            <w:tcW w:w="1260" w:type="dxa"/>
            <w:tcBorders>
              <w:bottom w:val="single" w:sz="4" w:space="0" w:color="auto"/>
            </w:tcBorders>
            <w:shd w:val="clear" w:color="auto" w:fill="auto"/>
            <w:noWrap/>
            <w:vAlign w:val="bottom"/>
            <w:hideMark/>
          </w:tcPr>
          <w:p w:rsidR="00DC5D6F" w:rsidRPr="007F2727" w:rsidRDefault="00DC5D6F" w:rsidP="00DC5D6F">
            <w:pPr>
              <w:spacing w:after="0" w:line="240" w:lineRule="auto"/>
              <w:ind w:right="-360"/>
              <w:jc w:val="center"/>
              <w:rPr>
                <w:rFonts w:eastAsia="Times New Roman" w:cs="Times New Roman"/>
                <w:color w:val="000000"/>
                <w:szCs w:val="24"/>
              </w:rPr>
            </w:pPr>
            <w:r>
              <w:rPr>
                <w:rFonts w:eastAsia="Times New Roman" w:cs="Times New Roman"/>
                <w:color w:val="000000"/>
                <w:szCs w:val="24"/>
              </w:rPr>
              <w:t>1.04</w:t>
            </w:r>
          </w:p>
        </w:tc>
        <w:tc>
          <w:tcPr>
            <w:tcW w:w="1350" w:type="dxa"/>
            <w:tcBorders>
              <w:bottom w:val="single" w:sz="4" w:space="0" w:color="auto"/>
            </w:tcBorders>
            <w:shd w:val="clear" w:color="auto" w:fill="auto"/>
            <w:noWrap/>
            <w:vAlign w:val="bottom"/>
            <w:hideMark/>
          </w:tcPr>
          <w:p w:rsidR="00DC5D6F" w:rsidRPr="007F2727" w:rsidRDefault="00DC5D6F" w:rsidP="00DC5D6F">
            <w:pPr>
              <w:spacing w:after="0" w:line="240" w:lineRule="auto"/>
              <w:ind w:right="-360"/>
              <w:jc w:val="center"/>
              <w:rPr>
                <w:rFonts w:eastAsia="Times New Roman" w:cs="Times New Roman"/>
                <w:color w:val="000000"/>
                <w:szCs w:val="24"/>
              </w:rPr>
            </w:pPr>
            <w:r>
              <w:rPr>
                <w:rFonts w:eastAsia="Times New Roman" w:cs="Times New Roman"/>
                <w:color w:val="000000"/>
                <w:szCs w:val="24"/>
              </w:rPr>
              <w:t>8:1</w:t>
            </w:r>
          </w:p>
        </w:tc>
        <w:tc>
          <w:tcPr>
            <w:tcW w:w="1440" w:type="dxa"/>
            <w:tcBorders>
              <w:bottom w:val="single" w:sz="4" w:space="0" w:color="auto"/>
            </w:tcBorders>
            <w:shd w:val="clear" w:color="auto" w:fill="auto"/>
            <w:noWrap/>
            <w:vAlign w:val="bottom"/>
            <w:hideMark/>
          </w:tcPr>
          <w:p w:rsidR="00DC5D6F" w:rsidRPr="007F2727" w:rsidRDefault="00DC5D6F" w:rsidP="00DC5D6F">
            <w:pPr>
              <w:spacing w:after="0" w:line="240" w:lineRule="auto"/>
              <w:ind w:right="-360"/>
              <w:jc w:val="center"/>
              <w:rPr>
                <w:rFonts w:eastAsia="Times New Roman" w:cs="Times New Roman"/>
                <w:color w:val="000000"/>
                <w:szCs w:val="24"/>
              </w:rPr>
            </w:pPr>
            <w:r>
              <w:rPr>
                <w:rFonts w:eastAsia="Times New Roman" w:cs="Times New Roman"/>
                <w:color w:val="000000"/>
                <w:szCs w:val="24"/>
              </w:rPr>
              <w:t>117</w:t>
            </w:r>
          </w:p>
        </w:tc>
        <w:tc>
          <w:tcPr>
            <w:tcW w:w="1539" w:type="dxa"/>
            <w:tcBorders>
              <w:bottom w:val="single" w:sz="4" w:space="0" w:color="auto"/>
            </w:tcBorders>
          </w:tcPr>
          <w:p w:rsidR="00DC5D6F" w:rsidRPr="001D7FF3" w:rsidRDefault="00DC5D6F" w:rsidP="00DC5D6F">
            <w:pPr>
              <w:spacing w:after="0" w:line="240" w:lineRule="auto"/>
              <w:ind w:right="-360"/>
              <w:jc w:val="center"/>
              <w:rPr>
                <w:rFonts w:eastAsia="Times New Roman" w:cs="Times New Roman"/>
                <w:color w:val="000000"/>
                <w:szCs w:val="24"/>
              </w:rPr>
            </w:pPr>
            <w:r>
              <w:rPr>
                <w:rFonts w:eastAsia="Times New Roman" w:cs="Times New Roman"/>
                <w:color w:val="000000"/>
                <w:szCs w:val="24"/>
              </w:rPr>
              <w:t>4.6</w:t>
            </w:r>
          </w:p>
        </w:tc>
      </w:tr>
    </w:tbl>
    <w:p w:rsidR="00DC5D6F" w:rsidRDefault="00DC5D6F" w:rsidP="00FF7332"/>
    <w:p w:rsidR="006B7375" w:rsidRDefault="006B7375" w:rsidP="00FF7332">
      <w:r w:rsidRPr="006B7375">
        <w:t>For the size of mixed micelles, it is seen that the average value of radius of gyration (&lt;</w:t>
      </w:r>
      <w:proofErr w:type="spellStart"/>
      <w:r w:rsidRPr="006B7375">
        <w:t>r</w:t>
      </w:r>
      <w:r w:rsidRPr="006B7375">
        <w:rPr>
          <w:vertAlign w:val="subscript"/>
        </w:rPr>
        <w:t>g</w:t>
      </w:r>
      <w:proofErr w:type="spellEnd"/>
      <w:r w:rsidRPr="006B7375">
        <w:t>&gt;) was moderately increased relative</w:t>
      </w:r>
      <w:r w:rsidR="00CE49F3">
        <w:t xml:space="preserve"> to</w:t>
      </w:r>
      <w:r w:rsidRPr="006B7375">
        <w:t xml:space="preserve"> the size of single surfactant micelles. The distribution of </w:t>
      </w:r>
      <w:proofErr w:type="spellStart"/>
      <w:r w:rsidRPr="006B7375">
        <w:t>r</w:t>
      </w:r>
      <w:r w:rsidRPr="006B7375">
        <w:rPr>
          <w:vertAlign w:val="subscript"/>
        </w:rPr>
        <w:t>g</w:t>
      </w:r>
      <w:proofErr w:type="spellEnd"/>
      <w:r w:rsidRPr="006B7375">
        <w:t xml:space="preserve"> is from 4 to 5.5 nm (see </w:t>
      </w:r>
      <w:r w:rsidR="00973CB5">
        <w:t>Figure</w:t>
      </w:r>
      <w:r w:rsidRPr="006B7375">
        <w:t xml:space="preserve"> </w:t>
      </w:r>
      <w:r w:rsidR="008437D2">
        <w:t>5.</w:t>
      </w:r>
      <w:r w:rsidRPr="006B7375">
        <w:t xml:space="preserve">4(b)). The mechanism creating micelles with mixed surfactants in water environment is similar to that for individual surfactants. Hydrophobic tails of both AF and TG can aggregate in order to form a micelle. In each micelle, the amount of AF and TG was related to the molar ratio of AF and TG (see </w:t>
      </w:r>
      <w:r w:rsidR="00973CB5">
        <w:t>Figure</w:t>
      </w:r>
      <w:r w:rsidRPr="006B7375">
        <w:t xml:space="preserve"> </w:t>
      </w:r>
      <w:r w:rsidRPr="006B7375">
        <w:lastRenderedPageBreak/>
        <w:t>5</w:t>
      </w:r>
      <w:r w:rsidR="00AB0945">
        <w:t>.5</w:t>
      </w:r>
      <w:r w:rsidRPr="006B7375">
        <w:t>).</w:t>
      </w:r>
    </w:p>
    <w:p w:rsidR="005405C4" w:rsidRPr="00677EBD" w:rsidRDefault="00AB0945" w:rsidP="005405C4">
      <w:pPr>
        <w:ind w:right="-360"/>
        <w:rPr>
          <w:rFonts w:cs="Times New Roman"/>
          <w:color w:val="FF0000"/>
          <w:szCs w:val="24"/>
        </w:rPr>
      </w:pPr>
      <w:r w:rsidRPr="00AB0945">
        <w:rPr>
          <w:rFonts w:cs="Times New Roman"/>
          <w:noProof/>
          <w:color w:val="FF0000"/>
          <w:szCs w:val="24"/>
        </w:rPr>
        <w:drawing>
          <wp:inline distT="0" distB="0" distL="0" distR="0">
            <wp:extent cx="5271796" cy="4398291"/>
            <wp:effectExtent l="0" t="0" r="5080" b="2540"/>
            <wp:docPr id="33" name="Picture 33" descr="C:\Users\Minh Minh\Dropbox\image\dissertation\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inh Minh\Dropbox\image\dissertation\5-5.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81007" cy="4405975"/>
                    </a:xfrm>
                    <a:prstGeom prst="rect">
                      <a:avLst/>
                    </a:prstGeom>
                    <a:noFill/>
                    <a:ln>
                      <a:noFill/>
                    </a:ln>
                  </pic:spPr>
                </pic:pic>
              </a:graphicData>
            </a:graphic>
          </wp:inline>
        </w:drawing>
      </w:r>
    </w:p>
    <w:p w:rsidR="005405C4" w:rsidRDefault="00973CB5" w:rsidP="00973CB5">
      <w:pPr>
        <w:pStyle w:val="Caption"/>
        <w:rPr>
          <w:rFonts w:cs="Times New Roman"/>
        </w:rPr>
      </w:pPr>
      <w:bookmarkStart w:id="83" w:name="_Toc465275738"/>
      <w:bookmarkStart w:id="84" w:name="_Toc468268983"/>
      <w:r w:rsidRPr="00973CB5">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5</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5</w:t>
      </w:r>
      <w:r w:rsidR="007009C9">
        <w:rPr>
          <w:b/>
        </w:rPr>
        <w:fldChar w:fldCharType="end"/>
      </w:r>
      <w:r w:rsidRPr="00973CB5">
        <w:rPr>
          <w:b/>
        </w:rPr>
        <w:t>.</w:t>
      </w:r>
      <w:r>
        <w:t xml:space="preserve"> </w:t>
      </w:r>
      <w:r w:rsidR="005405C4">
        <w:rPr>
          <w:rFonts w:cs="Times New Roman"/>
        </w:rPr>
        <w:t>Snapshots of mixture of AF and TG in water in equilibrium. Red and blue dots are AF and TG beads, respectively. Each AF molecule has 4 beads while the TG molecule includes 8 beads. (a) Simulation case C1 (b) Simulation case C2; (c) Simulation case C3; (d) Simulation case C4</w:t>
      </w:r>
      <w:bookmarkEnd w:id="83"/>
      <w:bookmarkEnd w:id="84"/>
    </w:p>
    <w:p w:rsidR="006B7375" w:rsidRPr="006B7375" w:rsidRDefault="006B7375" w:rsidP="00FF7332">
      <w:r w:rsidRPr="006B7375">
        <w:t xml:space="preserve">In terms of CMC, it was observed that all free surfactants in the binary AF/TG system were only AF molecules. Almost all small TG aggregates (that could be otherwise considered as free monomers) were filled in by some AF surfactant molecules. Because of this, the CMC of the binary system was close to the CMC of AF in water. For simulation case C2, the CMC dropped to 57.4 ppm. This is because of the high molar fraction of TG in this case (see </w:t>
      </w:r>
      <w:r w:rsidR="00973CB5">
        <w:t>Figure</w:t>
      </w:r>
      <w:r w:rsidRPr="006B7375">
        <w:t xml:space="preserve"> 5</w:t>
      </w:r>
      <w:r w:rsidR="001F0464">
        <w:t xml:space="preserve">.5 </w:t>
      </w:r>
      <w:r w:rsidRPr="006B7375">
        <w:t xml:space="preserve">(b)). For ideal mixed surfactants, the CMC of </w:t>
      </w:r>
      <w:r w:rsidRPr="006B7375">
        <w:lastRenderedPageBreak/>
        <w:t>binary surfactants can be predicted by Clint’s equation as follows</w:t>
      </w:r>
      <w:r w:rsidR="00973CB5">
        <w:t xml:space="preserve"> </w:t>
      </w:r>
      <w:r w:rsidRPr="006B7375">
        <w:fldChar w:fldCharType="begin"/>
      </w:r>
      <w:r w:rsidR="00A814AB">
        <w:instrText xml:space="preserve"> ADDIN EN.CITE &lt;EndNote&gt;&lt;Cite&gt;&lt;Author&gt;Clint&lt;/Author&gt;&lt;Year&gt;1992&lt;/Year&gt;&lt;RecNum&gt;126&lt;/RecNum&gt;&lt;DisplayText&gt;[143]&lt;/DisplayText&gt;&lt;record&gt;&lt;rec-number&gt;126&lt;/rec-number&gt;&lt;foreign-keys&gt;&lt;key app="EN" db-id="xas9wszpex50toe5rv8pvz24pepxrd5022a5" timestamp="1444422215"&gt;126&lt;/key&gt;&lt;/foreign-keys&gt;&lt;ref-type name="Book"&gt;6&lt;/ref-type&gt;&lt;contributors&gt;&lt;authors&gt;&lt;author&gt;John H. Clint&lt;/author&gt;&lt;/authors&gt;&lt;/contributors&gt;&lt;titles&gt;&lt;title&gt;Surfactant Aggregation&lt;/title&gt;&lt;/titles&gt;&lt;pages&gt;283&lt;/pages&gt;&lt;dates&gt;&lt;year&gt;1992&lt;/year&gt;&lt;/dates&gt;&lt;pub-location&gt;New York&lt;/pub-location&gt;&lt;publisher&gt;Springer Science+Business Media&lt;/publisher&gt;&lt;urls&gt;&lt;/urls&gt;&lt;/record&gt;&lt;/Cite&gt;&lt;/EndNote&gt;</w:instrText>
      </w:r>
      <w:r w:rsidRPr="006B7375">
        <w:fldChar w:fldCharType="separate"/>
      </w:r>
      <w:r w:rsidR="00A814AB">
        <w:rPr>
          <w:noProof/>
        </w:rPr>
        <w:t>[</w:t>
      </w:r>
      <w:hyperlink w:anchor="_ENREF_143" w:tooltip="Clint, 1992 #126" w:history="1">
        <w:r w:rsidR="00614C0E">
          <w:rPr>
            <w:noProof/>
          </w:rPr>
          <w:t>143</w:t>
        </w:r>
      </w:hyperlink>
      <w:r w:rsidR="00A814AB">
        <w:rPr>
          <w:noProof/>
        </w:rPr>
        <w:t>]</w:t>
      </w:r>
      <w:r w:rsidRPr="006B7375">
        <w:fldChar w:fldCharType="end"/>
      </w:r>
      <w:r w:rsidR="00973CB5">
        <w:t>:</w:t>
      </w:r>
      <w:r w:rsidRPr="006B7375">
        <w:t xml:space="preserve"> </w:t>
      </w:r>
    </w:p>
    <w:p w:rsidR="006B7375" w:rsidRPr="006B7375" w:rsidRDefault="00082DC5" w:rsidP="006B7375">
      <w:pPr>
        <w:spacing w:after="0"/>
        <w:ind w:right="-360"/>
        <w:jc w:val="center"/>
        <w:rPr>
          <w:rFonts w:cs="Times New Roman"/>
          <w:szCs w:val="24"/>
        </w:rPr>
      </w:pPr>
      <m:oMath>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CMC</m:t>
            </m:r>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α</m:t>
            </m:r>
          </m:num>
          <m:den>
            <m:sSub>
              <m:sSubPr>
                <m:ctrlPr>
                  <w:rPr>
                    <w:rFonts w:ascii="Cambria Math" w:hAnsi="Cambria Math" w:cs="Times New Roman"/>
                    <w:i/>
                    <w:szCs w:val="24"/>
                  </w:rPr>
                </m:ctrlPr>
              </m:sSubPr>
              <m:e>
                <m:r>
                  <w:rPr>
                    <w:rFonts w:ascii="Cambria Math" w:hAnsi="Cambria Math" w:cs="Times New Roman"/>
                    <w:szCs w:val="24"/>
                  </w:rPr>
                  <m:t>CMC</m:t>
                </m:r>
              </m:e>
              <m:sub>
                <m:r>
                  <w:rPr>
                    <w:rFonts w:ascii="Cambria Math" w:hAnsi="Cambria Math" w:cs="Times New Roman"/>
                    <w:szCs w:val="24"/>
                  </w:rPr>
                  <m:t>1</m:t>
                </m:r>
              </m:sub>
            </m:sSub>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1-α</m:t>
            </m:r>
          </m:num>
          <m:den>
            <m:sSub>
              <m:sSubPr>
                <m:ctrlPr>
                  <w:rPr>
                    <w:rFonts w:ascii="Cambria Math" w:hAnsi="Cambria Math" w:cs="Times New Roman"/>
                    <w:i/>
                    <w:szCs w:val="24"/>
                  </w:rPr>
                </m:ctrlPr>
              </m:sSubPr>
              <m:e>
                <m:r>
                  <w:rPr>
                    <w:rFonts w:ascii="Cambria Math" w:hAnsi="Cambria Math" w:cs="Times New Roman"/>
                    <w:szCs w:val="24"/>
                  </w:rPr>
                  <m:t>CMC</m:t>
                </m:r>
              </m:e>
              <m:sub>
                <m:r>
                  <w:rPr>
                    <w:rFonts w:ascii="Cambria Math" w:hAnsi="Cambria Math" w:cs="Times New Roman"/>
                    <w:szCs w:val="24"/>
                  </w:rPr>
                  <m:t>2</m:t>
                </m:r>
              </m:sub>
            </m:sSub>
          </m:den>
        </m:f>
      </m:oMath>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t>(</w:t>
      </w:r>
      <w:r w:rsidR="00A44F8D">
        <w:rPr>
          <w:rFonts w:eastAsiaTheme="minorEastAsia" w:cs="Times New Roman"/>
          <w:szCs w:val="24"/>
        </w:rPr>
        <w:t>5.6</w:t>
      </w:r>
      <w:r w:rsidR="006B7375" w:rsidRPr="006B7375">
        <w:rPr>
          <w:rFonts w:eastAsiaTheme="minorEastAsia" w:cs="Times New Roman"/>
          <w:szCs w:val="24"/>
        </w:rPr>
        <w:t>)</w:t>
      </w:r>
    </w:p>
    <w:p w:rsidR="005405C4" w:rsidRDefault="006B7375" w:rsidP="00FF7332">
      <w:proofErr w:type="gramStart"/>
      <w:r w:rsidRPr="006B7375">
        <w:t>where</w:t>
      </w:r>
      <w:proofErr w:type="gramEnd"/>
      <w:r w:rsidRPr="006B7375">
        <w:t xml:space="preserve"> α is the mole fraction of surfactant 1; CMC, CMC</w:t>
      </w:r>
      <w:r w:rsidRPr="006B7375">
        <w:rPr>
          <w:vertAlign w:val="subscript"/>
        </w:rPr>
        <w:t>1</w:t>
      </w:r>
      <w:r w:rsidRPr="006B7375">
        <w:t xml:space="preserve"> and CMC</w:t>
      </w:r>
      <w:r w:rsidRPr="006B7375">
        <w:rPr>
          <w:vertAlign w:val="subscript"/>
        </w:rPr>
        <w:t>2</w:t>
      </w:r>
      <w:r w:rsidRPr="006B7375">
        <w:t xml:space="preserve"> are the critical micelle concentration of the mixture, pure surfactant 1 and pure surfactant 2, respectively. In Eq</w:t>
      </w:r>
      <w:r w:rsidR="00CE49F3">
        <w:t>uation 5.6</w:t>
      </w:r>
      <w:r w:rsidRPr="006B7375">
        <w:t xml:space="preserve">, the activity coefficient of surfactants 1 and 2 was assumed to be unity. It means the interaction between the two surfactants was ideally considered to be similar to the interaction of the same kind of surfactant. The CMC of mixed surfactants (AF and TG) from DPD simulation and from ideal solution theory can be found in </w:t>
      </w:r>
      <w:r w:rsidR="00973CB5">
        <w:t>Figure</w:t>
      </w:r>
      <w:r w:rsidRPr="006B7375">
        <w:t xml:space="preserve"> </w:t>
      </w:r>
      <w:r w:rsidR="008437D2">
        <w:t>5.</w:t>
      </w:r>
      <w:r w:rsidRPr="006B7375">
        <w:t xml:space="preserve">6. </w:t>
      </w:r>
    </w:p>
    <w:p w:rsidR="005405C4" w:rsidRDefault="008354D1" w:rsidP="00B40C6E">
      <w:pPr>
        <w:spacing w:line="240" w:lineRule="auto"/>
        <w:jc w:val="center"/>
        <w:rPr>
          <w:rFonts w:cs="Times New Roman"/>
          <w:szCs w:val="24"/>
        </w:rPr>
      </w:pPr>
      <w:r>
        <w:rPr>
          <w:noProof/>
        </w:rPr>
        <w:drawing>
          <wp:inline distT="0" distB="0" distL="0" distR="0" wp14:anchorId="6090598E" wp14:editId="1D6519D1">
            <wp:extent cx="4616605" cy="289896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650693" cy="2920368"/>
                    </a:xfrm>
                    <a:prstGeom prst="rect">
                      <a:avLst/>
                    </a:prstGeom>
                  </pic:spPr>
                </pic:pic>
              </a:graphicData>
            </a:graphic>
          </wp:inline>
        </w:drawing>
      </w:r>
    </w:p>
    <w:p w:rsidR="005405C4" w:rsidRDefault="00973CB5" w:rsidP="00973CB5">
      <w:pPr>
        <w:pStyle w:val="Caption"/>
        <w:rPr>
          <w:rFonts w:cs="Times New Roman"/>
        </w:rPr>
      </w:pPr>
      <w:bookmarkStart w:id="85" w:name="_Toc465275739"/>
      <w:bookmarkStart w:id="86" w:name="_Toc468268984"/>
      <w:r w:rsidRPr="00973CB5">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5</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6</w:t>
      </w:r>
      <w:r w:rsidR="007009C9">
        <w:rPr>
          <w:b/>
        </w:rPr>
        <w:fldChar w:fldCharType="end"/>
      </w:r>
      <w:r w:rsidRPr="00973CB5">
        <w:rPr>
          <w:b/>
        </w:rPr>
        <w:t>.</w:t>
      </w:r>
      <w:r>
        <w:t xml:space="preserve"> </w:t>
      </w:r>
      <w:r w:rsidR="005405C4">
        <w:rPr>
          <w:rFonts w:cs="Times New Roman"/>
        </w:rPr>
        <w:t>The CMC of AF/TG system at different mole fraction of AF from DPD simulation and ideal solution theory.</w:t>
      </w:r>
      <w:bookmarkEnd w:id="85"/>
      <w:bookmarkEnd w:id="86"/>
    </w:p>
    <w:p w:rsidR="006B7375" w:rsidRPr="006B7375" w:rsidRDefault="006B7375" w:rsidP="00FF7332">
      <w:r w:rsidRPr="006B7375">
        <w:t>The simulation findings indicate a deviation from the ideal surfactant mixture assumption. This difference is the result of the differences in the interaction among beads of AF and TG in our simulation</w:t>
      </w:r>
      <w:r w:rsidR="00CE49F3">
        <w:t>. The interaction of AF and TG is different</w:t>
      </w:r>
      <w:r w:rsidRPr="006B7375">
        <w:t xml:space="preserve"> from the self-interaction (AF – AF, or TG – TG). Basically, anionic and non-ionic surfactants have different chemical structure, so that their binary system could not be considered to behave </w:t>
      </w:r>
      <w:r w:rsidRPr="006B7375">
        <w:lastRenderedPageBreak/>
        <w:t xml:space="preserve">like an ideal solution. The CMC deviation of mixed surfactant of AF and TG in water is therefore not surprising. The same tendency has also been observed in the experiment of </w:t>
      </w:r>
      <w:proofErr w:type="spellStart"/>
      <w:r w:rsidRPr="006B7375">
        <w:t>Akba</w:t>
      </w:r>
      <w:r w:rsidRPr="006B7375">
        <w:rPr>
          <w:shd w:val="clear" w:color="auto" w:fill="FFFFFF"/>
        </w:rPr>
        <w:t>ş</w:t>
      </w:r>
      <w:proofErr w:type="spellEnd"/>
      <w:r w:rsidRPr="006B7375">
        <w:t xml:space="preserve"> et al. to measure the CMC of the surfactant system including dodecyl sulfate-polyoxyethylene-23-lauryl ether and sodium chloride solution in water at 25°C</w:t>
      </w:r>
      <w:r w:rsidR="00CB38B1">
        <w:t xml:space="preserve"> </w:t>
      </w:r>
      <w:r w:rsidRPr="006B7375">
        <w:fldChar w:fldCharType="begin"/>
      </w:r>
      <w:r w:rsidR="00A814AB">
        <w:instrText xml:space="preserve"> ADDIN EN.CITE &lt;EndNote&gt;&lt;Cite&gt;&lt;Author&gt;Akbaş&lt;/Author&gt;&lt;Year&gt;2000&lt;/Year&gt;&lt;RecNum&gt;127&lt;/RecNum&gt;&lt;DisplayText&gt;[144]&lt;/DisplayText&gt;&lt;record&gt;&lt;rec-number&gt;127&lt;/rec-number&gt;&lt;foreign-keys&gt;&lt;key app="EN" db-id="xas9wszpex50toe5rv8pvz24pepxrd5022a5" timestamp="1444422602"&gt;127&lt;/key&gt;&lt;/foreign-keys&gt;&lt;ref-type name="Journal Article"&gt;17&lt;/ref-type&gt;&lt;contributors&gt;&lt;authors&gt;&lt;author&gt;&lt;style face="normal" font="default" size="100%"&gt;Halide Akba&lt;/style&gt;&lt;style face="normal" font="default" charset="238" size="100%"&gt;ş&lt;/style&gt;&lt;/author&gt;&lt;author&gt;&lt;style face="normal" font="default" charset="238" size="100%"&gt;Mehmet Işcan&lt;/style&gt;&lt;/author&gt;&lt;author&gt;&lt;style face="normal" font="default" charset="238" size="100%"&gt;Taliha Sidim&lt;/style&gt;&lt;/author&gt;&lt;/authors&gt;&lt;/contributors&gt;&lt;titles&gt;&lt;title&gt;Composition of mixed anionic/nonionic surfactant micelles&lt;/title&gt;&lt;secondary-title&gt;Journal of Surfactants and Detergents&lt;/secondary-title&gt;&lt;/titles&gt;&lt;periodical&gt;&lt;full-title&gt;Journal of Surfactants and Detergents&lt;/full-title&gt;&lt;abbr-1&gt;J. Surfactants Deterg.&lt;/abbr-1&gt;&lt;abbr-2&gt;J Surfactants Deterg&lt;/abbr-2&gt;&lt;abbr-3&gt;Journal of Surfactants &amp;amp; Detergents&lt;/abbr-3&gt;&lt;/periodical&gt;&lt;pages&gt;77-80&lt;/pages&gt;&lt;volume&gt;3&lt;/volume&gt;&lt;number&gt;1&lt;/number&gt;&lt;dates&gt;&lt;year&gt;2000&lt;/year&gt;&lt;/dates&gt;&lt;urls&gt;&lt;/urls&gt;&lt;/record&gt;&lt;/Cite&gt;&lt;/EndNote&gt;</w:instrText>
      </w:r>
      <w:r w:rsidRPr="006B7375">
        <w:fldChar w:fldCharType="separate"/>
      </w:r>
      <w:r w:rsidR="00A814AB">
        <w:rPr>
          <w:noProof/>
        </w:rPr>
        <w:t>[</w:t>
      </w:r>
      <w:hyperlink w:anchor="_ENREF_144" w:tooltip="Akbaş, 2000 #127" w:history="1">
        <w:r w:rsidR="00614C0E">
          <w:rPr>
            <w:noProof/>
          </w:rPr>
          <w:t>144</w:t>
        </w:r>
      </w:hyperlink>
      <w:r w:rsidR="00A814AB">
        <w:rPr>
          <w:noProof/>
        </w:rPr>
        <w:t>]</w:t>
      </w:r>
      <w:r w:rsidRPr="006B7375">
        <w:fldChar w:fldCharType="end"/>
      </w:r>
      <w:r w:rsidR="00CB38B1">
        <w:t>.</w:t>
      </w:r>
      <w:r w:rsidRPr="006B7375">
        <w:t xml:space="preserve"> </w:t>
      </w:r>
    </w:p>
    <w:p w:rsidR="006B7375" w:rsidRPr="006B7375" w:rsidRDefault="00E25D40" w:rsidP="00E25D40">
      <w:pPr>
        <w:pStyle w:val="Heading3"/>
      </w:pPr>
      <w:bookmarkStart w:id="87" w:name="_Toc468269408"/>
      <w:r>
        <w:t>c</w:t>
      </w:r>
      <w:r w:rsidR="006B7375" w:rsidRPr="006B7375">
        <w:t>. The adsorption of anionic and non-ionic surfactants on the CNT</w:t>
      </w:r>
      <w:bookmarkEnd w:id="87"/>
    </w:p>
    <w:p w:rsidR="006B7375" w:rsidRDefault="006B7375" w:rsidP="00FF7332">
      <w:r w:rsidRPr="006B7375">
        <w:t>To study the adsorption of the surfactants on the surface of CNTs, an infinitely long CNT is built and placed at the center of the simulation box. The diameter of the CNT was 10 nm, as already mentioned in Section II. The percentage of adsorption was defined as the ratio of adsorbed surfactant molecules and the total number of the same surfactant molecules in the system. It represents the relative distribution of surfactant on CNT surface vs. in solution. The CMC was based on the amount of free surfactants that were not adsorbed on the surface of CNTs. All simulations were run up to 5x10</w:t>
      </w:r>
      <w:r w:rsidRPr="006B7375">
        <w:rPr>
          <w:vertAlign w:val="superscript"/>
        </w:rPr>
        <w:t>6</w:t>
      </w:r>
      <w:r w:rsidRPr="006B7375">
        <w:t xml:space="preserve"> time steps.</w:t>
      </w:r>
    </w:p>
    <w:p w:rsidR="00D2524B" w:rsidRDefault="00D2524B" w:rsidP="00FF7332">
      <w:r w:rsidRPr="006B7375">
        <w:t xml:space="preserve">In </w:t>
      </w:r>
      <w:r>
        <w:t>Figure</w:t>
      </w:r>
      <w:r w:rsidRPr="006B7375">
        <w:t xml:space="preserve"> </w:t>
      </w:r>
      <w:r>
        <w:t>5.</w:t>
      </w:r>
      <w:r w:rsidRPr="006B7375">
        <w:t>7 we present the whole adsorption process of AF on CNT at different times. In our simulation, AF molecules were only allowed to diffuse after water in the system reached equilibrium (i.e., the temperature of the system was constant). Initially, individual surfactant molecules were adsorbed on the surface of the CNT when they moved close enough to the CNT (within the range of the cut-off radius). At the same time, other surfactants agglomerated to form small micelles. This means that the surfactant molecules dispersed under the effect of two processes: forming micelles in solution and adsorbing on the CNT. These processes occurred spontaneously and competed with each other. The adsorption of surfactants is based on the attraction of the hydrophobic tails and CNT. Eventually, surfactants accumulated and re-arranged on the CNT surface. Micelles with low N</w:t>
      </w:r>
      <w:r w:rsidRPr="006B7375">
        <w:rPr>
          <w:vertAlign w:val="subscript"/>
        </w:rPr>
        <w:t>ag</w:t>
      </w:r>
      <w:r w:rsidRPr="006B7375">
        <w:t xml:space="preserve"> could also be adsorbed on an occupied surface, while a big micelle (high </w:t>
      </w:r>
      <w:r w:rsidRPr="006B7375">
        <w:lastRenderedPageBreak/>
        <w:t>N</w:t>
      </w:r>
      <w:r w:rsidRPr="006B7375">
        <w:rPr>
          <w:vertAlign w:val="subscript"/>
        </w:rPr>
        <w:t>ag</w:t>
      </w:r>
      <w:r w:rsidRPr="006B7375">
        <w:t xml:space="preserve">) was difficult to attach on the CNT surface after it was formed in the bulk. </w:t>
      </w:r>
    </w:p>
    <w:p w:rsidR="005405C4" w:rsidRDefault="00130530" w:rsidP="005405C4">
      <w:pPr>
        <w:spacing w:after="0"/>
        <w:ind w:right="-360"/>
        <w:rPr>
          <w:rFonts w:cs="Times New Roman"/>
          <w:szCs w:val="24"/>
        </w:rPr>
      </w:pPr>
      <w:r w:rsidRPr="00130530">
        <w:rPr>
          <w:rFonts w:cs="Times New Roman"/>
          <w:noProof/>
          <w:szCs w:val="24"/>
        </w:rPr>
        <w:drawing>
          <wp:inline distT="0" distB="0" distL="0" distR="0">
            <wp:extent cx="5374433" cy="3746724"/>
            <wp:effectExtent l="0" t="0" r="0" b="6350"/>
            <wp:docPr id="35" name="Picture 35" descr="C:\Users\Minh Minh\Dropbox\image\dissertation\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Minh Minh\Dropbox\image\dissertation\5-7.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13362" cy="3773863"/>
                    </a:xfrm>
                    <a:prstGeom prst="rect">
                      <a:avLst/>
                    </a:prstGeom>
                    <a:noFill/>
                    <a:ln>
                      <a:noFill/>
                    </a:ln>
                  </pic:spPr>
                </pic:pic>
              </a:graphicData>
            </a:graphic>
          </wp:inline>
        </w:drawing>
      </w:r>
    </w:p>
    <w:p w:rsidR="005405C4" w:rsidRPr="005405C4" w:rsidRDefault="00973CB5" w:rsidP="00973CB5">
      <w:pPr>
        <w:pStyle w:val="Caption"/>
        <w:rPr>
          <w:rFonts w:cs="Times New Roman"/>
        </w:rPr>
      </w:pPr>
      <w:bookmarkStart w:id="88" w:name="_Toc465275740"/>
      <w:bookmarkStart w:id="89" w:name="_Toc468268985"/>
      <w:r w:rsidRPr="00973CB5">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5</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7</w:t>
      </w:r>
      <w:r w:rsidR="007009C9">
        <w:rPr>
          <w:b/>
        </w:rPr>
        <w:fldChar w:fldCharType="end"/>
      </w:r>
      <w:r w:rsidRPr="00973CB5">
        <w:rPr>
          <w:b/>
        </w:rPr>
        <w:t>.</w:t>
      </w:r>
      <w:r>
        <w:t xml:space="preserve"> </w:t>
      </w:r>
      <w:r w:rsidR="005405C4">
        <w:rPr>
          <w:rFonts w:cs="Times New Roman"/>
        </w:rPr>
        <w:t xml:space="preserve">Snapshots of the adsorption of AF molecules on the CNT surface in top view. All water beads were removed for clarity. Red, blue, green </w:t>
      </w:r>
      <w:proofErr w:type="spellStart"/>
      <w:r w:rsidR="005405C4">
        <w:rPr>
          <w:rFonts w:cs="Times New Roman"/>
        </w:rPr>
        <w:t>beads</w:t>
      </w:r>
      <w:proofErr w:type="spellEnd"/>
      <w:r w:rsidR="005405C4">
        <w:rPr>
          <w:rFonts w:cs="Times New Roman"/>
        </w:rPr>
        <w:t xml:space="preserve"> are C, N and S beads of AF molecules, respectively. Black beads are CNT. (a) At 10 </w:t>
      </w:r>
      <w:proofErr w:type="spellStart"/>
      <w:r w:rsidR="005405C4">
        <w:rPr>
          <w:rFonts w:cs="Times New Roman"/>
        </w:rPr>
        <w:t>ps</w:t>
      </w:r>
      <w:proofErr w:type="spellEnd"/>
      <w:r w:rsidR="005405C4">
        <w:rPr>
          <w:rFonts w:cs="Times New Roman"/>
        </w:rPr>
        <w:t xml:space="preserve">; (b) At 50 </w:t>
      </w:r>
      <w:proofErr w:type="spellStart"/>
      <w:r w:rsidR="005405C4">
        <w:rPr>
          <w:rFonts w:cs="Times New Roman"/>
        </w:rPr>
        <w:t>ps</w:t>
      </w:r>
      <w:proofErr w:type="spellEnd"/>
      <w:r w:rsidR="005405C4">
        <w:rPr>
          <w:rFonts w:cs="Times New Roman"/>
        </w:rPr>
        <w:t xml:space="preserve">; (c) At 100 ns; (d) At 50 µs; (e) At 0.1 </w:t>
      </w:r>
      <w:proofErr w:type="spellStart"/>
      <w:r w:rsidR="005405C4">
        <w:rPr>
          <w:rFonts w:cs="Times New Roman"/>
        </w:rPr>
        <w:t>ms</w:t>
      </w:r>
      <w:proofErr w:type="spellEnd"/>
      <w:r w:rsidR="005405C4">
        <w:rPr>
          <w:rFonts w:cs="Times New Roman"/>
        </w:rPr>
        <w:t xml:space="preserve">; (f) At 0.24 </w:t>
      </w:r>
      <w:proofErr w:type="spellStart"/>
      <w:r w:rsidR="005405C4">
        <w:rPr>
          <w:rFonts w:cs="Times New Roman"/>
        </w:rPr>
        <w:t>ms.</w:t>
      </w:r>
      <w:bookmarkEnd w:id="88"/>
      <w:bookmarkEnd w:id="89"/>
      <w:proofErr w:type="spellEnd"/>
    </w:p>
    <w:p w:rsidR="00D2524B" w:rsidRDefault="00D2524B" w:rsidP="00D2524B">
      <w:r w:rsidRPr="006B7375">
        <w:t>There are two reasons for this: first, a high N</w:t>
      </w:r>
      <w:r w:rsidRPr="006B7375">
        <w:rPr>
          <w:vertAlign w:val="subscript"/>
        </w:rPr>
        <w:t>ag</w:t>
      </w:r>
      <w:r w:rsidRPr="006B7375">
        <w:t xml:space="preserve"> micelle has hydrophilic heads on its outer surface, while the CNT surface is hydrophobic. They are unlike each other. Second, hydrophilic heads of adsorbate surfactants orient outward from the CNT surface (see </w:t>
      </w:r>
      <w:r>
        <w:t>Figure</w:t>
      </w:r>
      <w:r w:rsidRPr="006B7375">
        <w:t xml:space="preserve"> </w:t>
      </w:r>
      <w:r w:rsidR="008437D2">
        <w:t>5.</w:t>
      </w:r>
      <w:r w:rsidRPr="006B7375">
        <w:t xml:space="preserve">7(a) and </w:t>
      </w:r>
      <w:r w:rsidR="00CE49F3">
        <w:t>5.</w:t>
      </w:r>
      <w:r w:rsidRPr="006B7375">
        <w:t xml:space="preserve">7(b)) after surfactant molecules form a cluster on the surface. The adsorption of surfactants makes the CNT surface to become more hydrophilic. It would repel other surfactant micelles that try to move close to the CNT surface. So, our DPD results show that </w:t>
      </w:r>
      <w:r>
        <w:t>ad</w:t>
      </w:r>
      <w:r w:rsidRPr="006B7375">
        <w:t xml:space="preserve">sorbed surfactants form a single layer on the CNT surface. The rate of adsorption was high at earlier times and decreased rapidly after that. When the amount of adsorbate surfactants on the surface was almost constant, the adsorption could be </w:t>
      </w:r>
      <w:r w:rsidRPr="006B7375">
        <w:lastRenderedPageBreak/>
        <w:t>considered to reach equilibrium. For TG, the mechanism was similar to the adsorption of AF. In water, the adsorption mechanisms of anionic and non-ionic surfactants on the CNT surface were similar. Adsorption basically relied on the attraction of the hydrophobic tail of the surfactant and the surface.</w:t>
      </w:r>
    </w:p>
    <w:p w:rsidR="00DC5D6F" w:rsidRDefault="00973CB5" w:rsidP="00973CB5">
      <w:pPr>
        <w:pStyle w:val="Caption"/>
        <w:rPr>
          <w:rFonts w:cs="Times New Roman"/>
        </w:rPr>
      </w:pPr>
      <w:bookmarkStart w:id="90" w:name="_Toc468268954"/>
      <w:r w:rsidRPr="00973CB5">
        <w:rPr>
          <w:b/>
        </w:rPr>
        <w:t xml:space="preserve">Table </w:t>
      </w:r>
      <w:r w:rsidR="00C62EC2">
        <w:rPr>
          <w:b/>
        </w:rPr>
        <w:fldChar w:fldCharType="begin"/>
      </w:r>
      <w:r w:rsidR="00C62EC2">
        <w:rPr>
          <w:b/>
        </w:rPr>
        <w:instrText xml:space="preserve"> STYLEREF 1 \s </w:instrText>
      </w:r>
      <w:r w:rsidR="00C62EC2">
        <w:rPr>
          <w:b/>
        </w:rPr>
        <w:fldChar w:fldCharType="separate"/>
      </w:r>
      <w:r w:rsidR="00FA408A">
        <w:rPr>
          <w:b/>
          <w:noProof/>
        </w:rPr>
        <w:t>5</w:t>
      </w:r>
      <w:r w:rsidR="00C62EC2">
        <w:rPr>
          <w:b/>
        </w:rPr>
        <w:fldChar w:fldCharType="end"/>
      </w:r>
      <w:r w:rsidR="00C62EC2">
        <w:rPr>
          <w:b/>
        </w:rPr>
        <w:t>.</w:t>
      </w:r>
      <w:r w:rsidR="00C62EC2">
        <w:rPr>
          <w:b/>
        </w:rPr>
        <w:fldChar w:fldCharType="begin"/>
      </w:r>
      <w:r w:rsidR="00C62EC2">
        <w:rPr>
          <w:b/>
        </w:rPr>
        <w:instrText xml:space="preserve"> SEQ Table \* ARABIC \s 1 </w:instrText>
      </w:r>
      <w:r w:rsidR="00C62EC2">
        <w:rPr>
          <w:b/>
        </w:rPr>
        <w:fldChar w:fldCharType="separate"/>
      </w:r>
      <w:r w:rsidR="00FA408A">
        <w:rPr>
          <w:b/>
          <w:noProof/>
        </w:rPr>
        <w:t>3</w:t>
      </w:r>
      <w:r w:rsidR="00C62EC2">
        <w:rPr>
          <w:b/>
        </w:rPr>
        <w:fldChar w:fldCharType="end"/>
      </w:r>
      <w:r w:rsidRPr="00973CB5">
        <w:rPr>
          <w:b/>
        </w:rPr>
        <w:t>.</w:t>
      </w:r>
      <w:r>
        <w:t xml:space="preserve"> </w:t>
      </w:r>
      <w:r w:rsidR="00DC5D6F">
        <w:rPr>
          <w:rFonts w:cs="Times New Roman"/>
        </w:rPr>
        <w:t>The adsorption properties of AF and TG on CNT surface.</w:t>
      </w:r>
      <w:bookmarkEnd w:id="9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9"/>
        <w:gridCol w:w="1021"/>
        <w:gridCol w:w="1050"/>
        <w:gridCol w:w="1506"/>
        <w:gridCol w:w="1401"/>
        <w:gridCol w:w="2019"/>
      </w:tblGrid>
      <w:tr w:rsidR="00DC5D6F" w:rsidTr="00CE49F3">
        <w:tc>
          <w:tcPr>
            <w:tcW w:w="1595" w:type="dxa"/>
            <w:tcBorders>
              <w:top w:val="single" w:sz="4" w:space="0" w:color="auto"/>
              <w:bottom w:val="single" w:sz="4" w:space="0" w:color="auto"/>
            </w:tcBorders>
            <w:vAlign w:val="center"/>
          </w:tcPr>
          <w:p w:rsidR="00DC5D6F" w:rsidRDefault="00DC5D6F" w:rsidP="00DC5D6F">
            <w:pPr>
              <w:spacing w:after="60" w:line="240" w:lineRule="auto"/>
              <w:ind w:right="-360"/>
              <w:jc w:val="center"/>
              <w:rPr>
                <w:rFonts w:cs="Times New Roman"/>
                <w:szCs w:val="24"/>
              </w:rPr>
            </w:pPr>
            <w:r w:rsidRPr="00872675">
              <w:rPr>
                <w:rFonts w:eastAsia="Times New Roman" w:cs="Times New Roman"/>
                <w:szCs w:val="24"/>
              </w:rPr>
              <w:t>Surfactant</w:t>
            </w:r>
          </w:p>
        </w:tc>
        <w:tc>
          <w:tcPr>
            <w:tcW w:w="1123" w:type="dxa"/>
            <w:tcBorders>
              <w:top w:val="single" w:sz="4" w:space="0" w:color="auto"/>
              <w:bottom w:val="single" w:sz="4" w:space="0" w:color="auto"/>
            </w:tcBorders>
            <w:vAlign w:val="center"/>
          </w:tcPr>
          <w:p w:rsidR="00DC5D6F" w:rsidRPr="007F2727" w:rsidRDefault="00DC5D6F" w:rsidP="00DC5D6F">
            <w:pPr>
              <w:spacing w:after="60" w:line="240" w:lineRule="auto"/>
              <w:ind w:right="-360"/>
              <w:jc w:val="center"/>
              <w:rPr>
                <w:rFonts w:eastAsia="Times New Roman" w:cs="Times New Roman"/>
                <w:szCs w:val="24"/>
              </w:rPr>
            </w:pPr>
            <w:proofErr w:type="spellStart"/>
            <w:r>
              <w:rPr>
                <w:rFonts w:eastAsia="Times New Roman" w:cs="Times New Roman"/>
                <w:szCs w:val="24"/>
              </w:rPr>
              <w:t>Wt</w:t>
            </w:r>
            <w:proofErr w:type="spellEnd"/>
            <w:r>
              <w:rPr>
                <w:rFonts w:eastAsia="Times New Roman" w:cs="Times New Roman"/>
                <w:szCs w:val="24"/>
              </w:rPr>
              <w:t>%</w:t>
            </w:r>
          </w:p>
        </w:tc>
        <w:tc>
          <w:tcPr>
            <w:tcW w:w="1170" w:type="dxa"/>
            <w:tcBorders>
              <w:top w:val="single" w:sz="4" w:space="0" w:color="auto"/>
              <w:bottom w:val="single" w:sz="4" w:space="0" w:color="auto"/>
            </w:tcBorders>
            <w:vAlign w:val="center"/>
          </w:tcPr>
          <w:p w:rsidR="00DC5D6F" w:rsidRDefault="00DC5D6F" w:rsidP="00DC5D6F">
            <w:pPr>
              <w:spacing w:after="60" w:line="240" w:lineRule="auto"/>
              <w:ind w:right="-360"/>
              <w:jc w:val="center"/>
              <w:rPr>
                <w:rFonts w:eastAsia="Times New Roman" w:cs="Times New Roman"/>
                <w:szCs w:val="24"/>
              </w:rPr>
            </w:pPr>
            <w:r>
              <w:rPr>
                <w:rFonts w:eastAsia="Times New Roman" w:cs="Times New Roman"/>
                <w:szCs w:val="24"/>
              </w:rPr>
              <w:t>Case</w:t>
            </w:r>
          </w:p>
        </w:tc>
        <w:tc>
          <w:tcPr>
            <w:tcW w:w="1596" w:type="dxa"/>
            <w:tcBorders>
              <w:top w:val="single" w:sz="4" w:space="0" w:color="auto"/>
              <w:bottom w:val="single" w:sz="4" w:space="0" w:color="auto"/>
            </w:tcBorders>
            <w:vAlign w:val="center"/>
          </w:tcPr>
          <w:p w:rsidR="00DC5D6F" w:rsidRPr="007F2727" w:rsidRDefault="00DC5D6F" w:rsidP="00DC5D6F">
            <w:pPr>
              <w:spacing w:after="60" w:line="240" w:lineRule="auto"/>
              <w:ind w:right="-360"/>
              <w:jc w:val="center"/>
              <w:rPr>
                <w:rFonts w:eastAsia="Times New Roman" w:cs="Times New Roman"/>
                <w:szCs w:val="24"/>
              </w:rPr>
            </w:pPr>
            <w:r>
              <w:rPr>
                <w:rFonts w:eastAsia="Times New Roman" w:cs="Times New Roman"/>
                <w:szCs w:val="24"/>
              </w:rPr>
              <w:t>% adsorption</w:t>
            </w:r>
          </w:p>
        </w:tc>
        <w:tc>
          <w:tcPr>
            <w:tcW w:w="1596" w:type="dxa"/>
            <w:tcBorders>
              <w:top w:val="single" w:sz="4" w:space="0" w:color="auto"/>
              <w:bottom w:val="single" w:sz="4" w:space="0" w:color="auto"/>
            </w:tcBorders>
            <w:vAlign w:val="center"/>
          </w:tcPr>
          <w:p w:rsidR="00DC5D6F" w:rsidRPr="007F2727" w:rsidRDefault="00DC5D6F" w:rsidP="00DC5D6F">
            <w:pPr>
              <w:spacing w:after="60" w:line="240" w:lineRule="auto"/>
              <w:ind w:right="-360"/>
              <w:jc w:val="center"/>
              <w:rPr>
                <w:rFonts w:eastAsia="Times New Roman" w:cs="Times New Roman"/>
                <w:szCs w:val="24"/>
              </w:rPr>
            </w:pPr>
            <w:r>
              <w:rPr>
                <w:rFonts w:eastAsia="Times New Roman" w:cs="Times New Roman"/>
                <w:szCs w:val="24"/>
              </w:rPr>
              <w:t>CMC (ppm)</w:t>
            </w:r>
          </w:p>
        </w:tc>
        <w:tc>
          <w:tcPr>
            <w:tcW w:w="2298" w:type="dxa"/>
            <w:tcBorders>
              <w:top w:val="single" w:sz="4" w:space="0" w:color="auto"/>
              <w:bottom w:val="single" w:sz="4" w:space="0" w:color="auto"/>
            </w:tcBorders>
          </w:tcPr>
          <w:p w:rsidR="00DC5D6F" w:rsidRDefault="00DC5D6F" w:rsidP="00DC5D6F">
            <w:pPr>
              <w:spacing w:after="60" w:line="240" w:lineRule="auto"/>
              <w:ind w:right="-360"/>
              <w:jc w:val="center"/>
              <w:rPr>
                <w:rFonts w:cs="Times New Roman"/>
                <w:szCs w:val="24"/>
              </w:rPr>
            </w:pPr>
            <w:r>
              <w:rPr>
                <w:rFonts w:cs="Times New Roman"/>
                <w:szCs w:val="24"/>
              </w:rPr>
              <w:t>&lt;</w:t>
            </w:r>
            <w:proofErr w:type="spellStart"/>
            <w:r>
              <w:rPr>
                <w:rFonts w:cs="Times New Roman"/>
                <w:szCs w:val="24"/>
              </w:rPr>
              <w:t>r</w:t>
            </w:r>
            <w:r w:rsidRPr="00D105DE">
              <w:rPr>
                <w:rFonts w:cs="Times New Roman"/>
                <w:szCs w:val="24"/>
                <w:vertAlign w:val="subscript"/>
              </w:rPr>
              <w:t>g</w:t>
            </w:r>
            <w:proofErr w:type="spellEnd"/>
            <w:r>
              <w:rPr>
                <w:rFonts w:cs="Times New Roman"/>
                <w:szCs w:val="24"/>
              </w:rPr>
              <w:t>&gt; on CNT(nm)</w:t>
            </w:r>
          </w:p>
        </w:tc>
      </w:tr>
      <w:tr w:rsidR="00DC5D6F" w:rsidTr="00DC5D6F">
        <w:tc>
          <w:tcPr>
            <w:tcW w:w="1595" w:type="dxa"/>
            <w:vMerge w:val="restart"/>
            <w:tcBorders>
              <w:top w:val="single" w:sz="4" w:space="0" w:color="auto"/>
            </w:tcBorders>
            <w:vAlign w:val="center"/>
          </w:tcPr>
          <w:p w:rsidR="00DC5D6F" w:rsidRDefault="00DC5D6F" w:rsidP="00DC5D6F">
            <w:pPr>
              <w:spacing w:line="240" w:lineRule="auto"/>
              <w:ind w:right="-360"/>
              <w:jc w:val="center"/>
              <w:rPr>
                <w:rFonts w:cs="Times New Roman"/>
                <w:szCs w:val="24"/>
              </w:rPr>
            </w:pPr>
            <w:r>
              <w:rPr>
                <w:rFonts w:cs="Times New Roman"/>
                <w:szCs w:val="24"/>
              </w:rPr>
              <w:t>AF</w:t>
            </w:r>
          </w:p>
        </w:tc>
        <w:tc>
          <w:tcPr>
            <w:tcW w:w="1123" w:type="dxa"/>
            <w:tcBorders>
              <w:top w:val="single" w:sz="4" w:space="0" w:color="auto"/>
            </w:tcBorders>
            <w:vAlign w:val="bottom"/>
          </w:tcPr>
          <w:p w:rsidR="00DC5D6F" w:rsidRPr="007F2727" w:rsidRDefault="00DC5D6F" w:rsidP="00DC5D6F">
            <w:pPr>
              <w:spacing w:line="240" w:lineRule="auto"/>
              <w:ind w:right="-360"/>
              <w:jc w:val="center"/>
              <w:rPr>
                <w:rFonts w:eastAsia="Times New Roman" w:cs="Times New Roman"/>
                <w:color w:val="000000"/>
                <w:szCs w:val="24"/>
              </w:rPr>
            </w:pPr>
            <w:r>
              <w:rPr>
                <w:rFonts w:eastAsia="Times New Roman" w:cs="Times New Roman"/>
                <w:color w:val="000000"/>
                <w:szCs w:val="24"/>
              </w:rPr>
              <w:t>1</w:t>
            </w:r>
          </w:p>
        </w:tc>
        <w:tc>
          <w:tcPr>
            <w:tcW w:w="1170" w:type="dxa"/>
            <w:tcBorders>
              <w:top w:val="single" w:sz="4" w:space="0" w:color="auto"/>
            </w:tcBorders>
          </w:tcPr>
          <w:p w:rsidR="00DC5D6F" w:rsidRDefault="00DC5D6F" w:rsidP="00DC5D6F">
            <w:pPr>
              <w:spacing w:line="240" w:lineRule="auto"/>
              <w:ind w:right="-360"/>
              <w:jc w:val="center"/>
              <w:rPr>
                <w:rFonts w:eastAsia="Times New Roman" w:cs="Times New Roman"/>
                <w:color w:val="000000"/>
                <w:szCs w:val="24"/>
              </w:rPr>
            </w:pPr>
            <w:r>
              <w:rPr>
                <w:rFonts w:eastAsia="Times New Roman" w:cs="Times New Roman"/>
                <w:color w:val="000000"/>
                <w:szCs w:val="24"/>
              </w:rPr>
              <w:t>D1</w:t>
            </w:r>
          </w:p>
        </w:tc>
        <w:tc>
          <w:tcPr>
            <w:tcW w:w="1596" w:type="dxa"/>
            <w:tcBorders>
              <w:top w:val="single" w:sz="4" w:space="0" w:color="auto"/>
            </w:tcBorders>
            <w:vAlign w:val="bottom"/>
          </w:tcPr>
          <w:p w:rsidR="00DC5D6F" w:rsidRPr="007F2727" w:rsidRDefault="00DC5D6F" w:rsidP="00DC5D6F">
            <w:pPr>
              <w:spacing w:line="240" w:lineRule="auto"/>
              <w:ind w:right="-360"/>
              <w:jc w:val="center"/>
              <w:rPr>
                <w:rFonts w:eastAsia="Times New Roman" w:cs="Times New Roman"/>
                <w:color w:val="000000"/>
                <w:szCs w:val="24"/>
              </w:rPr>
            </w:pPr>
            <w:r>
              <w:rPr>
                <w:rFonts w:eastAsia="Times New Roman" w:cs="Times New Roman"/>
                <w:color w:val="000000"/>
                <w:szCs w:val="24"/>
              </w:rPr>
              <w:t>74.3</w:t>
            </w:r>
          </w:p>
        </w:tc>
        <w:tc>
          <w:tcPr>
            <w:tcW w:w="1596" w:type="dxa"/>
            <w:tcBorders>
              <w:top w:val="single" w:sz="4" w:space="0" w:color="auto"/>
            </w:tcBorders>
          </w:tcPr>
          <w:p w:rsidR="00DC5D6F" w:rsidRPr="007F2727" w:rsidRDefault="00DC5D6F" w:rsidP="00DC5D6F">
            <w:pPr>
              <w:spacing w:line="240" w:lineRule="auto"/>
              <w:ind w:right="-360"/>
              <w:jc w:val="center"/>
              <w:rPr>
                <w:rFonts w:eastAsia="Times New Roman" w:cs="Times New Roman"/>
                <w:color w:val="000000"/>
                <w:szCs w:val="24"/>
              </w:rPr>
            </w:pPr>
            <w:r>
              <w:rPr>
                <w:rFonts w:eastAsia="Times New Roman" w:cs="Times New Roman"/>
                <w:color w:val="000000"/>
                <w:szCs w:val="24"/>
              </w:rPr>
              <w:t>92</w:t>
            </w:r>
          </w:p>
        </w:tc>
        <w:tc>
          <w:tcPr>
            <w:tcW w:w="2298" w:type="dxa"/>
            <w:tcBorders>
              <w:top w:val="single" w:sz="4" w:space="0" w:color="auto"/>
            </w:tcBorders>
            <w:vAlign w:val="bottom"/>
          </w:tcPr>
          <w:p w:rsidR="00DC5D6F" w:rsidRPr="00F732F0" w:rsidRDefault="00DC5D6F" w:rsidP="00DC5D6F">
            <w:pPr>
              <w:spacing w:line="240" w:lineRule="auto"/>
              <w:ind w:right="-360"/>
              <w:jc w:val="center"/>
              <w:rPr>
                <w:rFonts w:eastAsia="Times New Roman" w:cs="Times New Roman"/>
                <w:color w:val="000000"/>
                <w:szCs w:val="24"/>
              </w:rPr>
            </w:pPr>
            <w:r w:rsidRPr="00F732F0">
              <w:rPr>
                <w:rFonts w:eastAsia="Times New Roman" w:cs="Times New Roman"/>
                <w:color w:val="000000"/>
                <w:szCs w:val="24"/>
              </w:rPr>
              <w:t>3.</w:t>
            </w:r>
            <w:r>
              <w:rPr>
                <w:rFonts w:eastAsia="Times New Roman" w:cs="Times New Roman"/>
                <w:color w:val="000000"/>
                <w:szCs w:val="24"/>
              </w:rPr>
              <w:t>1</w:t>
            </w:r>
          </w:p>
        </w:tc>
      </w:tr>
      <w:tr w:rsidR="00DC5D6F" w:rsidTr="00DC5D6F">
        <w:tc>
          <w:tcPr>
            <w:tcW w:w="1595" w:type="dxa"/>
            <w:vMerge/>
            <w:vAlign w:val="center"/>
          </w:tcPr>
          <w:p w:rsidR="00DC5D6F" w:rsidRDefault="00DC5D6F" w:rsidP="00DC5D6F">
            <w:pPr>
              <w:spacing w:line="240" w:lineRule="auto"/>
              <w:ind w:right="-360"/>
              <w:jc w:val="center"/>
              <w:rPr>
                <w:rFonts w:cs="Times New Roman"/>
                <w:szCs w:val="24"/>
              </w:rPr>
            </w:pPr>
          </w:p>
        </w:tc>
        <w:tc>
          <w:tcPr>
            <w:tcW w:w="1123" w:type="dxa"/>
            <w:vAlign w:val="bottom"/>
          </w:tcPr>
          <w:p w:rsidR="00DC5D6F" w:rsidRPr="007F2727" w:rsidRDefault="00DC5D6F" w:rsidP="00DC5D6F">
            <w:pPr>
              <w:spacing w:line="240" w:lineRule="auto"/>
              <w:ind w:right="-360"/>
              <w:jc w:val="center"/>
              <w:rPr>
                <w:rFonts w:eastAsia="Times New Roman" w:cs="Times New Roman"/>
                <w:color w:val="000000"/>
                <w:szCs w:val="24"/>
              </w:rPr>
            </w:pPr>
            <w:r>
              <w:rPr>
                <w:rFonts w:eastAsia="Times New Roman" w:cs="Times New Roman"/>
                <w:color w:val="000000"/>
                <w:szCs w:val="24"/>
              </w:rPr>
              <w:t>2</w:t>
            </w:r>
          </w:p>
        </w:tc>
        <w:tc>
          <w:tcPr>
            <w:tcW w:w="1170" w:type="dxa"/>
          </w:tcPr>
          <w:p w:rsidR="00DC5D6F" w:rsidRDefault="00DC5D6F" w:rsidP="00DC5D6F">
            <w:pPr>
              <w:spacing w:line="240" w:lineRule="auto"/>
              <w:ind w:right="-360"/>
              <w:jc w:val="center"/>
              <w:rPr>
                <w:rFonts w:eastAsia="Times New Roman" w:cs="Times New Roman"/>
                <w:color w:val="000000"/>
                <w:szCs w:val="24"/>
              </w:rPr>
            </w:pPr>
            <w:r>
              <w:rPr>
                <w:rFonts w:eastAsia="Times New Roman" w:cs="Times New Roman"/>
                <w:color w:val="000000"/>
                <w:szCs w:val="24"/>
              </w:rPr>
              <w:t>D2</w:t>
            </w:r>
          </w:p>
        </w:tc>
        <w:tc>
          <w:tcPr>
            <w:tcW w:w="1596" w:type="dxa"/>
            <w:vAlign w:val="bottom"/>
          </w:tcPr>
          <w:p w:rsidR="00DC5D6F" w:rsidRPr="007F2727" w:rsidRDefault="00DC5D6F" w:rsidP="00DC5D6F">
            <w:pPr>
              <w:spacing w:line="240" w:lineRule="auto"/>
              <w:ind w:right="-360"/>
              <w:jc w:val="center"/>
              <w:rPr>
                <w:rFonts w:eastAsia="Times New Roman" w:cs="Times New Roman"/>
                <w:color w:val="000000"/>
                <w:szCs w:val="24"/>
              </w:rPr>
            </w:pPr>
            <w:r>
              <w:rPr>
                <w:rFonts w:eastAsia="Times New Roman" w:cs="Times New Roman"/>
                <w:color w:val="000000"/>
                <w:szCs w:val="24"/>
              </w:rPr>
              <w:t>46.8</w:t>
            </w:r>
          </w:p>
        </w:tc>
        <w:tc>
          <w:tcPr>
            <w:tcW w:w="1596" w:type="dxa"/>
          </w:tcPr>
          <w:p w:rsidR="00DC5D6F" w:rsidRPr="007F2727" w:rsidRDefault="00DC5D6F" w:rsidP="00DC5D6F">
            <w:pPr>
              <w:spacing w:line="240" w:lineRule="auto"/>
              <w:ind w:right="-360"/>
              <w:jc w:val="center"/>
              <w:rPr>
                <w:rFonts w:eastAsia="Times New Roman" w:cs="Times New Roman"/>
                <w:color w:val="000000"/>
                <w:szCs w:val="24"/>
              </w:rPr>
            </w:pPr>
            <w:r>
              <w:rPr>
                <w:rFonts w:eastAsia="Times New Roman" w:cs="Times New Roman"/>
                <w:color w:val="000000"/>
                <w:szCs w:val="24"/>
              </w:rPr>
              <w:t>91</w:t>
            </w:r>
          </w:p>
        </w:tc>
        <w:tc>
          <w:tcPr>
            <w:tcW w:w="2298" w:type="dxa"/>
            <w:vAlign w:val="bottom"/>
          </w:tcPr>
          <w:p w:rsidR="00DC5D6F" w:rsidRPr="00F732F0" w:rsidRDefault="00DC5D6F" w:rsidP="00DC5D6F">
            <w:pPr>
              <w:spacing w:line="240" w:lineRule="auto"/>
              <w:ind w:right="-360"/>
              <w:jc w:val="center"/>
              <w:rPr>
                <w:rFonts w:eastAsia="Times New Roman" w:cs="Times New Roman"/>
                <w:color w:val="000000"/>
                <w:szCs w:val="24"/>
              </w:rPr>
            </w:pPr>
            <w:r w:rsidRPr="00F732F0">
              <w:rPr>
                <w:rFonts w:eastAsia="Times New Roman" w:cs="Times New Roman"/>
                <w:color w:val="000000"/>
                <w:szCs w:val="24"/>
              </w:rPr>
              <w:t>3.</w:t>
            </w:r>
            <w:r>
              <w:rPr>
                <w:rFonts w:eastAsia="Times New Roman" w:cs="Times New Roman"/>
                <w:color w:val="000000"/>
                <w:szCs w:val="24"/>
              </w:rPr>
              <w:t>2</w:t>
            </w:r>
          </w:p>
        </w:tc>
      </w:tr>
      <w:tr w:rsidR="00DC5D6F" w:rsidTr="00CE49F3">
        <w:tc>
          <w:tcPr>
            <w:tcW w:w="1595" w:type="dxa"/>
            <w:vMerge/>
            <w:vAlign w:val="center"/>
          </w:tcPr>
          <w:p w:rsidR="00DC5D6F" w:rsidRDefault="00DC5D6F" w:rsidP="00DC5D6F">
            <w:pPr>
              <w:spacing w:line="240" w:lineRule="auto"/>
              <w:ind w:right="-360"/>
              <w:jc w:val="center"/>
              <w:rPr>
                <w:rFonts w:cs="Times New Roman"/>
                <w:szCs w:val="24"/>
              </w:rPr>
            </w:pPr>
          </w:p>
        </w:tc>
        <w:tc>
          <w:tcPr>
            <w:tcW w:w="1123" w:type="dxa"/>
            <w:vAlign w:val="bottom"/>
          </w:tcPr>
          <w:p w:rsidR="00DC5D6F" w:rsidRPr="007F2727" w:rsidRDefault="00DC5D6F" w:rsidP="00DC5D6F">
            <w:pPr>
              <w:spacing w:line="240" w:lineRule="auto"/>
              <w:ind w:right="-360"/>
              <w:jc w:val="center"/>
              <w:rPr>
                <w:rFonts w:eastAsia="Times New Roman" w:cs="Times New Roman"/>
                <w:color w:val="000000"/>
                <w:szCs w:val="24"/>
              </w:rPr>
            </w:pPr>
            <w:r>
              <w:rPr>
                <w:rFonts w:eastAsia="Times New Roman" w:cs="Times New Roman"/>
                <w:color w:val="000000"/>
                <w:szCs w:val="24"/>
              </w:rPr>
              <w:t>4</w:t>
            </w:r>
          </w:p>
        </w:tc>
        <w:tc>
          <w:tcPr>
            <w:tcW w:w="1170" w:type="dxa"/>
          </w:tcPr>
          <w:p w:rsidR="00DC5D6F" w:rsidRDefault="00DC5D6F" w:rsidP="00DC5D6F">
            <w:pPr>
              <w:spacing w:line="240" w:lineRule="auto"/>
              <w:ind w:right="-360"/>
              <w:jc w:val="center"/>
              <w:rPr>
                <w:rFonts w:eastAsia="Times New Roman" w:cs="Times New Roman"/>
                <w:color w:val="000000"/>
                <w:szCs w:val="24"/>
              </w:rPr>
            </w:pPr>
            <w:r>
              <w:rPr>
                <w:rFonts w:eastAsia="Times New Roman" w:cs="Times New Roman"/>
                <w:color w:val="000000"/>
                <w:szCs w:val="24"/>
              </w:rPr>
              <w:t>D3</w:t>
            </w:r>
          </w:p>
        </w:tc>
        <w:tc>
          <w:tcPr>
            <w:tcW w:w="1596" w:type="dxa"/>
            <w:vAlign w:val="bottom"/>
          </w:tcPr>
          <w:p w:rsidR="00DC5D6F" w:rsidRPr="007F2727" w:rsidRDefault="00DC5D6F" w:rsidP="00DC5D6F">
            <w:pPr>
              <w:spacing w:line="240" w:lineRule="auto"/>
              <w:ind w:right="-360"/>
              <w:jc w:val="center"/>
              <w:rPr>
                <w:rFonts w:eastAsia="Times New Roman" w:cs="Times New Roman"/>
                <w:color w:val="000000"/>
                <w:szCs w:val="24"/>
              </w:rPr>
            </w:pPr>
            <w:r>
              <w:rPr>
                <w:rFonts w:eastAsia="Times New Roman" w:cs="Times New Roman"/>
                <w:color w:val="000000"/>
                <w:szCs w:val="24"/>
              </w:rPr>
              <w:t>22.6</w:t>
            </w:r>
          </w:p>
        </w:tc>
        <w:tc>
          <w:tcPr>
            <w:tcW w:w="1596" w:type="dxa"/>
          </w:tcPr>
          <w:p w:rsidR="00DC5D6F" w:rsidRPr="007F2727" w:rsidRDefault="00DC5D6F" w:rsidP="00DC5D6F">
            <w:pPr>
              <w:spacing w:line="240" w:lineRule="auto"/>
              <w:ind w:right="-360"/>
              <w:jc w:val="center"/>
              <w:rPr>
                <w:rFonts w:eastAsia="Times New Roman" w:cs="Times New Roman"/>
                <w:color w:val="000000"/>
                <w:szCs w:val="24"/>
              </w:rPr>
            </w:pPr>
            <w:r>
              <w:rPr>
                <w:rFonts w:eastAsia="Times New Roman" w:cs="Times New Roman"/>
                <w:color w:val="000000"/>
                <w:szCs w:val="24"/>
              </w:rPr>
              <w:t>108</w:t>
            </w:r>
          </w:p>
        </w:tc>
        <w:tc>
          <w:tcPr>
            <w:tcW w:w="2298" w:type="dxa"/>
            <w:vAlign w:val="bottom"/>
          </w:tcPr>
          <w:p w:rsidR="00DC5D6F" w:rsidRPr="00F732F0" w:rsidRDefault="00DC5D6F" w:rsidP="00DC5D6F">
            <w:pPr>
              <w:spacing w:line="240" w:lineRule="auto"/>
              <w:ind w:right="-360"/>
              <w:jc w:val="center"/>
              <w:rPr>
                <w:rFonts w:eastAsia="Times New Roman" w:cs="Times New Roman"/>
                <w:color w:val="000000"/>
                <w:szCs w:val="24"/>
              </w:rPr>
            </w:pPr>
            <w:r w:rsidRPr="00F732F0">
              <w:rPr>
                <w:rFonts w:eastAsia="Times New Roman" w:cs="Times New Roman"/>
                <w:color w:val="000000"/>
                <w:szCs w:val="24"/>
              </w:rPr>
              <w:t>3.</w:t>
            </w:r>
            <w:r>
              <w:rPr>
                <w:rFonts w:eastAsia="Times New Roman" w:cs="Times New Roman"/>
                <w:color w:val="000000"/>
                <w:szCs w:val="24"/>
              </w:rPr>
              <w:t>2</w:t>
            </w:r>
          </w:p>
        </w:tc>
      </w:tr>
      <w:tr w:rsidR="00DC5D6F" w:rsidTr="00CE49F3">
        <w:tc>
          <w:tcPr>
            <w:tcW w:w="1595" w:type="dxa"/>
            <w:vMerge w:val="restart"/>
            <w:tcBorders>
              <w:bottom w:val="single" w:sz="4" w:space="0" w:color="auto"/>
            </w:tcBorders>
            <w:vAlign w:val="center"/>
          </w:tcPr>
          <w:p w:rsidR="00DC5D6F" w:rsidRDefault="00DC5D6F" w:rsidP="00DC5D6F">
            <w:pPr>
              <w:spacing w:line="240" w:lineRule="auto"/>
              <w:ind w:right="-360"/>
              <w:jc w:val="center"/>
              <w:rPr>
                <w:rFonts w:cs="Times New Roman"/>
                <w:szCs w:val="24"/>
              </w:rPr>
            </w:pPr>
            <w:r>
              <w:rPr>
                <w:rFonts w:cs="Times New Roman"/>
                <w:szCs w:val="24"/>
              </w:rPr>
              <w:t>TG</w:t>
            </w:r>
          </w:p>
        </w:tc>
        <w:tc>
          <w:tcPr>
            <w:tcW w:w="1123" w:type="dxa"/>
            <w:vAlign w:val="bottom"/>
          </w:tcPr>
          <w:p w:rsidR="00DC5D6F" w:rsidRPr="007F2727" w:rsidRDefault="00DC5D6F" w:rsidP="00DC5D6F">
            <w:pPr>
              <w:spacing w:line="240" w:lineRule="auto"/>
              <w:ind w:right="-360"/>
              <w:jc w:val="center"/>
              <w:rPr>
                <w:rFonts w:eastAsia="Times New Roman" w:cs="Times New Roman"/>
                <w:color w:val="000000"/>
                <w:szCs w:val="24"/>
              </w:rPr>
            </w:pPr>
            <w:r>
              <w:rPr>
                <w:rFonts w:eastAsia="Times New Roman" w:cs="Times New Roman"/>
                <w:color w:val="000000"/>
                <w:szCs w:val="24"/>
              </w:rPr>
              <w:t>1</w:t>
            </w:r>
          </w:p>
        </w:tc>
        <w:tc>
          <w:tcPr>
            <w:tcW w:w="1170" w:type="dxa"/>
          </w:tcPr>
          <w:p w:rsidR="00DC5D6F" w:rsidRDefault="00DC5D6F" w:rsidP="00DC5D6F">
            <w:pPr>
              <w:spacing w:line="240" w:lineRule="auto"/>
              <w:ind w:right="-360"/>
              <w:jc w:val="center"/>
              <w:rPr>
                <w:rFonts w:eastAsia="Times New Roman" w:cs="Times New Roman"/>
                <w:color w:val="000000"/>
                <w:szCs w:val="24"/>
              </w:rPr>
            </w:pPr>
            <w:r>
              <w:rPr>
                <w:rFonts w:eastAsia="Times New Roman" w:cs="Times New Roman"/>
                <w:color w:val="000000"/>
                <w:szCs w:val="24"/>
              </w:rPr>
              <w:t>E1</w:t>
            </w:r>
          </w:p>
        </w:tc>
        <w:tc>
          <w:tcPr>
            <w:tcW w:w="1596" w:type="dxa"/>
            <w:vAlign w:val="bottom"/>
          </w:tcPr>
          <w:p w:rsidR="00DC5D6F" w:rsidRPr="007F2727" w:rsidRDefault="00DC5D6F" w:rsidP="00DC5D6F">
            <w:pPr>
              <w:spacing w:line="240" w:lineRule="auto"/>
              <w:ind w:right="-360"/>
              <w:jc w:val="center"/>
              <w:rPr>
                <w:rFonts w:eastAsia="Times New Roman" w:cs="Times New Roman"/>
                <w:color w:val="000000"/>
                <w:szCs w:val="24"/>
              </w:rPr>
            </w:pPr>
            <w:r>
              <w:rPr>
                <w:rFonts w:eastAsia="Times New Roman" w:cs="Times New Roman"/>
                <w:color w:val="000000"/>
                <w:szCs w:val="24"/>
              </w:rPr>
              <w:t>57.5</w:t>
            </w:r>
          </w:p>
        </w:tc>
        <w:tc>
          <w:tcPr>
            <w:tcW w:w="1596" w:type="dxa"/>
          </w:tcPr>
          <w:p w:rsidR="00DC5D6F" w:rsidRPr="007F2727" w:rsidRDefault="00DC5D6F" w:rsidP="00DC5D6F">
            <w:pPr>
              <w:spacing w:line="240" w:lineRule="auto"/>
              <w:ind w:right="-360"/>
              <w:jc w:val="center"/>
              <w:rPr>
                <w:rFonts w:eastAsia="Times New Roman" w:cs="Times New Roman"/>
                <w:color w:val="000000"/>
                <w:szCs w:val="24"/>
              </w:rPr>
            </w:pPr>
            <w:r>
              <w:rPr>
                <w:rFonts w:eastAsia="Times New Roman" w:cs="Times New Roman"/>
                <w:color w:val="000000"/>
                <w:szCs w:val="24"/>
              </w:rPr>
              <w:t>310</w:t>
            </w:r>
          </w:p>
        </w:tc>
        <w:tc>
          <w:tcPr>
            <w:tcW w:w="2298" w:type="dxa"/>
            <w:vAlign w:val="bottom"/>
          </w:tcPr>
          <w:p w:rsidR="00DC5D6F" w:rsidRPr="00F732F0" w:rsidRDefault="00DC5D6F" w:rsidP="00DC5D6F">
            <w:pPr>
              <w:spacing w:line="240" w:lineRule="auto"/>
              <w:ind w:right="-360"/>
              <w:jc w:val="center"/>
              <w:rPr>
                <w:rFonts w:eastAsia="Times New Roman" w:cs="Times New Roman"/>
                <w:color w:val="000000"/>
                <w:szCs w:val="24"/>
              </w:rPr>
            </w:pPr>
            <w:r w:rsidRPr="00F732F0">
              <w:rPr>
                <w:rFonts w:eastAsia="Times New Roman" w:cs="Times New Roman"/>
                <w:color w:val="000000"/>
                <w:szCs w:val="24"/>
              </w:rPr>
              <w:t>3.</w:t>
            </w:r>
            <w:r>
              <w:rPr>
                <w:rFonts w:eastAsia="Times New Roman" w:cs="Times New Roman"/>
                <w:color w:val="000000"/>
                <w:szCs w:val="24"/>
              </w:rPr>
              <w:t>5</w:t>
            </w:r>
          </w:p>
        </w:tc>
      </w:tr>
      <w:tr w:rsidR="00DC5D6F" w:rsidTr="00E53234">
        <w:tc>
          <w:tcPr>
            <w:tcW w:w="1595" w:type="dxa"/>
            <w:vMerge/>
            <w:tcBorders>
              <w:top w:val="double" w:sz="4" w:space="0" w:color="auto"/>
              <w:bottom w:val="single" w:sz="4" w:space="0" w:color="auto"/>
            </w:tcBorders>
          </w:tcPr>
          <w:p w:rsidR="00DC5D6F" w:rsidRDefault="00DC5D6F" w:rsidP="00DC5D6F">
            <w:pPr>
              <w:spacing w:line="240" w:lineRule="auto"/>
              <w:ind w:right="-360"/>
              <w:rPr>
                <w:rFonts w:cs="Times New Roman"/>
                <w:szCs w:val="24"/>
              </w:rPr>
            </w:pPr>
          </w:p>
        </w:tc>
        <w:tc>
          <w:tcPr>
            <w:tcW w:w="1123" w:type="dxa"/>
            <w:vAlign w:val="bottom"/>
          </w:tcPr>
          <w:p w:rsidR="00DC5D6F" w:rsidRPr="007F2727" w:rsidRDefault="00DC5D6F" w:rsidP="00DC5D6F">
            <w:pPr>
              <w:spacing w:line="240" w:lineRule="auto"/>
              <w:ind w:right="-360"/>
              <w:jc w:val="center"/>
              <w:rPr>
                <w:rFonts w:eastAsia="Times New Roman" w:cs="Times New Roman"/>
                <w:color w:val="000000"/>
                <w:szCs w:val="24"/>
              </w:rPr>
            </w:pPr>
            <w:r>
              <w:rPr>
                <w:rFonts w:eastAsia="Times New Roman" w:cs="Times New Roman"/>
                <w:color w:val="000000"/>
                <w:szCs w:val="24"/>
              </w:rPr>
              <w:t>2</w:t>
            </w:r>
          </w:p>
        </w:tc>
        <w:tc>
          <w:tcPr>
            <w:tcW w:w="1170" w:type="dxa"/>
          </w:tcPr>
          <w:p w:rsidR="00DC5D6F" w:rsidRDefault="00DC5D6F" w:rsidP="00DC5D6F">
            <w:pPr>
              <w:spacing w:line="240" w:lineRule="auto"/>
              <w:ind w:right="-360"/>
              <w:jc w:val="center"/>
              <w:rPr>
                <w:rFonts w:eastAsia="Times New Roman" w:cs="Times New Roman"/>
                <w:color w:val="000000"/>
                <w:szCs w:val="24"/>
              </w:rPr>
            </w:pPr>
            <w:r>
              <w:rPr>
                <w:rFonts w:eastAsia="Times New Roman" w:cs="Times New Roman"/>
                <w:color w:val="000000"/>
                <w:szCs w:val="24"/>
              </w:rPr>
              <w:t>E2</w:t>
            </w:r>
          </w:p>
        </w:tc>
        <w:tc>
          <w:tcPr>
            <w:tcW w:w="1596" w:type="dxa"/>
            <w:vAlign w:val="bottom"/>
          </w:tcPr>
          <w:p w:rsidR="00DC5D6F" w:rsidRPr="007F2727" w:rsidRDefault="00DC5D6F" w:rsidP="00DC5D6F">
            <w:pPr>
              <w:spacing w:line="240" w:lineRule="auto"/>
              <w:ind w:right="-360"/>
              <w:jc w:val="center"/>
              <w:rPr>
                <w:rFonts w:eastAsia="Times New Roman" w:cs="Times New Roman"/>
                <w:color w:val="000000"/>
                <w:szCs w:val="24"/>
              </w:rPr>
            </w:pPr>
            <w:r>
              <w:rPr>
                <w:rFonts w:eastAsia="Times New Roman" w:cs="Times New Roman"/>
                <w:color w:val="000000"/>
                <w:szCs w:val="24"/>
              </w:rPr>
              <w:t>37.9</w:t>
            </w:r>
          </w:p>
        </w:tc>
        <w:tc>
          <w:tcPr>
            <w:tcW w:w="1596" w:type="dxa"/>
          </w:tcPr>
          <w:p w:rsidR="00DC5D6F" w:rsidRPr="007F2727" w:rsidRDefault="00DC5D6F" w:rsidP="00DC5D6F">
            <w:pPr>
              <w:spacing w:line="240" w:lineRule="auto"/>
              <w:ind w:right="-360"/>
              <w:jc w:val="center"/>
              <w:rPr>
                <w:rFonts w:eastAsia="Times New Roman" w:cs="Times New Roman"/>
                <w:color w:val="000000"/>
                <w:szCs w:val="24"/>
              </w:rPr>
            </w:pPr>
            <w:r>
              <w:rPr>
                <w:rFonts w:eastAsia="Times New Roman" w:cs="Times New Roman"/>
                <w:color w:val="000000"/>
                <w:szCs w:val="24"/>
              </w:rPr>
              <w:t>516</w:t>
            </w:r>
          </w:p>
        </w:tc>
        <w:tc>
          <w:tcPr>
            <w:tcW w:w="2298" w:type="dxa"/>
            <w:vAlign w:val="bottom"/>
          </w:tcPr>
          <w:p w:rsidR="00DC5D6F" w:rsidRPr="00F732F0" w:rsidRDefault="00DC5D6F" w:rsidP="00DC5D6F">
            <w:pPr>
              <w:spacing w:line="240" w:lineRule="auto"/>
              <w:ind w:right="-360"/>
              <w:jc w:val="center"/>
              <w:rPr>
                <w:rFonts w:eastAsia="Times New Roman" w:cs="Times New Roman"/>
                <w:color w:val="000000"/>
                <w:szCs w:val="24"/>
              </w:rPr>
            </w:pPr>
            <w:r w:rsidRPr="00F732F0">
              <w:rPr>
                <w:rFonts w:eastAsia="Times New Roman" w:cs="Times New Roman"/>
                <w:color w:val="000000"/>
                <w:szCs w:val="24"/>
              </w:rPr>
              <w:t>3.4</w:t>
            </w:r>
          </w:p>
        </w:tc>
      </w:tr>
      <w:tr w:rsidR="00DC5D6F" w:rsidTr="00E53234">
        <w:tc>
          <w:tcPr>
            <w:tcW w:w="1595" w:type="dxa"/>
            <w:vMerge/>
            <w:tcBorders>
              <w:top w:val="double" w:sz="4" w:space="0" w:color="auto"/>
              <w:bottom w:val="single" w:sz="4" w:space="0" w:color="auto"/>
            </w:tcBorders>
          </w:tcPr>
          <w:p w:rsidR="00DC5D6F" w:rsidRDefault="00DC5D6F" w:rsidP="00DC5D6F">
            <w:pPr>
              <w:spacing w:line="240" w:lineRule="auto"/>
              <w:ind w:right="-360"/>
              <w:rPr>
                <w:rFonts w:cs="Times New Roman"/>
                <w:szCs w:val="24"/>
              </w:rPr>
            </w:pPr>
          </w:p>
        </w:tc>
        <w:tc>
          <w:tcPr>
            <w:tcW w:w="1123" w:type="dxa"/>
            <w:tcBorders>
              <w:bottom w:val="single" w:sz="4" w:space="0" w:color="auto"/>
            </w:tcBorders>
            <w:vAlign w:val="bottom"/>
          </w:tcPr>
          <w:p w:rsidR="00DC5D6F" w:rsidRPr="007F2727" w:rsidRDefault="00DC5D6F" w:rsidP="00DC5D6F">
            <w:pPr>
              <w:spacing w:line="240" w:lineRule="auto"/>
              <w:ind w:right="-360"/>
              <w:jc w:val="center"/>
              <w:rPr>
                <w:rFonts w:eastAsia="Times New Roman" w:cs="Times New Roman"/>
                <w:color w:val="000000"/>
                <w:szCs w:val="24"/>
              </w:rPr>
            </w:pPr>
            <w:r>
              <w:rPr>
                <w:rFonts w:eastAsia="Times New Roman" w:cs="Times New Roman"/>
                <w:color w:val="000000"/>
                <w:szCs w:val="24"/>
              </w:rPr>
              <w:t>4</w:t>
            </w:r>
          </w:p>
        </w:tc>
        <w:tc>
          <w:tcPr>
            <w:tcW w:w="1170" w:type="dxa"/>
            <w:tcBorders>
              <w:bottom w:val="single" w:sz="4" w:space="0" w:color="auto"/>
            </w:tcBorders>
          </w:tcPr>
          <w:p w:rsidR="00DC5D6F" w:rsidRDefault="00DC5D6F" w:rsidP="00DC5D6F">
            <w:pPr>
              <w:spacing w:line="240" w:lineRule="auto"/>
              <w:ind w:right="-360"/>
              <w:jc w:val="center"/>
              <w:rPr>
                <w:rFonts w:eastAsia="Times New Roman" w:cs="Times New Roman"/>
                <w:color w:val="000000"/>
                <w:szCs w:val="24"/>
              </w:rPr>
            </w:pPr>
            <w:r>
              <w:rPr>
                <w:rFonts w:eastAsia="Times New Roman" w:cs="Times New Roman"/>
                <w:color w:val="000000"/>
                <w:szCs w:val="24"/>
              </w:rPr>
              <w:t>E3</w:t>
            </w:r>
          </w:p>
        </w:tc>
        <w:tc>
          <w:tcPr>
            <w:tcW w:w="1596" w:type="dxa"/>
            <w:tcBorders>
              <w:bottom w:val="single" w:sz="4" w:space="0" w:color="auto"/>
            </w:tcBorders>
            <w:vAlign w:val="bottom"/>
          </w:tcPr>
          <w:p w:rsidR="00DC5D6F" w:rsidRPr="007F2727" w:rsidRDefault="00DC5D6F" w:rsidP="00DC5D6F">
            <w:pPr>
              <w:spacing w:line="240" w:lineRule="auto"/>
              <w:ind w:right="-360"/>
              <w:jc w:val="center"/>
              <w:rPr>
                <w:rFonts w:eastAsia="Times New Roman" w:cs="Times New Roman"/>
                <w:color w:val="000000"/>
                <w:szCs w:val="24"/>
              </w:rPr>
            </w:pPr>
            <w:r>
              <w:rPr>
                <w:rFonts w:eastAsia="Times New Roman" w:cs="Times New Roman"/>
                <w:color w:val="000000"/>
                <w:szCs w:val="24"/>
              </w:rPr>
              <w:t>22.5</w:t>
            </w:r>
          </w:p>
        </w:tc>
        <w:tc>
          <w:tcPr>
            <w:tcW w:w="1596" w:type="dxa"/>
            <w:tcBorders>
              <w:bottom w:val="single" w:sz="4" w:space="0" w:color="auto"/>
            </w:tcBorders>
          </w:tcPr>
          <w:p w:rsidR="00DC5D6F" w:rsidRPr="007F2727" w:rsidRDefault="00DC5D6F" w:rsidP="00DC5D6F">
            <w:pPr>
              <w:spacing w:line="240" w:lineRule="auto"/>
              <w:ind w:right="-360"/>
              <w:jc w:val="center"/>
              <w:rPr>
                <w:rFonts w:eastAsia="Times New Roman" w:cs="Times New Roman"/>
                <w:color w:val="000000"/>
                <w:szCs w:val="24"/>
              </w:rPr>
            </w:pPr>
            <w:r>
              <w:rPr>
                <w:rFonts w:eastAsia="Times New Roman" w:cs="Times New Roman"/>
                <w:color w:val="000000"/>
                <w:szCs w:val="24"/>
              </w:rPr>
              <w:t>633</w:t>
            </w:r>
          </w:p>
        </w:tc>
        <w:tc>
          <w:tcPr>
            <w:tcW w:w="2298" w:type="dxa"/>
            <w:tcBorders>
              <w:bottom w:val="single" w:sz="4" w:space="0" w:color="auto"/>
            </w:tcBorders>
            <w:vAlign w:val="bottom"/>
          </w:tcPr>
          <w:p w:rsidR="00DC5D6F" w:rsidRPr="00F732F0" w:rsidRDefault="00DC5D6F" w:rsidP="00DC5D6F">
            <w:pPr>
              <w:spacing w:line="240" w:lineRule="auto"/>
              <w:ind w:right="-360"/>
              <w:jc w:val="center"/>
              <w:rPr>
                <w:rFonts w:eastAsia="Times New Roman" w:cs="Times New Roman"/>
                <w:color w:val="000000"/>
                <w:szCs w:val="24"/>
              </w:rPr>
            </w:pPr>
            <w:r w:rsidRPr="00F732F0">
              <w:rPr>
                <w:rFonts w:eastAsia="Times New Roman" w:cs="Times New Roman"/>
                <w:color w:val="000000"/>
                <w:szCs w:val="24"/>
              </w:rPr>
              <w:t>3.</w:t>
            </w:r>
            <w:r>
              <w:rPr>
                <w:rFonts w:eastAsia="Times New Roman" w:cs="Times New Roman"/>
                <w:color w:val="000000"/>
                <w:szCs w:val="24"/>
              </w:rPr>
              <w:t>5</w:t>
            </w:r>
          </w:p>
        </w:tc>
      </w:tr>
    </w:tbl>
    <w:p w:rsidR="00DC5D6F" w:rsidRPr="006B7375" w:rsidRDefault="00DC5D6F" w:rsidP="00FF7332"/>
    <w:p w:rsidR="005405C4" w:rsidRDefault="00CE49F3" w:rsidP="00CE49F3">
      <w:pPr>
        <w:rPr>
          <w:rFonts w:cs="Times New Roman"/>
          <w:szCs w:val="24"/>
        </w:rPr>
      </w:pPr>
      <w:r w:rsidRPr="006B7375">
        <w:t xml:space="preserve">The percentage of AF and TG adsorption decreased with increasing AF concentration (Table </w:t>
      </w:r>
      <w:r>
        <w:t>5.3</w:t>
      </w:r>
      <w:r w:rsidRPr="006B7375">
        <w:t xml:space="preserve">). It means that the ratio of adsorbed surfactant molecules compared </w:t>
      </w:r>
      <w:r w:rsidRPr="00FF7332">
        <w:t>t</w:t>
      </w:r>
      <w:r w:rsidRPr="006B7375">
        <w:t xml:space="preserve">o the total surfactant molecules was reduced, indicating that the adsorption was limited by the surface area of the CNT. The amount of adsorbed surfactant could not increase any more when the surface was saturated, since this was monolayer adsorption. Therefore, increasing initial concentration of surfactant did not affect the maximum coverage of the CNT surface. This is why the percentage of adsorption with higher concentration of surfactant was reduced. At 1 and 2 </w:t>
      </w:r>
      <w:proofErr w:type="spellStart"/>
      <w:r w:rsidRPr="006B7375">
        <w:t>wt</w:t>
      </w:r>
      <w:proofErr w:type="spellEnd"/>
      <w:r w:rsidRPr="006B7375">
        <w:t xml:space="preserve">%, the adsorption of AF on the CNT surface was higher than that of TG. This finding can be explained because TG has </w:t>
      </w:r>
      <w:r>
        <w:t>many</w:t>
      </w:r>
      <w:r w:rsidRPr="006B7375">
        <w:t xml:space="preserve"> hydrophilic EO groups (40) on its head. It is less preferable for TG to adsorb on the CNT than it is for AF molecules. However, the percentage of adsorption of AF and TG was similar when the surfactant concentration was at 4 </w:t>
      </w:r>
      <w:proofErr w:type="spellStart"/>
      <w:r w:rsidRPr="006B7375">
        <w:t>wt</w:t>
      </w:r>
      <w:proofErr w:type="spellEnd"/>
      <w:r w:rsidRPr="006B7375">
        <w:t xml:space="preserve">%. This might be explained by small TG </w:t>
      </w:r>
      <w:r w:rsidRPr="006B7375">
        <w:lastRenderedPageBreak/>
        <w:t>aggregates that have a higher probability to adsorb on CNT, when the number of TG molecules in the system and around the CNT grows.</w:t>
      </w:r>
    </w:p>
    <w:p w:rsidR="005405C4" w:rsidRDefault="00880E7E" w:rsidP="00880E7E">
      <w:pPr>
        <w:spacing w:line="240" w:lineRule="auto"/>
        <w:ind w:right="-360"/>
        <w:jc w:val="center"/>
        <w:rPr>
          <w:rFonts w:cs="Times New Roman"/>
          <w:szCs w:val="24"/>
        </w:rPr>
      </w:pPr>
      <w:r w:rsidRPr="00880E7E">
        <w:rPr>
          <w:rFonts w:cs="Times New Roman"/>
          <w:noProof/>
          <w:szCs w:val="24"/>
        </w:rPr>
        <w:drawing>
          <wp:inline distT="0" distB="0" distL="0" distR="0">
            <wp:extent cx="4590415" cy="5215890"/>
            <wp:effectExtent l="0" t="0" r="635" b="3810"/>
            <wp:docPr id="36" name="Picture 36" descr="C:\Users\Minh Minh\Dropbox\image\dissertation\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inh Minh\Dropbox\image\dissertation\5-8.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90415" cy="5215890"/>
                    </a:xfrm>
                    <a:prstGeom prst="rect">
                      <a:avLst/>
                    </a:prstGeom>
                    <a:noFill/>
                    <a:ln>
                      <a:noFill/>
                    </a:ln>
                  </pic:spPr>
                </pic:pic>
              </a:graphicData>
            </a:graphic>
          </wp:inline>
        </w:drawing>
      </w:r>
    </w:p>
    <w:p w:rsidR="005405C4" w:rsidRDefault="00973CB5" w:rsidP="00973CB5">
      <w:pPr>
        <w:pStyle w:val="Caption"/>
        <w:rPr>
          <w:rFonts w:cs="Times New Roman"/>
        </w:rPr>
      </w:pPr>
      <w:bookmarkStart w:id="91" w:name="_Toc465275741"/>
      <w:bookmarkStart w:id="92" w:name="_Toc468268986"/>
      <w:r w:rsidRPr="00973CB5">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5</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8</w:t>
      </w:r>
      <w:r w:rsidR="007009C9">
        <w:rPr>
          <w:b/>
        </w:rPr>
        <w:fldChar w:fldCharType="end"/>
      </w:r>
      <w:r w:rsidRPr="00973CB5">
        <w:rPr>
          <w:b/>
        </w:rPr>
        <w:t>.</w:t>
      </w:r>
      <w:r>
        <w:t xml:space="preserve"> </w:t>
      </w:r>
      <w:r w:rsidR="005405C4">
        <w:rPr>
          <w:rFonts w:cs="Times New Roman"/>
        </w:rPr>
        <w:t>The distribution of surfactant on CNT surface. All water beads were removed for clarity.</w:t>
      </w:r>
      <w:r>
        <w:rPr>
          <w:rFonts w:cs="Times New Roman"/>
        </w:rPr>
        <w:t xml:space="preserve"> </w:t>
      </w:r>
      <w:r w:rsidR="005405C4">
        <w:rPr>
          <w:rFonts w:cs="Times New Roman"/>
        </w:rPr>
        <w:t xml:space="preserve">(a) Simulation case A; (b) Simulation case B. Red, blue, green </w:t>
      </w:r>
      <w:proofErr w:type="spellStart"/>
      <w:r w:rsidR="005405C4">
        <w:rPr>
          <w:rFonts w:cs="Times New Roman"/>
        </w:rPr>
        <w:t>beads</w:t>
      </w:r>
      <w:proofErr w:type="spellEnd"/>
      <w:r w:rsidR="005405C4">
        <w:rPr>
          <w:rFonts w:cs="Times New Roman"/>
        </w:rPr>
        <w:t xml:space="preserve"> are C, N and S beads of AF molecules, respectively. Cyan, purple, yellow beads are E, O and H beads of TG molecules. Black beads are CNT. (c) Simulation case F2; (d) Simulations case F4. Red, blue, green </w:t>
      </w:r>
      <w:proofErr w:type="spellStart"/>
      <w:r w:rsidR="005405C4">
        <w:rPr>
          <w:rFonts w:cs="Times New Roman"/>
        </w:rPr>
        <w:t>beads</w:t>
      </w:r>
      <w:proofErr w:type="spellEnd"/>
      <w:r w:rsidR="005405C4">
        <w:rPr>
          <w:rFonts w:cs="Times New Roman"/>
        </w:rPr>
        <w:t xml:space="preserve"> are AF, TG and CNT, respectively</w:t>
      </w:r>
      <w:r w:rsidR="00CE49F3">
        <w:rPr>
          <w:rFonts w:cs="Times New Roman"/>
        </w:rPr>
        <w:t xml:space="preserve"> (see Table 5.5</w:t>
      </w:r>
      <w:r w:rsidR="005B5C5E">
        <w:rPr>
          <w:rFonts w:cs="Times New Roman"/>
        </w:rPr>
        <w:t xml:space="preserve"> for the condition of simulations F2 and F4</w:t>
      </w:r>
      <w:r w:rsidR="00CE49F3">
        <w:rPr>
          <w:rFonts w:cs="Times New Roman"/>
        </w:rPr>
        <w:t>)</w:t>
      </w:r>
      <w:r w:rsidR="005405C4">
        <w:rPr>
          <w:rFonts w:cs="Times New Roman"/>
        </w:rPr>
        <w:t>.</w:t>
      </w:r>
      <w:bookmarkEnd w:id="91"/>
      <w:bookmarkEnd w:id="92"/>
    </w:p>
    <w:p w:rsidR="001F0464" w:rsidRDefault="001F0464" w:rsidP="001F0464">
      <w:r w:rsidRPr="006B7375">
        <w:t xml:space="preserve">The CMC of surfactants in solution was also determined and is presented in Table </w:t>
      </w:r>
      <w:r w:rsidR="008437D2">
        <w:t>5.3</w:t>
      </w:r>
      <w:r w:rsidRPr="006B7375">
        <w:t xml:space="preserve"> for the cases when a CNT was present. For AF, the CMC at different concentrations was </w:t>
      </w:r>
      <w:r w:rsidRPr="006B7375">
        <w:lastRenderedPageBreak/>
        <w:t>similar to its CMC in water. With low CMC of extended surfactants</w:t>
      </w:r>
      <w:r>
        <w:t xml:space="preserve"> </w:t>
      </w:r>
      <w:r w:rsidRPr="006B7375">
        <w:fldChar w:fldCharType="begin"/>
      </w:r>
      <w:r w:rsidR="00A814AB">
        <w:instrText xml:space="preserve"> ADDIN EN.CITE &lt;EndNote&gt;&lt;Cite&gt;&lt;Author&gt;Witthayapanyanon&lt;/Author&gt;&lt;Year&gt;2006&lt;/Year&gt;&lt;RecNum&gt;87&lt;/RecNum&gt;&lt;DisplayText&gt;[139]&lt;/DisplayText&gt;&lt;record&gt;&lt;rec-number&gt;87&lt;/rec-number&gt;&lt;foreign-keys&gt;&lt;key app="EN" db-id="xas9wszpex50toe5rv8pvz24pepxrd5022a5" timestamp="1440453524"&gt;87&lt;/key&gt;&lt;/foreign-keys&gt;&lt;ref-type name="Journal Article"&gt;17&lt;/ref-type&gt;&lt;contributors&gt;&lt;authors&gt;&lt;author&gt;A. Witthayapanyanon&lt;/author&gt;&lt;author&gt;E. J. Acosta&lt;/author&gt;&lt;author&gt;J. H. Harwell&lt;/author&gt;&lt;author&gt;D. A. Sabatini&lt;/author&gt;&lt;/authors&gt;&lt;/contributors&gt;&lt;titles&gt;&lt;title&gt;Formulation of ultralow interfacial tension systems using extended surfactants&lt;/title&gt;&lt;secondary-title&gt;Journal of Surfactants and Detergents&lt;/secondary-title&gt;&lt;/titles&gt;&lt;periodical&gt;&lt;full-title&gt;Journal of Surfactants and Detergents&lt;/full-title&gt;&lt;abbr-1&gt;J. Surfactants Deterg.&lt;/abbr-1&gt;&lt;abbr-2&gt;J Surfactants Deterg&lt;/abbr-2&gt;&lt;abbr-3&gt;Journal of Surfactants &amp;amp; Detergents&lt;/abbr-3&gt;&lt;/periodical&gt;&lt;pages&gt;331-339&lt;/pages&gt;&lt;volume&gt;9&lt;/volume&gt;&lt;number&gt;4&lt;/number&gt;&lt;dates&gt;&lt;year&gt;2006&lt;/year&gt;&lt;/dates&gt;&lt;urls&gt;&lt;/urls&gt;&lt;/record&gt;&lt;/Cite&gt;&lt;/EndNote&gt;</w:instrText>
      </w:r>
      <w:r w:rsidRPr="006B7375">
        <w:fldChar w:fldCharType="separate"/>
      </w:r>
      <w:r w:rsidR="00A814AB">
        <w:rPr>
          <w:noProof/>
        </w:rPr>
        <w:t>[</w:t>
      </w:r>
      <w:hyperlink w:anchor="_ENREF_139" w:tooltip="Witthayapanyanon, 2006 #87" w:history="1">
        <w:r w:rsidR="00614C0E">
          <w:rPr>
            <w:noProof/>
          </w:rPr>
          <w:t>139</w:t>
        </w:r>
      </w:hyperlink>
      <w:r w:rsidR="00A814AB">
        <w:rPr>
          <w:noProof/>
        </w:rPr>
        <w:t>]</w:t>
      </w:r>
      <w:r w:rsidRPr="006B7375">
        <w:fldChar w:fldCharType="end"/>
      </w:r>
      <w:r w:rsidRPr="006B7375">
        <w:t xml:space="preserve"> and high average N</w:t>
      </w:r>
      <w:r w:rsidRPr="006B7375">
        <w:rPr>
          <w:vertAlign w:val="subscript"/>
        </w:rPr>
        <w:t>ag</w:t>
      </w:r>
      <w:r w:rsidRPr="006B7375">
        <w:t>, like AF, the adsorption on the CNT did not affect strongly the number of free monomers in solution. On the contrary, the CMC was significantly reduced in the presence of CNTs for TG. The adsorption of surfactant on the CNT surface was based on the hydrophobic-hydrophobic attraction between surfactant tails and CNT surface. The amount of hydrophilic heads on micelles is proportional to their N</w:t>
      </w:r>
      <w:r w:rsidRPr="006B7375">
        <w:rPr>
          <w:vertAlign w:val="subscript"/>
        </w:rPr>
        <w:t xml:space="preserve">ag, </w:t>
      </w:r>
      <w:r w:rsidRPr="006B7375">
        <w:t>so that high N</w:t>
      </w:r>
      <w:r w:rsidRPr="006B7375">
        <w:rPr>
          <w:vertAlign w:val="subscript"/>
        </w:rPr>
        <w:t>ag</w:t>
      </w:r>
      <w:r w:rsidRPr="006B7375">
        <w:t xml:space="preserve"> micelles were more hydrophilic in an aqueous environment. So, it was more difficult for large micelles to adsorb on the CNT surface rather than free monomer surfactants or small micelles. A lot of free TG surfactant monomers preferred to move close to the region around the CNT and be adsorbed on it. This phenomenon could lead to reduced CMC for TG when adsorption on the CNT surface occurred.</w:t>
      </w:r>
    </w:p>
    <w:p w:rsidR="006B7375" w:rsidRPr="006B7375" w:rsidRDefault="006B7375" w:rsidP="00FF7332">
      <w:r w:rsidRPr="006B7375">
        <w:t xml:space="preserve">In terms of morphology of the adsorbate surfactant, </w:t>
      </w:r>
      <w:r w:rsidR="00973CB5">
        <w:t>Figure</w:t>
      </w:r>
      <w:r w:rsidR="0036667C">
        <w:t>s</w:t>
      </w:r>
      <w:r w:rsidRPr="006B7375">
        <w:t xml:space="preserve"> </w:t>
      </w:r>
      <w:r w:rsidR="008437D2">
        <w:t>5.</w:t>
      </w:r>
      <w:r w:rsidRPr="006B7375">
        <w:t xml:space="preserve">8(a) and (b) are depictions of the arrangement of AF and TG on the CNT surface. It is observed from our simulations that almost all AF and TG molecules tend to form aggregates on the surface. A few single surfactant molecules were distributed arbitrarily among these surfactant clusters. It has been observed in published reports that the distribution of surfactants on CNT could be </w:t>
      </w:r>
      <w:r w:rsidR="00CB38B1">
        <w:t xml:space="preserve">the result of random adsorption </w:t>
      </w:r>
      <w:r w:rsidRPr="006B7375">
        <w:fldChar w:fldCharType="begin"/>
      </w:r>
      <w:r w:rsidR="00A814AB">
        <w:instrText xml:space="preserve"> ADDIN EN.CITE &lt;EndNote&gt;&lt;Cite&gt;&lt;Author&gt;Richard&lt;/Author&gt;&lt;Year&gt;2003&lt;/Year&gt;&lt;RecNum&gt;130&lt;/RecNum&gt;&lt;DisplayText&gt;[145]&lt;/DisplayText&gt;&lt;record&gt;&lt;rec-number&gt;130&lt;/rec-number&gt;&lt;foreign-keys&gt;&lt;key app="EN" db-id="xas9wszpex50toe5rv8pvz24pepxrd5022a5" timestamp="1444620264"&gt;130&lt;/key&gt;&lt;/foreign-keys&gt;&lt;ref-type name="Journal Article"&gt;17&lt;/ref-type&gt;&lt;contributors&gt;&lt;authors&gt;&lt;author&gt;Cyrille Richard&lt;/author&gt;&lt;author&gt;Fabrice Balavoine&lt;/author&gt;&lt;author&gt;Patrick Schultz&lt;/author&gt;&lt;author&gt;Thomas W. Ebbesen&lt;/author&gt;&lt;author&gt;Charles Mioskowski&lt;/author&gt;&lt;/authors&gt;&lt;/contributors&gt;&lt;titles&gt;&lt;title&gt;Supramolecular Self-Assembly of Lipid Derivatives on Carbon Nanotubes&lt;/title&gt;&lt;secondary-title&gt;Science&lt;/secondary-title&gt;&lt;/titles&gt;&lt;periodical&gt;&lt;full-title&gt;Science&lt;/full-title&gt;&lt;/periodical&gt;&lt;pages&gt;775-778&lt;/pages&gt;&lt;volume&gt;300&lt;/volume&gt;&lt;number&gt;5620&lt;/number&gt;&lt;dates&gt;&lt;year&gt;2003&lt;/year&gt;&lt;/dates&gt;&lt;urls&gt;&lt;/urls&gt;&lt;/record&gt;&lt;/Cite&gt;&lt;/EndNote&gt;</w:instrText>
      </w:r>
      <w:r w:rsidRPr="006B7375">
        <w:fldChar w:fldCharType="separate"/>
      </w:r>
      <w:r w:rsidR="00A814AB">
        <w:rPr>
          <w:noProof/>
        </w:rPr>
        <w:t>[</w:t>
      </w:r>
      <w:hyperlink w:anchor="_ENREF_145" w:tooltip="Richard, 2003 #130" w:history="1">
        <w:r w:rsidR="00614C0E">
          <w:rPr>
            <w:noProof/>
          </w:rPr>
          <w:t>145</w:t>
        </w:r>
      </w:hyperlink>
      <w:r w:rsidR="00A814AB">
        <w:rPr>
          <w:noProof/>
        </w:rPr>
        <w:t>]</w:t>
      </w:r>
      <w:r w:rsidRPr="006B7375">
        <w:fldChar w:fldCharType="end"/>
      </w:r>
      <w:r w:rsidR="00CB38B1">
        <w:t>,</w:t>
      </w:r>
      <w:r w:rsidRPr="006B7375">
        <w:t xml:space="preserve"> encapsulation in a cylindrical micelle</w:t>
      </w:r>
      <w:r w:rsidR="00CB38B1">
        <w:t xml:space="preserve"> </w:t>
      </w:r>
      <w:r w:rsidRPr="006B7375">
        <w:fldChar w:fldCharType="begin"/>
      </w:r>
      <w:r w:rsidR="00A814AB">
        <w:instrText xml:space="preserve"> ADDIN EN.CITE &lt;EndNote&gt;&lt;Cite&gt;&lt;Author&gt;Nativ-Roth&lt;/Author&gt;&lt;Year&gt;2008&lt;/Year&gt;&lt;RecNum&gt;131&lt;/RecNum&gt;&lt;DisplayText&gt;[146]&lt;/DisplayText&gt;&lt;record&gt;&lt;rec-number&gt;131&lt;/rec-number&gt;&lt;foreign-keys&gt;&lt;key app="EN" db-id="xas9wszpex50toe5rv8pvz24pepxrd5022a5" timestamp="1444620577"&gt;131&lt;/key&gt;&lt;/foreign-keys&gt;&lt;ref-type name="Journal Article"&gt;17&lt;/ref-type&gt;&lt;contributors&gt;&lt;authors&gt;&lt;author&gt;Einat Nativ-Roth&lt;/author&gt;&lt;author&gt;Rachel Yerushalmi-Rozen&lt;/author&gt;&lt;author&gt;Oren Regev&lt;/author&gt;&lt;/authors&gt;&lt;/contributors&gt;&lt;titles&gt;&lt;title&gt;Phase Behavior and Shear Alignment in SWNT-Surfactant Dispersions&lt;/title&gt;&lt;secondary-title&gt;Small&lt;/secondary-title&gt;&lt;/titles&gt;&lt;periodical&gt;&lt;full-title&gt;Small&lt;/full-title&gt;&lt;/periodical&gt;&lt;pages&gt;1459-1467&lt;/pages&gt;&lt;volume&gt;4&lt;/volume&gt;&lt;number&gt;9&lt;/number&gt;&lt;dates&gt;&lt;year&gt;2008&lt;/year&gt;&lt;/dates&gt;&lt;urls&gt;&lt;/urls&gt;&lt;/record&gt;&lt;/Cite&gt;&lt;/EndNote&gt;</w:instrText>
      </w:r>
      <w:r w:rsidRPr="006B7375">
        <w:fldChar w:fldCharType="separate"/>
      </w:r>
      <w:r w:rsidR="00A814AB">
        <w:rPr>
          <w:noProof/>
        </w:rPr>
        <w:t>[</w:t>
      </w:r>
      <w:hyperlink w:anchor="_ENREF_146" w:tooltip="Nativ-Roth, 2008 #131" w:history="1">
        <w:r w:rsidR="00614C0E">
          <w:rPr>
            <w:noProof/>
          </w:rPr>
          <w:t>146</w:t>
        </w:r>
      </w:hyperlink>
      <w:r w:rsidR="00A814AB">
        <w:rPr>
          <w:noProof/>
        </w:rPr>
        <w:t>]</w:t>
      </w:r>
      <w:r w:rsidRPr="006B7375">
        <w:fldChar w:fldCharType="end"/>
      </w:r>
      <w:r w:rsidR="00CB38B1">
        <w:t xml:space="preserve">, </w:t>
      </w:r>
      <w:proofErr w:type="spellStart"/>
      <w:r w:rsidRPr="006B7375">
        <w:t>hemimicellar</w:t>
      </w:r>
      <w:proofErr w:type="spellEnd"/>
      <w:r w:rsidRPr="006B7375">
        <w:t xml:space="preserve"> adsorption</w:t>
      </w:r>
      <w:r w:rsidR="00CB38B1">
        <w:t xml:space="preserve"> </w:t>
      </w:r>
      <w:r w:rsidRPr="006B7375">
        <w:fldChar w:fldCharType="begin"/>
      </w:r>
      <w:r w:rsidR="00A814AB">
        <w:instrText xml:space="preserve"> ADDIN EN.CITE &lt;EndNote&gt;&lt;Cite&gt;&lt;Author&gt;Islam&lt;/Author&gt;&lt;Year&gt;2003&lt;/Year&gt;&lt;RecNum&gt;132&lt;/RecNum&gt;&lt;DisplayText&gt;[147]&lt;/DisplayText&gt;&lt;record&gt;&lt;rec-number&gt;132&lt;/rec-number&gt;&lt;foreign-keys&gt;&lt;key app="EN" db-id="xas9wszpex50toe5rv8pvz24pepxrd5022a5" timestamp="1444620765"&gt;132&lt;/key&gt;&lt;/foreign-keys&gt;&lt;ref-type name="Journal Article"&gt;17&lt;/ref-type&gt;&lt;contributors&gt;&lt;authors&gt;&lt;author&gt;M. F. Islam&lt;/author&gt;&lt;author&gt;E. Rojas&lt;/author&gt;&lt;author&gt;D. M. Bergey&lt;/author&gt;&lt;author&gt;A. T. Johnson&lt;/author&gt;&lt;author&gt;A. G. Yodh&lt;/author&gt;&lt;/authors&gt;&lt;/contributors&gt;&lt;titles&gt;&lt;title&gt;High Weight Fraction Surfactant Solubilization of Single-Wall Carbon Nanotubes in Water&lt;/title&gt;&lt;secondary-title&gt;Nano Letters&lt;/secondary-title&gt;&lt;/titles&gt;&lt;periodical&gt;&lt;full-title&gt;Nano Letters&lt;/full-title&gt;&lt;abbr-1&gt;Nano Lett.&lt;/abbr-1&gt;&lt;abbr-2&gt;Nano Lett&lt;/abbr-2&gt;&lt;/periodical&gt;&lt;pages&gt;269-273&lt;/pages&gt;&lt;volume&gt;3&lt;/volume&gt;&lt;number&gt;2&lt;/number&gt;&lt;dates&gt;&lt;year&gt;2003&lt;/year&gt;&lt;/dates&gt;&lt;urls&gt;&lt;/urls&gt;&lt;/record&gt;&lt;/Cite&gt;&lt;/EndNote&gt;</w:instrText>
      </w:r>
      <w:r w:rsidRPr="006B7375">
        <w:fldChar w:fldCharType="separate"/>
      </w:r>
      <w:r w:rsidR="00A814AB">
        <w:rPr>
          <w:noProof/>
        </w:rPr>
        <w:t>[</w:t>
      </w:r>
      <w:hyperlink w:anchor="_ENREF_147" w:tooltip="Islam, 2003 #132" w:history="1">
        <w:r w:rsidR="00614C0E">
          <w:rPr>
            <w:noProof/>
          </w:rPr>
          <w:t>147</w:t>
        </w:r>
      </w:hyperlink>
      <w:r w:rsidR="00A814AB">
        <w:rPr>
          <w:noProof/>
        </w:rPr>
        <w:t>]</w:t>
      </w:r>
      <w:r w:rsidRPr="006B7375">
        <w:fldChar w:fldCharType="end"/>
      </w:r>
      <w:r w:rsidR="00CB38B1">
        <w:t xml:space="preserve"> and micelle adsorption </w:t>
      </w:r>
      <w:r w:rsidRPr="006B7375">
        <w:fldChar w:fldCharType="begin"/>
      </w:r>
      <w:r w:rsidR="00A814AB">
        <w:instrText xml:space="preserve"> ADDIN EN.CITE &lt;EndNote&gt;&lt;Cite&gt;&lt;Author&gt;Moore&lt;/Author&gt;&lt;Year&gt;2003&lt;/Year&gt;&lt;RecNum&gt;133&lt;/RecNum&gt;&lt;DisplayText&gt;[148]&lt;/DisplayText&gt;&lt;record&gt;&lt;rec-number&gt;133&lt;/rec-number&gt;&lt;foreign-keys&gt;&lt;key app="EN" db-id="xas9wszpex50toe5rv8pvz24pepxrd5022a5" timestamp="1444620925"&gt;133&lt;/key&gt;&lt;/foreign-keys&gt;&lt;ref-type name="Journal Article"&gt;17&lt;/ref-type&gt;&lt;contributors&gt;&lt;authors&gt;&lt;author&gt;Valerie C. Moore&lt;/author&gt;&lt;author&gt;Michael S. Strano&lt;/author&gt;&lt;author&gt;Erik H. Haroz&lt;/author&gt;&lt;author&gt;Robert H. Hauge&lt;/author&gt;&lt;author&gt;Richard E. Smalley&lt;/author&gt;&lt;/authors&gt;&lt;/contributors&gt;&lt;titles&gt;&lt;title&gt;Individually Suspended Single-Walled Carbon Nanotubes in Various Surfactants&lt;/title&gt;&lt;secondary-title&gt;Nano Letters&lt;/secondary-title&gt;&lt;/titles&gt;&lt;periodical&gt;&lt;full-title&gt;Nano Letters&lt;/full-title&gt;&lt;abbr-1&gt;Nano Lett.&lt;/abbr-1&gt;&lt;abbr-2&gt;Nano Lett&lt;/abbr-2&gt;&lt;/periodical&gt;&lt;pages&gt;1379-1382&lt;/pages&gt;&lt;volume&gt;3&lt;/volume&gt;&lt;number&gt;10&lt;/number&gt;&lt;dates&gt;&lt;year&gt;2003&lt;/year&gt;&lt;/dates&gt;&lt;urls&gt;&lt;/urls&gt;&lt;/record&gt;&lt;/Cite&gt;&lt;/EndNote&gt;</w:instrText>
      </w:r>
      <w:r w:rsidRPr="006B7375">
        <w:fldChar w:fldCharType="separate"/>
      </w:r>
      <w:r w:rsidR="00A814AB">
        <w:rPr>
          <w:noProof/>
        </w:rPr>
        <w:t>[</w:t>
      </w:r>
      <w:hyperlink w:anchor="_ENREF_148" w:tooltip="Moore, 2003 #133" w:history="1">
        <w:r w:rsidR="00614C0E">
          <w:rPr>
            <w:noProof/>
          </w:rPr>
          <w:t>148</w:t>
        </w:r>
      </w:hyperlink>
      <w:r w:rsidR="00A814AB">
        <w:rPr>
          <w:noProof/>
        </w:rPr>
        <w:t>]</w:t>
      </w:r>
      <w:r w:rsidRPr="006B7375">
        <w:fldChar w:fldCharType="end"/>
      </w:r>
      <w:r w:rsidR="00CB38B1">
        <w:t>.</w:t>
      </w:r>
      <w:r w:rsidRPr="006B7375">
        <w:t xml:space="preserve"> Depending on many factors, the shape of the surfactant on the surface belongs to one of these four categories. To quantify the shape of surfactant clusters on CNT, the sphericity (</w:t>
      </w:r>
      <w:proofErr w:type="spellStart"/>
      <w:r w:rsidRPr="006B7375">
        <w:t>S</w:t>
      </w:r>
      <w:r w:rsidRPr="006B7375">
        <w:rPr>
          <w:vertAlign w:val="subscript"/>
        </w:rPr>
        <w:t>p</w:t>
      </w:r>
      <w:proofErr w:type="spellEnd"/>
      <w:r w:rsidRPr="006B7375">
        <w:t>), defined as the ratio between surface area of a sphere of the same volume as the object and its surfac</w:t>
      </w:r>
      <w:r w:rsidR="00CB38B1">
        <w:t xml:space="preserve">e area, was computed as follows </w:t>
      </w:r>
      <w:r w:rsidRPr="006B7375">
        <w:fldChar w:fldCharType="begin"/>
      </w:r>
      <w:r w:rsidR="00A814AB">
        <w:instrText xml:space="preserve"> ADDIN EN.CITE &lt;EndNote&gt;&lt;Cite&gt;&lt;Author&gt;Wadell&lt;/Author&gt;&lt;Year&gt;1935&lt;/Year&gt;&lt;RecNum&gt;134&lt;/RecNum&gt;&lt;DisplayText&gt;[149]&lt;/DisplayText&gt;&lt;record&gt;&lt;rec-number&gt;134&lt;/rec-number&gt;&lt;foreign-keys&gt;&lt;key app="EN" db-id="xas9wszpex50toe5rv8pvz24pepxrd5022a5" timestamp="1444621164"&gt;134&lt;/key&gt;&lt;/foreign-keys&gt;&lt;ref-type name="Journal Article"&gt;17&lt;/ref-type&gt;&lt;contributors&gt;&lt;authors&gt;&lt;author&gt;Hakon Wadell&lt;/author&gt;&lt;/authors&gt;&lt;/contributors&gt;&lt;titles&gt;&lt;title&gt;Volume, Shape, and Roundness of Quartz Particles&lt;/title&gt;&lt;secondary-title&gt;The Journal of Geology&lt;/secondary-title&gt;&lt;/titles&gt;&lt;periodical&gt;&lt;full-title&gt;The Journal of Geology&lt;/full-title&gt;&lt;/periodical&gt;&lt;pages&gt;250-280&lt;/pages&gt;&lt;volume&gt;43&lt;/volume&gt;&lt;number&gt;3&lt;/number&gt;&lt;dates&gt;&lt;year&gt;1935&lt;/year&gt;&lt;/dates&gt;&lt;urls&gt;&lt;/urls&gt;&lt;/record&gt;&lt;/Cite&gt;&lt;/EndNote&gt;</w:instrText>
      </w:r>
      <w:r w:rsidRPr="006B7375">
        <w:fldChar w:fldCharType="separate"/>
      </w:r>
      <w:r w:rsidR="00A814AB">
        <w:rPr>
          <w:noProof/>
        </w:rPr>
        <w:t>[</w:t>
      </w:r>
      <w:hyperlink w:anchor="_ENREF_149" w:tooltip="Wadell, 1935 #134" w:history="1">
        <w:r w:rsidR="00614C0E">
          <w:rPr>
            <w:noProof/>
          </w:rPr>
          <w:t>149</w:t>
        </w:r>
      </w:hyperlink>
      <w:r w:rsidR="00A814AB">
        <w:rPr>
          <w:noProof/>
        </w:rPr>
        <w:t>]</w:t>
      </w:r>
      <w:r w:rsidRPr="006B7375">
        <w:fldChar w:fldCharType="end"/>
      </w:r>
      <w:r w:rsidR="00CB38B1">
        <w:t>:</w:t>
      </w:r>
      <w:r w:rsidRPr="006B7375">
        <w:t xml:space="preserve"> </w:t>
      </w:r>
    </w:p>
    <w:p w:rsidR="006B7375" w:rsidRPr="006B7375" w:rsidRDefault="00082DC5" w:rsidP="006B7375">
      <w:pPr>
        <w:spacing w:after="0"/>
        <w:ind w:right="-360"/>
        <w:jc w:val="center"/>
        <w:rPr>
          <w:rFonts w:eastAsiaTheme="minorEastAsia" w:cs="Times New Roman"/>
          <w:szCs w:val="24"/>
        </w:rPr>
      </w:pPr>
      <m:oMath>
        <m:sSub>
          <m:sSubPr>
            <m:ctrlPr>
              <w:rPr>
                <w:rFonts w:ascii="Cambria Math" w:hAnsi="Cambria Math" w:cs="Times New Roman"/>
                <w:i/>
                <w:szCs w:val="24"/>
              </w:rPr>
            </m:ctrlPr>
          </m:sSubPr>
          <m:e>
            <m:r>
              <w:rPr>
                <w:rFonts w:ascii="Cambria Math" w:hAnsi="Cambria Math" w:cs="Times New Roman"/>
                <w:szCs w:val="24"/>
              </w:rPr>
              <m:t>S</m:t>
            </m:r>
          </m:e>
          <m:sub>
            <m:r>
              <w:rPr>
                <w:rFonts w:ascii="Cambria Math" w:hAnsi="Cambria Math" w:cs="Times New Roman"/>
                <w:szCs w:val="24"/>
              </w:rPr>
              <m:t>p</m:t>
            </m:r>
          </m:sub>
        </m:sSub>
        <m:r>
          <w:rPr>
            <w:rFonts w:ascii="Cambria Math" w:hAnsi="Cambria Math" w:cs="Times New Roman"/>
            <w:szCs w:val="24"/>
          </w:rPr>
          <m:t>=</m:t>
        </m:r>
        <m:f>
          <m:fPr>
            <m:ctrlPr>
              <w:rPr>
                <w:rFonts w:ascii="Cambria Math" w:hAnsi="Cambria Math" w:cs="Times New Roman"/>
                <w:i/>
                <w:szCs w:val="24"/>
              </w:rPr>
            </m:ctrlPr>
          </m:fPr>
          <m:num>
            <m:sSup>
              <m:sSupPr>
                <m:ctrlPr>
                  <w:rPr>
                    <w:rFonts w:ascii="Cambria Math" w:hAnsi="Cambria Math" w:cs="Times New Roman"/>
                    <w:i/>
                    <w:szCs w:val="24"/>
                  </w:rPr>
                </m:ctrlPr>
              </m:sSupPr>
              <m:e>
                <m:r>
                  <w:rPr>
                    <w:rFonts w:ascii="Cambria Math" w:hAnsi="Cambria Math" w:cs="Times New Roman"/>
                    <w:szCs w:val="24"/>
                  </w:rPr>
                  <m:t>π</m:t>
                </m:r>
              </m:e>
              <m:sup>
                <m:r>
                  <w:rPr>
                    <w:rFonts w:ascii="Cambria Math" w:hAnsi="Cambria Math" w:cs="Times New Roman"/>
                    <w:szCs w:val="24"/>
                  </w:rPr>
                  <m:t>1/3</m:t>
                </m:r>
              </m:sup>
            </m:sSup>
            <m:sSup>
              <m:sSupPr>
                <m:ctrlPr>
                  <w:rPr>
                    <w:rFonts w:ascii="Cambria Math" w:hAnsi="Cambria Math" w:cs="Times New Roman"/>
                    <w:i/>
                    <w:szCs w:val="24"/>
                  </w:rPr>
                </m:ctrlPr>
              </m:sSupPr>
              <m:e>
                <m:r>
                  <w:rPr>
                    <w:rFonts w:ascii="Cambria Math" w:hAnsi="Cambria Math" w:cs="Times New Roman"/>
                    <w:szCs w:val="24"/>
                  </w:rPr>
                  <m:t>(6</m:t>
                </m:r>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o</m:t>
                    </m:r>
                  </m:sub>
                </m:sSub>
                <m:r>
                  <w:rPr>
                    <w:rFonts w:ascii="Cambria Math" w:hAnsi="Cambria Math" w:cs="Times New Roman"/>
                    <w:szCs w:val="24"/>
                  </w:rPr>
                  <m:t>)</m:t>
                </m:r>
              </m:e>
              <m:sup>
                <m:r>
                  <w:rPr>
                    <w:rFonts w:ascii="Cambria Math" w:hAnsi="Cambria Math" w:cs="Times New Roman"/>
                    <w:szCs w:val="24"/>
                  </w:rPr>
                  <m:t>2/3</m:t>
                </m:r>
              </m:sup>
            </m:sSup>
          </m:num>
          <m:den>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o</m:t>
                </m:r>
              </m:sub>
            </m:sSub>
          </m:den>
        </m:f>
      </m:oMath>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r>
      <w:r w:rsidR="006B7375" w:rsidRPr="006B7375">
        <w:rPr>
          <w:rFonts w:eastAsiaTheme="minorEastAsia" w:cs="Times New Roman"/>
          <w:szCs w:val="24"/>
        </w:rPr>
        <w:tab/>
        <w:t>(</w:t>
      </w:r>
      <w:r w:rsidR="00A44F8D">
        <w:rPr>
          <w:rFonts w:eastAsiaTheme="minorEastAsia" w:cs="Times New Roman"/>
          <w:szCs w:val="24"/>
        </w:rPr>
        <w:t>5.7</w:t>
      </w:r>
      <w:r w:rsidR="006B7375" w:rsidRPr="006B7375">
        <w:rPr>
          <w:rFonts w:eastAsiaTheme="minorEastAsia" w:cs="Times New Roman"/>
          <w:szCs w:val="24"/>
        </w:rPr>
        <w:t>)</w:t>
      </w:r>
    </w:p>
    <w:p w:rsidR="006B7375" w:rsidRDefault="006B7375" w:rsidP="00FF7332">
      <w:proofErr w:type="gramStart"/>
      <w:r w:rsidRPr="006B7375">
        <w:lastRenderedPageBreak/>
        <w:t>where</w:t>
      </w:r>
      <w:proofErr w:type="gramEnd"/>
      <w:r w:rsidRPr="006B7375">
        <w:t xml:space="preserve"> </w:t>
      </w:r>
      <w:r w:rsidRPr="006B7375">
        <w:rPr>
          <w:i/>
        </w:rPr>
        <w:t>V</w:t>
      </w:r>
      <w:r w:rsidRPr="006B7375">
        <w:rPr>
          <w:i/>
          <w:vertAlign w:val="subscript"/>
        </w:rPr>
        <w:t>o</w:t>
      </w:r>
      <w:r w:rsidRPr="006B7375">
        <w:t xml:space="preserve"> and </w:t>
      </w:r>
      <w:proofErr w:type="spellStart"/>
      <w:r w:rsidRPr="006B7375">
        <w:rPr>
          <w:i/>
        </w:rPr>
        <w:t>A</w:t>
      </w:r>
      <w:r w:rsidRPr="006B7375">
        <w:rPr>
          <w:i/>
          <w:vertAlign w:val="subscript"/>
        </w:rPr>
        <w:t>o</w:t>
      </w:r>
      <w:proofErr w:type="spellEnd"/>
      <w:r w:rsidRPr="006B7375">
        <w:t xml:space="preserve"> are volume and surface area of the object. The sphericity is independent of the size of an object. It has the value of 1 for a sphere, but for any non-spherical object </w:t>
      </w:r>
      <w:proofErr w:type="spellStart"/>
      <w:proofErr w:type="gramStart"/>
      <w:r w:rsidRPr="006B7375">
        <w:rPr>
          <w:i/>
        </w:rPr>
        <w:t>S</w:t>
      </w:r>
      <w:r w:rsidRPr="006B7375">
        <w:rPr>
          <w:i/>
          <w:vertAlign w:val="subscript"/>
        </w:rPr>
        <w:t>p</w:t>
      </w:r>
      <w:proofErr w:type="spellEnd"/>
      <w:proofErr w:type="gramEnd"/>
      <w:r w:rsidRPr="006B7375">
        <w:t xml:space="preserve"> is less than 1. The sphericity of different shapes is </w:t>
      </w:r>
      <w:r w:rsidRPr="00313043">
        <w:t>listed in Table A1 in the Appendix</w:t>
      </w:r>
      <w:r w:rsidR="008437D2">
        <w:t xml:space="preserve"> A1</w:t>
      </w:r>
      <w:r w:rsidRPr="00313043">
        <w:t>.</w:t>
      </w:r>
      <w:r w:rsidRPr="006B7375">
        <w:t xml:space="preserve"> The distribution of sphericity of all AF and TG aggregates on the CNT su</w:t>
      </w:r>
      <w:r w:rsidR="0036667C">
        <w:t xml:space="preserve">rface is also presented in the </w:t>
      </w:r>
      <w:r w:rsidR="00973CB5">
        <w:t>Figure</w:t>
      </w:r>
      <w:r w:rsidR="0036667C">
        <w:t>s</w:t>
      </w:r>
      <w:r w:rsidRPr="006B7375">
        <w:t xml:space="preserve"> </w:t>
      </w:r>
      <w:r w:rsidR="007B7B11">
        <w:t>5.</w:t>
      </w:r>
      <w:r w:rsidR="0036667C">
        <w:t>9(a) and 9(b)</w:t>
      </w:r>
      <w:r w:rsidRPr="006B7375">
        <w:t xml:space="preserve">. </w:t>
      </w:r>
      <w:proofErr w:type="spellStart"/>
      <w:r w:rsidRPr="006B7375">
        <w:t>S</w:t>
      </w:r>
      <w:r w:rsidRPr="006B7375">
        <w:rPr>
          <w:vertAlign w:val="subscript"/>
        </w:rPr>
        <w:t>p</w:t>
      </w:r>
      <w:proofErr w:type="spellEnd"/>
      <w:r w:rsidRPr="006B7375">
        <w:t xml:space="preserve"> varies from 0.50 to 0.85 with the mean value of 0.79. On the CNT surface, each aggregate of both AF and TG has tails in the middle and hydrophilic heads oriented towards the bulk solution. The aggregates look like parts of a half-sphere covered on a surface. This type of aggregate can be called a </w:t>
      </w:r>
      <w:proofErr w:type="spellStart"/>
      <w:r w:rsidRPr="006B7375">
        <w:t>hemimicelle</w:t>
      </w:r>
      <w:proofErr w:type="spellEnd"/>
      <w:r w:rsidRPr="006B7375">
        <w:t xml:space="preserve">. The average size of </w:t>
      </w:r>
      <w:proofErr w:type="spellStart"/>
      <w:r w:rsidRPr="006B7375">
        <w:t>hemimicelles</w:t>
      </w:r>
      <w:proofErr w:type="spellEnd"/>
      <w:r w:rsidRPr="006B7375">
        <w:t xml:space="preserve"> is 3.151 and 3.470 nm for AF and TG, respectively. Comparing to the size of micelles in water, the size of aggregates of surfactants on the surface was smaller than in the bulk solution. </w:t>
      </w:r>
    </w:p>
    <w:p w:rsidR="00E85B13" w:rsidRDefault="00880E7E" w:rsidP="00E85B13">
      <w:pPr>
        <w:jc w:val="center"/>
      </w:pPr>
      <w:r w:rsidRPr="00880E7E">
        <w:rPr>
          <w:noProof/>
        </w:rPr>
        <w:drawing>
          <wp:inline distT="0" distB="0" distL="0" distR="0">
            <wp:extent cx="4950823" cy="3311687"/>
            <wp:effectExtent l="0" t="0" r="2540" b="3175"/>
            <wp:docPr id="37" name="Picture 37" descr="C:\Users\Minh Minh\Dropbox\image\dissertation\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inh Minh\Dropbox\image\dissertation\5-9.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965770" cy="3321685"/>
                    </a:xfrm>
                    <a:prstGeom prst="rect">
                      <a:avLst/>
                    </a:prstGeom>
                    <a:noFill/>
                    <a:ln>
                      <a:noFill/>
                    </a:ln>
                  </pic:spPr>
                </pic:pic>
              </a:graphicData>
            </a:graphic>
          </wp:inline>
        </w:drawing>
      </w:r>
    </w:p>
    <w:p w:rsidR="00E85B13" w:rsidRDefault="00973CB5" w:rsidP="00973CB5">
      <w:pPr>
        <w:pStyle w:val="Caption"/>
      </w:pPr>
      <w:bookmarkStart w:id="93" w:name="_Toc465275742"/>
      <w:bookmarkStart w:id="94" w:name="_Toc468268987"/>
      <w:r w:rsidRPr="00973CB5">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5</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9</w:t>
      </w:r>
      <w:r w:rsidR="007009C9">
        <w:rPr>
          <w:b/>
        </w:rPr>
        <w:fldChar w:fldCharType="end"/>
      </w:r>
      <w:r w:rsidRPr="00973CB5">
        <w:rPr>
          <w:b/>
        </w:rPr>
        <w:t>.</w:t>
      </w:r>
      <w:r>
        <w:t xml:space="preserve"> </w:t>
      </w:r>
      <w:r w:rsidR="00E85B13">
        <w:t xml:space="preserve">The distribution of sphericity of </w:t>
      </w:r>
      <w:proofErr w:type="spellStart"/>
      <w:r w:rsidR="00E85B13">
        <w:t>hemimicelle</w:t>
      </w:r>
      <w:proofErr w:type="spellEnd"/>
      <w:r w:rsidR="00E85B13">
        <w:t xml:space="preserve"> surfactant on CNT. (a) AF surfactant; (b) TG surfactant; (c) Binary surfactant system (AF/TG).</w:t>
      </w:r>
      <w:bookmarkEnd w:id="93"/>
      <w:r w:rsidR="005B5C5E">
        <w:t xml:space="preserve"> See Table 5.5 for the conditions of simulations F1 – F4.</w:t>
      </w:r>
      <w:bookmarkEnd w:id="94"/>
    </w:p>
    <w:p w:rsidR="00480803" w:rsidRDefault="006B7375" w:rsidP="00FF7332">
      <w:r w:rsidRPr="006B7375">
        <w:lastRenderedPageBreak/>
        <w:t xml:space="preserve">The maximum adsorption density of a surfactant on the CNT surface is another important characteristic that was considered in our </w:t>
      </w:r>
      <w:r w:rsidR="005B5C5E">
        <w:t>calculations. It is seen in Figure</w:t>
      </w:r>
      <w:r w:rsidRPr="006B7375">
        <w:t xml:space="preserve"> </w:t>
      </w:r>
      <w:r w:rsidR="005B5C5E">
        <w:t>5.</w:t>
      </w:r>
      <w:r w:rsidRPr="006B7375">
        <w:t>9 that there were still available spaces on the CNT surface for surfactant adsorption, even though the system reached equilibrium. The CNT surface became more hydrophilic due to surfactant heads on it. Surfactant micelles in solution were repelled when moving close to its surface. It is observed that only free surfactants, or low N</w:t>
      </w:r>
      <w:r w:rsidRPr="006B7375">
        <w:rPr>
          <w:vertAlign w:val="subscript"/>
        </w:rPr>
        <w:t>ag</w:t>
      </w:r>
      <w:r w:rsidRPr="006B7375">
        <w:t xml:space="preserve"> micelles, had a high probability to adsorb on unoccupied CNT surface at this time. Hence, a procedure to count the maximum adsorption in our simulation (see </w:t>
      </w:r>
      <w:r w:rsidR="00973CB5">
        <w:t>Figure</w:t>
      </w:r>
      <w:r w:rsidRPr="006B7375">
        <w:t xml:space="preserve"> </w:t>
      </w:r>
      <w:r w:rsidR="007B7B11">
        <w:t>5.</w:t>
      </w:r>
      <w:r w:rsidRPr="006B7375">
        <w:t xml:space="preserve">10) is as follows: </w:t>
      </w:r>
    </w:p>
    <w:p w:rsidR="00480803" w:rsidRDefault="00880E7E" w:rsidP="00480803">
      <w:r w:rsidRPr="00880E7E">
        <w:rPr>
          <w:noProof/>
        </w:rPr>
        <w:drawing>
          <wp:inline distT="0" distB="0" distL="0" distR="0">
            <wp:extent cx="5144521" cy="3827417"/>
            <wp:effectExtent l="0" t="0" r="0" b="1905"/>
            <wp:docPr id="39" name="Picture 39" descr="C:\Users\Minh Minh\Dropbox\image\dissertation\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Minh Minh\Dropbox\image\dissertation\5-10.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163686" cy="3841676"/>
                    </a:xfrm>
                    <a:prstGeom prst="rect">
                      <a:avLst/>
                    </a:prstGeom>
                    <a:noFill/>
                    <a:ln>
                      <a:noFill/>
                    </a:ln>
                  </pic:spPr>
                </pic:pic>
              </a:graphicData>
            </a:graphic>
          </wp:inline>
        </w:drawing>
      </w:r>
    </w:p>
    <w:p w:rsidR="00480803" w:rsidRDefault="00973CB5" w:rsidP="00973CB5">
      <w:pPr>
        <w:pStyle w:val="Caption"/>
      </w:pPr>
      <w:bookmarkStart w:id="95" w:name="_Toc465275743"/>
      <w:bookmarkStart w:id="96" w:name="_Toc468268988"/>
      <w:r w:rsidRPr="00973CB5">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5</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10</w:t>
      </w:r>
      <w:r w:rsidR="007009C9">
        <w:rPr>
          <w:b/>
        </w:rPr>
        <w:fldChar w:fldCharType="end"/>
      </w:r>
      <w:r w:rsidRPr="00973CB5">
        <w:rPr>
          <w:b/>
        </w:rPr>
        <w:t>.</w:t>
      </w:r>
      <w:r>
        <w:t xml:space="preserve"> </w:t>
      </w:r>
      <w:r w:rsidR="00480803">
        <w:t>The procedure to get the maximum adsorption density of surfactant. All water beads are removed for clarity. Cyan</w:t>
      </w:r>
      <w:r w:rsidR="00480803">
        <w:rPr>
          <w:rFonts w:cs="Times New Roman"/>
        </w:rPr>
        <w:t>, purple, green and black beads are C, N, S and CNT beads of AF molecules, respectively.</w:t>
      </w:r>
      <w:bookmarkEnd w:id="95"/>
      <w:bookmarkEnd w:id="96"/>
    </w:p>
    <w:p w:rsidR="006B7375" w:rsidRDefault="00480803" w:rsidP="00FF7332">
      <w:r>
        <w:t>A</w:t>
      </w:r>
      <w:r w:rsidR="006B7375" w:rsidRPr="006B7375">
        <w:t xml:space="preserve">t equilibrium state, all of surfactants (either formed in micelles or as free monomer surfactants) in the bulk solution were removed from the simulation box. Only adsorbate </w:t>
      </w:r>
      <w:r w:rsidR="006B7375" w:rsidRPr="006B7375">
        <w:lastRenderedPageBreak/>
        <w:t>surfactants were kept in the simulation box. New free surfactant molecules, equal to the number of the removed molecules, were released into the solution. The new system with the new configuration was run until it reached equilibrium again (the run was for about 2.5x10</w:t>
      </w:r>
      <w:r w:rsidR="006B7375" w:rsidRPr="006B7375">
        <w:rPr>
          <w:vertAlign w:val="superscript"/>
        </w:rPr>
        <w:t>6</w:t>
      </w:r>
      <w:r w:rsidR="006B7375" w:rsidRPr="006B7375">
        <w:t xml:space="preserve"> additional time steps). The physical equivalent of this numerical procedure is to imagine that the CNT solution underwent a filter that removed surfactants in the bulk. Then it was released into a new surfactant solution with the concentration of the whole system being the same. The procedure was repeated until the difference of adsorption density was less than 5%. Table </w:t>
      </w:r>
      <w:r w:rsidR="008437D2">
        <w:t>5.4</w:t>
      </w:r>
      <w:r w:rsidR="006B7375" w:rsidRPr="006B7375">
        <w:t xml:space="preserve"> gives results of AF and TG adsorption density on CNTs from DPD simulation. The maximum adsorption for AF and TG was 0.72 and 0.27 molecules/nm</w:t>
      </w:r>
      <w:r w:rsidR="006B7375" w:rsidRPr="006B7375">
        <w:rPr>
          <w:vertAlign w:val="superscript"/>
        </w:rPr>
        <w:t>2</w:t>
      </w:r>
      <w:r w:rsidR="006B7375" w:rsidRPr="006B7375">
        <w:t xml:space="preserve">, respectively. Additional calculations were carried out to determine the average value and the standard deviation for each data point reported on Table </w:t>
      </w:r>
      <w:r w:rsidR="008437D2">
        <w:t>5.4</w:t>
      </w:r>
      <w:r w:rsidR="006B7375" w:rsidRPr="006B7375">
        <w:t>.  Different initial seed numbers were generated and 7 simulations were run to generate different random realizations.</w:t>
      </w:r>
    </w:p>
    <w:p w:rsidR="00DC5D6F" w:rsidRDefault="00973CB5" w:rsidP="00973CB5">
      <w:pPr>
        <w:pStyle w:val="Caption"/>
      </w:pPr>
      <w:bookmarkStart w:id="97" w:name="_Toc468268955"/>
      <w:r w:rsidRPr="00973CB5">
        <w:rPr>
          <w:b/>
        </w:rPr>
        <w:t xml:space="preserve">Table </w:t>
      </w:r>
      <w:r w:rsidR="00C62EC2">
        <w:rPr>
          <w:b/>
        </w:rPr>
        <w:fldChar w:fldCharType="begin"/>
      </w:r>
      <w:r w:rsidR="00C62EC2">
        <w:rPr>
          <w:b/>
        </w:rPr>
        <w:instrText xml:space="preserve"> STYLEREF 1 \s </w:instrText>
      </w:r>
      <w:r w:rsidR="00C62EC2">
        <w:rPr>
          <w:b/>
        </w:rPr>
        <w:fldChar w:fldCharType="separate"/>
      </w:r>
      <w:r w:rsidR="00FA408A">
        <w:rPr>
          <w:b/>
          <w:noProof/>
        </w:rPr>
        <w:t>5</w:t>
      </w:r>
      <w:r w:rsidR="00C62EC2">
        <w:rPr>
          <w:b/>
        </w:rPr>
        <w:fldChar w:fldCharType="end"/>
      </w:r>
      <w:r w:rsidR="00C62EC2">
        <w:rPr>
          <w:b/>
        </w:rPr>
        <w:t>.</w:t>
      </w:r>
      <w:r w:rsidR="00C62EC2">
        <w:rPr>
          <w:b/>
        </w:rPr>
        <w:fldChar w:fldCharType="begin"/>
      </w:r>
      <w:r w:rsidR="00C62EC2">
        <w:rPr>
          <w:b/>
        </w:rPr>
        <w:instrText xml:space="preserve"> SEQ Table \* ARABIC \s 1 </w:instrText>
      </w:r>
      <w:r w:rsidR="00C62EC2">
        <w:rPr>
          <w:b/>
        </w:rPr>
        <w:fldChar w:fldCharType="separate"/>
      </w:r>
      <w:r w:rsidR="00FA408A">
        <w:rPr>
          <w:b/>
          <w:noProof/>
        </w:rPr>
        <w:t>4</w:t>
      </w:r>
      <w:r w:rsidR="00C62EC2">
        <w:rPr>
          <w:b/>
        </w:rPr>
        <w:fldChar w:fldCharType="end"/>
      </w:r>
      <w:r w:rsidRPr="00973CB5">
        <w:rPr>
          <w:b/>
        </w:rPr>
        <w:t>.</w:t>
      </w:r>
      <w:r>
        <w:t xml:space="preserve"> </w:t>
      </w:r>
      <w:r w:rsidR="00DC5D6F">
        <w:t>Adsorption density of AF and TG. Average values and the range of one standard deviation are reported.</w:t>
      </w:r>
      <w:bookmarkEnd w:id="9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706"/>
        <w:gridCol w:w="2994"/>
        <w:gridCol w:w="3530"/>
      </w:tblGrid>
      <w:tr w:rsidR="00DC5D6F" w:rsidTr="00DC5D6F">
        <w:tc>
          <w:tcPr>
            <w:tcW w:w="1278" w:type="dxa"/>
            <w:tcBorders>
              <w:top w:val="single" w:sz="4" w:space="0" w:color="auto"/>
              <w:bottom w:val="single" w:sz="4" w:space="0" w:color="auto"/>
            </w:tcBorders>
          </w:tcPr>
          <w:p w:rsidR="00DC5D6F" w:rsidRDefault="00DC5D6F" w:rsidP="00DC5D6F">
            <w:pPr>
              <w:spacing w:line="240" w:lineRule="auto"/>
            </w:pPr>
            <w:r>
              <w:t xml:space="preserve">Surfactant </w:t>
            </w:r>
          </w:p>
        </w:tc>
        <w:tc>
          <w:tcPr>
            <w:tcW w:w="720" w:type="dxa"/>
            <w:tcBorders>
              <w:top w:val="single" w:sz="4" w:space="0" w:color="auto"/>
              <w:bottom w:val="single" w:sz="4" w:space="0" w:color="auto"/>
            </w:tcBorders>
          </w:tcPr>
          <w:p w:rsidR="00DC5D6F" w:rsidRDefault="00DC5D6F" w:rsidP="00DC5D6F">
            <w:pPr>
              <w:spacing w:line="240" w:lineRule="auto"/>
            </w:pPr>
            <w:r>
              <w:t>case</w:t>
            </w:r>
          </w:p>
        </w:tc>
        <w:tc>
          <w:tcPr>
            <w:tcW w:w="3330" w:type="dxa"/>
            <w:tcBorders>
              <w:top w:val="single" w:sz="4" w:space="0" w:color="auto"/>
              <w:bottom w:val="single" w:sz="4" w:space="0" w:color="auto"/>
            </w:tcBorders>
          </w:tcPr>
          <w:p w:rsidR="00DC5D6F" w:rsidRDefault="00DC5D6F" w:rsidP="00DC5D6F">
            <w:pPr>
              <w:spacing w:line="240" w:lineRule="auto"/>
            </w:pPr>
            <w:r>
              <w:t>Number of adsorbate molecules</w:t>
            </w:r>
          </w:p>
        </w:tc>
        <w:tc>
          <w:tcPr>
            <w:tcW w:w="3870" w:type="dxa"/>
            <w:tcBorders>
              <w:top w:val="single" w:sz="4" w:space="0" w:color="auto"/>
              <w:bottom w:val="single" w:sz="4" w:space="0" w:color="auto"/>
            </w:tcBorders>
          </w:tcPr>
          <w:p w:rsidR="00DC5D6F" w:rsidRDefault="00DC5D6F" w:rsidP="00DC5D6F">
            <w:pPr>
              <w:spacing w:line="240" w:lineRule="auto"/>
            </w:pPr>
            <w:r>
              <w:t>Adsorption density (molecule/nm</w:t>
            </w:r>
            <w:r w:rsidRPr="004B5C44">
              <w:rPr>
                <w:vertAlign w:val="superscript"/>
              </w:rPr>
              <w:t>2</w:t>
            </w:r>
            <w:r>
              <w:t>)</w:t>
            </w:r>
          </w:p>
        </w:tc>
      </w:tr>
      <w:tr w:rsidR="00DC5D6F" w:rsidTr="00DC5D6F">
        <w:tc>
          <w:tcPr>
            <w:tcW w:w="1278" w:type="dxa"/>
            <w:vMerge w:val="restart"/>
            <w:tcBorders>
              <w:top w:val="single" w:sz="4" w:space="0" w:color="auto"/>
            </w:tcBorders>
            <w:vAlign w:val="center"/>
          </w:tcPr>
          <w:p w:rsidR="00DC5D6F" w:rsidRDefault="00DC5D6F" w:rsidP="00DC5D6F">
            <w:pPr>
              <w:spacing w:line="240" w:lineRule="auto"/>
              <w:jc w:val="center"/>
            </w:pPr>
            <w:r>
              <w:t>AF</w:t>
            </w:r>
            <w:r w:rsidRPr="005B667A">
              <w:rPr>
                <w:vertAlign w:val="superscript"/>
              </w:rPr>
              <w:t>*</w:t>
            </w:r>
          </w:p>
        </w:tc>
        <w:tc>
          <w:tcPr>
            <w:tcW w:w="720" w:type="dxa"/>
            <w:tcBorders>
              <w:top w:val="single" w:sz="4" w:space="0" w:color="auto"/>
            </w:tcBorders>
          </w:tcPr>
          <w:p w:rsidR="00DC5D6F" w:rsidRDefault="00DC5D6F" w:rsidP="00DC5D6F">
            <w:pPr>
              <w:spacing w:line="240" w:lineRule="auto"/>
              <w:jc w:val="center"/>
            </w:pPr>
            <w:r>
              <w:t>D2</w:t>
            </w:r>
          </w:p>
        </w:tc>
        <w:tc>
          <w:tcPr>
            <w:tcW w:w="3330" w:type="dxa"/>
            <w:tcBorders>
              <w:top w:val="single" w:sz="4" w:space="0" w:color="auto"/>
            </w:tcBorders>
            <w:vAlign w:val="bottom"/>
          </w:tcPr>
          <w:p w:rsidR="00DC5D6F" w:rsidRPr="00C53388" w:rsidRDefault="00DC5D6F" w:rsidP="00DC5D6F">
            <w:pPr>
              <w:spacing w:line="240" w:lineRule="auto"/>
              <w:jc w:val="center"/>
            </w:pPr>
            <w:r w:rsidRPr="00C53388">
              <w:t>932</w:t>
            </w:r>
            <w:r>
              <w:t xml:space="preserve"> </w:t>
            </w:r>
            <w:r>
              <w:rPr>
                <w:rFonts w:cs="Times New Roman"/>
              </w:rPr>
              <w:t>±</w:t>
            </w:r>
            <w:r>
              <w:t xml:space="preserve"> 38</w:t>
            </w:r>
          </w:p>
        </w:tc>
        <w:tc>
          <w:tcPr>
            <w:tcW w:w="3870" w:type="dxa"/>
            <w:tcBorders>
              <w:top w:val="single" w:sz="4" w:space="0" w:color="auto"/>
            </w:tcBorders>
            <w:vAlign w:val="bottom"/>
          </w:tcPr>
          <w:p w:rsidR="00DC5D6F" w:rsidRPr="00C53388" w:rsidRDefault="00DC5D6F" w:rsidP="006629F2">
            <w:pPr>
              <w:spacing w:line="240" w:lineRule="auto"/>
              <w:jc w:val="center"/>
            </w:pPr>
            <w:r w:rsidRPr="00C53388">
              <w:t>0.</w:t>
            </w:r>
            <w:r w:rsidR="006629F2">
              <w:t>6</w:t>
            </w:r>
          </w:p>
        </w:tc>
      </w:tr>
      <w:tr w:rsidR="00DC5D6F" w:rsidTr="00DC5D6F">
        <w:tc>
          <w:tcPr>
            <w:tcW w:w="1278" w:type="dxa"/>
            <w:vMerge/>
            <w:vAlign w:val="center"/>
          </w:tcPr>
          <w:p w:rsidR="00DC5D6F" w:rsidRDefault="00DC5D6F" w:rsidP="00DC5D6F">
            <w:pPr>
              <w:spacing w:line="240" w:lineRule="auto"/>
              <w:jc w:val="center"/>
            </w:pPr>
          </w:p>
        </w:tc>
        <w:tc>
          <w:tcPr>
            <w:tcW w:w="720" w:type="dxa"/>
          </w:tcPr>
          <w:p w:rsidR="00DC5D6F" w:rsidRDefault="00DC5D6F" w:rsidP="00DC5D6F">
            <w:pPr>
              <w:spacing w:line="240" w:lineRule="auto"/>
              <w:jc w:val="center"/>
            </w:pPr>
            <w:r>
              <w:t>D2a</w:t>
            </w:r>
          </w:p>
        </w:tc>
        <w:tc>
          <w:tcPr>
            <w:tcW w:w="3330" w:type="dxa"/>
            <w:vAlign w:val="bottom"/>
          </w:tcPr>
          <w:p w:rsidR="00DC5D6F" w:rsidRPr="00C53388" w:rsidRDefault="00DC5D6F" w:rsidP="00DC5D6F">
            <w:pPr>
              <w:spacing w:line="240" w:lineRule="auto"/>
              <w:jc w:val="center"/>
            </w:pPr>
            <w:r w:rsidRPr="00C53388">
              <w:t>1018</w:t>
            </w:r>
            <w:r>
              <w:t xml:space="preserve"> </w:t>
            </w:r>
            <w:r>
              <w:rPr>
                <w:rFonts w:cs="Times New Roman"/>
              </w:rPr>
              <w:t>± 11</w:t>
            </w:r>
          </w:p>
        </w:tc>
        <w:tc>
          <w:tcPr>
            <w:tcW w:w="3870" w:type="dxa"/>
            <w:vAlign w:val="bottom"/>
          </w:tcPr>
          <w:p w:rsidR="00DC5D6F" w:rsidRPr="00C53388" w:rsidRDefault="00DC5D6F" w:rsidP="006629F2">
            <w:pPr>
              <w:spacing w:line="240" w:lineRule="auto"/>
              <w:jc w:val="center"/>
            </w:pPr>
            <w:r w:rsidRPr="00C53388">
              <w:t>0.6</w:t>
            </w:r>
          </w:p>
        </w:tc>
      </w:tr>
      <w:tr w:rsidR="00DC5D6F" w:rsidTr="00DC5D6F">
        <w:tc>
          <w:tcPr>
            <w:tcW w:w="1278" w:type="dxa"/>
            <w:vMerge/>
            <w:vAlign w:val="center"/>
          </w:tcPr>
          <w:p w:rsidR="00DC5D6F" w:rsidRDefault="00DC5D6F" w:rsidP="00DC5D6F">
            <w:pPr>
              <w:spacing w:line="240" w:lineRule="auto"/>
              <w:jc w:val="center"/>
            </w:pPr>
          </w:p>
        </w:tc>
        <w:tc>
          <w:tcPr>
            <w:tcW w:w="720" w:type="dxa"/>
          </w:tcPr>
          <w:p w:rsidR="00DC5D6F" w:rsidRDefault="00DC5D6F" w:rsidP="00DC5D6F">
            <w:pPr>
              <w:spacing w:line="240" w:lineRule="auto"/>
              <w:jc w:val="center"/>
            </w:pPr>
            <w:r>
              <w:t>D2b</w:t>
            </w:r>
          </w:p>
        </w:tc>
        <w:tc>
          <w:tcPr>
            <w:tcW w:w="3330" w:type="dxa"/>
            <w:vAlign w:val="bottom"/>
          </w:tcPr>
          <w:p w:rsidR="00DC5D6F" w:rsidRPr="00C53388" w:rsidRDefault="00DC5D6F" w:rsidP="00DC5D6F">
            <w:pPr>
              <w:spacing w:line="240" w:lineRule="auto"/>
              <w:jc w:val="center"/>
            </w:pPr>
            <w:r w:rsidRPr="00C53388">
              <w:t>1108</w:t>
            </w:r>
            <w:r>
              <w:t xml:space="preserve"> </w:t>
            </w:r>
            <w:r>
              <w:rPr>
                <w:rFonts w:cs="Times New Roman"/>
              </w:rPr>
              <w:t>± 7</w:t>
            </w:r>
          </w:p>
        </w:tc>
        <w:tc>
          <w:tcPr>
            <w:tcW w:w="3870" w:type="dxa"/>
            <w:vAlign w:val="bottom"/>
          </w:tcPr>
          <w:p w:rsidR="00DC5D6F" w:rsidRPr="00C53388" w:rsidRDefault="00DC5D6F" w:rsidP="006629F2">
            <w:pPr>
              <w:spacing w:line="240" w:lineRule="auto"/>
              <w:jc w:val="center"/>
            </w:pPr>
            <w:r w:rsidRPr="00C53388">
              <w:t>0.7</w:t>
            </w:r>
          </w:p>
        </w:tc>
      </w:tr>
      <w:tr w:rsidR="00DC5D6F" w:rsidTr="00DC5D6F">
        <w:tc>
          <w:tcPr>
            <w:tcW w:w="1278" w:type="dxa"/>
            <w:vMerge/>
            <w:vAlign w:val="center"/>
          </w:tcPr>
          <w:p w:rsidR="00DC5D6F" w:rsidRDefault="00DC5D6F" w:rsidP="00DC5D6F">
            <w:pPr>
              <w:spacing w:line="240" w:lineRule="auto"/>
              <w:jc w:val="center"/>
            </w:pPr>
          </w:p>
        </w:tc>
        <w:tc>
          <w:tcPr>
            <w:tcW w:w="720" w:type="dxa"/>
          </w:tcPr>
          <w:p w:rsidR="00DC5D6F" w:rsidRDefault="00DC5D6F" w:rsidP="00DC5D6F">
            <w:pPr>
              <w:spacing w:line="240" w:lineRule="auto"/>
              <w:jc w:val="center"/>
            </w:pPr>
            <w:r>
              <w:t>D2c</w:t>
            </w:r>
          </w:p>
        </w:tc>
        <w:tc>
          <w:tcPr>
            <w:tcW w:w="3330" w:type="dxa"/>
            <w:vAlign w:val="bottom"/>
          </w:tcPr>
          <w:p w:rsidR="00DC5D6F" w:rsidRPr="00C53388" w:rsidRDefault="00DC5D6F" w:rsidP="00DC5D6F">
            <w:pPr>
              <w:spacing w:line="240" w:lineRule="auto"/>
              <w:jc w:val="center"/>
            </w:pPr>
            <w:r w:rsidRPr="00C53388">
              <w:t>1132</w:t>
            </w:r>
            <w:r>
              <w:t xml:space="preserve"> </w:t>
            </w:r>
            <w:r>
              <w:rPr>
                <w:rFonts w:cs="Times New Roman"/>
              </w:rPr>
              <w:t>± 13</w:t>
            </w:r>
          </w:p>
        </w:tc>
        <w:tc>
          <w:tcPr>
            <w:tcW w:w="3870" w:type="dxa"/>
            <w:vAlign w:val="bottom"/>
          </w:tcPr>
          <w:p w:rsidR="00DC5D6F" w:rsidRPr="00C53388" w:rsidRDefault="006629F2" w:rsidP="006629F2">
            <w:pPr>
              <w:spacing w:line="240" w:lineRule="auto"/>
              <w:jc w:val="center"/>
            </w:pPr>
            <w:r>
              <w:t>0.7</w:t>
            </w:r>
          </w:p>
        </w:tc>
      </w:tr>
      <w:tr w:rsidR="00DC5D6F" w:rsidTr="00DC5D6F">
        <w:tc>
          <w:tcPr>
            <w:tcW w:w="1278" w:type="dxa"/>
            <w:vMerge w:val="restart"/>
            <w:tcBorders>
              <w:bottom w:val="single" w:sz="4" w:space="0" w:color="auto"/>
            </w:tcBorders>
            <w:vAlign w:val="center"/>
          </w:tcPr>
          <w:p w:rsidR="00DC5D6F" w:rsidRDefault="00DC5D6F" w:rsidP="00DC5D6F">
            <w:pPr>
              <w:spacing w:line="240" w:lineRule="auto"/>
              <w:jc w:val="center"/>
            </w:pPr>
            <w:r>
              <w:t>TG</w:t>
            </w:r>
            <w:r w:rsidRPr="005B667A">
              <w:rPr>
                <w:vertAlign w:val="superscript"/>
              </w:rPr>
              <w:t>**</w:t>
            </w:r>
          </w:p>
        </w:tc>
        <w:tc>
          <w:tcPr>
            <w:tcW w:w="720" w:type="dxa"/>
          </w:tcPr>
          <w:p w:rsidR="00DC5D6F" w:rsidRDefault="00DC5D6F" w:rsidP="00DC5D6F">
            <w:pPr>
              <w:spacing w:line="240" w:lineRule="auto"/>
              <w:jc w:val="center"/>
            </w:pPr>
            <w:r>
              <w:t>E2</w:t>
            </w:r>
          </w:p>
        </w:tc>
        <w:tc>
          <w:tcPr>
            <w:tcW w:w="3330" w:type="dxa"/>
            <w:vAlign w:val="bottom"/>
          </w:tcPr>
          <w:p w:rsidR="00DC5D6F" w:rsidRPr="00C53388" w:rsidRDefault="00DC5D6F" w:rsidP="00DC5D6F">
            <w:pPr>
              <w:spacing w:line="240" w:lineRule="auto"/>
              <w:jc w:val="center"/>
            </w:pPr>
            <w:r w:rsidRPr="00C53388">
              <w:t>360</w:t>
            </w:r>
            <w:r>
              <w:t xml:space="preserve"> </w:t>
            </w:r>
            <w:r>
              <w:rPr>
                <w:rFonts w:cs="Times New Roman"/>
              </w:rPr>
              <w:t>± 8</w:t>
            </w:r>
          </w:p>
        </w:tc>
        <w:tc>
          <w:tcPr>
            <w:tcW w:w="3870" w:type="dxa"/>
            <w:vAlign w:val="bottom"/>
          </w:tcPr>
          <w:p w:rsidR="00DC5D6F" w:rsidRPr="00C53388" w:rsidRDefault="006629F2" w:rsidP="006629F2">
            <w:pPr>
              <w:spacing w:line="240" w:lineRule="auto"/>
              <w:jc w:val="center"/>
            </w:pPr>
            <w:r>
              <w:t>0.2</w:t>
            </w:r>
          </w:p>
        </w:tc>
      </w:tr>
      <w:tr w:rsidR="00DC5D6F" w:rsidTr="00DC5D6F">
        <w:tc>
          <w:tcPr>
            <w:tcW w:w="1278" w:type="dxa"/>
            <w:vMerge/>
            <w:tcBorders>
              <w:bottom w:val="single" w:sz="4" w:space="0" w:color="auto"/>
            </w:tcBorders>
          </w:tcPr>
          <w:p w:rsidR="00DC5D6F" w:rsidRDefault="00DC5D6F" w:rsidP="00DC5D6F">
            <w:pPr>
              <w:spacing w:line="240" w:lineRule="auto"/>
            </w:pPr>
          </w:p>
        </w:tc>
        <w:tc>
          <w:tcPr>
            <w:tcW w:w="720" w:type="dxa"/>
          </w:tcPr>
          <w:p w:rsidR="00DC5D6F" w:rsidRDefault="00DC5D6F" w:rsidP="00DC5D6F">
            <w:pPr>
              <w:spacing w:line="240" w:lineRule="auto"/>
              <w:jc w:val="center"/>
            </w:pPr>
            <w:r>
              <w:t>E2a</w:t>
            </w:r>
          </w:p>
        </w:tc>
        <w:tc>
          <w:tcPr>
            <w:tcW w:w="3330" w:type="dxa"/>
            <w:vAlign w:val="bottom"/>
          </w:tcPr>
          <w:p w:rsidR="00DC5D6F" w:rsidRPr="00C53388" w:rsidRDefault="00DC5D6F" w:rsidP="00DC5D6F">
            <w:pPr>
              <w:spacing w:line="240" w:lineRule="auto"/>
              <w:jc w:val="center"/>
            </w:pPr>
            <w:r w:rsidRPr="00C53388">
              <w:t>389</w:t>
            </w:r>
            <w:r>
              <w:t xml:space="preserve"> </w:t>
            </w:r>
            <w:r>
              <w:rPr>
                <w:rFonts w:cs="Times New Roman"/>
              </w:rPr>
              <w:t>± 5</w:t>
            </w:r>
          </w:p>
        </w:tc>
        <w:tc>
          <w:tcPr>
            <w:tcW w:w="3870" w:type="dxa"/>
            <w:vAlign w:val="bottom"/>
          </w:tcPr>
          <w:p w:rsidR="00DC5D6F" w:rsidRPr="00C53388" w:rsidRDefault="00DC5D6F" w:rsidP="006629F2">
            <w:pPr>
              <w:spacing w:line="240" w:lineRule="auto"/>
              <w:jc w:val="center"/>
            </w:pPr>
            <w:r w:rsidRPr="00C53388">
              <w:t>0.2</w:t>
            </w:r>
            <w:r>
              <w:t xml:space="preserve"> </w:t>
            </w:r>
          </w:p>
        </w:tc>
      </w:tr>
      <w:tr w:rsidR="00DC5D6F" w:rsidTr="00DC5D6F">
        <w:tc>
          <w:tcPr>
            <w:tcW w:w="1278" w:type="dxa"/>
            <w:vMerge/>
            <w:tcBorders>
              <w:bottom w:val="single" w:sz="4" w:space="0" w:color="auto"/>
            </w:tcBorders>
          </w:tcPr>
          <w:p w:rsidR="00DC5D6F" w:rsidRDefault="00DC5D6F" w:rsidP="00DC5D6F">
            <w:pPr>
              <w:spacing w:line="240" w:lineRule="auto"/>
            </w:pPr>
          </w:p>
        </w:tc>
        <w:tc>
          <w:tcPr>
            <w:tcW w:w="720" w:type="dxa"/>
          </w:tcPr>
          <w:p w:rsidR="00DC5D6F" w:rsidRDefault="00DC5D6F" w:rsidP="00DC5D6F">
            <w:pPr>
              <w:spacing w:line="240" w:lineRule="auto"/>
              <w:jc w:val="center"/>
            </w:pPr>
            <w:r>
              <w:t>E2b</w:t>
            </w:r>
          </w:p>
        </w:tc>
        <w:tc>
          <w:tcPr>
            <w:tcW w:w="3330" w:type="dxa"/>
            <w:vAlign w:val="bottom"/>
          </w:tcPr>
          <w:p w:rsidR="00DC5D6F" w:rsidRPr="00C53388" w:rsidRDefault="00DC5D6F" w:rsidP="00DC5D6F">
            <w:pPr>
              <w:spacing w:line="240" w:lineRule="auto"/>
              <w:jc w:val="center"/>
            </w:pPr>
            <w:r w:rsidRPr="00C53388">
              <w:t>417</w:t>
            </w:r>
            <w:r>
              <w:t xml:space="preserve"> </w:t>
            </w:r>
            <w:r>
              <w:rPr>
                <w:rFonts w:cs="Times New Roman"/>
              </w:rPr>
              <w:t>± 2</w:t>
            </w:r>
          </w:p>
        </w:tc>
        <w:tc>
          <w:tcPr>
            <w:tcW w:w="3870" w:type="dxa"/>
            <w:vAlign w:val="bottom"/>
          </w:tcPr>
          <w:p w:rsidR="00DC5D6F" w:rsidRPr="00C53388" w:rsidRDefault="00DC5D6F" w:rsidP="006629F2">
            <w:pPr>
              <w:spacing w:line="240" w:lineRule="auto"/>
              <w:jc w:val="center"/>
            </w:pPr>
            <w:r w:rsidRPr="00C53388">
              <w:t>0.</w:t>
            </w:r>
            <w:r w:rsidR="006629F2">
              <w:t>3</w:t>
            </w:r>
          </w:p>
        </w:tc>
      </w:tr>
      <w:tr w:rsidR="00DC5D6F" w:rsidTr="00DC5D6F">
        <w:tc>
          <w:tcPr>
            <w:tcW w:w="1278" w:type="dxa"/>
            <w:vMerge/>
            <w:tcBorders>
              <w:bottom w:val="single" w:sz="4" w:space="0" w:color="auto"/>
            </w:tcBorders>
          </w:tcPr>
          <w:p w:rsidR="00DC5D6F" w:rsidRDefault="00DC5D6F" w:rsidP="00DC5D6F">
            <w:pPr>
              <w:spacing w:line="240" w:lineRule="auto"/>
            </w:pPr>
          </w:p>
        </w:tc>
        <w:tc>
          <w:tcPr>
            <w:tcW w:w="720" w:type="dxa"/>
            <w:tcBorders>
              <w:bottom w:val="single" w:sz="4" w:space="0" w:color="auto"/>
            </w:tcBorders>
          </w:tcPr>
          <w:p w:rsidR="00DC5D6F" w:rsidRDefault="00DC5D6F" w:rsidP="00DC5D6F">
            <w:pPr>
              <w:spacing w:line="240" w:lineRule="auto"/>
              <w:jc w:val="center"/>
            </w:pPr>
            <w:r>
              <w:t>E2c</w:t>
            </w:r>
          </w:p>
        </w:tc>
        <w:tc>
          <w:tcPr>
            <w:tcW w:w="3330" w:type="dxa"/>
            <w:tcBorders>
              <w:bottom w:val="single" w:sz="4" w:space="0" w:color="auto"/>
            </w:tcBorders>
            <w:vAlign w:val="bottom"/>
          </w:tcPr>
          <w:p w:rsidR="00DC5D6F" w:rsidRPr="00C53388" w:rsidRDefault="00DC5D6F" w:rsidP="00DC5D6F">
            <w:pPr>
              <w:spacing w:line="240" w:lineRule="auto"/>
              <w:jc w:val="center"/>
            </w:pPr>
            <w:r w:rsidRPr="00C53388">
              <w:t>422</w:t>
            </w:r>
            <w:r>
              <w:t xml:space="preserve"> </w:t>
            </w:r>
            <w:r>
              <w:rPr>
                <w:rFonts w:cs="Times New Roman"/>
              </w:rPr>
              <w:t>± 2</w:t>
            </w:r>
          </w:p>
        </w:tc>
        <w:tc>
          <w:tcPr>
            <w:tcW w:w="3870" w:type="dxa"/>
            <w:tcBorders>
              <w:bottom w:val="single" w:sz="4" w:space="0" w:color="auto"/>
            </w:tcBorders>
            <w:vAlign w:val="bottom"/>
          </w:tcPr>
          <w:p w:rsidR="00DC5D6F" w:rsidRPr="00C53388" w:rsidRDefault="00DC5D6F" w:rsidP="006629F2">
            <w:pPr>
              <w:spacing w:line="240" w:lineRule="auto"/>
              <w:jc w:val="center"/>
            </w:pPr>
            <w:r w:rsidRPr="00C53388">
              <w:t>0.</w:t>
            </w:r>
            <w:r w:rsidR="006629F2">
              <w:t>3</w:t>
            </w:r>
          </w:p>
        </w:tc>
      </w:tr>
    </w:tbl>
    <w:p w:rsidR="00DC5D6F" w:rsidRPr="005B667A" w:rsidRDefault="00DC5D6F" w:rsidP="00DC5D6F">
      <w:pPr>
        <w:spacing w:after="0" w:line="240" w:lineRule="auto"/>
        <w:rPr>
          <w:sz w:val="20"/>
        </w:rPr>
      </w:pPr>
      <w:r w:rsidRPr="005B667A">
        <w:rPr>
          <w:sz w:val="20"/>
        </w:rPr>
        <w:t xml:space="preserve">* For AF, the sequence of running </w:t>
      </w:r>
      <w:r>
        <w:rPr>
          <w:sz w:val="20"/>
        </w:rPr>
        <w:t xml:space="preserve">the simulation cases was </w:t>
      </w:r>
      <w:r w:rsidRPr="005B667A">
        <w:rPr>
          <w:sz w:val="20"/>
        </w:rPr>
        <w:t xml:space="preserve">D2 </w:t>
      </w:r>
      <w:r w:rsidRPr="005B667A">
        <w:rPr>
          <w:sz w:val="20"/>
        </w:rPr>
        <w:sym w:font="Wingdings" w:char="F0E0"/>
      </w:r>
      <w:r w:rsidRPr="005B667A">
        <w:rPr>
          <w:sz w:val="20"/>
        </w:rPr>
        <w:t xml:space="preserve"> D2a </w:t>
      </w:r>
      <w:r w:rsidRPr="005B667A">
        <w:rPr>
          <w:sz w:val="20"/>
        </w:rPr>
        <w:sym w:font="Wingdings" w:char="F0E0"/>
      </w:r>
      <w:r w:rsidRPr="005B667A">
        <w:rPr>
          <w:sz w:val="20"/>
        </w:rPr>
        <w:t xml:space="preserve"> D2b </w:t>
      </w:r>
      <w:r w:rsidRPr="005B667A">
        <w:rPr>
          <w:sz w:val="20"/>
        </w:rPr>
        <w:sym w:font="Wingdings" w:char="F0E0"/>
      </w:r>
      <w:r w:rsidRPr="005B667A">
        <w:rPr>
          <w:sz w:val="20"/>
        </w:rPr>
        <w:t xml:space="preserve"> D2c.</w:t>
      </w:r>
    </w:p>
    <w:p w:rsidR="00DC5D6F" w:rsidRPr="00FF7332" w:rsidRDefault="00DC5D6F" w:rsidP="00DC5D6F">
      <w:r w:rsidRPr="005B667A">
        <w:rPr>
          <w:sz w:val="20"/>
        </w:rPr>
        <w:t>** F</w:t>
      </w:r>
      <w:r>
        <w:rPr>
          <w:sz w:val="20"/>
        </w:rPr>
        <w:t>or TG, the sequence of running the simulation case</w:t>
      </w:r>
      <w:r w:rsidRPr="005B667A">
        <w:rPr>
          <w:sz w:val="20"/>
        </w:rPr>
        <w:t xml:space="preserve">s </w:t>
      </w:r>
      <w:r>
        <w:rPr>
          <w:sz w:val="20"/>
        </w:rPr>
        <w:t xml:space="preserve">was </w:t>
      </w:r>
      <w:r w:rsidRPr="005B667A">
        <w:rPr>
          <w:sz w:val="20"/>
        </w:rPr>
        <w:t xml:space="preserve">E2 </w:t>
      </w:r>
      <w:r w:rsidRPr="005B667A">
        <w:rPr>
          <w:sz w:val="20"/>
        </w:rPr>
        <w:sym w:font="Wingdings" w:char="F0E0"/>
      </w:r>
      <w:r w:rsidRPr="005B667A">
        <w:rPr>
          <w:sz w:val="20"/>
        </w:rPr>
        <w:t xml:space="preserve"> E2a </w:t>
      </w:r>
      <w:r w:rsidRPr="005B667A">
        <w:rPr>
          <w:sz w:val="20"/>
        </w:rPr>
        <w:sym w:font="Wingdings" w:char="F0E0"/>
      </w:r>
      <w:r w:rsidRPr="005B667A">
        <w:rPr>
          <w:sz w:val="20"/>
        </w:rPr>
        <w:t xml:space="preserve"> E2b </w:t>
      </w:r>
      <w:r w:rsidRPr="005B667A">
        <w:rPr>
          <w:sz w:val="20"/>
        </w:rPr>
        <w:sym w:font="Wingdings" w:char="F0E0"/>
      </w:r>
      <w:r w:rsidRPr="005B667A">
        <w:rPr>
          <w:sz w:val="20"/>
        </w:rPr>
        <w:t xml:space="preserve"> E2c.</w:t>
      </w:r>
    </w:p>
    <w:p w:rsidR="006B7375" w:rsidRPr="006B7375" w:rsidRDefault="00E25D40" w:rsidP="00E25D40">
      <w:pPr>
        <w:pStyle w:val="Heading3"/>
      </w:pPr>
      <w:bookmarkStart w:id="98" w:name="_Toc468269409"/>
      <w:proofErr w:type="spellStart"/>
      <w:r>
        <w:lastRenderedPageBreak/>
        <w:t>d</w:t>
      </w:r>
      <w:r w:rsidR="006B7375" w:rsidRPr="006B7375">
        <w:t>.</w:t>
      </w:r>
      <w:proofErr w:type="spellEnd"/>
      <w:r w:rsidR="006B7375" w:rsidRPr="006B7375">
        <w:t xml:space="preserve"> The adsorption of a binary surfactant (AF and TG)</w:t>
      </w:r>
      <w:bookmarkEnd w:id="98"/>
    </w:p>
    <w:p w:rsidR="00545A03" w:rsidRDefault="006B7375" w:rsidP="00FF7332">
      <w:r w:rsidRPr="006B7375">
        <w:t xml:space="preserve">The adsorption of binary surfactant (AF and TG) on CNT was also evaluated to study the effect of anionic and non-ionic surfactant on the shape and size of mixed surfactant aggregates. In </w:t>
      </w:r>
      <w:r w:rsidR="00973CB5">
        <w:t>Figure</w:t>
      </w:r>
      <w:r w:rsidRPr="006B7375">
        <w:t xml:space="preserve"> </w:t>
      </w:r>
      <w:r w:rsidR="00313043">
        <w:t>5.</w:t>
      </w:r>
      <w:r w:rsidRPr="006B7375">
        <w:t xml:space="preserve">11 we display the adsorption of binary surfactants with molar ratio 1:1 at different times. </w:t>
      </w:r>
      <w:r w:rsidR="001F0464" w:rsidRPr="006B7375">
        <w:t xml:space="preserve">It is seen that the mechanism of binary surfactant adsorption on the CNT surface is primarily similar to that of individual surfactant adsorption. The driving force of the adsorption also comes from the attraction of hydrophobic surfactant tails on the CNT. AF and TG can approach the surface and adsorb as individual molecules, or form a mixed micelle and aggregate on the CNT. </w:t>
      </w:r>
    </w:p>
    <w:p w:rsidR="00545A03" w:rsidRPr="004C7028" w:rsidRDefault="00880E7E" w:rsidP="00545A03">
      <w:pPr>
        <w:spacing w:after="240" w:line="240" w:lineRule="auto"/>
        <w:ind w:right="-360"/>
        <w:rPr>
          <w:rFonts w:cs="Times New Roman"/>
          <w:szCs w:val="24"/>
        </w:rPr>
      </w:pPr>
      <w:r w:rsidRPr="00880E7E">
        <w:rPr>
          <w:rFonts w:cs="Times New Roman"/>
          <w:noProof/>
          <w:szCs w:val="24"/>
        </w:rPr>
        <w:drawing>
          <wp:inline distT="0" distB="0" distL="0" distR="0" wp14:anchorId="560C2E81" wp14:editId="2C60EFCB">
            <wp:extent cx="5402425" cy="3608308"/>
            <wp:effectExtent l="0" t="0" r="8255" b="0"/>
            <wp:docPr id="60" name="Picture 60" descr="C:\Users\Minh Minh\Dropbox\image\dissertation\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Minh Minh\Dropbox\image\dissertation\5-11.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42268" cy="3634919"/>
                    </a:xfrm>
                    <a:prstGeom prst="rect">
                      <a:avLst/>
                    </a:prstGeom>
                    <a:noFill/>
                    <a:ln>
                      <a:noFill/>
                    </a:ln>
                  </pic:spPr>
                </pic:pic>
              </a:graphicData>
            </a:graphic>
          </wp:inline>
        </w:drawing>
      </w:r>
    </w:p>
    <w:p w:rsidR="00545A03" w:rsidRDefault="00973CB5" w:rsidP="00973CB5">
      <w:pPr>
        <w:pStyle w:val="Caption"/>
        <w:rPr>
          <w:rFonts w:cs="Times New Roman"/>
        </w:rPr>
      </w:pPr>
      <w:bookmarkStart w:id="99" w:name="_Toc465275744"/>
      <w:bookmarkStart w:id="100" w:name="_Toc468268989"/>
      <w:r w:rsidRPr="00973CB5">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5</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11</w:t>
      </w:r>
      <w:r w:rsidR="007009C9">
        <w:rPr>
          <w:b/>
        </w:rPr>
        <w:fldChar w:fldCharType="end"/>
      </w:r>
      <w:r w:rsidRPr="00973CB5">
        <w:rPr>
          <w:b/>
        </w:rPr>
        <w:t>.</w:t>
      </w:r>
      <w:r>
        <w:t xml:space="preserve"> </w:t>
      </w:r>
      <w:r w:rsidR="00545A03">
        <w:rPr>
          <w:rFonts w:cs="Times New Roman"/>
        </w:rPr>
        <w:t xml:space="preserve">Snapshots of the adsorption of mixture of AF and TG (1:1 molar ratio) on CNT surface in top view. All water beads were removed for clarity. Red, blue, black beads are AF, TG and CNT, respectively. (a) At 10 </w:t>
      </w:r>
      <w:proofErr w:type="spellStart"/>
      <w:r w:rsidR="00545A03">
        <w:rPr>
          <w:rFonts w:cs="Times New Roman"/>
        </w:rPr>
        <w:t>ps</w:t>
      </w:r>
      <w:proofErr w:type="spellEnd"/>
      <w:r w:rsidR="00545A03">
        <w:rPr>
          <w:rFonts w:cs="Times New Roman"/>
        </w:rPr>
        <w:t xml:space="preserve">; (b) At 50 </w:t>
      </w:r>
      <w:proofErr w:type="spellStart"/>
      <w:r w:rsidR="00545A03">
        <w:rPr>
          <w:rFonts w:cs="Times New Roman"/>
        </w:rPr>
        <w:t>ps</w:t>
      </w:r>
      <w:proofErr w:type="spellEnd"/>
      <w:r w:rsidR="00545A03">
        <w:rPr>
          <w:rFonts w:cs="Times New Roman"/>
        </w:rPr>
        <w:t xml:space="preserve">; (c) At 100 ns; (d) At 50 µs; (e) At 0.1 </w:t>
      </w:r>
      <w:proofErr w:type="spellStart"/>
      <w:r w:rsidR="00545A03">
        <w:rPr>
          <w:rFonts w:cs="Times New Roman"/>
        </w:rPr>
        <w:t>ms</w:t>
      </w:r>
      <w:proofErr w:type="spellEnd"/>
      <w:r w:rsidR="00545A03">
        <w:rPr>
          <w:rFonts w:cs="Times New Roman"/>
        </w:rPr>
        <w:t xml:space="preserve">; (f) At 0.24 </w:t>
      </w:r>
      <w:proofErr w:type="spellStart"/>
      <w:r w:rsidR="00545A03">
        <w:rPr>
          <w:rFonts w:cs="Times New Roman"/>
        </w:rPr>
        <w:t>ms.</w:t>
      </w:r>
      <w:bookmarkEnd w:id="99"/>
      <w:bookmarkEnd w:id="100"/>
      <w:proofErr w:type="spellEnd"/>
    </w:p>
    <w:p w:rsidR="001F0464" w:rsidRDefault="001F0464" w:rsidP="001F0464">
      <w:r w:rsidRPr="006B7375">
        <w:t xml:space="preserve">In the mixture of AF and TG, the hydrophilic property of the CNT surface is supported </w:t>
      </w:r>
      <w:r w:rsidRPr="006B7375">
        <w:lastRenderedPageBreak/>
        <w:t xml:space="preserve">by their head groups. The outside of this hydrophilic layer is EO groups of TG and sulfate groups of AF that stand next to each other. The molar ratio of AF and TG on the CNTs, shown in Table </w:t>
      </w:r>
      <w:r>
        <w:t>5.5</w:t>
      </w:r>
      <w:r w:rsidRPr="006B7375">
        <w:t xml:space="preserve">, implies that AF was more favorable to adsorb than TG. However, TG makes the CNT surface to be more hydrophilic because of the number of EO head groups on its molecules. In addition, TG creates a steric repulsion on the CNT surface. This steric effect is a really important factor that results in the stabilization of CNTs in solution. For adsorptive surfactants, the presence of CNTs slightly decreased the CMC of the binary surfactant system (see Table </w:t>
      </w:r>
      <w:r>
        <w:t>5.5</w:t>
      </w:r>
      <w:r w:rsidRPr="006B7375">
        <w:t xml:space="preserve">). But the trend of CMC at different molar fractions could be considered to be an analogous case to the binary surfactant in water. </w:t>
      </w:r>
    </w:p>
    <w:p w:rsidR="006629F2" w:rsidRDefault="00973CB5" w:rsidP="00973CB5">
      <w:pPr>
        <w:pStyle w:val="Caption"/>
        <w:rPr>
          <w:rFonts w:cs="Times New Roman"/>
        </w:rPr>
      </w:pPr>
      <w:bookmarkStart w:id="101" w:name="_Toc468268956"/>
      <w:r w:rsidRPr="00973CB5">
        <w:rPr>
          <w:b/>
        </w:rPr>
        <w:t xml:space="preserve">Table </w:t>
      </w:r>
      <w:r w:rsidR="00C62EC2">
        <w:rPr>
          <w:b/>
        </w:rPr>
        <w:fldChar w:fldCharType="begin"/>
      </w:r>
      <w:r w:rsidR="00C62EC2">
        <w:rPr>
          <w:b/>
        </w:rPr>
        <w:instrText xml:space="preserve"> STYLEREF 1 \s </w:instrText>
      </w:r>
      <w:r w:rsidR="00C62EC2">
        <w:rPr>
          <w:b/>
        </w:rPr>
        <w:fldChar w:fldCharType="separate"/>
      </w:r>
      <w:r w:rsidR="00FA408A">
        <w:rPr>
          <w:b/>
          <w:noProof/>
        </w:rPr>
        <w:t>5</w:t>
      </w:r>
      <w:r w:rsidR="00C62EC2">
        <w:rPr>
          <w:b/>
        </w:rPr>
        <w:fldChar w:fldCharType="end"/>
      </w:r>
      <w:r w:rsidR="00C62EC2">
        <w:rPr>
          <w:b/>
        </w:rPr>
        <w:t>.</w:t>
      </w:r>
      <w:r w:rsidR="00C62EC2">
        <w:rPr>
          <w:b/>
        </w:rPr>
        <w:fldChar w:fldCharType="begin"/>
      </w:r>
      <w:r w:rsidR="00C62EC2">
        <w:rPr>
          <w:b/>
        </w:rPr>
        <w:instrText xml:space="preserve"> SEQ Table \* ARABIC \s 1 </w:instrText>
      </w:r>
      <w:r w:rsidR="00C62EC2">
        <w:rPr>
          <w:b/>
        </w:rPr>
        <w:fldChar w:fldCharType="separate"/>
      </w:r>
      <w:r w:rsidR="00FA408A">
        <w:rPr>
          <w:b/>
          <w:noProof/>
        </w:rPr>
        <w:t>5</w:t>
      </w:r>
      <w:r w:rsidR="00C62EC2">
        <w:rPr>
          <w:b/>
        </w:rPr>
        <w:fldChar w:fldCharType="end"/>
      </w:r>
      <w:r w:rsidRPr="00973CB5">
        <w:rPr>
          <w:b/>
        </w:rPr>
        <w:t>.</w:t>
      </w:r>
      <w:r>
        <w:t xml:space="preserve"> </w:t>
      </w:r>
      <w:r w:rsidR="006629F2">
        <w:rPr>
          <w:rFonts w:cs="Times New Roman"/>
        </w:rPr>
        <w:t>The adsorption properties of binary surfactants on the CNT surface.</w:t>
      </w:r>
      <w:bookmarkEnd w:id="101"/>
    </w:p>
    <w:tbl>
      <w:tblPr>
        <w:tblW w:w="8475" w:type="dxa"/>
        <w:tblInd w:w="93" w:type="dxa"/>
        <w:tblLayout w:type="fixed"/>
        <w:tblLook w:val="04A0" w:firstRow="1" w:lastRow="0" w:firstColumn="1" w:lastColumn="0" w:noHBand="0" w:noVBand="1"/>
      </w:tblPr>
      <w:tblGrid>
        <w:gridCol w:w="735"/>
        <w:gridCol w:w="1800"/>
        <w:gridCol w:w="2160"/>
        <w:gridCol w:w="1620"/>
        <w:gridCol w:w="2160"/>
      </w:tblGrid>
      <w:tr w:rsidR="006629F2" w:rsidRPr="007F2727" w:rsidTr="005B5C5E">
        <w:trPr>
          <w:trHeight w:val="377"/>
        </w:trPr>
        <w:tc>
          <w:tcPr>
            <w:tcW w:w="735" w:type="dxa"/>
            <w:vMerge w:val="restart"/>
            <w:tcBorders>
              <w:top w:val="single" w:sz="4" w:space="0" w:color="auto"/>
              <w:bottom w:val="single" w:sz="4" w:space="0" w:color="auto"/>
            </w:tcBorders>
            <w:vAlign w:val="center"/>
          </w:tcPr>
          <w:p w:rsidR="006629F2" w:rsidRDefault="006629F2" w:rsidP="005B5C5E">
            <w:pPr>
              <w:spacing w:after="0" w:line="240" w:lineRule="auto"/>
              <w:ind w:right="-360"/>
              <w:jc w:val="left"/>
              <w:rPr>
                <w:rFonts w:eastAsia="Times New Roman" w:cs="Times New Roman"/>
                <w:szCs w:val="24"/>
              </w:rPr>
            </w:pPr>
            <w:r w:rsidRPr="003D1AEE">
              <w:rPr>
                <w:rFonts w:eastAsia="Times New Roman" w:cs="Times New Roman"/>
                <w:szCs w:val="24"/>
              </w:rPr>
              <w:t>Case</w:t>
            </w:r>
          </w:p>
        </w:tc>
        <w:tc>
          <w:tcPr>
            <w:tcW w:w="1800" w:type="dxa"/>
            <w:vMerge w:val="restart"/>
            <w:tcBorders>
              <w:top w:val="single" w:sz="4" w:space="0" w:color="auto"/>
              <w:bottom w:val="single" w:sz="4" w:space="0" w:color="auto"/>
            </w:tcBorders>
            <w:vAlign w:val="center"/>
          </w:tcPr>
          <w:p w:rsidR="006629F2" w:rsidRPr="007F2727" w:rsidRDefault="006629F2" w:rsidP="005B5C5E">
            <w:pPr>
              <w:spacing w:after="0" w:line="240" w:lineRule="auto"/>
              <w:ind w:right="-360"/>
              <w:jc w:val="left"/>
              <w:rPr>
                <w:rFonts w:eastAsia="Times New Roman" w:cs="Times New Roman"/>
                <w:szCs w:val="24"/>
              </w:rPr>
            </w:pPr>
            <w:r>
              <w:rPr>
                <w:rFonts w:eastAsia="Times New Roman" w:cs="Times New Roman"/>
                <w:szCs w:val="24"/>
              </w:rPr>
              <w:t>Initial molar ratio</w:t>
            </w:r>
          </w:p>
        </w:tc>
        <w:tc>
          <w:tcPr>
            <w:tcW w:w="2160" w:type="dxa"/>
            <w:vMerge w:val="restart"/>
            <w:tcBorders>
              <w:top w:val="single" w:sz="4" w:space="0" w:color="auto"/>
              <w:bottom w:val="single" w:sz="4" w:space="0" w:color="auto"/>
            </w:tcBorders>
            <w:vAlign w:val="center"/>
          </w:tcPr>
          <w:p w:rsidR="006629F2" w:rsidRPr="007F2727" w:rsidRDefault="006629F2" w:rsidP="005B5C5E">
            <w:pPr>
              <w:spacing w:after="0" w:line="240" w:lineRule="auto"/>
              <w:ind w:right="-360"/>
              <w:jc w:val="left"/>
              <w:rPr>
                <w:rFonts w:eastAsia="Times New Roman" w:cs="Times New Roman"/>
                <w:szCs w:val="24"/>
              </w:rPr>
            </w:pPr>
            <w:r>
              <w:rPr>
                <w:rFonts w:eastAsia="Times New Roman" w:cs="Times New Roman"/>
                <w:szCs w:val="24"/>
              </w:rPr>
              <w:t>Molar ratio on CNT</w:t>
            </w:r>
          </w:p>
        </w:tc>
        <w:tc>
          <w:tcPr>
            <w:tcW w:w="1620" w:type="dxa"/>
            <w:vMerge w:val="restart"/>
            <w:tcBorders>
              <w:top w:val="single" w:sz="4" w:space="0" w:color="auto"/>
              <w:bottom w:val="single" w:sz="4" w:space="0" w:color="auto"/>
            </w:tcBorders>
            <w:vAlign w:val="center"/>
          </w:tcPr>
          <w:p w:rsidR="006629F2" w:rsidRPr="007F2727" w:rsidRDefault="006629F2" w:rsidP="005B5C5E">
            <w:pPr>
              <w:spacing w:after="0" w:line="240" w:lineRule="auto"/>
              <w:ind w:right="-360"/>
              <w:jc w:val="left"/>
              <w:rPr>
                <w:rFonts w:eastAsia="Times New Roman" w:cs="Times New Roman"/>
                <w:szCs w:val="24"/>
              </w:rPr>
            </w:pPr>
            <w:r>
              <w:rPr>
                <w:rFonts w:eastAsia="Times New Roman" w:cs="Times New Roman"/>
                <w:szCs w:val="24"/>
              </w:rPr>
              <w:t>CMC (ppm)</w:t>
            </w:r>
          </w:p>
        </w:tc>
        <w:tc>
          <w:tcPr>
            <w:tcW w:w="2160" w:type="dxa"/>
            <w:vMerge w:val="restart"/>
            <w:tcBorders>
              <w:top w:val="single" w:sz="4" w:space="0" w:color="auto"/>
              <w:bottom w:val="single" w:sz="4" w:space="0" w:color="auto"/>
            </w:tcBorders>
            <w:vAlign w:val="center"/>
          </w:tcPr>
          <w:p w:rsidR="006629F2" w:rsidRDefault="006629F2" w:rsidP="005B5C5E">
            <w:pPr>
              <w:spacing w:after="0" w:line="240" w:lineRule="auto"/>
              <w:ind w:right="-360"/>
              <w:jc w:val="left"/>
              <w:rPr>
                <w:rFonts w:eastAsia="Times New Roman" w:cs="Times New Roman"/>
                <w:szCs w:val="24"/>
              </w:rPr>
            </w:pPr>
            <w:r>
              <w:rPr>
                <w:rFonts w:eastAsia="Times New Roman" w:cs="Times New Roman"/>
                <w:szCs w:val="24"/>
              </w:rPr>
              <w:t>&lt;</w:t>
            </w:r>
            <w:proofErr w:type="spellStart"/>
            <w:r>
              <w:rPr>
                <w:rFonts w:eastAsia="Times New Roman" w:cs="Times New Roman"/>
                <w:szCs w:val="24"/>
              </w:rPr>
              <w:t>r</w:t>
            </w:r>
            <w:r w:rsidRPr="00BF0898">
              <w:rPr>
                <w:rFonts w:eastAsia="Times New Roman" w:cs="Times New Roman"/>
                <w:szCs w:val="24"/>
                <w:vertAlign w:val="subscript"/>
              </w:rPr>
              <w:t>g</w:t>
            </w:r>
            <w:proofErr w:type="spellEnd"/>
            <w:r>
              <w:rPr>
                <w:rFonts w:eastAsia="Times New Roman" w:cs="Times New Roman"/>
                <w:szCs w:val="24"/>
              </w:rPr>
              <w:t>&gt; on CNT (nm)</w:t>
            </w:r>
          </w:p>
        </w:tc>
      </w:tr>
      <w:tr w:rsidR="006629F2" w:rsidRPr="007F2727" w:rsidTr="005B5C5E">
        <w:trPr>
          <w:trHeight w:val="336"/>
        </w:trPr>
        <w:tc>
          <w:tcPr>
            <w:tcW w:w="735" w:type="dxa"/>
            <w:vMerge/>
            <w:tcBorders>
              <w:bottom w:val="single" w:sz="4" w:space="0" w:color="auto"/>
            </w:tcBorders>
          </w:tcPr>
          <w:p w:rsidR="006629F2" w:rsidRPr="007F2727" w:rsidRDefault="006629F2" w:rsidP="006629F2">
            <w:pPr>
              <w:spacing w:after="60" w:line="240" w:lineRule="auto"/>
              <w:ind w:right="-360"/>
              <w:jc w:val="center"/>
              <w:rPr>
                <w:rFonts w:eastAsia="Times New Roman" w:cs="Times New Roman"/>
                <w:color w:val="000000"/>
                <w:szCs w:val="24"/>
              </w:rPr>
            </w:pPr>
          </w:p>
        </w:tc>
        <w:tc>
          <w:tcPr>
            <w:tcW w:w="1800" w:type="dxa"/>
            <w:vMerge/>
            <w:tcBorders>
              <w:bottom w:val="single" w:sz="4" w:space="0" w:color="auto"/>
            </w:tcBorders>
            <w:vAlign w:val="bottom"/>
          </w:tcPr>
          <w:p w:rsidR="006629F2" w:rsidRPr="007F2727" w:rsidRDefault="006629F2" w:rsidP="006629F2">
            <w:pPr>
              <w:spacing w:after="0" w:line="240" w:lineRule="auto"/>
              <w:ind w:right="-360"/>
              <w:jc w:val="center"/>
              <w:rPr>
                <w:rFonts w:eastAsia="Times New Roman" w:cs="Times New Roman"/>
                <w:color w:val="000000"/>
                <w:szCs w:val="24"/>
              </w:rPr>
            </w:pPr>
          </w:p>
        </w:tc>
        <w:tc>
          <w:tcPr>
            <w:tcW w:w="2160" w:type="dxa"/>
            <w:vMerge/>
            <w:tcBorders>
              <w:bottom w:val="single" w:sz="4" w:space="0" w:color="auto"/>
            </w:tcBorders>
          </w:tcPr>
          <w:p w:rsidR="006629F2" w:rsidRDefault="006629F2" w:rsidP="006629F2">
            <w:pPr>
              <w:spacing w:after="60" w:line="240" w:lineRule="auto"/>
              <w:ind w:right="-360"/>
              <w:jc w:val="center"/>
              <w:rPr>
                <w:rFonts w:eastAsia="Times New Roman" w:cs="Times New Roman"/>
                <w:szCs w:val="24"/>
              </w:rPr>
            </w:pPr>
          </w:p>
        </w:tc>
        <w:tc>
          <w:tcPr>
            <w:tcW w:w="1620" w:type="dxa"/>
            <w:vMerge/>
            <w:tcBorders>
              <w:bottom w:val="single" w:sz="4" w:space="0" w:color="auto"/>
            </w:tcBorders>
          </w:tcPr>
          <w:p w:rsidR="006629F2" w:rsidRPr="007F2727" w:rsidRDefault="006629F2" w:rsidP="006629F2">
            <w:pPr>
              <w:spacing w:after="60" w:line="240" w:lineRule="auto"/>
              <w:ind w:right="-360"/>
              <w:jc w:val="center"/>
              <w:rPr>
                <w:rFonts w:eastAsia="Times New Roman" w:cs="Times New Roman"/>
                <w:szCs w:val="24"/>
              </w:rPr>
            </w:pPr>
          </w:p>
        </w:tc>
        <w:tc>
          <w:tcPr>
            <w:tcW w:w="2160" w:type="dxa"/>
            <w:vMerge/>
            <w:tcBorders>
              <w:bottom w:val="single" w:sz="4" w:space="0" w:color="auto"/>
            </w:tcBorders>
          </w:tcPr>
          <w:p w:rsidR="006629F2" w:rsidRPr="007F2727" w:rsidRDefault="006629F2" w:rsidP="006629F2">
            <w:pPr>
              <w:spacing w:after="60" w:line="240" w:lineRule="auto"/>
              <w:ind w:right="-360"/>
              <w:jc w:val="center"/>
              <w:rPr>
                <w:rFonts w:eastAsia="Times New Roman" w:cs="Times New Roman"/>
                <w:szCs w:val="24"/>
              </w:rPr>
            </w:pPr>
          </w:p>
        </w:tc>
      </w:tr>
      <w:tr w:rsidR="006629F2" w:rsidRPr="007F2727" w:rsidTr="005B5C5E">
        <w:trPr>
          <w:trHeight w:val="276"/>
        </w:trPr>
        <w:tc>
          <w:tcPr>
            <w:tcW w:w="735" w:type="dxa"/>
            <w:tcBorders>
              <w:top w:val="single" w:sz="4" w:space="0" w:color="auto"/>
            </w:tcBorders>
          </w:tcPr>
          <w:p w:rsidR="006629F2" w:rsidRDefault="006629F2" w:rsidP="005B5C5E">
            <w:pPr>
              <w:spacing w:after="0" w:line="240" w:lineRule="auto"/>
              <w:ind w:right="-360"/>
              <w:jc w:val="left"/>
              <w:rPr>
                <w:rFonts w:eastAsia="Times New Roman" w:cs="Times New Roman"/>
                <w:color w:val="000000"/>
                <w:szCs w:val="24"/>
              </w:rPr>
            </w:pPr>
            <w:r>
              <w:rPr>
                <w:rFonts w:eastAsia="Times New Roman" w:cs="Times New Roman"/>
                <w:color w:val="000000"/>
                <w:szCs w:val="24"/>
              </w:rPr>
              <w:t>F1</w:t>
            </w:r>
          </w:p>
        </w:tc>
        <w:tc>
          <w:tcPr>
            <w:tcW w:w="1800" w:type="dxa"/>
            <w:tcBorders>
              <w:top w:val="single" w:sz="4" w:space="0" w:color="auto"/>
            </w:tcBorders>
            <w:vAlign w:val="bottom"/>
          </w:tcPr>
          <w:p w:rsidR="006629F2" w:rsidRPr="007F2727" w:rsidRDefault="006629F2" w:rsidP="005B5C5E">
            <w:pPr>
              <w:spacing w:after="0" w:line="240" w:lineRule="auto"/>
              <w:ind w:right="-360"/>
              <w:jc w:val="left"/>
              <w:rPr>
                <w:rFonts w:eastAsia="Times New Roman" w:cs="Times New Roman"/>
                <w:color w:val="000000"/>
                <w:szCs w:val="24"/>
              </w:rPr>
            </w:pPr>
            <w:r>
              <w:rPr>
                <w:rFonts w:eastAsia="Times New Roman" w:cs="Times New Roman"/>
                <w:color w:val="000000"/>
                <w:szCs w:val="24"/>
              </w:rPr>
              <w:t>1:1</w:t>
            </w:r>
          </w:p>
        </w:tc>
        <w:tc>
          <w:tcPr>
            <w:tcW w:w="2160" w:type="dxa"/>
            <w:tcBorders>
              <w:top w:val="single" w:sz="4" w:space="0" w:color="auto"/>
            </w:tcBorders>
            <w:vAlign w:val="bottom"/>
          </w:tcPr>
          <w:p w:rsidR="006629F2" w:rsidRPr="000A4FA9" w:rsidRDefault="006629F2" w:rsidP="005B5C5E">
            <w:pPr>
              <w:spacing w:after="0" w:line="240" w:lineRule="auto"/>
              <w:ind w:right="-360"/>
              <w:jc w:val="left"/>
              <w:rPr>
                <w:rFonts w:eastAsia="Times New Roman" w:cs="Times New Roman"/>
                <w:color w:val="000000"/>
                <w:szCs w:val="24"/>
              </w:rPr>
            </w:pPr>
            <w:r w:rsidRPr="000A4FA9">
              <w:rPr>
                <w:rFonts w:eastAsia="Times New Roman" w:cs="Times New Roman"/>
                <w:color w:val="000000"/>
                <w:szCs w:val="24"/>
              </w:rPr>
              <w:t>1.16</w:t>
            </w:r>
            <w:r>
              <w:rPr>
                <w:rFonts w:eastAsia="Times New Roman" w:cs="Times New Roman"/>
                <w:color w:val="000000"/>
                <w:szCs w:val="24"/>
              </w:rPr>
              <w:t>:1</w:t>
            </w:r>
          </w:p>
        </w:tc>
        <w:tc>
          <w:tcPr>
            <w:tcW w:w="1620" w:type="dxa"/>
            <w:tcBorders>
              <w:top w:val="single" w:sz="4" w:space="0" w:color="auto"/>
            </w:tcBorders>
            <w:vAlign w:val="bottom"/>
          </w:tcPr>
          <w:p w:rsidR="006629F2" w:rsidRPr="007F2727" w:rsidRDefault="006629F2" w:rsidP="005B5C5E">
            <w:pPr>
              <w:spacing w:after="0" w:line="240" w:lineRule="auto"/>
              <w:ind w:right="-360"/>
              <w:jc w:val="left"/>
              <w:rPr>
                <w:rFonts w:eastAsia="Times New Roman" w:cs="Times New Roman"/>
                <w:color w:val="000000"/>
                <w:szCs w:val="24"/>
              </w:rPr>
            </w:pPr>
            <w:r>
              <w:rPr>
                <w:rFonts w:eastAsia="Times New Roman" w:cs="Times New Roman"/>
                <w:color w:val="000000"/>
                <w:szCs w:val="24"/>
              </w:rPr>
              <w:t>80</w:t>
            </w:r>
          </w:p>
        </w:tc>
        <w:tc>
          <w:tcPr>
            <w:tcW w:w="2160" w:type="dxa"/>
            <w:tcBorders>
              <w:top w:val="single" w:sz="4" w:space="0" w:color="auto"/>
            </w:tcBorders>
            <w:vAlign w:val="bottom"/>
          </w:tcPr>
          <w:p w:rsidR="006629F2" w:rsidRPr="00F732F0" w:rsidRDefault="006629F2" w:rsidP="005B5C5E">
            <w:pPr>
              <w:spacing w:after="0" w:line="240" w:lineRule="auto"/>
              <w:ind w:right="-360"/>
              <w:jc w:val="left"/>
              <w:rPr>
                <w:rFonts w:eastAsia="Times New Roman" w:cs="Times New Roman"/>
                <w:color w:val="000000"/>
                <w:szCs w:val="24"/>
              </w:rPr>
            </w:pPr>
            <w:r w:rsidRPr="00F732F0">
              <w:rPr>
                <w:rFonts w:eastAsia="Times New Roman" w:cs="Times New Roman"/>
                <w:color w:val="000000"/>
                <w:szCs w:val="24"/>
              </w:rPr>
              <w:t>3.3</w:t>
            </w:r>
          </w:p>
        </w:tc>
      </w:tr>
      <w:tr w:rsidR="006629F2" w:rsidRPr="007F2727" w:rsidTr="005B5C5E">
        <w:trPr>
          <w:trHeight w:val="264"/>
        </w:trPr>
        <w:tc>
          <w:tcPr>
            <w:tcW w:w="735" w:type="dxa"/>
          </w:tcPr>
          <w:p w:rsidR="006629F2" w:rsidRDefault="006629F2" w:rsidP="005B5C5E">
            <w:pPr>
              <w:spacing w:after="0" w:line="240" w:lineRule="auto"/>
              <w:ind w:right="-360"/>
              <w:jc w:val="left"/>
              <w:rPr>
                <w:rFonts w:eastAsia="Times New Roman" w:cs="Times New Roman"/>
                <w:color w:val="000000"/>
                <w:szCs w:val="24"/>
              </w:rPr>
            </w:pPr>
            <w:r>
              <w:rPr>
                <w:rFonts w:eastAsia="Times New Roman" w:cs="Times New Roman"/>
                <w:color w:val="000000"/>
                <w:szCs w:val="24"/>
              </w:rPr>
              <w:t>F2</w:t>
            </w:r>
          </w:p>
        </w:tc>
        <w:tc>
          <w:tcPr>
            <w:tcW w:w="1800" w:type="dxa"/>
            <w:vAlign w:val="bottom"/>
          </w:tcPr>
          <w:p w:rsidR="006629F2" w:rsidRPr="007F2727" w:rsidRDefault="006629F2" w:rsidP="005B5C5E">
            <w:pPr>
              <w:spacing w:after="0" w:line="240" w:lineRule="auto"/>
              <w:ind w:right="-360"/>
              <w:jc w:val="left"/>
              <w:rPr>
                <w:rFonts w:eastAsia="Times New Roman" w:cs="Times New Roman"/>
                <w:color w:val="000000"/>
                <w:szCs w:val="24"/>
              </w:rPr>
            </w:pPr>
            <w:r>
              <w:rPr>
                <w:rFonts w:eastAsia="Times New Roman" w:cs="Times New Roman"/>
                <w:color w:val="000000"/>
                <w:szCs w:val="24"/>
              </w:rPr>
              <w:t>1:2</w:t>
            </w:r>
          </w:p>
        </w:tc>
        <w:tc>
          <w:tcPr>
            <w:tcW w:w="2160" w:type="dxa"/>
            <w:vAlign w:val="bottom"/>
          </w:tcPr>
          <w:p w:rsidR="006629F2" w:rsidRPr="000A4FA9" w:rsidRDefault="006629F2" w:rsidP="005B5C5E">
            <w:pPr>
              <w:spacing w:after="0" w:line="240" w:lineRule="auto"/>
              <w:ind w:right="-360"/>
              <w:jc w:val="left"/>
              <w:rPr>
                <w:rFonts w:eastAsia="Times New Roman" w:cs="Times New Roman"/>
                <w:color w:val="000000"/>
                <w:szCs w:val="24"/>
              </w:rPr>
            </w:pPr>
            <w:r>
              <w:rPr>
                <w:rFonts w:eastAsia="Times New Roman" w:cs="Times New Roman"/>
                <w:color w:val="000000"/>
                <w:szCs w:val="24"/>
              </w:rPr>
              <w:t>1.11:2</w:t>
            </w:r>
          </w:p>
        </w:tc>
        <w:tc>
          <w:tcPr>
            <w:tcW w:w="1620" w:type="dxa"/>
            <w:vAlign w:val="bottom"/>
          </w:tcPr>
          <w:p w:rsidR="006629F2" w:rsidRPr="007F2727" w:rsidRDefault="006629F2" w:rsidP="005B5C5E">
            <w:pPr>
              <w:spacing w:after="0" w:line="240" w:lineRule="auto"/>
              <w:ind w:right="-360"/>
              <w:jc w:val="left"/>
              <w:rPr>
                <w:rFonts w:eastAsia="Times New Roman" w:cs="Times New Roman"/>
                <w:color w:val="000000"/>
                <w:szCs w:val="24"/>
              </w:rPr>
            </w:pPr>
            <w:r>
              <w:rPr>
                <w:rFonts w:eastAsia="Times New Roman" w:cs="Times New Roman"/>
                <w:color w:val="000000"/>
                <w:szCs w:val="24"/>
              </w:rPr>
              <w:t>49</w:t>
            </w:r>
          </w:p>
        </w:tc>
        <w:tc>
          <w:tcPr>
            <w:tcW w:w="2160" w:type="dxa"/>
            <w:vAlign w:val="bottom"/>
          </w:tcPr>
          <w:p w:rsidR="006629F2" w:rsidRPr="00F732F0" w:rsidRDefault="006629F2" w:rsidP="005B5C5E">
            <w:pPr>
              <w:spacing w:after="0" w:line="240" w:lineRule="auto"/>
              <w:ind w:right="-360"/>
              <w:jc w:val="left"/>
              <w:rPr>
                <w:rFonts w:eastAsia="Times New Roman" w:cs="Times New Roman"/>
                <w:color w:val="000000"/>
                <w:szCs w:val="24"/>
              </w:rPr>
            </w:pPr>
            <w:r w:rsidRPr="00F732F0">
              <w:rPr>
                <w:rFonts w:eastAsia="Times New Roman" w:cs="Times New Roman"/>
                <w:color w:val="000000"/>
                <w:szCs w:val="24"/>
              </w:rPr>
              <w:t>3.4</w:t>
            </w:r>
          </w:p>
        </w:tc>
      </w:tr>
      <w:tr w:rsidR="006629F2" w:rsidRPr="007F2727" w:rsidTr="005B5C5E">
        <w:trPr>
          <w:trHeight w:val="264"/>
        </w:trPr>
        <w:tc>
          <w:tcPr>
            <w:tcW w:w="735" w:type="dxa"/>
          </w:tcPr>
          <w:p w:rsidR="006629F2" w:rsidRDefault="006629F2" w:rsidP="005B5C5E">
            <w:pPr>
              <w:spacing w:after="0" w:line="240" w:lineRule="auto"/>
              <w:ind w:right="-360"/>
              <w:jc w:val="left"/>
              <w:rPr>
                <w:rFonts w:eastAsia="Times New Roman" w:cs="Times New Roman"/>
                <w:color w:val="000000"/>
                <w:szCs w:val="24"/>
              </w:rPr>
            </w:pPr>
            <w:r>
              <w:rPr>
                <w:rFonts w:eastAsia="Times New Roman" w:cs="Times New Roman"/>
                <w:color w:val="000000"/>
                <w:szCs w:val="24"/>
              </w:rPr>
              <w:t>F3</w:t>
            </w:r>
          </w:p>
        </w:tc>
        <w:tc>
          <w:tcPr>
            <w:tcW w:w="1800" w:type="dxa"/>
            <w:vAlign w:val="bottom"/>
          </w:tcPr>
          <w:p w:rsidR="006629F2" w:rsidRPr="007F2727" w:rsidRDefault="006629F2" w:rsidP="005B5C5E">
            <w:pPr>
              <w:spacing w:after="0" w:line="240" w:lineRule="auto"/>
              <w:ind w:right="-360"/>
              <w:jc w:val="left"/>
              <w:rPr>
                <w:rFonts w:eastAsia="Times New Roman" w:cs="Times New Roman"/>
                <w:color w:val="000000"/>
                <w:szCs w:val="24"/>
              </w:rPr>
            </w:pPr>
            <w:r>
              <w:rPr>
                <w:rFonts w:eastAsia="Times New Roman" w:cs="Times New Roman"/>
                <w:color w:val="000000"/>
                <w:szCs w:val="24"/>
              </w:rPr>
              <w:t>4:1</w:t>
            </w:r>
          </w:p>
        </w:tc>
        <w:tc>
          <w:tcPr>
            <w:tcW w:w="2160" w:type="dxa"/>
            <w:vAlign w:val="bottom"/>
          </w:tcPr>
          <w:p w:rsidR="006629F2" w:rsidRPr="000A4FA9" w:rsidRDefault="006629F2" w:rsidP="005B5C5E">
            <w:pPr>
              <w:spacing w:after="0" w:line="240" w:lineRule="auto"/>
              <w:ind w:right="-360"/>
              <w:jc w:val="left"/>
              <w:rPr>
                <w:rFonts w:eastAsia="Times New Roman" w:cs="Times New Roman"/>
                <w:color w:val="000000"/>
                <w:szCs w:val="24"/>
              </w:rPr>
            </w:pPr>
            <w:r w:rsidRPr="000A4FA9">
              <w:rPr>
                <w:rFonts w:eastAsia="Times New Roman" w:cs="Times New Roman"/>
                <w:color w:val="000000"/>
                <w:szCs w:val="24"/>
              </w:rPr>
              <w:t>4.77</w:t>
            </w:r>
            <w:r>
              <w:rPr>
                <w:rFonts w:eastAsia="Times New Roman" w:cs="Times New Roman"/>
                <w:color w:val="000000"/>
                <w:szCs w:val="24"/>
              </w:rPr>
              <w:t>:1</w:t>
            </w:r>
          </w:p>
        </w:tc>
        <w:tc>
          <w:tcPr>
            <w:tcW w:w="1620" w:type="dxa"/>
            <w:vAlign w:val="bottom"/>
          </w:tcPr>
          <w:p w:rsidR="006629F2" w:rsidRPr="007F2727" w:rsidRDefault="006629F2" w:rsidP="005B5C5E">
            <w:pPr>
              <w:spacing w:after="0" w:line="240" w:lineRule="auto"/>
              <w:ind w:right="-360"/>
              <w:jc w:val="left"/>
              <w:rPr>
                <w:rFonts w:eastAsia="Times New Roman" w:cs="Times New Roman"/>
                <w:color w:val="000000"/>
                <w:szCs w:val="24"/>
              </w:rPr>
            </w:pPr>
            <w:r>
              <w:rPr>
                <w:rFonts w:eastAsia="Times New Roman" w:cs="Times New Roman"/>
                <w:color w:val="000000"/>
                <w:szCs w:val="24"/>
              </w:rPr>
              <w:t>110</w:t>
            </w:r>
          </w:p>
        </w:tc>
        <w:tc>
          <w:tcPr>
            <w:tcW w:w="2160" w:type="dxa"/>
            <w:vAlign w:val="bottom"/>
          </w:tcPr>
          <w:p w:rsidR="006629F2" w:rsidRPr="00F732F0" w:rsidRDefault="006629F2" w:rsidP="005B5C5E">
            <w:pPr>
              <w:spacing w:after="0" w:line="240" w:lineRule="auto"/>
              <w:ind w:right="-360"/>
              <w:jc w:val="left"/>
              <w:rPr>
                <w:rFonts w:eastAsia="Times New Roman" w:cs="Times New Roman"/>
                <w:color w:val="000000"/>
                <w:szCs w:val="24"/>
              </w:rPr>
            </w:pPr>
            <w:r w:rsidRPr="00F732F0">
              <w:rPr>
                <w:rFonts w:eastAsia="Times New Roman" w:cs="Times New Roman"/>
                <w:color w:val="000000"/>
                <w:szCs w:val="24"/>
              </w:rPr>
              <w:t>3.2</w:t>
            </w:r>
          </w:p>
        </w:tc>
      </w:tr>
      <w:tr w:rsidR="006629F2" w:rsidRPr="007F2727" w:rsidTr="005B5C5E">
        <w:trPr>
          <w:trHeight w:val="276"/>
        </w:trPr>
        <w:tc>
          <w:tcPr>
            <w:tcW w:w="735" w:type="dxa"/>
            <w:tcBorders>
              <w:bottom w:val="single" w:sz="4" w:space="0" w:color="auto"/>
            </w:tcBorders>
          </w:tcPr>
          <w:p w:rsidR="006629F2" w:rsidRDefault="006629F2" w:rsidP="005B5C5E">
            <w:pPr>
              <w:spacing w:after="0" w:line="240" w:lineRule="auto"/>
              <w:ind w:right="-360"/>
              <w:jc w:val="left"/>
              <w:rPr>
                <w:rFonts w:eastAsia="Times New Roman" w:cs="Times New Roman"/>
                <w:color w:val="000000"/>
                <w:szCs w:val="24"/>
              </w:rPr>
            </w:pPr>
            <w:r>
              <w:rPr>
                <w:rFonts w:eastAsia="Times New Roman" w:cs="Times New Roman"/>
                <w:color w:val="000000"/>
                <w:szCs w:val="24"/>
              </w:rPr>
              <w:t>F4</w:t>
            </w:r>
          </w:p>
        </w:tc>
        <w:tc>
          <w:tcPr>
            <w:tcW w:w="1800" w:type="dxa"/>
            <w:tcBorders>
              <w:bottom w:val="single" w:sz="4" w:space="0" w:color="auto"/>
            </w:tcBorders>
            <w:vAlign w:val="bottom"/>
          </w:tcPr>
          <w:p w:rsidR="006629F2" w:rsidRPr="007F2727" w:rsidRDefault="006629F2" w:rsidP="005B5C5E">
            <w:pPr>
              <w:spacing w:after="0" w:line="240" w:lineRule="auto"/>
              <w:ind w:right="-360"/>
              <w:jc w:val="left"/>
              <w:rPr>
                <w:rFonts w:eastAsia="Times New Roman" w:cs="Times New Roman"/>
                <w:color w:val="000000"/>
                <w:szCs w:val="24"/>
              </w:rPr>
            </w:pPr>
            <w:r>
              <w:rPr>
                <w:rFonts w:eastAsia="Times New Roman" w:cs="Times New Roman"/>
                <w:color w:val="000000"/>
                <w:szCs w:val="24"/>
              </w:rPr>
              <w:t>8:1</w:t>
            </w:r>
          </w:p>
        </w:tc>
        <w:tc>
          <w:tcPr>
            <w:tcW w:w="2160" w:type="dxa"/>
            <w:tcBorders>
              <w:bottom w:val="single" w:sz="4" w:space="0" w:color="auto"/>
            </w:tcBorders>
            <w:vAlign w:val="bottom"/>
          </w:tcPr>
          <w:p w:rsidR="006629F2" w:rsidRPr="000A4FA9" w:rsidRDefault="006629F2" w:rsidP="005B5C5E">
            <w:pPr>
              <w:spacing w:after="0" w:line="240" w:lineRule="auto"/>
              <w:ind w:right="-360"/>
              <w:jc w:val="left"/>
              <w:rPr>
                <w:rFonts w:eastAsia="Times New Roman" w:cs="Times New Roman"/>
                <w:color w:val="000000"/>
                <w:szCs w:val="24"/>
              </w:rPr>
            </w:pPr>
            <w:r w:rsidRPr="000A4FA9">
              <w:rPr>
                <w:rFonts w:eastAsia="Times New Roman" w:cs="Times New Roman"/>
                <w:color w:val="000000"/>
                <w:szCs w:val="24"/>
              </w:rPr>
              <w:t>9.20</w:t>
            </w:r>
            <w:r>
              <w:rPr>
                <w:rFonts w:eastAsia="Times New Roman" w:cs="Times New Roman"/>
                <w:color w:val="000000"/>
                <w:szCs w:val="24"/>
              </w:rPr>
              <w:t>:1</w:t>
            </w:r>
          </w:p>
        </w:tc>
        <w:tc>
          <w:tcPr>
            <w:tcW w:w="1620" w:type="dxa"/>
            <w:tcBorders>
              <w:bottom w:val="single" w:sz="4" w:space="0" w:color="auto"/>
            </w:tcBorders>
            <w:vAlign w:val="bottom"/>
          </w:tcPr>
          <w:p w:rsidR="006629F2" w:rsidRPr="007F2727" w:rsidRDefault="006629F2" w:rsidP="005B5C5E">
            <w:pPr>
              <w:spacing w:after="0" w:line="240" w:lineRule="auto"/>
              <w:ind w:right="-360"/>
              <w:jc w:val="left"/>
              <w:rPr>
                <w:rFonts w:eastAsia="Times New Roman" w:cs="Times New Roman"/>
                <w:color w:val="000000"/>
                <w:szCs w:val="24"/>
              </w:rPr>
            </w:pPr>
            <w:r>
              <w:rPr>
                <w:rFonts w:eastAsia="Times New Roman" w:cs="Times New Roman"/>
                <w:color w:val="000000"/>
                <w:szCs w:val="24"/>
              </w:rPr>
              <w:t>98</w:t>
            </w:r>
          </w:p>
        </w:tc>
        <w:tc>
          <w:tcPr>
            <w:tcW w:w="2160" w:type="dxa"/>
            <w:tcBorders>
              <w:bottom w:val="single" w:sz="4" w:space="0" w:color="auto"/>
            </w:tcBorders>
            <w:vAlign w:val="bottom"/>
          </w:tcPr>
          <w:p w:rsidR="006629F2" w:rsidRPr="00F732F0" w:rsidRDefault="006629F2" w:rsidP="005B5C5E">
            <w:pPr>
              <w:spacing w:after="0" w:line="240" w:lineRule="auto"/>
              <w:ind w:right="-360"/>
              <w:jc w:val="left"/>
              <w:rPr>
                <w:rFonts w:eastAsia="Times New Roman" w:cs="Times New Roman"/>
                <w:color w:val="000000"/>
                <w:szCs w:val="24"/>
              </w:rPr>
            </w:pPr>
            <w:r w:rsidRPr="00F732F0">
              <w:rPr>
                <w:rFonts w:eastAsia="Times New Roman" w:cs="Times New Roman"/>
                <w:color w:val="000000"/>
                <w:szCs w:val="24"/>
              </w:rPr>
              <w:t>3.</w:t>
            </w:r>
            <w:r>
              <w:rPr>
                <w:rFonts w:eastAsia="Times New Roman" w:cs="Times New Roman"/>
                <w:color w:val="000000"/>
                <w:szCs w:val="24"/>
              </w:rPr>
              <w:t>3</w:t>
            </w:r>
          </w:p>
        </w:tc>
      </w:tr>
    </w:tbl>
    <w:p w:rsidR="008437D2" w:rsidRDefault="008437D2" w:rsidP="008437D2"/>
    <w:p w:rsidR="008437D2" w:rsidRDefault="008437D2" w:rsidP="008437D2">
      <w:r w:rsidRPr="006B7375">
        <w:t xml:space="preserve">With regard to the morphology of binary surfactants on the CNT surface, the shape and size of their aggregates are almost identical to the case of single surfactant adsorption. The sphericity values of simulation cases F1, F2, F3, F4 changed from 0.60 to 0.85 (see </w:t>
      </w:r>
      <w:r>
        <w:t>Figure</w:t>
      </w:r>
      <w:r w:rsidRPr="006B7375">
        <w:t xml:space="preserve"> </w:t>
      </w:r>
      <w:r>
        <w:t>5.</w:t>
      </w:r>
      <w:r w:rsidRPr="006B7375">
        <w:t xml:space="preserve">9(c)). These results suggest that binary surfactants form </w:t>
      </w:r>
      <w:proofErr w:type="spellStart"/>
      <w:r w:rsidRPr="006B7375">
        <w:t>hemimicellar</w:t>
      </w:r>
      <w:proofErr w:type="spellEnd"/>
      <w:r w:rsidRPr="006B7375">
        <w:t xml:space="preserve"> aggregates adsorbed on the CNT. Actually, there also existed a few surfactants that were randomly adsorbed. Most of adsorbed surfactants agglomerated, however, into </w:t>
      </w:r>
      <w:proofErr w:type="spellStart"/>
      <w:r w:rsidRPr="006B7375">
        <w:t>hemimicelles</w:t>
      </w:r>
      <w:proofErr w:type="spellEnd"/>
      <w:r w:rsidRPr="006B7375">
        <w:t xml:space="preserve"> on the surface. The average radius of gyration of binary surfactant </w:t>
      </w:r>
      <w:proofErr w:type="spellStart"/>
      <w:r w:rsidRPr="006B7375">
        <w:t>hemimicelles</w:t>
      </w:r>
      <w:proofErr w:type="spellEnd"/>
      <w:r w:rsidRPr="006B7375">
        <w:t xml:space="preserve"> on CNT in Table </w:t>
      </w:r>
      <w:r>
        <w:t>5.</w:t>
      </w:r>
      <w:r w:rsidR="005B5C5E">
        <w:t>5</w:t>
      </w:r>
      <w:r w:rsidRPr="006B7375">
        <w:t xml:space="preserve"> is nearly equivalent to that</w:t>
      </w:r>
      <w:r>
        <w:t xml:space="preserve"> AF or TG adsorption (Tables 5.3</w:t>
      </w:r>
      <w:r w:rsidRPr="006B7375">
        <w:t xml:space="preserve">). It seems that using both anionic and non-ionic surfactants did not influence the shape and size of </w:t>
      </w:r>
      <w:r w:rsidRPr="006B7375">
        <w:lastRenderedPageBreak/>
        <w:t>aggregates on the CNT surface.</w:t>
      </w:r>
    </w:p>
    <w:p w:rsidR="006629F2" w:rsidRDefault="00973CB5" w:rsidP="00973CB5">
      <w:pPr>
        <w:pStyle w:val="Caption"/>
        <w:rPr>
          <w:rFonts w:cs="Times New Roman"/>
        </w:rPr>
      </w:pPr>
      <w:bookmarkStart w:id="102" w:name="_Toc468268957"/>
      <w:r w:rsidRPr="00973CB5">
        <w:rPr>
          <w:b/>
        </w:rPr>
        <w:t xml:space="preserve">Table </w:t>
      </w:r>
      <w:r w:rsidR="00C62EC2">
        <w:rPr>
          <w:b/>
        </w:rPr>
        <w:fldChar w:fldCharType="begin"/>
      </w:r>
      <w:r w:rsidR="00C62EC2">
        <w:rPr>
          <w:b/>
        </w:rPr>
        <w:instrText xml:space="preserve"> STYLEREF 1 \s </w:instrText>
      </w:r>
      <w:r w:rsidR="00C62EC2">
        <w:rPr>
          <w:b/>
        </w:rPr>
        <w:fldChar w:fldCharType="separate"/>
      </w:r>
      <w:r w:rsidR="00FA408A">
        <w:rPr>
          <w:b/>
          <w:noProof/>
        </w:rPr>
        <w:t>5</w:t>
      </w:r>
      <w:r w:rsidR="00C62EC2">
        <w:rPr>
          <w:b/>
        </w:rPr>
        <w:fldChar w:fldCharType="end"/>
      </w:r>
      <w:r w:rsidR="00C62EC2">
        <w:rPr>
          <w:b/>
        </w:rPr>
        <w:t>.</w:t>
      </w:r>
      <w:r w:rsidR="00C62EC2">
        <w:rPr>
          <w:b/>
        </w:rPr>
        <w:fldChar w:fldCharType="begin"/>
      </w:r>
      <w:r w:rsidR="00C62EC2">
        <w:rPr>
          <w:b/>
        </w:rPr>
        <w:instrText xml:space="preserve"> SEQ Table \* ARABIC \s 1 </w:instrText>
      </w:r>
      <w:r w:rsidR="00C62EC2">
        <w:rPr>
          <w:b/>
        </w:rPr>
        <w:fldChar w:fldCharType="separate"/>
      </w:r>
      <w:r w:rsidR="00FA408A">
        <w:rPr>
          <w:b/>
          <w:noProof/>
        </w:rPr>
        <w:t>6</w:t>
      </w:r>
      <w:r w:rsidR="00C62EC2">
        <w:rPr>
          <w:b/>
        </w:rPr>
        <w:fldChar w:fldCharType="end"/>
      </w:r>
      <w:r w:rsidRPr="00973CB5">
        <w:rPr>
          <w:b/>
        </w:rPr>
        <w:t>.</w:t>
      </w:r>
      <w:r>
        <w:t xml:space="preserve"> </w:t>
      </w:r>
      <w:r w:rsidR="006629F2">
        <w:rPr>
          <w:rFonts w:cs="Times New Roman"/>
        </w:rPr>
        <w:t>Diffusivity of AF and TG in all studied cases. Average values and the range of one standard deviation are reported.</w:t>
      </w:r>
      <w:bookmarkEnd w:id="102"/>
    </w:p>
    <w:tbl>
      <w:tblPr>
        <w:tblStyle w:val="TableGrid"/>
        <w:tblW w:w="847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8"/>
        <w:gridCol w:w="1440"/>
        <w:gridCol w:w="1890"/>
        <w:gridCol w:w="1350"/>
        <w:gridCol w:w="1440"/>
        <w:gridCol w:w="1710"/>
      </w:tblGrid>
      <w:tr w:rsidR="006629F2" w:rsidTr="00110743">
        <w:tc>
          <w:tcPr>
            <w:tcW w:w="648" w:type="dxa"/>
            <w:vMerge w:val="restart"/>
            <w:tcBorders>
              <w:top w:val="single" w:sz="4" w:space="0" w:color="auto"/>
              <w:bottom w:val="single" w:sz="4" w:space="0" w:color="auto"/>
            </w:tcBorders>
            <w:vAlign w:val="center"/>
          </w:tcPr>
          <w:p w:rsidR="006629F2" w:rsidRDefault="006629F2" w:rsidP="00110743">
            <w:pPr>
              <w:spacing w:line="240" w:lineRule="auto"/>
              <w:ind w:right="-360"/>
              <w:jc w:val="left"/>
              <w:rPr>
                <w:rFonts w:cs="Times New Roman"/>
                <w:szCs w:val="24"/>
              </w:rPr>
            </w:pPr>
            <w:r>
              <w:rPr>
                <w:rFonts w:cs="Times New Roman"/>
                <w:szCs w:val="24"/>
              </w:rPr>
              <w:t>Case</w:t>
            </w:r>
          </w:p>
        </w:tc>
        <w:tc>
          <w:tcPr>
            <w:tcW w:w="3330" w:type="dxa"/>
            <w:gridSpan w:val="2"/>
            <w:tcBorders>
              <w:top w:val="single" w:sz="4" w:space="0" w:color="auto"/>
              <w:bottom w:val="single" w:sz="4" w:space="0" w:color="auto"/>
            </w:tcBorders>
          </w:tcPr>
          <w:p w:rsidR="006629F2" w:rsidRDefault="006629F2" w:rsidP="00110743">
            <w:pPr>
              <w:spacing w:line="240" w:lineRule="auto"/>
              <w:ind w:right="-360"/>
              <w:jc w:val="left"/>
              <w:rPr>
                <w:rFonts w:cs="Times New Roman"/>
                <w:szCs w:val="24"/>
              </w:rPr>
            </w:pPr>
            <w:r>
              <w:rPr>
                <w:rFonts w:cs="Times New Roman"/>
                <w:szCs w:val="24"/>
              </w:rPr>
              <w:t>Diffusivity on CNT surface (m</w:t>
            </w:r>
            <w:r w:rsidRPr="005726AF">
              <w:rPr>
                <w:rFonts w:cs="Times New Roman"/>
                <w:szCs w:val="24"/>
                <w:vertAlign w:val="superscript"/>
              </w:rPr>
              <w:t>2</w:t>
            </w:r>
            <w:r>
              <w:rPr>
                <w:rFonts w:cs="Times New Roman"/>
                <w:szCs w:val="24"/>
              </w:rPr>
              <w:t>/s x10</w:t>
            </w:r>
            <w:r w:rsidRPr="00663AB1">
              <w:rPr>
                <w:rFonts w:cs="Times New Roman"/>
                <w:szCs w:val="24"/>
                <w:vertAlign w:val="superscript"/>
              </w:rPr>
              <w:t>-1</w:t>
            </w:r>
            <w:r>
              <w:rPr>
                <w:rFonts w:cs="Times New Roman"/>
                <w:szCs w:val="24"/>
                <w:vertAlign w:val="superscript"/>
              </w:rPr>
              <w:t>2</w:t>
            </w:r>
            <w:r>
              <w:rPr>
                <w:rFonts w:cs="Times New Roman"/>
                <w:szCs w:val="24"/>
              </w:rPr>
              <w:t>)</w:t>
            </w:r>
          </w:p>
        </w:tc>
        <w:tc>
          <w:tcPr>
            <w:tcW w:w="4500" w:type="dxa"/>
            <w:gridSpan w:val="3"/>
            <w:tcBorders>
              <w:top w:val="single" w:sz="4" w:space="0" w:color="auto"/>
              <w:bottom w:val="single" w:sz="4" w:space="0" w:color="auto"/>
            </w:tcBorders>
          </w:tcPr>
          <w:p w:rsidR="006629F2" w:rsidRDefault="006629F2" w:rsidP="006629F2">
            <w:pPr>
              <w:spacing w:line="240" w:lineRule="auto"/>
              <w:ind w:right="-360"/>
              <w:jc w:val="center"/>
              <w:rPr>
                <w:rFonts w:cs="Times New Roman"/>
                <w:szCs w:val="24"/>
              </w:rPr>
            </w:pPr>
            <w:r>
              <w:rPr>
                <w:rFonts w:cs="Times New Roman"/>
                <w:szCs w:val="24"/>
              </w:rPr>
              <w:t>Diffusivity in solution (m</w:t>
            </w:r>
            <w:r w:rsidRPr="005726AF">
              <w:rPr>
                <w:rFonts w:cs="Times New Roman"/>
                <w:szCs w:val="24"/>
                <w:vertAlign w:val="superscript"/>
              </w:rPr>
              <w:t>2</w:t>
            </w:r>
            <w:r>
              <w:rPr>
                <w:rFonts w:cs="Times New Roman"/>
                <w:szCs w:val="24"/>
              </w:rPr>
              <w:t>/s x10</w:t>
            </w:r>
            <w:r w:rsidRPr="00663AB1">
              <w:rPr>
                <w:rFonts w:cs="Times New Roman"/>
                <w:szCs w:val="24"/>
                <w:vertAlign w:val="superscript"/>
              </w:rPr>
              <w:t>-11</w:t>
            </w:r>
            <w:r>
              <w:rPr>
                <w:rFonts w:cs="Times New Roman"/>
                <w:szCs w:val="24"/>
              </w:rPr>
              <w:t>)</w:t>
            </w:r>
          </w:p>
        </w:tc>
      </w:tr>
      <w:tr w:rsidR="006629F2" w:rsidTr="00110743">
        <w:tc>
          <w:tcPr>
            <w:tcW w:w="648" w:type="dxa"/>
            <w:vMerge/>
            <w:tcBorders>
              <w:top w:val="single" w:sz="4" w:space="0" w:color="auto"/>
              <w:bottom w:val="single" w:sz="4" w:space="0" w:color="auto"/>
            </w:tcBorders>
          </w:tcPr>
          <w:p w:rsidR="006629F2" w:rsidRDefault="006629F2" w:rsidP="006629F2">
            <w:pPr>
              <w:spacing w:line="240" w:lineRule="auto"/>
              <w:ind w:right="-360"/>
              <w:rPr>
                <w:rFonts w:cs="Times New Roman"/>
                <w:szCs w:val="24"/>
              </w:rPr>
            </w:pPr>
          </w:p>
        </w:tc>
        <w:tc>
          <w:tcPr>
            <w:tcW w:w="1440" w:type="dxa"/>
            <w:tcBorders>
              <w:top w:val="single" w:sz="4" w:space="0" w:color="auto"/>
              <w:bottom w:val="single" w:sz="4" w:space="0" w:color="auto"/>
            </w:tcBorders>
          </w:tcPr>
          <w:p w:rsidR="006629F2" w:rsidRDefault="006629F2" w:rsidP="006629F2">
            <w:pPr>
              <w:spacing w:line="240" w:lineRule="auto"/>
              <w:ind w:right="-360"/>
              <w:jc w:val="center"/>
              <w:rPr>
                <w:rFonts w:cs="Times New Roman"/>
                <w:szCs w:val="24"/>
              </w:rPr>
            </w:pPr>
            <w:r>
              <w:rPr>
                <w:rFonts w:cs="Times New Roman"/>
                <w:szCs w:val="24"/>
              </w:rPr>
              <w:t>AF</w:t>
            </w:r>
          </w:p>
        </w:tc>
        <w:tc>
          <w:tcPr>
            <w:tcW w:w="1890" w:type="dxa"/>
            <w:tcBorders>
              <w:top w:val="single" w:sz="4" w:space="0" w:color="auto"/>
              <w:bottom w:val="single" w:sz="4" w:space="0" w:color="auto"/>
            </w:tcBorders>
          </w:tcPr>
          <w:p w:rsidR="006629F2" w:rsidRDefault="006629F2" w:rsidP="006629F2">
            <w:pPr>
              <w:spacing w:line="240" w:lineRule="auto"/>
              <w:ind w:right="-360"/>
              <w:jc w:val="center"/>
              <w:rPr>
                <w:rFonts w:cs="Times New Roman"/>
                <w:szCs w:val="24"/>
              </w:rPr>
            </w:pPr>
            <w:r>
              <w:rPr>
                <w:rFonts w:cs="Times New Roman"/>
                <w:szCs w:val="24"/>
              </w:rPr>
              <w:t>TG</w:t>
            </w:r>
          </w:p>
        </w:tc>
        <w:tc>
          <w:tcPr>
            <w:tcW w:w="1350" w:type="dxa"/>
            <w:tcBorders>
              <w:top w:val="single" w:sz="4" w:space="0" w:color="auto"/>
              <w:bottom w:val="single" w:sz="4" w:space="0" w:color="auto"/>
            </w:tcBorders>
          </w:tcPr>
          <w:p w:rsidR="006629F2" w:rsidRDefault="006629F2" w:rsidP="006629F2">
            <w:pPr>
              <w:spacing w:line="240" w:lineRule="auto"/>
              <w:ind w:right="-360"/>
              <w:jc w:val="center"/>
              <w:rPr>
                <w:rFonts w:cs="Times New Roman"/>
                <w:szCs w:val="24"/>
              </w:rPr>
            </w:pPr>
            <w:r>
              <w:rPr>
                <w:rFonts w:cs="Times New Roman"/>
                <w:szCs w:val="24"/>
              </w:rPr>
              <w:t>AF</w:t>
            </w:r>
          </w:p>
        </w:tc>
        <w:tc>
          <w:tcPr>
            <w:tcW w:w="1440" w:type="dxa"/>
            <w:tcBorders>
              <w:top w:val="single" w:sz="4" w:space="0" w:color="auto"/>
              <w:bottom w:val="single" w:sz="4" w:space="0" w:color="auto"/>
            </w:tcBorders>
          </w:tcPr>
          <w:p w:rsidR="006629F2" w:rsidRDefault="006629F2" w:rsidP="006629F2">
            <w:pPr>
              <w:spacing w:line="240" w:lineRule="auto"/>
              <w:ind w:right="-360"/>
              <w:jc w:val="center"/>
              <w:rPr>
                <w:rFonts w:cs="Times New Roman"/>
                <w:szCs w:val="24"/>
              </w:rPr>
            </w:pPr>
            <w:r>
              <w:rPr>
                <w:rFonts w:cs="Times New Roman"/>
                <w:szCs w:val="24"/>
              </w:rPr>
              <w:t>TG</w:t>
            </w:r>
          </w:p>
        </w:tc>
        <w:tc>
          <w:tcPr>
            <w:tcW w:w="1710" w:type="dxa"/>
            <w:tcBorders>
              <w:top w:val="single" w:sz="4" w:space="0" w:color="auto"/>
              <w:bottom w:val="single" w:sz="4" w:space="0" w:color="auto"/>
            </w:tcBorders>
          </w:tcPr>
          <w:p w:rsidR="006629F2" w:rsidRDefault="006629F2" w:rsidP="008437D2">
            <w:pPr>
              <w:spacing w:line="240" w:lineRule="auto"/>
              <w:ind w:right="-108"/>
              <w:rPr>
                <w:rFonts w:cs="Times New Roman"/>
                <w:szCs w:val="24"/>
              </w:rPr>
            </w:pPr>
            <w:r>
              <w:rPr>
                <w:rFonts w:cs="Times New Roman"/>
                <w:szCs w:val="24"/>
              </w:rPr>
              <w:t>From Stoke-Einstein equation</w:t>
            </w:r>
          </w:p>
        </w:tc>
      </w:tr>
      <w:tr w:rsidR="006629F2" w:rsidTr="00110743">
        <w:tc>
          <w:tcPr>
            <w:tcW w:w="648" w:type="dxa"/>
            <w:tcBorders>
              <w:top w:val="single" w:sz="4" w:space="0" w:color="auto"/>
            </w:tcBorders>
          </w:tcPr>
          <w:p w:rsidR="006629F2" w:rsidRDefault="006629F2" w:rsidP="006629F2">
            <w:pPr>
              <w:spacing w:line="240" w:lineRule="auto"/>
              <w:ind w:right="-360"/>
              <w:rPr>
                <w:rFonts w:cs="Times New Roman"/>
                <w:szCs w:val="24"/>
              </w:rPr>
            </w:pPr>
            <w:r>
              <w:rPr>
                <w:rFonts w:cs="Times New Roman"/>
                <w:szCs w:val="24"/>
              </w:rPr>
              <w:t>A</w:t>
            </w:r>
          </w:p>
        </w:tc>
        <w:tc>
          <w:tcPr>
            <w:tcW w:w="1440" w:type="dxa"/>
            <w:tcBorders>
              <w:top w:val="single" w:sz="4" w:space="0" w:color="auto"/>
            </w:tcBorders>
          </w:tcPr>
          <w:p w:rsidR="006629F2" w:rsidRPr="00D2189A" w:rsidRDefault="006629F2" w:rsidP="006629F2">
            <w:pPr>
              <w:spacing w:line="240" w:lineRule="auto"/>
              <w:ind w:right="-360"/>
              <w:jc w:val="center"/>
              <w:rPr>
                <w:rFonts w:cs="Times New Roman"/>
                <w:szCs w:val="24"/>
              </w:rPr>
            </w:pPr>
            <w:r w:rsidRPr="00D2189A">
              <w:rPr>
                <w:rFonts w:cs="Times New Roman"/>
                <w:szCs w:val="24"/>
              </w:rPr>
              <w:t>--</w:t>
            </w:r>
          </w:p>
        </w:tc>
        <w:tc>
          <w:tcPr>
            <w:tcW w:w="1890" w:type="dxa"/>
            <w:tcBorders>
              <w:top w:val="single" w:sz="4" w:space="0" w:color="auto"/>
            </w:tcBorders>
          </w:tcPr>
          <w:p w:rsidR="006629F2" w:rsidRPr="00D2189A" w:rsidRDefault="006629F2" w:rsidP="006629F2">
            <w:pPr>
              <w:spacing w:line="240" w:lineRule="auto"/>
              <w:ind w:right="-360"/>
              <w:jc w:val="center"/>
              <w:rPr>
                <w:rFonts w:cs="Times New Roman"/>
                <w:szCs w:val="24"/>
              </w:rPr>
            </w:pPr>
            <w:r w:rsidRPr="00D2189A">
              <w:rPr>
                <w:rFonts w:cs="Times New Roman"/>
                <w:szCs w:val="24"/>
              </w:rPr>
              <w:t>--</w:t>
            </w:r>
          </w:p>
        </w:tc>
        <w:tc>
          <w:tcPr>
            <w:tcW w:w="1350" w:type="dxa"/>
            <w:tcBorders>
              <w:top w:val="single" w:sz="4" w:space="0" w:color="auto"/>
            </w:tcBorders>
            <w:vAlign w:val="bottom"/>
          </w:tcPr>
          <w:p w:rsidR="006629F2" w:rsidRDefault="006629F2" w:rsidP="006629F2">
            <w:pPr>
              <w:spacing w:line="240" w:lineRule="auto"/>
              <w:jc w:val="center"/>
              <w:rPr>
                <w:rFonts w:cs="Times New Roman"/>
                <w:szCs w:val="24"/>
              </w:rPr>
            </w:pPr>
            <w:r w:rsidRPr="00D2189A">
              <w:rPr>
                <w:rFonts w:cs="Times New Roman"/>
                <w:szCs w:val="24"/>
              </w:rPr>
              <w:t>1.67 ± 0.29</w:t>
            </w:r>
          </w:p>
        </w:tc>
        <w:tc>
          <w:tcPr>
            <w:tcW w:w="1440" w:type="dxa"/>
            <w:tcBorders>
              <w:top w:val="single" w:sz="4" w:space="0" w:color="auto"/>
            </w:tcBorders>
            <w:vAlign w:val="bottom"/>
          </w:tcPr>
          <w:p w:rsidR="006629F2" w:rsidRDefault="006629F2" w:rsidP="006629F2">
            <w:pPr>
              <w:spacing w:line="240" w:lineRule="auto"/>
              <w:ind w:right="72"/>
              <w:jc w:val="center"/>
              <w:rPr>
                <w:rFonts w:cs="Times New Roman"/>
                <w:szCs w:val="24"/>
              </w:rPr>
            </w:pPr>
            <w:r w:rsidRPr="00D2189A">
              <w:rPr>
                <w:rFonts w:cs="Times New Roman"/>
                <w:szCs w:val="24"/>
              </w:rPr>
              <w:t>--</w:t>
            </w:r>
          </w:p>
        </w:tc>
        <w:tc>
          <w:tcPr>
            <w:tcW w:w="1710" w:type="dxa"/>
            <w:tcBorders>
              <w:top w:val="single" w:sz="4" w:space="0" w:color="auto"/>
            </w:tcBorders>
            <w:vAlign w:val="bottom"/>
          </w:tcPr>
          <w:p w:rsidR="006629F2" w:rsidRDefault="006629F2" w:rsidP="006629F2">
            <w:pPr>
              <w:spacing w:line="240" w:lineRule="auto"/>
              <w:ind w:right="-18"/>
              <w:jc w:val="center"/>
              <w:rPr>
                <w:rFonts w:cs="Times New Roman"/>
                <w:szCs w:val="24"/>
              </w:rPr>
            </w:pPr>
            <w:r w:rsidRPr="00D2189A">
              <w:rPr>
                <w:rFonts w:cs="Times New Roman"/>
                <w:szCs w:val="24"/>
              </w:rPr>
              <w:t>6.74</w:t>
            </w:r>
            <w:r w:rsidRPr="00BF0898">
              <w:rPr>
                <w:rFonts w:cs="Times New Roman"/>
                <w:szCs w:val="24"/>
              </w:rPr>
              <w:t xml:space="preserve"> ± 0.35 </w:t>
            </w:r>
          </w:p>
        </w:tc>
      </w:tr>
      <w:tr w:rsidR="006629F2" w:rsidTr="00110743">
        <w:tc>
          <w:tcPr>
            <w:tcW w:w="648" w:type="dxa"/>
          </w:tcPr>
          <w:p w:rsidR="006629F2" w:rsidRDefault="006629F2" w:rsidP="006629F2">
            <w:pPr>
              <w:spacing w:line="240" w:lineRule="auto"/>
              <w:ind w:right="-360"/>
              <w:rPr>
                <w:rFonts w:cs="Times New Roman"/>
                <w:szCs w:val="24"/>
              </w:rPr>
            </w:pPr>
            <w:r>
              <w:rPr>
                <w:rFonts w:cs="Times New Roman"/>
                <w:szCs w:val="24"/>
              </w:rPr>
              <w:t>B</w:t>
            </w:r>
          </w:p>
        </w:tc>
        <w:tc>
          <w:tcPr>
            <w:tcW w:w="1440" w:type="dxa"/>
          </w:tcPr>
          <w:p w:rsidR="006629F2" w:rsidRPr="00D2189A" w:rsidRDefault="006629F2" w:rsidP="006629F2">
            <w:pPr>
              <w:spacing w:line="240" w:lineRule="auto"/>
              <w:ind w:right="-360"/>
              <w:jc w:val="center"/>
              <w:rPr>
                <w:rFonts w:cs="Times New Roman"/>
                <w:szCs w:val="24"/>
              </w:rPr>
            </w:pPr>
            <w:r w:rsidRPr="00D2189A">
              <w:rPr>
                <w:rFonts w:cs="Times New Roman"/>
                <w:szCs w:val="24"/>
              </w:rPr>
              <w:t>--</w:t>
            </w:r>
          </w:p>
        </w:tc>
        <w:tc>
          <w:tcPr>
            <w:tcW w:w="1890" w:type="dxa"/>
          </w:tcPr>
          <w:p w:rsidR="006629F2" w:rsidRPr="00D2189A" w:rsidRDefault="006629F2" w:rsidP="006629F2">
            <w:pPr>
              <w:spacing w:line="240" w:lineRule="auto"/>
              <w:ind w:right="-360"/>
              <w:jc w:val="center"/>
              <w:rPr>
                <w:rFonts w:cs="Times New Roman"/>
                <w:szCs w:val="24"/>
              </w:rPr>
            </w:pPr>
            <w:r w:rsidRPr="00D2189A">
              <w:rPr>
                <w:rFonts w:cs="Times New Roman"/>
                <w:szCs w:val="24"/>
              </w:rPr>
              <w:t>--</w:t>
            </w:r>
          </w:p>
        </w:tc>
        <w:tc>
          <w:tcPr>
            <w:tcW w:w="1350" w:type="dxa"/>
            <w:vAlign w:val="bottom"/>
          </w:tcPr>
          <w:p w:rsidR="006629F2" w:rsidRDefault="006629F2" w:rsidP="006629F2">
            <w:pPr>
              <w:spacing w:line="240" w:lineRule="auto"/>
              <w:jc w:val="center"/>
              <w:rPr>
                <w:rFonts w:cs="Times New Roman"/>
                <w:szCs w:val="24"/>
              </w:rPr>
            </w:pPr>
            <w:r w:rsidRPr="00D2189A">
              <w:rPr>
                <w:rFonts w:cs="Times New Roman"/>
                <w:szCs w:val="24"/>
              </w:rPr>
              <w:t>--</w:t>
            </w:r>
          </w:p>
        </w:tc>
        <w:tc>
          <w:tcPr>
            <w:tcW w:w="1440" w:type="dxa"/>
            <w:vAlign w:val="bottom"/>
          </w:tcPr>
          <w:p w:rsidR="006629F2" w:rsidRDefault="006629F2" w:rsidP="006629F2">
            <w:pPr>
              <w:spacing w:line="240" w:lineRule="auto"/>
              <w:ind w:right="72"/>
              <w:jc w:val="center"/>
              <w:rPr>
                <w:rFonts w:cs="Times New Roman"/>
                <w:szCs w:val="24"/>
              </w:rPr>
            </w:pPr>
            <w:r w:rsidRPr="00D2189A">
              <w:rPr>
                <w:rFonts w:cs="Times New Roman"/>
                <w:szCs w:val="24"/>
              </w:rPr>
              <w:t>1.19</w:t>
            </w:r>
            <w:r w:rsidRPr="00BF0898">
              <w:rPr>
                <w:rFonts w:cs="Times New Roman"/>
                <w:szCs w:val="24"/>
              </w:rPr>
              <w:t xml:space="preserve"> ± 0.08</w:t>
            </w:r>
          </w:p>
        </w:tc>
        <w:tc>
          <w:tcPr>
            <w:tcW w:w="1710" w:type="dxa"/>
            <w:vAlign w:val="bottom"/>
          </w:tcPr>
          <w:p w:rsidR="006629F2" w:rsidRDefault="006629F2" w:rsidP="006629F2">
            <w:pPr>
              <w:spacing w:line="240" w:lineRule="auto"/>
              <w:ind w:right="-18"/>
              <w:jc w:val="center"/>
              <w:rPr>
                <w:rFonts w:cs="Times New Roman"/>
                <w:szCs w:val="24"/>
              </w:rPr>
            </w:pPr>
            <w:r w:rsidRPr="00D2189A">
              <w:rPr>
                <w:rFonts w:cs="Times New Roman"/>
                <w:szCs w:val="24"/>
              </w:rPr>
              <w:t>5.84</w:t>
            </w:r>
            <w:r w:rsidRPr="00BF0898">
              <w:rPr>
                <w:rFonts w:cs="Times New Roman"/>
                <w:szCs w:val="24"/>
              </w:rPr>
              <w:t xml:space="preserve"> ± 0.43</w:t>
            </w:r>
          </w:p>
        </w:tc>
      </w:tr>
      <w:tr w:rsidR="006629F2" w:rsidTr="00110743">
        <w:trPr>
          <w:trHeight w:val="87"/>
        </w:trPr>
        <w:tc>
          <w:tcPr>
            <w:tcW w:w="648" w:type="dxa"/>
          </w:tcPr>
          <w:p w:rsidR="006629F2" w:rsidRDefault="006629F2" w:rsidP="006629F2">
            <w:pPr>
              <w:spacing w:line="240" w:lineRule="auto"/>
              <w:ind w:right="-360"/>
              <w:rPr>
                <w:rFonts w:cs="Times New Roman"/>
                <w:szCs w:val="24"/>
              </w:rPr>
            </w:pPr>
            <w:r>
              <w:rPr>
                <w:rFonts w:cs="Times New Roman"/>
                <w:szCs w:val="24"/>
              </w:rPr>
              <w:t>C1</w:t>
            </w:r>
          </w:p>
        </w:tc>
        <w:tc>
          <w:tcPr>
            <w:tcW w:w="1440" w:type="dxa"/>
          </w:tcPr>
          <w:p w:rsidR="006629F2" w:rsidRPr="00D2189A" w:rsidRDefault="006629F2" w:rsidP="006629F2">
            <w:pPr>
              <w:spacing w:line="240" w:lineRule="auto"/>
              <w:ind w:right="-360"/>
              <w:jc w:val="center"/>
              <w:rPr>
                <w:rFonts w:cs="Times New Roman"/>
                <w:szCs w:val="24"/>
              </w:rPr>
            </w:pPr>
            <w:r w:rsidRPr="00D2189A">
              <w:rPr>
                <w:rFonts w:cs="Times New Roman"/>
                <w:szCs w:val="24"/>
              </w:rPr>
              <w:t>--</w:t>
            </w:r>
          </w:p>
        </w:tc>
        <w:tc>
          <w:tcPr>
            <w:tcW w:w="1890" w:type="dxa"/>
          </w:tcPr>
          <w:p w:rsidR="006629F2" w:rsidRPr="00D2189A" w:rsidRDefault="006629F2" w:rsidP="006629F2">
            <w:pPr>
              <w:spacing w:line="240" w:lineRule="auto"/>
              <w:ind w:right="-360"/>
              <w:jc w:val="center"/>
              <w:rPr>
                <w:rFonts w:cs="Times New Roman"/>
                <w:szCs w:val="24"/>
              </w:rPr>
            </w:pPr>
            <w:r w:rsidRPr="00D2189A">
              <w:rPr>
                <w:rFonts w:cs="Times New Roman"/>
                <w:szCs w:val="24"/>
              </w:rPr>
              <w:t>--</w:t>
            </w:r>
          </w:p>
        </w:tc>
        <w:tc>
          <w:tcPr>
            <w:tcW w:w="1350" w:type="dxa"/>
            <w:vAlign w:val="bottom"/>
          </w:tcPr>
          <w:p w:rsidR="006629F2" w:rsidRDefault="006629F2" w:rsidP="006629F2">
            <w:pPr>
              <w:spacing w:line="240" w:lineRule="auto"/>
              <w:jc w:val="center"/>
              <w:rPr>
                <w:rFonts w:cs="Times New Roman"/>
                <w:szCs w:val="24"/>
              </w:rPr>
            </w:pPr>
            <w:r w:rsidRPr="00D2189A">
              <w:rPr>
                <w:rFonts w:cs="Times New Roman"/>
                <w:szCs w:val="24"/>
              </w:rPr>
              <w:t>1.14</w:t>
            </w:r>
            <w:r w:rsidRPr="00BF0898">
              <w:rPr>
                <w:rFonts w:cs="Times New Roman"/>
                <w:szCs w:val="24"/>
              </w:rPr>
              <w:t xml:space="preserve"> ± 0.08</w:t>
            </w:r>
          </w:p>
        </w:tc>
        <w:tc>
          <w:tcPr>
            <w:tcW w:w="1440" w:type="dxa"/>
            <w:vAlign w:val="bottom"/>
          </w:tcPr>
          <w:p w:rsidR="006629F2" w:rsidRDefault="006629F2" w:rsidP="006629F2">
            <w:pPr>
              <w:spacing w:line="240" w:lineRule="auto"/>
              <w:ind w:right="72"/>
              <w:jc w:val="center"/>
              <w:rPr>
                <w:rFonts w:cs="Times New Roman"/>
                <w:szCs w:val="24"/>
              </w:rPr>
            </w:pPr>
            <w:r w:rsidRPr="00D2189A">
              <w:rPr>
                <w:rFonts w:cs="Times New Roman"/>
                <w:szCs w:val="24"/>
              </w:rPr>
              <w:t>1.14</w:t>
            </w:r>
            <w:r w:rsidRPr="00BF0898">
              <w:rPr>
                <w:rFonts w:cs="Times New Roman"/>
                <w:szCs w:val="24"/>
              </w:rPr>
              <w:t xml:space="preserve"> ± 0.08</w:t>
            </w:r>
          </w:p>
        </w:tc>
        <w:tc>
          <w:tcPr>
            <w:tcW w:w="1710" w:type="dxa"/>
            <w:vAlign w:val="bottom"/>
          </w:tcPr>
          <w:p w:rsidR="006629F2" w:rsidRDefault="006629F2" w:rsidP="006629F2">
            <w:pPr>
              <w:spacing w:line="240" w:lineRule="auto"/>
              <w:ind w:right="-18"/>
              <w:jc w:val="center"/>
              <w:rPr>
                <w:rFonts w:cs="Times New Roman"/>
                <w:szCs w:val="24"/>
              </w:rPr>
            </w:pPr>
            <w:r w:rsidRPr="00D2189A">
              <w:rPr>
                <w:rFonts w:cs="Times New Roman"/>
                <w:szCs w:val="24"/>
              </w:rPr>
              <w:t>5.33</w:t>
            </w:r>
            <w:r w:rsidRPr="00BF0898">
              <w:rPr>
                <w:rFonts w:cs="Times New Roman"/>
                <w:szCs w:val="24"/>
              </w:rPr>
              <w:t xml:space="preserve"> ± 0.24</w:t>
            </w:r>
          </w:p>
        </w:tc>
      </w:tr>
      <w:tr w:rsidR="006629F2" w:rsidTr="00110743">
        <w:tc>
          <w:tcPr>
            <w:tcW w:w="648" w:type="dxa"/>
          </w:tcPr>
          <w:p w:rsidR="006629F2" w:rsidRDefault="006629F2" w:rsidP="006629F2">
            <w:pPr>
              <w:spacing w:line="240" w:lineRule="auto"/>
              <w:ind w:right="-360"/>
              <w:rPr>
                <w:rFonts w:cs="Times New Roman"/>
                <w:szCs w:val="24"/>
              </w:rPr>
            </w:pPr>
            <w:r>
              <w:rPr>
                <w:rFonts w:cs="Times New Roman"/>
                <w:szCs w:val="24"/>
              </w:rPr>
              <w:t>C2</w:t>
            </w:r>
          </w:p>
        </w:tc>
        <w:tc>
          <w:tcPr>
            <w:tcW w:w="1440" w:type="dxa"/>
          </w:tcPr>
          <w:p w:rsidR="006629F2" w:rsidRPr="00D2189A" w:rsidRDefault="006629F2" w:rsidP="006629F2">
            <w:pPr>
              <w:spacing w:line="240" w:lineRule="auto"/>
              <w:ind w:right="-360"/>
              <w:jc w:val="center"/>
              <w:rPr>
                <w:rFonts w:cs="Times New Roman"/>
                <w:szCs w:val="24"/>
              </w:rPr>
            </w:pPr>
            <w:r w:rsidRPr="00D2189A">
              <w:rPr>
                <w:rFonts w:cs="Times New Roman"/>
                <w:szCs w:val="24"/>
              </w:rPr>
              <w:t>--</w:t>
            </w:r>
          </w:p>
        </w:tc>
        <w:tc>
          <w:tcPr>
            <w:tcW w:w="1890" w:type="dxa"/>
          </w:tcPr>
          <w:p w:rsidR="006629F2" w:rsidRPr="00D2189A" w:rsidRDefault="006629F2" w:rsidP="006629F2">
            <w:pPr>
              <w:spacing w:line="240" w:lineRule="auto"/>
              <w:ind w:right="-360"/>
              <w:jc w:val="center"/>
              <w:rPr>
                <w:rFonts w:cs="Times New Roman"/>
                <w:szCs w:val="24"/>
              </w:rPr>
            </w:pPr>
            <w:r w:rsidRPr="00D2189A">
              <w:rPr>
                <w:rFonts w:cs="Times New Roman"/>
                <w:szCs w:val="24"/>
              </w:rPr>
              <w:t>--</w:t>
            </w:r>
          </w:p>
        </w:tc>
        <w:tc>
          <w:tcPr>
            <w:tcW w:w="1350" w:type="dxa"/>
            <w:vAlign w:val="bottom"/>
          </w:tcPr>
          <w:p w:rsidR="006629F2" w:rsidRDefault="006629F2" w:rsidP="006629F2">
            <w:pPr>
              <w:spacing w:line="240" w:lineRule="auto"/>
              <w:jc w:val="center"/>
              <w:rPr>
                <w:rFonts w:cs="Times New Roman"/>
                <w:szCs w:val="24"/>
              </w:rPr>
            </w:pPr>
            <w:r w:rsidRPr="00D2189A">
              <w:rPr>
                <w:rFonts w:cs="Times New Roman"/>
                <w:szCs w:val="24"/>
              </w:rPr>
              <w:t>1.08</w:t>
            </w:r>
            <w:r w:rsidRPr="00BF0898">
              <w:rPr>
                <w:rFonts w:cs="Times New Roman"/>
                <w:szCs w:val="24"/>
              </w:rPr>
              <w:t xml:space="preserve"> ± 0.09</w:t>
            </w:r>
          </w:p>
        </w:tc>
        <w:tc>
          <w:tcPr>
            <w:tcW w:w="1440" w:type="dxa"/>
            <w:vAlign w:val="bottom"/>
          </w:tcPr>
          <w:p w:rsidR="006629F2" w:rsidRDefault="006629F2" w:rsidP="006629F2">
            <w:pPr>
              <w:spacing w:line="240" w:lineRule="auto"/>
              <w:ind w:right="72"/>
              <w:jc w:val="center"/>
              <w:rPr>
                <w:rFonts w:cs="Times New Roman"/>
                <w:szCs w:val="24"/>
              </w:rPr>
            </w:pPr>
            <w:r w:rsidRPr="00D2189A">
              <w:rPr>
                <w:rFonts w:cs="Times New Roman"/>
                <w:szCs w:val="24"/>
              </w:rPr>
              <w:t>1.08</w:t>
            </w:r>
            <w:r w:rsidRPr="00BF0898">
              <w:rPr>
                <w:rFonts w:cs="Times New Roman"/>
                <w:szCs w:val="24"/>
              </w:rPr>
              <w:t xml:space="preserve"> ± 0.09</w:t>
            </w:r>
          </w:p>
        </w:tc>
        <w:tc>
          <w:tcPr>
            <w:tcW w:w="1710" w:type="dxa"/>
            <w:vAlign w:val="bottom"/>
          </w:tcPr>
          <w:p w:rsidR="006629F2" w:rsidRDefault="006629F2" w:rsidP="006629F2">
            <w:pPr>
              <w:spacing w:line="240" w:lineRule="auto"/>
              <w:ind w:right="-18"/>
              <w:jc w:val="center"/>
              <w:rPr>
                <w:rFonts w:cs="Times New Roman"/>
                <w:szCs w:val="24"/>
              </w:rPr>
            </w:pPr>
            <w:r w:rsidRPr="00D2189A">
              <w:rPr>
                <w:rFonts w:cs="Times New Roman"/>
                <w:szCs w:val="24"/>
              </w:rPr>
              <w:t>5.25</w:t>
            </w:r>
            <w:r w:rsidRPr="00BF0898">
              <w:rPr>
                <w:rFonts w:cs="Times New Roman"/>
                <w:szCs w:val="24"/>
              </w:rPr>
              <w:t xml:space="preserve"> ± 0.23</w:t>
            </w:r>
          </w:p>
        </w:tc>
      </w:tr>
      <w:tr w:rsidR="006629F2" w:rsidTr="00110743">
        <w:tc>
          <w:tcPr>
            <w:tcW w:w="648" w:type="dxa"/>
          </w:tcPr>
          <w:p w:rsidR="006629F2" w:rsidRDefault="006629F2" w:rsidP="006629F2">
            <w:pPr>
              <w:spacing w:line="240" w:lineRule="auto"/>
              <w:ind w:right="-360"/>
              <w:rPr>
                <w:rFonts w:cs="Times New Roman"/>
                <w:szCs w:val="24"/>
              </w:rPr>
            </w:pPr>
            <w:r>
              <w:rPr>
                <w:rFonts w:cs="Times New Roman"/>
                <w:szCs w:val="24"/>
              </w:rPr>
              <w:t>C3</w:t>
            </w:r>
          </w:p>
        </w:tc>
        <w:tc>
          <w:tcPr>
            <w:tcW w:w="1440" w:type="dxa"/>
          </w:tcPr>
          <w:p w:rsidR="006629F2" w:rsidRPr="00D2189A" w:rsidRDefault="006629F2" w:rsidP="006629F2">
            <w:pPr>
              <w:spacing w:line="240" w:lineRule="auto"/>
              <w:ind w:right="-360"/>
              <w:jc w:val="center"/>
              <w:rPr>
                <w:rFonts w:cs="Times New Roman"/>
                <w:szCs w:val="24"/>
              </w:rPr>
            </w:pPr>
            <w:r w:rsidRPr="00D2189A">
              <w:rPr>
                <w:rFonts w:cs="Times New Roman"/>
                <w:szCs w:val="24"/>
              </w:rPr>
              <w:t>--</w:t>
            </w:r>
          </w:p>
        </w:tc>
        <w:tc>
          <w:tcPr>
            <w:tcW w:w="1890" w:type="dxa"/>
          </w:tcPr>
          <w:p w:rsidR="006629F2" w:rsidRPr="00D2189A" w:rsidRDefault="006629F2" w:rsidP="006629F2">
            <w:pPr>
              <w:spacing w:line="240" w:lineRule="auto"/>
              <w:ind w:right="-360"/>
              <w:jc w:val="center"/>
              <w:rPr>
                <w:rFonts w:cs="Times New Roman"/>
                <w:szCs w:val="24"/>
              </w:rPr>
            </w:pPr>
            <w:r w:rsidRPr="00D2189A">
              <w:rPr>
                <w:rFonts w:cs="Times New Roman"/>
                <w:szCs w:val="24"/>
              </w:rPr>
              <w:t>--</w:t>
            </w:r>
          </w:p>
        </w:tc>
        <w:tc>
          <w:tcPr>
            <w:tcW w:w="1350" w:type="dxa"/>
            <w:vAlign w:val="bottom"/>
          </w:tcPr>
          <w:p w:rsidR="006629F2" w:rsidRDefault="006629F2" w:rsidP="006629F2">
            <w:pPr>
              <w:spacing w:line="240" w:lineRule="auto"/>
              <w:jc w:val="center"/>
              <w:rPr>
                <w:rFonts w:cs="Times New Roman"/>
                <w:szCs w:val="24"/>
              </w:rPr>
            </w:pPr>
            <w:r w:rsidRPr="00D2189A">
              <w:rPr>
                <w:rFonts w:cs="Times New Roman"/>
                <w:szCs w:val="24"/>
              </w:rPr>
              <w:t>1.23</w:t>
            </w:r>
            <w:r w:rsidRPr="00BF0898">
              <w:rPr>
                <w:rFonts w:cs="Times New Roman"/>
                <w:szCs w:val="24"/>
              </w:rPr>
              <w:t xml:space="preserve"> ± 0.08</w:t>
            </w:r>
          </w:p>
        </w:tc>
        <w:tc>
          <w:tcPr>
            <w:tcW w:w="1440" w:type="dxa"/>
            <w:vAlign w:val="bottom"/>
          </w:tcPr>
          <w:p w:rsidR="006629F2" w:rsidRDefault="006629F2" w:rsidP="006629F2">
            <w:pPr>
              <w:spacing w:line="240" w:lineRule="auto"/>
              <w:ind w:right="72"/>
              <w:jc w:val="center"/>
              <w:rPr>
                <w:rFonts w:cs="Times New Roman"/>
                <w:szCs w:val="24"/>
              </w:rPr>
            </w:pPr>
            <w:r w:rsidRPr="00D2189A">
              <w:rPr>
                <w:rFonts w:cs="Times New Roman"/>
                <w:szCs w:val="24"/>
              </w:rPr>
              <w:t>1.23</w:t>
            </w:r>
            <w:r w:rsidRPr="00BF0898">
              <w:rPr>
                <w:rFonts w:cs="Times New Roman"/>
                <w:szCs w:val="24"/>
              </w:rPr>
              <w:t xml:space="preserve"> ± 0.08</w:t>
            </w:r>
          </w:p>
        </w:tc>
        <w:tc>
          <w:tcPr>
            <w:tcW w:w="1710" w:type="dxa"/>
            <w:vAlign w:val="bottom"/>
          </w:tcPr>
          <w:p w:rsidR="006629F2" w:rsidRDefault="006629F2" w:rsidP="006629F2">
            <w:pPr>
              <w:spacing w:line="240" w:lineRule="auto"/>
              <w:ind w:right="-18"/>
              <w:jc w:val="center"/>
              <w:rPr>
                <w:rFonts w:cs="Times New Roman"/>
                <w:szCs w:val="24"/>
              </w:rPr>
            </w:pPr>
            <w:r w:rsidRPr="00D2189A">
              <w:rPr>
                <w:rFonts w:cs="Times New Roman"/>
                <w:szCs w:val="24"/>
              </w:rPr>
              <w:t>5.31</w:t>
            </w:r>
            <w:r w:rsidRPr="00BF0898">
              <w:rPr>
                <w:rFonts w:cs="Times New Roman"/>
                <w:szCs w:val="24"/>
              </w:rPr>
              <w:t xml:space="preserve"> ± 0.23</w:t>
            </w:r>
          </w:p>
        </w:tc>
      </w:tr>
      <w:tr w:rsidR="006629F2" w:rsidTr="00110743">
        <w:tc>
          <w:tcPr>
            <w:tcW w:w="648" w:type="dxa"/>
          </w:tcPr>
          <w:p w:rsidR="006629F2" w:rsidRDefault="006629F2" w:rsidP="006629F2">
            <w:pPr>
              <w:spacing w:line="240" w:lineRule="auto"/>
              <w:ind w:right="-360"/>
              <w:rPr>
                <w:rFonts w:cs="Times New Roman"/>
                <w:szCs w:val="24"/>
              </w:rPr>
            </w:pPr>
            <w:r>
              <w:rPr>
                <w:rFonts w:cs="Times New Roman"/>
                <w:szCs w:val="24"/>
              </w:rPr>
              <w:t>C4</w:t>
            </w:r>
          </w:p>
        </w:tc>
        <w:tc>
          <w:tcPr>
            <w:tcW w:w="1440" w:type="dxa"/>
          </w:tcPr>
          <w:p w:rsidR="006629F2" w:rsidRPr="00D2189A" w:rsidRDefault="006629F2" w:rsidP="006629F2">
            <w:pPr>
              <w:spacing w:line="240" w:lineRule="auto"/>
              <w:ind w:right="-360"/>
              <w:jc w:val="center"/>
              <w:rPr>
                <w:rFonts w:cs="Times New Roman"/>
                <w:szCs w:val="24"/>
              </w:rPr>
            </w:pPr>
            <w:r w:rsidRPr="00D2189A">
              <w:rPr>
                <w:rFonts w:cs="Times New Roman"/>
                <w:szCs w:val="24"/>
              </w:rPr>
              <w:t>--</w:t>
            </w:r>
          </w:p>
        </w:tc>
        <w:tc>
          <w:tcPr>
            <w:tcW w:w="1890" w:type="dxa"/>
          </w:tcPr>
          <w:p w:rsidR="006629F2" w:rsidRPr="00D2189A" w:rsidRDefault="006629F2" w:rsidP="006629F2">
            <w:pPr>
              <w:spacing w:line="240" w:lineRule="auto"/>
              <w:ind w:right="-360"/>
              <w:jc w:val="center"/>
              <w:rPr>
                <w:rFonts w:cs="Times New Roman"/>
                <w:szCs w:val="24"/>
              </w:rPr>
            </w:pPr>
            <w:r w:rsidRPr="00D2189A">
              <w:rPr>
                <w:rFonts w:cs="Times New Roman"/>
                <w:szCs w:val="24"/>
              </w:rPr>
              <w:t>--</w:t>
            </w:r>
          </w:p>
        </w:tc>
        <w:tc>
          <w:tcPr>
            <w:tcW w:w="1350" w:type="dxa"/>
            <w:vAlign w:val="bottom"/>
          </w:tcPr>
          <w:p w:rsidR="006629F2" w:rsidRDefault="006629F2" w:rsidP="006629F2">
            <w:pPr>
              <w:spacing w:line="240" w:lineRule="auto"/>
              <w:jc w:val="center"/>
              <w:rPr>
                <w:rFonts w:cs="Times New Roman"/>
                <w:szCs w:val="24"/>
              </w:rPr>
            </w:pPr>
            <w:r w:rsidRPr="00D2189A">
              <w:rPr>
                <w:rFonts w:cs="Times New Roman"/>
                <w:szCs w:val="24"/>
              </w:rPr>
              <w:t>1.19</w:t>
            </w:r>
            <w:r w:rsidRPr="00BF0898">
              <w:rPr>
                <w:rFonts w:cs="Times New Roman"/>
                <w:szCs w:val="24"/>
              </w:rPr>
              <w:t xml:space="preserve"> ± 0.14</w:t>
            </w:r>
          </w:p>
        </w:tc>
        <w:tc>
          <w:tcPr>
            <w:tcW w:w="1440" w:type="dxa"/>
            <w:vAlign w:val="bottom"/>
          </w:tcPr>
          <w:p w:rsidR="006629F2" w:rsidRDefault="006629F2" w:rsidP="006629F2">
            <w:pPr>
              <w:spacing w:line="240" w:lineRule="auto"/>
              <w:ind w:right="72"/>
              <w:jc w:val="center"/>
              <w:rPr>
                <w:rFonts w:cs="Times New Roman"/>
                <w:szCs w:val="24"/>
              </w:rPr>
            </w:pPr>
            <w:r w:rsidRPr="00D2189A">
              <w:rPr>
                <w:rFonts w:cs="Times New Roman"/>
                <w:szCs w:val="24"/>
              </w:rPr>
              <w:t>1.19</w:t>
            </w:r>
            <w:r w:rsidRPr="00BF0898">
              <w:rPr>
                <w:rFonts w:cs="Times New Roman"/>
                <w:szCs w:val="24"/>
              </w:rPr>
              <w:t xml:space="preserve"> ± 0.14</w:t>
            </w:r>
          </w:p>
        </w:tc>
        <w:tc>
          <w:tcPr>
            <w:tcW w:w="1710" w:type="dxa"/>
            <w:vAlign w:val="bottom"/>
          </w:tcPr>
          <w:p w:rsidR="006629F2" w:rsidRDefault="006629F2" w:rsidP="006629F2">
            <w:pPr>
              <w:spacing w:line="240" w:lineRule="auto"/>
              <w:ind w:right="-18"/>
              <w:jc w:val="center"/>
              <w:rPr>
                <w:rFonts w:cs="Times New Roman"/>
                <w:szCs w:val="24"/>
              </w:rPr>
            </w:pPr>
            <w:r w:rsidRPr="00D2189A">
              <w:rPr>
                <w:rFonts w:cs="Times New Roman"/>
                <w:szCs w:val="24"/>
              </w:rPr>
              <w:t>5.29</w:t>
            </w:r>
            <w:r w:rsidRPr="00BF0898">
              <w:rPr>
                <w:rFonts w:cs="Times New Roman"/>
                <w:szCs w:val="24"/>
              </w:rPr>
              <w:t xml:space="preserve"> ± 0.24</w:t>
            </w:r>
          </w:p>
        </w:tc>
      </w:tr>
      <w:tr w:rsidR="006629F2" w:rsidTr="00110743">
        <w:tc>
          <w:tcPr>
            <w:tcW w:w="648" w:type="dxa"/>
          </w:tcPr>
          <w:p w:rsidR="006629F2" w:rsidRDefault="006629F2" w:rsidP="006629F2">
            <w:pPr>
              <w:spacing w:line="240" w:lineRule="auto"/>
              <w:ind w:right="-360"/>
              <w:rPr>
                <w:rFonts w:cs="Times New Roman"/>
                <w:szCs w:val="24"/>
              </w:rPr>
            </w:pPr>
            <w:r>
              <w:rPr>
                <w:rFonts w:cs="Times New Roman"/>
                <w:szCs w:val="24"/>
              </w:rPr>
              <w:t>D1</w:t>
            </w:r>
          </w:p>
        </w:tc>
        <w:tc>
          <w:tcPr>
            <w:tcW w:w="1440" w:type="dxa"/>
            <w:vAlign w:val="bottom"/>
          </w:tcPr>
          <w:p w:rsidR="006629F2" w:rsidRPr="00D2189A" w:rsidRDefault="006629F2" w:rsidP="006629F2">
            <w:pPr>
              <w:spacing w:line="240" w:lineRule="auto"/>
              <w:ind w:right="-360"/>
              <w:jc w:val="center"/>
              <w:rPr>
                <w:rFonts w:cs="Times New Roman"/>
                <w:szCs w:val="24"/>
              </w:rPr>
            </w:pPr>
            <w:r w:rsidRPr="00D2189A">
              <w:rPr>
                <w:rFonts w:cs="Times New Roman"/>
                <w:szCs w:val="24"/>
              </w:rPr>
              <w:t>2.94</w:t>
            </w:r>
            <w:r w:rsidRPr="00BF0898">
              <w:rPr>
                <w:rFonts w:cs="Times New Roman"/>
                <w:szCs w:val="24"/>
              </w:rPr>
              <w:t xml:space="preserve"> ± 0.51</w:t>
            </w:r>
          </w:p>
        </w:tc>
        <w:tc>
          <w:tcPr>
            <w:tcW w:w="1890" w:type="dxa"/>
          </w:tcPr>
          <w:p w:rsidR="006629F2" w:rsidRPr="00D2189A" w:rsidRDefault="006629F2" w:rsidP="006629F2">
            <w:pPr>
              <w:spacing w:line="240" w:lineRule="auto"/>
              <w:ind w:right="-360"/>
              <w:jc w:val="center"/>
              <w:rPr>
                <w:rFonts w:cs="Times New Roman"/>
                <w:szCs w:val="24"/>
              </w:rPr>
            </w:pPr>
            <w:r w:rsidRPr="00D2189A">
              <w:rPr>
                <w:rFonts w:cs="Times New Roman"/>
                <w:szCs w:val="24"/>
              </w:rPr>
              <w:t>--</w:t>
            </w:r>
          </w:p>
        </w:tc>
        <w:tc>
          <w:tcPr>
            <w:tcW w:w="1350" w:type="dxa"/>
            <w:vAlign w:val="bottom"/>
          </w:tcPr>
          <w:p w:rsidR="006629F2" w:rsidRDefault="006629F2" w:rsidP="006629F2">
            <w:pPr>
              <w:spacing w:line="240" w:lineRule="auto"/>
              <w:jc w:val="center"/>
              <w:rPr>
                <w:rFonts w:cs="Times New Roman"/>
                <w:szCs w:val="24"/>
              </w:rPr>
            </w:pPr>
            <w:r w:rsidRPr="00D2189A">
              <w:rPr>
                <w:rFonts w:cs="Times New Roman"/>
                <w:szCs w:val="24"/>
              </w:rPr>
              <w:t>1.41</w:t>
            </w:r>
            <w:r w:rsidRPr="00BF0898">
              <w:rPr>
                <w:rFonts w:cs="Times New Roman"/>
                <w:szCs w:val="24"/>
              </w:rPr>
              <w:t xml:space="preserve"> ± 0.13</w:t>
            </w:r>
          </w:p>
        </w:tc>
        <w:tc>
          <w:tcPr>
            <w:tcW w:w="1440" w:type="dxa"/>
          </w:tcPr>
          <w:p w:rsidR="006629F2" w:rsidRDefault="006629F2" w:rsidP="006629F2">
            <w:pPr>
              <w:spacing w:line="240" w:lineRule="auto"/>
              <w:ind w:right="72"/>
              <w:jc w:val="center"/>
              <w:rPr>
                <w:rFonts w:cs="Times New Roman"/>
                <w:szCs w:val="24"/>
              </w:rPr>
            </w:pPr>
            <w:r w:rsidRPr="00D2189A">
              <w:rPr>
                <w:rFonts w:cs="Times New Roman"/>
                <w:szCs w:val="24"/>
              </w:rPr>
              <w:t>--</w:t>
            </w:r>
          </w:p>
        </w:tc>
        <w:tc>
          <w:tcPr>
            <w:tcW w:w="1710" w:type="dxa"/>
            <w:vAlign w:val="bottom"/>
          </w:tcPr>
          <w:p w:rsidR="006629F2" w:rsidRDefault="006629F2" w:rsidP="006629F2">
            <w:pPr>
              <w:spacing w:line="240" w:lineRule="auto"/>
              <w:ind w:right="-18"/>
              <w:jc w:val="center"/>
              <w:rPr>
                <w:rFonts w:cs="Times New Roman"/>
                <w:szCs w:val="24"/>
              </w:rPr>
            </w:pPr>
            <w:r w:rsidRPr="00D2189A">
              <w:rPr>
                <w:rFonts w:cs="Times New Roman"/>
                <w:szCs w:val="24"/>
              </w:rPr>
              <w:t>7.40</w:t>
            </w:r>
            <w:r w:rsidRPr="00BF0898">
              <w:rPr>
                <w:rFonts w:cs="Times New Roman"/>
                <w:szCs w:val="24"/>
              </w:rPr>
              <w:t xml:space="preserve"> ± 0.62</w:t>
            </w:r>
          </w:p>
        </w:tc>
      </w:tr>
      <w:tr w:rsidR="006629F2" w:rsidTr="00110743">
        <w:tc>
          <w:tcPr>
            <w:tcW w:w="648" w:type="dxa"/>
          </w:tcPr>
          <w:p w:rsidR="006629F2" w:rsidRDefault="006629F2" w:rsidP="006629F2">
            <w:pPr>
              <w:spacing w:line="240" w:lineRule="auto"/>
              <w:ind w:right="-360"/>
              <w:rPr>
                <w:rFonts w:cs="Times New Roman"/>
                <w:szCs w:val="24"/>
              </w:rPr>
            </w:pPr>
            <w:r>
              <w:rPr>
                <w:rFonts w:cs="Times New Roman"/>
                <w:szCs w:val="24"/>
              </w:rPr>
              <w:t>D2</w:t>
            </w:r>
          </w:p>
        </w:tc>
        <w:tc>
          <w:tcPr>
            <w:tcW w:w="1440" w:type="dxa"/>
            <w:vAlign w:val="bottom"/>
          </w:tcPr>
          <w:p w:rsidR="006629F2" w:rsidRPr="00D2189A" w:rsidRDefault="006629F2" w:rsidP="006629F2">
            <w:pPr>
              <w:spacing w:line="240" w:lineRule="auto"/>
              <w:ind w:right="-360"/>
              <w:jc w:val="center"/>
              <w:rPr>
                <w:rFonts w:cs="Times New Roman"/>
                <w:szCs w:val="24"/>
              </w:rPr>
            </w:pPr>
            <w:r w:rsidRPr="00D2189A">
              <w:rPr>
                <w:rFonts w:cs="Times New Roman"/>
                <w:szCs w:val="24"/>
              </w:rPr>
              <w:t>2.23</w:t>
            </w:r>
            <w:r w:rsidRPr="00BF0898">
              <w:rPr>
                <w:rFonts w:cs="Times New Roman"/>
                <w:szCs w:val="24"/>
              </w:rPr>
              <w:t xml:space="preserve"> ± 0.36</w:t>
            </w:r>
          </w:p>
        </w:tc>
        <w:tc>
          <w:tcPr>
            <w:tcW w:w="1890" w:type="dxa"/>
          </w:tcPr>
          <w:p w:rsidR="006629F2" w:rsidRPr="00D2189A" w:rsidRDefault="006629F2" w:rsidP="006629F2">
            <w:pPr>
              <w:spacing w:line="240" w:lineRule="auto"/>
              <w:ind w:right="-360"/>
              <w:jc w:val="center"/>
              <w:rPr>
                <w:rFonts w:cs="Times New Roman"/>
                <w:szCs w:val="24"/>
              </w:rPr>
            </w:pPr>
            <w:r w:rsidRPr="00D2189A">
              <w:rPr>
                <w:rFonts w:cs="Times New Roman"/>
                <w:szCs w:val="24"/>
              </w:rPr>
              <w:t>--</w:t>
            </w:r>
          </w:p>
        </w:tc>
        <w:tc>
          <w:tcPr>
            <w:tcW w:w="1350" w:type="dxa"/>
            <w:vAlign w:val="bottom"/>
          </w:tcPr>
          <w:p w:rsidR="006629F2" w:rsidRDefault="006629F2" w:rsidP="006629F2">
            <w:pPr>
              <w:spacing w:line="240" w:lineRule="auto"/>
              <w:jc w:val="center"/>
              <w:rPr>
                <w:rFonts w:cs="Times New Roman"/>
                <w:szCs w:val="24"/>
              </w:rPr>
            </w:pPr>
            <w:r w:rsidRPr="00D2189A">
              <w:rPr>
                <w:rFonts w:cs="Times New Roman"/>
                <w:szCs w:val="24"/>
              </w:rPr>
              <w:t>1.46</w:t>
            </w:r>
            <w:r w:rsidRPr="00BF0898">
              <w:rPr>
                <w:rFonts w:cs="Times New Roman"/>
                <w:szCs w:val="24"/>
              </w:rPr>
              <w:t xml:space="preserve"> ± 0.17</w:t>
            </w:r>
          </w:p>
        </w:tc>
        <w:tc>
          <w:tcPr>
            <w:tcW w:w="1440" w:type="dxa"/>
          </w:tcPr>
          <w:p w:rsidR="006629F2" w:rsidRDefault="006629F2" w:rsidP="006629F2">
            <w:pPr>
              <w:spacing w:line="240" w:lineRule="auto"/>
              <w:ind w:right="72"/>
              <w:jc w:val="center"/>
              <w:rPr>
                <w:rFonts w:cs="Times New Roman"/>
                <w:szCs w:val="24"/>
              </w:rPr>
            </w:pPr>
            <w:r w:rsidRPr="00D2189A">
              <w:rPr>
                <w:rFonts w:cs="Times New Roman"/>
                <w:szCs w:val="24"/>
              </w:rPr>
              <w:t>--</w:t>
            </w:r>
          </w:p>
        </w:tc>
        <w:tc>
          <w:tcPr>
            <w:tcW w:w="1710" w:type="dxa"/>
            <w:vAlign w:val="bottom"/>
          </w:tcPr>
          <w:p w:rsidR="006629F2" w:rsidRDefault="006629F2" w:rsidP="006629F2">
            <w:pPr>
              <w:spacing w:line="240" w:lineRule="auto"/>
              <w:ind w:right="-18"/>
              <w:jc w:val="center"/>
              <w:rPr>
                <w:rFonts w:cs="Times New Roman"/>
                <w:szCs w:val="24"/>
              </w:rPr>
            </w:pPr>
            <w:r w:rsidRPr="00D2189A">
              <w:rPr>
                <w:rFonts w:cs="Times New Roman"/>
                <w:szCs w:val="24"/>
              </w:rPr>
              <w:t>7.40</w:t>
            </w:r>
            <w:r w:rsidRPr="00BF0898">
              <w:rPr>
                <w:rFonts w:cs="Times New Roman"/>
                <w:szCs w:val="24"/>
              </w:rPr>
              <w:t xml:space="preserve"> ± 0.47</w:t>
            </w:r>
          </w:p>
        </w:tc>
      </w:tr>
      <w:tr w:rsidR="006629F2" w:rsidTr="00110743">
        <w:tc>
          <w:tcPr>
            <w:tcW w:w="648" w:type="dxa"/>
          </w:tcPr>
          <w:p w:rsidR="006629F2" w:rsidRDefault="006629F2" w:rsidP="006629F2">
            <w:pPr>
              <w:spacing w:line="240" w:lineRule="auto"/>
              <w:ind w:right="-360"/>
              <w:rPr>
                <w:rFonts w:cs="Times New Roman"/>
                <w:szCs w:val="24"/>
              </w:rPr>
            </w:pPr>
            <w:r>
              <w:rPr>
                <w:rFonts w:cs="Times New Roman"/>
                <w:szCs w:val="24"/>
              </w:rPr>
              <w:t>D3</w:t>
            </w:r>
          </w:p>
        </w:tc>
        <w:tc>
          <w:tcPr>
            <w:tcW w:w="1440" w:type="dxa"/>
            <w:vAlign w:val="bottom"/>
          </w:tcPr>
          <w:p w:rsidR="006629F2" w:rsidRPr="00D2189A" w:rsidRDefault="006629F2" w:rsidP="006629F2">
            <w:pPr>
              <w:spacing w:line="240" w:lineRule="auto"/>
              <w:ind w:right="-360"/>
              <w:jc w:val="center"/>
              <w:rPr>
                <w:rFonts w:cs="Times New Roman"/>
                <w:szCs w:val="24"/>
              </w:rPr>
            </w:pPr>
            <w:r w:rsidRPr="00D2189A">
              <w:rPr>
                <w:rFonts w:cs="Times New Roman"/>
                <w:szCs w:val="24"/>
              </w:rPr>
              <w:t>1.07</w:t>
            </w:r>
            <w:r w:rsidRPr="00BF0898">
              <w:rPr>
                <w:rFonts w:cs="Times New Roman"/>
                <w:szCs w:val="24"/>
              </w:rPr>
              <w:t xml:space="preserve"> ± 0.40</w:t>
            </w:r>
          </w:p>
        </w:tc>
        <w:tc>
          <w:tcPr>
            <w:tcW w:w="1890" w:type="dxa"/>
          </w:tcPr>
          <w:p w:rsidR="006629F2" w:rsidRPr="00D2189A" w:rsidRDefault="006629F2" w:rsidP="006629F2">
            <w:pPr>
              <w:spacing w:line="240" w:lineRule="auto"/>
              <w:ind w:right="-360"/>
              <w:jc w:val="center"/>
              <w:rPr>
                <w:rFonts w:cs="Times New Roman"/>
                <w:szCs w:val="24"/>
              </w:rPr>
            </w:pPr>
            <w:r w:rsidRPr="00D2189A">
              <w:rPr>
                <w:rFonts w:cs="Times New Roman"/>
                <w:szCs w:val="24"/>
              </w:rPr>
              <w:t>--</w:t>
            </w:r>
          </w:p>
        </w:tc>
        <w:tc>
          <w:tcPr>
            <w:tcW w:w="1350" w:type="dxa"/>
            <w:vAlign w:val="bottom"/>
          </w:tcPr>
          <w:p w:rsidR="006629F2" w:rsidRDefault="006629F2" w:rsidP="006629F2">
            <w:pPr>
              <w:spacing w:line="240" w:lineRule="auto"/>
              <w:jc w:val="center"/>
              <w:rPr>
                <w:rFonts w:cs="Times New Roman"/>
                <w:szCs w:val="24"/>
              </w:rPr>
            </w:pPr>
            <w:r w:rsidRPr="00D2189A">
              <w:rPr>
                <w:rFonts w:cs="Times New Roman"/>
                <w:szCs w:val="24"/>
              </w:rPr>
              <w:t>1.54</w:t>
            </w:r>
            <w:r w:rsidRPr="00BF0898">
              <w:rPr>
                <w:rFonts w:cs="Times New Roman"/>
                <w:szCs w:val="24"/>
              </w:rPr>
              <w:t xml:space="preserve"> ± 0.21</w:t>
            </w:r>
          </w:p>
        </w:tc>
        <w:tc>
          <w:tcPr>
            <w:tcW w:w="1440" w:type="dxa"/>
          </w:tcPr>
          <w:p w:rsidR="006629F2" w:rsidRDefault="006629F2" w:rsidP="006629F2">
            <w:pPr>
              <w:spacing w:line="240" w:lineRule="auto"/>
              <w:ind w:right="72"/>
              <w:jc w:val="center"/>
              <w:rPr>
                <w:rFonts w:cs="Times New Roman"/>
                <w:szCs w:val="24"/>
              </w:rPr>
            </w:pPr>
            <w:r w:rsidRPr="00D2189A">
              <w:rPr>
                <w:rFonts w:cs="Times New Roman"/>
                <w:szCs w:val="24"/>
              </w:rPr>
              <w:t>--</w:t>
            </w:r>
          </w:p>
        </w:tc>
        <w:tc>
          <w:tcPr>
            <w:tcW w:w="1710" w:type="dxa"/>
            <w:vAlign w:val="bottom"/>
          </w:tcPr>
          <w:p w:rsidR="006629F2" w:rsidRDefault="006629F2" w:rsidP="006629F2">
            <w:pPr>
              <w:spacing w:line="240" w:lineRule="auto"/>
              <w:ind w:right="-18"/>
              <w:jc w:val="center"/>
              <w:rPr>
                <w:rFonts w:cs="Times New Roman"/>
                <w:szCs w:val="24"/>
              </w:rPr>
            </w:pPr>
            <w:r w:rsidRPr="00D2189A">
              <w:rPr>
                <w:rFonts w:cs="Times New Roman"/>
                <w:szCs w:val="24"/>
              </w:rPr>
              <w:t>6.76</w:t>
            </w:r>
            <w:r w:rsidRPr="00BF0898">
              <w:rPr>
                <w:rFonts w:cs="Times New Roman"/>
                <w:szCs w:val="24"/>
              </w:rPr>
              <w:t xml:space="preserve"> ± 0.58</w:t>
            </w:r>
          </w:p>
        </w:tc>
      </w:tr>
      <w:tr w:rsidR="006629F2" w:rsidTr="00110743">
        <w:tc>
          <w:tcPr>
            <w:tcW w:w="648" w:type="dxa"/>
          </w:tcPr>
          <w:p w:rsidR="006629F2" w:rsidRDefault="006629F2" w:rsidP="006629F2">
            <w:pPr>
              <w:spacing w:line="240" w:lineRule="auto"/>
              <w:ind w:right="-360"/>
              <w:rPr>
                <w:rFonts w:cs="Times New Roman"/>
                <w:szCs w:val="24"/>
              </w:rPr>
            </w:pPr>
            <w:r>
              <w:rPr>
                <w:rFonts w:cs="Times New Roman"/>
                <w:szCs w:val="24"/>
              </w:rPr>
              <w:t>E1</w:t>
            </w:r>
          </w:p>
        </w:tc>
        <w:tc>
          <w:tcPr>
            <w:tcW w:w="1440" w:type="dxa"/>
          </w:tcPr>
          <w:p w:rsidR="006629F2" w:rsidRPr="00D2189A" w:rsidRDefault="006629F2" w:rsidP="006629F2">
            <w:pPr>
              <w:spacing w:line="240" w:lineRule="auto"/>
              <w:ind w:right="-360"/>
              <w:jc w:val="center"/>
              <w:rPr>
                <w:rFonts w:cs="Times New Roman"/>
                <w:szCs w:val="24"/>
              </w:rPr>
            </w:pPr>
            <w:r w:rsidRPr="00D2189A">
              <w:rPr>
                <w:rFonts w:cs="Times New Roman"/>
                <w:szCs w:val="24"/>
              </w:rPr>
              <w:t>--</w:t>
            </w:r>
          </w:p>
        </w:tc>
        <w:tc>
          <w:tcPr>
            <w:tcW w:w="1890" w:type="dxa"/>
            <w:vAlign w:val="bottom"/>
          </w:tcPr>
          <w:p w:rsidR="006629F2" w:rsidRPr="00D2189A" w:rsidRDefault="006629F2" w:rsidP="006629F2">
            <w:pPr>
              <w:spacing w:line="240" w:lineRule="auto"/>
              <w:ind w:right="-360"/>
              <w:jc w:val="center"/>
              <w:rPr>
                <w:rFonts w:cs="Times New Roman"/>
                <w:szCs w:val="24"/>
              </w:rPr>
            </w:pPr>
            <w:r w:rsidRPr="00D2189A">
              <w:rPr>
                <w:rFonts w:cs="Times New Roman"/>
                <w:szCs w:val="24"/>
              </w:rPr>
              <w:t>6.90</w:t>
            </w:r>
            <w:r w:rsidRPr="00BF0898">
              <w:rPr>
                <w:rFonts w:cs="Times New Roman"/>
                <w:szCs w:val="24"/>
              </w:rPr>
              <w:t xml:space="preserve"> ± 2.99</w:t>
            </w:r>
          </w:p>
        </w:tc>
        <w:tc>
          <w:tcPr>
            <w:tcW w:w="1350" w:type="dxa"/>
          </w:tcPr>
          <w:p w:rsidR="006629F2" w:rsidRDefault="006629F2" w:rsidP="006629F2">
            <w:pPr>
              <w:spacing w:line="240" w:lineRule="auto"/>
              <w:jc w:val="center"/>
              <w:rPr>
                <w:rFonts w:cs="Times New Roman"/>
                <w:szCs w:val="24"/>
              </w:rPr>
            </w:pPr>
            <w:r w:rsidRPr="00D2189A">
              <w:rPr>
                <w:rFonts w:cs="Times New Roman"/>
                <w:szCs w:val="24"/>
              </w:rPr>
              <w:t>--</w:t>
            </w:r>
          </w:p>
        </w:tc>
        <w:tc>
          <w:tcPr>
            <w:tcW w:w="1440" w:type="dxa"/>
            <w:vAlign w:val="bottom"/>
          </w:tcPr>
          <w:p w:rsidR="006629F2" w:rsidRDefault="006629F2" w:rsidP="006629F2">
            <w:pPr>
              <w:spacing w:line="240" w:lineRule="auto"/>
              <w:ind w:right="72"/>
              <w:jc w:val="center"/>
              <w:rPr>
                <w:rFonts w:cs="Times New Roman"/>
                <w:szCs w:val="24"/>
              </w:rPr>
            </w:pPr>
            <w:r w:rsidRPr="00D2189A">
              <w:rPr>
                <w:rFonts w:cs="Times New Roman"/>
                <w:szCs w:val="24"/>
              </w:rPr>
              <w:t>1.17</w:t>
            </w:r>
            <w:r w:rsidRPr="00BF0898">
              <w:rPr>
                <w:rFonts w:cs="Times New Roman"/>
                <w:szCs w:val="24"/>
              </w:rPr>
              <w:t xml:space="preserve"> ± 0.57</w:t>
            </w:r>
          </w:p>
        </w:tc>
        <w:tc>
          <w:tcPr>
            <w:tcW w:w="1710" w:type="dxa"/>
            <w:vAlign w:val="bottom"/>
          </w:tcPr>
          <w:p w:rsidR="006629F2" w:rsidRDefault="006629F2" w:rsidP="006629F2">
            <w:pPr>
              <w:spacing w:line="240" w:lineRule="auto"/>
              <w:ind w:right="-18"/>
              <w:jc w:val="center"/>
              <w:rPr>
                <w:rFonts w:cs="Times New Roman"/>
                <w:szCs w:val="24"/>
              </w:rPr>
            </w:pPr>
            <w:r w:rsidRPr="00D2189A">
              <w:rPr>
                <w:rFonts w:cs="Times New Roman"/>
                <w:szCs w:val="24"/>
              </w:rPr>
              <w:t>5.97</w:t>
            </w:r>
            <w:r w:rsidRPr="00BF0898">
              <w:rPr>
                <w:rFonts w:cs="Times New Roman"/>
                <w:szCs w:val="24"/>
              </w:rPr>
              <w:t xml:space="preserve"> ± 0.37</w:t>
            </w:r>
          </w:p>
        </w:tc>
      </w:tr>
      <w:tr w:rsidR="006629F2" w:rsidTr="00110743">
        <w:tc>
          <w:tcPr>
            <w:tcW w:w="648" w:type="dxa"/>
          </w:tcPr>
          <w:p w:rsidR="006629F2" w:rsidRDefault="006629F2" w:rsidP="006629F2">
            <w:pPr>
              <w:spacing w:line="240" w:lineRule="auto"/>
              <w:ind w:right="-360"/>
              <w:rPr>
                <w:rFonts w:cs="Times New Roman"/>
                <w:szCs w:val="24"/>
              </w:rPr>
            </w:pPr>
            <w:r>
              <w:rPr>
                <w:rFonts w:cs="Times New Roman"/>
                <w:szCs w:val="24"/>
              </w:rPr>
              <w:t>E2</w:t>
            </w:r>
          </w:p>
        </w:tc>
        <w:tc>
          <w:tcPr>
            <w:tcW w:w="1440" w:type="dxa"/>
          </w:tcPr>
          <w:p w:rsidR="006629F2" w:rsidRPr="00D2189A" w:rsidRDefault="006629F2" w:rsidP="006629F2">
            <w:pPr>
              <w:spacing w:line="240" w:lineRule="auto"/>
              <w:ind w:right="-360"/>
              <w:jc w:val="center"/>
              <w:rPr>
                <w:rFonts w:cs="Times New Roman"/>
                <w:szCs w:val="24"/>
              </w:rPr>
            </w:pPr>
            <w:r w:rsidRPr="00D2189A">
              <w:rPr>
                <w:rFonts w:cs="Times New Roman"/>
                <w:szCs w:val="24"/>
              </w:rPr>
              <w:t>--</w:t>
            </w:r>
          </w:p>
        </w:tc>
        <w:tc>
          <w:tcPr>
            <w:tcW w:w="1890" w:type="dxa"/>
            <w:vAlign w:val="bottom"/>
          </w:tcPr>
          <w:p w:rsidR="006629F2" w:rsidRPr="00D2189A" w:rsidRDefault="006629F2" w:rsidP="006629F2">
            <w:pPr>
              <w:spacing w:line="240" w:lineRule="auto"/>
              <w:ind w:right="-360"/>
              <w:jc w:val="center"/>
              <w:rPr>
                <w:rFonts w:cs="Times New Roman"/>
                <w:szCs w:val="24"/>
              </w:rPr>
            </w:pPr>
            <w:r w:rsidRPr="00D2189A">
              <w:rPr>
                <w:rFonts w:cs="Times New Roman"/>
                <w:szCs w:val="24"/>
              </w:rPr>
              <w:t>4.53</w:t>
            </w:r>
            <w:r w:rsidRPr="00BF0898">
              <w:rPr>
                <w:rFonts w:cs="Times New Roman"/>
                <w:szCs w:val="24"/>
              </w:rPr>
              <w:t xml:space="preserve"> ± 0.73</w:t>
            </w:r>
          </w:p>
        </w:tc>
        <w:tc>
          <w:tcPr>
            <w:tcW w:w="1350" w:type="dxa"/>
          </w:tcPr>
          <w:p w:rsidR="006629F2" w:rsidRDefault="006629F2" w:rsidP="006629F2">
            <w:pPr>
              <w:spacing w:line="240" w:lineRule="auto"/>
              <w:jc w:val="center"/>
              <w:rPr>
                <w:rFonts w:cs="Times New Roman"/>
                <w:szCs w:val="24"/>
              </w:rPr>
            </w:pPr>
            <w:r w:rsidRPr="00D2189A">
              <w:rPr>
                <w:rFonts w:cs="Times New Roman"/>
                <w:szCs w:val="24"/>
              </w:rPr>
              <w:t>--</w:t>
            </w:r>
          </w:p>
        </w:tc>
        <w:tc>
          <w:tcPr>
            <w:tcW w:w="1440" w:type="dxa"/>
            <w:vAlign w:val="bottom"/>
          </w:tcPr>
          <w:p w:rsidR="006629F2" w:rsidRDefault="006629F2" w:rsidP="006629F2">
            <w:pPr>
              <w:spacing w:line="240" w:lineRule="auto"/>
              <w:ind w:right="72"/>
              <w:jc w:val="center"/>
              <w:rPr>
                <w:rFonts w:cs="Times New Roman"/>
                <w:szCs w:val="24"/>
              </w:rPr>
            </w:pPr>
            <w:r w:rsidRPr="00D2189A">
              <w:rPr>
                <w:rFonts w:cs="Times New Roman"/>
                <w:szCs w:val="24"/>
              </w:rPr>
              <w:t>1.19</w:t>
            </w:r>
            <w:r w:rsidRPr="00BF0898">
              <w:rPr>
                <w:rFonts w:cs="Times New Roman"/>
                <w:szCs w:val="24"/>
              </w:rPr>
              <w:t xml:space="preserve"> ± 0.14</w:t>
            </w:r>
          </w:p>
        </w:tc>
        <w:tc>
          <w:tcPr>
            <w:tcW w:w="1710" w:type="dxa"/>
            <w:vAlign w:val="bottom"/>
          </w:tcPr>
          <w:p w:rsidR="006629F2" w:rsidRDefault="006629F2" w:rsidP="006629F2">
            <w:pPr>
              <w:spacing w:line="240" w:lineRule="auto"/>
              <w:ind w:right="-18"/>
              <w:jc w:val="center"/>
              <w:rPr>
                <w:rFonts w:cs="Times New Roman"/>
                <w:szCs w:val="24"/>
              </w:rPr>
            </w:pPr>
            <w:r w:rsidRPr="00D2189A">
              <w:rPr>
                <w:rFonts w:cs="Times New Roman"/>
                <w:szCs w:val="24"/>
              </w:rPr>
              <w:t>5.87</w:t>
            </w:r>
            <w:r w:rsidRPr="00BF0898">
              <w:rPr>
                <w:rFonts w:cs="Times New Roman"/>
                <w:szCs w:val="24"/>
              </w:rPr>
              <w:t xml:space="preserve"> ± 0.31</w:t>
            </w:r>
          </w:p>
        </w:tc>
      </w:tr>
      <w:tr w:rsidR="006629F2" w:rsidTr="00110743">
        <w:tc>
          <w:tcPr>
            <w:tcW w:w="648" w:type="dxa"/>
          </w:tcPr>
          <w:p w:rsidR="006629F2" w:rsidRDefault="006629F2" w:rsidP="006629F2">
            <w:pPr>
              <w:spacing w:line="240" w:lineRule="auto"/>
              <w:ind w:right="-360"/>
              <w:rPr>
                <w:rFonts w:cs="Times New Roman"/>
                <w:szCs w:val="24"/>
              </w:rPr>
            </w:pPr>
            <w:r>
              <w:rPr>
                <w:rFonts w:cs="Times New Roman"/>
                <w:szCs w:val="24"/>
              </w:rPr>
              <w:t>E3</w:t>
            </w:r>
          </w:p>
        </w:tc>
        <w:tc>
          <w:tcPr>
            <w:tcW w:w="1440" w:type="dxa"/>
          </w:tcPr>
          <w:p w:rsidR="006629F2" w:rsidRPr="00D2189A" w:rsidRDefault="006629F2" w:rsidP="006629F2">
            <w:pPr>
              <w:spacing w:line="240" w:lineRule="auto"/>
              <w:ind w:right="-360"/>
              <w:jc w:val="center"/>
              <w:rPr>
                <w:rFonts w:cs="Times New Roman"/>
                <w:szCs w:val="24"/>
              </w:rPr>
            </w:pPr>
            <w:r w:rsidRPr="00D2189A">
              <w:rPr>
                <w:rFonts w:cs="Times New Roman"/>
                <w:szCs w:val="24"/>
              </w:rPr>
              <w:t>--</w:t>
            </w:r>
          </w:p>
        </w:tc>
        <w:tc>
          <w:tcPr>
            <w:tcW w:w="1890" w:type="dxa"/>
            <w:vAlign w:val="bottom"/>
          </w:tcPr>
          <w:p w:rsidR="006629F2" w:rsidRPr="00D2189A" w:rsidRDefault="006629F2" w:rsidP="006629F2">
            <w:pPr>
              <w:spacing w:line="240" w:lineRule="auto"/>
              <w:ind w:right="-360"/>
              <w:jc w:val="center"/>
              <w:rPr>
                <w:rFonts w:cs="Times New Roman"/>
                <w:szCs w:val="24"/>
              </w:rPr>
            </w:pPr>
            <w:r w:rsidRPr="00D2189A">
              <w:rPr>
                <w:rFonts w:cs="Times New Roman"/>
                <w:szCs w:val="24"/>
              </w:rPr>
              <w:t>1.58</w:t>
            </w:r>
            <w:r w:rsidRPr="00BF0898">
              <w:rPr>
                <w:rFonts w:cs="Times New Roman"/>
                <w:szCs w:val="24"/>
              </w:rPr>
              <w:t xml:space="preserve"> ± 1.03</w:t>
            </w:r>
          </w:p>
        </w:tc>
        <w:tc>
          <w:tcPr>
            <w:tcW w:w="1350" w:type="dxa"/>
          </w:tcPr>
          <w:p w:rsidR="006629F2" w:rsidRDefault="006629F2" w:rsidP="006629F2">
            <w:pPr>
              <w:spacing w:line="240" w:lineRule="auto"/>
              <w:jc w:val="center"/>
              <w:rPr>
                <w:rFonts w:cs="Times New Roman"/>
                <w:szCs w:val="24"/>
              </w:rPr>
            </w:pPr>
            <w:r w:rsidRPr="00D2189A">
              <w:rPr>
                <w:rFonts w:cs="Times New Roman"/>
                <w:szCs w:val="24"/>
              </w:rPr>
              <w:t>--</w:t>
            </w:r>
          </w:p>
        </w:tc>
        <w:tc>
          <w:tcPr>
            <w:tcW w:w="1440" w:type="dxa"/>
            <w:vAlign w:val="bottom"/>
          </w:tcPr>
          <w:p w:rsidR="006629F2" w:rsidRDefault="006629F2" w:rsidP="006629F2">
            <w:pPr>
              <w:spacing w:line="240" w:lineRule="auto"/>
              <w:ind w:right="72"/>
              <w:jc w:val="center"/>
              <w:rPr>
                <w:rFonts w:cs="Times New Roman"/>
                <w:szCs w:val="24"/>
              </w:rPr>
            </w:pPr>
            <w:r w:rsidRPr="00D2189A">
              <w:rPr>
                <w:rFonts w:cs="Times New Roman"/>
                <w:szCs w:val="24"/>
              </w:rPr>
              <w:t>1.08</w:t>
            </w:r>
            <w:r w:rsidRPr="00BF0898">
              <w:rPr>
                <w:rFonts w:cs="Times New Roman"/>
                <w:szCs w:val="24"/>
              </w:rPr>
              <w:t xml:space="preserve"> ±</w:t>
            </w:r>
            <w:r>
              <w:rPr>
                <w:rFonts w:cs="Times New Roman"/>
                <w:szCs w:val="24"/>
              </w:rPr>
              <w:t xml:space="preserve"> </w:t>
            </w:r>
            <w:r w:rsidRPr="00BF0898">
              <w:rPr>
                <w:rFonts w:cs="Times New Roman"/>
                <w:szCs w:val="24"/>
              </w:rPr>
              <w:t>0</w:t>
            </w:r>
            <w:r>
              <w:rPr>
                <w:rFonts w:cs="Times New Roman"/>
                <w:szCs w:val="24"/>
              </w:rPr>
              <w:t>.</w:t>
            </w:r>
            <w:r w:rsidRPr="00BF0898">
              <w:rPr>
                <w:rFonts w:cs="Times New Roman"/>
                <w:szCs w:val="24"/>
              </w:rPr>
              <w:t>16</w:t>
            </w:r>
          </w:p>
        </w:tc>
        <w:tc>
          <w:tcPr>
            <w:tcW w:w="1710" w:type="dxa"/>
            <w:vAlign w:val="bottom"/>
          </w:tcPr>
          <w:p w:rsidR="006629F2" w:rsidRDefault="006629F2" w:rsidP="006629F2">
            <w:pPr>
              <w:spacing w:line="240" w:lineRule="auto"/>
              <w:ind w:right="-18"/>
              <w:jc w:val="center"/>
              <w:rPr>
                <w:rFonts w:cs="Times New Roman"/>
                <w:szCs w:val="24"/>
              </w:rPr>
            </w:pPr>
            <w:r w:rsidRPr="00D2189A">
              <w:rPr>
                <w:rFonts w:cs="Times New Roman"/>
                <w:szCs w:val="24"/>
              </w:rPr>
              <w:t>5.80</w:t>
            </w:r>
            <w:r w:rsidRPr="00BF0898">
              <w:rPr>
                <w:rFonts w:cs="Times New Roman"/>
                <w:szCs w:val="24"/>
              </w:rPr>
              <w:t xml:space="preserve"> ± 0.31 </w:t>
            </w:r>
          </w:p>
        </w:tc>
      </w:tr>
      <w:tr w:rsidR="006629F2" w:rsidTr="00110743">
        <w:tc>
          <w:tcPr>
            <w:tcW w:w="648" w:type="dxa"/>
          </w:tcPr>
          <w:p w:rsidR="006629F2" w:rsidRDefault="006629F2" w:rsidP="006629F2">
            <w:pPr>
              <w:spacing w:line="240" w:lineRule="auto"/>
              <w:ind w:right="-360"/>
              <w:rPr>
                <w:rFonts w:cs="Times New Roman"/>
                <w:szCs w:val="24"/>
              </w:rPr>
            </w:pPr>
            <w:r>
              <w:rPr>
                <w:rFonts w:cs="Times New Roman"/>
                <w:szCs w:val="24"/>
              </w:rPr>
              <w:t>F1</w:t>
            </w:r>
          </w:p>
        </w:tc>
        <w:tc>
          <w:tcPr>
            <w:tcW w:w="1440" w:type="dxa"/>
            <w:vAlign w:val="bottom"/>
          </w:tcPr>
          <w:p w:rsidR="006629F2" w:rsidRPr="00D2189A" w:rsidRDefault="006629F2" w:rsidP="006629F2">
            <w:pPr>
              <w:spacing w:line="240" w:lineRule="auto"/>
              <w:ind w:right="-360"/>
              <w:jc w:val="center"/>
              <w:rPr>
                <w:rFonts w:cs="Times New Roman"/>
                <w:szCs w:val="24"/>
              </w:rPr>
            </w:pPr>
            <w:r w:rsidRPr="00D2189A">
              <w:rPr>
                <w:rFonts w:cs="Times New Roman"/>
                <w:szCs w:val="24"/>
              </w:rPr>
              <w:t>1.78</w:t>
            </w:r>
            <w:r w:rsidRPr="00BF0898">
              <w:rPr>
                <w:rFonts w:cs="Times New Roman"/>
                <w:szCs w:val="24"/>
              </w:rPr>
              <w:t xml:space="preserve"> ± 0.52</w:t>
            </w:r>
          </w:p>
        </w:tc>
        <w:tc>
          <w:tcPr>
            <w:tcW w:w="1890" w:type="dxa"/>
            <w:vAlign w:val="bottom"/>
          </w:tcPr>
          <w:p w:rsidR="006629F2" w:rsidRDefault="006629F2" w:rsidP="006629F2">
            <w:pPr>
              <w:spacing w:line="240" w:lineRule="auto"/>
              <w:ind w:right="-360"/>
              <w:jc w:val="center"/>
              <w:rPr>
                <w:rFonts w:cs="Times New Roman"/>
                <w:szCs w:val="24"/>
              </w:rPr>
            </w:pPr>
            <w:r w:rsidRPr="00D2189A">
              <w:rPr>
                <w:rFonts w:cs="Times New Roman"/>
                <w:szCs w:val="24"/>
              </w:rPr>
              <w:t>0.91</w:t>
            </w:r>
            <w:r w:rsidRPr="00BF0898">
              <w:rPr>
                <w:rFonts w:cs="Times New Roman"/>
                <w:szCs w:val="24"/>
              </w:rPr>
              <w:t xml:space="preserve"> ± 0.49</w:t>
            </w:r>
          </w:p>
        </w:tc>
        <w:tc>
          <w:tcPr>
            <w:tcW w:w="1350" w:type="dxa"/>
            <w:vAlign w:val="bottom"/>
          </w:tcPr>
          <w:p w:rsidR="006629F2" w:rsidRDefault="006629F2" w:rsidP="006629F2">
            <w:pPr>
              <w:spacing w:line="240" w:lineRule="auto"/>
              <w:jc w:val="center"/>
              <w:rPr>
                <w:rFonts w:cs="Times New Roman"/>
                <w:szCs w:val="24"/>
              </w:rPr>
            </w:pPr>
            <w:r w:rsidRPr="00D2189A">
              <w:rPr>
                <w:rFonts w:cs="Times New Roman"/>
                <w:szCs w:val="24"/>
              </w:rPr>
              <w:t>1.04</w:t>
            </w:r>
            <w:r w:rsidRPr="00BF0898">
              <w:rPr>
                <w:rFonts w:cs="Times New Roman"/>
                <w:szCs w:val="24"/>
              </w:rPr>
              <w:t xml:space="preserve"> ± 0.09</w:t>
            </w:r>
          </w:p>
        </w:tc>
        <w:tc>
          <w:tcPr>
            <w:tcW w:w="1440" w:type="dxa"/>
            <w:vAlign w:val="bottom"/>
          </w:tcPr>
          <w:p w:rsidR="006629F2" w:rsidRDefault="006629F2" w:rsidP="006629F2">
            <w:pPr>
              <w:spacing w:line="240" w:lineRule="auto"/>
              <w:ind w:right="72"/>
              <w:jc w:val="center"/>
              <w:rPr>
                <w:rFonts w:cs="Times New Roman"/>
                <w:szCs w:val="24"/>
              </w:rPr>
            </w:pPr>
            <w:r w:rsidRPr="00D2189A">
              <w:rPr>
                <w:rFonts w:cs="Times New Roman"/>
                <w:szCs w:val="24"/>
              </w:rPr>
              <w:t>1.04</w:t>
            </w:r>
            <w:r w:rsidRPr="00BF0898">
              <w:rPr>
                <w:rFonts w:cs="Times New Roman"/>
                <w:szCs w:val="24"/>
              </w:rPr>
              <w:t xml:space="preserve"> ± 0.09</w:t>
            </w:r>
          </w:p>
        </w:tc>
        <w:tc>
          <w:tcPr>
            <w:tcW w:w="1710" w:type="dxa"/>
            <w:vAlign w:val="bottom"/>
          </w:tcPr>
          <w:p w:rsidR="006629F2" w:rsidRDefault="006629F2" w:rsidP="006629F2">
            <w:pPr>
              <w:spacing w:line="240" w:lineRule="auto"/>
              <w:ind w:right="-18"/>
              <w:jc w:val="center"/>
              <w:rPr>
                <w:rFonts w:cs="Times New Roman"/>
                <w:szCs w:val="24"/>
              </w:rPr>
            </w:pPr>
            <w:r w:rsidRPr="00D2189A">
              <w:rPr>
                <w:rFonts w:cs="Times New Roman"/>
                <w:szCs w:val="24"/>
              </w:rPr>
              <w:t>5.71</w:t>
            </w:r>
            <w:r w:rsidRPr="00BF0898">
              <w:rPr>
                <w:rFonts w:cs="Times New Roman"/>
                <w:szCs w:val="24"/>
              </w:rPr>
              <w:t xml:space="preserve"> ± 0.25</w:t>
            </w:r>
          </w:p>
        </w:tc>
      </w:tr>
      <w:tr w:rsidR="006629F2" w:rsidTr="00110743">
        <w:tc>
          <w:tcPr>
            <w:tcW w:w="648" w:type="dxa"/>
          </w:tcPr>
          <w:p w:rsidR="006629F2" w:rsidRDefault="006629F2" w:rsidP="006629F2">
            <w:pPr>
              <w:spacing w:line="240" w:lineRule="auto"/>
              <w:ind w:right="-360"/>
              <w:rPr>
                <w:rFonts w:cs="Times New Roman"/>
                <w:szCs w:val="24"/>
              </w:rPr>
            </w:pPr>
            <w:r>
              <w:rPr>
                <w:rFonts w:cs="Times New Roman"/>
                <w:szCs w:val="24"/>
              </w:rPr>
              <w:t>F2</w:t>
            </w:r>
          </w:p>
        </w:tc>
        <w:tc>
          <w:tcPr>
            <w:tcW w:w="1440" w:type="dxa"/>
            <w:vAlign w:val="bottom"/>
          </w:tcPr>
          <w:p w:rsidR="006629F2" w:rsidRPr="00D2189A" w:rsidRDefault="006629F2" w:rsidP="006629F2">
            <w:pPr>
              <w:spacing w:line="240" w:lineRule="auto"/>
              <w:ind w:right="-360"/>
              <w:jc w:val="center"/>
              <w:rPr>
                <w:rFonts w:cs="Times New Roman"/>
                <w:szCs w:val="24"/>
              </w:rPr>
            </w:pPr>
            <w:r w:rsidRPr="00D2189A">
              <w:rPr>
                <w:rFonts w:cs="Times New Roman"/>
                <w:szCs w:val="24"/>
              </w:rPr>
              <w:t>1.17</w:t>
            </w:r>
            <w:r w:rsidRPr="00BF0898">
              <w:rPr>
                <w:rFonts w:cs="Times New Roman"/>
                <w:szCs w:val="24"/>
              </w:rPr>
              <w:t xml:space="preserve"> ± 0.63</w:t>
            </w:r>
          </w:p>
        </w:tc>
        <w:tc>
          <w:tcPr>
            <w:tcW w:w="1890" w:type="dxa"/>
            <w:vAlign w:val="bottom"/>
          </w:tcPr>
          <w:p w:rsidR="006629F2" w:rsidRDefault="006629F2" w:rsidP="006629F2">
            <w:pPr>
              <w:spacing w:line="240" w:lineRule="auto"/>
              <w:ind w:right="-360"/>
              <w:jc w:val="center"/>
              <w:rPr>
                <w:rFonts w:cs="Times New Roman"/>
                <w:szCs w:val="24"/>
              </w:rPr>
            </w:pPr>
            <w:r w:rsidRPr="00D2189A">
              <w:rPr>
                <w:rFonts w:cs="Times New Roman"/>
                <w:szCs w:val="24"/>
              </w:rPr>
              <w:t>0.71</w:t>
            </w:r>
            <w:r w:rsidRPr="00BF0898">
              <w:rPr>
                <w:rFonts w:cs="Times New Roman"/>
                <w:szCs w:val="24"/>
              </w:rPr>
              <w:t xml:space="preserve"> ± 0.53</w:t>
            </w:r>
          </w:p>
        </w:tc>
        <w:tc>
          <w:tcPr>
            <w:tcW w:w="1350" w:type="dxa"/>
            <w:vAlign w:val="bottom"/>
          </w:tcPr>
          <w:p w:rsidR="006629F2" w:rsidRDefault="006629F2" w:rsidP="006629F2">
            <w:pPr>
              <w:spacing w:line="240" w:lineRule="auto"/>
              <w:jc w:val="center"/>
              <w:rPr>
                <w:rFonts w:cs="Times New Roman"/>
                <w:szCs w:val="24"/>
              </w:rPr>
            </w:pPr>
            <w:r w:rsidRPr="00D2189A">
              <w:rPr>
                <w:rFonts w:cs="Times New Roman"/>
                <w:szCs w:val="24"/>
              </w:rPr>
              <w:t>0.84</w:t>
            </w:r>
            <w:r w:rsidRPr="00BF0898">
              <w:rPr>
                <w:rFonts w:cs="Times New Roman"/>
                <w:szCs w:val="24"/>
              </w:rPr>
              <w:t xml:space="preserve"> ± 0.08</w:t>
            </w:r>
          </w:p>
        </w:tc>
        <w:tc>
          <w:tcPr>
            <w:tcW w:w="1440" w:type="dxa"/>
            <w:vAlign w:val="bottom"/>
          </w:tcPr>
          <w:p w:rsidR="006629F2" w:rsidRDefault="006629F2" w:rsidP="006629F2">
            <w:pPr>
              <w:spacing w:line="240" w:lineRule="auto"/>
              <w:ind w:right="72"/>
              <w:jc w:val="center"/>
              <w:rPr>
                <w:rFonts w:cs="Times New Roman"/>
                <w:szCs w:val="24"/>
              </w:rPr>
            </w:pPr>
            <w:r w:rsidRPr="00D2189A">
              <w:rPr>
                <w:rFonts w:cs="Times New Roman"/>
                <w:szCs w:val="24"/>
              </w:rPr>
              <w:t>0.84</w:t>
            </w:r>
            <w:r w:rsidRPr="00BF0898">
              <w:rPr>
                <w:rFonts w:cs="Times New Roman"/>
                <w:szCs w:val="24"/>
              </w:rPr>
              <w:t xml:space="preserve"> ± 0.08</w:t>
            </w:r>
          </w:p>
        </w:tc>
        <w:tc>
          <w:tcPr>
            <w:tcW w:w="1710" w:type="dxa"/>
            <w:vAlign w:val="bottom"/>
          </w:tcPr>
          <w:p w:rsidR="006629F2" w:rsidRDefault="006629F2" w:rsidP="006629F2">
            <w:pPr>
              <w:spacing w:line="240" w:lineRule="auto"/>
              <w:ind w:right="-18"/>
              <w:jc w:val="center"/>
              <w:rPr>
                <w:rFonts w:cs="Times New Roman"/>
                <w:szCs w:val="24"/>
              </w:rPr>
            </w:pPr>
            <w:r w:rsidRPr="00D2189A">
              <w:rPr>
                <w:rFonts w:cs="Times New Roman"/>
                <w:szCs w:val="24"/>
              </w:rPr>
              <w:t>5.53</w:t>
            </w:r>
            <w:r w:rsidRPr="00BF0898">
              <w:rPr>
                <w:rFonts w:cs="Times New Roman"/>
                <w:szCs w:val="24"/>
              </w:rPr>
              <w:t xml:space="preserve"> ± 0.30</w:t>
            </w:r>
          </w:p>
        </w:tc>
      </w:tr>
      <w:tr w:rsidR="006629F2" w:rsidTr="00110743">
        <w:tc>
          <w:tcPr>
            <w:tcW w:w="648" w:type="dxa"/>
          </w:tcPr>
          <w:p w:rsidR="006629F2" w:rsidRDefault="006629F2" w:rsidP="006629F2">
            <w:pPr>
              <w:spacing w:line="240" w:lineRule="auto"/>
              <w:ind w:right="-360"/>
              <w:rPr>
                <w:rFonts w:cs="Times New Roman"/>
                <w:szCs w:val="24"/>
              </w:rPr>
            </w:pPr>
            <w:r>
              <w:rPr>
                <w:rFonts w:cs="Times New Roman"/>
                <w:szCs w:val="24"/>
              </w:rPr>
              <w:t>F3</w:t>
            </w:r>
          </w:p>
        </w:tc>
        <w:tc>
          <w:tcPr>
            <w:tcW w:w="1440" w:type="dxa"/>
            <w:vAlign w:val="bottom"/>
          </w:tcPr>
          <w:p w:rsidR="006629F2" w:rsidRPr="00D2189A" w:rsidRDefault="006629F2" w:rsidP="006629F2">
            <w:pPr>
              <w:spacing w:line="240" w:lineRule="auto"/>
              <w:ind w:right="-360"/>
              <w:jc w:val="center"/>
              <w:rPr>
                <w:rFonts w:cs="Times New Roman"/>
                <w:szCs w:val="24"/>
              </w:rPr>
            </w:pPr>
            <w:r w:rsidRPr="00D2189A">
              <w:rPr>
                <w:rFonts w:cs="Times New Roman"/>
                <w:szCs w:val="24"/>
              </w:rPr>
              <w:t>1.80</w:t>
            </w:r>
            <w:r w:rsidRPr="00BF0898">
              <w:rPr>
                <w:rFonts w:cs="Times New Roman"/>
                <w:szCs w:val="24"/>
              </w:rPr>
              <w:t xml:space="preserve"> ± 0.67 </w:t>
            </w:r>
          </w:p>
        </w:tc>
        <w:tc>
          <w:tcPr>
            <w:tcW w:w="1890" w:type="dxa"/>
            <w:vAlign w:val="bottom"/>
          </w:tcPr>
          <w:p w:rsidR="006629F2" w:rsidRPr="00D2189A" w:rsidRDefault="006629F2" w:rsidP="006629F2">
            <w:pPr>
              <w:spacing w:line="240" w:lineRule="auto"/>
              <w:ind w:right="-360"/>
              <w:jc w:val="center"/>
              <w:rPr>
                <w:rFonts w:cs="Times New Roman"/>
                <w:szCs w:val="24"/>
              </w:rPr>
            </w:pPr>
            <w:r w:rsidRPr="00D2189A">
              <w:rPr>
                <w:rFonts w:cs="Times New Roman"/>
                <w:szCs w:val="24"/>
              </w:rPr>
              <w:t>1.09</w:t>
            </w:r>
            <w:r w:rsidRPr="00BF0898">
              <w:rPr>
                <w:rFonts w:cs="Times New Roman"/>
                <w:szCs w:val="24"/>
              </w:rPr>
              <w:t xml:space="preserve"> ± 0.66</w:t>
            </w:r>
          </w:p>
        </w:tc>
        <w:tc>
          <w:tcPr>
            <w:tcW w:w="1350" w:type="dxa"/>
            <w:vAlign w:val="bottom"/>
          </w:tcPr>
          <w:p w:rsidR="006629F2" w:rsidRDefault="006629F2" w:rsidP="006629F2">
            <w:pPr>
              <w:spacing w:line="240" w:lineRule="auto"/>
              <w:jc w:val="center"/>
              <w:rPr>
                <w:rFonts w:cs="Times New Roman"/>
                <w:szCs w:val="24"/>
              </w:rPr>
            </w:pPr>
            <w:r w:rsidRPr="00D2189A">
              <w:rPr>
                <w:rFonts w:cs="Times New Roman"/>
                <w:szCs w:val="24"/>
              </w:rPr>
              <w:t>1.00</w:t>
            </w:r>
            <w:r w:rsidRPr="00BF0898">
              <w:rPr>
                <w:rFonts w:cs="Times New Roman"/>
                <w:szCs w:val="24"/>
              </w:rPr>
              <w:t xml:space="preserve"> ± 0.14</w:t>
            </w:r>
          </w:p>
        </w:tc>
        <w:tc>
          <w:tcPr>
            <w:tcW w:w="1440" w:type="dxa"/>
            <w:vAlign w:val="bottom"/>
          </w:tcPr>
          <w:p w:rsidR="006629F2" w:rsidRDefault="006629F2" w:rsidP="006629F2">
            <w:pPr>
              <w:spacing w:line="240" w:lineRule="auto"/>
              <w:ind w:right="72"/>
              <w:jc w:val="center"/>
              <w:rPr>
                <w:rFonts w:cs="Times New Roman"/>
                <w:szCs w:val="24"/>
              </w:rPr>
            </w:pPr>
            <w:r w:rsidRPr="00D2189A">
              <w:rPr>
                <w:rFonts w:cs="Times New Roman"/>
                <w:szCs w:val="24"/>
              </w:rPr>
              <w:t>1.00</w:t>
            </w:r>
            <w:r w:rsidRPr="00BF0898">
              <w:rPr>
                <w:rFonts w:cs="Times New Roman"/>
                <w:szCs w:val="24"/>
              </w:rPr>
              <w:t xml:space="preserve"> ± 0.14</w:t>
            </w:r>
          </w:p>
        </w:tc>
        <w:tc>
          <w:tcPr>
            <w:tcW w:w="1710" w:type="dxa"/>
            <w:vAlign w:val="bottom"/>
          </w:tcPr>
          <w:p w:rsidR="006629F2" w:rsidRDefault="006629F2" w:rsidP="006629F2">
            <w:pPr>
              <w:spacing w:line="240" w:lineRule="auto"/>
              <w:ind w:right="-18"/>
              <w:jc w:val="center"/>
              <w:rPr>
                <w:rFonts w:cs="Times New Roman"/>
                <w:szCs w:val="24"/>
              </w:rPr>
            </w:pPr>
            <w:r w:rsidRPr="00D2189A">
              <w:rPr>
                <w:rFonts w:cs="Times New Roman"/>
                <w:szCs w:val="24"/>
              </w:rPr>
              <w:t>6.13</w:t>
            </w:r>
            <w:r w:rsidRPr="00BF0898">
              <w:rPr>
                <w:rFonts w:cs="Times New Roman"/>
                <w:szCs w:val="24"/>
              </w:rPr>
              <w:t xml:space="preserve"> ± 0.36</w:t>
            </w:r>
          </w:p>
        </w:tc>
      </w:tr>
      <w:tr w:rsidR="006629F2" w:rsidTr="00110743">
        <w:tc>
          <w:tcPr>
            <w:tcW w:w="648" w:type="dxa"/>
            <w:tcBorders>
              <w:bottom w:val="single" w:sz="4" w:space="0" w:color="auto"/>
            </w:tcBorders>
          </w:tcPr>
          <w:p w:rsidR="006629F2" w:rsidRDefault="006629F2" w:rsidP="006629F2">
            <w:pPr>
              <w:spacing w:line="240" w:lineRule="auto"/>
              <w:ind w:right="-360"/>
              <w:rPr>
                <w:rFonts w:cs="Times New Roman"/>
                <w:szCs w:val="24"/>
              </w:rPr>
            </w:pPr>
            <w:r>
              <w:rPr>
                <w:rFonts w:cs="Times New Roman"/>
                <w:szCs w:val="24"/>
              </w:rPr>
              <w:t>F4</w:t>
            </w:r>
          </w:p>
        </w:tc>
        <w:tc>
          <w:tcPr>
            <w:tcW w:w="1440" w:type="dxa"/>
            <w:tcBorders>
              <w:bottom w:val="single" w:sz="4" w:space="0" w:color="auto"/>
            </w:tcBorders>
            <w:vAlign w:val="bottom"/>
          </w:tcPr>
          <w:p w:rsidR="006629F2" w:rsidRPr="00D2189A" w:rsidRDefault="006629F2" w:rsidP="006629F2">
            <w:pPr>
              <w:spacing w:line="240" w:lineRule="auto"/>
              <w:ind w:right="-360"/>
              <w:jc w:val="center"/>
              <w:rPr>
                <w:rFonts w:cs="Times New Roman"/>
                <w:szCs w:val="24"/>
              </w:rPr>
            </w:pPr>
            <w:r w:rsidRPr="00D2189A">
              <w:rPr>
                <w:rFonts w:cs="Times New Roman"/>
                <w:szCs w:val="24"/>
              </w:rPr>
              <w:t>1.19</w:t>
            </w:r>
            <w:r w:rsidRPr="00BF0898">
              <w:rPr>
                <w:rFonts w:cs="Times New Roman"/>
                <w:szCs w:val="24"/>
              </w:rPr>
              <w:t xml:space="preserve"> ± 0.37</w:t>
            </w:r>
          </w:p>
        </w:tc>
        <w:tc>
          <w:tcPr>
            <w:tcW w:w="1890" w:type="dxa"/>
            <w:tcBorders>
              <w:bottom w:val="single" w:sz="4" w:space="0" w:color="auto"/>
            </w:tcBorders>
            <w:vAlign w:val="bottom"/>
          </w:tcPr>
          <w:p w:rsidR="006629F2" w:rsidRDefault="006629F2" w:rsidP="006629F2">
            <w:pPr>
              <w:spacing w:line="240" w:lineRule="auto"/>
              <w:ind w:right="-360"/>
              <w:jc w:val="center"/>
              <w:rPr>
                <w:rFonts w:cs="Times New Roman"/>
                <w:szCs w:val="24"/>
              </w:rPr>
            </w:pPr>
            <w:r w:rsidRPr="00D2189A">
              <w:rPr>
                <w:rFonts w:cs="Times New Roman"/>
                <w:szCs w:val="24"/>
              </w:rPr>
              <w:t>0.78</w:t>
            </w:r>
            <w:r w:rsidRPr="00BF0898">
              <w:rPr>
                <w:rFonts w:cs="Times New Roman"/>
                <w:szCs w:val="24"/>
              </w:rPr>
              <w:t xml:space="preserve"> ± 0.29</w:t>
            </w:r>
          </w:p>
        </w:tc>
        <w:tc>
          <w:tcPr>
            <w:tcW w:w="1350" w:type="dxa"/>
            <w:tcBorders>
              <w:bottom w:val="single" w:sz="4" w:space="0" w:color="auto"/>
            </w:tcBorders>
            <w:vAlign w:val="bottom"/>
          </w:tcPr>
          <w:p w:rsidR="006629F2" w:rsidRDefault="006629F2" w:rsidP="006629F2">
            <w:pPr>
              <w:spacing w:line="240" w:lineRule="auto"/>
              <w:jc w:val="center"/>
              <w:rPr>
                <w:rFonts w:cs="Times New Roman"/>
                <w:szCs w:val="24"/>
              </w:rPr>
            </w:pPr>
            <w:r w:rsidRPr="00D2189A">
              <w:rPr>
                <w:rFonts w:cs="Times New Roman"/>
                <w:szCs w:val="24"/>
              </w:rPr>
              <w:t>0.96</w:t>
            </w:r>
            <w:r w:rsidRPr="00BF0898">
              <w:rPr>
                <w:rFonts w:cs="Times New Roman"/>
                <w:szCs w:val="24"/>
              </w:rPr>
              <w:t xml:space="preserve"> ± 0.08</w:t>
            </w:r>
          </w:p>
        </w:tc>
        <w:tc>
          <w:tcPr>
            <w:tcW w:w="1440" w:type="dxa"/>
            <w:tcBorders>
              <w:bottom w:val="single" w:sz="4" w:space="0" w:color="auto"/>
            </w:tcBorders>
            <w:vAlign w:val="bottom"/>
          </w:tcPr>
          <w:p w:rsidR="006629F2" w:rsidRDefault="006629F2" w:rsidP="006629F2">
            <w:pPr>
              <w:spacing w:line="240" w:lineRule="auto"/>
              <w:ind w:right="72"/>
              <w:jc w:val="center"/>
              <w:rPr>
                <w:rFonts w:cs="Times New Roman"/>
                <w:szCs w:val="24"/>
              </w:rPr>
            </w:pPr>
            <w:r w:rsidRPr="00D2189A">
              <w:rPr>
                <w:rFonts w:cs="Times New Roman"/>
                <w:szCs w:val="24"/>
              </w:rPr>
              <w:t>0.96</w:t>
            </w:r>
            <w:r w:rsidRPr="00BF0898">
              <w:rPr>
                <w:rFonts w:cs="Times New Roman"/>
                <w:szCs w:val="24"/>
              </w:rPr>
              <w:t xml:space="preserve"> ± 0.08</w:t>
            </w:r>
          </w:p>
        </w:tc>
        <w:tc>
          <w:tcPr>
            <w:tcW w:w="1710" w:type="dxa"/>
            <w:tcBorders>
              <w:bottom w:val="single" w:sz="4" w:space="0" w:color="auto"/>
            </w:tcBorders>
            <w:vAlign w:val="bottom"/>
          </w:tcPr>
          <w:p w:rsidR="006629F2" w:rsidRDefault="006629F2" w:rsidP="006629F2">
            <w:pPr>
              <w:spacing w:line="240" w:lineRule="auto"/>
              <w:ind w:right="-18"/>
              <w:jc w:val="center"/>
              <w:rPr>
                <w:rFonts w:cs="Times New Roman"/>
                <w:szCs w:val="24"/>
              </w:rPr>
            </w:pPr>
            <w:r w:rsidRPr="00D2189A">
              <w:rPr>
                <w:rFonts w:cs="Times New Roman"/>
                <w:szCs w:val="24"/>
              </w:rPr>
              <w:t>5.98</w:t>
            </w:r>
            <w:r w:rsidRPr="00BF0898">
              <w:rPr>
                <w:rFonts w:cs="Times New Roman"/>
                <w:szCs w:val="24"/>
              </w:rPr>
              <w:t xml:space="preserve"> ± 0.38</w:t>
            </w:r>
          </w:p>
        </w:tc>
      </w:tr>
    </w:tbl>
    <w:p w:rsidR="006629F2" w:rsidRDefault="006629F2" w:rsidP="00FF7332">
      <w:pPr>
        <w:rPr>
          <w:rFonts w:cs="Times New Roman"/>
          <w:sz w:val="20"/>
          <w:szCs w:val="20"/>
        </w:rPr>
      </w:pPr>
      <w:r w:rsidRPr="00EE2EA7">
        <w:rPr>
          <w:rFonts w:cs="Times New Roman"/>
          <w:sz w:val="20"/>
          <w:szCs w:val="20"/>
        </w:rPr>
        <w:t xml:space="preserve">“--": </w:t>
      </w:r>
      <w:r w:rsidR="005B5C5E">
        <w:rPr>
          <w:rFonts w:cs="Times New Roman"/>
          <w:sz w:val="20"/>
          <w:szCs w:val="20"/>
        </w:rPr>
        <w:t>No</w:t>
      </w:r>
      <w:r w:rsidRPr="00EE2EA7">
        <w:rPr>
          <w:rFonts w:cs="Times New Roman"/>
          <w:sz w:val="20"/>
          <w:szCs w:val="20"/>
        </w:rPr>
        <w:t xml:space="preserve"> available value.</w:t>
      </w:r>
    </w:p>
    <w:p w:rsidR="006B7375" w:rsidRPr="006B7375" w:rsidRDefault="00E25D40" w:rsidP="00E25D40">
      <w:pPr>
        <w:pStyle w:val="Heading3"/>
      </w:pPr>
      <w:bookmarkStart w:id="103" w:name="_Toc468269410"/>
      <w:r>
        <w:t>e</w:t>
      </w:r>
      <w:r w:rsidR="006B7375" w:rsidRPr="006B7375">
        <w:t>. Diffusivity of surfactants</w:t>
      </w:r>
      <w:bookmarkEnd w:id="103"/>
    </w:p>
    <w:p w:rsidR="006B7375" w:rsidRPr="006B7375" w:rsidRDefault="006B7375" w:rsidP="00FF7332">
      <w:r w:rsidRPr="006B7375">
        <w:t xml:space="preserve">It has already been mentioned that the mechanism of adsorption of surfactants on the CNT involves first adsorption to the surface and then self-assembly to mainly </w:t>
      </w:r>
      <w:proofErr w:type="spellStart"/>
      <w:r w:rsidRPr="006B7375">
        <w:t>hemimicellar</w:t>
      </w:r>
      <w:proofErr w:type="spellEnd"/>
      <w:r w:rsidRPr="006B7375">
        <w:t xml:space="preserve"> aggregates for both surfactant systems. This process involves surface diffusion of the surfactants on the CNT surface. The diffusivity was calculated from the </w:t>
      </w:r>
      <w:r w:rsidRPr="006B7375">
        <w:lastRenderedPageBreak/>
        <w:t xml:space="preserve">slope of the mean squared displacement curve of all molecules with respect to time (see the Appendix </w:t>
      </w:r>
      <w:r w:rsidR="00D94C16">
        <w:t xml:space="preserve">A2 </w:t>
      </w:r>
      <w:r w:rsidRPr="006B7375">
        <w:t xml:space="preserve">for individual plots). The position of a surfactant was assumed to be the center of mass of the whole molecule. We present in Table </w:t>
      </w:r>
      <w:r w:rsidR="008437D2">
        <w:t>5.6</w:t>
      </w:r>
      <w:r w:rsidRPr="006B7375">
        <w:t xml:space="preserve"> the diffusivity of AF and TG on CNT surface and in solution for all simulation cases. The slope of the mean squared displacement vs time was computed by using 1.5x10</w:t>
      </w:r>
      <w:r w:rsidRPr="006B7375">
        <w:rPr>
          <w:vertAlign w:val="superscript"/>
        </w:rPr>
        <w:t>6</w:t>
      </w:r>
      <w:r w:rsidRPr="006B7375">
        <w:t xml:space="preserve"> time steps to obtain the slope. The process was repeated 7 times, every 0.5x10</w:t>
      </w:r>
      <w:r w:rsidRPr="007D5883">
        <w:rPr>
          <w:vertAlign w:val="superscript"/>
        </w:rPr>
        <w:t>6</w:t>
      </w:r>
      <w:r w:rsidRPr="006B7375">
        <w:t xml:space="preserve"> time steps, to obtain the mean value and the standard deviation of the diffusivity, reported in Table </w:t>
      </w:r>
      <w:r w:rsidR="008437D2">
        <w:t>5.6</w:t>
      </w:r>
      <w:r w:rsidRPr="006B7375">
        <w:t xml:space="preserve">. </w:t>
      </w:r>
    </w:p>
    <w:p w:rsidR="006B7375" w:rsidRPr="006B7375" w:rsidRDefault="006B7375" w:rsidP="00FF7332">
      <w:r w:rsidRPr="006B7375">
        <w:t>For the system including surfactant and water, the diffusivity of AF was higher than TG (compare simulation cases A and B). In the binary surfactant system, AF and TG had the same diffusivity (as seen for simulation cases C1, C2, C3 and C4). This finding can be explained by considering that both of them form a mixed micelle and diffuse by the same rate at equilibrium. Actually, there were also free surfactant monomers that move faster than a micelle. But the number of them was too small when compared to the number of total surfactant molecules that were in solution. It is found then that the diffusivity of the surfactant depends mainly on the propagation of its micelles.</w:t>
      </w:r>
    </w:p>
    <w:p w:rsidR="006B7375" w:rsidRPr="006B7375" w:rsidRDefault="006B7375" w:rsidP="00FF7332">
      <w:r w:rsidRPr="006B7375">
        <w:t xml:space="preserve">After adsorption, the adsorbed surfactants could also diffuse on the CNT surface. It is noted that the CNT surface is non-charged in our DPD simulation. The attraction force between surfactant tails and a CNT only holds the surfactant on the CNT surface, so adsorbed surfactants still could exhibit surface diffusivity. Obviously, the diffusivity of surfactants on the surface was lower than in solution, due to the reduced degrees of freedom of surfactants adsorbed on the CNT. The surface diffusivity of surfactants was between 2 and 14 times </w:t>
      </w:r>
      <w:r w:rsidR="005B5C5E">
        <w:t xml:space="preserve">smaller </w:t>
      </w:r>
      <w:r w:rsidRPr="006B7375">
        <w:t xml:space="preserve">than the diffusivity in solution. It also depended on the amount of adsorbate surfactants on surface. The higher the concentration of adsorbate </w:t>
      </w:r>
      <w:r w:rsidRPr="006B7375">
        <w:lastRenderedPageBreak/>
        <w:t>surfactant, the lower its diffusivity was. For the binary surfactant adsorption, the diffusivity of AF and TG was the same in solution, while the surface diffusivity of AF was higher than that of TG on the CNT surface. This is expected since the chemical structure of TG is bulkier than AF. The steric effect of TG also reduced its mobility on CNT surface.</w:t>
      </w:r>
    </w:p>
    <w:p w:rsidR="006B7375" w:rsidRPr="006B7375" w:rsidRDefault="006B7375" w:rsidP="00FF7332">
      <w:r w:rsidRPr="006B7375">
        <w:t xml:space="preserve">Comparisons of the calculated bulk diffusivities can be done with the Stokes-Einstein equation for the diffusivity of small particles at very low Reynolds numbers. According to the Stokes-Einstein equation, the diffusion coefficient of a spherical particle with radius </w:t>
      </w:r>
      <w:proofErr w:type="spellStart"/>
      <w:r w:rsidRPr="006B7375">
        <w:t>R</w:t>
      </w:r>
      <w:r w:rsidRPr="006B7375">
        <w:rPr>
          <w:vertAlign w:val="subscript"/>
        </w:rPr>
        <w:t>s</w:t>
      </w:r>
      <w:proofErr w:type="spellEnd"/>
      <w:r w:rsidRPr="006B7375">
        <w:t xml:space="preserve"> is given as </w:t>
      </w:r>
    </w:p>
    <w:p w:rsidR="006B7375" w:rsidRPr="006B7375" w:rsidRDefault="006B7375" w:rsidP="006B7375">
      <w:pPr>
        <w:spacing w:after="0"/>
        <w:ind w:right="-360"/>
        <w:jc w:val="center"/>
        <w:rPr>
          <w:rFonts w:cs="Times New Roman"/>
          <w:szCs w:val="24"/>
        </w:rPr>
      </w:pPr>
      <m:oMath>
        <m:r>
          <w:rPr>
            <w:rFonts w:ascii="Cambria Math" w:hAnsi="Cambria Math" w:cs="Times New Roman"/>
            <w:szCs w:val="24"/>
          </w:rPr>
          <m:t>D=</m:t>
        </m:r>
        <m:f>
          <m:fPr>
            <m:ctrlPr>
              <w:rPr>
                <w:rFonts w:ascii="Cambria Math" w:hAnsi="Cambria Math" w:cs="Times New Roman"/>
                <w:i/>
                <w:szCs w:val="24"/>
              </w:rPr>
            </m:ctrlPr>
          </m:fPr>
          <m:num>
            <m:sSub>
              <m:sSubPr>
                <m:ctrlPr>
                  <w:rPr>
                    <w:rFonts w:ascii="Cambria Math" w:eastAsiaTheme="minorEastAsia" w:hAnsi="Cambria Math" w:cs="Times New Roman"/>
                    <w:szCs w:val="24"/>
                  </w:rPr>
                </m:ctrlPr>
              </m:sSubPr>
              <m:e>
                <m:r>
                  <m:rPr>
                    <m:sty m:val="p"/>
                  </m:rPr>
                  <w:rPr>
                    <w:rFonts w:ascii="Cambria Math" w:eastAsiaTheme="minorEastAsia" w:cs="Times New Roman"/>
                    <w:szCs w:val="24"/>
                  </w:rPr>
                  <m:t>k</m:t>
                </m:r>
              </m:e>
              <m:sub>
                <m:r>
                  <m:rPr>
                    <m:sty m:val="p"/>
                  </m:rPr>
                  <w:rPr>
                    <w:rFonts w:ascii="Cambria Math" w:eastAsiaTheme="minorEastAsia" w:cs="Times New Roman"/>
                    <w:szCs w:val="24"/>
                  </w:rPr>
                  <m:t>B</m:t>
                </m:r>
              </m:sub>
            </m:sSub>
            <m:r>
              <m:rPr>
                <m:sty m:val="p"/>
              </m:rPr>
              <w:rPr>
                <w:rFonts w:ascii="Cambria Math" w:eastAsiaTheme="minorEastAsia" w:cs="Times New Roman"/>
                <w:szCs w:val="24"/>
              </w:rPr>
              <m:t>T</m:t>
            </m:r>
          </m:num>
          <m:den>
            <m:r>
              <w:rPr>
                <w:rFonts w:ascii="Cambria Math" w:hAnsi="Cambria Math" w:cs="Times New Roman"/>
                <w:szCs w:val="24"/>
              </w:rPr>
              <m:t>6πμ</m:t>
            </m:r>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s</m:t>
                </m:r>
              </m:sub>
            </m:sSub>
          </m:den>
        </m:f>
      </m:oMath>
      <w:r w:rsidRPr="006B7375">
        <w:rPr>
          <w:rFonts w:eastAsiaTheme="minorEastAsia" w:cs="Times New Roman"/>
          <w:szCs w:val="24"/>
        </w:rPr>
        <w:tab/>
      </w:r>
      <w:r w:rsidRPr="006B7375">
        <w:rPr>
          <w:rFonts w:eastAsiaTheme="minorEastAsia" w:cs="Times New Roman"/>
          <w:szCs w:val="24"/>
        </w:rPr>
        <w:tab/>
      </w:r>
      <w:r w:rsidRPr="006B7375">
        <w:rPr>
          <w:rFonts w:eastAsiaTheme="minorEastAsia" w:cs="Times New Roman"/>
          <w:szCs w:val="24"/>
        </w:rPr>
        <w:tab/>
      </w:r>
      <w:r w:rsidRPr="006B7375">
        <w:rPr>
          <w:rFonts w:eastAsiaTheme="minorEastAsia" w:cs="Times New Roman"/>
          <w:szCs w:val="24"/>
        </w:rPr>
        <w:tab/>
      </w:r>
      <w:r w:rsidRPr="006B7375">
        <w:rPr>
          <w:rFonts w:eastAsiaTheme="minorEastAsia" w:cs="Times New Roman"/>
          <w:szCs w:val="24"/>
        </w:rPr>
        <w:tab/>
      </w:r>
      <w:r w:rsidRPr="006B7375">
        <w:rPr>
          <w:rFonts w:eastAsiaTheme="minorEastAsia" w:cs="Times New Roman"/>
          <w:szCs w:val="24"/>
        </w:rPr>
        <w:tab/>
      </w:r>
      <w:r w:rsidRPr="006B7375">
        <w:rPr>
          <w:rFonts w:eastAsiaTheme="minorEastAsia" w:cs="Times New Roman"/>
          <w:szCs w:val="24"/>
        </w:rPr>
        <w:tab/>
      </w:r>
      <w:r w:rsidRPr="006B7375">
        <w:rPr>
          <w:rFonts w:eastAsiaTheme="minorEastAsia" w:cs="Times New Roman"/>
          <w:szCs w:val="24"/>
        </w:rPr>
        <w:tab/>
      </w:r>
      <w:r w:rsidRPr="006B7375">
        <w:rPr>
          <w:rFonts w:eastAsiaTheme="minorEastAsia" w:cs="Times New Roman"/>
          <w:szCs w:val="24"/>
        </w:rPr>
        <w:tab/>
      </w:r>
      <w:r w:rsidRPr="006B7375">
        <w:rPr>
          <w:rFonts w:eastAsiaTheme="minorEastAsia" w:cs="Times New Roman"/>
          <w:szCs w:val="24"/>
        </w:rPr>
        <w:tab/>
        <w:t>(</w:t>
      </w:r>
      <w:r w:rsidR="00A44F8D">
        <w:rPr>
          <w:rFonts w:eastAsiaTheme="minorEastAsia" w:cs="Times New Roman"/>
          <w:szCs w:val="24"/>
        </w:rPr>
        <w:t>5.8</w:t>
      </w:r>
      <w:r w:rsidRPr="006B7375">
        <w:rPr>
          <w:rFonts w:eastAsiaTheme="minorEastAsia" w:cs="Times New Roman"/>
          <w:szCs w:val="24"/>
        </w:rPr>
        <w:t>)</w:t>
      </w:r>
    </w:p>
    <w:p w:rsidR="006B7375" w:rsidRPr="006B7375" w:rsidRDefault="006B7375" w:rsidP="00FF7332">
      <w:proofErr w:type="gramStart"/>
      <w:r w:rsidRPr="006B7375">
        <w:t>where</w:t>
      </w:r>
      <w:proofErr w:type="gramEnd"/>
      <w:r w:rsidRPr="006B7375">
        <w:t xml:space="preserve">: µ is the dynamic viscosity of the continuum medium. As discussed above, the shape of AF, TG, and binary AF/TG micelles in water is almost spherical. The average radius of gyration has been determined for all cases. Hence, it could be used as </w:t>
      </w:r>
      <w:r w:rsidRPr="006B7375">
        <w:rPr>
          <w:i/>
        </w:rPr>
        <w:t>R</w:t>
      </w:r>
      <w:r w:rsidRPr="006B7375">
        <w:rPr>
          <w:i/>
          <w:vertAlign w:val="subscript"/>
        </w:rPr>
        <w:t>S</w:t>
      </w:r>
      <w:r w:rsidRPr="006B7375">
        <w:t xml:space="preserve"> to calculate the diffusivity of the surfactant micelles via Eq</w:t>
      </w:r>
      <w:r w:rsidR="005B5C5E">
        <w:t>uation 5.8</w:t>
      </w:r>
      <w:r w:rsidRPr="006B7375">
        <w:t>. However, the diffusivity from Stokes-Einstein equation is larger by 4 to 6 times than that from our analysis based on the mean square displacement of the molecules. For DPD coarse grained method, it has been shown that the diffusivity of the simulated fluid is over predicted.</w:t>
      </w:r>
      <w:r w:rsidRPr="006B7375">
        <w:fldChar w:fldCharType="begin"/>
      </w:r>
      <w:r w:rsidR="00F60A1C">
        <w:instrText xml:space="preserve"> ADDIN EN.CITE &lt;EndNote&gt;&lt;Cite&gt;&lt;Author&gt;R. D. Groot&lt;/Author&gt;&lt;Year&gt;2001&lt;/Year&gt;&lt;RecNum&gt;31&lt;/RecNum&gt;&lt;DisplayText&gt;[67]&lt;/DisplayText&gt;&lt;record&gt;&lt;rec-number&gt;31&lt;/rec-number&gt;&lt;foreign-keys&gt;&lt;key app="EN" db-id="xas9wszpex50toe5rv8pvz24pepxrd5022a5" timestamp="1429044348"&gt;31&lt;/key&gt;&lt;/foreign-keys&gt;&lt;ref-type name="Journal Article"&gt;17&lt;/ref-type&gt;&lt;contributors&gt;&lt;authors&gt;&lt;author&gt;R. D. Groot, &lt;/author&gt;&lt;author&gt;K. L. Rabone&lt;/author&gt;&lt;/authors&gt;&lt;/contributors&gt;&lt;titles&gt;&lt;title&gt;Mesoscopic simulation of cell membrane damage, morphology change and rupture by nonionic surfactants&lt;/title&gt;&lt;secondary-title&gt;Biophysical Journal&lt;/secondary-title&gt;&lt;/titles&gt;&lt;periodical&gt;&lt;full-title&gt;Biophysical Journal&lt;/full-title&gt;&lt;abbr-1&gt;Biophys. J.&lt;/abbr-1&gt;&lt;abbr-2&gt;Biophys J&lt;/abbr-2&gt;&lt;/periodical&gt;&lt;pages&gt;725-736&lt;/pages&gt;&lt;volume&gt;81&lt;/volume&gt;&lt;section&gt;725&lt;/section&gt;&lt;dates&gt;&lt;year&gt;2001&lt;/year&gt;&lt;/dates&gt;&lt;urls&gt;&lt;/urls&gt;&lt;/record&gt;&lt;/Cite&gt;&lt;/EndNote&gt;</w:instrText>
      </w:r>
      <w:r w:rsidRPr="006B7375">
        <w:fldChar w:fldCharType="separate"/>
      </w:r>
      <w:r w:rsidR="00F60A1C">
        <w:rPr>
          <w:noProof/>
        </w:rPr>
        <w:t>[</w:t>
      </w:r>
      <w:hyperlink w:anchor="_ENREF_67" w:tooltip="R. D. Groot, 2001 #31" w:history="1">
        <w:r w:rsidR="00614C0E">
          <w:rPr>
            <w:noProof/>
          </w:rPr>
          <w:t>67</w:t>
        </w:r>
      </w:hyperlink>
      <w:r w:rsidR="00F60A1C">
        <w:rPr>
          <w:noProof/>
        </w:rPr>
        <w:t>]</w:t>
      </w:r>
      <w:r w:rsidRPr="006B7375">
        <w:fldChar w:fldCharType="end"/>
      </w:r>
      <w:r w:rsidRPr="006B7375">
        <w:t xml:space="preserve"> Basically, each DPD water bead represents many water molecules instead of a single one. Hence, a fluid simulated with DPD exhibits a higher diffusion coefficient. However, the propagation of a particle in a DPD fluid is still maintained correctly. </w:t>
      </w:r>
      <w:proofErr w:type="spellStart"/>
      <w:r w:rsidRPr="006B7375">
        <w:t>Spaeth</w:t>
      </w:r>
      <w:proofErr w:type="spellEnd"/>
      <w:r w:rsidRPr="006B7375">
        <w:t xml:space="preserve"> et al. demonstrated that the diffusion coefficient of nanoparticle was in good agreement with the Stokes-Einstein relation.</w:t>
      </w:r>
      <w:r w:rsidRPr="006B7375">
        <w:fldChar w:fldCharType="begin"/>
      </w:r>
      <w:r w:rsidR="00A814AB">
        <w:instrText xml:space="preserve"> ADDIN EN.CITE &lt;EndNote&gt;&lt;Cite&gt;&lt;Author&gt;Spaeth&lt;/Author&gt;&lt;Year&gt;2011&lt;/Year&gt;&lt;RecNum&gt;170&lt;/RecNum&gt;&lt;DisplayText&gt;[150]&lt;/DisplayText&gt;&lt;record&gt;&lt;rec-number&gt;170&lt;/rec-number&gt;&lt;foreign-keys&gt;&lt;key app="EN" db-id="xas9wszpex50toe5rv8pvz24pepxrd5022a5" timestamp="1453857362"&gt;170&lt;/key&gt;&lt;/foreign-keys&gt;&lt;ref-type name="Journal Article"&gt;17&lt;/ref-type&gt;&lt;contributors&gt;&lt;authors&gt;&lt;author&gt;Justin R. Spaeth&lt;/author&gt;&lt;author&gt;Ioannis G. Kevrekidis&lt;/author&gt;&lt;author&gt;Athanassios Z. Panagiotopoulos&lt;/author&gt;&lt;/authors&gt;&lt;/contributors&gt;&lt;titles&gt;&lt;title&gt;A comparison of implicit- and explicit-solvent simulations of self-assembly in block copolymer and solute systems&lt;/title&gt;&lt;secondary-title&gt;Journal of Chemical Physics&lt;/secondary-title&gt;&lt;/titles&gt;&lt;periodical&gt;&lt;full-title&gt;Journal of Chemical Physics&lt;/full-title&gt;&lt;abbr-1&gt;J. Chem. Phys.&lt;/abbr-1&gt;&lt;abbr-2&gt;J Chem Phys&lt;/abbr-2&gt;&lt;/periodical&gt;&lt;pages&gt;164902&lt;/pages&gt;&lt;volume&gt;134&lt;/volume&gt;&lt;dates&gt;&lt;year&gt;2011&lt;/year&gt;&lt;/dates&gt;&lt;urls&gt;&lt;/urls&gt;&lt;/record&gt;&lt;/Cite&gt;&lt;/EndNote&gt;</w:instrText>
      </w:r>
      <w:r w:rsidRPr="006B7375">
        <w:fldChar w:fldCharType="separate"/>
      </w:r>
      <w:r w:rsidR="00A814AB">
        <w:rPr>
          <w:noProof/>
        </w:rPr>
        <w:t>[</w:t>
      </w:r>
      <w:hyperlink w:anchor="_ENREF_150" w:tooltip="Spaeth, 2011 #170" w:history="1">
        <w:r w:rsidR="00614C0E">
          <w:rPr>
            <w:noProof/>
          </w:rPr>
          <w:t>150</w:t>
        </w:r>
      </w:hyperlink>
      <w:r w:rsidR="00A814AB">
        <w:rPr>
          <w:noProof/>
        </w:rPr>
        <w:t>]</w:t>
      </w:r>
      <w:r w:rsidRPr="006B7375">
        <w:fldChar w:fldCharType="end"/>
      </w:r>
      <w:r w:rsidRPr="006B7375">
        <w:t xml:space="preserve"> Zhao and Wang proved that the diffusion of rigid rod-like polymer in DPD simulation also concurred with the Kirkwood theory in dilute </w:t>
      </w:r>
      <w:r w:rsidRPr="006B7375">
        <w:lastRenderedPageBreak/>
        <w:t>solution range.</w:t>
      </w:r>
      <w:r w:rsidRPr="006B7375">
        <w:fldChar w:fldCharType="begin"/>
      </w:r>
      <w:r w:rsidR="00A814AB">
        <w:instrText xml:space="preserve"> ADDIN EN.CITE &lt;EndNote&gt;&lt;Cite&gt;&lt;Author&gt;Zhao&lt;/Author&gt;&lt;Year&gt;2013&lt;/Year&gt;&lt;RecNum&gt;171&lt;/RecNum&gt;&lt;DisplayText&gt;[151]&lt;/DisplayText&gt;&lt;record&gt;&lt;rec-number&gt;171&lt;/rec-number&gt;&lt;foreign-keys&gt;&lt;key app="EN" db-id="xas9wszpex50toe5rv8pvz24pepxrd5022a5" timestamp="1453907608"&gt;171&lt;/key&gt;&lt;/foreign-keys&gt;&lt;ref-type name="Journal Article"&gt;17&lt;/ref-type&gt;&lt;contributors&gt;&lt;authors&gt;&lt;author&gt;Tongyang Zhao&lt;/author&gt;&lt;author&gt;Xiaogong Wang&lt;/author&gt;&lt;/authors&gt;&lt;/contributors&gt;&lt;titles&gt;&lt;title&gt;Diffusion of rigid rodlike polymer in isotropic solutions studied by dissipative particle dynamics simulation&lt;/title&gt;&lt;secondary-title&gt;Polymer&lt;/secondary-title&gt;&lt;/titles&gt;&lt;periodical&gt;&lt;full-title&gt;Polymer&lt;/full-title&gt;&lt;abbr-1&gt;Polymer&lt;/abbr-1&gt;&lt;abbr-2&gt;Polymer&lt;/abbr-2&gt;&lt;/periodical&gt;&lt;pages&gt;5241–5249&lt;/pages&gt;&lt;volume&gt;54&lt;/volume&gt;&lt;number&gt;19&lt;/number&gt;&lt;dates&gt;&lt;year&gt;2013&lt;/year&gt;&lt;/dates&gt;&lt;urls&gt;&lt;/urls&gt;&lt;/record&gt;&lt;/Cite&gt;&lt;/EndNote&gt;</w:instrText>
      </w:r>
      <w:r w:rsidRPr="006B7375">
        <w:fldChar w:fldCharType="separate"/>
      </w:r>
      <w:r w:rsidR="00A814AB">
        <w:rPr>
          <w:noProof/>
        </w:rPr>
        <w:t>[</w:t>
      </w:r>
      <w:hyperlink w:anchor="_ENREF_151" w:tooltip="Zhao, 2013 #171" w:history="1">
        <w:r w:rsidR="00614C0E">
          <w:rPr>
            <w:noProof/>
          </w:rPr>
          <w:t>151</w:t>
        </w:r>
      </w:hyperlink>
      <w:r w:rsidR="00A814AB">
        <w:rPr>
          <w:noProof/>
        </w:rPr>
        <w:t>]</w:t>
      </w:r>
      <w:r w:rsidRPr="006B7375">
        <w:fldChar w:fldCharType="end"/>
      </w:r>
      <w:r w:rsidRPr="006B7375">
        <w:t xml:space="preserve"> Besides, Chen and co-workers also found that DPD results of the settling of a single sphere in a square tube was consistent with those from experimental data and lattice Boltzmann simulations.</w:t>
      </w:r>
      <w:r w:rsidRPr="006B7375">
        <w:fldChar w:fldCharType="begin"/>
      </w:r>
      <w:r w:rsidR="00F60A1C">
        <w:instrText xml:space="preserve"> ADDIN EN.CITE &lt;EndNote&gt;&lt;Cite&gt;&lt;Author&gt;S. Chen&lt;/Author&gt;&lt;Year&gt;2006&lt;/Year&gt;&lt;RecNum&gt;11&lt;/RecNum&gt;&lt;DisplayText&gt;[76]&lt;/DisplayText&gt;&lt;record&gt;&lt;rec-number&gt;11&lt;/rec-number&gt;&lt;foreign-keys&gt;&lt;key app="EN" db-id="xas9wszpex50toe5rv8pvz24pepxrd5022a5" timestamp="1372300223"&gt;11&lt;/key&gt;&lt;/foreign-keys&gt;&lt;ref-type name="Journal Article"&gt;17&lt;/ref-type&gt;&lt;contributors&gt;&lt;authors&gt;&lt;author&gt;S. Chen,, N. Phan-Thien, B. C. Khoo and X. J. Fan&lt;/author&gt;&lt;/authors&gt;&lt;/contributors&gt;&lt;titles&gt;&lt;title&gt;Flow around spheres by dissipative particle dynamics&lt;/title&gt;&lt;secondary-title&gt;Physics of Fluids&lt;/secondary-title&gt;&lt;/titles&gt;&lt;periodical&gt;&lt;full-title&gt;Physics of Fluids&lt;/full-title&gt;&lt;abbr-1&gt;Phys. Fluids&lt;/abbr-1&gt;&lt;abbr-2&gt;Phys Fluids&lt;/abbr-2&gt;&lt;/periodical&gt;&lt;pages&gt;103605&lt;/pages&gt;&lt;volume&gt;18&lt;/volume&gt;&lt;number&gt;10&lt;/number&gt;&lt;dates&gt;&lt;year&gt;2006&lt;/year&gt;&lt;/dates&gt;&lt;urls&gt;&lt;/urls&gt;&lt;/record&gt;&lt;/Cite&gt;&lt;/EndNote&gt;</w:instrText>
      </w:r>
      <w:r w:rsidRPr="006B7375">
        <w:fldChar w:fldCharType="separate"/>
      </w:r>
      <w:r w:rsidR="00F60A1C">
        <w:rPr>
          <w:noProof/>
        </w:rPr>
        <w:t>[</w:t>
      </w:r>
      <w:hyperlink w:anchor="_ENREF_76" w:tooltip="S. Chen, 2006 #11" w:history="1">
        <w:r w:rsidR="00614C0E">
          <w:rPr>
            <w:noProof/>
          </w:rPr>
          <w:t>76</w:t>
        </w:r>
      </w:hyperlink>
      <w:r w:rsidR="00F60A1C">
        <w:rPr>
          <w:noProof/>
        </w:rPr>
        <w:t>]</w:t>
      </w:r>
      <w:r w:rsidRPr="006B7375">
        <w:fldChar w:fldCharType="end"/>
      </w:r>
      <w:r w:rsidRPr="006B7375">
        <w:t xml:space="preserve"> So, the reduction of diffusivity of surfactant micelles might be caused by their interactions in solution rather than being artifacts of the DPD calculations.  Another reason for the discrepancy between the Stokes-Einstein results and the computations could be the electrostatic interaction between micelles and the aqueous medium for ionic surfactants.</w:t>
      </w:r>
      <w:r w:rsidRPr="006B7375">
        <w:fldChar w:fldCharType="begin"/>
      </w:r>
      <w:r w:rsidR="00A814AB">
        <w:instrText xml:space="preserve"> ADDIN EN.CITE &lt;EndNote&gt;&lt;Cite&gt;&lt;Author&gt;Streletzky&lt;/Author&gt;&lt;Year&gt;1995&lt;/Year&gt;&lt;RecNum&gt;205&lt;/RecNum&gt;&lt;DisplayText&gt;[152, 153]&lt;/DisplayText&gt;&lt;record&gt;&lt;rec-number&gt;205&lt;/rec-number&gt;&lt;foreign-keys&gt;&lt;key app="EN" db-id="xas9wszpex50toe5rv8pvz24pepxrd5022a5" timestamp="1460150178"&gt;205&lt;/key&gt;&lt;/foreign-keys&gt;&lt;ref-type name="Journal Article"&gt;17&lt;/ref-type&gt;&lt;contributors&gt;&lt;authors&gt;&lt;author&gt;Kiril Streletzky&lt;/author&gt;&lt;author&gt;George D. J. Phillies&lt;/author&gt;&lt;/authors&gt;&lt;/contributors&gt;&lt;titles&gt;&lt;title&gt;Temperature Dependence of Triton X-100 Micelle Size and Hydration&lt;/title&gt;&lt;secondary-title&gt;Langmuir&lt;/secondary-title&gt;&lt;/titles&gt;&lt;periodical&gt;&lt;full-title&gt;Langmuir&lt;/full-title&gt;&lt;abbr-1&gt;Langmuir&lt;/abbr-1&gt;&lt;abbr-2&gt;Langmuir&lt;/abbr-2&gt;&lt;/periodical&gt;&lt;pages&gt;42-47&lt;/pages&gt;&lt;volume&gt;11&lt;/volume&gt;&lt;number&gt;1&lt;/number&gt;&lt;dates&gt;&lt;year&gt;1995&lt;/year&gt;&lt;/dates&gt;&lt;urls&gt;&lt;/urls&gt;&lt;/record&gt;&lt;/Cite&gt;&lt;Cite&gt;&lt;Author&gt;Abe&lt;/Author&gt;&lt;Year&gt;2004&lt;/Year&gt;&lt;RecNum&gt;128&lt;/RecNum&gt;&lt;record&gt;&lt;rec-number&gt;128&lt;/rec-number&gt;&lt;foreign-keys&gt;&lt;key app="EN" db-id="xas9wszpex50toe5rv8pvz24pepxrd5022a5" timestamp="1444589040"&gt;128&lt;/key&gt;&lt;/foreign-keys&gt;&lt;ref-type name="Book"&gt;6&lt;/ref-type&gt;&lt;contributors&gt;&lt;authors&gt;&lt;author&gt;Masahiko Abe&lt;/author&gt;&lt;author&gt;John F. Scamehorn&lt;/author&gt;&lt;/authors&gt;&lt;/contributors&gt;&lt;titles&gt;&lt;title&gt;Mixed surfactant systems&lt;/title&gt;&lt;/titles&gt;&lt;pages&gt;831&lt;/pages&gt;&lt;edition&gt;2nd&lt;/edition&gt;&lt;dates&gt;&lt;year&gt;2004&lt;/year&gt;&lt;/dates&gt;&lt;pub-location&gt;New York&lt;/pub-location&gt;&lt;publisher&gt;Marcel Dekker&lt;/publisher&gt;&lt;urls&gt;&lt;/urls&gt;&lt;/record&gt;&lt;/Cite&gt;&lt;/EndNote&gt;</w:instrText>
      </w:r>
      <w:r w:rsidRPr="006B7375">
        <w:fldChar w:fldCharType="separate"/>
      </w:r>
      <w:r w:rsidR="00A814AB">
        <w:rPr>
          <w:noProof/>
        </w:rPr>
        <w:t>[</w:t>
      </w:r>
      <w:hyperlink w:anchor="_ENREF_152" w:tooltip="Streletzky, 1995 #205" w:history="1">
        <w:r w:rsidR="00614C0E">
          <w:rPr>
            <w:noProof/>
          </w:rPr>
          <w:t>152</w:t>
        </w:r>
      </w:hyperlink>
      <w:r w:rsidR="00A814AB">
        <w:rPr>
          <w:noProof/>
        </w:rPr>
        <w:t xml:space="preserve">, </w:t>
      </w:r>
      <w:hyperlink w:anchor="_ENREF_153" w:tooltip="Abe, 2004 #128" w:history="1">
        <w:r w:rsidR="00614C0E">
          <w:rPr>
            <w:noProof/>
          </w:rPr>
          <w:t>153</w:t>
        </w:r>
      </w:hyperlink>
      <w:r w:rsidR="00A814AB">
        <w:rPr>
          <w:noProof/>
        </w:rPr>
        <w:t>]</w:t>
      </w:r>
      <w:r w:rsidRPr="006B7375">
        <w:fldChar w:fldCharType="end"/>
      </w:r>
      <w:r w:rsidRPr="006B7375">
        <w:t xml:space="preserve"> (In our DPD simulation we have implicitly considered electrostatic interactions via adjusting the repulsion parameters of head groups and water, as already discussed.) It follows that the drag force acting on surfactant micelles could be stron</w:t>
      </w:r>
      <w:r w:rsidR="00313043">
        <w:t>ger than the calculations of Equation</w:t>
      </w:r>
      <w:r w:rsidRPr="006B7375">
        <w:t xml:space="preserve"> (</w:t>
      </w:r>
      <w:r w:rsidR="008437D2">
        <w:t>5.8</w:t>
      </w:r>
      <w:r w:rsidRPr="006B7375">
        <w:t xml:space="preserve">). </w:t>
      </w:r>
    </w:p>
    <w:p w:rsidR="006B7375" w:rsidRPr="006B7375" w:rsidRDefault="00E25D40" w:rsidP="00E25D40">
      <w:pPr>
        <w:pStyle w:val="Heading2"/>
      </w:pPr>
      <w:bookmarkStart w:id="104" w:name="_Toc468269411"/>
      <w:r>
        <w:rPr>
          <w:rFonts w:eastAsiaTheme="minorEastAsia"/>
        </w:rPr>
        <w:t>5.4. Conclusions</w:t>
      </w:r>
      <w:bookmarkEnd w:id="104"/>
    </w:p>
    <w:p w:rsidR="006B7375" w:rsidRPr="006B7375" w:rsidRDefault="006B7375" w:rsidP="00FF7332">
      <w:r w:rsidRPr="006B7375">
        <w:t xml:space="preserve">We have demonstrated that a DPD technique can be used to simulate the characteristics of commercial AF and TG (anionic and non-ionic) surfactants suspended in an aqueous medium. Their CMC is the important property that was utilized to determine and validate the interaction parameters in our model. There is a good agreement between DPD results and experimental data for the CMC of the surfactants (within 10%). In addition, the other self-assembly properties (aggregation number, shape and size) of AF and TG micelles were determined to provide more details of the behavior of the surfactants in solution. Most of AF and TG micelles were spherical in shape with average </w:t>
      </w:r>
      <w:proofErr w:type="spellStart"/>
      <w:r w:rsidRPr="006B7375">
        <w:t>r</w:t>
      </w:r>
      <w:r w:rsidRPr="006B7375">
        <w:rPr>
          <w:vertAlign w:val="subscript"/>
        </w:rPr>
        <w:t>g</w:t>
      </w:r>
      <w:proofErr w:type="spellEnd"/>
      <w:r w:rsidRPr="006B7375">
        <w:t xml:space="preserve"> equal to 3.64nm and 4.20nm, respectively. For the binary (AF and TG) surfactant system, its CMC was found to be less than the value expected from the ideal solution theory. The mixed micelle surfactant including both AF and TG was also spherical.</w:t>
      </w:r>
    </w:p>
    <w:p w:rsidR="006B7375" w:rsidRPr="006B7375" w:rsidRDefault="006B7375" w:rsidP="00FF7332">
      <w:r w:rsidRPr="006B7375">
        <w:t xml:space="preserve">Adsorption of each surfactant on CNT surfaces at room temperature was observed, and </w:t>
      </w:r>
      <w:r w:rsidRPr="006B7375">
        <w:lastRenderedPageBreak/>
        <w:t>both AF and TG formed a monolayer on the surface with mainly hemi</w:t>
      </w:r>
      <w:r w:rsidR="007B7B11">
        <w:t>-</w:t>
      </w:r>
      <w:r w:rsidRPr="006B7375">
        <w:t>micellar assembly of the adsorbed surfactants and some random adsorption. The adsorbed surfactants preferred to agglomerate in shapes that look like parts of a sphere, rather than follow a random monomer distribution on the CNT surface. The maximum adsorption density of AF and TG on the CNT surface was 0.72 and 0.27 molecules/nm</w:t>
      </w:r>
      <w:r w:rsidRPr="006B7375">
        <w:rPr>
          <w:vertAlign w:val="superscript"/>
        </w:rPr>
        <w:t>2</w:t>
      </w:r>
      <w:r w:rsidRPr="006B7375">
        <w:t>, respectively. For binary surfactant systems, the same adsorption mechanism was observed as for single surfactant adsorption. This mechanism is the result of the competition of the surfactant molecules to either form micelles in the bulk solution or adsorb on the surface. After adsorption, the surfactant molecules diffused on the CNT surface and aggregated by rearranging their orientation and forming hemi</w:t>
      </w:r>
      <w:r w:rsidR="007B7B11">
        <w:t>-</w:t>
      </w:r>
      <w:r w:rsidRPr="006B7375">
        <w:t>micelles, where the hydrophobic CNT served in lieu of the other half of a micelle. These hemi</w:t>
      </w:r>
      <w:r w:rsidR="007B7B11">
        <w:t>-</w:t>
      </w:r>
      <w:r w:rsidRPr="006B7375">
        <w:t>micelles continued to move on the CNT surface, but at a much slower rate, resulting in the stabilization of CNTs in suspension due to steric effects. The initial adsorption was driven by the hydrophobic – hydrophobic attraction between surfactant tails and the CNT surface. Both AF and TG could adsorb together and change the effective surface properties of the CNT from hydrophobic to hydrophilic, by forming a new particle with the CNT in the center and the hydrophilic heads of the surfactants on the outer surface. The outer surface of the resulting CNT particle was almost completely covered by the hydrophilic heads of AF and TG. Results from binary surfactant adsorption showed that AF is more favorable to adsorb on CNT than TG. Moreover, the size of the hemi</w:t>
      </w:r>
      <w:r w:rsidR="007B7B11">
        <w:t>-</w:t>
      </w:r>
      <w:r w:rsidRPr="006B7375">
        <w:t xml:space="preserve">micellar surfactant aggregates on the surface is smaller than the size of the spherical micelles in the bulk solution. </w:t>
      </w:r>
    </w:p>
    <w:p w:rsidR="006B7375" w:rsidRPr="006B7375" w:rsidRDefault="006B7375" w:rsidP="00FF7332">
      <w:r w:rsidRPr="006B7375">
        <w:t xml:space="preserve">Finally, the surface diffusion of surfactant on the CNT and the diffusivity in solution was quantified. According to these results, we can conclude that the diffusivity of AF is larger </w:t>
      </w:r>
      <w:r w:rsidRPr="006B7375">
        <w:lastRenderedPageBreak/>
        <w:t xml:space="preserve">than TG. On the CNT surface, surfactant diffusion depends on its concentration. For the binary surfactant system, the diffusivities became identical while the two surfactants formed micelles in the bulk solution, since the total diffusivity was dominated by the micelles. The diffusivity of </w:t>
      </w:r>
      <w:proofErr w:type="spellStart"/>
      <w:r w:rsidRPr="006B7375">
        <w:t>absorbate</w:t>
      </w:r>
      <w:proofErr w:type="spellEnd"/>
      <w:r w:rsidRPr="006B7375">
        <w:t xml:space="preserve"> surfactant was relatively smaller than adsorptive one.</w:t>
      </w:r>
    </w:p>
    <w:p w:rsidR="006B7375" w:rsidRPr="006B7375" w:rsidRDefault="006B7375" w:rsidP="00FF7332">
      <w:r w:rsidRPr="006B7375">
        <w:t xml:space="preserve">Our findings can contribute to the understanding of the morphology of single and binary surfactant systems on hydrophobic surfaces for use in practical applications. This study could be extended to the investigation of other effects (e.g., temperature and salinity) on the adsorption of surfactants on the CNT surface, as well as to obtain adsorption isotherms for anionic and non-ionic surfactants. Furthermore, the results herein for CNTs could be extended to apply for other cylindrical or rod-shaped objects that have hydrophobic surface properties. While the DPD parameters used are specific for the CNT-water interactions, the behavior of ionic and non-ionic surfactants on hydrophobic surfaces would be expected to be similar to the behavior reported in this study. </w:t>
      </w:r>
    </w:p>
    <w:p w:rsidR="007F5FA4" w:rsidRDefault="007F5FA4" w:rsidP="00A74107"/>
    <w:p w:rsidR="007F5FA4" w:rsidRDefault="007F5FA4">
      <w:pPr>
        <w:widowControl/>
        <w:spacing w:after="160" w:line="259" w:lineRule="auto"/>
        <w:jc w:val="left"/>
        <w:rPr>
          <w:rFonts w:cs="Times New Roman"/>
        </w:rPr>
      </w:pPr>
      <w:r>
        <w:rPr>
          <w:rFonts w:cs="Times New Roman"/>
        </w:rPr>
        <w:br w:type="page"/>
      </w:r>
    </w:p>
    <w:p w:rsidR="002C1030" w:rsidRDefault="008D52B1" w:rsidP="007F5FA4">
      <w:pPr>
        <w:pStyle w:val="Heading1"/>
      </w:pPr>
      <w:bookmarkStart w:id="105" w:name="_Toc468269412"/>
      <w:r>
        <w:lastRenderedPageBreak/>
        <w:t>Surfactant adsorption</w:t>
      </w:r>
      <w:r w:rsidR="007579EC">
        <w:t xml:space="preserve"> and water behavior</w:t>
      </w:r>
      <w:r>
        <w:t xml:space="preserve"> inside </w:t>
      </w:r>
      <w:r w:rsidR="007579EC">
        <w:t>single</w:t>
      </w:r>
      <w:r w:rsidR="006B0B2A">
        <w:t>-</w:t>
      </w:r>
      <w:r w:rsidR="007579EC">
        <w:t>walled carbon nanotube</w:t>
      </w:r>
      <w:bookmarkEnd w:id="105"/>
    </w:p>
    <w:p w:rsidR="007F5FA4" w:rsidRPr="002A776D" w:rsidRDefault="008E17BD" w:rsidP="008D52B1">
      <w:pPr>
        <w:pStyle w:val="Heading2"/>
        <w:rPr>
          <w:rFonts w:eastAsiaTheme="minorEastAsia"/>
        </w:rPr>
      </w:pPr>
      <w:bookmarkStart w:id="106" w:name="_Toc468269413"/>
      <w:r>
        <w:rPr>
          <w:rFonts w:eastAsiaTheme="minorEastAsia"/>
        </w:rPr>
        <w:t>6</w:t>
      </w:r>
      <w:r w:rsidR="007E2228">
        <w:rPr>
          <w:rFonts w:eastAsiaTheme="minorEastAsia"/>
        </w:rPr>
        <w:t>.</w:t>
      </w:r>
      <w:r w:rsidR="007F5FA4">
        <w:rPr>
          <w:rFonts w:eastAsiaTheme="minorEastAsia"/>
        </w:rPr>
        <w:t>1. Introduction</w:t>
      </w:r>
      <w:r w:rsidR="00090DE9">
        <w:rPr>
          <w:rFonts w:eastAsiaTheme="minorEastAsia"/>
        </w:rPr>
        <w:t xml:space="preserve"> </w:t>
      </w:r>
      <w:r w:rsidR="00090DE9">
        <w:rPr>
          <w:rStyle w:val="FootnoteReference"/>
          <w:rFonts w:eastAsiaTheme="minorEastAsia"/>
        </w:rPr>
        <w:footnoteReference w:id="4"/>
      </w:r>
      <w:bookmarkEnd w:id="106"/>
    </w:p>
    <w:p w:rsidR="007F5FA4" w:rsidRPr="002A776D" w:rsidRDefault="007F5FA4" w:rsidP="008D52B1">
      <w:pPr>
        <w:rPr>
          <w:rFonts w:eastAsiaTheme="minorEastAsia"/>
        </w:rPr>
      </w:pPr>
      <w:r w:rsidRPr="002A776D">
        <w:rPr>
          <w:rFonts w:eastAsiaTheme="minorEastAsia"/>
        </w:rPr>
        <w:t xml:space="preserve">Carbon nanotubes (CNTs) have received a lot of attention both in fundamental studies and applications, because of their special thermal, mechanical, and electrical properties </w:t>
      </w:r>
      <w:r w:rsidRPr="002A776D">
        <w:rPr>
          <w:rFonts w:eastAsiaTheme="minorEastAsia"/>
        </w:rPr>
        <w:fldChar w:fldCharType="begin"/>
      </w:r>
      <w:r w:rsidR="00A814AB">
        <w:rPr>
          <w:rFonts w:eastAsiaTheme="minorEastAsia"/>
        </w:rPr>
        <w:instrText xml:space="preserve"> ADDIN EN.CITE &lt;EndNote&gt;&lt;Cite&gt;&lt;Author&gt;Baughman&lt;/Author&gt;&lt;Year&gt;2002&lt;/Year&gt;&lt;RecNum&gt;36&lt;/RecNum&gt;&lt;DisplayText&gt;[154, 155]&lt;/DisplayText&gt;&lt;record&gt;&lt;rec-number&gt;36&lt;/rec-number&gt;&lt;foreign-keys&gt;&lt;key app="EN" db-id="xas9wszpex50toe5rv8pvz24pepxrd5022a5" timestamp="1432230990"&gt;36&lt;/key&gt;&lt;/foreign-keys&gt;&lt;ref-type name="Journal Article"&gt;17&lt;/ref-type&gt;&lt;contributors&gt;&lt;authors&gt;&lt;author&gt;Ray H. Baughman&lt;/author&gt;&lt;author&gt;Anvar A. Zakhidov&lt;/author&gt;&lt;author&gt;Walt A. de Heer&lt;/author&gt;&lt;/authors&gt;&lt;/contributors&gt;&lt;titles&gt;&lt;title&gt;Carbon Nanotubes—the Route Toward Applications&lt;/title&gt;&lt;secondary-title&gt;Science &lt;/secondary-title&gt;&lt;/titles&gt;&lt;periodical&gt;&lt;full-title&gt;Science&lt;/full-title&gt;&lt;/periodical&gt;&lt;pages&gt;787-792&lt;/pages&gt;&lt;volume&gt;297&lt;/volume&gt;&lt;dates&gt;&lt;year&gt;2002&lt;/year&gt;&lt;/dates&gt;&lt;urls&gt;&lt;/urls&gt;&lt;/record&gt;&lt;/Cite&gt;&lt;Cite&gt;&lt;Author&gt;Ijima&lt;/Author&gt;&lt;Year&gt;1993&lt;/Year&gt;&lt;RecNum&gt;173&lt;/RecNum&gt;&lt;record&gt;&lt;rec-number&gt;173&lt;/rec-number&gt;&lt;foreign-keys&gt;&lt;key app="EN" db-id="xas9wszpex50toe5rv8pvz24pepxrd5022a5" timestamp="1455664035"&gt;173&lt;/key&gt;&lt;/foreign-keys&gt;&lt;ref-type name="Journal Article"&gt;17&lt;/ref-type&gt;&lt;contributors&gt;&lt;authors&gt;&lt;author&gt;S. Ijima&lt;/author&gt;&lt;author&gt;T. Ichiashi&lt;/author&gt;&lt;/authors&gt;&lt;/contributors&gt;&lt;titles&gt;&lt;title&gt;Single-shell carbon nanotubes of 1-nm diameter&lt;/title&gt;&lt;secondary-title&gt;Nature&lt;/secondary-title&gt;&lt;/titles&gt;&lt;periodical&gt;&lt;full-title&gt;Nature&lt;/full-title&gt;&lt;/periodical&gt;&lt;pages&gt;603-605&lt;/pages&gt;&lt;volume&gt;363&lt;/volume&gt;&lt;dates&gt;&lt;year&gt;1993&lt;/year&gt;&lt;/dates&gt;&lt;urls&gt;&lt;/urls&gt;&lt;/record&gt;&lt;/Cite&gt;&lt;/EndNote&gt;</w:instrText>
      </w:r>
      <w:r w:rsidRPr="002A776D">
        <w:rPr>
          <w:rFonts w:eastAsiaTheme="minorEastAsia"/>
        </w:rPr>
        <w:fldChar w:fldCharType="separate"/>
      </w:r>
      <w:r w:rsidR="00A814AB">
        <w:rPr>
          <w:rFonts w:eastAsiaTheme="minorEastAsia"/>
          <w:noProof/>
        </w:rPr>
        <w:t>[</w:t>
      </w:r>
      <w:hyperlink w:anchor="_ENREF_154" w:tooltip="Baughman, 2002 #36" w:history="1">
        <w:r w:rsidR="00614C0E">
          <w:rPr>
            <w:rFonts w:eastAsiaTheme="minorEastAsia"/>
            <w:noProof/>
          </w:rPr>
          <w:t>154</w:t>
        </w:r>
      </w:hyperlink>
      <w:r w:rsidR="00A814AB">
        <w:rPr>
          <w:rFonts w:eastAsiaTheme="minorEastAsia"/>
          <w:noProof/>
        </w:rPr>
        <w:t xml:space="preserve">, </w:t>
      </w:r>
      <w:hyperlink w:anchor="_ENREF_155" w:tooltip="Ijima, 1993 #173" w:history="1">
        <w:r w:rsidR="00614C0E">
          <w:rPr>
            <w:rFonts w:eastAsiaTheme="minorEastAsia"/>
            <w:noProof/>
          </w:rPr>
          <w:t>155</w:t>
        </w:r>
      </w:hyperlink>
      <w:r w:rsidR="00A814AB">
        <w:rPr>
          <w:rFonts w:eastAsiaTheme="minorEastAsia"/>
          <w:noProof/>
        </w:rPr>
        <w:t>]</w:t>
      </w:r>
      <w:r w:rsidRPr="002A776D">
        <w:rPr>
          <w:rFonts w:eastAsiaTheme="minorEastAsia"/>
        </w:rPr>
        <w:fldChar w:fldCharType="end"/>
      </w:r>
      <w:r w:rsidRPr="002A776D">
        <w:rPr>
          <w:rFonts w:eastAsiaTheme="minorEastAsia"/>
        </w:rPr>
        <w:t xml:space="preserve">. They are allotropes of carbon in a cylindrical nanostructure with a length-to-diameter ratio that can be significantly large (up to millions) </w:t>
      </w:r>
      <w:r w:rsidRPr="002A776D">
        <w:rPr>
          <w:rFonts w:eastAsiaTheme="minorEastAsia"/>
        </w:rPr>
        <w:fldChar w:fldCharType="begin"/>
      </w:r>
      <w:r w:rsidR="00A814AB">
        <w:rPr>
          <w:rFonts w:eastAsiaTheme="minorEastAsia"/>
        </w:rPr>
        <w:instrText xml:space="preserve"> ADDIN EN.CITE &lt;EndNote&gt;&lt;Cite&gt;&lt;Author&gt;Wang&lt;/Author&gt;&lt;Year&gt;2009&lt;/Year&gt;&lt;RecNum&gt;174&lt;/RecNum&gt;&lt;DisplayText&gt;[156]&lt;/DisplayText&gt;&lt;record&gt;&lt;rec-number&gt;174&lt;/rec-number&gt;&lt;foreign-keys&gt;&lt;key app="EN" db-id="xas9wszpex50toe5rv8pvz24pepxrd5022a5" timestamp="1455664379"&gt;174&lt;/key&gt;&lt;/foreign-keys&gt;&lt;ref-type name="Journal Article"&gt;17&lt;/ref-type&gt;&lt;contributors&gt;&lt;authors&gt;&lt;author&gt;Xueshen Wang&lt;/author&gt;&lt;author&gt;Qunqing Li&lt;/author&gt;&lt;author&gt;Jing Xie&lt;/author&gt;&lt;author&gt;Zhong Jin&lt;/author&gt;&lt;author&gt;Jinyong Wang&lt;/author&gt;&lt;author&gt;Yan Li&lt;/author&gt;&lt;author&gt;Kaili Jiang&lt;/author&gt;&lt;author&gt;Shoushan Fan&lt;/author&gt;&lt;/authors&gt;&lt;/contributors&gt;&lt;titles&gt;&lt;title&gt;Fabrication of Ultralong and Electrically Uniform Single-Walled Carbon Nanotubes on Clean Substrates&lt;/title&gt;&lt;secondary-title&gt;Nano Letters&lt;/secondary-title&gt;&lt;/titles&gt;&lt;periodical&gt;&lt;full-title&gt;Nano Letters&lt;/full-title&gt;&lt;abbr-1&gt;Nano Lett.&lt;/abbr-1&gt;&lt;abbr-2&gt;Nano Lett&lt;/abbr-2&gt;&lt;/periodical&gt;&lt;pages&gt;3137-3141&lt;/pages&gt;&lt;volume&gt;9&lt;/volume&gt;&lt;number&gt;9&lt;/number&gt;&lt;dates&gt;&lt;year&gt;2009&lt;/year&gt;&lt;/dates&gt;&lt;urls&gt;&lt;/urls&gt;&lt;/record&gt;&lt;/Cite&gt;&lt;/EndNote&gt;</w:instrText>
      </w:r>
      <w:r w:rsidRPr="002A776D">
        <w:rPr>
          <w:rFonts w:eastAsiaTheme="minorEastAsia"/>
        </w:rPr>
        <w:fldChar w:fldCharType="separate"/>
      </w:r>
      <w:r w:rsidR="00A814AB">
        <w:rPr>
          <w:rFonts w:eastAsiaTheme="minorEastAsia"/>
          <w:noProof/>
        </w:rPr>
        <w:t>[</w:t>
      </w:r>
      <w:hyperlink w:anchor="_ENREF_156" w:tooltip="Wang, 2009 #174" w:history="1">
        <w:r w:rsidR="00614C0E">
          <w:rPr>
            <w:rFonts w:eastAsiaTheme="minorEastAsia"/>
            <w:noProof/>
          </w:rPr>
          <w:t>156</w:t>
        </w:r>
      </w:hyperlink>
      <w:r w:rsidR="00A814AB">
        <w:rPr>
          <w:rFonts w:eastAsiaTheme="minorEastAsia"/>
          <w:noProof/>
        </w:rPr>
        <w:t>]</w:t>
      </w:r>
      <w:r w:rsidRPr="002A776D">
        <w:rPr>
          <w:rFonts w:eastAsiaTheme="minorEastAsia"/>
        </w:rPr>
        <w:fldChar w:fldCharType="end"/>
      </w:r>
      <w:r w:rsidRPr="002A776D">
        <w:rPr>
          <w:rFonts w:eastAsiaTheme="minorEastAsia"/>
        </w:rPr>
        <w:t xml:space="preserve">. Basically, CNTs can be visualized as rolled up graphene layers forming a tubular structure. The hollow part of the structure, inside the CNTs, could be considered as a confinement space where certain compounds can enter </w:t>
      </w:r>
      <w:r w:rsidRPr="002A776D">
        <w:rPr>
          <w:rFonts w:eastAsiaTheme="minorEastAsia"/>
        </w:rPr>
        <w:fldChar w:fldCharType="begin"/>
      </w:r>
      <w:r w:rsidR="00A814AB">
        <w:rPr>
          <w:rFonts w:eastAsiaTheme="minorEastAsia"/>
        </w:rPr>
        <w:instrText xml:space="preserve"> ADDIN EN.CITE &lt;EndNote&gt;&lt;Cite&gt;&lt;Author&gt;Dujardin&lt;/Author&gt;&lt;Year&gt;1994&lt;/Year&gt;&lt;RecNum&gt;175&lt;/RecNum&gt;&lt;DisplayText&gt;[157]&lt;/DisplayText&gt;&lt;record&gt;&lt;rec-number&gt;175&lt;/rec-number&gt;&lt;foreign-keys&gt;&lt;key app="EN" db-id="xas9wszpex50toe5rv8pvz24pepxrd5022a5" timestamp="1455665926"&gt;175&lt;/key&gt;&lt;/foreign-keys&gt;&lt;ref-type name="Journal Article"&gt;17&lt;/ref-type&gt;&lt;contributors&gt;&lt;authors&gt;&lt;author&gt;E. Dujardin&lt;/author&gt;&lt;author&gt;T. W. Ebbesen&lt;/author&gt;&lt;author&gt;H. Hiura&lt;/author&gt;&lt;author&gt;K. Tanigaki&lt;/author&gt;&lt;/authors&gt;&lt;/contributors&gt;&lt;titles&gt;&lt;title&gt;Capillarity and Wetting of Carbon Nanotubes&lt;/title&gt;&lt;secondary-title&gt;Science&lt;/secondary-title&gt;&lt;/titles&gt;&lt;periodical&gt;&lt;full-title&gt;Science&lt;/full-title&gt;&lt;/periodical&gt;&lt;pages&gt;1850-1852&lt;/pages&gt;&lt;volume&gt;265&lt;/volume&gt;&lt;number&gt;5180&lt;/number&gt;&lt;dates&gt;&lt;year&gt;1994&lt;/year&gt;&lt;/dates&gt;&lt;urls&gt;&lt;/urls&gt;&lt;/record&gt;&lt;/Cite&gt;&lt;/EndNote&gt;</w:instrText>
      </w:r>
      <w:r w:rsidRPr="002A776D">
        <w:rPr>
          <w:rFonts w:eastAsiaTheme="minorEastAsia"/>
        </w:rPr>
        <w:fldChar w:fldCharType="separate"/>
      </w:r>
      <w:r w:rsidR="00A814AB">
        <w:rPr>
          <w:rFonts w:eastAsiaTheme="minorEastAsia"/>
          <w:noProof/>
        </w:rPr>
        <w:t>[</w:t>
      </w:r>
      <w:hyperlink w:anchor="_ENREF_157" w:tooltip="Dujardin, 1994 #175" w:history="1">
        <w:r w:rsidR="00614C0E">
          <w:rPr>
            <w:rFonts w:eastAsiaTheme="minorEastAsia"/>
            <w:noProof/>
          </w:rPr>
          <w:t>157</w:t>
        </w:r>
      </w:hyperlink>
      <w:r w:rsidR="00A814AB">
        <w:rPr>
          <w:rFonts w:eastAsiaTheme="minorEastAsia"/>
          <w:noProof/>
        </w:rPr>
        <w:t>]</w:t>
      </w:r>
      <w:r w:rsidRPr="002A776D">
        <w:rPr>
          <w:rFonts w:eastAsiaTheme="minorEastAsia"/>
        </w:rPr>
        <w:fldChar w:fldCharType="end"/>
      </w:r>
      <w:r w:rsidRPr="002A776D">
        <w:rPr>
          <w:rFonts w:eastAsiaTheme="minorEastAsia"/>
        </w:rPr>
        <w:t xml:space="preserve">. Therefore, there are interesting possible applications for open-ended CNTs, such as gas adsorbents </w:t>
      </w:r>
      <w:r w:rsidRPr="002A776D">
        <w:rPr>
          <w:rFonts w:eastAsiaTheme="minorEastAsia"/>
        </w:rPr>
        <w:fldChar w:fldCharType="begin">
          <w:fldData xml:space="preserve">PEVuZE5vdGU+PENpdGU+PEF1dGhvcj5HYWRkPC9BdXRob3I+PFllYXI+MTk5NzwvWWVhcj48UmVj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</w:fldData>
        </w:fldChar>
      </w:r>
      <w:r w:rsidR="00A814AB">
        <w:rPr>
          <w:rFonts w:eastAsiaTheme="minorEastAsia"/>
        </w:rPr>
        <w:instrText xml:space="preserve"> ADDIN EN.CITE </w:instrText>
      </w:r>
      <w:r w:rsidR="00A814AB">
        <w:rPr>
          <w:rFonts w:eastAsiaTheme="minorEastAsia"/>
        </w:rPr>
        <w:fldChar w:fldCharType="begin">
          <w:fldData xml:space="preserve">PEVuZE5vdGU+PENpdGU+PEF1dGhvcj5HYWRkPC9BdXRob3I+PFllYXI+MTk5NzwvWWVhcj48UmVj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</w:fldData>
        </w:fldChar>
      </w:r>
      <w:r w:rsidR="00A814AB">
        <w:rPr>
          <w:rFonts w:eastAsiaTheme="minorEastAsia"/>
        </w:rPr>
        <w:instrText xml:space="preserve"> ADDIN EN.CITE.DATA </w:instrText>
      </w:r>
      <w:r w:rsidR="00A814AB">
        <w:rPr>
          <w:rFonts w:eastAsiaTheme="minorEastAsia"/>
        </w:rPr>
      </w:r>
      <w:r w:rsidR="00A814AB">
        <w:rPr>
          <w:rFonts w:eastAsiaTheme="minorEastAsia"/>
        </w:rPr>
        <w:fldChar w:fldCharType="end"/>
      </w:r>
      <w:r w:rsidRPr="002A776D">
        <w:rPr>
          <w:rFonts w:eastAsiaTheme="minorEastAsia"/>
        </w:rPr>
      </w:r>
      <w:r w:rsidRPr="002A776D">
        <w:rPr>
          <w:rFonts w:eastAsiaTheme="minorEastAsia"/>
        </w:rPr>
        <w:fldChar w:fldCharType="separate"/>
      </w:r>
      <w:r w:rsidR="00A814AB">
        <w:rPr>
          <w:rFonts w:eastAsiaTheme="minorEastAsia"/>
          <w:noProof/>
        </w:rPr>
        <w:t>[</w:t>
      </w:r>
      <w:hyperlink w:anchor="_ENREF_158" w:tooltip="Gadd, 1997 #192" w:history="1">
        <w:r w:rsidR="00614C0E">
          <w:rPr>
            <w:rFonts w:eastAsiaTheme="minorEastAsia"/>
            <w:noProof/>
          </w:rPr>
          <w:t>158</w:t>
        </w:r>
      </w:hyperlink>
      <w:r w:rsidR="00A814AB">
        <w:rPr>
          <w:rFonts w:eastAsiaTheme="minorEastAsia"/>
          <w:noProof/>
        </w:rPr>
        <w:t xml:space="preserve">, </w:t>
      </w:r>
      <w:hyperlink w:anchor="_ENREF_159" w:tooltip="Kuznetsova, 2000 #193" w:history="1">
        <w:r w:rsidR="00614C0E">
          <w:rPr>
            <w:rFonts w:eastAsiaTheme="minorEastAsia"/>
            <w:noProof/>
          </w:rPr>
          <w:t>159</w:t>
        </w:r>
      </w:hyperlink>
      <w:r w:rsidR="00A814AB">
        <w:rPr>
          <w:rFonts w:eastAsiaTheme="minorEastAsia"/>
          <w:noProof/>
        </w:rPr>
        <w:t>]</w:t>
      </w:r>
      <w:r w:rsidRPr="002A776D">
        <w:rPr>
          <w:rFonts w:eastAsiaTheme="minorEastAsia"/>
        </w:rPr>
        <w:fldChar w:fldCharType="end"/>
      </w:r>
      <w:r w:rsidRPr="002A776D">
        <w:rPr>
          <w:rFonts w:eastAsiaTheme="minorEastAsia"/>
        </w:rPr>
        <w:t xml:space="preserve">, using them as molds to form one dimensional (quantum) systems </w:t>
      </w:r>
      <w:r w:rsidRPr="002A776D">
        <w:rPr>
          <w:rFonts w:eastAsiaTheme="minorEastAsia"/>
        </w:rPr>
        <w:fldChar w:fldCharType="begin"/>
      </w:r>
      <w:r w:rsidR="00A814AB">
        <w:rPr>
          <w:rFonts w:eastAsiaTheme="minorEastAsia"/>
        </w:rPr>
        <w:instrText xml:space="preserve"> ADDIN EN.CITE &lt;EndNote&gt;&lt;Cite&gt;&lt;Author&gt;Yano&lt;/Author&gt;&lt;Year&gt;1998&lt;/Year&gt;&lt;RecNum&gt;190&lt;/RecNum&gt;&lt;DisplayText&gt;[160, 161]&lt;/DisplayText&gt;&lt;record&gt;&lt;rec-number&gt;190&lt;/rec-number&gt;&lt;foreign-keys&gt;&lt;key app="EN" db-id="xas9wszpex50toe5rv8pvz24pepxrd5022a5" timestamp="1456005166"&gt;190&lt;/key&gt;&lt;/foreign-keys&gt;&lt;ref-type name="Journal Article"&gt;17&lt;/ref-type&gt;&lt;contributors&gt;&lt;authors&gt;&lt;author&gt;H. Yano&lt;/author&gt;&lt;author&gt;S. Yoshizaki&lt;/author&gt;&lt;author&gt;S. Inagaki&lt;/author&gt;&lt;author&gt;Y. Fukushima&lt;/author&gt;&lt;author&gt;N. Wada&lt;/author&gt;&lt;/authors&gt;&lt;/contributors&gt;&lt;titles&gt;&lt;title&gt;&lt;style face="normal" font="default" size="100%"&gt;Observation of Superfluid &lt;/style&gt;&lt;style face="superscript" font="default" size="100%"&gt;4&lt;/style&gt;&lt;style face="normal" font="default" size="100%"&gt;He Adsorbed in One-Dimensional Mesopores&lt;/style&gt;&lt;/title&gt;&lt;secondary-title&gt;Journal of Low Temperature Physics&lt;/secondary-title&gt;&lt;/titles&gt;&lt;periodical&gt;&lt;full-title&gt;Journal of Low Temperature Physics&lt;/full-title&gt;&lt;abbr-1&gt;J. Low Temp. Phys.&lt;/abbr-1&gt;&lt;abbr-2&gt;J Low Temp Phys&lt;/abbr-2&gt;&lt;/periodical&gt;&lt;pages&gt;573-578&lt;/pages&gt;&lt;volume&gt;110&lt;/volume&gt;&lt;number&gt;1&lt;/number&gt;&lt;dates&gt;&lt;year&gt;1998&lt;/year&gt;&lt;/dates&gt;&lt;urls&gt;&lt;/urls&gt;&lt;/record&gt;&lt;/Cite&gt;&lt;Cite&gt;&lt;Author&gt;Gordillo&lt;/Author&gt;&lt;Year&gt;1999&lt;/Year&gt;&lt;RecNum&gt;191&lt;/RecNum&gt;&lt;record&gt;&lt;rec-number&gt;191&lt;/rec-number&gt;&lt;foreign-keys&gt;&lt;key app="EN" db-id="xas9wszpex50toe5rv8pvz24pepxrd5022a5" timestamp="1456005326"&gt;191&lt;/key&gt;&lt;/foreign-keys&gt;&lt;ref-type name="Journal Article"&gt;17&lt;/ref-type&gt;&lt;contributors&gt;&lt;authors&gt;&lt;author&gt;M. C. Gordillo&lt;/author&gt;&lt;author&gt;J. Boronat&lt;/author&gt;&lt;author&gt;J. Casulleras&lt;/author&gt;&lt;/authors&gt;&lt;/contributors&gt;&lt;titles&gt;&lt;title&gt;&lt;style face="normal" font="default" size="100%"&gt;Quasi-one-dimensional &lt;/style&gt;&lt;style face="superscript" font="default" size="100%"&gt;4&lt;/style&gt;&lt;style face="normal" font="default" size="100%"&gt;He inside carbon nanotubes&lt;/style&gt;&lt;/title&gt;&lt;secondary-title&gt;Physical Review B&lt;/secondary-title&gt;&lt;/titles&gt;&lt;periodical&gt;&lt;full-title&gt;Physical Review B&lt;/full-title&gt;&lt;/periodical&gt;&lt;pages&gt;878-881&lt;/pages&gt;&lt;volume&gt;61&lt;/volume&gt;&lt;number&gt;2&lt;/number&gt;&lt;dates&gt;&lt;year&gt;1999&lt;/year&gt;&lt;/dates&gt;&lt;urls&gt;&lt;/urls&gt;&lt;/record&gt;&lt;/Cite&gt;&lt;/EndNote&gt;</w:instrText>
      </w:r>
      <w:r w:rsidRPr="002A776D">
        <w:rPr>
          <w:rFonts w:eastAsiaTheme="minorEastAsia"/>
        </w:rPr>
        <w:fldChar w:fldCharType="separate"/>
      </w:r>
      <w:r w:rsidR="00A814AB">
        <w:rPr>
          <w:rFonts w:eastAsiaTheme="minorEastAsia"/>
          <w:noProof/>
        </w:rPr>
        <w:t>[</w:t>
      </w:r>
      <w:hyperlink w:anchor="_ENREF_160" w:tooltip="Yano, 1998 #190" w:history="1">
        <w:r w:rsidR="00614C0E">
          <w:rPr>
            <w:rFonts w:eastAsiaTheme="minorEastAsia"/>
            <w:noProof/>
          </w:rPr>
          <w:t>160</w:t>
        </w:r>
      </w:hyperlink>
      <w:r w:rsidR="00A814AB">
        <w:rPr>
          <w:rFonts w:eastAsiaTheme="minorEastAsia"/>
          <w:noProof/>
        </w:rPr>
        <w:t xml:space="preserve">, </w:t>
      </w:r>
      <w:hyperlink w:anchor="_ENREF_161" w:tooltip="Gordillo, 1999 #191" w:history="1">
        <w:r w:rsidR="00614C0E">
          <w:rPr>
            <w:rFonts w:eastAsiaTheme="minorEastAsia"/>
            <w:noProof/>
          </w:rPr>
          <w:t>161</w:t>
        </w:r>
      </w:hyperlink>
      <w:r w:rsidR="00A814AB">
        <w:rPr>
          <w:rFonts w:eastAsiaTheme="minorEastAsia"/>
          <w:noProof/>
        </w:rPr>
        <w:t>]</w:t>
      </w:r>
      <w:r w:rsidRPr="002A776D">
        <w:rPr>
          <w:rFonts w:eastAsiaTheme="minorEastAsia"/>
        </w:rPr>
        <w:fldChar w:fldCharType="end"/>
      </w:r>
      <w:r w:rsidRPr="002A776D">
        <w:rPr>
          <w:rFonts w:eastAsiaTheme="minorEastAsia"/>
        </w:rPr>
        <w:t xml:space="preserve">, place catalysts on them </w:t>
      </w:r>
      <w:r w:rsidRPr="002A776D">
        <w:rPr>
          <w:rFonts w:eastAsiaTheme="minorEastAsia"/>
        </w:rPr>
        <w:fldChar w:fldCharType="begin"/>
      </w:r>
      <w:r w:rsidR="00A814AB">
        <w:rPr>
          <w:rFonts w:eastAsiaTheme="minorEastAsia"/>
        </w:rPr>
        <w:instrText xml:space="preserve"> ADDIN EN.CITE &lt;EndNote&gt;&lt;Cite&gt;&lt;Author&gt;Pan&lt;/Author&gt;&lt;Year&gt;2011&lt;/Year&gt;&lt;RecNum&gt;180&lt;/RecNum&gt;&lt;DisplayText&gt;[162]&lt;/DisplayText&gt;&lt;record&gt;&lt;rec-number&gt;180&lt;/rec-number&gt;&lt;foreign-keys&gt;&lt;key app="EN" db-id="xas9wszpex50toe5rv8pvz24pepxrd5022a5" timestamp="1455668604"&gt;180&lt;/key&gt;&lt;/foreign-keys&gt;&lt;ref-type name="Journal Article"&gt;17&lt;/ref-type&gt;&lt;contributors&gt;&lt;authors&gt;&lt;author&gt;Xiulian Pan&lt;/author&gt;&lt;author&gt;Xinhe Bao&lt;/author&gt;&lt;/authors&gt;&lt;/contributors&gt;&lt;titles&gt;&lt;title&gt;The Effects of Confinement inside Carbon Nanotubes on Catalysis&lt;/title&gt;&lt;secondary-title&gt;Accounts of Chemical Research&lt;/secondary-title&gt;&lt;/titles&gt;&lt;periodical&gt;&lt;full-title&gt;Accounts of Chemical Research&lt;/full-title&gt;&lt;abbr-1&gt;Acc. Chem. Res.&lt;/abbr-1&gt;&lt;abbr-2&gt;Acc Chem Res&lt;/abbr-2&gt;&lt;/periodical&gt;&lt;pages&gt;553-562&lt;/pages&gt;&lt;volume&gt;44&lt;/volume&gt;&lt;number&gt;8&lt;/number&gt;&lt;dates&gt;&lt;year&gt;2011&lt;/year&gt;&lt;/dates&gt;&lt;urls&gt;&lt;/urls&gt;&lt;/record&gt;&lt;/Cite&gt;&lt;/EndNote&gt;</w:instrText>
      </w:r>
      <w:r w:rsidRPr="002A776D">
        <w:rPr>
          <w:rFonts w:eastAsiaTheme="minorEastAsia"/>
        </w:rPr>
        <w:fldChar w:fldCharType="separate"/>
      </w:r>
      <w:r w:rsidR="00A814AB">
        <w:rPr>
          <w:rFonts w:eastAsiaTheme="minorEastAsia"/>
          <w:noProof/>
        </w:rPr>
        <w:t>[</w:t>
      </w:r>
      <w:hyperlink w:anchor="_ENREF_162" w:tooltip="Pan, 2011 #180" w:history="1">
        <w:r w:rsidR="00614C0E">
          <w:rPr>
            <w:rFonts w:eastAsiaTheme="minorEastAsia"/>
            <w:noProof/>
          </w:rPr>
          <w:t>162</w:t>
        </w:r>
      </w:hyperlink>
      <w:r w:rsidR="00A814AB">
        <w:rPr>
          <w:rFonts w:eastAsiaTheme="minorEastAsia"/>
          <w:noProof/>
        </w:rPr>
        <w:t>]</w:t>
      </w:r>
      <w:r w:rsidRPr="002A776D">
        <w:rPr>
          <w:rFonts w:eastAsiaTheme="minorEastAsia"/>
        </w:rPr>
        <w:fldChar w:fldCharType="end"/>
      </w:r>
      <w:r w:rsidRPr="002A776D">
        <w:rPr>
          <w:rFonts w:eastAsiaTheme="minorEastAsia"/>
        </w:rPr>
        <w:t xml:space="preserve">, or use them as molecular filters for water treatment </w:t>
      </w:r>
      <w:r w:rsidRPr="002A776D">
        <w:rPr>
          <w:rFonts w:eastAsiaTheme="minorEastAsia"/>
        </w:rPr>
        <w:fldChar w:fldCharType="begin"/>
      </w:r>
      <w:r w:rsidR="00A814AB">
        <w:rPr>
          <w:rFonts w:eastAsiaTheme="minorEastAsia"/>
        </w:rPr>
        <w:instrText xml:space="preserve"> ADDIN EN.CITE &lt;EndNote&gt;&lt;Cite&gt;&lt;Author&gt;Lee&lt;/Author&gt;&lt;Year&gt;2015&lt;/Year&gt;&lt;RecNum&gt;176&lt;/RecNum&gt;&lt;DisplayText&gt;[163]&lt;/DisplayText&gt;&lt;record&gt;&lt;rec-number&gt;176&lt;/rec-number&gt;&lt;foreign-keys&gt;&lt;key app="EN" db-id="xas9wszpex50toe5rv8pvz24pepxrd5022a5" timestamp="1455667082"&gt;176&lt;/key&gt;&lt;/foreign-keys&gt;&lt;ref-type name="Journal Article"&gt;17&lt;/ref-type&gt;&lt;contributors&gt;&lt;authors&gt;&lt;author&gt;Byeongho Lee&lt;/author&gt;&lt;author&gt;Youngbin Baek&lt;/author&gt;&lt;author&gt;Minwoo Lee&lt;/author&gt;&lt;author&gt;Dae Hong Jeong&lt;/author&gt;&lt;author&gt;Hong H. Lee&lt;/author&gt;&lt;author&gt;Jeyong Yoon&lt;/author&gt;&lt;author&gt;Yong Hyup Kim&lt;/author&gt;&lt;/authors&gt;&lt;/contributors&gt;&lt;titles&gt;&lt;title&gt;A carbon nanotube wall membrane for water treatment&lt;/title&gt;&lt;secondary-title&gt;Nature Communications&lt;/secondary-title&gt;&lt;/titles&gt;&lt;periodical&gt;&lt;full-title&gt;Nature Communications&lt;/full-title&gt;&lt;/periodical&gt;&lt;pages&gt;7109&lt;/pages&gt;&lt;volume&gt;6&lt;/volume&gt;&lt;dates&gt;&lt;year&gt;2015&lt;/year&gt;&lt;/dates&gt;&lt;urls&gt;&lt;/urls&gt;&lt;/record&gt;&lt;/Cite&gt;&lt;/EndNote&gt;</w:instrText>
      </w:r>
      <w:r w:rsidRPr="002A776D">
        <w:rPr>
          <w:rFonts w:eastAsiaTheme="minorEastAsia"/>
        </w:rPr>
        <w:fldChar w:fldCharType="separate"/>
      </w:r>
      <w:r w:rsidR="00A814AB">
        <w:rPr>
          <w:rFonts w:eastAsiaTheme="minorEastAsia"/>
          <w:noProof/>
        </w:rPr>
        <w:t>[</w:t>
      </w:r>
      <w:hyperlink w:anchor="_ENREF_163" w:tooltip="Lee, 2015 #176" w:history="1">
        <w:r w:rsidR="00614C0E">
          <w:rPr>
            <w:rFonts w:eastAsiaTheme="minorEastAsia"/>
            <w:noProof/>
          </w:rPr>
          <w:t>163</w:t>
        </w:r>
      </w:hyperlink>
      <w:r w:rsidR="00A814AB">
        <w:rPr>
          <w:rFonts w:eastAsiaTheme="minorEastAsia"/>
          <w:noProof/>
        </w:rPr>
        <w:t>]</w:t>
      </w:r>
      <w:r w:rsidRPr="002A776D">
        <w:rPr>
          <w:rFonts w:eastAsiaTheme="minorEastAsia"/>
        </w:rPr>
        <w:fldChar w:fldCharType="end"/>
      </w:r>
      <w:r w:rsidRPr="002A776D">
        <w:rPr>
          <w:rFonts w:eastAsiaTheme="minorEastAsia"/>
        </w:rPr>
        <w:t>. Hence, the adsorption and diffusion of chemical species (like water, gases</w:t>
      </w:r>
      <w:r w:rsidRPr="00EC3807">
        <w:rPr>
          <w:rFonts w:eastAsiaTheme="minorEastAsia"/>
          <w:i/>
        </w:rPr>
        <w:t xml:space="preserve"> etc.</w:t>
      </w:r>
      <w:r w:rsidRPr="002A776D">
        <w:rPr>
          <w:rFonts w:eastAsiaTheme="minorEastAsia"/>
        </w:rPr>
        <w:t xml:space="preserve">) inside CNTs should be well-understood to design and support such applications. </w:t>
      </w:r>
    </w:p>
    <w:p w:rsidR="007F5FA4" w:rsidRPr="002A776D" w:rsidRDefault="007F5FA4" w:rsidP="008D52B1">
      <w:pPr>
        <w:rPr>
          <w:rFonts w:eastAsiaTheme="minorEastAsia"/>
        </w:rPr>
      </w:pPr>
      <w:r w:rsidRPr="002A776D">
        <w:rPr>
          <w:rFonts w:eastAsiaTheme="minorEastAsia"/>
        </w:rPr>
        <w:t>The adsorption of chemical compounds inside CNTs has been verified with both experiments and simulations. Davis</w:t>
      </w:r>
      <w:r w:rsidRPr="00EC3807">
        <w:rPr>
          <w:rFonts w:eastAsiaTheme="minorEastAsia"/>
          <w:i/>
        </w:rPr>
        <w:t xml:space="preserve"> et al.</w:t>
      </w:r>
      <w:r w:rsidRPr="002A776D">
        <w:rPr>
          <w:rFonts w:eastAsiaTheme="minorEastAsia"/>
        </w:rPr>
        <w:t xml:space="preserve"> used the internal surface of CNTs to immobilize proteins and enzymes </w:t>
      </w:r>
      <w:r w:rsidRPr="002A776D">
        <w:rPr>
          <w:rFonts w:eastAsiaTheme="minorEastAsia"/>
        </w:rPr>
        <w:fldChar w:fldCharType="begin"/>
      </w:r>
      <w:r w:rsidR="00A814AB">
        <w:rPr>
          <w:rFonts w:eastAsiaTheme="minorEastAsia"/>
        </w:rPr>
        <w:instrText xml:space="preserve"> ADDIN EN.CITE &lt;EndNote&gt;&lt;Cite&gt;&lt;Author&gt;Davis&lt;/Author&gt;&lt;Year&gt;1998&lt;/Year&gt;&lt;RecNum&gt;179&lt;/RecNum&gt;&lt;DisplayText&gt;[164]&lt;/DisplayText&gt;&lt;record&gt;&lt;rec-number&gt;179&lt;/rec-number&gt;&lt;foreign-keys&gt;&lt;key app="EN" db-id="xas9wszpex50toe5rv8pvz24pepxrd5022a5" timestamp="1455668242"&gt;179&lt;/key&gt;&lt;/foreign-keys&gt;&lt;ref-type name="Journal Article"&gt;17&lt;/ref-type&gt;&lt;contributors&gt;&lt;authors&gt;&lt;author&gt;Jason J. Davis&lt;/author&gt;&lt;author&gt;Marcolm L.H. Green&lt;/author&gt;&lt;author&gt;H. Allen O. Hill&lt;/author&gt;&lt;author&gt;Yun C. Leung&lt;/author&gt;&lt;author&gt;Peter J. Sadler&lt;/author&gt;&lt;author&gt;Jeremy Sloan&lt;/author&gt;&lt;author&gt;Antonio V. Xavier&lt;/author&gt;&lt;author&gt;Shik Chi Tsang&lt;/author&gt;&lt;/authors&gt;&lt;/contributors&gt;&lt;titles&gt;&lt;title&gt;The immobilisation of proteins in carbon nanotubes&lt;/title&gt;&lt;secondary-title&gt;Inorganica Chimica Acta&lt;/secondary-title&gt;&lt;/titles&gt;&lt;periodical&gt;&lt;full-title&gt;Inorganica Chimica Acta&lt;/full-title&gt;&lt;abbr-1&gt;Inorg. Chim. Acta&lt;/abbr-1&gt;&lt;abbr-2&gt;Inorg Chim Acta&lt;/abbr-2&gt;&lt;/periodical&gt;&lt;pages&gt;261-266&lt;/pages&gt;&lt;volume&gt;272&lt;/volume&gt;&lt;number&gt;1-2&lt;/number&gt;&lt;dates&gt;&lt;year&gt;1998&lt;/year&gt;&lt;/dates&gt;&lt;urls&gt;&lt;/urls&gt;&lt;/record&gt;&lt;/Cite&gt;&lt;/EndNote&gt;</w:instrText>
      </w:r>
      <w:r w:rsidRPr="002A776D">
        <w:rPr>
          <w:rFonts w:eastAsiaTheme="minorEastAsia"/>
        </w:rPr>
        <w:fldChar w:fldCharType="separate"/>
      </w:r>
      <w:r w:rsidR="00A814AB">
        <w:rPr>
          <w:rFonts w:eastAsiaTheme="minorEastAsia"/>
          <w:noProof/>
        </w:rPr>
        <w:t>[</w:t>
      </w:r>
      <w:hyperlink w:anchor="_ENREF_164" w:tooltip="Davis, 1998 #179" w:history="1">
        <w:r w:rsidR="00614C0E">
          <w:rPr>
            <w:rFonts w:eastAsiaTheme="minorEastAsia"/>
            <w:noProof/>
          </w:rPr>
          <w:t>164</w:t>
        </w:r>
      </w:hyperlink>
      <w:r w:rsidR="00A814AB">
        <w:rPr>
          <w:rFonts w:eastAsiaTheme="minorEastAsia"/>
          <w:noProof/>
        </w:rPr>
        <w:t>]</w:t>
      </w:r>
      <w:r w:rsidRPr="002A776D">
        <w:rPr>
          <w:rFonts w:eastAsiaTheme="minorEastAsia"/>
        </w:rPr>
        <w:fldChar w:fldCharType="end"/>
      </w:r>
      <w:r w:rsidRPr="002A776D">
        <w:rPr>
          <w:rFonts w:eastAsiaTheme="minorEastAsia"/>
        </w:rPr>
        <w:t xml:space="preserve">. It was revealed that CNTs could act as a benign host with an ability to encapsulate protein molecules within a protected environment. Fujiwara and co-workers investigated the adsorption of nitrogen and oxygen gases inside and outside single-walled CNTs (SWCNTs) by obtaining adsorption isotherms and X-ray diffraction </w:t>
      </w:r>
      <w:r w:rsidRPr="002A776D">
        <w:rPr>
          <w:rFonts w:eastAsiaTheme="minorEastAsia"/>
        </w:rPr>
        <w:lastRenderedPageBreak/>
        <w:t xml:space="preserve">studies </w:t>
      </w:r>
      <w:r w:rsidRPr="002A776D">
        <w:rPr>
          <w:rFonts w:eastAsiaTheme="minorEastAsia"/>
        </w:rPr>
        <w:fldChar w:fldCharType="begin"/>
      </w:r>
      <w:r w:rsidR="00A814AB">
        <w:rPr>
          <w:rFonts w:eastAsiaTheme="minorEastAsia"/>
        </w:rPr>
        <w:instrText xml:space="preserve"> ADDIN EN.CITE &lt;EndNote&gt;&lt;Cite&gt;&lt;Author&gt;Fujiwara&lt;/Author&gt;&lt;Year&gt;2001&lt;/Year&gt;&lt;RecNum&gt;178&lt;/RecNum&gt;&lt;DisplayText&gt;[165]&lt;/DisplayText&gt;&lt;record&gt;&lt;rec-number&gt;178&lt;/rec-number&gt;&lt;foreign-keys&gt;&lt;key app="EN" db-id="xas9wszpex50toe5rv8pvz24pepxrd5022a5" timestamp="1455667958"&gt;178&lt;/key&gt;&lt;/foreign-keys&gt;&lt;ref-type name="Journal Article"&gt;17&lt;/ref-type&gt;&lt;contributors&gt;&lt;authors&gt;&lt;author&gt;Akihiko Fujiwara&lt;/author&gt;&lt;author&gt;Kenji Ishii&lt;/author&gt;&lt;author&gt;Hiroyoshi Suematsu&lt;/author&gt;&lt;author&gt;Hiromichi Kataura&lt;/author&gt;&lt;author&gt;Yutaka Maniwa&lt;/author&gt;&lt;author&gt;Shinzou Suzuki&lt;/author&gt;&lt;author&gt;Yohji Achiba&lt;/author&gt;&lt;/authors&gt;&lt;/contributors&gt;&lt;titles&gt;&lt;title&gt;Gas adsorption in the inside and outside of single-walled carbon nanotubes&lt;/title&gt;&lt;secondary-title&gt;Chemical Physics Letters&lt;/secondary-title&gt;&lt;/titles&gt;&lt;periodical&gt;&lt;full-title&gt;Chemical Physics Letters&lt;/full-title&gt;&lt;abbr-1&gt;Chem. Phys. Lett.&lt;/abbr-1&gt;&lt;abbr-2&gt;Chem Phys Lett&lt;/abbr-2&gt;&lt;/periodical&gt;&lt;pages&gt;205-211&lt;/pages&gt;&lt;volume&gt;336&lt;/volume&gt;&lt;number&gt;3-4&lt;/number&gt;&lt;dates&gt;&lt;year&gt;2001&lt;/year&gt;&lt;/dates&gt;&lt;urls&gt;&lt;/urls&gt;&lt;/record&gt;&lt;/Cite&gt;&lt;/EndNote&gt;</w:instrText>
      </w:r>
      <w:r w:rsidRPr="002A776D">
        <w:rPr>
          <w:rFonts w:eastAsiaTheme="minorEastAsia"/>
        </w:rPr>
        <w:fldChar w:fldCharType="separate"/>
      </w:r>
      <w:r w:rsidR="00A814AB">
        <w:rPr>
          <w:rFonts w:eastAsiaTheme="minorEastAsia"/>
          <w:noProof/>
        </w:rPr>
        <w:t>[</w:t>
      </w:r>
      <w:hyperlink w:anchor="_ENREF_165" w:tooltip="Fujiwara, 2001 #178" w:history="1">
        <w:r w:rsidR="00614C0E">
          <w:rPr>
            <w:rFonts w:eastAsiaTheme="minorEastAsia"/>
            <w:noProof/>
          </w:rPr>
          <w:t>165</w:t>
        </w:r>
      </w:hyperlink>
      <w:r w:rsidR="00A814AB">
        <w:rPr>
          <w:rFonts w:eastAsiaTheme="minorEastAsia"/>
          <w:noProof/>
        </w:rPr>
        <w:t>]</w:t>
      </w:r>
      <w:r w:rsidRPr="002A776D">
        <w:rPr>
          <w:rFonts w:eastAsiaTheme="minorEastAsia"/>
        </w:rPr>
        <w:fldChar w:fldCharType="end"/>
      </w:r>
      <w:r w:rsidRPr="002A776D">
        <w:rPr>
          <w:rFonts w:eastAsiaTheme="minorEastAsia"/>
        </w:rPr>
        <w:t>. It was found that the hollow space inside the nanotubes exhibited stronger attraction than the interstitial channels created when CNTs formed bundles. Pan</w:t>
      </w:r>
      <w:r w:rsidRPr="00EC3807">
        <w:rPr>
          <w:rFonts w:eastAsiaTheme="minorEastAsia"/>
          <w:i/>
        </w:rPr>
        <w:t xml:space="preserve"> et al.</w:t>
      </w:r>
      <w:r w:rsidRPr="002A776D">
        <w:rPr>
          <w:rFonts w:eastAsiaTheme="minorEastAsia"/>
        </w:rPr>
        <w:t xml:space="preserve"> showed the striking enhancement of producing ethanol from CO and H</w:t>
      </w:r>
      <w:r w:rsidRPr="002A776D">
        <w:rPr>
          <w:rFonts w:eastAsiaTheme="minorEastAsia"/>
          <w:vertAlign w:val="subscript"/>
        </w:rPr>
        <w:t>2</w:t>
      </w:r>
      <w:r w:rsidRPr="002A776D">
        <w:rPr>
          <w:rFonts w:eastAsiaTheme="minorEastAsia"/>
        </w:rPr>
        <w:t xml:space="preserve"> by using Rh particles confined inside CNTs </w:t>
      </w:r>
      <w:r w:rsidRPr="002A776D">
        <w:rPr>
          <w:rFonts w:eastAsiaTheme="minorEastAsia"/>
        </w:rPr>
        <w:fldChar w:fldCharType="begin"/>
      </w:r>
      <w:r w:rsidR="00A814AB">
        <w:rPr>
          <w:rFonts w:eastAsiaTheme="minorEastAsia"/>
        </w:rPr>
        <w:instrText xml:space="preserve"> ADDIN EN.CITE &lt;EndNote&gt;&lt;Cite&gt;&lt;Author&gt;Pan&lt;/Author&gt;&lt;Year&gt;2007&lt;/Year&gt;&lt;RecNum&gt;177&lt;/RecNum&gt;&lt;DisplayText&gt;[166]&lt;/DisplayText&gt;&lt;record&gt;&lt;rec-number&gt;177&lt;/rec-number&gt;&lt;foreign-keys&gt;&lt;key app="EN" db-id="xas9wszpex50toe5rv8pvz24pepxrd5022a5" timestamp="1455667195"&gt;177&lt;/key&gt;&lt;/foreign-keys&gt;&lt;ref-type name="Journal Article"&gt;17&lt;/ref-type&gt;&lt;contributors&gt;&lt;authors&gt;&lt;author&gt;Xiulian Pan&lt;/author&gt;&lt;author&gt;Zhongli Fan&lt;/author&gt;&lt;author&gt;Wei Chen&lt;/author&gt;&lt;author&gt;Yunjie Ding&lt;/author&gt;&lt;author&gt;Hongyuan Luo&lt;/author&gt;&lt;author&gt;Xinhe Bao&lt;/author&gt;&lt;/authors&gt;&lt;/contributors&gt;&lt;titles&gt;&lt;title&gt;Enhanced ethanol production inside carbon-nanotube reactors containing catalytic particles&lt;/title&gt;&lt;secondary-title&gt;Nature Materials&lt;/secondary-title&gt;&lt;/titles&gt;&lt;periodical&gt;&lt;full-title&gt;Nature Materials&lt;/full-title&gt;&lt;abbr-1&gt;Nat. Mater.&lt;/abbr-1&gt;&lt;abbr-2&gt;Nat Mater&lt;/abbr-2&gt;&lt;/periodical&gt;&lt;pages&gt;507-511&lt;/pages&gt;&lt;volume&gt;6&lt;/volume&gt;&lt;dates&gt;&lt;year&gt;2007&lt;/year&gt;&lt;/dates&gt;&lt;urls&gt;&lt;/urls&gt;&lt;/record&gt;&lt;/Cite&gt;&lt;/EndNote&gt;</w:instrText>
      </w:r>
      <w:r w:rsidRPr="002A776D">
        <w:rPr>
          <w:rFonts w:eastAsiaTheme="minorEastAsia"/>
        </w:rPr>
        <w:fldChar w:fldCharType="separate"/>
      </w:r>
      <w:r w:rsidR="00A814AB">
        <w:rPr>
          <w:rFonts w:eastAsiaTheme="minorEastAsia"/>
          <w:noProof/>
        </w:rPr>
        <w:t>[</w:t>
      </w:r>
      <w:hyperlink w:anchor="_ENREF_166" w:tooltip="Pan, 2007 #177" w:history="1">
        <w:r w:rsidR="00614C0E">
          <w:rPr>
            <w:rFonts w:eastAsiaTheme="minorEastAsia"/>
            <w:noProof/>
          </w:rPr>
          <w:t>166</w:t>
        </w:r>
      </w:hyperlink>
      <w:r w:rsidR="00A814AB">
        <w:rPr>
          <w:rFonts w:eastAsiaTheme="minorEastAsia"/>
          <w:noProof/>
        </w:rPr>
        <w:t>]</w:t>
      </w:r>
      <w:r w:rsidRPr="002A776D">
        <w:rPr>
          <w:rFonts w:eastAsiaTheme="minorEastAsia"/>
        </w:rPr>
        <w:fldChar w:fldCharType="end"/>
      </w:r>
      <w:r w:rsidRPr="002A776D">
        <w:rPr>
          <w:rFonts w:eastAsiaTheme="minorEastAsia"/>
        </w:rPr>
        <w:t>. They reported experimental findings that the overall formation rate of ethanol inside CNTs was higher than that on the outside, even though the latter was much more accessible to CO and H</w:t>
      </w:r>
      <w:r w:rsidRPr="002A776D">
        <w:rPr>
          <w:rFonts w:eastAsiaTheme="minorEastAsia"/>
          <w:vertAlign w:val="subscript"/>
        </w:rPr>
        <w:t>2</w:t>
      </w:r>
      <w:r w:rsidRPr="002A776D">
        <w:rPr>
          <w:rFonts w:eastAsiaTheme="minorEastAsia"/>
        </w:rPr>
        <w:t xml:space="preserve">. </w:t>
      </w:r>
      <w:r>
        <w:rPr>
          <w:rFonts w:eastAsiaTheme="minorEastAsia"/>
        </w:rPr>
        <w:t>With</w:t>
      </w:r>
      <w:r w:rsidRPr="002A776D">
        <w:rPr>
          <w:rFonts w:eastAsiaTheme="minorEastAsia"/>
        </w:rPr>
        <w:t xml:space="preserve"> respect to simulation studies, </w:t>
      </w:r>
      <w:r>
        <w:rPr>
          <w:rFonts w:eastAsiaTheme="minorEastAsia"/>
        </w:rPr>
        <w:t xml:space="preserve">the </w:t>
      </w:r>
      <w:r w:rsidRPr="002A776D">
        <w:rPr>
          <w:rFonts w:eastAsiaTheme="minorEastAsia"/>
        </w:rPr>
        <w:t xml:space="preserve">flow of water through CNTs was investigated with molecular dynamics (MD) simulations </w:t>
      </w:r>
      <w:r w:rsidRPr="002A776D">
        <w:rPr>
          <w:rFonts w:eastAsiaTheme="minorEastAsia"/>
        </w:rPr>
        <w:fldChar w:fldCharType="begin">
          <w:fldData xml:space="preserve">PEVuZE5vdGU+PENpdGU+PEF1dGhvcj5TdW48L0F1dGhvcj48WWVhcj4yMDEyPC9ZZWFyPjxSZWNO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</w:fldData>
        </w:fldChar>
      </w:r>
      <w:r w:rsidR="00A814AB">
        <w:rPr>
          <w:rFonts w:eastAsiaTheme="minorEastAsia"/>
        </w:rPr>
        <w:instrText xml:space="preserve"> ADDIN EN.CITE </w:instrText>
      </w:r>
      <w:r w:rsidR="00A814AB">
        <w:rPr>
          <w:rFonts w:eastAsiaTheme="minorEastAsia"/>
        </w:rPr>
        <w:fldChar w:fldCharType="begin">
          <w:fldData xml:space="preserve">PEVuZE5vdGU+PENpdGU+PEF1dGhvcj5TdW48L0F1dGhvcj48WWVhcj4yMDEyPC9ZZWFyPjxSZWNO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</w:fldData>
        </w:fldChar>
      </w:r>
      <w:r w:rsidR="00A814AB">
        <w:rPr>
          <w:rFonts w:eastAsiaTheme="minorEastAsia"/>
        </w:rPr>
        <w:instrText xml:space="preserve"> ADDIN EN.CITE.DATA </w:instrText>
      </w:r>
      <w:r w:rsidR="00A814AB">
        <w:rPr>
          <w:rFonts w:eastAsiaTheme="minorEastAsia"/>
        </w:rPr>
      </w:r>
      <w:r w:rsidR="00A814AB">
        <w:rPr>
          <w:rFonts w:eastAsiaTheme="minorEastAsia"/>
        </w:rPr>
        <w:fldChar w:fldCharType="end"/>
      </w:r>
      <w:r w:rsidRPr="002A776D">
        <w:rPr>
          <w:rFonts w:eastAsiaTheme="minorEastAsia"/>
        </w:rPr>
      </w:r>
      <w:r w:rsidRPr="002A776D">
        <w:rPr>
          <w:rFonts w:eastAsiaTheme="minorEastAsia"/>
        </w:rPr>
        <w:fldChar w:fldCharType="separate"/>
      </w:r>
      <w:r w:rsidR="00A814AB">
        <w:rPr>
          <w:rFonts w:eastAsiaTheme="minorEastAsia"/>
          <w:noProof/>
        </w:rPr>
        <w:t>[</w:t>
      </w:r>
      <w:hyperlink w:anchor="_ENREF_167" w:tooltip="Sun, 2012 #181" w:history="1">
        <w:r w:rsidR="00614C0E">
          <w:rPr>
            <w:rFonts w:eastAsiaTheme="minorEastAsia"/>
            <w:noProof/>
          </w:rPr>
          <w:t>167-169</w:t>
        </w:r>
      </w:hyperlink>
      <w:r w:rsidR="00A814AB">
        <w:rPr>
          <w:rFonts w:eastAsiaTheme="minorEastAsia"/>
          <w:noProof/>
        </w:rPr>
        <w:t>]</w:t>
      </w:r>
      <w:r w:rsidRPr="002A776D">
        <w:rPr>
          <w:rFonts w:eastAsiaTheme="minorEastAsia"/>
        </w:rPr>
        <w:fldChar w:fldCharType="end"/>
      </w:r>
      <w:r w:rsidRPr="002A776D">
        <w:rPr>
          <w:rFonts w:eastAsiaTheme="minorEastAsia"/>
        </w:rPr>
        <w:t xml:space="preserve">. It was found that the hydrophobic surface of the CNT interior gives a significant enhancement for water flow through it. The </w:t>
      </w:r>
      <w:proofErr w:type="spellStart"/>
      <w:r w:rsidRPr="002A776D">
        <w:rPr>
          <w:rFonts w:eastAsiaTheme="minorEastAsia"/>
        </w:rPr>
        <w:t>nano</w:t>
      </w:r>
      <w:proofErr w:type="spellEnd"/>
      <w:r w:rsidRPr="002A776D">
        <w:rPr>
          <w:rFonts w:eastAsiaTheme="minorEastAsia"/>
        </w:rPr>
        <w:t xml:space="preserve">-sorption and mobility of water, </w:t>
      </w:r>
      <w:proofErr w:type="spellStart"/>
      <w:r w:rsidRPr="002A776D">
        <w:rPr>
          <w:rFonts w:eastAsiaTheme="minorEastAsia"/>
        </w:rPr>
        <w:t>tyrosol</w:t>
      </w:r>
      <w:proofErr w:type="spellEnd"/>
      <w:r w:rsidRPr="002A776D">
        <w:rPr>
          <w:rFonts w:eastAsiaTheme="minorEastAsia"/>
        </w:rPr>
        <w:t xml:space="preserve">, </w:t>
      </w:r>
      <w:proofErr w:type="spellStart"/>
      <w:r w:rsidRPr="002A776D">
        <w:rPr>
          <w:rFonts w:eastAsiaTheme="minorEastAsia"/>
        </w:rPr>
        <w:t>vanilic</w:t>
      </w:r>
      <w:proofErr w:type="spellEnd"/>
      <w:r w:rsidRPr="002A776D">
        <w:rPr>
          <w:rFonts w:eastAsiaTheme="minorEastAsia"/>
        </w:rPr>
        <w:t xml:space="preserve"> acid</w:t>
      </w:r>
      <w:r>
        <w:rPr>
          <w:rFonts w:eastAsiaTheme="minorEastAsia"/>
        </w:rPr>
        <w:t>,</w:t>
      </w:r>
      <w:r w:rsidRPr="002A776D">
        <w:rPr>
          <w:rFonts w:eastAsiaTheme="minorEastAsia"/>
        </w:rPr>
        <w:t xml:space="preserve"> and p-</w:t>
      </w:r>
      <w:proofErr w:type="spellStart"/>
      <w:r w:rsidRPr="002A776D">
        <w:rPr>
          <w:rFonts w:eastAsiaTheme="minorEastAsia"/>
        </w:rPr>
        <w:t>coumaric</w:t>
      </w:r>
      <w:proofErr w:type="spellEnd"/>
      <w:r w:rsidRPr="002A776D">
        <w:rPr>
          <w:rFonts w:eastAsiaTheme="minorEastAsia"/>
        </w:rPr>
        <w:t xml:space="preserve"> acid inside smooth SWCNTs have been calculated with MD simulations </w:t>
      </w:r>
      <w:r w:rsidRPr="002A776D">
        <w:rPr>
          <w:rFonts w:eastAsiaTheme="minorEastAsia"/>
        </w:rPr>
        <w:fldChar w:fldCharType="begin"/>
      </w:r>
      <w:r w:rsidR="00A814AB">
        <w:rPr>
          <w:rFonts w:eastAsiaTheme="minorEastAsia"/>
        </w:rPr>
        <w:instrText xml:space="preserve"> ADDIN EN.CITE &lt;EndNote&gt;&lt;Cite&gt;&lt;Author&gt;Anastassiou&lt;/Author&gt;&lt;Year&gt;2013&lt;/Year&gt;&lt;RecNum&gt;184&lt;/RecNum&gt;&lt;DisplayText&gt;[170]&lt;/DisplayText&gt;&lt;record&gt;&lt;rec-number&gt;184&lt;/rec-number&gt;&lt;foreign-keys&gt;&lt;key app="EN" db-id="xas9wszpex50toe5rv8pvz24pepxrd5022a5" timestamp="1455672390"&gt;184&lt;/key&gt;&lt;/foreign-keys&gt;&lt;ref-type name="Journal Article"&gt;17&lt;/ref-type&gt;&lt;contributors&gt;&lt;authors&gt;&lt;author&gt;Alexandros Anastassiou&lt;/author&gt;&lt;author&gt;Elena K. Karahaliou&lt;/author&gt;&lt;author&gt;Orestis Alexiadis&lt;/author&gt;&lt;author&gt;Vlasis G. Mavrantzas&lt;/author&gt;&lt;/authors&gt;&lt;/contributors&gt;&lt;titles&gt;&lt;title&gt;Detailed atomistic simulation of the nano-sorption and nano-diffusivity of water, tyrosol, vanillic acid, and p-coumaric acid in single wall carbon nanotubes&lt;/title&gt;&lt;secondary-title&gt;Journal of Chemical Physics&lt;/secondary-title&gt;&lt;/titles&gt;&lt;periodical&gt;&lt;full-title&gt;Journal of Chemical Physics&lt;/full-title&gt;&lt;abbr-1&gt;J. Chem. Phys.&lt;/abbr-1&gt;&lt;abbr-2&gt;J Chem Phys&lt;/abbr-2&gt;&lt;/periodical&gt;&lt;pages&gt;164711&lt;/pages&gt;&lt;volume&gt;139&lt;/volume&gt;&lt;dates&gt;&lt;year&gt;2013&lt;/year&gt;&lt;/dates&gt;&lt;urls&gt;&lt;/urls&gt;&lt;/record&gt;&lt;/Cite&gt;&lt;/EndNote&gt;</w:instrText>
      </w:r>
      <w:r w:rsidRPr="002A776D">
        <w:rPr>
          <w:rFonts w:eastAsiaTheme="minorEastAsia"/>
        </w:rPr>
        <w:fldChar w:fldCharType="separate"/>
      </w:r>
      <w:r w:rsidR="00A814AB">
        <w:rPr>
          <w:rFonts w:eastAsiaTheme="minorEastAsia"/>
          <w:noProof/>
        </w:rPr>
        <w:t>[</w:t>
      </w:r>
      <w:hyperlink w:anchor="_ENREF_170" w:tooltip="Anastassiou, 2013 #184" w:history="1">
        <w:r w:rsidR="00614C0E">
          <w:rPr>
            <w:rFonts w:eastAsiaTheme="minorEastAsia"/>
            <w:noProof/>
          </w:rPr>
          <w:t>170</w:t>
        </w:r>
      </w:hyperlink>
      <w:r w:rsidR="00A814AB">
        <w:rPr>
          <w:rFonts w:eastAsiaTheme="minorEastAsia"/>
          <w:noProof/>
        </w:rPr>
        <w:t>]</w:t>
      </w:r>
      <w:r w:rsidRPr="002A776D">
        <w:rPr>
          <w:rFonts w:eastAsiaTheme="minorEastAsia"/>
        </w:rPr>
        <w:fldChar w:fldCharType="end"/>
      </w:r>
      <w:r w:rsidRPr="002A776D">
        <w:rPr>
          <w:rFonts w:eastAsiaTheme="minorEastAsia"/>
        </w:rPr>
        <w:t>. Additionally, Arai</w:t>
      </w:r>
      <w:r w:rsidRPr="00EC3807">
        <w:rPr>
          <w:rFonts w:eastAsiaTheme="minorEastAsia"/>
          <w:i/>
        </w:rPr>
        <w:t xml:space="preserve"> et al.</w:t>
      </w:r>
      <w:r w:rsidRPr="002A776D">
        <w:rPr>
          <w:rFonts w:eastAsiaTheme="minorEastAsia"/>
        </w:rPr>
        <w:t xml:space="preserve"> studied the self-assembly and polymorphic transition of surfactant in water within a nanotube (inner diameter of around 8.4 nm) by using dissipative particle dynamics (DPD) simulation </w:t>
      </w:r>
      <w:r w:rsidRPr="002A776D">
        <w:rPr>
          <w:rFonts w:eastAsiaTheme="minorEastAsia"/>
        </w:rPr>
        <w:fldChar w:fldCharType="begin"/>
      </w:r>
      <w:r w:rsidR="00A814AB">
        <w:rPr>
          <w:rFonts w:eastAsiaTheme="minorEastAsia"/>
        </w:rPr>
        <w:instrText xml:space="preserve"> ADDIN EN.CITE &lt;EndNote&gt;&lt;Cite&gt;&lt;Author&gt;Arai&lt;/Author&gt;&lt;Year&gt;2008&lt;/Year&gt;&lt;RecNum&gt;119&lt;/RecNum&gt;&lt;DisplayText&gt;[127]&lt;/DisplayText&gt;&lt;record&gt;&lt;rec-number&gt;119&lt;/rec-number&gt;&lt;foreign-keys&gt;&lt;key app="EN" db-id="xas9wszpex50toe5rv8pvz24pepxrd5022a5" timestamp="1441496757"&gt;119&lt;/key&gt;&lt;/foreign-keys&gt;&lt;ref-type name="Journal Article"&gt;17&lt;/ref-type&gt;&lt;contributors&gt;&lt;authors&gt;&lt;author&gt;Noriyoshi Arai&lt;/author&gt;&lt;author&gt;Kenji Yasuoka&lt;/author&gt;&lt;author&gt;X. C. Zeng&lt;/author&gt;&lt;/authors&gt;&lt;/contributors&gt;&lt;titles&gt;&lt;title&gt;Self-Assembly of Surfactants and Polymorphic Transition in Nanotubes&lt;/title&gt;&lt;secondary-title&gt;J. Am. Chem. Soc&lt;/secondary-title&gt;&lt;/titles&gt;&lt;periodical&gt;&lt;full-title&gt;J. Am. Chem. Soc&lt;/full-title&gt;&lt;/periodical&gt;&lt;pages&gt;7916-7920&lt;/pages&gt;&lt;volume&gt;130&lt;/volume&gt;&lt;number&gt;25&lt;/number&gt;&lt;dates&gt;&lt;year&gt;2008&lt;/year&gt;&lt;/dates&gt;&lt;urls&gt;&lt;/urls&gt;&lt;/record&gt;&lt;/Cite&gt;&lt;/EndNote&gt;</w:instrText>
      </w:r>
      <w:r w:rsidRPr="002A776D">
        <w:rPr>
          <w:rFonts w:eastAsiaTheme="minorEastAsia"/>
        </w:rPr>
        <w:fldChar w:fldCharType="separate"/>
      </w:r>
      <w:r w:rsidR="00A814AB">
        <w:rPr>
          <w:rFonts w:eastAsiaTheme="minorEastAsia"/>
          <w:noProof/>
        </w:rPr>
        <w:t>[</w:t>
      </w:r>
      <w:hyperlink w:anchor="_ENREF_127" w:tooltip="Arai, 2008 #119" w:history="1">
        <w:r w:rsidR="00614C0E">
          <w:rPr>
            <w:rFonts w:eastAsiaTheme="minorEastAsia"/>
            <w:noProof/>
          </w:rPr>
          <w:t>127</w:t>
        </w:r>
      </w:hyperlink>
      <w:r w:rsidR="00A814AB">
        <w:rPr>
          <w:rFonts w:eastAsiaTheme="minorEastAsia"/>
          <w:noProof/>
        </w:rPr>
        <w:t>]</w:t>
      </w:r>
      <w:r w:rsidRPr="002A776D">
        <w:rPr>
          <w:rFonts w:eastAsiaTheme="minorEastAsia"/>
        </w:rPr>
        <w:fldChar w:fldCharType="end"/>
      </w:r>
      <w:r w:rsidRPr="002A776D">
        <w:rPr>
          <w:rFonts w:eastAsiaTheme="minorEastAsia"/>
        </w:rPr>
        <w:t>. They presented evidence of a cornucopia of polymorphic structures of surfactant assemblies on the inner nanotube surface.</w:t>
      </w:r>
    </w:p>
    <w:p w:rsidR="007F5FA4" w:rsidRDefault="007F5FA4" w:rsidP="008D52B1">
      <w:pPr>
        <w:rPr>
          <w:rFonts w:eastAsiaTheme="minorEastAsia"/>
        </w:rPr>
      </w:pPr>
      <w:r w:rsidRPr="002A776D">
        <w:rPr>
          <w:rFonts w:eastAsiaTheme="minorEastAsia"/>
        </w:rPr>
        <w:t xml:space="preserve">In this </w:t>
      </w:r>
      <w:r w:rsidR="00E147A3">
        <w:rPr>
          <w:rFonts w:eastAsiaTheme="minorEastAsia"/>
        </w:rPr>
        <w:t>chapter</w:t>
      </w:r>
      <w:r w:rsidRPr="002A776D">
        <w:rPr>
          <w:rFonts w:eastAsiaTheme="minorEastAsia"/>
        </w:rPr>
        <w:t>, we quantify the change of water behavior inside SWCNT in the presence of surfactant adsorption, and the ability of SDS to diffuse into SWCNTs of different size (inner diameter between 1 and 5 nm). The transport properties of water, such as diffusivity, residence time, and radial and axial density distribution profile</w:t>
      </w:r>
      <w:r>
        <w:rPr>
          <w:rFonts w:eastAsiaTheme="minorEastAsia"/>
        </w:rPr>
        <w:t>s</w:t>
      </w:r>
      <w:r w:rsidRPr="002A776D">
        <w:rPr>
          <w:rFonts w:eastAsiaTheme="minorEastAsia"/>
        </w:rPr>
        <w:t xml:space="preserve">, with and without surfactant adsorption were examined. This study provides insights into the dynamics and morphology of water and surfactants in </w:t>
      </w:r>
      <w:proofErr w:type="spellStart"/>
      <w:r w:rsidRPr="002A776D">
        <w:rPr>
          <w:rFonts w:eastAsiaTheme="minorEastAsia"/>
        </w:rPr>
        <w:t>nano</w:t>
      </w:r>
      <w:proofErr w:type="spellEnd"/>
      <w:r w:rsidRPr="002A776D">
        <w:rPr>
          <w:rFonts w:eastAsiaTheme="minorEastAsia"/>
        </w:rPr>
        <w:t>-confined structures.</w:t>
      </w:r>
    </w:p>
    <w:p w:rsidR="007E2228" w:rsidRPr="002A776D" w:rsidRDefault="008E17BD" w:rsidP="007E2228">
      <w:pPr>
        <w:pStyle w:val="Heading2"/>
        <w:rPr>
          <w:rFonts w:eastAsiaTheme="minorEastAsia"/>
        </w:rPr>
      </w:pPr>
      <w:bookmarkStart w:id="107" w:name="_Toc468269414"/>
      <w:r>
        <w:rPr>
          <w:rFonts w:eastAsiaTheme="minorEastAsia"/>
        </w:rPr>
        <w:t>6</w:t>
      </w:r>
      <w:r w:rsidR="007E2228">
        <w:rPr>
          <w:rFonts w:eastAsiaTheme="minorEastAsia"/>
        </w:rPr>
        <w:t>.2</w:t>
      </w:r>
      <w:r w:rsidR="007E2228" w:rsidRPr="002A776D">
        <w:rPr>
          <w:rFonts w:eastAsiaTheme="minorEastAsia"/>
        </w:rPr>
        <w:t>. Computational Details</w:t>
      </w:r>
      <w:bookmarkEnd w:id="107"/>
    </w:p>
    <w:p w:rsidR="007E2228" w:rsidRPr="002A776D" w:rsidRDefault="007E2228" w:rsidP="007E2228">
      <w:pPr>
        <w:rPr>
          <w:rFonts w:eastAsiaTheme="minorEastAsia"/>
        </w:rPr>
      </w:pPr>
      <w:r w:rsidRPr="002A776D">
        <w:rPr>
          <w:rFonts w:eastAsiaTheme="minorEastAsia"/>
        </w:rPr>
        <w:t xml:space="preserve">A schematic representation of the coarse-grained model used in this report is presented </w:t>
      </w:r>
      <w:r w:rsidRPr="002A776D">
        <w:rPr>
          <w:rFonts w:eastAsiaTheme="minorEastAsia"/>
        </w:rPr>
        <w:lastRenderedPageBreak/>
        <w:t xml:space="preserve">in Figure </w:t>
      </w:r>
      <w:r w:rsidR="00E147A3">
        <w:rPr>
          <w:rFonts w:eastAsiaTheme="minorEastAsia"/>
        </w:rPr>
        <w:t>6.1</w:t>
      </w:r>
      <w:r w:rsidRPr="002A776D">
        <w:rPr>
          <w:rFonts w:eastAsiaTheme="minorEastAsia"/>
        </w:rPr>
        <w:t xml:space="preserve">, where the model for SDS molecules, water, and the SWCNTs is presented. Five water molecules were grouped into one simulation bead. Then, the volume of a water bead (W) has to be around 150 </w:t>
      </w:r>
      <w:r>
        <w:rPr>
          <w:rFonts w:eastAsiaTheme="minorEastAsia"/>
        </w:rPr>
        <w:t>Å</w:t>
      </w:r>
      <w:r w:rsidRPr="002A776D">
        <w:rPr>
          <w:rFonts w:eastAsiaTheme="minorEastAsia"/>
          <w:vertAlign w:val="superscript"/>
        </w:rPr>
        <w:t>3</w:t>
      </w:r>
      <w:r w:rsidRPr="002A776D">
        <w:rPr>
          <w:rFonts w:eastAsiaTheme="minorEastAsia"/>
        </w:rPr>
        <w:t xml:space="preserve"> </w:t>
      </w:r>
      <w:r w:rsidRPr="002A776D">
        <w:rPr>
          <w:rFonts w:eastAsiaTheme="minorEastAsia"/>
        </w:rPr>
        <w:fldChar w:fldCharType="begin"/>
      </w:r>
      <w:r w:rsidR="00A814AB">
        <w:rPr>
          <w:rFonts w:eastAsiaTheme="minorEastAsia"/>
        </w:rPr>
        <w:instrText xml:space="preserve"> ADDIN EN.CITE &lt;EndNote&gt;&lt;Cite&gt;&lt;Author&gt;Lu&lt;/Author&gt;&lt;Year&gt;1993&lt;/Year&gt;&lt;RecNum&gt;129&lt;/RecNum&gt;&lt;DisplayText&gt;[128]&lt;/DisplayText&gt;&lt;record&gt;&lt;rec-number&gt;129&lt;/rec-number&gt;&lt;foreign-keys&gt;&lt;key app="EN" db-id="xas9wszpex50toe5rv8pvz24pepxrd5022a5" timestamp="1444619857"&gt;129&lt;/key&gt;&lt;/foreign-keys&gt;&lt;ref-type name="Journal Article"&gt;17&lt;/ref-type&gt;&lt;contributors&gt;&lt;authors&gt;&lt;author&gt;J. R. Lu&lt;/author&gt;&lt;author&gt;Z. X. Li&lt;/author&gt;&lt;author&gt;R. K. Thomas&lt;/author&gt;&lt;author&gt;E. J. Staples&lt;/author&gt;&lt;author&gt;I. Tucker&lt;/author&gt;&lt;author&gt;J. Penfold&lt;/author&gt;&lt;/authors&gt;&lt;/contributors&gt;&lt;titles&gt;&lt;title&gt;Neutron Reflection from a Layer of Monododecyl Hexaethylene Glycol Adsorbed at the Air-Liquid Interface: The Configuration of the Ethylene Glycol Chain&lt;/title&gt;&lt;secondary-title&gt;Journal of Physical Chemistry&lt;/secondary-title&gt;&lt;/titles&gt;&lt;periodical&gt;&lt;full-title&gt;Journal of Physical Chemistry&lt;/full-title&gt;&lt;abbr-1&gt;J. Phys. Chem.&lt;/abbr-1&gt;&lt;abbr-2&gt;J Phys Chem&lt;/abbr-2&gt;&lt;/periodical&gt;&lt;pages&gt;8012-8020&lt;/pages&gt;&lt;volume&gt;97&lt;/volume&gt;&lt;number&gt;30&lt;/number&gt;&lt;dates&gt;&lt;year&gt;1993&lt;/year&gt;&lt;/dates&gt;&lt;urls&gt;&lt;/urls&gt;&lt;/record&gt;&lt;/Cite&gt;&lt;/EndNote&gt;</w:instrText>
      </w:r>
      <w:r w:rsidRPr="002A776D">
        <w:rPr>
          <w:rFonts w:eastAsiaTheme="minorEastAsia"/>
        </w:rPr>
        <w:fldChar w:fldCharType="separate"/>
      </w:r>
      <w:r w:rsidR="00A814AB">
        <w:rPr>
          <w:rFonts w:eastAsiaTheme="minorEastAsia"/>
          <w:noProof/>
        </w:rPr>
        <w:t>[</w:t>
      </w:r>
      <w:hyperlink w:anchor="_ENREF_128" w:tooltip="Lu, 1993 #129" w:history="1">
        <w:r w:rsidR="00614C0E">
          <w:rPr>
            <w:rFonts w:eastAsiaTheme="minorEastAsia"/>
            <w:noProof/>
          </w:rPr>
          <w:t>128</w:t>
        </w:r>
      </w:hyperlink>
      <w:r w:rsidR="00A814AB">
        <w:rPr>
          <w:rFonts w:eastAsiaTheme="minorEastAsia"/>
          <w:noProof/>
        </w:rPr>
        <w:t>]</w:t>
      </w:r>
      <w:r w:rsidRPr="002A776D">
        <w:rPr>
          <w:rFonts w:eastAsiaTheme="minorEastAsia"/>
        </w:rPr>
        <w:fldChar w:fldCharType="end"/>
      </w:r>
      <w:r w:rsidRPr="002A776D">
        <w:rPr>
          <w:rFonts w:eastAsiaTheme="minorEastAsia"/>
        </w:rPr>
        <w:t xml:space="preserve">. The number density of water (ρ) was set to a value of 3. </w:t>
      </w:r>
      <w:r>
        <w:rPr>
          <w:rFonts w:eastAsiaTheme="minorEastAsia"/>
        </w:rPr>
        <w:t>Thus</w:t>
      </w:r>
      <w:r w:rsidRPr="002A776D">
        <w:rPr>
          <w:rFonts w:eastAsiaTheme="minorEastAsia"/>
        </w:rPr>
        <w:t>, the length scale (</w:t>
      </w:r>
      <w:proofErr w:type="spellStart"/>
      <w:proofErr w:type="gramStart"/>
      <w:r w:rsidRPr="002A776D">
        <w:rPr>
          <w:rFonts w:eastAsiaTheme="minorEastAsia"/>
        </w:rPr>
        <w:t>r</w:t>
      </w:r>
      <w:r w:rsidRPr="002A776D">
        <w:rPr>
          <w:rFonts w:eastAsiaTheme="minorEastAsia"/>
          <w:vertAlign w:val="subscript"/>
        </w:rPr>
        <w:t>c</w:t>
      </w:r>
      <w:proofErr w:type="spellEnd"/>
      <w:proofErr w:type="gramEnd"/>
      <w:r w:rsidRPr="002A776D">
        <w:rPr>
          <w:rFonts w:eastAsiaTheme="minorEastAsia"/>
        </w:rPr>
        <w:t xml:space="preserve">) of the DPD simulation was 0.766 nm. For the surfactant molecule, its volume is about 410 </w:t>
      </w:r>
      <w:r>
        <w:rPr>
          <w:rFonts w:eastAsiaTheme="minorEastAsia"/>
        </w:rPr>
        <w:t>Å</w:t>
      </w:r>
      <w:r w:rsidRPr="002A776D">
        <w:rPr>
          <w:rFonts w:eastAsiaTheme="minorEastAsia"/>
          <w:vertAlign w:val="superscript"/>
        </w:rPr>
        <w:t>3</w:t>
      </w:r>
      <w:r w:rsidRPr="002A776D">
        <w:rPr>
          <w:rFonts w:eastAsiaTheme="minorEastAsia"/>
        </w:rPr>
        <w:t xml:space="preserve"> </w:t>
      </w:r>
      <w:r w:rsidRPr="002A776D">
        <w:rPr>
          <w:rFonts w:eastAsiaTheme="minorEastAsia"/>
        </w:rPr>
        <w:fldChar w:fldCharType="begin"/>
      </w:r>
      <w:r w:rsidR="00A814AB">
        <w:rPr>
          <w:rFonts w:eastAsiaTheme="minorEastAsia"/>
        </w:rPr>
        <w:instrText xml:space="preserve"> ADDIN EN.CITE &lt;EndNote&gt;&lt;Cite&gt;&lt;Author&gt;Nagarajan&lt;/Author&gt;&lt;Year&gt;2004&lt;/Year&gt;&lt;RecNum&gt;185&lt;/RecNum&gt;&lt;DisplayText&gt;[171]&lt;/DisplayText&gt;&lt;record&gt;&lt;rec-number&gt;185&lt;/rec-number&gt;&lt;foreign-keys&gt;&lt;key app="EN" db-id="xas9wszpex50toe5rv8pvz24pepxrd5022a5" timestamp="1455717985"&gt;185&lt;/key&gt;&lt;/foreign-keys&gt;&lt;ref-type name="Journal Article"&gt;17&lt;/ref-type&gt;&lt;contributors&gt;&lt;authors&gt;&lt;author&gt;R. Nagarajan&lt;/author&gt;&lt;author&gt;Chien-Chung Wang&lt;/author&gt;&lt;/authors&gt;&lt;/contributors&gt;&lt;titles&gt;&lt;title&gt;Theory of Surfactant Aggregation in Water/Ethylene Glycol Mixed Solvents&lt;/title&gt;&lt;secondary-title&gt;Langmuir&lt;/secondary-title&gt;&lt;/titles&gt;&lt;periodical&gt;&lt;full-title&gt;Langmuir&lt;/full-title&gt;&lt;abbr-1&gt;Langmuir&lt;/abbr-1&gt;&lt;abbr-2&gt;Langmuir&lt;/abbr-2&gt;&lt;/periodical&gt;&lt;pages&gt;5242-5251&lt;/pages&gt;&lt;volume&gt;16&lt;/volume&gt;&lt;number&gt;12&lt;/number&gt;&lt;dates&gt;&lt;year&gt;2004&lt;/year&gt;&lt;/dates&gt;&lt;urls&gt;&lt;/urls&gt;&lt;/record&gt;&lt;/Cite&gt;&lt;/EndNote&gt;</w:instrText>
      </w:r>
      <w:r w:rsidRPr="002A776D">
        <w:rPr>
          <w:rFonts w:eastAsiaTheme="minorEastAsia"/>
        </w:rPr>
        <w:fldChar w:fldCharType="separate"/>
      </w:r>
      <w:r w:rsidR="00A814AB">
        <w:rPr>
          <w:rFonts w:eastAsiaTheme="minorEastAsia"/>
          <w:noProof/>
        </w:rPr>
        <w:t>[</w:t>
      </w:r>
      <w:hyperlink w:anchor="_ENREF_171" w:tooltip="Nagarajan, 2004 #185" w:history="1">
        <w:r w:rsidR="00614C0E">
          <w:rPr>
            <w:rFonts w:eastAsiaTheme="minorEastAsia"/>
            <w:noProof/>
          </w:rPr>
          <w:t>171</w:t>
        </w:r>
      </w:hyperlink>
      <w:r w:rsidR="00A814AB">
        <w:rPr>
          <w:rFonts w:eastAsiaTheme="minorEastAsia"/>
          <w:noProof/>
        </w:rPr>
        <w:t>]</w:t>
      </w:r>
      <w:r w:rsidRPr="002A776D">
        <w:rPr>
          <w:rFonts w:eastAsiaTheme="minorEastAsia"/>
        </w:rPr>
        <w:fldChar w:fldCharType="end"/>
      </w:r>
      <w:r w:rsidRPr="002A776D">
        <w:rPr>
          <w:rFonts w:eastAsiaTheme="minorEastAsia"/>
        </w:rPr>
        <w:t>. We can then consider a single SDS molecule to be equivalent to 3 water beads: two beads are tail groups (T) and another is head group (H). Two consecutive beads of SDS molecule were also connected by harmonic bond potential with the spring constant (</w:t>
      </w:r>
      <w:proofErr w:type="spellStart"/>
      <w:r w:rsidRPr="002A776D">
        <w:rPr>
          <w:rFonts w:eastAsiaTheme="minorEastAsia"/>
        </w:rPr>
        <w:t>k</w:t>
      </w:r>
      <w:r w:rsidRPr="002A776D">
        <w:rPr>
          <w:rFonts w:eastAsiaTheme="minorEastAsia"/>
          <w:vertAlign w:val="subscript"/>
        </w:rPr>
        <w:t>s</w:t>
      </w:r>
      <w:proofErr w:type="spellEnd"/>
      <w:r w:rsidRPr="002A776D">
        <w:rPr>
          <w:rFonts w:eastAsiaTheme="minorEastAsia"/>
        </w:rPr>
        <w:t xml:space="preserve">) equal to 100 </w:t>
      </w:r>
      <w:proofErr w:type="spellStart"/>
      <w:r w:rsidRPr="002A776D">
        <w:rPr>
          <w:rFonts w:eastAsiaTheme="minorEastAsia"/>
        </w:rPr>
        <w:t>k</w:t>
      </w:r>
      <w:r w:rsidRPr="002A776D">
        <w:rPr>
          <w:rFonts w:eastAsiaTheme="minorEastAsia"/>
          <w:vertAlign w:val="subscript"/>
        </w:rPr>
        <w:t>B</w:t>
      </w:r>
      <w:r w:rsidRPr="002A776D">
        <w:rPr>
          <w:rFonts w:eastAsiaTheme="minorEastAsia"/>
        </w:rPr>
        <w:t>T</w:t>
      </w:r>
      <w:proofErr w:type="spellEnd"/>
      <w:r w:rsidRPr="002A776D">
        <w:rPr>
          <w:rFonts w:eastAsiaTheme="minorEastAsia"/>
        </w:rPr>
        <w:t>/r</w:t>
      </w:r>
      <w:r w:rsidRPr="002A776D">
        <w:rPr>
          <w:rFonts w:eastAsiaTheme="minorEastAsia"/>
          <w:vertAlign w:val="subscript"/>
        </w:rPr>
        <w:t>c</w:t>
      </w:r>
      <w:r w:rsidRPr="002A776D">
        <w:rPr>
          <w:rFonts w:eastAsiaTheme="minorEastAsia"/>
          <w:vertAlign w:val="superscript"/>
        </w:rPr>
        <w:t>2</w:t>
      </w:r>
      <w:r w:rsidRPr="002A776D">
        <w:rPr>
          <w:rFonts w:eastAsiaTheme="minorEastAsia"/>
        </w:rPr>
        <w:t>.</w:t>
      </w:r>
    </w:p>
    <w:p w:rsidR="007E2228" w:rsidRPr="00AB3129" w:rsidRDefault="005625B7" w:rsidP="007E2228">
      <w:pPr>
        <w:pStyle w:val="MDPI52figure"/>
        <w:adjustRightInd w:val="0"/>
        <w:snapToGrid w:val="0"/>
        <w:spacing w:before="240"/>
        <w:rPr>
          <w:rFonts w:eastAsiaTheme="minorEastAsia"/>
          <w:sz w:val="20"/>
        </w:rPr>
      </w:pPr>
      <w:r>
        <w:rPr>
          <w:noProof/>
          <w:lang w:eastAsia="en-US" w:bidi="ar-SA"/>
        </w:rPr>
        <w:drawing>
          <wp:inline distT="0" distB="0" distL="0" distR="0" wp14:anchorId="2737C46B" wp14:editId="3623144F">
            <wp:extent cx="5151863" cy="376141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158086" cy="3765961"/>
                    </a:xfrm>
                    <a:prstGeom prst="rect">
                      <a:avLst/>
                    </a:prstGeom>
                  </pic:spPr>
                </pic:pic>
              </a:graphicData>
            </a:graphic>
          </wp:inline>
        </w:drawing>
      </w:r>
    </w:p>
    <w:p w:rsidR="007E2228" w:rsidRDefault="00973CB5" w:rsidP="00973CB5">
      <w:pPr>
        <w:pStyle w:val="Caption"/>
        <w:rPr>
          <w:rFonts w:eastAsiaTheme="minorEastAsia"/>
        </w:rPr>
      </w:pPr>
      <w:bookmarkStart w:id="108" w:name="_Toc465275745"/>
      <w:bookmarkStart w:id="109" w:name="_Toc468268990"/>
      <w:r w:rsidRPr="00973CB5">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6</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1</w:t>
      </w:r>
      <w:r w:rsidR="007009C9">
        <w:rPr>
          <w:b/>
        </w:rPr>
        <w:fldChar w:fldCharType="end"/>
      </w:r>
      <w:r w:rsidRPr="00973CB5">
        <w:rPr>
          <w:b/>
        </w:rPr>
        <w:t>.</w:t>
      </w:r>
      <w:r>
        <w:t xml:space="preserve"> </w:t>
      </w:r>
      <w:r w:rsidR="007E2228" w:rsidRPr="002A776D">
        <w:rPr>
          <w:rFonts w:eastAsiaTheme="minorEastAsia"/>
        </w:rPr>
        <w:t>A schematic representation of the coarse</w:t>
      </w:r>
      <w:r w:rsidR="007E2228">
        <w:rPr>
          <w:rFonts w:eastAsiaTheme="minorEastAsia"/>
        </w:rPr>
        <w:t>-</w:t>
      </w:r>
      <w:r w:rsidR="007E2228" w:rsidRPr="002A776D">
        <w:rPr>
          <w:rFonts w:eastAsiaTheme="minorEastAsia"/>
        </w:rPr>
        <w:t>grained model for water, SDS surfactant molecule</w:t>
      </w:r>
      <w:r w:rsidR="007E2228">
        <w:rPr>
          <w:rFonts w:eastAsiaTheme="minorEastAsia"/>
        </w:rPr>
        <w:t>,</w:t>
      </w:r>
      <w:r w:rsidR="007E2228" w:rsidRPr="002A776D">
        <w:rPr>
          <w:rFonts w:eastAsiaTheme="minorEastAsia"/>
        </w:rPr>
        <w:t xml:space="preserve"> and CNT in our DPD simulation. Each water bead represents </w:t>
      </w:r>
      <w:r w:rsidR="007E2228">
        <w:rPr>
          <w:rFonts w:eastAsiaTheme="minorEastAsia"/>
        </w:rPr>
        <w:t>five</w:t>
      </w:r>
      <w:r w:rsidR="007E2228" w:rsidRPr="002A776D">
        <w:rPr>
          <w:rFonts w:eastAsiaTheme="minorEastAsia"/>
        </w:rPr>
        <w:t xml:space="preserve"> water molecules. The SDS molecule has </w:t>
      </w:r>
      <w:r w:rsidR="007E2228">
        <w:rPr>
          <w:rFonts w:eastAsiaTheme="minorEastAsia"/>
        </w:rPr>
        <w:t>three</w:t>
      </w:r>
      <w:r w:rsidR="007E2228" w:rsidRPr="002A776D">
        <w:rPr>
          <w:rFonts w:eastAsiaTheme="minorEastAsia"/>
        </w:rPr>
        <w:t xml:space="preserve"> beads</w:t>
      </w:r>
      <w:r w:rsidR="007E2228">
        <w:rPr>
          <w:rFonts w:eastAsiaTheme="minorEastAsia"/>
        </w:rPr>
        <w:t>,</w:t>
      </w:r>
      <w:r w:rsidR="007E2228" w:rsidRPr="002A776D">
        <w:rPr>
          <w:rFonts w:eastAsiaTheme="minorEastAsia"/>
        </w:rPr>
        <w:t xml:space="preserve"> including one head and two tail beads. For </w:t>
      </w:r>
      <w:r w:rsidR="007E2228">
        <w:rPr>
          <w:rFonts w:eastAsiaTheme="minorEastAsia"/>
        </w:rPr>
        <w:t xml:space="preserve">the </w:t>
      </w:r>
      <w:r w:rsidR="007E2228" w:rsidRPr="002A776D">
        <w:rPr>
          <w:rFonts w:eastAsiaTheme="minorEastAsia"/>
        </w:rPr>
        <w:t xml:space="preserve">CNT, the distance (h) between two nearest beads is 0.5 </w:t>
      </w:r>
      <w:proofErr w:type="spellStart"/>
      <w:proofErr w:type="gramStart"/>
      <w:r w:rsidR="007E2228" w:rsidRPr="002A776D">
        <w:rPr>
          <w:rFonts w:eastAsiaTheme="minorEastAsia"/>
        </w:rPr>
        <w:t>r</w:t>
      </w:r>
      <w:r w:rsidR="007E2228" w:rsidRPr="002A776D">
        <w:rPr>
          <w:rFonts w:eastAsiaTheme="minorEastAsia"/>
          <w:vertAlign w:val="subscript"/>
        </w:rPr>
        <w:t>c</w:t>
      </w:r>
      <w:proofErr w:type="spellEnd"/>
      <w:proofErr w:type="gramEnd"/>
      <w:r w:rsidR="007E2228" w:rsidRPr="002A776D">
        <w:rPr>
          <w:rFonts w:eastAsiaTheme="minorEastAsia"/>
        </w:rPr>
        <w:t>.</w:t>
      </w:r>
      <w:bookmarkEnd w:id="108"/>
      <w:bookmarkEnd w:id="109"/>
    </w:p>
    <w:p w:rsidR="007E2228" w:rsidRDefault="00E05900" w:rsidP="007E2228">
      <w:r w:rsidRPr="002A776D">
        <w:rPr>
          <w:rFonts w:eastAsiaTheme="minorEastAsia"/>
        </w:rPr>
        <w:t xml:space="preserve">The CNT was considered as a rigid hollow cylinder in our </w:t>
      </w:r>
      <w:r w:rsidRPr="00FE3666">
        <w:rPr>
          <w:rFonts w:eastAsiaTheme="minorEastAsia"/>
        </w:rPr>
        <w:t>simulation. Since the</w:t>
      </w:r>
      <w:r w:rsidRPr="002A776D">
        <w:rPr>
          <w:rFonts w:eastAsiaTheme="minorEastAsia"/>
        </w:rPr>
        <w:t xml:space="preserve"> objective of our study is to study the properties of water and surfactant inside open-ended CNTs, </w:t>
      </w:r>
      <w:r w:rsidRPr="002A776D">
        <w:t xml:space="preserve">it </w:t>
      </w:r>
      <w:r w:rsidRPr="002A776D">
        <w:lastRenderedPageBreak/>
        <w:t>was not needed to have additional bond</w:t>
      </w:r>
      <w:r>
        <w:t>s</w:t>
      </w:r>
      <w:r w:rsidRPr="002A776D">
        <w:t xml:space="preserve"> and angular potential</w:t>
      </w:r>
      <w:r>
        <w:t>s</w:t>
      </w:r>
      <w:r w:rsidRPr="002A776D">
        <w:t xml:space="preserve"> among CNT beads. Additionally, Thomas and </w:t>
      </w:r>
      <w:proofErr w:type="spellStart"/>
      <w:r w:rsidRPr="002A776D">
        <w:t>McGaughey</w:t>
      </w:r>
      <w:proofErr w:type="spellEnd"/>
      <w:r w:rsidRPr="002A776D">
        <w:rPr>
          <w:rFonts w:eastAsiaTheme="minorEastAsia"/>
        </w:rPr>
        <w:t xml:space="preserve"> proved that the structure of water inside the CNT is not affected by fixing the carbon atoms of CNT </w:t>
      </w:r>
      <w:r w:rsidRPr="002A776D">
        <w:rPr>
          <w:rFonts w:eastAsiaTheme="minorEastAsia"/>
        </w:rPr>
        <w:fldChar w:fldCharType="begin"/>
      </w:r>
      <w:r w:rsidR="00A814AB">
        <w:rPr>
          <w:rFonts w:eastAsiaTheme="minorEastAsia"/>
        </w:rPr>
        <w:instrText xml:space="preserve"> ADDIN EN.CITE &lt;EndNote&gt;&lt;Cite&gt;&lt;Author&gt;Thomas&lt;/Author&gt;&lt;Year&gt;2009&lt;/Year&gt;&lt;RecNum&gt;186&lt;/RecNum&gt;&lt;DisplayText&gt;[172]&lt;/DisplayText&gt;&lt;record&gt;&lt;rec-number&gt;186&lt;/rec-number&gt;&lt;foreign-keys&gt;&lt;key app="EN" db-id="xas9wszpex50toe5rv8pvz24pepxrd5022a5" timestamp="1455718221"&gt;186&lt;/key&gt;&lt;/foreign-keys&gt;&lt;ref-type name="Journal Article"&gt;17&lt;/ref-type&gt;&lt;contributors&gt;&lt;authors&gt;&lt;author&gt;John A. Thomas&lt;/author&gt;&lt;author&gt;Alan J.H. McGaughey&lt;/author&gt;&lt;/authors&gt;&lt;/contributors&gt;&lt;titles&gt;&lt;title&gt;Water Flow in Carbon Nanotubes: Transition to Subcontinuum Transport&lt;/title&gt;&lt;secondary-title&gt;Physical Review Letters&lt;/secondary-title&gt;&lt;/titles&gt;&lt;periodical&gt;&lt;full-title&gt;Physical Review Letters&lt;/full-title&gt;&lt;abbr-1&gt;Phys. Rev. Lett.&lt;/abbr-1&gt;&lt;abbr-2&gt;Phys Rev Lett&lt;/abbr-2&gt;&lt;/periodical&gt;&lt;pages&gt;184502&lt;/pages&gt;&lt;volume&gt;102&lt;/volume&gt;&lt;dates&gt;&lt;year&gt;2009&lt;/year&gt;&lt;/dates&gt;&lt;urls&gt;&lt;/urls&gt;&lt;/record&gt;&lt;/Cite&gt;&lt;/EndNote&gt;</w:instrText>
      </w:r>
      <w:r w:rsidRPr="002A776D">
        <w:rPr>
          <w:rFonts w:eastAsiaTheme="minorEastAsia"/>
        </w:rPr>
        <w:fldChar w:fldCharType="separate"/>
      </w:r>
      <w:r w:rsidR="00A814AB">
        <w:rPr>
          <w:rFonts w:eastAsiaTheme="minorEastAsia"/>
          <w:noProof/>
        </w:rPr>
        <w:t>[</w:t>
      </w:r>
      <w:hyperlink w:anchor="_ENREF_172" w:tooltip="Thomas, 2009 #186" w:history="1">
        <w:r w:rsidR="00614C0E">
          <w:rPr>
            <w:rFonts w:eastAsiaTheme="minorEastAsia"/>
            <w:noProof/>
          </w:rPr>
          <w:t>172</w:t>
        </w:r>
      </w:hyperlink>
      <w:r w:rsidR="00A814AB">
        <w:rPr>
          <w:rFonts w:eastAsiaTheme="minorEastAsia"/>
          <w:noProof/>
        </w:rPr>
        <w:t>]</w:t>
      </w:r>
      <w:r w:rsidRPr="002A776D">
        <w:rPr>
          <w:rFonts w:eastAsiaTheme="minorEastAsia"/>
        </w:rPr>
        <w:fldChar w:fldCharType="end"/>
      </w:r>
      <w:r w:rsidRPr="002A776D">
        <w:rPr>
          <w:rFonts w:eastAsiaTheme="minorEastAsia"/>
        </w:rPr>
        <w:t xml:space="preserve">. </w:t>
      </w:r>
      <w:r w:rsidRPr="002A776D">
        <w:t>All CNT beads were arranged in an equilateral triangular lattice with nearest neighbor distance h</w:t>
      </w:r>
      <w:r>
        <w:t xml:space="preserve"> </w:t>
      </w:r>
      <w:r w:rsidRPr="002A776D">
        <w:t>= 0.5r</w:t>
      </w:r>
      <w:r w:rsidRPr="002A776D">
        <w:rPr>
          <w:vertAlign w:val="subscript"/>
        </w:rPr>
        <w:t>c</w:t>
      </w:r>
      <w:r w:rsidRPr="002A776D">
        <w:t xml:space="preserve"> (see Figure </w:t>
      </w:r>
      <w:r>
        <w:t>6.1</w:t>
      </w:r>
      <w:r w:rsidRPr="002A776D">
        <w:t>).</w:t>
      </w:r>
      <w:r>
        <w:t xml:space="preserve"> </w:t>
      </w:r>
      <w:r w:rsidR="007E2228" w:rsidRPr="002A776D">
        <w:t xml:space="preserve">For simplicity, reduced units were used in DPD calculations. The temperature of the system was kept constant at reduced temperature </w:t>
      </w:r>
      <w:proofErr w:type="spellStart"/>
      <w:r w:rsidR="007E2228" w:rsidRPr="002A776D">
        <w:t>k</w:t>
      </w:r>
      <w:r w:rsidR="007E2228" w:rsidRPr="002A776D">
        <w:rPr>
          <w:vertAlign w:val="subscript"/>
        </w:rPr>
        <w:t>B</w:t>
      </w:r>
      <w:r w:rsidR="007E2228" w:rsidRPr="002A776D">
        <w:t>T</w:t>
      </w:r>
      <w:proofErr w:type="spellEnd"/>
      <w:r w:rsidR="007E2228">
        <w:t xml:space="preserve"> </w:t>
      </w:r>
      <w:r w:rsidR="007E2228" w:rsidRPr="002A776D">
        <w:t>=</w:t>
      </w:r>
      <w:r w:rsidR="007E2228">
        <w:t xml:space="preserve"> </w:t>
      </w:r>
      <w:r w:rsidR="007E2228" w:rsidRPr="002A776D">
        <w:t xml:space="preserve">1 (equivalent to 298 K). The pressure of the system was about 0.1 MPa. The canonical ensemble (NVT </w:t>
      </w:r>
      <w:r w:rsidR="007E2228">
        <w:t>−</w:t>
      </w:r>
      <w:r w:rsidR="007E2228" w:rsidRPr="002A776D">
        <w:t xml:space="preserve"> constant-temperature, constant-volume) was also applied in all DPD calculations. The noise amplitude and friction coefficien</w:t>
      </w:r>
      <w:r w:rsidR="007E2228" w:rsidRPr="002A776D">
        <w:rPr>
          <w:rFonts w:eastAsiaTheme="minorEastAsia"/>
        </w:rPr>
        <w:t xml:space="preserve">ts </w:t>
      </w:r>
      <w:r w:rsidR="007E2228" w:rsidRPr="002A776D">
        <w:t xml:space="preserve">were set to </w:t>
      </w:r>
      <w:r w:rsidR="007E2228" w:rsidRPr="00FC63F8">
        <w:rPr>
          <w:rFonts w:eastAsiaTheme="minorEastAsia"/>
        </w:rPr>
        <w:t>σ</w:t>
      </w:r>
      <w:r w:rsidR="007E2228" w:rsidRPr="002A776D">
        <w:t xml:space="preserve"> = 3 and γ = 4.5, respectively </w:t>
      </w:r>
      <w:r w:rsidR="007E2228" w:rsidRPr="002A776D">
        <w:fldChar w:fldCharType="begin"/>
      </w:r>
      <w:r w:rsidR="00ED2D65">
        <w:instrText xml:space="preserve"> ADDIN EN.CITE &lt;EndNote&gt;&lt;Cite&gt;&lt;Author&gt;Groot&lt;/Author&gt;&lt;Year&gt;1997&lt;/Year&gt;&lt;RecNum&gt;1&lt;/RecNum&gt;&lt;DisplayText&gt;[52]&lt;/DisplayText&gt;&lt;record&gt;&lt;rec-number&gt;1&lt;/rec-number&gt;&lt;foreign-keys&gt;&lt;key app="EN" db-id="xas9wszpex50toe5rv8pvz24pepxrd5022a5" timestamp="1372202163"&gt;1&lt;/key&gt;&lt;/foreign-keys&gt;&lt;ref-type name="Journal Article"&gt;17&lt;/ref-type&gt;&lt;contributors&gt;&lt;authors&gt;&lt;author&gt;R. D. Groot&lt;/author&gt;&lt;author&gt;P. B. Warren&lt;/author&gt;&lt;/authors&gt;&lt;/contributors&gt;&lt;titles&gt;&lt;title&gt;Dissipative particle dynamics: Bridging the gap between atomistic and mesoscopic simulation&lt;/title&gt;&lt;secondary-title&gt;Journal of Chemical Physics&lt;/secondary-title&gt;&lt;/titles&gt;&lt;periodical&gt;&lt;full-title&gt;Journal of Chemical Physics&lt;/full-title&gt;&lt;abbr-1&gt;J. Chem. Phys.&lt;/abbr-1&gt;&lt;abbr-2&gt;J Chem Phys&lt;/abbr-2&gt;&lt;/periodical&gt;&lt;pages&gt;4423-4435&lt;/pages&gt;&lt;volume&gt;107&lt;/volume&gt;&lt;number&gt;11&lt;/number&gt;&lt;dates&gt;&lt;year&gt;1997&lt;/year&gt;&lt;/dates&gt;&lt;urls&gt;&lt;/urls&gt;&lt;/record&gt;&lt;/Cite&gt;&lt;/EndNote&gt;</w:instrText>
      </w:r>
      <w:r w:rsidR="007E2228" w:rsidRPr="002A776D">
        <w:fldChar w:fldCharType="separate"/>
      </w:r>
      <w:r w:rsidR="00ED2D65">
        <w:rPr>
          <w:noProof/>
        </w:rPr>
        <w:t>[</w:t>
      </w:r>
      <w:hyperlink w:anchor="_ENREF_52" w:tooltip="Groot, 1997 #1" w:history="1">
        <w:r w:rsidR="00614C0E">
          <w:rPr>
            <w:noProof/>
          </w:rPr>
          <w:t>52</w:t>
        </w:r>
      </w:hyperlink>
      <w:r w:rsidR="00ED2D65">
        <w:rPr>
          <w:noProof/>
        </w:rPr>
        <w:t>]</w:t>
      </w:r>
      <w:r w:rsidR="007E2228" w:rsidRPr="002A776D">
        <w:fldChar w:fldCharType="end"/>
      </w:r>
      <w:r w:rsidR="007E2228" w:rsidRPr="002A776D">
        <w:t>. Additionally, all the simulations were carried out for 3</w:t>
      </w:r>
      <w:r w:rsidR="007E2228">
        <w:t xml:space="preserve"> × </w:t>
      </w:r>
      <w:r w:rsidR="007E2228" w:rsidRPr="002A776D">
        <w:t>10</w:t>
      </w:r>
      <w:r w:rsidR="007E2228" w:rsidRPr="002A776D">
        <w:rPr>
          <w:vertAlign w:val="superscript"/>
        </w:rPr>
        <w:t>6</w:t>
      </w:r>
      <w:r w:rsidR="007E2228" w:rsidRPr="002A776D">
        <w:t xml:space="preserve"> steps with a time step of 0.01 in reduced DPD units. The visual molecular dynamics (VMD) software was used to visualize all snapshots illustrated in this work.</w:t>
      </w:r>
    </w:p>
    <w:p w:rsidR="001F0464" w:rsidRPr="002A776D" w:rsidRDefault="001F0464" w:rsidP="001F0464">
      <w:pPr>
        <w:pStyle w:val="Caption"/>
        <w:rPr>
          <w:rFonts w:eastAsiaTheme="minorEastAsia"/>
        </w:rPr>
      </w:pPr>
      <w:bookmarkStart w:id="110" w:name="_Toc468268958"/>
      <w:r w:rsidRPr="00973CB5">
        <w:rPr>
          <w:b/>
        </w:rPr>
        <w:t xml:space="preserve">Table </w:t>
      </w:r>
      <w:r>
        <w:rPr>
          <w:b/>
        </w:rPr>
        <w:fldChar w:fldCharType="begin"/>
      </w:r>
      <w:r>
        <w:rPr>
          <w:b/>
        </w:rPr>
        <w:instrText xml:space="preserve"> STYLEREF 1 \s </w:instrText>
      </w:r>
      <w:r>
        <w:rPr>
          <w:b/>
        </w:rPr>
        <w:fldChar w:fldCharType="separate"/>
      </w:r>
      <w:r w:rsidR="00FA408A">
        <w:rPr>
          <w:b/>
          <w:noProof/>
        </w:rPr>
        <w:t>6</w:t>
      </w:r>
      <w:r>
        <w:rPr>
          <w:b/>
        </w:rPr>
        <w:fldChar w:fldCharType="end"/>
      </w:r>
      <w:r>
        <w:rPr>
          <w:b/>
        </w:rPr>
        <w:t>.</w:t>
      </w:r>
      <w:r>
        <w:rPr>
          <w:b/>
        </w:rPr>
        <w:fldChar w:fldCharType="begin"/>
      </w:r>
      <w:r>
        <w:rPr>
          <w:b/>
        </w:rPr>
        <w:instrText xml:space="preserve"> SEQ Table \* ARABIC \s 1 </w:instrText>
      </w:r>
      <w:r>
        <w:rPr>
          <w:b/>
        </w:rPr>
        <w:fldChar w:fldCharType="separate"/>
      </w:r>
      <w:r w:rsidR="00FA408A">
        <w:rPr>
          <w:b/>
          <w:noProof/>
        </w:rPr>
        <w:t>1</w:t>
      </w:r>
      <w:r>
        <w:rPr>
          <w:b/>
        </w:rPr>
        <w:fldChar w:fldCharType="end"/>
      </w:r>
      <w:r w:rsidRPr="00973CB5">
        <w:rPr>
          <w:b/>
        </w:rPr>
        <w:t>.</w:t>
      </w:r>
      <w:r>
        <w:t xml:space="preserve"> </w:t>
      </w:r>
      <w:r w:rsidRPr="002A776D">
        <w:rPr>
          <w:rFonts w:eastAsiaTheme="minorEastAsia"/>
        </w:rPr>
        <w:t xml:space="preserve">All repulsion </w:t>
      </w:r>
      <w:r w:rsidRPr="007E2228">
        <w:t>parameters</w:t>
      </w:r>
      <w:r w:rsidRPr="002A776D">
        <w:rPr>
          <w:rFonts w:eastAsiaTheme="minorEastAsia"/>
        </w:rPr>
        <w:t xml:space="preserve"> for water (W), CNT</w:t>
      </w:r>
      <w:r>
        <w:rPr>
          <w:rFonts w:eastAsiaTheme="minorEastAsia"/>
        </w:rPr>
        <w:t>,</w:t>
      </w:r>
      <w:r w:rsidRPr="002A776D">
        <w:rPr>
          <w:rFonts w:eastAsiaTheme="minorEastAsia"/>
        </w:rPr>
        <w:t xml:space="preserve"> and SDS beads in </w:t>
      </w:r>
      <w:proofErr w:type="spellStart"/>
      <w:r w:rsidRPr="002A776D">
        <w:rPr>
          <w:rFonts w:eastAsiaTheme="minorEastAsia"/>
        </w:rPr>
        <w:t>k</w:t>
      </w:r>
      <w:r w:rsidRPr="002A776D">
        <w:rPr>
          <w:rFonts w:eastAsiaTheme="minorEastAsia"/>
          <w:vertAlign w:val="subscript"/>
        </w:rPr>
        <w:t>B</w:t>
      </w:r>
      <w:r w:rsidRPr="002A776D">
        <w:rPr>
          <w:rFonts w:eastAsiaTheme="minorEastAsia"/>
        </w:rPr>
        <w:t>T</w:t>
      </w:r>
      <w:proofErr w:type="spellEnd"/>
      <w:r w:rsidRPr="002A776D">
        <w:rPr>
          <w:rFonts w:eastAsiaTheme="minorEastAsia"/>
        </w:rPr>
        <w:t xml:space="preserve"> units. H and T represent head and tail beads of SDS molecule.</w:t>
      </w:r>
      <w:bookmarkEnd w:id="110"/>
    </w:p>
    <w:tbl>
      <w:tblPr>
        <w:tblStyle w:val="Mdeck5tablebodythreelines"/>
        <w:tblW w:w="0" w:type="auto"/>
        <w:tblLook w:val="04A0" w:firstRow="1" w:lastRow="0" w:firstColumn="1" w:lastColumn="0" w:noHBand="0" w:noVBand="1"/>
      </w:tblPr>
      <w:tblGrid>
        <w:gridCol w:w="828"/>
        <w:gridCol w:w="1260"/>
        <w:gridCol w:w="1440"/>
        <w:gridCol w:w="1170"/>
        <w:gridCol w:w="1153"/>
      </w:tblGrid>
      <w:tr w:rsidR="001F0464" w:rsidRPr="007E2228" w:rsidTr="007579EC">
        <w:trPr>
          <w:cnfStyle w:val="100000000000" w:firstRow="1" w:lastRow="0" w:firstColumn="0" w:lastColumn="0" w:oddVBand="0" w:evenVBand="0" w:oddHBand="0" w:evenHBand="0" w:firstRowFirstColumn="0" w:firstRowLastColumn="0" w:lastRowFirstColumn="0" w:lastRowLastColumn="0"/>
        </w:trPr>
        <w:tc>
          <w:tcPr>
            <w:tcW w:w="828" w:type="dxa"/>
          </w:tcPr>
          <w:p w:rsidR="001F0464" w:rsidRPr="007E2228" w:rsidRDefault="001F0464" w:rsidP="007579EC">
            <w:pPr>
              <w:pStyle w:val="MDPI42tablebody"/>
              <w:rPr>
                <w:b/>
                <w:sz w:val="24"/>
                <w:szCs w:val="24"/>
              </w:rPr>
            </w:pPr>
          </w:p>
        </w:tc>
        <w:tc>
          <w:tcPr>
            <w:tcW w:w="1260" w:type="dxa"/>
          </w:tcPr>
          <w:p w:rsidR="001F0464" w:rsidRPr="007E2228" w:rsidRDefault="001F0464" w:rsidP="007579EC">
            <w:pPr>
              <w:pStyle w:val="MDPI42tablebody"/>
              <w:rPr>
                <w:b/>
                <w:sz w:val="24"/>
                <w:szCs w:val="24"/>
              </w:rPr>
            </w:pPr>
            <w:r w:rsidRPr="007E2228">
              <w:rPr>
                <w:b/>
                <w:sz w:val="24"/>
                <w:szCs w:val="24"/>
              </w:rPr>
              <w:t>W</w:t>
            </w:r>
          </w:p>
        </w:tc>
        <w:tc>
          <w:tcPr>
            <w:tcW w:w="1440" w:type="dxa"/>
          </w:tcPr>
          <w:p w:rsidR="001F0464" w:rsidRPr="007E2228" w:rsidRDefault="001F0464" w:rsidP="007579EC">
            <w:pPr>
              <w:pStyle w:val="MDPI42tablebody"/>
              <w:rPr>
                <w:b/>
                <w:sz w:val="24"/>
                <w:szCs w:val="24"/>
              </w:rPr>
            </w:pPr>
            <w:r w:rsidRPr="007E2228">
              <w:rPr>
                <w:b/>
                <w:sz w:val="24"/>
                <w:szCs w:val="24"/>
              </w:rPr>
              <w:t>CNT</w:t>
            </w:r>
          </w:p>
        </w:tc>
        <w:tc>
          <w:tcPr>
            <w:tcW w:w="1170" w:type="dxa"/>
          </w:tcPr>
          <w:p w:rsidR="001F0464" w:rsidRPr="007E2228" w:rsidRDefault="001F0464" w:rsidP="007579EC">
            <w:pPr>
              <w:pStyle w:val="MDPI42tablebody"/>
              <w:rPr>
                <w:b/>
                <w:sz w:val="24"/>
                <w:szCs w:val="24"/>
              </w:rPr>
            </w:pPr>
            <w:r w:rsidRPr="007E2228">
              <w:rPr>
                <w:b/>
                <w:sz w:val="24"/>
                <w:szCs w:val="24"/>
              </w:rPr>
              <w:t>T</w:t>
            </w:r>
          </w:p>
        </w:tc>
        <w:tc>
          <w:tcPr>
            <w:tcW w:w="1153" w:type="dxa"/>
          </w:tcPr>
          <w:p w:rsidR="001F0464" w:rsidRPr="007E2228" w:rsidRDefault="001F0464" w:rsidP="007579EC">
            <w:pPr>
              <w:pStyle w:val="MDPI42tablebody"/>
              <w:rPr>
                <w:b/>
                <w:sz w:val="24"/>
                <w:szCs w:val="24"/>
              </w:rPr>
            </w:pPr>
            <w:r w:rsidRPr="007E2228">
              <w:rPr>
                <w:b/>
                <w:sz w:val="24"/>
                <w:szCs w:val="24"/>
              </w:rPr>
              <w:t>H</w:t>
            </w:r>
          </w:p>
        </w:tc>
      </w:tr>
      <w:tr w:rsidR="001F0464" w:rsidRPr="007E2228" w:rsidTr="007579EC">
        <w:trPr>
          <w:trHeight w:val="269"/>
        </w:trPr>
        <w:tc>
          <w:tcPr>
            <w:tcW w:w="828" w:type="dxa"/>
          </w:tcPr>
          <w:p w:rsidR="001F0464" w:rsidRPr="007E2228" w:rsidRDefault="001F0464" w:rsidP="007579EC">
            <w:pPr>
              <w:pStyle w:val="MDPI42tablebody"/>
              <w:rPr>
                <w:sz w:val="24"/>
                <w:szCs w:val="24"/>
              </w:rPr>
            </w:pPr>
            <w:r w:rsidRPr="007E2228">
              <w:rPr>
                <w:sz w:val="24"/>
                <w:szCs w:val="24"/>
              </w:rPr>
              <w:t>W</w:t>
            </w:r>
          </w:p>
        </w:tc>
        <w:tc>
          <w:tcPr>
            <w:tcW w:w="1260" w:type="dxa"/>
          </w:tcPr>
          <w:p w:rsidR="001F0464" w:rsidRPr="007E2228" w:rsidRDefault="001F0464" w:rsidP="007579EC">
            <w:pPr>
              <w:pStyle w:val="MDPI42tablebody"/>
              <w:rPr>
                <w:sz w:val="24"/>
                <w:szCs w:val="24"/>
              </w:rPr>
            </w:pPr>
            <w:r w:rsidRPr="007E2228">
              <w:rPr>
                <w:sz w:val="24"/>
                <w:szCs w:val="24"/>
              </w:rPr>
              <w:t>25</w:t>
            </w:r>
          </w:p>
        </w:tc>
        <w:tc>
          <w:tcPr>
            <w:tcW w:w="1440" w:type="dxa"/>
          </w:tcPr>
          <w:p w:rsidR="001F0464" w:rsidRPr="007E2228" w:rsidRDefault="001F0464" w:rsidP="007579EC">
            <w:pPr>
              <w:pStyle w:val="MDPI42tablebody"/>
              <w:rPr>
                <w:sz w:val="24"/>
                <w:szCs w:val="24"/>
              </w:rPr>
            </w:pPr>
            <w:r w:rsidRPr="007E2228">
              <w:rPr>
                <w:sz w:val="24"/>
                <w:szCs w:val="24"/>
              </w:rPr>
              <w:t>60</w:t>
            </w:r>
          </w:p>
        </w:tc>
        <w:tc>
          <w:tcPr>
            <w:tcW w:w="1170" w:type="dxa"/>
          </w:tcPr>
          <w:p w:rsidR="001F0464" w:rsidRPr="007E2228" w:rsidRDefault="001F0464" w:rsidP="007579EC">
            <w:pPr>
              <w:pStyle w:val="MDPI42tablebody"/>
              <w:rPr>
                <w:sz w:val="24"/>
                <w:szCs w:val="24"/>
              </w:rPr>
            </w:pPr>
            <w:r w:rsidRPr="007E2228">
              <w:rPr>
                <w:sz w:val="24"/>
                <w:szCs w:val="24"/>
              </w:rPr>
              <w:t>80</w:t>
            </w:r>
          </w:p>
        </w:tc>
        <w:tc>
          <w:tcPr>
            <w:tcW w:w="1153" w:type="dxa"/>
          </w:tcPr>
          <w:p w:rsidR="001F0464" w:rsidRPr="007E2228" w:rsidRDefault="001F0464" w:rsidP="007579EC">
            <w:pPr>
              <w:pStyle w:val="MDPI42tablebody"/>
              <w:rPr>
                <w:sz w:val="24"/>
                <w:szCs w:val="24"/>
              </w:rPr>
            </w:pPr>
            <w:r w:rsidRPr="007E2228">
              <w:rPr>
                <w:sz w:val="24"/>
                <w:szCs w:val="24"/>
              </w:rPr>
              <w:t>15</w:t>
            </w:r>
          </w:p>
        </w:tc>
      </w:tr>
      <w:tr w:rsidR="001F0464" w:rsidRPr="007E2228" w:rsidTr="007579EC">
        <w:tc>
          <w:tcPr>
            <w:tcW w:w="828" w:type="dxa"/>
          </w:tcPr>
          <w:p w:rsidR="001F0464" w:rsidRPr="007E2228" w:rsidRDefault="001F0464" w:rsidP="007579EC">
            <w:pPr>
              <w:pStyle w:val="MDPI42tablebody"/>
              <w:rPr>
                <w:sz w:val="24"/>
                <w:szCs w:val="24"/>
              </w:rPr>
            </w:pPr>
            <w:r w:rsidRPr="007E2228">
              <w:rPr>
                <w:sz w:val="24"/>
                <w:szCs w:val="24"/>
              </w:rPr>
              <w:t>CNT</w:t>
            </w:r>
          </w:p>
        </w:tc>
        <w:tc>
          <w:tcPr>
            <w:tcW w:w="1260" w:type="dxa"/>
          </w:tcPr>
          <w:p w:rsidR="001F0464" w:rsidRPr="007E2228" w:rsidRDefault="001F0464" w:rsidP="007579EC">
            <w:pPr>
              <w:pStyle w:val="MDPI42tablebody"/>
              <w:rPr>
                <w:sz w:val="24"/>
                <w:szCs w:val="24"/>
              </w:rPr>
            </w:pPr>
          </w:p>
        </w:tc>
        <w:tc>
          <w:tcPr>
            <w:tcW w:w="1440" w:type="dxa"/>
          </w:tcPr>
          <w:p w:rsidR="001F0464" w:rsidRPr="007E2228" w:rsidRDefault="001F0464" w:rsidP="007579EC">
            <w:pPr>
              <w:pStyle w:val="MDPI42tablebody"/>
              <w:rPr>
                <w:sz w:val="24"/>
                <w:szCs w:val="24"/>
              </w:rPr>
            </w:pPr>
            <w:r w:rsidRPr="007E2228">
              <w:rPr>
                <w:sz w:val="24"/>
                <w:szCs w:val="24"/>
              </w:rPr>
              <w:t>25</w:t>
            </w:r>
          </w:p>
        </w:tc>
        <w:tc>
          <w:tcPr>
            <w:tcW w:w="1170" w:type="dxa"/>
          </w:tcPr>
          <w:p w:rsidR="001F0464" w:rsidRPr="007E2228" w:rsidRDefault="001F0464" w:rsidP="007579EC">
            <w:pPr>
              <w:pStyle w:val="MDPI42tablebody"/>
              <w:rPr>
                <w:sz w:val="24"/>
                <w:szCs w:val="24"/>
              </w:rPr>
            </w:pPr>
            <w:r w:rsidRPr="007E2228">
              <w:rPr>
                <w:sz w:val="24"/>
                <w:szCs w:val="24"/>
              </w:rPr>
              <w:t>25</w:t>
            </w:r>
          </w:p>
        </w:tc>
        <w:tc>
          <w:tcPr>
            <w:tcW w:w="1153" w:type="dxa"/>
          </w:tcPr>
          <w:p w:rsidR="001F0464" w:rsidRPr="007E2228" w:rsidRDefault="001F0464" w:rsidP="007579EC">
            <w:pPr>
              <w:pStyle w:val="MDPI42tablebody"/>
              <w:rPr>
                <w:sz w:val="24"/>
                <w:szCs w:val="24"/>
              </w:rPr>
            </w:pPr>
            <w:r w:rsidRPr="007E2228">
              <w:rPr>
                <w:sz w:val="24"/>
                <w:szCs w:val="24"/>
              </w:rPr>
              <w:t>40</w:t>
            </w:r>
          </w:p>
        </w:tc>
      </w:tr>
      <w:tr w:rsidR="001F0464" w:rsidRPr="007E2228" w:rsidTr="007579EC">
        <w:tc>
          <w:tcPr>
            <w:tcW w:w="828" w:type="dxa"/>
          </w:tcPr>
          <w:p w:rsidR="001F0464" w:rsidRPr="007E2228" w:rsidRDefault="001F0464" w:rsidP="007579EC">
            <w:pPr>
              <w:pStyle w:val="MDPI42tablebody"/>
              <w:rPr>
                <w:sz w:val="24"/>
                <w:szCs w:val="24"/>
              </w:rPr>
            </w:pPr>
            <w:r w:rsidRPr="007E2228">
              <w:rPr>
                <w:sz w:val="24"/>
                <w:szCs w:val="24"/>
              </w:rPr>
              <w:t>T</w:t>
            </w:r>
          </w:p>
        </w:tc>
        <w:tc>
          <w:tcPr>
            <w:tcW w:w="1260" w:type="dxa"/>
          </w:tcPr>
          <w:p w:rsidR="001F0464" w:rsidRPr="007E2228" w:rsidRDefault="001F0464" w:rsidP="007579EC">
            <w:pPr>
              <w:pStyle w:val="MDPI42tablebody"/>
              <w:rPr>
                <w:sz w:val="24"/>
                <w:szCs w:val="24"/>
              </w:rPr>
            </w:pPr>
          </w:p>
        </w:tc>
        <w:tc>
          <w:tcPr>
            <w:tcW w:w="1440" w:type="dxa"/>
          </w:tcPr>
          <w:p w:rsidR="001F0464" w:rsidRPr="007E2228" w:rsidRDefault="001F0464" w:rsidP="007579EC">
            <w:pPr>
              <w:pStyle w:val="MDPI42tablebody"/>
              <w:rPr>
                <w:sz w:val="24"/>
                <w:szCs w:val="24"/>
              </w:rPr>
            </w:pPr>
          </w:p>
        </w:tc>
        <w:tc>
          <w:tcPr>
            <w:tcW w:w="1170" w:type="dxa"/>
          </w:tcPr>
          <w:p w:rsidR="001F0464" w:rsidRPr="007E2228" w:rsidRDefault="001F0464" w:rsidP="007579EC">
            <w:pPr>
              <w:pStyle w:val="MDPI42tablebody"/>
              <w:rPr>
                <w:sz w:val="24"/>
                <w:szCs w:val="24"/>
              </w:rPr>
            </w:pPr>
            <w:r w:rsidRPr="007E2228">
              <w:rPr>
                <w:sz w:val="24"/>
                <w:szCs w:val="24"/>
              </w:rPr>
              <w:t>15</w:t>
            </w:r>
          </w:p>
        </w:tc>
        <w:tc>
          <w:tcPr>
            <w:tcW w:w="1153" w:type="dxa"/>
          </w:tcPr>
          <w:p w:rsidR="001F0464" w:rsidRPr="007E2228" w:rsidRDefault="001F0464" w:rsidP="007579EC">
            <w:pPr>
              <w:pStyle w:val="MDPI42tablebody"/>
              <w:rPr>
                <w:sz w:val="24"/>
                <w:szCs w:val="24"/>
              </w:rPr>
            </w:pPr>
            <w:r w:rsidRPr="007E2228">
              <w:rPr>
                <w:sz w:val="24"/>
                <w:szCs w:val="24"/>
              </w:rPr>
              <w:t>80</w:t>
            </w:r>
          </w:p>
        </w:tc>
      </w:tr>
      <w:tr w:rsidR="001F0464" w:rsidRPr="007E2228" w:rsidTr="007579EC">
        <w:tc>
          <w:tcPr>
            <w:tcW w:w="828" w:type="dxa"/>
          </w:tcPr>
          <w:p w:rsidR="001F0464" w:rsidRPr="007E2228" w:rsidRDefault="001F0464" w:rsidP="007579EC">
            <w:pPr>
              <w:pStyle w:val="MDPI42tablebody"/>
              <w:rPr>
                <w:sz w:val="24"/>
                <w:szCs w:val="24"/>
              </w:rPr>
            </w:pPr>
            <w:r w:rsidRPr="007E2228">
              <w:rPr>
                <w:sz w:val="24"/>
                <w:szCs w:val="24"/>
              </w:rPr>
              <w:t>H</w:t>
            </w:r>
          </w:p>
        </w:tc>
        <w:tc>
          <w:tcPr>
            <w:tcW w:w="1260" w:type="dxa"/>
          </w:tcPr>
          <w:p w:rsidR="001F0464" w:rsidRPr="007E2228" w:rsidRDefault="001F0464" w:rsidP="007579EC">
            <w:pPr>
              <w:pStyle w:val="MDPI42tablebody"/>
              <w:rPr>
                <w:sz w:val="24"/>
                <w:szCs w:val="24"/>
              </w:rPr>
            </w:pPr>
          </w:p>
        </w:tc>
        <w:tc>
          <w:tcPr>
            <w:tcW w:w="1440" w:type="dxa"/>
          </w:tcPr>
          <w:p w:rsidR="001F0464" w:rsidRPr="007E2228" w:rsidRDefault="001F0464" w:rsidP="007579EC">
            <w:pPr>
              <w:pStyle w:val="MDPI42tablebody"/>
              <w:rPr>
                <w:sz w:val="24"/>
                <w:szCs w:val="24"/>
              </w:rPr>
            </w:pPr>
          </w:p>
        </w:tc>
        <w:tc>
          <w:tcPr>
            <w:tcW w:w="1170" w:type="dxa"/>
          </w:tcPr>
          <w:p w:rsidR="001F0464" w:rsidRPr="007E2228" w:rsidRDefault="001F0464" w:rsidP="007579EC">
            <w:pPr>
              <w:pStyle w:val="MDPI42tablebody"/>
              <w:rPr>
                <w:sz w:val="24"/>
                <w:szCs w:val="24"/>
              </w:rPr>
            </w:pPr>
          </w:p>
        </w:tc>
        <w:tc>
          <w:tcPr>
            <w:tcW w:w="1153" w:type="dxa"/>
          </w:tcPr>
          <w:p w:rsidR="001F0464" w:rsidRPr="007E2228" w:rsidRDefault="001F0464" w:rsidP="007579EC">
            <w:pPr>
              <w:pStyle w:val="MDPI42tablebody"/>
              <w:rPr>
                <w:sz w:val="24"/>
                <w:szCs w:val="24"/>
              </w:rPr>
            </w:pPr>
            <w:r w:rsidRPr="007E2228">
              <w:rPr>
                <w:sz w:val="24"/>
                <w:szCs w:val="24"/>
              </w:rPr>
              <w:t>35</w:t>
            </w:r>
          </w:p>
        </w:tc>
      </w:tr>
    </w:tbl>
    <w:p w:rsidR="001F0464" w:rsidRPr="002A776D" w:rsidRDefault="001F0464" w:rsidP="007E2228">
      <w:pPr>
        <w:rPr>
          <w:rFonts w:eastAsiaTheme="minorEastAsia"/>
        </w:rPr>
      </w:pPr>
    </w:p>
    <w:p w:rsidR="007E2228" w:rsidRPr="002A776D" w:rsidRDefault="007E2228" w:rsidP="007E2228">
      <w:r w:rsidRPr="002A776D">
        <w:t xml:space="preserve">Initially, positions of water and surfactant molecules were randomly distributed in the whole simulation domain. Once every 100 time steps, configurations of the whole system were saved for further analysis. The diffusion constant of water was used to determine the time scale in the DPD simulation </w:t>
      </w:r>
      <w:r w:rsidRPr="002A776D">
        <w:fldChar w:fldCharType="begin"/>
      </w:r>
      <w:r w:rsidR="00F60A1C">
        <w:instrText xml:space="preserve"> ADDIN EN.CITE &lt;EndNote&gt;&lt;Cite&gt;&lt;Author&gt;R. D. Groot&lt;/Author&gt;&lt;Year&gt;2001&lt;/Year&gt;&lt;RecNum&gt;31&lt;/RecNum&gt;&lt;DisplayText&gt;[67]&lt;/DisplayText&gt;&lt;record&gt;&lt;rec-number&gt;31&lt;/rec-number&gt;&lt;foreign-keys&gt;&lt;key app="EN" db-id="xas9wszpex50toe5rv8pvz24pepxrd5022a5" timestamp="1429044348"&gt;31&lt;/key&gt;&lt;/foreign-keys&gt;&lt;ref-type name="Journal Article"&gt;17&lt;/ref-type&gt;&lt;contributors&gt;&lt;authors&gt;&lt;author&gt;R. D. Groot, &lt;/author&gt;&lt;author&gt;K. L. Rabone&lt;/author&gt;&lt;/authors&gt;&lt;/contributors&gt;&lt;titles&gt;&lt;title&gt;Mesoscopic simulation of cell membrane damage, morphology change and rupture by nonionic surfactants&lt;/title&gt;&lt;secondary-title&gt;Biophysical Journal&lt;/secondary-title&gt;&lt;/titles&gt;&lt;periodical&gt;&lt;full-title&gt;Biophysical Journal&lt;/full-title&gt;&lt;abbr-1&gt;Biophys. J.&lt;/abbr-1&gt;&lt;abbr-2&gt;Biophys J&lt;/abbr-2&gt;&lt;/periodical&gt;&lt;pages&gt;725-736&lt;/pages&gt;&lt;volume&gt;81&lt;/volume&gt;&lt;section&gt;725&lt;/section&gt;&lt;dates&gt;&lt;year&gt;2001&lt;/year&gt;&lt;/dates&gt;&lt;urls&gt;&lt;/urls&gt;&lt;/record&gt;&lt;/Cite&gt;&lt;/EndNote&gt;</w:instrText>
      </w:r>
      <w:r w:rsidRPr="002A776D">
        <w:fldChar w:fldCharType="separate"/>
      </w:r>
      <w:r w:rsidR="00F60A1C">
        <w:rPr>
          <w:noProof/>
        </w:rPr>
        <w:t>[</w:t>
      </w:r>
      <w:hyperlink w:anchor="_ENREF_67" w:tooltip="R. D. Groot, 2001 #31" w:history="1">
        <w:r w:rsidR="00614C0E">
          <w:rPr>
            <w:noProof/>
          </w:rPr>
          <w:t>67</w:t>
        </w:r>
      </w:hyperlink>
      <w:r w:rsidR="00F60A1C">
        <w:rPr>
          <w:noProof/>
        </w:rPr>
        <w:t>]</w:t>
      </w:r>
      <w:r w:rsidRPr="002A776D">
        <w:fldChar w:fldCharType="end"/>
      </w:r>
      <w:r w:rsidRPr="002A776D">
        <w:t>. The slope of the mean square displacement of water beads with time is equal to six times the water DPD diffusion constant (</w:t>
      </w:r>
      <w:proofErr w:type="spellStart"/>
      <w:proofErr w:type="gramStart"/>
      <w:r w:rsidRPr="002A776D">
        <w:t>D</w:t>
      </w:r>
      <w:r w:rsidRPr="002A776D">
        <w:rPr>
          <w:vertAlign w:val="subscript"/>
        </w:rPr>
        <w:t>w</w:t>
      </w:r>
      <w:proofErr w:type="spellEnd"/>
      <w:proofErr w:type="gramEnd"/>
      <w:r w:rsidRPr="002A776D">
        <w:t xml:space="preserve">), according to Einstein’s diffusion theory. </w:t>
      </w:r>
      <w:r>
        <w:t>Thus</w:t>
      </w:r>
      <w:r w:rsidRPr="002A776D">
        <w:t xml:space="preserve">, the time scale (τ) in our DPD simulation </w:t>
      </w:r>
      <w:r w:rsidRPr="002A776D">
        <w:lastRenderedPageBreak/>
        <w:t xml:space="preserve">was 0.044 ns. </w:t>
      </w:r>
      <w:r w:rsidRPr="002A776D">
        <w:rPr>
          <w:rFonts w:eastAsiaTheme="minorEastAsia"/>
        </w:rPr>
        <w:t xml:space="preserve">With respect to the repulsion </w:t>
      </w:r>
      <w:r w:rsidRPr="002A776D">
        <w:t>parameter</w:t>
      </w:r>
      <w:r w:rsidRPr="002A776D">
        <w:rPr>
          <w:rFonts w:eastAsiaTheme="minorEastAsia"/>
        </w:rPr>
        <w:t xml:space="preserve">, we adopted results from published reports for DPD simulations </w:t>
      </w:r>
      <w:r w:rsidRPr="002A776D">
        <w:rPr>
          <w:rFonts w:eastAsiaTheme="minorEastAsia"/>
        </w:rPr>
        <w:fldChar w:fldCharType="begin">
          <w:fldData xml:space="preserve">PEVuZE5vdGU+PENpdGU+PEF1dGhvcj5Hcm9vdDwvQXV0aG9yPjxZZWFyPjE5OTc8L1llYXI+PFJl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=
</w:fldData>
        </w:fldChar>
      </w:r>
      <w:r w:rsidR="00A814AB">
        <w:rPr>
          <w:rFonts w:eastAsiaTheme="minorEastAsia"/>
        </w:rPr>
        <w:instrText xml:space="preserve"> ADDIN EN.CITE </w:instrText>
      </w:r>
      <w:r w:rsidR="00A814AB">
        <w:rPr>
          <w:rFonts w:eastAsiaTheme="minorEastAsia"/>
        </w:rPr>
        <w:fldChar w:fldCharType="begin">
          <w:fldData xml:space="preserve">PEVuZE5vdGU+PENpdGU+PEF1dGhvcj5Hcm9vdDwvQXV0aG9yPjxZZWFyPjE5OTc8L1llYXI+PFJl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=
</w:fldData>
        </w:fldChar>
      </w:r>
      <w:r w:rsidR="00A814AB">
        <w:rPr>
          <w:rFonts w:eastAsiaTheme="minorEastAsia"/>
        </w:rPr>
        <w:instrText xml:space="preserve"> ADDIN EN.CITE.DATA </w:instrText>
      </w:r>
      <w:r w:rsidR="00A814AB">
        <w:rPr>
          <w:rFonts w:eastAsiaTheme="minorEastAsia"/>
        </w:rPr>
      </w:r>
      <w:r w:rsidR="00A814AB">
        <w:rPr>
          <w:rFonts w:eastAsiaTheme="minorEastAsia"/>
        </w:rPr>
        <w:fldChar w:fldCharType="end"/>
      </w:r>
      <w:r w:rsidRPr="002A776D">
        <w:rPr>
          <w:rFonts w:eastAsiaTheme="minorEastAsia"/>
        </w:rPr>
      </w:r>
      <w:r w:rsidRPr="002A776D">
        <w:rPr>
          <w:rFonts w:eastAsiaTheme="minorEastAsia"/>
        </w:rPr>
        <w:fldChar w:fldCharType="separate"/>
      </w:r>
      <w:r w:rsidR="00A814AB">
        <w:rPr>
          <w:rFonts w:eastAsiaTheme="minorEastAsia"/>
          <w:noProof/>
        </w:rPr>
        <w:t>[</w:t>
      </w:r>
      <w:hyperlink w:anchor="_ENREF_8" w:tooltip="Calvaresi, 2009 #6" w:history="1">
        <w:r w:rsidR="00614C0E">
          <w:rPr>
            <w:rFonts w:eastAsiaTheme="minorEastAsia"/>
            <w:noProof/>
          </w:rPr>
          <w:t>8</w:t>
        </w:r>
      </w:hyperlink>
      <w:proofErr w:type="gramStart"/>
      <w:r w:rsidR="00A814AB">
        <w:rPr>
          <w:rFonts w:eastAsiaTheme="minorEastAsia"/>
          <w:noProof/>
        </w:rPr>
        <w:t xml:space="preserve">, </w:t>
      </w:r>
      <w:hyperlink w:anchor="_ENREF_52" w:tooltip="Groot, 1997 #1" w:history="1">
        <w:r w:rsidR="00614C0E">
          <w:rPr>
            <w:rFonts w:eastAsiaTheme="minorEastAsia"/>
            <w:noProof/>
          </w:rPr>
          <w:t>52</w:t>
        </w:r>
      </w:hyperlink>
      <w:r w:rsidR="00A814AB">
        <w:rPr>
          <w:rFonts w:eastAsiaTheme="minorEastAsia"/>
          <w:noProof/>
        </w:rPr>
        <w:t xml:space="preserve">, </w:t>
      </w:r>
      <w:hyperlink w:anchor="_ENREF_108" w:tooltip="Vo, 2016 #125" w:history="1">
        <w:r w:rsidR="00614C0E">
          <w:rPr>
            <w:rFonts w:eastAsiaTheme="minorEastAsia"/>
            <w:noProof/>
          </w:rPr>
          <w:t>108</w:t>
        </w:r>
      </w:hyperlink>
      <w:r w:rsidR="00A814AB">
        <w:rPr>
          <w:rFonts w:eastAsiaTheme="minorEastAsia"/>
          <w:noProof/>
        </w:rPr>
        <w:t xml:space="preserve">, </w:t>
      </w:r>
      <w:hyperlink w:anchor="_ENREF_133" w:tooltip="Duan, 2009 #107" w:history="1">
        <w:r w:rsidR="00614C0E">
          <w:rPr>
            <w:rFonts w:eastAsiaTheme="minorEastAsia"/>
            <w:noProof/>
          </w:rPr>
          <w:t>133</w:t>
        </w:r>
      </w:hyperlink>
      <w:r w:rsidR="00A814AB">
        <w:rPr>
          <w:rFonts w:eastAsiaTheme="minorEastAsia"/>
          <w:noProof/>
        </w:rPr>
        <w:t>,</w:t>
      </w:r>
      <w:proofErr w:type="gramEnd"/>
      <w:r w:rsidR="00A814AB">
        <w:rPr>
          <w:rFonts w:eastAsiaTheme="minorEastAsia"/>
          <w:noProof/>
        </w:rPr>
        <w:t xml:space="preserve"> </w:t>
      </w:r>
      <w:hyperlink w:anchor="_ENREF_173" w:tooltip="Wua, 2006 #187" w:history="1">
        <w:r w:rsidR="00614C0E">
          <w:rPr>
            <w:rFonts w:eastAsiaTheme="minorEastAsia"/>
            <w:noProof/>
          </w:rPr>
          <w:t>173</w:t>
        </w:r>
      </w:hyperlink>
      <w:r w:rsidR="00A814AB">
        <w:rPr>
          <w:rFonts w:eastAsiaTheme="minorEastAsia"/>
          <w:noProof/>
        </w:rPr>
        <w:t>]</w:t>
      </w:r>
      <w:r w:rsidRPr="002A776D">
        <w:rPr>
          <w:rFonts w:eastAsiaTheme="minorEastAsia"/>
        </w:rPr>
        <w:fldChar w:fldCharType="end"/>
      </w:r>
      <w:r w:rsidRPr="002A776D">
        <w:rPr>
          <w:rFonts w:eastAsiaTheme="minorEastAsia"/>
        </w:rPr>
        <w:t xml:space="preserve">. A summary of all repulsion parameters applied in this manuscript is presented in Table </w:t>
      </w:r>
      <w:r w:rsidR="00E05900">
        <w:rPr>
          <w:rFonts w:eastAsiaTheme="minorEastAsia"/>
        </w:rPr>
        <w:t>6.1</w:t>
      </w:r>
      <w:r w:rsidRPr="002A776D">
        <w:rPr>
          <w:rFonts w:eastAsiaTheme="minorEastAsia"/>
        </w:rPr>
        <w:t xml:space="preserve">. </w:t>
      </w:r>
      <w:r w:rsidRPr="002A776D">
        <w:t>Note that electrostatic interactions were indirectly added into the DPD algorithm by choosing the repulsion para</w:t>
      </w:r>
      <w:r>
        <w:t>meters of head groups—water and tail groups—</w:t>
      </w:r>
      <w:r w:rsidRPr="002A776D">
        <w:t xml:space="preserve">water </w:t>
      </w:r>
      <w:r w:rsidRPr="002A776D">
        <w:fldChar w:fldCharType="begin"/>
      </w:r>
      <w:r w:rsidR="00A814AB">
        <w:instrText xml:space="preserve"> ADDIN EN.CITE &lt;EndNote&gt;&lt;Cite&gt;&lt;Author&gt;Duan&lt;/Author&gt;&lt;Year&gt;2009&lt;/Year&gt;&lt;RecNum&gt;107&lt;/RecNum&gt;&lt;DisplayText&gt;[133]&lt;/DisplayText&gt;&lt;record&gt;&lt;rec-number&gt;107&lt;/rec-number&gt;&lt;foreign-keys&gt;&lt;key app="EN" db-id="xas9wszpex50toe5rv8pvz24pepxrd5022a5" timestamp="1441169714"&gt;107&lt;/key&gt;&lt;/foreign-keys&gt;&lt;ref-type name="Journal Article"&gt;17&lt;/ref-type&gt;&lt;contributors&gt;&lt;authors&gt;&lt;author&gt;Baogen Duan&lt;/author&gt;&lt;author&gt;Xiongfei Zhang&lt;/author&gt;&lt;author&gt;Baofu Qiao&lt;/author&gt;&lt;author&gt;Bin Kong&lt;/author&gt;&lt;author&gt;Xiaozhen Yang&lt;/author&gt;&lt;/authors&gt;&lt;/contributors&gt;&lt;titles&gt;&lt;title&gt;Description of Ionic Surfactant/Water System by Adjusting Mesoscopic Parameters&lt;/title&gt;&lt;secondary-title&gt;Journal of Physical Chemistry B&lt;/secondary-title&gt;&lt;/titles&gt;&lt;periodical&gt;&lt;full-title&gt;Journal of Physical Chemistry B&lt;/full-title&gt;&lt;abbr-1&gt;J. Phys. Chem. B&lt;/abbr-1&gt;&lt;abbr-2&gt;J Phys Chem B&lt;/abbr-2&gt;&lt;/periodical&gt;&lt;pages&gt;8854–8859&lt;/pages&gt;&lt;volume&gt;113&lt;/volume&gt;&lt;number&gt;26&lt;/number&gt;&lt;dates&gt;&lt;year&gt;2009&lt;/year&gt;&lt;/dates&gt;&lt;urls&gt;&lt;/urls&gt;&lt;/record&gt;&lt;/Cite&gt;&lt;/EndNote&gt;</w:instrText>
      </w:r>
      <w:r w:rsidRPr="002A776D">
        <w:fldChar w:fldCharType="separate"/>
      </w:r>
      <w:r w:rsidR="00A814AB">
        <w:rPr>
          <w:noProof/>
        </w:rPr>
        <w:t>[</w:t>
      </w:r>
      <w:hyperlink w:anchor="_ENREF_133" w:tooltip="Duan, 2009 #107" w:history="1">
        <w:r w:rsidR="00614C0E">
          <w:rPr>
            <w:noProof/>
          </w:rPr>
          <w:t>133</w:t>
        </w:r>
      </w:hyperlink>
      <w:r w:rsidR="00A814AB">
        <w:rPr>
          <w:noProof/>
        </w:rPr>
        <w:t>]</w:t>
      </w:r>
      <w:r w:rsidRPr="002A776D">
        <w:fldChar w:fldCharType="end"/>
      </w:r>
      <w:r w:rsidRPr="002A776D">
        <w:t>.</w:t>
      </w:r>
      <w:r w:rsidRPr="002A776D">
        <w:rPr>
          <w:rFonts w:eastAsiaTheme="minorEastAsia"/>
        </w:rPr>
        <w:t xml:space="preserve"> </w:t>
      </w:r>
      <w:r w:rsidRPr="002A776D">
        <w:t xml:space="preserve">In solution, surfactant could agglomerate together to form a micelle. </w:t>
      </w:r>
      <w:r w:rsidRPr="002A776D">
        <w:rPr>
          <w:szCs w:val="24"/>
        </w:rPr>
        <w:t xml:space="preserve">In each aggregate, the hydrophobic tail assembled in the center (blue beads) and the polar head beads (orange) were on the outside (see Figure </w:t>
      </w:r>
      <w:r w:rsidR="00E05900">
        <w:rPr>
          <w:szCs w:val="24"/>
        </w:rPr>
        <w:t>6.2(</w:t>
      </w:r>
      <w:r w:rsidRPr="002A776D">
        <w:rPr>
          <w:szCs w:val="24"/>
        </w:rPr>
        <w:t>a</w:t>
      </w:r>
      <w:r w:rsidR="00E05900">
        <w:rPr>
          <w:szCs w:val="24"/>
        </w:rPr>
        <w:t>)</w:t>
      </w:r>
      <w:r w:rsidRPr="002A776D">
        <w:rPr>
          <w:szCs w:val="24"/>
        </w:rPr>
        <w:t>)</w:t>
      </w:r>
      <w:r w:rsidRPr="002A776D">
        <w:t>. Water beads have a strong attraction to head group</w:t>
      </w:r>
      <w:r>
        <w:t>s</w:t>
      </w:r>
      <w:r w:rsidRPr="002A776D">
        <w:t xml:space="preserve"> and repel tail groups of SDS.</w:t>
      </w:r>
    </w:p>
    <w:p w:rsidR="007E2228" w:rsidRPr="002A776D" w:rsidRDefault="007E2228" w:rsidP="007E2228">
      <w:r w:rsidRPr="002A776D">
        <w:t xml:space="preserve">The SDS concentration in our report was higher than its CMC. From experiment, it </w:t>
      </w:r>
      <w:r w:rsidR="00E147A3">
        <w:t>is seen</w:t>
      </w:r>
      <w:r w:rsidRPr="002A776D">
        <w:t xml:space="preserve"> that CMC of</w:t>
      </w:r>
      <w:r>
        <w:t xml:space="preserve"> SDS surfactant is around 8.1–</w:t>
      </w:r>
      <w:r w:rsidRPr="002A776D">
        <w:t xml:space="preserve">8.4 </w:t>
      </w:r>
      <w:proofErr w:type="spellStart"/>
      <w:r w:rsidRPr="002A776D">
        <w:t>mM</w:t>
      </w:r>
      <w:proofErr w:type="spellEnd"/>
      <w:r w:rsidRPr="002A776D">
        <w:t xml:space="preserve"> (equivalent to 0.23 </w:t>
      </w:r>
      <w:proofErr w:type="spellStart"/>
      <w:r w:rsidRPr="002A776D">
        <w:t>wt</w:t>
      </w:r>
      <w:proofErr w:type="spellEnd"/>
      <w:r w:rsidRPr="002A776D">
        <w:t xml:space="preserve">%) </w:t>
      </w:r>
      <w:r w:rsidRPr="002A776D">
        <w:fldChar w:fldCharType="begin"/>
      </w:r>
      <w:r w:rsidR="00A814AB">
        <w:instrText xml:space="preserve"> ADDIN EN.CITE &lt;EndNote&gt;&lt;Cite&gt;&lt;Author&gt;Cifuentes&lt;/Author&gt;&lt;Year&gt;1997&lt;/Year&gt;&lt;RecNum&gt;201&lt;/RecNum&gt;&lt;DisplayText&gt;[174]&lt;/DisplayText&gt;&lt;record&gt;&lt;rec-number&gt;201&lt;/rec-number&gt;&lt;foreign-keys&gt;&lt;key app="EN" db-id="xas9wszpex50toe5rv8pvz24pepxrd5022a5" timestamp="1459122655"&gt;201&lt;/key&gt;&lt;/foreign-keys&gt;&lt;ref-type name="Journal Article"&gt;17&lt;/ref-type&gt;&lt;contributors&gt;&lt;authors&gt;&lt;author&gt;Alejandro Cifuentes&lt;/author&gt;&lt;author&gt;Jose L. Bernal&lt;/author&gt;&lt;author&gt;Jose C. Diez-Masa&lt;/author&gt;&lt;/authors&gt;&lt;/contributors&gt;&lt;titles&gt;&lt;title&gt;Determination of Critical Micelle Concentration Values Using Capillary Electrophoresis Instrumentation&lt;/title&gt;&lt;secondary-title&gt;Analytical chemistry&lt;/secondary-title&gt;&lt;/titles&gt;&lt;periodical&gt;&lt;full-title&gt;Analytical Chemistry&lt;/full-title&gt;&lt;abbr-1&gt;Anal. Chem.&lt;/abbr-1&gt;&lt;abbr-2&gt;Anal Chem&lt;/abbr-2&gt;&lt;/periodical&gt;&lt;pages&gt;4271-4274&lt;/pages&gt;&lt;volume&gt;69&lt;/volume&gt;&lt;number&gt;20&lt;/number&gt;&lt;dates&gt;&lt;year&gt;1997&lt;/year&gt;&lt;/dates&gt;&lt;urls&gt;&lt;/urls&gt;&lt;/record&gt;&lt;/Cite&gt;&lt;/EndNote&gt;</w:instrText>
      </w:r>
      <w:r w:rsidRPr="002A776D">
        <w:fldChar w:fldCharType="separate"/>
      </w:r>
      <w:r w:rsidR="00A814AB">
        <w:rPr>
          <w:noProof/>
        </w:rPr>
        <w:t>[</w:t>
      </w:r>
      <w:hyperlink w:anchor="_ENREF_174" w:tooltip="Cifuentes, 1997 #201" w:history="1">
        <w:r w:rsidR="00614C0E">
          <w:rPr>
            <w:noProof/>
          </w:rPr>
          <w:t>174</w:t>
        </w:r>
      </w:hyperlink>
      <w:r w:rsidR="00A814AB">
        <w:rPr>
          <w:noProof/>
        </w:rPr>
        <w:t>]</w:t>
      </w:r>
      <w:r w:rsidRPr="002A776D">
        <w:fldChar w:fldCharType="end"/>
      </w:r>
      <w:r w:rsidRPr="002A776D">
        <w:t xml:space="preserve">. In our DPD calculation, CMC of surfactant was determined by counting the number of free molecules in the solution. Figure </w:t>
      </w:r>
      <w:r w:rsidR="00E05900">
        <w:t>6.2(b)</w:t>
      </w:r>
      <w:r w:rsidRPr="002A776D">
        <w:t xml:space="preserve"> showed the distribution of number of molecules in each micelle. If the number of molecules in any aggregate was lower than 5, it could consider as free surfactants. It was found that the CMC of surfactant in our DPD simulation is around 0.25 </w:t>
      </w:r>
      <w:proofErr w:type="spellStart"/>
      <w:r w:rsidRPr="002A776D">
        <w:t>wt</w:t>
      </w:r>
      <w:proofErr w:type="spellEnd"/>
      <w:r w:rsidRPr="002A776D">
        <w:t>%. There is a good agreement between simulation and experimental data in term</w:t>
      </w:r>
      <w:r>
        <w:t>s</w:t>
      </w:r>
      <w:r w:rsidRPr="002A776D">
        <w:t xml:space="preserve"> of CMC.</w:t>
      </w:r>
    </w:p>
    <w:p w:rsidR="007E2228" w:rsidRPr="002A776D" w:rsidRDefault="003D3FD9" w:rsidP="007E2228">
      <w:pPr>
        <w:pStyle w:val="MDPI52figure"/>
        <w:adjustRightInd w:val="0"/>
        <w:snapToGrid w:val="0"/>
        <w:spacing w:before="240"/>
      </w:pPr>
      <w:r w:rsidRPr="003D3FD9">
        <w:rPr>
          <w:noProof/>
          <w:lang w:eastAsia="en-US" w:bidi="ar-SA"/>
        </w:rPr>
        <w:lastRenderedPageBreak/>
        <w:drawing>
          <wp:inline distT="0" distB="0" distL="0" distR="0">
            <wp:extent cx="5194300" cy="2653030"/>
            <wp:effectExtent l="0" t="0" r="6350" b="0"/>
            <wp:docPr id="62" name="Picture 62" descr="C:\Users\Minh Minh\Dropbox\image\dissertation\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Minh Minh\Dropbox\image\dissertation\6-2.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194300" cy="2653030"/>
                    </a:xfrm>
                    <a:prstGeom prst="rect">
                      <a:avLst/>
                    </a:prstGeom>
                    <a:noFill/>
                    <a:ln>
                      <a:noFill/>
                    </a:ln>
                  </pic:spPr>
                </pic:pic>
              </a:graphicData>
            </a:graphic>
          </wp:inline>
        </w:drawing>
      </w:r>
    </w:p>
    <w:p w:rsidR="007E2228" w:rsidRPr="002A776D" w:rsidRDefault="00973CB5" w:rsidP="00973CB5">
      <w:pPr>
        <w:pStyle w:val="Caption"/>
        <w:rPr>
          <w:rFonts w:eastAsiaTheme="minorEastAsia"/>
        </w:rPr>
      </w:pPr>
      <w:bookmarkStart w:id="111" w:name="_Toc465275746"/>
      <w:bookmarkStart w:id="112" w:name="_Toc468268991"/>
      <w:r w:rsidRPr="00973CB5">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6</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2</w:t>
      </w:r>
      <w:r w:rsidR="007009C9">
        <w:rPr>
          <w:b/>
        </w:rPr>
        <w:fldChar w:fldCharType="end"/>
      </w:r>
      <w:r w:rsidRPr="00973CB5">
        <w:rPr>
          <w:b/>
        </w:rPr>
        <w:t>.</w:t>
      </w:r>
      <w:r w:rsidR="007E2228" w:rsidRPr="002A776D">
        <w:rPr>
          <w:rFonts w:eastAsiaTheme="minorEastAsia"/>
        </w:rPr>
        <w:t xml:space="preserve"> (</w:t>
      </w:r>
      <w:r w:rsidR="007E2228" w:rsidRPr="001375E4">
        <w:rPr>
          <w:rFonts w:eastAsiaTheme="minorEastAsia"/>
          <w:b/>
        </w:rPr>
        <w:t>a</w:t>
      </w:r>
      <w:r w:rsidR="007E2228" w:rsidRPr="002A776D">
        <w:rPr>
          <w:rFonts w:eastAsiaTheme="minorEastAsia"/>
        </w:rPr>
        <w:t>) The equilibrium snapshot of 2</w:t>
      </w:r>
      <w:r w:rsidR="007E2228">
        <w:rPr>
          <w:rFonts w:eastAsiaTheme="minorEastAsia"/>
        </w:rPr>
        <w:t xml:space="preserve"> </w:t>
      </w:r>
      <w:proofErr w:type="spellStart"/>
      <w:r w:rsidR="007E2228">
        <w:rPr>
          <w:rFonts w:eastAsiaTheme="minorEastAsia"/>
        </w:rPr>
        <w:t>wt</w:t>
      </w:r>
      <w:proofErr w:type="spellEnd"/>
      <w:r w:rsidR="007E2228" w:rsidRPr="002A776D">
        <w:rPr>
          <w:rFonts w:eastAsiaTheme="minorEastAsia"/>
        </w:rPr>
        <w:t xml:space="preserve">% SDS in water. All of </w:t>
      </w:r>
      <w:r w:rsidR="007E2228">
        <w:rPr>
          <w:rFonts w:eastAsiaTheme="minorEastAsia"/>
        </w:rPr>
        <w:t xml:space="preserve">the </w:t>
      </w:r>
      <w:r w:rsidR="007E2228" w:rsidRPr="002A776D">
        <w:rPr>
          <w:rFonts w:eastAsiaTheme="minorEastAsia"/>
        </w:rPr>
        <w:t>water beads are removed for clarity. Blue and orange beads represent the tail and head beads of the surfactant, respectively</w:t>
      </w:r>
      <w:r w:rsidR="007E2228">
        <w:rPr>
          <w:rFonts w:eastAsiaTheme="minorEastAsia"/>
        </w:rPr>
        <w:t>;</w:t>
      </w:r>
      <w:r w:rsidR="007E2228" w:rsidRPr="002A776D">
        <w:rPr>
          <w:rFonts w:eastAsiaTheme="minorEastAsia"/>
        </w:rPr>
        <w:t xml:space="preserve"> (</w:t>
      </w:r>
      <w:r w:rsidR="007E2228" w:rsidRPr="001375E4">
        <w:rPr>
          <w:rFonts w:eastAsiaTheme="minorEastAsia"/>
          <w:b/>
        </w:rPr>
        <w:t>b</w:t>
      </w:r>
      <w:r w:rsidR="007E2228" w:rsidRPr="002A776D">
        <w:rPr>
          <w:rFonts w:eastAsiaTheme="minorEastAsia"/>
        </w:rPr>
        <w:t xml:space="preserve">) </w:t>
      </w:r>
      <w:r w:rsidR="007E2228">
        <w:rPr>
          <w:rFonts w:eastAsiaTheme="minorEastAsia"/>
        </w:rPr>
        <w:t>t</w:t>
      </w:r>
      <w:r w:rsidR="007E2228" w:rsidRPr="002A776D">
        <w:rPr>
          <w:rFonts w:eastAsiaTheme="minorEastAsia"/>
        </w:rPr>
        <w:t>he distribution of number of molecules in each SDS micelle in water.</w:t>
      </w:r>
      <w:bookmarkEnd w:id="111"/>
      <w:bookmarkEnd w:id="112"/>
    </w:p>
    <w:p w:rsidR="007F5FA4" w:rsidRPr="002A776D" w:rsidRDefault="008E17BD" w:rsidP="008D52B1">
      <w:pPr>
        <w:pStyle w:val="Heading2"/>
        <w:rPr>
          <w:rFonts w:eastAsiaTheme="minorEastAsia"/>
        </w:rPr>
      </w:pPr>
      <w:bookmarkStart w:id="113" w:name="_Toc468269415"/>
      <w:r>
        <w:rPr>
          <w:rFonts w:eastAsiaTheme="minorEastAsia"/>
        </w:rPr>
        <w:t>6</w:t>
      </w:r>
      <w:r w:rsidR="007E2228">
        <w:rPr>
          <w:rFonts w:eastAsiaTheme="minorEastAsia"/>
        </w:rPr>
        <w:t>.3</w:t>
      </w:r>
      <w:r w:rsidR="007F5FA4" w:rsidRPr="002A776D">
        <w:rPr>
          <w:rFonts w:eastAsiaTheme="minorEastAsia"/>
        </w:rPr>
        <w:t>. Results and Discussion</w:t>
      </w:r>
      <w:bookmarkEnd w:id="113"/>
    </w:p>
    <w:p w:rsidR="007F5FA4" w:rsidRPr="002A776D" w:rsidRDefault="007E2228" w:rsidP="008D52B1">
      <w:pPr>
        <w:pStyle w:val="Heading3"/>
        <w:rPr>
          <w:rFonts w:eastAsiaTheme="minorEastAsia"/>
        </w:rPr>
      </w:pPr>
      <w:bookmarkStart w:id="114" w:name="_Toc468269416"/>
      <w:r>
        <w:rPr>
          <w:rFonts w:eastAsiaTheme="minorEastAsia"/>
        </w:rPr>
        <w:t>a</w:t>
      </w:r>
      <w:r w:rsidR="007F5FA4" w:rsidRPr="002A776D">
        <w:rPr>
          <w:rFonts w:eastAsiaTheme="minorEastAsia"/>
        </w:rPr>
        <w:t xml:space="preserve">. The Diffusion of Water </w:t>
      </w:r>
      <w:r w:rsidR="007F5FA4">
        <w:rPr>
          <w:rFonts w:eastAsiaTheme="minorEastAsia"/>
        </w:rPr>
        <w:t>i</w:t>
      </w:r>
      <w:r w:rsidR="007F5FA4" w:rsidRPr="002A776D">
        <w:rPr>
          <w:rFonts w:eastAsiaTheme="minorEastAsia"/>
        </w:rPr>
        <w:t>nside SWCNTs of Different Diameter</w:t>
      </w:r>
      <w:r w:rsidR="007F5FA4">
        <w:rPr>
          <w:rFonts w:eastAsiaTheme="minorEastAsia"/>
        </w:rPr>
        <w:t>s</w:t>
      </w:r>
      <w:bookmarkEnd w:id="114"/>
    </w:p>
    <w:p w:rsidR="007F5FA4" w:rsidRPr="002A776D" w:rsidRDefault="007F5FA4" w:rsidP="008D52B1">
      <w:pPr>
        <w:rPr>
          <w:rFonts w:eastAsiaTheme="minorEastAsia"/>
        </w:rPr>
      </w:pPr>
      <w:r w:rsidRPr="002A776D">
        <w:rPr>
          <w:rFonts w:eastAsiaTheme="minorEastAsia"/>
        </w:rPr>
        <w:t>In this section, the distribution of water inside different diameters (d) of open-ended SWCNTs was investigated at room temperature. The chosen SWCNTs had armchair chirality and diameter</w:t>
      </w:r>
      <w:r>
        <w:rPr>
          <w:rFonts w:eastAsiaTheme="minorEastAsia"/>
        </w:rPr>
        <w:t>s</w:t>
      </w:r>
      <w:r w:rsidRPr="002A776D">
        <w:rPr>
          <w:rFonts w:eastAsiaTheme="minorEastAsia"/>
        </w:rPr>
        <w:t xml:space="preserve"> of 1, 2, 3, 4 and 5 nm, corresponding to chirality indexes of (8, 8), (15, 15), (22, 22), (30, 30)</w:t>
      </w:r>
      <w:r>
        <w:rPr>
          <w:rFonts w:eastAsiaTheme="minorEastAsia"/>
        </w:rPr>
        <w:t>,</w:t>
      </w:r>
      <w:r w:rsidRPr="002A776D">
        <w:rPr>
          <w:rFonts w:eastAsiaTheme="minorEastAsia"/>
        </w:rPr>
        <w:t xml:space="preserve"> and (37, 37), respectively. During the simulation runs, the SWCNTs were kept stationary at the center of the simulation box (box dimensions: 11.49 </w:t>
      </w:r>
      <w:r>
        <w:rPr>
          <w:rFonts w:eastAsiaTheme="minorEastAsia"/>
        </w:rPr>
        <w:t>×</w:t>
      </w:r>
      <w:r w:rsidRPr="002A776D">
        <w:rPr>
          <w:rFonts w:eastAsiaTheme="minorEastAsia"/>
        </w:rPr>
        <w:t xml:space="preserve"> 11.49 </w:t>
      </w:r>
      <w:r>
        <w:rPr>
          <w:rFonts w:eastAsiaTheme="minorEastAsia"/>
        </w:rPr>
        <w:t>×</w:t>
      </w:r>
      <w:r w:rsidRPr="002A776D">
        <w:rPr>
          <w:rFonts w:eastAsiaTheme="minorEastAsia"/>
        </w:rPr>
        <w:t xml:space="preserve"> 30.64 nm</w:t>
      </w:r>
      <w:r w:rsidRPr="002A776D">
        <w:rPr>
          <w:rFonts w:eastAsiaTheme="minorEastAsia"/>
          <w:vertAlign w:val="superscript"/>
        </w:rPr>
        <w:t>3</w:t>
      </w:r>
      <w:r w:rsidRPr="002A776D">
        <w:rPr>
          <w:rFonts w:eastAsiaTheme="minorEastAsia"/>
        </w:rPr>
        <w:t>). All SWCNTs tested had the same length of 20 nm</w:t>
      </w:r>
      <w:r>
        <w:rPr>
          <w:rFonts w:eastAsiaTheme="minorEastAsia"/>
        </w:rPr>
        <w:t>,</w:t>
      </w:r>
      <w:r w:rsidRPr="002A776D">
        <w:rPr>
          <w:rFonts w:eastAsiaTheme="minorEastAsia"/>
        </w:rPr>
        <w:t xml:space="preserve"> irrespective of diameter. In Figure </w:t>
      </w:r>
      <w:r w:rsidR="00D42F7E">
        <w:rPr>
          <w:rFonts w:eastAsiaTheme="minorEastAsia"/>
        </w:rPr>
        <w:t>6.3,</w:t>
      </w:r>
      <w:r w:rsidRPr="002A776D">
        <w:rPr>
          <w:rFonts w:eastAsiaTheme="minorEastAsia"/>
        </w:rPr>
        <w:t xml:space="preserve"> we show the distribution of water beads inside different SWCNTs after the system reached equilibrium. Water beads were able to go into the hollow space in all cases of open ended SWCNTs in our simulation.</w:t>
      </w:r>
      <w:r w:rsidRPr="002A776D">
        <w:t xml:space="preserve"> </w:t>
      </w:r>
      <w:r w:rsidRPr="002A776D">
        <w:rPr>
          <w:rFonts w:eastAsiaTheme="minorEastAsia"/>
        </w:rPr>
        <w:t>In DPD simulations, the behavior of beads containing more than one molecule</w:t>
      </w:r>
      <w:r>
        <w:rPr>
          <w:rFonts w:eastAsiaTheme="minorEastAsia"/>
        </w:rPr>
        <w:t>,</w:t>
      </w:r>
      <w:r w:rsidRPr="002A776D">
        <w:rPr>
          <w:rFonts w:eastAsiaTheme="minorEastAsia"/>
        </w:rPr>
        <w:t xml:space="preserve"> or containing clusters of atoms within a molecule, like a monomer for polymer simulations, is simulated rather than the behavior </w:t>
      </w:r>
      <w:r w:rsidRPr="002A776D">
        <w:rPr>
          <w:rFonts w:eastAsiaTheme="minorEastAsia"/>
        </w:rPr>
        <w:lastRenderedPageBreak/>
        <w:t>of individual atoms.</w:t>
      </w:r>
    </w:p>
    <w:p w:rsidR="007F5FA4" w:rsidRPr="002A776D" w:rsidRDefault="003D3FD9" w:rsidP="007F5FA4">
      <w:pPr>
        <w:pStyle w:val="MDPI52figure"/>
        <w:spacing w:before="240"/>
        <w:rPr>
          <w:rFonts w:eastAsiaTheme="minorEastAsia"/>
        </w:rPr>
      </w:pPr>
      <w:r w:rsidRPr="003D3FD9">
        <w:rPr>
          <w:rFonts w:eastAsiaTheme="minorEastAsia"/>
          <w:noProof/>
          <w:lang w:eastAsia="en-US" w:bidi="ar-SA"/>
        </w:rPr>
        <w:drawing>
          <wp:inline distT="0" distB="0" distL="0" distR="0">
            <wp:extent cx="3042920" cy="2413635"/>
            <wp:effectExtent l="0" t="0" r="5080" b="5715"/>
            <wp:docPr id="63" name="Picture 63" descr="C:\Users\Minh Minh\Dropbox\image\dissertation\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Minh Minh\Dropbox\image\dissertation\6-3.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042920" cy="2413635"/>
                    </a:xfrm>
                    <a:prstGeom prst="rect">
                      <a:avLst/>
                    </a:prstGeom>
                    <a:noFill/>
                    <a:ln>
                      <a:noFill/>
                    </a:ln>
                  </pic:spPr>
                </pic:pic>
              </a:graphicData>
            </a:graphic>
          </wp:inline>
        </w:drawing>
      </w:r>
    </w:p>
    <w:p w:rsidR="007F5FA4" w:rsidRPr="002A776D" w:rsidRDefault="00973CB5" w:rsidP="00973CB5">
      <w:pPr>
        <w:pStyle w:val="Caption"/>
        <w:rPr>
          <w:rFonts w:eastAsiaTheme="minorEastAsia"/>
        </w:rPr>
      </w:pPr>
      <w:bookmarkStart w:id="115" w:name="_Toc465275747"/>
      <w:bookmarkStart w:id="116" w:name="_Toc468268992"/>
      <w:r w:rsidRPr="00973CB5">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6</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3</w:t>
      </w:r>
      <w:r w:rsidR="007009C9">
        <w:rPr>
          <w:b/>
        </w:rPr>
        <w:fldChar w:fldCharType="end"/>
      </w:r>
      <w:r w:rsidRPr="00973CB5">
        <w:rPr>
          <w:b/>
        </w:rPr>
        <w:t>.</w:t>
      </w:r>
      <w:r>
        <w:t xml:space="preserve"> </w:t>
      </w:r>
      <w:r w:rsidR="007F5FA4" w:rsidRPr="002A776D">
        <w:rPr>
          <w:rFonts w:eastAsiaTheme="minorEastAsia"/>
        </w:rPr>
        <w:t>A snapshot at equilibrium (top view) of water beads inside an (8, 8) (</w:t>
      </w:r>
      <w:r w:rsidR="007F5FA4" w:rsidRPr="00EC2938">
        <w:rPr>
          <w:rFonts w:eastAsiaTheme="minorEastAsia"/>
          <w:b/>
        </w:rPr>
        <w:t>a</w:t>
      </w:r>
      <w:r w:rsidR="007F5FA4" w:rsidRPr="002A776D">
        <w:rPr>
          <w:rFonts w:eastAsiaTheme="minorEastAsia"/>
        </w:rPr>
        <w:t>); (15, 15) (</w:t>
      </w:r>
      <w:r w:rsidR="007F5FA4" w:rsidRPr="00EC2938">
        <w:rPr>
          <w:rFonts w:eastAsiaTheme="minorEastAsia"/>
          <w:b/>
        </w:rPr>
        <w:t>b</w:t>
      </w:r>
      <w:r w:rsidR="007F5FA4" w:rsidRPr="002A776D">
        <w:rPr>
          <w:rFonts w:eastAsiaTheme="minorEastAsia"/>
        </w:rPr>
        <w:t>); (22, 22) (</w:t>
      </w:r>
      <w:r w:rsidR="007F5FA4" w:rsidRPr="00EC2938">
        <w:rPr>
          <w:rFonts w:eastAsiaTheme="minorEastAsia"/>
          <w:b/>
        </w:rPr>
        <w:t>c</w:t>
      </w:r>
      <w:r w:rsidR="007F5FA4" w:rsidRPr="002A776D">
        <w:rPr>
          <w:rFonts w:eastAsiaTheme="minorEastAsia"/>
        </w:rPr>
        <w:t>); (30, 30) (</w:t>
      </w:r>
      <w:r w:rsidR="007F5FA4" w:rsidRPr="00EC2938">
        <w:rPr>
          <w:rFonts w:eastAsiaTheme="minorEastAsia"/>
          <w:b/>
        </w:rPr>
        <w:t>d</w:t>
      </w:r>
      <w:r w:rsidR="007F5FA4" w:rsidRPr="002A776D">
        <w:rPr>
          <w:rFonts w:eastAsiaTheme="minorEastAsia"/>
        </w:rPr>
        <w:t>); and a (37, 37) (</w:t>
      </w:r>
      <w:r w:rsidR="007F5FA4" w:rsidRPr="00EC2938">
        <w:rPr>
          <w:rFonts w:eastAsiaTheme="minorEastAsia"/>
          <w:b/>
        </w:rPr>
        <w:t>e</w:t>
      </w:r>
      <w:r w:rsidR="007F5FA4" w:rsidRPr="002A776D">
        <w:rPr>
          <w:rFonts w:eastAsiaTheme="minorEastAsia"/>
        </w:rPr>
        <w:t>) SWCNT at 298</w:t>
      </w:r>
      <w:r w:rsidR="007F5FA4">
        <w:rPr>
          <w:rFonts w:eastAsiaTheme="minorEastAsia"/>
        </w:rPr>
        <w:t xml:space="preserve"> </w:t>
      </w:r>
      <w:r w:rsidR="007F5FA4" w:rsidRPr="002A776D">
        <w:rPr>
          <w:rFonts w:eastAsiaTheme="minorEastAsia"/>
        </w:rPr>
        <w:t>K. The CNT and water are shown in black and red beads, respectively.</w:t>
      </w:r>
      <w:bookmarkEnd w:id="115"/>
      <w:bookmarkEnd w:id="116"/>
    </w:p>
    <w:p w:rsidR="007F5FA4" w:rsidRPr="002A776D" w:rsidRDefault="007F5FA4" w:rsidP="008D52B1">
      <w:pPr>
        <w:rPr>
          <w:rFonts w:eastAsiaTheme="minorEastAsia"/>
        </w:rPr>
      </w:pPr>
      <w:r w:rsidRPr="002A776D">
        <w:rPr>
          <w:rFonts w:eastAsiaTheme="minorEastAsia"/>
        </w:rPr>
        <w:t xml:space="preserve">In order to evaluate accurately the order of water inside each SWCNT, the radial and axial distribution profile of water inside different SWCNTs are presented in Figure </w:t>
      </w:r>
      <w:r w:rsidR="00D42F7E">
        <w:rPr>
          <w:rFonts w:eastAsiaTheme="minorEastAsia"/>
        </w:rPr>
        <w:t>6.4</w:t>
      </w:r>
      <w:r w:rsidRPr="002A776D">
        <w:rPr>
          <w:rFonts w:eastAsiaTheme="minorEastAsia"/>
        </w:rPr>
        <w:t xml:space="preserve">. In our calculation, the number density of water was selected to be 3. For SWCNT (8, 8), it is seen that the water was ordered in a single-file chain (see Figure </w:t>
      </w:r>
      <w:r w:rsidR="00E05900">
        <w:rPr>
          <w:rFonts w:eastAsiaTheme="minorEastAsia"/>
        </w:rPr>
        <w:t>6.3(</w:t>
      </w:r>
      <w:r w:rsidRPr="002A776D">
        <w:rPr>
          <w:rFonts w:eastAsiaTheme="minorEastAsia"/>
        </w:rPr>
        <w:t>a</w:t>
      </w:r>
      <w:r w:rsidR="00E05900">
        <w:rPr>
          <w:rFonts w:eastAsiaTheme="minorEastAsia"/>
        </w:rPr>
        <w:t>)</w:t>
      </w:r>
      <w:r w:rsidRPr="002A776D">
        <w:rPr>
          <w:rFonts w:eastAsiaTheme="minorEastAsia"/>
        </w:rPr>
        <w:t xml:space="preserve"> and the purple line in Figure </w:t>
      </w:r>
      <w:r w:rsidR="00E05900">
        <w:rPr>
          <w:rFonts w:eastAsiaTheme="minorEastAsia"/>
        </w:rPr>
        <w:t>6.4(</w:t>
      </w:r>
      <w:r w:rsidRPr="002A776D">
        <w:rPr>
          <w:rFonts w:eastAsiaTheme="minorEastAsia"/>
        </w:rPr>
        <w:t>b</w:t>
      </w:r>
      <w:r w:rsidR="00E05900">
        <w:rPr>
          <w:rFonts w:eastAsiaTheme="minorEastAsia"/>
        </w:rPr>
        <w:t>)</w:t>
      </w:r>
      <w:r w:rsidRPr="002A776D">
        <w:rPr>
          <w:rFonts w:eastAsiaTheme="minorEastAsia"/>
        </w:rPr>
        <w:t>). Individual water beads were arranged along the length of SWCNT with d</w:t>
      </w:r>
      <w:r>
        <w:rPr>
          <w:rFonts w:eastAsiaTheme="minorEastAsia"/>
        </w:rPr>
        <w:t xml:space="preserve"> </w:t>
      </w:r>
      <w:r w:rsidRPr="002A776D">
        <w:rPr>
          <w:rFonts w:eastAsiaTheme="minorEastAsia"/>
        </w:rPr>
        <w:t>=</w:t>
      </w:r>
      <w:r>
        <w:rPr>
          <w:rFonts w:eastAsiaTheme="minorEastAsia"/>
        </w:rPr>
        <w:t xml:space="preserve"> </w:t>
      </w:r>
      <w:r w:rsidRPr="002A776D">
        <w:rPr>
          <w:rFonts w:eastAsiaTheme="minorEastAsia"/>
        </w:rPr>
        <w:t xml:space="preserve">1 nm. The axial distribution in Figure </w:t>
      </w:r>
      <w:r w:rsidR="00D42F7E">
        <w:rPr>
          <w:rFonts w:eastAsiaTheme="minorEastAsia"/>
        </w:rPr>
        <w:t>6.4(</w:t>
      </w:r>
      <w:r w:rsidRPr="002A776D">
        <w:rPr>
          <w:rFonts w:eastAsiaTheme="minorEastAsia"/>
        </w:rPr>
        <w:t>b</w:t>
      </w:r>
      <w:r w:rsidR="00D42F7E">
        <w:rPr>
          <w:rFonts w:eastAsiaTheme="minorEastAsia"/>
        </w:rPr>
        <w:t>)</w:t>
      </w:r>
      <w:r w:rsidRPr="002A776D">
        <w:rPr>
          <w:rFonts w:eastAsiaTheme="minorEastAsia"/>
        </w:rPr>
        <w:t xml:space="preserve"> indicates clearly the difference of water inside the SWCNTs and in the bulk phase. The center of the nanotube is at r = 0 in Figure </w:t>
      </w:r>
      <w:r w:rsidR="00D42F7E">
        <w:rPr>
          <w:rFonts w:eastAsiaTheme="minorEastAsia"/>
        </w:rPr>
        <w:t>6.4(</w:t>
      </w:r>
      <w:r w:rsidRPr="002A776D">
        <w:rPr>
          <w:rFonts w:eastAsiaTheme="minorEastAsia"/>
        </w:rPr>
        <w:t>a</w:t>
      </w:r>
      <w:r w:rsidR="00D42F7E">
        <w:rPr>
          <w:rFonts w:eastAsiaTheme="minorEastAsia"/>
        </w:rPr>
        <w:t>)</w:t>
      </w:r>
      <w:r w:rsidRPr="002A776D">
        <w:rPr>
          <w:rFonts w:eastAsiaTheme="minorEastAsia"/>
        </w:rPr>
        <w:t>, and the nanotube wall is at r = 0.5 nm, 1 nm, 1.5 nm, 2.0 nm</w:t>
      </w:r>
      <w:r>
        <w:rPr>
          <w:rFonts w:eastAsiaTheme="minorEastAsia"/>
        </w:rPr>
        <w:t>,</w:t>
      </w:r>
      <w:r w:rsidRPr="002A776D">
        <w:rPr>
          <w:rFonts w:eastAsiaTheme="minorEastAsia"/>
        </w:rPr>
        <w:t xml:space="preserve"> and 2.5 nm, depending on the SWCNT. For the d = 1</w:t>
      </w:r>
      <w:r>
        <w:rPr>
          <w:rFonts w:eastAsiaTheme="minorEastAsia"/>
        </w:rPr>
        <w:t xml:space="preserve"> </w:t>
      </w:r>
      <w:r w:rsidRPr="002A776D">
        <w:rPr>
          <w:rFonts w:eastAsiaTheme="minorEastAsia"/>
        </w:rPr>
        <w:t xml:space="preserve">nm tube, there is a single density peak inside the nanotube and two distinct peaks outside the CNT. </w:t>
      </w:r>
    </w:p>
    <w:p w:rsidR="007F5FA4" w:rsidRPr="002A776D" w:rsidRDefault="003D3FD9" w:rsidP="007F5FA4">
      <w:pPr>
        <w:pStyle w:val="MDPI52figure"/>
        <w:adjustRightInd w:val="0"/>
        <w:snapToGrid w:val="0"/>
        <w:rPr>
          <w:rFonts w:eastAsiaTheme="minorEastAsia"/>
        </w:rPr>
      </w:pPr>
      <w:r w:rsidRPr="003D3FD9">
        <w:rPr>
          <w:rFonts w:eastAsiaTheme="minorEastAsia"/>
          <w:noProof/>
          <w:lang w:eastAsia="en-US" w:bidi="ar-SA"/>
        </w:rPr>
        <w:lastRenderedPageBreak/>
        <w:drawing>
          <wp:inline distT="0" distB="0" distL="0" distR="0">
            <wp:extent cx="4871720" cy="4692015"/>
            <wp:effectExtent l="0" t="0" r="5080" b="0"/>
            <wp:docPr id="37893" name="Picture 37893" descr="C:\Users\Minh Minh\Dropbox\image\dissertation\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inh Minh\Dropbox\image\dissertation\6-4.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871720" cy="4692015"/>
                    </a:xfrm>
                    <a:prstGeom prst="rect">
                      <a:avLst/>
                    </a:prstGeom>
                    <a:noFill/>
                    <a:ln>
                      <a:noFill/>
                    </a:ln>
                  </pic:spPr>
                </pic:pic>
              </a:graphicData>
            </a:graphic>
          </wp:inline>
        </w:drawing>
      </w:r>
    </w:p>
    <w:p w:rsidR="007F5FA4" w:rsidRDefault="00973CB5" w:rsidP="00973CB5">
      <w:pPr>
        <w:pStyle w:val="Caption"/>
        <w:rPr>
          <w:rFonts w:eastAsiaTheme="minorEastAsia"/>
        </w:rPr>
      </w:pPr>
      <w:bookmarkStart w:id="117" w:name="_Toc465275748"/>
      <w:bookmarkStart w:id="118" w:name="_Toc468268993"/>
      <w:r w:rsidRPr="00973CB5">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6</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4</w:t>
      </w:r>
      <w:r w:rsidR="007009C9">
        <w:rPr>
          <w:b/>
        </w:rPr>
        <w:fldChar w:fldCharType="end"/>
      </w:r>
      <w:r w:rsidRPr="00973CB5">
        <w:rPr>
          <w:b/>
        </w:rPr>
        <w:t>.</w:t>
      </w:r>
      <w:r>
        <w:t xml:space="preserve"> </w:t>
      </w:r>
      <w:r w:rsidR="007F5FA4" w:rsidRPr="002A776D">
        <w:rPr>
          <w:rFonts w:eastAsiaTheme="minorEastAsia"/>
        </w:rPr>
        <w:t>Radial (</w:t>
      </w:r>
      <w:r w:rsidR="007F5FA4" w:rsidRPr="00EC2938">
        <w:rPr>
          <w:rFonts w:eastAsiaTheme="minorEastAsia"/>
          <w:b/>
        </w:rPr>
        <w:t>a</w:t>
      </w:r>
      <w:r w:rsidR="007F5FA4" w:rsidRPr="002A776D">
        <w:rPr>
          <w:rFonts w:eastAsiaTheme="minorEastAsia"/>
        </w:rPr>
        <w:t>) and axial (</w:t>
      </w:r>
      <w:r w:rsidR="007F5FA4" w:rsidRPr="00EC2938">
        <w:rPr>
          <w:rFonts w:eastAsiaTheme="minorEastAsia"/>
          <w:b/>
        </w:rPr>
        <w:t>b</w:t>
      </w:r>
      <w:r w:rsidR="007F5FA4" w:rsidRPr="002A776D">
        <w:rPr>
          <w:rFonts w:eastAsiaTheme="minorEastAsia"/>
        </w:rPr>
        <w:t xml:space="preserve">) density profile of water inside different SWCNT </w:t>
      </w:r>
      <w:r w:rsidR="007F5FA4">
        <w:rPr>
          <w:rFonts w:eastAsiaTheme="minorEastAsia"/>
        </w:rPr>
        <w:t xml:space="preserve">in the </w:t>
      </w:r>
      <w:r w:rsidR="007F5FA4" w:rsidRPr="002A776D">
        <w:rPr>
          <w:rFonts w:eastAsiaTheme="minorEastAsia"/>
        </w:rPr>
        <w:t xml:space="preserve">equilibrium state. The inset plot in Figure </w:t>
      </w:r>
      <w:r w:rsidR="00D42F7E">
        <w:rPr>
          <w:rFonts w:eastAsiaTheme="minorEastAsia"/>
        </w:rPr>
        <w:t>6.4(</w:t>
      </w:r>
      <w:r w:rsidR="007F5FA4" w:rsidRPr="002A776D">
        <w:rPr>
          <w:rFonts w:eastAsiaTheme="minorEastAsia"/>
        </w:rPr>
        <w:t>a</w:t>
      </w:r>
      <w:r w:rsidR="00D42F7E">
        <w:rPr>
          <w:rFonts w:eastAsiaTheme="minorEastAsia"/>
        </w:rPr>
        <w:t>)</w:t>
      </w:r>
      <w:r w:rsidR="007F5FA4" w:rsidRPr="002A776D">
        <w:rPr>
          <w:rFonts w:eastAsiaTheme="minorEastAsia"/>
        </w:rPr>
        <w:t xml:space="preserve"> is an enla</w:t>
      </w:r>
      <w:r w:rsidR="007F5FA4" w:rsidRPr="008D52B1">
        <w:rPr>
          <w:rFonts w:eastAsiaTheme="minorEastAsia"/>
        </w:rPr>
        <w:t>r</w:t>
      </w:r>
      <w:r w:rsidR="007F5FA4" w:rsidRPr="002A776D">
        <w:rPr>
          <w:rFonts w:eastAsiaTheme="minorEastAsia"/>
        </w:rPr>
        <w:t>gement of the radial density profile with respect to distance (r) from 0 to 3 nm in the case of the SWCNT with diameter of 3 nm. The thick black line designates the position of the CNT wall. It is seen that the density profile to the right (exterior of the CNT) and to the left (in</w:t>
      </w:r>
      <w:r w:rsidR="007F5FA4">
        <w:rPr>
          <w:rFonts w:eastAsiaTheme="minorEastAsia"/>
        </w:rPr>
        <w:t>terior of the CNT) is the same.</w:t>
      </w:r>
      <w:bookmarkEnd w:id="117"/>
      <w:bookmarkEnd w:id="118"/>
    </w:p>
    <w:p w:rsidR="007F5FA4" w:rsidRPr="002A776D" w:rsidRDefault="007F5FA4" w:rsidP="008D52B1">
      <w:pPr>
        <w:rPr>
          <w:rFonts w:eastAsiaTheme="minorEastAsia"/>
        </w:rPr>
      </w:pPr>
      <w:r w:rsidRPr="002A776D">
        <w:rPr>
          <w:rFonts w:eastAsiaTheme="minorEastAsia"/>
        </w:rPr>
        <w:t>Along the length of the SWCNT, the axial density profile of water for the d</w:t>
      </w:r>
      <w:r>
        <w:rPr>
          <w:rFonts w:eastAsiaTheme="minorEastAsia"/>
        </w:rPr>
        <w:t xml:space="preserve"> </w:t>
      </w:r>
      <w:r w:rsidRPr="002A776D">
        <w:rPr>
          <w:rFonts w:eastAsiaTheme="minorEastAsia"/>
        </w:rPr>
        <w:t>=</w:t>
      </w:r>
      <w:r>
        <w:rPr>
          <w:rFonts w:eastAsiaTheme="minorEastAsia"/>
        </w:rPr>
        <w:t xml:space="preserve"> </w:t>
      </w:r>
      <w:r w:rsidRPr="002A776D">
        <w:rPr>
          <w:rFonts w:eastAsiaTheme="minorEastAsia"/>
        </w:rPr>
        <w:t>1</w:t>
      </w:r>
      <w:r>
        <w:rPr>
          <w:rFonts w:eastAsiaTheme="minorEastAsia"/>
        </w:rPr>
        <w:t xml:space="preserve"> </w:t>
      </w:r>
      <w:r w:rsidRPr="002A776D">
        <w:rPr>
          <w:rFonts w:eastAsiaTheme="minorEastAsia"/>
        </w:rPr>
        <w:t xml:space="preserve">nm nanotube is always below the density of water in the bulk phase, and it vibrates strongly from 0 to 2.5. The spacing between density peaks is rather even, and the peaks are periodic with periodicity of about 0.67 nm. This is an indication of the arrangement in a single chain of the water, as is also seen in Figure </w:t>
      </w:r>
      <w:r w:rsidR="00D42F7E">
        <w:rPr>
          <w:rFonts w:eastAsiaTheme="minorEastAsia"/>
        </w:rPr>
        <w:t>6.3(</w:t>
      </w:r>
      <w:r w:rsidRPr="002A776D">
        <w:rPr>
          <w:rFonts w:eastAsiaTheme="minorEastAsia"/>
        </w:rPr>
        <w:t>a</w:t>
      </w:r>
      <w:r w:rsidR="00D42F7E">
        <w:rPr>
          <w:rFonts w:eastAsiaTheme="minorEastAsia"/>
        </w:rPr>
        <w:t>)</w:t>
      </w:r>
      <w:r w:rsidRPr="002A776D">
        <w:rPr>
          <w:rFonts w:eastAsiaTheme="minorEastAsia"/>
        </w:rPr>
        <w:t>. In MD simulations, it has been shown that the configuration of water in SWCNTs of chirality (8, 8) was in sta</w:t>
      </w:r>
      <w:r w:rsidR="007334F3">
        <w:rPr>
          <w:rFonts w:eastAsiaTheme="minorEastAsia"/>
        </w:rPr>
        <w:t>c</w:t>
      </w:r>
      <w:r w:rsidRPr="002A776D">
        <w:rPr>
          <w:rFonts w:eastAsiaTheme="minorEastAsia"/>
        </w:rPr>
        <w:t xml:space="preserve">ked </w:t>
      </w:r>
      <w:r w:rsidRPr="002A776D">
        <w:rPr>
          <w:rFonts w:eastAsiaTheme="minorEastAsia"/>
        </w:rPr>
        <w:lastRenderedPageBreak/>
        <w:t xml:space="preserve">pentagons </w:t>
      </w:r>
      <w:r w:rsidRPr="002A776D">
        <w:rPr>
          <w:rFonts w:eastAsiaTheme="minorEastAsia"/>
        </w:rPr>
        <w:fldChar w:fldCharType="begin"/>
      </w:r>
      <w:r w:rsidR="00A814AB">
        <w:rPr>
          <w:rFonts w:eastAsiaTheme="minorEastAsia"/>
        </w:rPr>
        <w:instrText xml:space="preserve"> ADDIN EN.CITE &lt;EndNote&gt;&lt;Cite&gt;&lt;Author&gt;Anastassiou&lt;/Author&gt;&lt;Year&gt;2013&lt;/Year&gt;&lt;RecNum&gt;184&lt;/RecNum&gt;&lt;DisplayText&gt;[170]&lt;/DisplayText&gt;&lt;record&gt;&lt;rec-number&gt;184&lt;/rec-number&gt;&lt;foreign-keys&gt;&lt;key app="EN" db-id="xas9wszpex50toe5rv8pvz24pepxrd5022a5" timestamp="1455672390"&gt;184&lt;/key&gt;&lt;/foreign-keys&gt;&lt;ref-type name="Journal Article"&gt;17&lt;/ref-type&gt;&lt;contributors&gt;&lt;authors&gt;&lt;author&gt;Alexandros Anastassiou&lt;/author&gt;&lt;author&gt;Elena K. Karahaliou&lt;/author&gt;&lt;author&gt;Orestis Alexiadis&lt;/author&gt;&lt;author&gt;Vlasis G. Mavrantzas&lt;/author&gt;&lt;/authors&gt;&lt;/contributors&gt;&lt;titles&gt;&lt;title&gt;Detailed atomistic simulation of the nano-sorption and nano-diffusivity of water, tyrosol, vanillic acid, and p-coumaric acid in single wall carbon nanotubes&lt;/title&gt;&lt;secondary-title&gt;Journal of Chemical Physics&lt;/secondary-title&gt;&lt;/titles&gt;&lt;periodical&gt;&lt;full-title&gt;Journal of Chemical Physics&lt;/full-title&gt;&lt;abbr-1&gt;J. Chem. Phys.&lt;/abbr-1&gt;&lt;abbr-2&gt;J Chem Phys&lt;/abbr-2&gt;&lt;/periodical&gt;&lt;pages&gt;164711&lt;/pages&gt;&lt;volume&gt;139&lt;/volume&gt;&lt;dates&gt;&lt;year&gt;2013&lt;/year&gt;&lt;/dates&gt;&lt;urls&gt;&lt;/urls&gt;&lt;/record&gt;&lt;/Cite&gt;&lt;/EndNote&gt;</w:instrText>
      </w:r>
      <w:r w:rsidRPr="002A776D">
        <w:rPr>
          <w:rFonts w:eastAsiaTheme="minorEastAsia"/>
        </w:rPr>
        <w:fldChar w:fldCharType="separate"/>
      </w:r>
      <w:r w:rsidR="00A814AB">
        <w:rPr>
          <w:rFonts w:eastAsiaTheme="minorEastAsia"/>
          <w:noProof/>
        </w:rPr>
        <w:t>[</w:t>
      </w:r>
      <w:hyperlink w:anchor="_ENREF_170" w:tooltip="Anastassiou, 2013 #184" w:history="1">
        <w:r w:rsidR="00614C0E">
          <w:rPr>
            <w:rFonts w:eastAsiaTheme="minorEastAsia"/>
            <w:noProof/>
          </w:rPr>
          <w:t>170</w:t>
        </w:r>
      </w:hyperlink>
      <w:r w:rsidR="00A814AB">
        <w:rPr>
          <w:rFonts w:eastAsiaTheme="minorEastAsia"/>
          <w:noProof/>
        </w:rPr>
        <w:t>]</w:t>
      </w:r>
      <w:r w:rsidRPr="002A776D">
        <w:rPr>
          <w:rFonts w:eastAsiaTheme="minorEastAsia"/>
        </w:rPr>
        <w:fldChar w:fldCharType="end"/>
      </w:r>
      <w:r w:rsidRPr="002A776D">
        <w:rPr>
          <w:rFonts w:eastAsiaTheme="minorEastAsia"/>
        </w:rPr>
        <w:t xml:space="preserve">. In the present case, each water DPD bead represents </w:t>
      </w:r>
      <w:r>
        <w:rPr>
          <w:rFonts w:eastAsiaTheme="minorEastAsia"/>
        </w:rPr>
        <w:t>five</w:t>
      </w:r>
      <w:r w:rsidRPr="002A776D">
        <w:rPr>
          <w:rFonts w:eastAsiaTheme="minorEastAsia"/>
        </w:rPr>
        <w:t xml:space="preserve"> water molecules, instead of individual molecules</w:t>
      </w:r>
      <w:r>
        <w:rPr>
          <w:rFonts w:eastAsiaTheme="minorEastAsia"/>
        </w:rPr>
        <w:t>,</w:t>
      </w:r>
      <w:r w:rsidRPr="002A776D">
        <w:rPr>
          <w:rFonts w:eastAsiaTheme="minorEastAsia"/>
        </w:rPr>
        <w:t xml:space="preserve"> like in </w:t>
      </w:r>
      <w:r>
        <w:rPr>
          <w:rFonts w:eastAsiaTheme="minorEastAsia"/>
        </w:rPr>
        <w:t xml:space="preserve">the </w:t>
      </w:r>
      <w:r w:rsidRPr="002A776D">
        <w:rPr>
          <w:rFonts w:eastAsiaTheme="minorEastAsia"/>
        </w:rPr>
        <w:t>MD simulation. However, the radial and axial density profiles from DPD and MD simu</w:t>
      </w:r>
      <w:r>
        <w:rPr>
          <w:rFonts w:eastAsiaTheme="minorEastAsia"/>
        </w:rPr>
        <w:t>lations are very similar.</w:t>
      </w:r>
    </w:p>
    <w:p w:rsidR="007F5FA4" w:rsidRPr="002A776D" w:rsidRDefault="007F5FA4" w:rsidP="008D52B1">
      <w:pPr>
        <w:rPr>
          <w:rFonts w:eastAsiaTheme="minorEastAsia"/>
        </w:rPr>
      </w:pPr>
      <w:r w:rsidRPr="002A776D">
        <w:rPr>
          <w:rFonts w:eastAsiaTheme="minorEastAsia"/>
        </w:rPr>
        <w:t>For SWCNTs with d ≥ 2</w:t>
      </w:r>
      <w:r>
        <w:rPr>
          <w:rFonts w:eastAsiaTheme="minorEastAsia"/>
        </w:rPr>
        <w:t xml:space="preserve"> nm (see Figure </w:t>
      </w:r>
      <w:r w:rsidR="00D42F7E">
        <w:rPr>
          <w:rFonts w:eastAsiaTheme="minorEastAsia"/>
        </w:rPr>
        <w:t>6.3(</w:t>
      </w:r>
      <w:r>
        <w:rPr>
          <w:rFonts w:eastAsiaTheme="minorEastAsia"/>
        </w:rPr>
        <w:t>b–</w:t>
      </w:r>
      <w:r w:rsidRPr="002A776D">
        <w:rPr>
          <w:rFonts w:eastAsiaTheme="minorEastAsia"/>
        </w:rPr>
        <w:t>e</w:t>
      </w:r>
      <w:r w:rsidR="00D42F7E">
        <w:rPr>
          <w:rFonts w:eastAsiaTheme="minorEastAsia"/>
        </w:rPr>
        <w:t>)</w:t>
      </w:r>
      <w:r w:rsidRPr="002A776D">
        <w:rPr>
          <w:rFonts w:eastAsiaTheme="minorEastAsia"/>
        </w:rPr>
        <w:t xml:space="preserve">), the configuration of water beads inside the SWCNT is similar to that in the bulk phase. This observation is confirmed by the radial and axial distributions seen in Figure </w:t>
      </w:r>
      <w:r w:rsidR="00D42F7E">
        <w:rPr>
          <w:rFonts w:eastAsiaTheme="minorEastAsia"/>
        </w:rPr>
        <w:t>6.4</w:t>
      </w:r>
      <w:r w:rsidRPr="002A776D">
        <w:rPr>
          <w:rFonts w:eastAsiaTheme="minorEastAsia"/>
        </w:rPr>
        <w:t xml:space="preserve">. For the larger diameter SWCNTs, as seen for example in the inset of Figure </w:t>
      </w:r>
      <w:r w:rsidR="00D42F7E">
        <w:rPr>
          <w:rFonts w:eastAsiaTheme="minorEastAsia"/>
        </w:rPr>
        <w:t>6.4(</w:t>
      </w:r>
      <w:r w:rsidRPr="002A776D">
        <w:rPr>
          <w:rFonts w:eastAsiaTheme="minorEastAsia"/>
        </w:rPr>
        <w:t>a</w:t>
      </w:r>
      <w:r w:rsidR="00D42F7E">
        <w:rPr>
          <w:rFonts w:eastAsiaTheme="minorEastAsia"/>
        </w:rPr>
        <w:t>)</w:t>
      </w:r>
      <w:r w:rsidRPr="002A776D">
        <w:rPr>
          <w:rFonts w:eastAsiaTheme="minorEastAsia"/>
        </w:rPr>
        <w:t xml:space="preserve"> for a SWCNT with d</w:t>
      </w:r>
      <w:r>
        <w:rPr>
          <w:rFonts w:eastAsiaTheme="minorEastAsia"/>
        </w:rPr>
        <w:t xml:space="preserve"> </w:t>
      </w:r>
      <w:r w:rsidRPr="002A776D">
        <w:rPr>
          <w:rFonts w:eastAsiaTheme="minorEastAsia"/>
        </w:rPr>
        <w:t>=</w:t>
      </w:r>
      <w:r>
        <w:rPr>
          <w:rFonts w:eastAsiaTheme="minorEastAsia"/>
        </w:rPr>
        <w:t xml:space="preserve"> </w:t>
      </w:r>
      <w:r w:rsidRPr="002A776D">
        <w:rPr>
          <w:rFonts w:eastAsiaTheme="minorEastAsia"/>
        </w:rPr>
        <w:t>3</w:t>
      </w:r>
      <w:r>
        <w:rPr>
          <w:rFonts w:eastAsiaTheme="minorEastAsia"/>
        </w:rPr>
        <w:t xml:space="preserve"> </w:t>
      </w:r>
      <w:r w:rsidRPr="002A776D">
        <w:rPr>
          <w:rFonts w:eastAsiaTheme="minorEastAsia"/>
        </w:rPr>
        <w:t>nm, the density profiles towards the inner and towards the outer side of the CNT wall appear to be almost symmetric. In MD simulation, it has been observed that the structure of water inside a SWCNT with d</w:t>
      </w:r>
      <w:r>
        <w:rPr>
          <w:rFonts w:eastAsiaTheme="minorEastAsia"/>
        </w:rPr>
        <w:t xml:space="preserve"> </w:t>
      </w:r>
      <w:r w:rsidRPr="002A776D">
        <w:rPr>
          <w:rFonts w:eastAsiaTheme="minorEastAsia"/>
        </w:rPr>
        <w:t>&gt;</w:t>
      </w:r>
      <w:r>
        <w:rPr>
          <w:rFonts w:eastAsiaTheme="minorEastAsia"/>
        </w:rPr>
        <w:t xml:space="preserve"> </w:t>
      </w:r>
      <w:r w:rsidRPr="002A776D">
        <w:rPr>
          <w:rFonts w:eastAsiaTheme="minorEastAsia"/>
        </w:rPr>
        <w:t xml:space="preserve">2 nm is bulk-like liquid behavior </w:t>
      </w:r>
      <w:r w:rsidRPr="002A776D">
        <w:rPr>
          <w:rFonts w:eastAsiaTheme="minorEastAsia"/>
        </w:rPr>
        <w:fldChar w:fldCharType="begin"/>
      </w:r>
      <w:r w:rsidR="00A814AB">
        <w:rPr>
          <w:rFonts w:eastAsiaTheme="minorEastAsia"/>
        </w:rPr>
        <w:instrText xml:space="preserve"> ADDIN EN.CITE &lt;EndNote&gt;&lt;Cite&gt;&lt;Author&gt;Thomas&lt;/Author&gt;&lt;Year&gt;2009&lt;/Year&gt;&lt;RecNum&gt;186&lt;/RecNum&gt;&lt;DisplayText&gt;[172]&lt;/DisplayText&gt;&lt;record&gt;&lt;rec-number&gt;186&lt;/rec-number&gt;&lt;foreign-keys&gt;&lt;key app="EN" db-id="xas9wszpex50toe5rv8pvz24pepxrd5022a5" timestamp="1455718221"&gt;186&lt;/key&gt;&lt;/foreign-keys&gt;&lt;ref-type name="Journal Article"&gt;17&lt;/ref-type&gt;&lt;contributors&gt;&lt;authors&gt;&lt;author&gt;John A. Thomas&lt;/author&gt;&lt;author&gt;Alan J.H. McGaughey&lt;/author&gt;&lt;/authors&gt;&lt;/contributors&gt;&lt;titles&gt;&lt;title&gt;Water Flow in Carbon Nanotubes: Transition to Subcontinuum Transport&lt;/title&gt;&lt;secondary-title&gt;Physical Review Letters&lt;/secondary-title&gt;&lt;/titles&gt;&lt;periodical&gt;&lt;full-title&gt;Physical Review Letters&lt;/full-title&gt;&lt;abbr-1&gt;Phys. Rev. Lett.&lt;/abbr-1&gt;&lt;abbr-2&gt;Phys Rev Lett&lt;/abbr-2&gt;&lt;/periodical&gt;&lt;pages&gt;184502&lt;/pages&gt;&lt;volume&gt;102&lt;/volume&gt;&lt;dates&gt;&lt;year&gt;2009&lt;/year&gt;&lt;/dates&gt;&lt;urls&gt;&lt;/urls&gt;&lt;/record&gt;&lt;/Cite&gt;&lt;/EndNote&gt;</w:instrText>
      </w:r>
      <w:r w:rsidRPr="002A776D">
        <w:rPr>
          <w:rFonts w:eastAsiaTheme="minorEastAsia"/>
        </w:rPr>
        <w:fldChar w:fldCharType="separate"/>
      </w:r>
      <w:r w:rsidR="00A814AB">
        <w:rPr>
          <w:rFonts w:eastAsiaTheme="minorEastAsia"/>
          <w:noProof/>
        </w:rPr>
        <w:t>[</w:t>
      </w:r>
      <w:hyperlink w:anchor="_ENREF_172" w:tooltip="Thomas, 2009 #186" w:history="1">
        <w:r w:rsidR="00614C0E">
          <w:rPr>
            <w:rFonts w:eastAsiaTheme="minorEastAsia"/>
            <w:noProof/>
          </w:rPr>
          <w:t>172</w:t>
        </w:r>
      </w:hyperlink>
      <w:r w:rsidR="00A814AB">
        <w:rPr>
          <w:rFonts w:eastAsiaTheme="minorEastAsia"/>
          <w:noProof/>
        </w:rPr>
        <w:t>]</w:t>
      </w:r>
      <w:r w:rsidRPr="002A776D">
        <w:rPr>
          <w:rFonts w:eastAsiaTheme="minorEastAsia"/>
        </w:rPr>
        <w:fldChar w:fldCharType="end"/>
      </w:r>
      <w:r w:rsidRPr="002A776D">
        <w:rPr>
          <w:rFonts w:eastAsiaTheme="minorEastAsia"/>
        </w:rPr>
        <w:t xml:space="preserve">. In the region close to the CNT surface, there is a peak of radial density that is higher than bulk density. This peak has often occurred in MD simulations for water molecules </w:t>
      </w:r>
      <w:r w:rsidRPr="002A776D">
        <w:rPr>
          <w:rFonts w:eastAsiaTheme="minorEastAsia"/>
        </w:rPr>
        <w:fldChar w:fldCharType="begin"/>
      </w:r>
      <w:r w:rsidR="00F60A1C">
        <w:rPr>
          <w:rFonts w:eastAsiaTheme="minorEastAsia"/>
        </w:rPr>
        <w:instrText xml:space="preserve"> ADDIN EN.CITE &lt;EndNote&gt;&lt;Cite&gt;&lt;Author&gt;Vega&lt;/Author&gt;&lt;Year&gt;2005&lt;/Year&gt;&lt;RecNum&gt;23&lt;/RecNum&gt;&lt;DisplayText&gt;[73]&lt;/DisplayText&gt;&lt;record&gt;&lt;rec-number&gt;23&lt;/rec-number&gt;&lt;foreign-keys&gt;&lt;key app="EN" db-id="xas9wszpex50toe5rv8pvz24pepxrd5022a5" timestamp="1387354284"&gt;23&lt;/key&gt;&lt;/foreign-keys&gt;&lt;ref-type name="Journal Article"&gt;17&lt;/ref-type&gt;&lt;contributors&gt;&lt;authors&gt;&lt;author&gt;C. Vega&lt;/author&gt;&lt;author&gt;C. McBride&lt;/author&gt;&lt;author&gt;E. Sanz&lt;/author&gt;&lt;author&gt;J. L. Abascal&lt;/author&gt;&lt;/authors&gt;&lt;/contributors&gt;&lt;titles&gt;&lt;title&gt;Radial distribution functions and densities for the SPC/E, TIP4Pand TIP5P models for liquid water and ices Ih,Ic, II, III, IV, V,VI, VII, VIII, IX, XI and XII&lt;/title&gt;&lt;secondary-title&gt;Physical Chemistry Chemical Physics&lt;/secondary-title&gt;&lt;/titles&gt;&lt;periodical&gt;&lt;full-title&gt;Physical Chemistry Chemical Physics&lt;/full-title&gt;&lt;abbr-1&gt;Phys. Chem. Chem. Phys.&lt;/abbr-1&gt;&lt;abbr-2&gt;Phys Chem Chem Phys&lt;/abbr-2&gt;&lt;/periodical&gt;&lt;pages&gt;1450–1456&lt;/pages&gt;&lt;volume&gt;7&lt;/volume&gt;&lt;dates&gt;&lt;year&gt;2005&lt;/year&gt;&lt;/dates&gt;&lt;urls&gt;&lt;/urls&gt;&lt;/record&gt;&lt;/Cite&gt;&lt;/EndNote&gt;</w:instrText>
      </w:r>
      <w:r w:rsidRPr="002A776D">
        <w:rPr>
          <w:rFonts w:eastAsiaTheme="minorEastAsia"/>
        </w:rPr>
        <w:fldChar w:fldCharType="separate"/>
      </w:r>
      <w:r w:rsidR="00F60A1C">
        <w:rPr>
          <w:rFonts w:eastAsiaTheme="minorEastAsia"/>
          <w:noProof/>
        </w:rPr>
        <w:t>[</w:t>
      </w:r>
      <w:hyperlink w:anchor="_ENREF_73" w:tooltip="Vega, 2005 #23" w:history="1">
        <w:r w:rsidR="00614C0E">
          <w:rPr>
            <w:rFonts w:eastAsiaTheme="minorEastAsia"/>
            <w:noProof/>
          </w:rPr>
          <w:t>73</w:t>
        </w:r>
      </w:hyperlink>
      <w:r w:rsidR="00F60A1C">
        <w:rPr>
          <w:rFonts w:eastAsiaTheme="minorEastAsia"/>
          <w:noProof/>
        </w:rPr>
        <w:t>]</w:t>
      </w:r>
      <w:r w:rsidRPr="002A776D">
        <w:rPr>
          <w:rFonts w:eastAsiaTheme="minorEastAsia"/>
        </w:rPr>
        <w:fldChar w:fldCharType="end"/>
      </w:r>
      <w:r w:rsidRPr="002A776D">
        <w:rPr>
          <w:rFonts w:eastAsiaTheme="minorEastAsia"/>
        </w:rPr>
        <w:t>. Beyond that point, the radial density oscillated around the bulk density both inside and outside of the CNTs. Along the length of the CNT, the density of water fluctuated around the bulk density of water. In other words, the density profile of water inside a CNT with d</w:t>
      </w:r>
      <w:r>
        <w:rPr>
          <w:rFonts w:eastAsiaTheme="minorEastAsia"/>
        </w:rPr>
        <w:t xml:space="preserve"> </w:t>
      </w:r>
      <w:r w:rsidRPr="002A776D">
        <w:rPr>
          <w:rFonts w:eastAsiaTheme="minorEastAsia"/>
        </w:rPr>
        <w:t>&gt;</w:t>
      </w:r>
      <w:r>
        <w:rPr>
          <w:rFonts w:eastAsiaTheme="minorEastAsia"/>
        </w:rPr>
        <w:t xml:space="preserve"> </w:t>
      </w:r>
      <w:r w:rsidRPr="002A776D">
        <w:rPr>
          <w:rFonts w:eastAsiaTheme="minorEastAsia"/>
        </w:rPr>
        <w:t>2 nm is the same as to that outside the CNT wall towards the bulk phase. These results and agreement with the MD results provide strong evidence that the mesoscopic DPD simulation can be used to study the transport of water inside confinement (like the interior of a CNT).</w:t>
      </w:r>
    </w:p>
    <w:p w:rsidR="007F5FA4" w:rsidRPr="002A776D" w:rsidRDefault="007F5FA4" w:rsidP="008D52B1">
      <w:pPr>
        <w:rPr>
          <w:rFonts w:eastAsiaTheme="minorEastAsia"/>
        </w:rPr>
      </w:pPr>
      <w:r w:rsidRPr="002A776D">
        <w:rPr>
          <w:rFonts w:eastAsiaTheme="minorEastAsia"/>
        </w:rPr>
        <w:t xml:space="preserve">Other transport properties, like the diffusivity and residence time, can be used to characterize the behavior of water at the interior of the CNT structure. The mean squared displacement with respect to time was computed, and the slope of the line was used to determine the diffusivity of water beads inside the CNTs. The diffusion of water inside a CNT is almost the translation of water along the length of the CNT (z direction in our </w:t>
      </w:r>
      <w:r w:rsidRPr="002A776D">
        <w:rPr>
          <w:rFonts w:eastAsiaTheme="minorEastAsia"/>
        </w:rPr>
        <w:lastRenderedPageBreak/>
        <w:t xml:space="preserve">simulation system). Hence, the diffusion inside a CNT can be viewed as 1-D diffusion. In Table </w:t>
      </w:r>
      <w:r w:rsidR="00E05900">
        <w:rPr>
          <w:rFonts w:eastAsiaTheme="minorEastAsia"/>
        </w:rPr>
        <w:t>6.2</w:t>
      </w:r>
      <w:r w:rsidRPr="002A776D">
        <w:rPr>
          <w:rFonts w:eastAsiaTheme="minorEastAsia"/>
        </w:rPr>
        <w:t xml:space="preserve">, we give the average residence time and the diffusivity of water inside CNTs at different diameters. Note that the </w:t>
      </w:r>
      <w:r w:rsidRPr="002A776D">
        <w:t xml:space="preserve">water diffusivity from our calculations is the average value for all water inside the CNT. </w:t>
      </w:r>
      <w:r w:rsidRPr="002A776D">
        <w:rPr>
          <w:rFonts w:eastAsiaTheme="minorEastAsia"/>
        </w:rPr>
        <w:t xml:space="preserve">It has been observed that the water diffusivity relies on its off-center distance </w:t>
      </w:r>
      <w:r w:rsidRPr="002A776D">
        <w:rPr>
          <w:rFonts w:eastAsiaTheme="minorEastAsia"/>
        </w:rPr>
        <w:fldChar w:fldCharType="begin"/>
      </w:r>
      <w:r w:rsidR="00A814AB">
        <w:rPr>
          <w:rFonts w:eastAsiaTheme="minorEastAsia"/>
        </w:rPr>
        <w:instrText xml:space="preserve"> ADDIN EN.CITE &lt;EndNote&gt;&lt;Cite&gt;&lt;Author&gt;Farimani&lt;/Author&gt;&lt;Year&gt;2011&lt;/Year&gt;&lt;RecNum&gt;188&lt;/RecNum&gt;&lt;DisplayText&gt;[175]&lt;/DisplayText&gt;&lt;record&gt;&lt;rec-number&gt;188&lt;/rec-number&gt;&lt;foreign-keys&gt;&lt;key app="EN" db-id="xas9wszpex50toe5rv8pvz24pepxrd5022a5" timestamp="1455987305"&gt;188&lt;/key&gt;&lt;/foreign-keys&gt;&lt;ref-type name="Journal Article"&gt;17&lt;/ref-type&gt;&lt;contributors&gt;&lt;authors&gt;&lt;author&gt;A. Barati Farimani&lt;/author&gt;&lt;author&gt;N. R. Aluru&lt;/author&gt;&lt;/authors&gt;&lt;/contributors&gt;&lt;titles&gt;&lt;title&gt;Spatial Diffusion of Water in Carbon Nanotubes: From Fickian to Ballistic Motion&lt;/title&gt;&lt;secondary-title&gt;Journal of Physical Chemistry B&lt;/secondary-title&gt;&lt;/titles&gt;&lt;periodical&gt;&lt;full-title&gt;Journal of Physical Chemistry B&lt;/full-title&gt;&lt;abbr-1&gt;J. Phys. Chem. B&lt;/abbr-1&gt;&lt;abbr-2&gt;J Phys Chem B&lt;/abbr-2&gt;&lt;/periodical&gt;&lt;pages&gt;12145-12149&lt;/pages&gt;&lt;volume&gt;115&lt;/volume&gt;&lt;number&gt;42&lt;/number&gt;&lt;dates&gt;&lt;year&gt;2011&lt;/year&gt;&lt;/dates&gt;&lt;urls&gt;&lt;/urls&gt;&lt;/record&gt;&lt;/Cite&gt;&lt;/EndNote&gt;</w:instrText>
      </w:r>
      <w:r w:rsidRPr="002A776D">
        <w:rPr>
          <w:rFonts w:eastAsiaTheme="minorEastAsia"/>
        </w:rPr>
        <w:fldChar w:fldCharType="separate"/>
      </w:r>
      <w:r w:rsidR="00A814AB">
        <w:rPr>
          <w:rFonts w:eastAsiaTheme="minorEastAsia"/>
          <w:noProof/>
        </w:rPr>
        <w:t>[</w:t>
      </w:r>
      <w:hyperlink w:anchor="_ENREF_175" w:tooltip="Farimani, 2011 #188" w:history="1">
        <w:r w:rsidR="00614C0E">
          <w:rPr>
            <w:rFonts w:eastAsiaTheme="minorEastAsia"/>
            <w:noProof/>
          </w:rPr>
          <w:t>175</w:t>
        </w:r>
      </w:hyperlink>
      <w:r w:rsidR="00A814AB">
        <w:rPr>
          <w:rFonts w:eastAsiaTheme="minorEastAsia"/>
          <w:noProof/>
        </w:rPr>
        <w:t>]</w:t>
      </w:r>
      <w:r w:rsidRPr="002A776D">
        <w:rPr>
          <w:rFonts w:eastAsiaTheme="minorEastAsia"/>
        </w:rPr>
        <w:fldChar w:fldCharType="end"/>
      </w:r>
      <w:r w:rsidRPr="002A776D">
        <w:rPr>
          <w:rFonts w:eastAsiaTheme="minorEastAsia"/>
        </w:rPr>
        <w:t>. It makes intuitive sense that inside the CNT, the diffusion of water beads close to the CNT surface is higher than in the center of the CNT. This is caused by the hydrophobic character of the CNTs. In order to give the general diffusion data, we take average of mean square displacement of all water beads inside CNT when calculating the diffusivity.</w:t>
      </w:r>
    </w:p>
    <w:p w:rsidR="007F5FA4" w:rsidRPr="002A776D" w:rsidRDefault="00973CB5" w:rsidP="00973CB5">
      <w:pPr>
        <w:pStyle w:val="Caption"/>
        <w:rPr>
          <w:rFonts w:eastAsiaTheme="minorEastAsia"/>
        </w:rPr>
      </w:pPr>
      <w:bookmarkStart w:id="119" w:name="_Toc468268959"/>
      <w:r w:rsidRPr="00973CB5">
        <w:rPr>
          <w:b/>
        </w:rPr>
        <w:t xml:space="preserve">Table </w:t>
      </w:r>
      <w:r w:rsidR="00C62EC2">
        <w:rPr>
          <w:b/>
        </w:rPr>
        <w:fldChar w:fldCharType="begin"/>
      </w:r>
      <w:r w:rsidR="00C62EC2">
        <w:rPr>
          <w:b/>
        </w:rPr>
        <w:instrText xml:space="preserve"> STYLEREF 1 \s </w:instrText>
      </w:r>
      <w:r w:rsidR="00C62EC2">
        <w:rPr>
          <w:b/>
        </w:rPr>
        <w:fldChar w:fldCharType="separate"/>
      </w:r>
      <w:r w:rsidR="00FA408A">
        <w:rPr>
          <w:b/>
          <w:noProof/>
        </w:rPr>
        <w:t>6</w:t>
      </w:r>
      <w:r w:rsidR="00C62EC2">
        <w:rPr>
          <w:b/>
        </w:rPr>
        <w:fldChar w:fldCharType="end"/>
      </w:r>
      <w:r w:rsidR="00C62EC2">
        <w:rPr>
          <w:b/>
        </w:rPr>
        <w:t>.</w:t>
      </w:r>
      <w:r w:rsidR="00C62EC2">
        <w:rPr>
          <w:b/>
        </w:rPr>
        <w:fldChar w:fldCharType="begin"/>
      </w:r>
      <w:r w:rsidR="00C62EC2">
        <w:rPr>
          <w:b/>
        </w:rPr>
        <w:instrText xml:space="preserve"> SEQ Table \* ARABIC \s 1 </w:instrText>
      </w:r>
      <w:r w:rsidR="00C62EC2">
        <w:rPr>
          <w:b/>
        </w:rPr>
        <w:fldChar w:fldCharType="separate"/>
      </w:r>
      <w:r w:rsidR="00FA408A">
        <w:rPr>
          <w:b/>
          <w:noProof/>
        </w:rPr>
        <w:t>2</w:t>
      </w:r>
      <w:r w:rsidR="00C62EC2">
        <w:rPr>
          <w:b/>
        </w:rPr>
        <w:fldChar w:fldCharType="end"/>
      </w:r>
      <w:r w:rsidRPr="00973CB5">
        <w:rPr>
          <w:b/>
        </w:rPr>
        <w:t>.</w:t>
      </w:r>
      <w:r>
        <w:t xml:space="preserve"> </w:t>
      </w:r>
      <w:r w:rsidR="007F5FA4" w:rsidRPr="002A776D">
        <w:rPr>
          <w:rFonts w:eastAsiaTheme="minorEastAsia"/>
        </w:rPr>
        <w:t>Diffusivity and average residence time of water inside SWCNT</w:t>
      </w:r>
      <w:r w:rsidR="007F5FA4">
        <w:rPr>
          <w:rFonts w:eastAsiaTheme="minorEastAsia"/>
        </w:rPr>
        <w:t>.</w:t>
      </w:r>
      <w:bookmarkEnd w:id="119"/>
    </w:p>
    <w:tbl>
      <w:tblPr>
        <w:tblStyle w:val="Mdeck5tablebodythreelines"/>
        <w:tblW w:w="8593" w:type="dxa"/>
        <w:tblLook w:val="04A0" w:firstRow="1" w:lastRow="0" w:firstColumn="1" w:lastColumn="0" w:noHBand="0" w:noVBand="1"/>
      </w:tblPr>
      <w:tblGrid>
        <w:gridCol w:w="1595"/>
        <w:gridCol w:w="1298"/>
        <w:gridCol w:w="1778"/>
        <w:gridCol w:w="2159"/>
        <w:gridCol w:w="1763"/>
      </w:tblGrid>
      <w:tr w:rsidR="007F5FA4" w:rsidRPr="008D52B1" w:rsidTr="007334F3">
        <w:trPr>
          <w:cnfStyle w:val="100000000000" w:firstRow="1" w:lastRow="0" w:firstColumn="0" w:lastColumn="0" w:oddVBand="0" w:evenVBand="0" w:oddHBand="0" w:evenHBand="0" w:firstRowFirstColumn="0" w:firstRowLastColumn="0" w:lastRowFirstColumn="0" w:lastRowLastColumn="0"/>
          <w:trHeight w:val="20"/>
        </w:trPr>
        <w:tc>
          <w:tcPr>
            <w:tcW w:w="1595" w:type="dxa"/>
            <w:hideMark/>
          </w:tcPr>
          <w:p w:rsidR="007F5FA4" w:rsidRPr="008D52B1" w:rsidRDefault="007F5FA4" w:rsidP="00315242">
            <w:pPr>
              <w:pStyle w:val="MDPI42tablebody"/>
              <w:rPr>
                <w:rFonts w:eastAsiaTheme="minorEastAsia"/>
                <w:b/>
                <w:spacing w:val="-4"/>
                <w:sz w:val="24"/>
                <w:szCs w:val="24"/>
              </w:rPr>
            </w:pPr>
            <w:r w:rsidRPr="008D52B1">
              <w:rPr>
                <w:rFonts w:eastAsiaTheme="minorEastAsia"/>
                <w:b/>
                <w:spacing w:val="-4"/>
                <w:sz w:val="24"/>
                <w:szCs w:val="24"/>
              </w:rPr>
              <w:t>Diameter of CNT and Chirality</w:t>
            </w:r>
          </w:p>
        </w:tc>
        <w:tc>
          <w:tcPr>
            <w:tcW w:w="1298" w:type="dxa"/>
          </w:tcPr>
          <w:p w:rsidR="007F5FA4" w:rsidRPr="008D52B1" w:rsidRDefault="007F5FA4" w:rsidP="00315242">
            <w:pPr>
              <w:pStyle w:val="MDPI42tablebody"/>
              <w:rPr>
                <w:rFonts w:eastAsiaTheme="minorEastAsia"/>
                <w:b/>
                <w:spacing w:val="-4"/>
                <w:sz w:val="24"/>
                <w:szCs w:val="24"/>
              </w:rPr>
            </w:pPr>
            <w:r w:rsidRPr="008D52B1">
              <w:rPr>
                <w:rFonts w:eastAsiaTheme="minorEastAsia"/>
                <w:b/>
                <w:spacing w:val="-4"/>
                <w:sz w:val="24"/>
                <w:szCs w:val="24"/>
              </w:rPr>
              <w:t xml:space="preserve">Average </w:t>
            </w:r>
            <w:r w:rsidRPr="008D52B1">
              <w:rPr>
                <w:rFonts w:eastAsiaTheme="minorEastAsia"/>
                <w:b/>
                <w:spacing w:val="-4"/>
                <w:sz w:val="24"/>
                <w:szCs w:val="24"/>
              </w:rPr>
              <w:br/>
              <w:t xml:space="preserve">Residence </w:t>
            </w:r>
            <w:r w:rsidRPr="008D52B1">
              <w:rPr>
                <w:rFonts w:eastAsiaTheme="minorEastAsia"/>
                <w:b/>
                <w:spacing w:val="-4"/>
                <w:sz w:val="24"/>
                <w:szCs w:val="24"/>
              </w:rPr>
              <w:br/>
              <w:t>Time (ns)</w:t>
            </w:r>
          </w:p>
        </w:tc>
        <w:tc>
          <w:tcPr>
            <w:tcW w:w="0" w:type="auto"/>
          </w:tcPr>
          <w:p w:rsidR="007F5FA4" w:rsidRPr="008D52B1" w:rsidRDefault="007F5FA4" w:rsidP="00315242">
            <w:pPr>
              <w:pStyle w:val="MDPI42tablebody"/>
              <w:rPr>
                <w:rFonts w:eastAsiaTheme="minorEastAsia"/>
                <w:b/>
                <w:spacing w:val="-4"/>
                <w:sz w:val="24"/>
                <w:szCs w:val="24"/>
              </w:rPr>
            </w:pPr>
            <w:r w:rsidRPr="008D52B1">
              <w:rPr>
                <w:rFonts w:eastAsiaTheme="minorEastAsia"/>
                <w:b/>
                <w:spacing w:val="-4"/>
                <w:sz w:val="24"/>
                <w:szCs w:val="24"/>
              </w:rPr>
              <w:t>Diffusivity of Water inside SWCNT (cm</w:t>
            </w:r>
            <w:r w:rsidRPr="008D52B1">
              <w:rPr>
                <w:rFonts w:eastAsiaTheme="minorEastAsia"/>
                <w:b/>
                <w:spacing w:val="-4"/>
                <w:sz w:val="24"/>
                <w:szCs w:val="24"/>
                <w:vertAlign w:val="superscript"/>
              </w:rPr>
              <w:t>2</w:t>
            </w:r>
            <w:r w:rsidRPr="008D52B1">
              <w:rPr>
                <w:rFonts w:eastAsiaTheme="minorEastAsia"/>
                <w:b/>
                <w:spacing w:val="-4"/>
                <w:sz w:val="24"/>
                <w:szCs w:val="24"/>
              </w:rPr>
              <w:t>/s)</w:t>
            </w:r>
          </w:p>
        </w:tc>
        <w:tc>
          <w:tcPr>
            <w:tcW w:w="0" w:type="auto"/>
          </w:tcPr>
          <w:p w:rsidR="007F5FA4" w:rsidRPr="008D52B1" w:rsidRDefault="007F5FA4" w:rsidP="00315242">
            <w:pPr>
              <w:pStyle w:val="MDPI42tablebody"/>
              <w:rPr>
                <w:rFonts w:eastAsiaTheme="minorEastAsia"/>
                <w:b/>
                <w:spacing w:val="-4"/>
                <w:sz w:val="24"/>
                <w:szCs w:val="24"/>
              </w:rPr>
            </w:pPr>
            <w:r w:rsidRPr="008D52B1">
              <w:rPr>
                <w:rFonts w:eastAsiaTheme="minorEastAsia"/>
                <w:b/>
                <w:spacing w:val="-4"/>
                <w:sz w:val="24"/>
                <w:szCs w:val="24"/>
              </w:rPr>
              <w:t xml:space="preserve">Diffusivity Ratio between </w:t>
            </w:r>
            <w:r w:rsidRPr="008D52B1">
              <w:rPr>
                <w:rFonts w:eastAsiaTheme="minorEastAsia"/>
                <w:b/>
                <w:spacing w:val="-4"/>
                <w:sz w:val="24"/>
                <w:szCs w:val="24"/>
              </w:rPr>
              <w:br/>
              <w:t>Water inside SWCNT and in Bulk Phase (from Our DPD Simulation)</w:t>
            </w:r>
          </w:p>
        </w:tc>
        <w:tc>
          <w:tcPr>
            <w:tcW w:w="1763" w:type="dxa"/>
          </w:tcPr>
          <w:p w:rsidR="007F5FA4" w:rsidRPr="008D52B1" w:rsidRDefault="007F5FA4" w:rsidP="00614C0E">
            <w:pPr>
              <w:pStyle w:val="MDPI42tablebody"/>
              <w:rPr>
                <w:rFonts w:eastAsiaTheme="minorEastAsia"/>
                <w:b/>
                <w:spacing w:val="-4"/>
                <w:sz w:val="24"/>
                <w:szCs w:val="24"/>
              </w:rPr>
            </w:pPr>
            <w:r w:rsidRPr="008D52B1">
              <w:rPr>
                <w:rFonts w:eastAsiaTheme="minorEastAsia"/>
                <w:b/>
                <w:spacing w:val="-4"/>
                <w:sz w:val="24"/>
                <w:szCs w:val="24"/>
              </w:rPr>
              <w:t xml:space="preserve">Diffusivity Ratio between Water inside SWCNT and in Bulk Phase (from MD Simulation) </w:t>
            </w:r>
            <w:r w:rsidRPr="008D52B1">
              <w:rPr>
                <w:rFonts w:eastAsiaTheme="minorEastAsia"/>
                <w:b/>
                <w:spacing w:val="-4"/>
                <w:sz w:val="24"/>
                <w:szCs w:val="24"/>
              </w:rPr>
              <w:fldChar w:fldCharType="begin"/>
            </w:r>
            <w:r w:rsidR="00A814AB">
              <w:rPr>
                <w:rFonts w:eastAsiaTheme="minorEastAsia"/>
                <w:b/>
                <w:spacing w:val="-4"/>
                <w:sz w:val="24"/>
                <w:szCs w:val="24"/>
              </w:rPr>
              <w:instrText xml:space="preserve"> ADDIN EN.CITE &lt;EndNote&gt;&lt;Cite&gt;&lt;Author&gt;Farimani&lt;/Author&gt;&lt;Year&gt;2011&lt;/Year&gt;&lt;RecNum&gt;188&lt;/RecNum&gt;&lt;DisplayText&gt;[175]&lt;/DisplayText&gt;&lt;record&gt;&lt;rec-number&gt;188&lt;/rec-number&gt;&lt;foreign-keys&gt;&lt;key app="EN" db-id="xas9wszpex50toe5rv8pvz24pepxrd5022a5" timestamp="1455987305"&gt;188&lt;/key&gt;&lt;/foreign-keys&gt;&lt;ref-type name="Journal Article"&gt;17&lt;/ref-type&gt;&lt;contributors&gt;&lt;authors&gt;&lt;author&gt;A. Barati Farimani&lt;/author&gt;&lt;author&gt;N. R. Aluru&lt;/author&gt;&lt;/authors&gt;&lt;/contributors&gt;&lt;titles&gt;&lt;title&gt;Spatial Diffusion of Water in Carbon Nanotubes: From Fickian to Ballistic Motion&lt;/title&gt;&lt;secondary-title&gt;Journal of Physical Chemistry B&lt;/secondary-title&gt;&lt;/titles&gt;&lt;periodical&gt;&lt;full-title&gt;Journal of Physical Chemistry B&lt;/full-title&gt;&lt;abbr-1&gt;J. Phys. Chem. B&lt;/abbr-1&gt;&lt;abbr-2&gt;J Phys Chem B&lt;/abbr-2&gt;&lt;/periodical&gt;&lt;pages&gt;12145-12149&lt;/pages&gt;&lt;volume&gt;115&lt;/volume&gt;&lt;number&gt;42&lt;/number&gt;&lt;dates&gt;&lt;year&gt;2011&lt;/year&gt;&lt;/dates&gt;&lt;urls&gt;&lt;/urls&gt;&lt;/record&gt;&lt;/Cite&gt;&lt;/EndNote&gt;</w:instrText>
            </w:r>
            <w:r w:rsidRPr="008D52B1">
              <w:rPr>
                <w:rFonts w:eastAsiaTheme="minorEastAsia"/>
                <w:b/>
                <w:spacing w:val="-4"/>
                <w:sz w:val="24"/>
                <w:szCs w:val="24"/>
              </w:rPr>
              <w:fldChar w:fldCharType="separate"/>
            </w:r>
            <w:r w:rsidR="00A814AB">
              <w:rPr>
                <w:rFonts w:eastAsiaTheme="minorEastAsia"/>
                <w:b/>
                <w:noProof/>
                <w:spacing w:val="-4"/>
                <w:sz w:val="24"/>
                <w:szCs w:val="24"/>
              </w:rPr>
              <w:t>[</w:t>
            </w:r>
            <w:hyperlink w:anchor="_ENREF_175" w:tooltip="Farimani, 2011 #188" w:history="1">
              <w:r w:rsidR="00614C0E">
                <w:rPr>
                  <w:rFonts w:eastAsiaTheme="minorEastAsia"/>
                  <w:b/>
                  <w:noProof/>
                  <w:spacing w:val="-4"/>
                  <w:sz w:val="24"/>
                  <w:szCs w:val="24"/>
                </w:rPr>
                <w:t>175</w:t>
              </w:r>
            </w:hyperlink>
            <w:r w:rsidR="00A814AB">
              <w:rPr>
                <w:rFonts w:eastAsiaTheme="minorEastAsia"/>
                <w:b/>
                <w:noProof/>
                <w:spacing w:val="-4"/>
                <w:sz w:val="24"/>
                <w:szCs w:val="24"/>
              </w:rPr>
              <w:t>]</w:t>
            </w:r>
            <w:r w:rsidRPr="008D52B1">
              <w:rPr>
                <w:rFonts w:eastAsiaTheme="minorEastAsia"/>
                <w:b/>
                <w:spacing w:val="-4"/>
                <w:sz w:val="24"/>
                <w:szCs w:val="24"/>
              </w:rPr>
              <w:fldChar w:fldCharType="end"/>
            </w:r>
          </w:p>
        </w:tc>
      </w:tr>
      <w:tr w:rsidR="007F5FA4" w:rsidRPr="008D52B1" w:rsidTr="007334F3">
        <w:trPr>
          <w:trHeight w:val="20"/>
        </w:trPr>
        <w:tc>
          <w:tcPr>
            <w:tcW w:w="1595" w:type="dxa"/>
            <w:hideMark/>
          </w:tcPr>
          <w:p w:rsidR="007F5FA4" w:rsidRPr="008D52B1" w:rsidRDefault="007F5FA4" w:rsidP="00315242">
            <w:pPr>
              <w:pStyle w:val="MDPI42tablebody"/>
              <w:rPr>
                <w:rFonts w:eastAsiaTheme="minorEastAsia"/>
                <w:spacing w:val="-4"/>
                <w:sz w:val="24"/>
                <w:szCs w:val="24"/>
              </w:rPr>
            </w:pPr>
            <w:r w:rsidRPr="008D52B1">
              <w:rPr>
                <w:rFonts w:eastAsiaTheme="minorEastAsia"/>
                <w:spacing w:val="-4"/>
                <w:sz w:val="24"/>
                <w:szCs w:val="24"/>
              </w:rPr>
              <w:t>1 nm (8, 8)</w:t>
            </w:r>
          </w:p>
        </w:tc>
        <w:tc>
          <w:tcPr>
            <w:tcW w:w="1298" w:type="dxa"/>
          </w:tcPr>
          <w:p w:rsidR="007F5FA4" w:rsidRPr="008D52B1" w:rsidRDefault="007F5FA4" w:rsidP="00315242">
            <w:pPr>
              <w:pStyle w:val="MDPI42tablebody"/>
              <w:rPr>
                <w:spacing w:val="-4"/>
                <w:sz w:val="24"/>
                <w:szCs w:val="24"/>
              </w:rPr>
            </w:pPr>
            <w:r w:rsidRPr="008D52B1">
              <w:rPr>
                <w:spacing w:val="-4"/>
                <w:sz w:val="24"/>
                <w:szCs w:val="24"/>
              </w:rPr>
              <w:t>57.1</w:t>
            </w:r>
          </w:p>
        </w:tc>
        <w:tc>
          <w:tcPr>
            <w:tcW w:w="0" w:type="auto"/>
          </w:tcPr>
          <w:p w:rsidR="007F5FA4" w:rsidRPr="008D52B1" w:rsidRDefault="007F5FA4" w:rsidP="00315242">
            <w:pPr>
              <w:pStyle w:val="MDPI42tablebody"/>
              <w:rPr>
                <w:spacing w:val="-4"/>
                <w:sz w:val="24"/>
                <w:szCs w:val="24"/>
              </w:rPr>
            </w:pPr>
            <w:r w:rsidRPr="008D52B1">
              <w:rPr>
                <w:spacing w:val="-4"/>
                <w:sz w:val="24"/>
                <w:szCs w:val="24"/>
              </w:rPr>
              <w:t>1.27</w:t>
            </w:r>
            <w:r w:rsidRPr="008D52B1">
              <w:rPr>
                <w:rFonts w:eastAsiaTheme="minorEastAsia"/>
                <w:spacing w:val="-4"/>
                <w:sz w:val="24"/>
                <w:szCs w:val="24"/>
              </w:rPr>
              <w:t xml:space="preserve"> × 10</w:t>
            </w:r>
            <w:r w:rsidRPr="008D52B1">
              <w:rPr>
                <w:rFonts w:eastAsiaTheme="minorEastAsia"/>
                <w:spacing w:val="-4"/>
                <w:sz w:val="24"/>
                <w:szCs w:val="24"/>
                <w:vertAlign w:val="superscript"/>
              </w:rPr>
              <w:t>−5</w:t>
            </w:r>
          </w:p>
        </w:tc>
        <w:tc>
          <w:tcPr>
            <w:tcW w:w="0" w:type="auto"/>
          </w:tcPr>
          <w:p w:rsidR="007F5FA4" w:rsidRPr="008D52B1" w:rsidRDefault="007F5FA4" w:rsidP="00315242">
            <w:pPr>
              <w:pStyle w:val="MDPI42tablebody"/>
              <w:rPr>
                <w:spacing w:val="-4"/>
                <w:sz w:val="24"/>
                <w:szCs w:val="24"/>
              </w:rPr>
            </w:pPr>
            <w:r w:rsidRPr="008D52B1">
              <w:rPr>
                <w:spacing w:val="-4"/>
                <w:sz w:val="24"/>
                <w:szCs w:val="24"/>
              </w:rPr>
              <w:t>0.34</w:t>
            </w:r>
          </w:p>
        </w:tc>
        <w:tc>
          <w:tcPr>
            <w:tcW w:w="1763" w:type="dxa"/>
          </w:tcPr>
          <w:p w:rsidR="007F5FA4" w:rsidRPr="008D52B1" w:rsidRDefault="007F5FA4" w:rsidP="00315242">
            <w:pPr>
              <w:pStyle w:val="MDPI42tablebody"/>
              <w:rPr>
                <w:spacing w:val="-4"/>
                <w:sz w:val="24"/>
                <w:szCs w:val="24"/>
              </w:rPr>
            </w:pPr>
            <w:r w:rsidRPr="008D52B1">
              <w:rPr>
                <w:spacing w:val="-4"/>
                <w:sz w:val="24"/>
                <w:szCs w:val="24"/>
              </w:rPr>
              <w:t>0.21</w:t>
            </w:r>
          </w:p>
        </w:tc>
      </w:tr>
      <w:tr w:rsidR="007F5FA4" w:rsidRPr="008D52B1" w:rsidTr="007334F3">
        <w:trPr>
          <w:trHeight w:val="20"/>
        </w:trPr>
        <w:tc>
          <w:tcPr>
            <w:tcW w:w="1595" w:type="dxa"/>
            <w:hideMark/>
          </w:tcPr>
          <w:p w:rsidR="007F5FA4" w:rsidRPr="008D52B1" w:rsidRDefault="007F5FA4" w:rsidP="00315242">
            <w:pPr>
              <w:pStyle w:val="MDPI42tablebody"/>
              <w:rPr>
                <w:rFonts w:eastAsiaTheme="minorEastAsia"/>
                <w:spacing w:val="-4"/>
                <w:sz w:val="24"/>
                <w:szCs w:val="24"/>
              </w:rPr>
            </w:pPr>
            <w:r w:rsidRPr="008D52B1">
              <w:rPr>
                <w:rFonts w:eastAsiaTheme="minorEastAsia"/>
                <w:spacing w:val="-4"/>
                <w:sz w:val="24"/>
                <w:szCs w:val="24"/>
              </w:rPr>
              <w:t>2 nm (15, 15)</w:t>
            </w:r>
          </w:p>
        </w:tc>
        <w:tc>
          <w:tcPr>
            <w:tcW w:w="1298" w:type="dxa"/>
          </w:tcPr>
          <w:p w:rsidR="007F5FA4" w:rsidRPr="008D52B1" w:rsidRDefault="007F5FA4" w:rsidP="00315242">
            <w:pPr>
              <w:pStyle w:val="MDPI42tablebody"/>
              <w:rPr>
                <w:spacing w:val="-4"/>
                <w:sz w:val="24"/>
                <w:szCs w:val="24"/>
              </w:rPr>
            </w:pPr>
            <w:r w:rsidRPr="008D52B1">
              <w:rPr>
                <w:spacing w:val="-4"/>
                <w:sz w:val="24"/>
                <w:szCs w:val="24"/>
              </w:rPr>
              <w:t>26.3</w:t>
            </w:r>
          </w:p>
        </w:tc>
        <w:tc>
          <w:tcPr>
            <w:tcW w:w="0" w:type="auto"/>
          </w:tcPr>
          <w:p w:rsidR="007F5FA4" w:rsidRPr="008D52B1" w:rsidRDefault="007F5FA4" w:rsidP="00315242">
            <w:pPr>
              <w:pStyle w:val="MDPI42tablebody"/>
              <w:rPr>
                <w:spacing w:val="-4"/>
                <w:sz w:val="24"/>
                <w:szCs w:val="24"/>
              </w:rPr>
            </w:pPr>
            <w:r w:rsidRPr="008D52B1">
              <w:rPr>
                <w:spacing w:val="-4"/>
                <w:sz w:val="24"/>
                <w:szCs w:val="24"/>
              </w:rPr>
              <w:t>2.53</w:t>
            </w:r>
            <w:r w:rsidRPr="008D52B1">
              <w:rPr>
                <w:rFonts w:eastAsiaTheme="minorEastAsia"/>
                <w:spacing w:val="-4"/>
                <w:sz w:val="24"/>
                <w:szCs w:val="24"/>
              </w:rPr>
              <w:t xml:space="preserve"> × 10</w:t>
            </w:r>
            <w:r w:rsidRPr="008D52B1">
              <w:rPr>
                <w:rFonts w:eastAsiaTheme="minorEastAsia"/>
                <w:spacing w:val="-4"/>
                <w:sz w:val="24"/>
                <w:szCs w:val="24"/>
                <w:vertAlign w:val="superscript"/>
              </w:rPr>
              <w:t>−5</w:t>
            </w:r>
          </w:p>
        </w:tc>
        <w:tc>
          <w:tcPr>
            <w:tcW w:w="0" w:type="auto"/>
          </w:tcPr>
          <w:p w:rsidR="007F5FA4" w:rsidRPr="008D52B1" w:rsidRDefault="007F5FA4" w:rsidP="00315242">
            <w:pPr>
              <w:pStyle w:val="MDPI42tablebody"/>
              <w:rPr>
                <w:spacing w:val="-4"/>
                <w:sz w:val="24"/>
                <w:szCs w:val="24"/>
              </w:rPr>
            </w:pPr>
            <w:r w:rsidRPr="008D52B1">
              <w:rPr>
                <w:spacing w:val="-4"/>
                <w:sz w:val="24"/>
                <w:szCs w:val="24"/>
              </w:rPr>
              <w:t>0.68</w:t>
            </w:r>
          </w:p>
        </w:tc>
        <w:tc>
          <w:tcPr>
            <w:tcW w:w="1763" w:type="dxa"/>
          </w:tcPr>
          <w:p w:rsidR="007F5FA4" w:rsidRPr="008D52B1" w:rsidRDefault="007F5FA4" w:rsidP="00315242">
            <w:pPr>
              <w:pStyle w:val="MDPI42tablebody"/>
              <w:rPr>
                <w:spacing w:val="-4"/>
                <w:sz w:val="24"/>
                <w:szCs w:val="24"/>
              </w:rPr>
            </w:pPr>
            <w:r w:rsidRPr="008D52B1">
              <w:rPr>
                <w:spacing w:val="-4"/>
                <w:sz w:val="24"/>
                <w:szCs w:val="24"/>
              </w:rPr>
              <w:t>0.95</w:t>
            </w:r>
          </w:p>
        </w:tc>
      </w:tr>
      <w:tr w:rsidR="007F5FA4" w:rsidRPr="008D52B1" w:rsidTr="007334F3">
        <w:trPr>
          <w:trHeight w:val="20"/>
        </w:trPr>
        <w:tc>
          <w:tcPr>
            <w:tcW w:w="1595" w:type="dxa"/>
          </w:tcPr>
          <w:p w:rsidR="007F5FA4" w:rsidRPr="008D52B1" w:rsidRDefault="007F5FA4" w:rsidP="00315242">
            <w:pPr>
              <w:pStyle w:val="MDPI42tablebody"/>
              <w:rPr>
                <w:rFonts w:eastAsiaTheme="minorEastAsia"/>
                <w:spacing w:val="-4"/>
                <w:sz w:val="24"/>
                <w:szCs w:val="24"/>
              </w:rPr>
            </w:pPr>
            <w:r w:rsidRPr="008D52B1">
              <w:rPr>
                <w:rFonts w:eastAsiaTheme="minorEastAsia"/>
                <w:spacing w:val="-4"/>
                <w:sz w:val="24"/>
                <w:szCs w:val="24"/>
              </w:rPr>
              <w:t>3 nm (22, 22)</w:t>
            </w:r>
          </w:p>
        </w:tc>
        <w:tc>
          <w:tcPr>
            <w:tcW w:w="1298" w:type="dxa"/>
          </w:tcPr>
          <w:p w:rsidR="007F5FA4" w:rsidRPr="008D52B1" w:rsidRDefault="007F5FA4" w:rsidP="00315242">
            <w:pPr>
              <w:pStyle w:val="MDPI42tablebody"/>
              <w:rPr>
                <w:spacing w:val="-4"/>
                <w:sz w:val="24"/>
                <w:szCs w:val="24"/>
              </w:rPr>
            </w:pPr>
            <w:r w:rsidRPr="008D52B1">
              <w:rPr>
                <w:spacing w:val="-4"/>
                <w:sz w:val="24"/>
                <w:szCs w:val="24"/>
              </w:rPr>
              <w:t>18.6</w:t>
            </w:r>
          </w:p>
        </w:tc>
        <w:tc>
          <w:tcPr>
            <w:tcW w:w="0" w:type="auto"/>
          </w:tcPr>
          <w:p w:rsidR="007F5FA4" w:rsidRPr="008D52B1" w:rsidRDefault="007F5FA4" w:rsidP="00315242">
            <w:pPr>
              <w:pStyle w:val="MDPI42tablebody"/>
              <w:rPr>
                <w:spacing w:val="-4"/>
                <w:sz w:val="24"/>
                <w:szCs w:val="24"/>
              </w:rPr>
            </w:pPr>
            <w:r w:rsidRPr="008D52B1">
              <w:rPr>
                <w:spacing w:val="-4"/>
                <w:sz w:val="24"/>
                <w:szCs w:val="24"/>
              </w:rPr>
              <w:t>3.91</w:t>
            </w:r>
            <w:r w:rsidRPr="008D52B1">
              <w:rPr>
                <w:rFonts w:eastAsiaTheme="minorEastAsia"/>
                <w:spacing w:val="-4"/>
                <w:sz w:val="24"/>
                <w:szCs w:val="24"/>
              </w:rPr>
              <w:t xml:space="preserve"> × 10</w:t>
            </w:r>
            <w:r w:rsidRPr="008D52B1">
              <w:rPr>
                <w:rFonts w:eastAsiaTheme="minorEastAsia"/>
                <w:spacing w:val="-4"/>
                <w:sz w:val="24"/>
                <w:szCs w:val="24"/>
                <w:vertAlign w:val="superscript"/>
              </w:rPr>
              <w:t>−5</w:t>
            </w:r>
          </w:p>
        </w:tc>
        <w:tc>
          <w:tcPr>
            <w:tcW w:w="0" w:type="auto"/>
          </w:tcPr>
          <w:p w:rsidR="007F5FA4" w:rsidRPr="008D52B1" w:rsidRDefault="007F5FA4" w:rsidP="00315242">
            <w:pPr>
              <w:pStyle w:val="MDPI42tablebody"/>
              <w:rPr>
                <w:spacing w:val="-4"/>
                <w:sz w:val="24"/>
                <w:szCs w:val="24"/>
              </w:rPr>
            </w:pPr>
            <w:r w:rsidRPr="008D52B1">
              <w:rPr>
                <w:spacing w:val="-4"/>
                <w:sz w:val="24"/>
                <w:szCs w:val="24"/>
              </w:rPr>
              <w:t>1.05</w:t>
            </w:r>
          </w:p>
        </w:tc>
        <w:tc>
          <w:tcPr>
            <w:tcW w:w="1763" w:type="dxa"/>
          </w:tcPr>
          <w:p w:rsidR="007F5FA4" w:rsidRPr="008D52B1" w:rsidRDefault="007F5FA4" w:rsidP="00315242">
            <w:pPr>
              <w:pStyle w:val="MDPI42tablebody"/>
              <w:rPr>
                <w:spacing w:val="-4"/>
                <w:sz w:val="24"/>
                <w:szCs w:val="24"/>
              </w:rPr>
            </w:pPr>
            <w:r w:rsidRPr="008D52B1">
              <w:rPr>
                <w:spacing w:val="-4"/>
                <w:sz w:val="24"/>
                <w:szCs w:val="24"/>
              </w:rPr>
              <w:t>1.15</w:t>
            </w:r>
          </w:p>
        </w:tc>
      </w:tr>
      <w:tr w:rsidR="007F5FA4" w:rsidRPr="008D52B1" w:rsidTr="007334F3">
        <w:trPr>
          <w:trHeight w:val="20"/>
        </w:trPr>
        <w:tc>
          <w:tcPr>
            <w:tcW w:w="1595" w:type="dxa"/>
          </w:tcPr>
          <w:p w:rsidR="007F5FA4" w:rsidRPr="008D52B1" w:rsidRDefault="007F5FA4" w:rsidP="00315242">
            <w:pPr>
              <w:pStyle w:val="MDPI42tablebody"/>
              <w:rPr>
                <w:rFonts w:eastAsiaTheme="minorEastAsia"/>
                <w:spacing w:val="-4"/>
                <w:sz w:val="24"/>
                <w:szCs w:val="24"/>
              </w:rPr>
            </w:pPr>
            <w:r w:rsidRPr="008D52B1">
              <w:rPr>
                <w:rFonts w:eastAsiaTheme="minorEastAsia"/>
                <w:spacing w:val="-4"/>
                <w:sz w:val="24"/>
                <w:szCs w:val="24"/>
              </w:rPr>
              <w:t>4 nm (30, 30)</w:t>
            </w:r>
          </w:p>
        </w:tc>
        <w:tc>
          <w:tcPr>
            <w:tcW w:w="1298" w:type="dxa"/>
          </w:tcPr>
          <w:p w:rsidR="007F5FA4" w:rsidRPr="008D52B1" w:rsidRDefault="007F5FA4" w:rsidP="00315242">
            <w:pPr>
              <w:pStyle w:val="MDPI42tablebody"/>
              <w:rPr>
                <w:spacing w:val="-4"/>
                <w:sz w:val="24"/>
                <w:szCs w:val="24"/>
              </w:rPr>
            </w:pPr>
            <w:r w:rsidRPr="008D52B1">
              <w:rPr>
                <w:spacing w:val="-4"/>
                <w:sz w:val="24"/>
                <w:szCs w:val="24"/>
              </w:rPr>
              <w:t>17.9</w:t>
            </w:r>
          </w:p>
        </w:tc>
        <w:tc>
          <w:tcPr>
            <w:tcW w:w="0" w:type="auto"/>
          </w:tcPr>
          <w:p w:rsidR="007F5FA4" w:rsidRPr="008D52B1" w:rsidRDefault="007F5FA4" w:rsidP="00315242">
            <w:pPr>
              <w:pStyle w:val="MDPI42tablebody"/>
              <w:rPr>
                <w:spacing w:val="-4"/>
                <w:sz w:val="24"/>
                <w:szCs w:val="24"/>
              </w:rPr>
            </w:pPr>
            <w:r w:rsidRPr="008D52B1">
              <w:rPr>
                <w:spacing w:val="-4"/>
                <w:sz w:val="24"/>
                <w:szCs w:val="24"/>
              </w:rPr>
              <w:t>3.86</w:t>
            </w:r>
            <w:r w:rsidRPr="008D52B1">
              <w:rPr>
                <w:rFonts w:eastAsiaTheme="minorEastAsia"/>
                <w:spacing w:val="-4"/>
                <w:sz w:val="24"/>
                <w:szCs w:val="24"/>
              </w:rPr>
              <w:t xml:space="preserve"> × 10</w:t>
            </w:r>
            <w:r w:rsidRPr="008D52B1">
              <w:rPr>
                <w:rFonts w:eastAsiaTheme="minorEastAsia"/>
                <w:spacing w:val="-4"/>
                <w:sz w:val="24"/>
                <w:szCs w:val="24"/>
                <w:vertAlign w:val="superscript"/>
              </w:rPr>
              <w:t>−5</w:t>
            </w:r>
          </w:p>
        </w:tc>
        <w:tc>
          <w:tcPr>
            <w:tcW w:w="0" w:type="auto"/>
          </w:tcPr>
          <w:p w:rsidR="007F5FA4" w:rsidRPr="008D52B1" w:rsidRDefault="007F5FA4" w:rsidP="00315242">
            <w:pPr>
              <w:pStyle w:val="MDPI42tablebody"/>
              <w:rPr>
                <w:spacing w:val="-4"/>
                <w:sz w:val="24"/>
                <w:szCs w:val="24"/>
              </w:rPr>
            </w:pPr>
            <w:r w:rsidRPr="008D52B1">
              <w:rPr>
                <w:spacing w:val="-4"/>
                <w:sz w:val="24"/>
                <w:szCs w:val="24"/>
              </w:rPr>
              <w:t>1.04</w:t>
            </w:r>
          </w:p>
        </w:tc>
        <w:tc>
          <w:tcPr>
            <w:tcW w:w="1763" w:type="dxa"/>
          </w:tcPr>
          <w:p w:rsidR="007F5FA4" w:rsidRPr="008D52B1" w:rsidRDefault="007F5FA4" w:rsidP="00315242">
            <w:pPr>
              <w:pStyle w:val="MDPI42tablebody"/>
              <w:rPr>
                <w:spacing w:val="-4"/>
                <w:sz w:val="24"/>
                <w:szCs w:val="24"/>
              </w:rPr>
            </w:pPr>
            <w:r w:rsidRPr="008D52B1">
              <w:rPr>
                <w:spacing w:val="-4"/>
                <w:sz w:val="24"/>
                <w:szCs w:val="24"/>
              </w:rPr>
              <w:t>1.06</w:t>
            </w:r>
          </w:p>
        </w:tc>
      </w:tr>
      <w:tr w:rsidR="007F5FA4" w:rsidRPr="008D52B1" w:rsidTr="007334F3">
        <w:trPr>
          <w:trHeight w:val="20"/>
        </w:trPr>
        <w:tc>
          <w:tcPr>
            <w:tcW w:w="1595" w:type="dxa"/>
          </w:tcPr>
          <w:p w:rsidR="007F5FA4" w:rsidRPr="008D52B1" w:rsidRDefault="007F5FA4" w:rsidP="00315242">
            <w:pPr>
              <w:pStyle w:val="MDPI42tablebody"/>
              <w:rPr>
                <w:rFonts w:eastAsiaTheme="minorEastAsia"/>
                <w:spacing w:val="-4"/>
                <w:sz w:val="24"/>
                <w:szCs w:val="24"/>
              </w:rPr>
            </w:pPr>
            <w:r w:rsidRPr="008D52B1">
              <w:rPr>
                <w:rFonts w:eastAsiaTheme="minorEastAsia"/>
                <w:spacing w:val="-4"/>
                <w:sz w:val="24"/>
                <w:szCs w:val="24"/>
              </w:rPr>
              <w:t>5 nm (37, 37)</w:t>
            </w:r>
          </w:p>
        </w:tc>
        <w:tc>
          <w:tcPr>
            <w:tcW w:w="1298" w:type="dxa"/>
          </w:tcPr>
          <w:p w:rsidR="007F5FA4" w:rsidRPr="008D52B1" w:rsidRDefault="007F5FA4" w:rsidP="00315242">
            <w:pPr>
              <w:pStyle w:val="MDPI42tablebody"/>
              <w:rPr>
                <w:spacing w:val="-4"/>
                <w:sz w:val="24"/>
                <w:szCs w:val="24"/>
              </w:rPr>
            </w:pPr>
            <w:r w:rsidRPr="008D52B1">
              <w:rPr>
                <w:spacing w:val="-4"/>
                <w:sz w:val="24"/>
                <w:szCs w:val="24"/>
              </w:rPr>
              <w:t>18.3</w:t>
            </w:r>
          </w:p>
        </w:tc>
        <w:tc>
          <w:tcPr>
            <w:tcW w:w="0" w:type="auto"/>
          </w:tcPr>
          <w:p w:rsidR="007F5FA4" w:rsidRPr="008D52B1" w:rsidRDefault="007F5FA4" w:rsidP="00315242">
            <w:pPr>
              <w:pStyle w:val="MDPI42tablebody"/>
              <w:rPr>
                <w:spacing w:val="-4"/>
                <w:sz w:val="24"/>
                <w:szCs w:val="24"/>
              </w:rPr>
            </w:pPr>
            <w:r w:rsidRPr="008D52B1">
              <w:rPr>
                <w:spacing w:val="-4"/>
                <w:sz w:val="24"/>
                <w:szCs w:val="24"/>
              </w:rPr>
              <w:t>3.77</w:t>
            </w:r>
            <w:r w:rsidRPr="008D52B1">
              <w:rPr>
                <w:rFonts w:eastAsiaTheme="minorEastAsia"/>
                <w:spacing w:val="-4"/>
                <w:sz w:val="24"/>
                <w:szCs w:val="24"/>
              </w:rPr>
              <w:t xml:space="preserve"> × 10</w:t>
            </w:r>
            <w:r w:rsidRPr="008D52B1">
              <w:rPr>
                <w:rFonts w:eastAsiaTheme="minorEastAsia"/>
                <w:spacing w:val="-4"/>
                <w:sz w:val="24"/>
                <w:szCs w:val="24"/>
                <w:vertAlign w:val="superscript"/>
              </w:rPr>
              <w:t>−5</w:t>
            </w:r>
          </w:p>
        </w:tc>
        <w:tc>
          <w:tcPr>
            <w:tcW w:w="0" w:type="auto"/>
          </w:tcPr>
          <w:p w:rsidR="007F5FA4" w:rsidRPr="008D52B1" w:rsidRDefault="007F5FA4" w:rsidP="00315242">
            <w:pPr>
              <w:pStyle w:val="MDPI42tablebody"/>
              <w:rPr>
                <w:spacing w:val="-4"/>
                <w:sz w:val="24"/>
                <w:szCs w:val="24"/>
              </w:rPr>
            </w:pPr>
            <w:r w:rsidRPr="008D52B1">
              <w:rPr>
                <w:spacing w:val="-4"/>
                <w:sz w:val="24"/>
                <w:szCs w:val="24"/>
              </w:rPr>
              <w:t>1.01</w:t>
            </w:r>
          </w:p>
        </w:tc>
        <w:tc>
          <w:tcPr>
            <w:tcW w:w="1763" w:type="dxa"/>
          </w:tcPr>
          <w:p w:rsidR="007F5FA4" w:rsidRPr="008D52B1" w:rsidRDefault="007F5FA4" w:rsidP="00315242">
            <w:pPr>
              <w:pStyle w:val="MDPI42tablebody"/>
              <w:rPr>
                <w:spacing w:val="-4"/>
                <w:sz w:val="24"/>
                <w:szCs w:val="24"/>
              </w:rPr>
            </w:pPr>
            <w:r w:rsidRPr="008D52B1">
              <w:rPr>
                <w:spacing w:val="-4"/>
                <w:sz w:val="24"/>
                <w:szCs w:val="24"/>
              </w:rPr>
              <w:t>1.02</w:t>
            </w:r>
          </w:p>
        </w:tc>
      </w:tr>
    </w:tbl>
    <w:p w:rsidR="007F5FA4" w:rsidRPr="002A776D" w:rsidRDefault="007F5FA4" w:rsidP="00E3749D">
      <w:pPr>
        <w:spacing w:before="240"/>
        <w:rPr>
          <w:rFonts w:eastAsiaTheme="minorEastAsia"/>
        </w:rPr>
      </w:pPr>
      <w:r w:rsidRPr="002A776D">
        <w:rPr>
          <w:rFonts w:eastAsiaTheme="minorEastAsia"/>
        </w:rPr>
        <w:t>In our DPD calculations, the diffusivity of water in the bulk was calculated to be around 3.72</w:t>
      </w:r>
      <w:r>
        <w:rPr>
          <w:rFonts w:eastAsiaTheme="minorEastAsia"/>
          <w:sz w:val="16"/>
        </w:rPr>
        <w:t xml:space="preserve"> × </w:t>
      </w:r>
      <w:r w:rsidRPr="002A776D">
        <w:rPr>
          <w:rFonts w:eastAsiaTheme="minorEastAsia"/>
        </w:rPr>
        <w:t>10</w:t>
      </w:r>
      <w:r w:rsidRPr="002A776D">
        <w:rPr>
          <w:rFonts w:eastAsiaTheme="minorEastAsia"/>
          <w:vertAlign w:val="superscript"/>
        </w:rPr>
        <w:t>−5</w:t>
      </w:r>
      <w:r w:rsidRPr="002A776D">
        <w:rPr>
          <w:rFonts w:eastAsiaTheme="minorEastAsia"/>
        </w:rPr>
        <w:t xml:space="preserve"> cm</w:t>
      </w:r>
      <w:r w:rsidRPr="002A776D">
        <w:rPr>
          <w:rFonts w:eastAsiaTheme="minorEastAsia"/>
          <w:vertAlign w:val="superscript"/>
        </w:rPr>
        <w:t>2</w:t>
      </w:r>
      <w:r w:rsidRPr="002A776D">
        <w:rPr>
          <w:rFonts w:eastAsiaTheme="minorEastAsia"/>
        </w:rPr>
        <w:t>/s. This value is higher than the values for experimental diffusivity reported for water (2.43</w:t>
      </w:r>
      <w:r>
        <w:rPr>
          <w:rFonts w:eastAsiaTheme="minorEastAsia"/>
          <w:sz w:val="16"/>
        </w:rPr>
        <w:t xml:space="preserve"> × </w:t>
      </w:r>
      <w:r w:rsidRPr="002A776D">
        <w:rPr>
          <w:rFonts w:eastAsiaTheme="minorEastAsia"/>
        </w:rPr>
        <w:t>10</w:t>
      </w:r>
      <w:r w:rsidRPr="002A776D">
        <w:rPr>
          <w:rFonts w:eastAsiaTheme="minorEastAsia"/>
          <w:vertAlign w:val="superscript"/>
        </w:rPr>
        <w:t>−5</w:t>
      </w:r>
      <w:r w:rsidRPr="002A776D">
        <w:rPr>
          <w:rFonts w:eastAsiaTheme="minorEastAsia"/>
        </w:rPr>
        <w:t xml:space="preserve"> cm</w:t>
      </w:r>
      <w:r w:rsidRPr="002A776D">
        <w:rPr>
          <w:rFonts w:eastAsiaTheme="minorEastAsia"/>
          <w:vertAlign w:val="superscript"/>
        </w:rPr>
        <w:t>2</w:t>
      </w:r>
      <w:r w:rsidRPr="002A776D">
        <w:rPr>
          <w:rFonts w:eastAsiaTheme="minorEastAsia"/>
        </w:rPr>
        <w:t xml:space="preserve">/s). The reason for calculating higher water self-diffusivity arises from the fact that each DPD bead represents a group of several water molecules, instead of a single molecule </w:t>
      </w:r>
      <w:r w:rsidRPr="002A776D">
        <w:rPr>
          <w:rFonts w:eastAsiaTheme="minorEastAsia"/>
        </w:rPr>
        <w:fldChar w:fldCharType="begin"/>
      </w:r>
      <w:r w:rsidR="00ED2D65">
        <w:rPr>
          <w:rFonts w:eastAsiaTheme="minorEastAsia"/>
        </w:rPr>
        <w:instrText xml:space="preserve"> ADDIN EN.CITE &lt;EndNote&gt;&lt;Cite&gt;&lt;Author&gt;Groot&lt;/Author&gt;&lt;Year&gt;1997&lt;/Year&gt;&lt;RecNum&gt;1&lt;/RecNum&gt;&lt;DisplayText&gt;[52]&lt;/DisplayText&gt;&lt;record&gt;&lt;rec-number&gt;1&lt;/rec-number&gt;&lt;foreign-keys&gt;&lt;key app="EN" db-id="xas9wszpex50toe5rv8pvz24pepxrd5022a5" timestamp="1372202163"&gt;1&lt;/key&gt;&lt;/foreign-keys&gt;&lt;ref-type name="Journal Article"&gt;17&lt;/ref-type&gt;&lt;contributors&gt;&lt;authors&gt;&lt;author&gt;R. D. Groot&lt;/author&gt;&lt;author&gt;P. B. Warren&lt;/author&gt;&lt;/authors&gt;&lt;/contributors&gt;&lt;titles&gt;&lt;title&gt;Dissipative particle dynamics: Bridging the gap between atomistic and mesoscopic simulation&lt;/title&gt;&lt;secondary-title&gt;Journal of Chemical Physics&lt;/secondary-title&gt;&lt;/titles&gt;&lt;periodical&gt;&lt;full-title&gt;Journal of Chemical Physics&lt;/full-title&gt;&lt;abbr-1&gt;J. Chem. Phys.&lt;/abbr-1&gt;&lt;abbr-2&gt;J Chem Phys&lt;/abbr-2&gt;&lt;/periodical&gt;&lt;pages&gt;4423-4435&lt;/pages&gt;&lt;volume&gt;107&lt;/volume&gt;&lt;number&gt;11&lt;/number&gt;&lt;dates&gt;&lt;year&gt;1997&lt;/year&gt;&lt;/dates&gt;&lt;urls&gt;&lt;/urls&gt;&lt;/record&gt;&lt;/Cite&gt;&lt;/EndNote&gt;</w:instrText>
      </w:r>
      <w:r w:rsidRPr="002A776D">
        <w:rPr>
          <w:rFonts w:eastAsiaTheme="minorEastAsia"/>
        </w:rPr>
        <w:fldChar w:fldCharType="separate"/>
      </w:r>
      <w:r w:rsidR="00ED2D65">
        <w:rPr>
          <w:rFonts w:eastAsiaTheme="minorEastAsia"/>
          <w:noProof/>
        </w:rPr>
        <w:t>[</w:t>
      </w:r>
      <w:hyperlink w:anchor="_ENREF_52" w:tooltip="Groot, 1997 #1" w:history="1">
        <w:r w:rsidR="00614C0E">
          <w:rPr>
            <w:rFonts w:eastAsiaTheme="minorEastAsia"/>
            <w:noProof/>
          </w:rPr>
          <w:t>52</w:t>
        </w:r>
      </w:hyperlink>
      <w:r w:rsidR="00ED2D65">
        <w:rPr>
          <w:rFonts w:eastAsiaTheme="minorEastAsia"/>
          <w:noProof/>
        </w:rPr>
        <w:t>]</w:t>
      </w:r>
      <w:r w:rsidRPr="002A776D">
        <w:rPr>
          <w:rFonts w:eastAsiaTheme="minorEastAsia"/>
        </w:rPr>
        <w:fldChar w:fldCharType="end"/>
      </w:r>
      <w:r w:rsidRPr="002A776D">
        <w:rPr>
          <w:rFonts w:eastAsiaTheme="minorEastAsia"/>
        </w:rPr>
        <w:t xml:space="preserve">. Admittedly, our results might not give the exact numerical </w:t>
      </w:r>
      <w:r w:rsidRPr="002A776D">
        <w:rPr>
          <w:rFonts w:eastAsiaTheme="minorEastAsia"/>
        </w:rPr>
        <w:lastRenderedPageBreak/>
        <w:t xml:space="preserve">value of the diffusivity, but they can give a comparative diffusion of water inside the CNT and in the bulk phase (see fourth column or results on Table </w:t>
      </w:r>
      <w:r w:rsidR="00E05900">
        <w:rPr>
          <w:rFonts w:eastAsiaTheme="minorEastAsia"/>
        </w:rPr>
        <w:t>6.2</w:t>
      </w:r>
      <w:r w:rsidRPr="002A776D">
        <w:rPr>
          <w:rFonts w:eastAsiaTheme="minorEastAsia"/>
        </w:rPr>
        <w:t>). The diffusivity of water inside the CNT is about 34% of the bulk diffusivity for the (8</w:t>
      </w:r>
      <w:r>
        <w:rPr>
          <w:rFonts w:eastAsiaTheme="minorEastAsia"/>
        </w:rPr>
        <w:t xml:space="preserve">, </w:t>
      </w:r>
      <w:r w:rsidRPr="002A776D">
        <w:rPr>
          <w:rFonts w:eastAsiaTheme="minorEastAsia"/>
        </w:rPr>
        <w:t>8) SWCNT, then it increases to 68% of the bulk for the (15,</w:t>
      </w:r>
      <w:r>
        <w:rPr>
          <w:rFonts w:eastAsiaTheme="minorEastAsia"/>
        </w:rPr>
        <w:t xml:space="preserve"> </w:t>
      </w:r>
      <w:r w:rsidRPr="002A776D">
        <w:rPr>
          <w:rFonts w:eastAsiaTheme="minorEastAsia"/>
        </w:rPr>
        <w:t>15) SWCNT and shows a maximum of being 105% of the bulk for the (22,</w:t>
      </w:r>
      <w:r>
        <w:rPr>
          <w:rFonts w:eastAsiaTheme="minorEastAsia"/>
        </w:rPr>
        <w:t xml:space="preserve"> </w:t>
      </w:r>
      <w:r w:rsidRPr="002A776D">
        <w:rPr>
          <w:rFonts w:eastAsiaTheme="minorEastAsia"/>
        </w:rPr>
        <w:t xml:space="preserve">22) SWCNT. Then, for larger diameter SWCNTs it tends to go closer to the bulk diffusivity. These are results in agreement with results from MD simulations </w:t>
      </w:r>
      <w:r w:rsidRPr="002A776D">
        <w:rPr>
          <w:rFonts w:eastAsiaTheme="minorEastAsia"/>
        </w:rPr>
        <w:fldChar w:fldCharType="begin"/>
      </w:r>
      <w:r w:rsidR="00A814AB">
        <w:rPr>
          <w:rFonts w:eastAsiaTheme="minorEastAsia"/>
        </w:rPr>
        <w:instrText xml:space="preserve"> ADDIN EN.CITE &lt;EndNote&gt;&lt;Cite&gt;&lt;Author&gt;Farimani&lt;/Author&gt;&lt;Year&gt;2011&lt;/Year&gt;&lt;RecNum&gt;188&lt;/RecNum&gt;&lt;DisplayText&gt;[175]&lt;/DisplayText&gt;&lt;record&gt;&lt;rec-number&gt;188&lt;/rec-number&gt;&lt;foreign-keys&gt;&lt;key app="EN" db-id="xas9wszpex50toe5rv8pvz24pepxrd5022a5" timestamp="1455987305"&gt;188&lt;/key&gt;&lt;/foreign-keys&gt;&lt;ref-type name="Journal Article"&gt;17&lt;/ref-type&gt;&lt;contributors&gt;&lt;authors&gt;&lt;author&gt;A. Barati Farimani&lt;/author&gt;&lt;author&gt;N. R. Aluru&lt;/author&gt;&lt;/authors&gt;&lt;/contributors&gt;&lt;titles&gt;&lt;title&gt;Spatial Diffusion of Water in Carbon Nanotubes: From Fickian to Ballistic Motion&lt;/title&gt;&lt;secondary-title&gt;Journal of Physical Chemistry B&lt;/secondary-title&gt;&lt;/titles&gt;&lt;periodical&gt;&lt;full-title&gt;Journal of Physical Chemistry B&lt;/full-title&gt;&lt;abbr-1&gt;J. Phys. Chem. B&lt;/abbr-1&gt;&lt;abbr-2&gt;J Phys Chem B&lt;/abbr-2&gt;&lt;/periodical&gt;&lt;pages&gt;12145-12149&lt;/pages&gt;&lt;volume&gt;115&lt;/volume&gt;&lt;number&gt;42&lt;/number&gt;&lt;dates&gt;&lt;year&gt;2011&lt;/year&gt;&lt;/dates&gt;&lt;urls&gt;&lt;/urls&gt;&lt;/record&gt;&lt;/Cite&gt;&lt;/EndNote&gt;</w:instrText>
      </w:r>
      <w:r w:rsidRPr="002A776D">
        <w:rPr>
          <w:rFonts w:eastAsiaTheme="minorEastAsia"/>
        </w:rPr>
        <w:fldChar w:fldCharType="separate"/>
      </w:r>
      <w:r w:rsidR="00A814AB">
        <w:rPr>
          <w:rFonts w:eastAsiaTheme="minorEastAsia"/>
          <w:noProof/>
        </w:rPr>
        <w:t>[</w:t>
      </w:r>
      <w:hyperlink w:anchor="_ENREF_175" w:tooltip="Farimani, 2011 #188" w:history="1">
        <w:r w:rsidR="00614C0E">
          <w:rPr>
            <w:rFonts w:eastAsiaTheme="minorEastAsia"/>
            <w:noProof/>
          </w:rPr>
          <w:t>175</w:t>
        </w:r>
      </w:hyperlink>
      <w:r w:rsidR="00A814AB">
        <w:rPr>
          <w:rFonts w:eastAsiaTheme="minorEastAsia"/>
          <w:noProof/>
        </w:rPr>
        <w:t>]</w:t>
      </w:r>
      <w:r w:rsidRPr="002A776D">
        <w:rPr>
          <w:rFonts w:eastAsiaTheme="minorEastAsia"/>
        </w:rPr>
        <w:fldChar w:fldCharType="end"/>
      </w:r>
      <w:r w:rsidRPr="002A776D">
        <w:rPr>
          <w:rFonts w:eastAsiaTheme="minorEastAsia"/>
        </w:rPr>
        <w:t xml:space="preserve"> (see fifth column or results on Table </w:t>
      </w:r>
      <w:r w:rsidR="00E05900">
        <w:rPr>
          <w:rFonts w:eastAsiaTheme="minorEastAsia"/>
        </w:rPr>
        <w:t>6.2</w:t>
      </w:r>
      <w:r w:rsidRPr="002A776D">
        <w:rPr>
          <w:rFonts w:eastAsiaTheme="minorEastAsia"/>
        </w:rPr>
        <w:t>), where it was shown that the (20,</w:t>
      </w:r>
      <w:r>
        <w:rPr>
          <w:rFonts w:eastAsiaTheme="minorEastAsia"/>
        </w:rPr>
        <w:t xml:space="preserve"> </w:t>
      </w:r>
      <w:r w:rsidRPr="002A776D">
        <w:rPr>
          <w:rFonts w:eastAsiaTheme="minorEastAsia"/>
        </w:rPr>
        <w:t>20) SWCNT exhibits the higher self-diffusivity of water inside the SWCNT and the (9,</w:t>
      </w:r>
      <w:r>
        <w:rPr>
          <w:rFonts w:eastAsiaTheme="minorEastAsia"/>
        </w:rPr>
        <w:t xml:space="preserve"> </w:t>
      </w:r>
      <w:r w:rsidRPr="002A776D">
        <w:rPr>
          <w:rFonts w:eastAsiaTheme="minorEastAsia"/>
        </w:rPr>
        <w:t>9) the lower. The reason for the increase in diffusivity at higher diameters is that the hydrophobic properties of the CNT surface enhance the diffusion of water. Water is allowed to slip in adjacent regions close to the CNT surface. However, the diffusivity is also affected by the size of the confined space. It is more difficult for water to diffuse when the pore size is too narrow. Hence, the diffusivity of water inside SWCNT with diameter of 1 and 2 nm is smaller than that in the bulk phase. In terms of residence time, water took a longer time to pass through SWCNTs when the diameter of the SWCNT was reduced. Note that all SWCNTs have the same length (20 nm).</w:t>
      </w:r>
    </w:p>
    <w:p w:rsidR="007F5FA4" w:rsidRPr="002A776D" w:rsidRDefault="007E2228" w:rsidP="008D52B1">
      <w:pPr>
        <w:pStyle w:val="Heading3"/>
        <w:rPr>
          <w:rFonts w:eastAsiaTheme="minorEastAsia"/>
        </w:rPr>
      </w:pPr>
      <w:bookmarkStart w:id="120" w:name="_Toc468269417"/>
      <w:r>
        <w:rPr>
          <w:rFonts w:eastAsiaTheme="minorEastAsia"/>
        </w:rPr>
        <w:t>b</w:t>
      </w:r>
      <w:r w:rsidR="007F5FA4" w:rsidRPr="002A776D">
        <w:rPr>
          <w:rFonts w:eastAsiaTheme="minorEastAsia"/>
        </w:rPr>
        <w:t>. Can the SDS Molecules Enter the SWCNT?</w:t>
      </w:r>
      <w:bookmarkEnd w:id="120"/>
    </w:p>
    <w:p w:rsidR="007F5FA4" w:rsidRPr="002A776D" w:rsidRDefault="007F5FA4" w:rsidP="008D52B1">
      <w:pPr>
        <w:rPr>
          <w:rFonts w:eastAsiaTheme="minorEastAsia"/>
        </w:rPr>
      </w:pPr>
      <w:r w:rsidRPr="002A776D">
        <w:rPr>
          <w:rFonts w:eastAsiaTheme="minorEastAsia"/>
        </w:rPr>
        <w:t xml:space="preserve">In experiments, SDS has been used as a surfactant that can stabilize CNTs in </w:t>
      </w:r>
      <w:r>
        <w:rPr>
          <w:rFonts w:eastAsiaTheme="minorEastAsia"/>
        </w:rPr>
        <w:t xml:space="preserve">an </w:t>
      </w:r>
      <w:r w:rsidRPr="002A776D">
        <w:rPr>
          <w:rFonts w:eastAsiaTheme="minorEastAsia"/>
        </w:rPr>
        <w:t xml:space="preserve">aqueous solution </w:t>
      </w:r>
      <w:r w:rsidRPr="002A776D">
        <w:rPr>
          <w:rFonts w:eastAsiaTheme="minorEastAsia"/>
        </w:rPr>
        <w:fldChar w:fldCharType="begin"/>
      </w:r>
      <w:r w:rsidR="00A814AB">
        <w:rPr>
          <w:rFonts w:eastAsiaTheme="minorEastAsia"/>
        </w:rPr>
        <w:instrText xml:space="preserve"> ADDIN EN.CITE &lt;EndNote&gt;&lt;Cite&gt;&lt;Author&gt;Duan&lt;/Author&gt;&lt;Year&gt;2011&lt;/Year&gt;&lt;RecNum&gt;141&lt;/RecNum&gt;&lt;DisplayText&gt;[176]&lt;/DisplayText&gt;&lt;record&gt;&lt;rec-number&gt;141&lt;/rec-number&gt;&lt;foreign-keys&gt;&lt;key app="EN" db-id="xas9wszpex50toe5rv8pvz24pepxrd5022a5" timestamp="1448929934"&gt;141&lt;/key&gt;&lt;/foreign-keys&gt;&lt;ref-type name="Journal Article"&gt;17&lt;/ref-type&gt;&lt;contributors&gt;&lt;authors&gt;&lt;author&gt;Wen Hui Duan&lt;/author&gt;&lt;author&gt;Quan Wang&lt;/author&gt;&lt;author&gt;Frank Collins&lt;/author&gt;&lt;/authors&gt;&lt;/contributors&gt;&lt;titles&gt;&lt;title&gt;Dispersion of carbon nanotubes with SDS surfactants: a study from a binding energy perspective&lt;/title&gt;&lt;secondary-title&gt;Chemical Science&lt;/secondary-title&gt;&lt;/titles&gt;&lt;periodical&gt;&lt;full-title&gt;Chemical Science&lt;/full-title&gt;&lt;/periodical&gt;&lt;pages&gt;1407-1413&lt;/pages&gt;&lt;volume&gt;2&lt;/volume&gt;&lt;number&gt;7&lt;/number&gt;&lt;dates&gt;&lt;year&gt;2011&lt;/year&gt;&lt;/dates&gt;&lt;urls&gt;&lt;/urls&gt;&lt;/record&gt;&lt;/Cite&gt;&lt;/EndNote&gt;</w:instrText>
      </w:r>
      <w:r w:rsidRPr="002A776D">
        <w:rPr>
          <w:rFonts w:eastAsiaTheme="minorEastAsia"/>
        </w:rPr>
        <w:fldChar w:fldCharType="separate"/>
      </w:r>
      <w:r w:rsidR="00A814AB">
        <w:rPr>
          <w:rFonts w:eastAsiaTheme="minorEastAsia"/>
          <w:noProof/>
        </w:rPr>
        <w:t>[</w:t>
      </w:r>
      <w:hyperlink w:anchor="_ENREF_176" w:tooltip="Duan, 2011 #141" w:history="1">
        <w:r w:rsidR="00614C0E">
          <w:rPr>
            <w:rFonts w:eastAsiaTheme="minorEastAsia"/>
            <w:noProof/>
          </w:rPr>
          <w:t>176</w:t>
        </w:r>
      </w:hyperlink>
      <w:r w:rsidR="00A814AB">
        <w:rPr>
          <w:rFonts w:eastAsiaTheme="minorEastAsia"/>
          <w:noProof/>
        </w:rPr>
        <w:t>]</w:t>
      </w:r>
      <w:r w:rsidRPr="002A776D">
        <w:rPr>
          <w:rFonts w:eastAsiaTheme="minorEastAsia"/>
        </w:rPr>
        <w:fldChar w:fldCharType="end"/>
      </w:r>
      <w:r w:rsidRPr="002A776D">
        <w:rPr>
          <w:rFonts w:eastAsiaTheme="minorEastAsia"/>
        </w:rPr>
        <w:t>. To determine the size of SWCNT that might allow SDS molecules to migrate and adsorb to the hollow interior of the nanotubes, simulations that included water, CNT</w:t>
      </w:r>
      <w:r>
        <w:rPr>
          <w:rFonts w:eastAsiaTheme="minorEastAsia"/>
        </w:rPr>
        <w:t>,</w:t>
      </w:r>
      <w:r w:rsidRPr="002A776D">
        <w:rPr>
          <w:rFonts w:eastAsiaTheme="minorEastAsia"/>
        </w:rPr>
        <w:t xml:space="preserve"> and SDS was performed with DPD methods. The total concentration of SDS in the system varied from 1 to 3 </w:t>
      </w:r>
      <w:proofErr w:type="spellStart"/>
      <w:r w:rsidRPr="002A776D">
        <w:rPr>
          <w:rFonts w:eastAsiaTheme="minorEastAsia"/>
        </w:rPr>
        <w:t>wt</w:t>
      </w:r>
      <w:proofErr w:type="spellEnd"/>
      <w:r w:rsidRPr="002A776D">
        <w:rPr>
          <w:rFonts w:eastAsiaTheme="minorEastAsia"/>
        </w:rPr>
        <w:t>%. The simulation domain was 22.98 x 22.98 x 30.64 nm</w:t>
      </w:r>
      <w:r w:rsidRPr="002A776D">
        <w:rPr>
          <w:rFonts w:eastAsiaTheme="minorEastAsia"/>
          <w:vertAlign w:val="superscript"/>
        </w:rPr>
        <w:t>3</w:t>
      </w:r>
      <w:r w:rsidRPr="002A776D">
        <w:rPr>
          <w:rFonts w:eastAsiaTheme="minorEastAsia"/>
        </w:rPr>
        <w:t xml:space="preserve"> with periodic boundary conditions in all three directions.</w:t>
      </w:r>
    </w:p>
    <w:p w:rsidR="007F5FA4" w:rsidRPr="002A776D" w:rsidRDefault="007F5FA4" w:rsidP="008D52B1">
      <w:pPr>
        <w:rPr>
          <w:rFonts w:eastAsiaTheme="minorEastAsia"/>
        </w:rPr>
      </w:pPr>
      <w:r w:rsidRPr="002A776D">
        <w:rPr>
          <w:rFonts w:eastAsiaTheme="minorEastAsia"/>
        </w:rPr>
        <w:lastRenderedPageBreak/>
        <w:t xml:space="preserve">In Figure </w:t>
      </w:r>
      <w:r w:rsidR="00D42F7E">
        <w:rPr>
          <w:rFonts w:eastAsiaTheme="minorEastAsia"/>
        </w:rPr>
        <w:t>6.5</w:t>
      </w:r>
      <w:r w:rsidRPr="002A776D">
        <w:rPr>
          <w:rFonts w:eastAsiaTheme="minorEastAsia"/>
        </w:rPr>
        <w:t xml:space="preserve">, we show the adsorption of SDS in different sized SWCNTs at equilibrium. The simulations showed that the SDS molecules cannot go inside the CNT if the diameter of CNT is equal or less than 2 nm. The driving force for surfactant adsorption inside the CNT is based on the attraction of the hydrophobic tail group and the CNT surface. The character of both the inner and outer surface of the CNT became more hydrophilic after the adsorption of the SDS took place. At the interior CNT surface, tails of surfactant self-assembled near to this surface and formed a monolayer. The orientation of SDS head groups </w:t>
      </w:r>
      <w:r>
        <w:rPr>
          <w:rFonts w:eastAsiaTheme="minorEastAsia"/>
        </w:rPr>
        <w:t>were</w:t>
      </w:r>
      <w:r w:rsidRPr="002A776D">
        <w:rPr>
          <w:rFonts w:eastAsiaTheme="minorEastAsia"/>
        </w:rPr>
        <w:t xml:space="preserve"> toward to the center of the CNTs. </w:t>
      </w:r>
    </w:p>
    <w:p w:rsidR="007F5FA4" w:rsidRPr="002A776D" w:rsidRDefault="003D3FD9" w:rsidP="007F5FA4">
      <w:pPr>
        <w:pStyle w:val="MDPI52figure"/>
        <w:adjustRightInd w:val="0"/>
        <w:snapToGrid w:val="0"/>
        <w:spacing w:before="240"/>
        <w:rPr>
          <w:rFonts w:eastAsiaTheme="minorEastAsia"/>
        </w:rPr>
      </w:pPr>
      <w:r w:rsidRPr="003D3FD9">
        <w:rPr>
          <w:rFonts w:eastAsiaTheme="minorEastAsia"/>
          <w:noProof/>
          <w:lang w:eastAsia="en-US" w:bidi="ar-SA"/>
        </w:rPr>
        <w:drawing>
          <wp:inline distT="0" distB="0" distL="0" distR="0">
            <wp:extent cx="4084955" cy="3305175"/>
            <wp:effectExtent l="0" t="0" r="0" b="9525"/>
            <wp:docPr id="37894" name="Picture 37894" descr="C:\Users\Minh Minh\Dropbox\image\dissertation\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inh Minh\Dropbox\image\dissertation\6-5.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084955" cy="3305175"/>
                    </a:xfrm>
                    <a:prstGeom prst="rect">
                      <a:avLst/>
                    </a:prstGeom>
                    <a:noFill/>
                    <a:ln>
                      <a:noFill/>
                    </a:ln>
                  </pic:spPr>
                </pic:pic>
              </a:graphicData>
            </a:graphic>
          </wp:inline>
        </w:drawing>
      </w:r>
    </w:p>
    <w:p w:rsidR="007F5FA4" w:rsidRDefault="00673C58" w:rsidP="00673C58">
      <w:pPr>
        <w:pStyle w:val="Caption"/>
        <w:rPr>
          <w:rFonts w:eastAsiaTheme="minorEastAsia"/>
        </w:rPr>
      </w:pPr>
      <w:bookmarkStart w:id="121" w:name="_Toc465275749"/>
      <w:bookmarkStart w:id="122" w:name="_Toc468268994"/>
      <w:r w:rsidRPr="00673C58">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6</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5</w:t>
      </w:r>
      <w:r w:rsidR="007009C9">
        <w:rPr>
          <w:b/>
        </w:rPr>
        <w:fldChar w:fldCharType="end"/>
      </w:r>
      <w:r w:rsidRPr="00673C58">
        <w:rPr>
          <w:b/>
        </w:rPr>
        <w:t>.</w:t>
      </w:r>
      <w:r>
        <w:t xml:space="preserve"> </w:t>
      </w:r>
      <w:r w:rsidR="007F5FA4" w:rsidRPr="002A776D">
        <w:rPr>
          <w:rFonts w:eastAsiaTheme="minorEastAsia"/>
        </w:rPr>
        <w:t>The equilibrium snapshot (top view) of SDS and water beads inside an (8, 8) (</w:t>
      </w:r>
      <w:r w:rsidR="007F5FA4" w:rsidRPr="00A248E6">
        <w:rPr>
          <w:rFonts w:eastAsiaTheme="minorEastAsia"/>
          <w:b/>
        </w:rPr>
        <w:t>a</w:t>
      </w:r>
      <w:r w:rsidR="007F5FA4" w:rsidRPr="002A776D">
        <w:rPr>
          <w:rFonts w:eastAsiaTheme="minorEastAsia"/>
        </w:rPr>
        <w:t>)</w:t>
      </w:r>
      <w:r w:rsidR="007F5FA4">
        <w:rPr>
          <w:rFonts w:eastAsiaTheme="minorEastAsia"/>
        </w:rPr>
        <w:t>;</w:t>
      </w:r>
      <w:r w:rsidR="007F5FA4" w:rsidRPr="002A776D">
        <w:rPr>
          <w:rFonts w:eastAsiaTheme="minorEastAsia"/>
        </w:rPr>
        <w:t xml:space="preserve"> a (15, 15) (</w:t>
      </w:r>
      <w:r w:rsidR="007F5FA4" w:rsidRPr="00A248E6">
        <w:rPr>
          <w:rFonts w:eastAsiaTheme="minorEastAsia"/>
          <w:b/>
        </w:rPr>
        <w:t>b</w:t>
      </w:r>
      <w:r w:rsidR="007F5FA4" w:rsidRPr="002A776D">
        <w:rPr>
          <w:rFonts w:eastAsiaTheme="minorEastAsia"/>
        </w:rPr>
        <w:t>)</w:t>
      </w:r>
      <w:r w:rsidR="007F5FA4">
        <w:rPr>
          <w:rFonts w:eastAsiaTheme="minorEastAsia"/>
        </w:rPr>
        <w:t>;</w:t>
      </w:r>
      <w:r w:rsidR="007F5FA4" w:rsidRPr="002A776D">
        <w:rPr>
          <w:rFonts w:eastAsiaTheme="minorEastAsia"/>
        </w:rPr>
        <w:t xml:space="preserve"> a (22, 22) (</w:t>
      </w:r>
      <w:r w:rsidR="007F5FA4" w:rsidRPr="00A248E6">
        <w:rPr>
          <w:rFonts w:eastAsiaTheme="minorEastAsia"/>
          <w:b/>
        </w:rPr>
        <w:t>c</w:t>
      </w:r>
      <w:r w:rsidR="007F5FA4" w:rsidRPr="002A776D">
        <w:rPr>
          <w:rFonts w:eastAsiaTheme="minorEastAsia"/>
        </w:rPr>
        <w:t>)</w:t>
      </w:r>
      <w:r w:rsidR="007F5FA4">
        <w:rPr>
          <w:rFonts w:eastAsiaTheme="minorEastAsia"/>
        </w:rPr>
        <w:t>;</w:t>
      </w:r>
      <w:r w:rsidR="007F5FA4" w:rsidRPr="002A776D">
        <w:rPr>
          <w:rFonts w:eastAsiaTheme="minorEastAsia"/>
        </w:rPr>
        <w:t xml:space="preserve"> a (30, 30) (</w:t>
      </w:r>
      <w:r w:rsidR="007F5FA4" w:rsidRPr="00A248E6">
        <w:rPr>
          <w:rFonts w:eastAsiaTheme="minorEastAsia"/>
          <w:b/>
        </w:rPr>
        <w:t>d</w:t>
      </w:r>
      <w:r w:rsidR="007F5FA4" w:rsidRPr="002A776D">
        <w:rPr>
          <w:rFonts w:eastAsiaTheme="minorEastAsia"/>
        </w:rPr>
        <w:t>)</w:t>
      </w:r>
      <w:r w:rsidR="007F5FA4">
        <w:rPr>
          <w:rFonts w:eastAsiaTheme="minorEastAsia"/>
        </w:rPr>
        <w:t>;</w:t>
      </w:r>
      <w:r w:rsidR="007F5FA4" w:rsidRPr="002A776D">
        <w:rPr>
          <w:rFonts w:eastAsiaTheme="minorEastAsia"/>
        </w:rPr>
        <w:t xml:space="preserve"> and a (37, 37) (</w:t>
      </w:r>
      <w:r w:rsidR="007F5FA4" w:rsidRPr="00A248E6">
        <w:rPr>
          <w:rFonts w:eastAsiaTheme="minorEastAsia"/>
          <w:b/>
        </w:rPr>
        <w:t>e</w:t>
      </w:r>
      <w:r w:rsidR="007F5FA4" w:rsidRPr="002A776D">
        <w:rPr>
          <w:rFonts w:eastAsiaTheme="minorEastAsia"/>
        </w:rPr>
        <w:t xml:space="preserve">) SWCNT at 298K with total SDS concentration of 3 </w:t>
      </w:r>
      <w:proofErr w:type="spellStart"/>
      <w:r w:rsidR="007F5FA4" w:rsidRPr="002A776D">
        <w:rPr>
          <w:rFonts w:eastAsiaTheme="minorEastAsia"/>
        </w:rPr>
        <w:t>wt</w:t>
      </w:r>
      <w:proofErr w:type="spellEnd"/>
      <w:r w:rsidR="007F5FA4" w:rsidRPr="002A776D">
        <w:rPr>
          <w:rFonts w:eastAsiaTheme="minorEastAsia"/>
        </w:rPr>
        <w:t>%. For SDS molecule</w:t>
      </w:r>
      <w:r w:rsidR="007F5FA4">
        <w:rPr>
          <w:rFonts w:eastAsiaTheme="minorEastAsia"/>
        </w:rPr>
        <w:t>s</w:t>
      </w:r>
      <w:r w:rsidR="007F5FA4" w:rsidRPr="002A776D">
        <w:rPr>
          <w:rFonts w:eastAsiaTheme="minorEastAsia"/>
        </w:rPr>
        <w:t>, head and tail group</w:t>
      </w:r>
      <w:r w:rsidR="007F5FA4">
        <w:rPr>
          <w:rFonts w:eastAsiaTheme="minorEastAsia"/>
        </w:rPr>
        <w:t>s</w:t>
      </w:r>
      <w:r w:rsidR="007F5FA4" w:rsidRPr="002A776D">
        <w:rPr>
          <w:rFonts w:eastAsiaTheme="minorEastAsia"/>
        </w:rPr>
        <w:t xml:space="preserve"> are shown in green and blue beads. CNT and water are in black and red beads, respectively. Note that the surfactant adsorption outside </w:t>
      </w:r>
      <w:r w:rsidR="007F5FA4">
        <w:rPr>
          <w:rFonts w:eastAsiaTheme="minorEastAsia"/>
        </w:rPr>
        <w:t xml:space="preserve">the </w:t>
      </w:r>
      <w:r w:rsidR="007F5FA4" w:rsidRPr="002A776D">
        <w:rPr>
          <w:rFonts w:eastAsiaTheme="minorEastAsia"/>
        </w:rPr>
        <w:t>CNT is removed for clarity.</w:t>
      </w:r>
      <w:bookmarkEnd w:id="121"/>
      <w:bookmarkEnd w:id="122"/>
      <w:r w:rsidR="007F5FA4" w:rsidRPr="002A776D">
        <w:rPr>
          <w:rFonts w:eastAsiaTheme="minorEastAsia"/>
        </w:rPr>
        <w:t xml:space="preserve"> </w:t>
      </w:r>
    </w:p>
    <w:p w:rsidR="00E3749D" w:rsidRDefault="00E3749D" w:rsidP="001F0464">
      <w:pPr>
        <w:rPr>
          <w:rFonts w:eastAsiaTheme="minorEastAsia"/>
        </w:rPr>
      </w:pPr>
      <w:r w:rsidRPr="002A776D">
        <w:rPr>
          <w:rFonts w:eastAsiaTheme="minorEastAsia"/>
        </w:rPr>
        <w:t xml:space="preserve">We present in Figure </w:t>
      </w:r>
      <w:r>
        <w:rPr>
          <w:rFonts w:eastAsiaTheme="minorEastAsia"/>
        </w:rPr>
        <w:t>6.6</w:t>
      </w:r>
      <w:r w:rsidRPr="002A776D">
        <w:rPr>
          <w:rFonts w:eastAsiaTheme="minorEastAsia"/>
        </w:rPr>
        <w:t xml:space="preserve"> the side view of surfactant adsorption inside the SWCNTs. Differently than the exterior surface, surfactants inside the SWCNTs can only form a </w:t>
      </w:r>
      <w:r w:rsidRPr="002A776D">
        <w:rPr>
          <w:rFonts w:eastAsiaTheme="minorEastAsia"/>
        </w:rPr>
        <w:lastRenderedPageBreak/>
        <w:t xml:space="preserve">random and hemi-micelle type of adsorption due to space limitations. Hemi-micellar adsorption has been observed on the exterior of multi-walled CNTs with nonionic and anionic surfactants </w:t>
      </w:r>
      <w:r>
        <w:rPr>
          <w:rFonts w:eastAsiaTheme="minorEastAsia"/>
        </w:rPr>
        <w:t>in</w:t>
      </w:r>
      <w:r w:rsidRPr="002A776D">
        <w:rPr>
          <w:rFonts w:eastAsiaTheme="minorEastAsia"/>
        </w:rPr>
        <w:t xml:space="preserve"> aqueous solutions with DPD and MD techniques </w:t>
      </w:r>
      <w:r w:rsidRPr="002A776D">
        <w:rPr>
          <w:rFonts w:eastAsiaTheme="minorEastAsia"/>
        </w:rPr>
        <w:fldChar w:fldCharType="begin">
          <w:fldData xml:space="preserve">PEVuZE5vdGU+PENpdGU+PEF1dGhvcj5DYWx2YXJlc2k8L0F1dGhvcj48WWVhcj4yMDA5PC9ZZWFy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</w:fldData>
        </w:fldChar>
      </w:r>
      <w:r w:rsidR="00A814AB">
        <w:rPr>
          <w:rFonts w:eastAsiaTheme="minorEastAsia"/>
        </w:rPr>
        <w:instrText xml:space="preserve"> ADDIN EN.CITE </w:instrText>
      </w:r>
      <w:r w:rsidR="00A814AB">
        <w:rPr>
          <w:rFonts w:eastAsiaTheme="minorEastAsia"/>
        </w:rPr>
        <w:fldChar w:fldCharType="begin">
          <w:fldData xml:space="preserve">PEVuZE5vdGU+PENpdGU+PEF1dGhvcj5DYWx2YXJlc2k8L0F1dGhvcj48WWVhcj4yMDA5PC9ZZWFy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</w:fldData>
        </w:fldChar>
      </w:r>
      <w:r w:rsidR="00A814AB">
        <w:rPr>
          <w:rFonts w:eastAsiaTheme="minorEastAsia"/>
        </w:rPr>
        <w:instrText xml:space="preserve"> ADDIN EN.CITE.DATA </w:instrText>
      </w:r>
      <w:r w:rsidR="00A814AB">
        <w:rPr>
          <w:rFonts w:eastAsiaTheme="minorEastAsia"/>
        </w:rPr>
      </w:r>
      <w:r w:rsidR="00A814AB">
        <w:rPr>
          <w:rFonts w:eastAsiaTheme="minorEastAsia"/>
        </w:rPr>
        <w:fldChar w:fldCharType="end"/>
      </w:r>
      <w:r w:rsidRPr="002A776D">
        <w:rPr>
          <w:rFonts w:eastAsiaTheme="minorEastAsia"/>
        </w:rPr>
      </w:r>
      <w:r w:rsidRPr="002A776D">
        <w:rPr>
          <w:rFonts w:eastAsiaTheme="minorEastAsia"/>
        </w:rPr>
        <w:fldChar w:fldCharType="separate"/>
      </w:r>
      <w:r w:rsidR="00A814AB">
        <w:rPr>
          <w:rFonts w:eastAsiaTheme="minorEastAsia"/>
          <w:noProof/>
        </w:rPr>
        <w:t>[</w:t>
      </w:r>
      <w:hyperlink w:anchor="_ENREF_8" w:tooltip="Calvaresi, 2009 #6" w:history="1">
        <w:r w:rsidR="00614C0E">
          <w:rPr>
            <w:rFonts w:eastAsiaTheme="minorEastAsia"/>
            <w:noProof/>
          </w:rPr>
          <w:t>8</w:t>
        </w:r>
      </w:hyperlink>
      <w:proofErr w:type="gramStart"/>
      <w:r w:rsidR="00A814AB">
        <w:rPr>
          <w:rFonts w:eastAsiaTheme="minorEastAsia"/>
          <w:noProof/>
        </w:rPr>
        <w:t xml:space="preserve">, </w:t>
      </w:r>
      <w:hyperlink w:anchor="_ENREF_124" w:tooltip="Tummala, 2009 #117" w:history="1">
        <w:r w:rsidR="00614C0E">
          <w:rPr>
            <w:rFonts w:eastAsiaTheme="minorEastAsia"/>
            <w:noProof/>
          </w:rPr>
          <w:t>124</w:t>
        </w:r>
      </w:hyperlink>
      <w:r w:rsidR="00A814AB">
        <w:rPr>
          <w:rFonts w:eastAsiaTheme="minorEastAsia"/>
          <w:noProof/>
        </w:rPr>
        <w:t>,</w:t>
      </w:r>
      <w:proofErr w:type="gramEnd"/>
      <w:r w:rsidR="00A814AB">
        <w:rPr>
          <w:rFonts w:eastAsiaTheme="minorEastAsia"/>
          <w:noProof/>
        </w:rPr>
        <w:t xml:space="preserve"> </w:t>
      </w:r>
      <w:hyperlink w:anchor="_ENREF_177" w:tooltip="Vo, 2016 #189" w:history="1">
        <w:r w:rsidR="00614C0E">
          <w:rPr>
            <w:rFonts w:eastAsiaTheme="minorEastAsia"/>
            <w:noProof/>
          </w:rPr>
          <w:t>177</w:t>
        </w:r>
      </w:hyperlink>
      <w:r w:rsidR="00A814AB">
        <w:rPr>
          <w:rFonts w:eastAsiaTheme="minorEastAsia"/>
          <w:noProof/>
        </w:rPr>
        <w:t>]</w:t>
      </w:r>
      <w:r w:rsidRPr="002A776D">
        <w:rPr>
          <w:rFonts w:eastAsiaTheme="minorEastAsia"/>
        </w:rPr>
        <w:fldChar w:fldCharType="end"/>
      </w:r>
      <w:r w:rsidRPr="002A776D">
        <w:rPr>
          <w:rFonts w:eastAsiaTheme="minorEastAsia"/>
        </w:rPr>
        <w:t xml:space="preserve">. Blue beads in Figure </w:t>
      </w:r>
      <w:r>
        <w:rPr>
          <w:rFonts w:eastAsiaTheme="minorEastAsia"/>
        </w:rPr>
        <w:t>6.6</w:t>
      </w:r>
      <w:r w:rsidRPr="002A776D">
        <w:rPr>
          <w:rFonts w:eastAsiaTheme="minorEastAsia"/>
        </w:rPr>
        <w:t xml:space="preserve"> indicate the tail groups of the surfactant adsorbed inside the SWCNTs. It was also seen that once the surfactant was adsorbed inside the SWCNT, it was unable to desorb from surface. Only water beads can enter and pass through the SWCNT.</w:t>
      </w:r>
    </w:p>
    <w:p w:rsidR="001F0464" w:rsidRPr="002A776D" w:rsidRDefault="001F0464" w:rsidP="001F0464">
      <w:r w:rsidRPr="002A776D">
        <w:t xml:space="preserve">The ability of SDS to enter the SWCNT is affected by the competition with water beads and by its molecular size. In the SDS-water system, surfactant molecules have to compete with water beads that can easily enter the </w:t>
      </w:r>
      <w:r w:rsidRPr="008D52B1">
        <w:rPr>
          <w:rFonts w:eastAsiaTheme="minorEastAsia"/>
        </w:rPr>
        <w:t>SWCNTs</w:t>
      </w:r>
      <w:r w:rsidRPr="002A776D">
        <w:t>. For a single molecule, the size of SDS is larger than water. Additionally, the hydrophilic heads of surfactant attract water beads (hydration process). This leads to a further increase of the size of SDS molecules. Therefore, water beads can enter the narrow space of a SWCNT easier. Another factor that needs to be considered is that the surfactant prefers to form a micelle rather than remain as a free surfactant molecule in solution. In all cases in this report, the total concentration of surfactant is higher than its CMC, meaning that both micelles and free surfactants are present in the simulation domain. In our study (</w:t>
      </w:r>
      <w:r>
        <w:t xml:space="preserve">the </w:t>
      </w:r>
      <w:r w:rsidRPr="002A776D">
        <w:t>diameter of SWCNTs is less than 5 nm), we observed that only free surfactant molecules can enter and adsorb in the interior of the SWCNT surface. For SDS micelles, their outside is covered by the hydrophilic head groups of the surfactants. These micelles are more difficult to adsorb on the CNT surface due to repulsion forces (hydrophilic head groups and hydrophobic CNT surface). Therefore, SDS micelles favor propagat</w:t>
      </w:r>
      <w:r>
        <w:t>ing</w:t>
      </w:r>
      <w:r w:rsidRPr="002A776D">
        <w:t xml:space="preserve"> into the bulk water phase. For low SDS concentration (smaller than CMC), the surfactant only adsorbs on the exterior surface of the CNT where the adsorption can take place more easily and favorably. </w:t>
      </w:r>
    </w:p>
    <w:p w:rsidR="007F5FA4" w:rsidRDefault="003D3FD9" w:rsidP="007F5FA4">
      <w:pPr>
        <w:pStyle w:val="MDPI52figure"/>
        <w:adjustRightInd w:val="0"/>
        <w:snapToGrid w:val="0"/>
        <w:rPr>
          <w:rFonts w:eastAsiaTheme="minorEastAsia"/>
        </w:rPr>
      </w:pPr>
      <w:r w:rsidRPr="003D3FD9">
        <w:rPr>
          <w:rFonts w:eastAsiaTheme="minorEastAsia"/>
          <w:noProof/>
          <w:lang w:eastAsia="en-US" w:bidi="ar-SA"/>
        </w:rPr>
        <w:lastRenderedPageBreak/>
        <w:drawing>
          <wp:inline distT="0" distB="0" distL="0" distR="0">
            <wp:extent cx="4481830" cy="2983230"/>
            <wp:effectExtent l="0" t="0" r="0" b="7620"/>
            <wp:docPr id="37895" name="Picture 37895" descr="C:\Users\Minh Minh\Dropbox\image\dissertation\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Minh Minh\Dropbox\image\dissertation\6-6.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481830" cy="2983230"/>
                    </a:xfrm>
                    <a:prstGeom prst="rect">
                      <a:avLst/>
                    </a:prstGeom>
                    <a:noFill/>
                    <a:ln>
                      <a:noFill/>
                    </a:ln>
                  </pic:spPr>
                </pic:pic>
              </a:graphicData>
            </a:graphic>
          </wp:inline>
        </w:drawing>
      </w:r>
    </w:p>
    <w:p w:rsidR="001F0464" w:rsidRPr="002A776D" w:rsidRDefault="001F0464" w:rsidP="007F5FA4">
      <w:pPr>
        <w:pStyle w:val="MDPI52figure"/>
        <w:adjustRightInd w:val="0"/>
        <w:snapToGrid w:val="0"/>
        <w:rPr>
          <w:rFonts w:eastAsiaTheme="minorEastAsia"/>
        </w:rPr>
      </w:pPr>
    </w:p>
    <w:p w:rsidR="00E47A27" w:rsidRDefault="00673C58" w:rsidP="00E47A27">
      <w:pPr>
        <w:pStyle w:val="Caption"/>
      </w:pPr>
      <w:bookmarkStart w:id="123" w:name="_Toc465275750"/>
      <w:bookmarkStart w:id="124" w:name="_Toc468268995"/>
      <w:r w:rsidRPr="00673C58">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6</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6</w:t>
      </w:r>
      <w:r w:rsidR="007009C9">
        <w:rPr>
          <w:b/>
        </w:rPr>
        <w:fldChar w:fldCharType="end"/>
      </w:r>
      <w:r w:rsidRPr="00673C58">
        <w:rPr>
          <w:b/>
        </w:rPr>
        <w:t>.</w:t>
      </w:r>
      <w:r>
        <w:t xml:space="preserve"> </w:t>
      </w:r>
      <w:r w:rsidR="007F5FA4" w:rsidRPr="002A776D">
        <w:rPr>
          <w:rFonts w:eastAsiaTheme="minorEastAsia"/>
        </w:rPr>
        <w:t>The side view of equilibrium snapshot of surfactant and water inside a (22, 22) (</w:t>
      </w:r>
      <w:r w:rsidR="007F5FA4" w:rsidRPr="00A248E6">
        <w:rPr>
          <w:rFonts w:eastAsiaTheme="minorEastAsia"/>
          <w:b/>
        </w:rPr>
        <w:t>a</w:t>
      </w:r>
      <w:r w:rsidR="007F5FA4" w:rsidRPr="002A776D">
        <w:rPr>
          <w:rFonts w:eastAsiaTheme="minorEastAsia"/>
        </w:rPr>
        <w:t>)</w:t>
      </w:r>
      <w:r w:rsidR="007F5FA4">
        <w:rPr>
          <w:rFonts w:eastAsiaTheme="minorEastAsia"/>
        </w:rPr>
        <w:t>;</w:t>
      </w:r>
      <w:r w:rsidR="007F5FA4" w:rsidRPr="002A776D">
        <w:rPr>
          <w:rFonts w:eastAsiaTheme="minorEastAsia"/>
        </w:rPr>
        <w:t xml:space="preserve"> a (30, 30) (</w:t>
      </w:r>
      <w:r w:rsidR="007F5FA4" w:rsidRPr="00A248E6">
        <w:rPr>
          <w:rFonts w:eastAsiaTheme="minorEastAsia"/>
          <w:b/>
        </w:rPr>
        <w:t>b</w:t>
      </w:r>
      <w:r w:rsidR="007F5FA4" w:rsidRPr="002A776D">
        <w:rPr>
          <w:rFonts w:eastAsiaTheme="minorEastAsia"/>
        </w:rPr>
        <w:t>)</w:t>
      </w:r>
      <w:r w:rsidR="007F5FA4">
        <w:rPr>
          <w:rFonts w:eastAsiaTheme="minorEastAsia"/>
        </w:rPr>
        <w:t>;</w:t>
      </w:r>
      <w:r w:rsidR="007F5FA4" w:rsidRPr="002A776D">
        <w:rPr>
          <w:rFonts w:eastAsiaTheme="minorEastAsia"/>
        </w:rPr>
        <w:t xml:space="preserve"> and a (37, 37) (</w:t>
      </w:r>
      <w:r w:rsidR="007F5FA4" w:rsidRPr="00A248E6">
        <w:rPr>
          <w:rFonts w:eastAsiaTheme="minorEastAsia"/>
          <w:b/>
        </w:rPr>
        <w:t>c</w:t>
      </w:r>
      <w:r w:rsidR="007F5FA4" w:rsidRPr="002A776D">
        <w:rPr>
          <w:rFonts w:eastAsiaTheme="minorEastAsia"/>
        </w:rPr>
        <w:t xml:space="preserve">) SWCNT. The surfactant adsorption outside </w:t>
      </w:r>
      <w:r w:rsidR="007F5FA4">
        <w:rPr>
          <w:rFonts w:eastAsiaTheme="minorEastAsia"/>
        </w:rPr>
        <w:t xml:space="preserve">the </w:t>
      </w:r>
      <w:r w:rsidR="007F5FA4" w:rsidRPr="002A776D">
        <w:rPr>
          <w:rFonts w:eastAsiaTheme="minorEastAsia"/>
        </w:rPr>
        <w:t xml:space="preserve">CNT is removed for clarity. Color code is the same as that in Figure </w:t>
      </w:r>
      <w:r w:rsidR="00D42F7E">
        <w:rPr>
          <w:rFonts w:eastAsiaTheme="minorEastAsia"/>
        </w:rPr>
        <w:t>6.5</w:t>
      </w:r>
      <w:r w:rsidR="007F5FA4" w:rsidRPr="002A776D">
        <w:rPr>
          <w:rFonts w:eastAsiaTheme="minorEastAsia"/>
        </w:rPr>
        <w:t>.</w:t>
      </w:r>
      <w:bookmarkEnd w:id="123"/>
      <w:bookmarkEnd w:id="124"/>
      <w:r w:rsidR="00E3749D" w:rsidRPr="00E3749D">
        <w:t xml:space="preserve"> </w:t>
      </w:r>
    </w:p>
    <w:p w:rsidR="00E3749D" w:rsidRDefault="00E3749D" w:rsidP="00E3749D">
      <w:r w:rsidRPr="002A776D">
        <w:t xml:space="preserve">The radial density profile of surfactant at different total SDS concentration was also calculated in Figure </w:t>
      </w:r>
      <w:r>
        <w:t>6.7</w:t>
      </w:r>
      <w:r w:rsidRPr="002A776D">
        <w:t xml:space="preserve">. It indicated that </w:t>
      </w:r>
      <w:r>
        <w:t xml:space="preserve">the </w:t>
      </w:r>
      <w:r w:rsidRPr="002A776D">
        <w:t xml:space="preserve">SDS surfactant prefers to adsorb on </w:t>
      </w:r>
      <w:r>
        <w:t xml:space="preserve">the </w:t>
      </w:r>
      <w:r w:rsidRPr="002A776D">
        <w:t xml:space="preserve">CNT. </w:t>
      </w:r>
      <w:r>
        <w:t>The d</w:t>
      </w:r>
      <w:r w:rsidRPr="002A776D">
        <w:t xml:space="preserve">ensity of </w:t>
      </w:r>
      <w:r>
        <w:t xml:space="preserve">the </w:t>
      </w:r>
      <w:r w:rsidRPr="002A776D">
        <w:t xml:space="preserve">surfactant adjacent to </w:t>
      </w:r>
      <w:r>
        <w:t xml:space="preserve">the </w:t>
      </w:r>
      <w:r w:rsidRPr="002A776D">
        <w:t xml:space="preserve">CNT surface is </w:t>
      </w:r>
      <w:r>
        <w:t>less</w:t>
      </w:r>
      <w:r w:rsidRPr="002A776D">
        <w:t xml:space="preserve"> </w:t>
      </w:r>
      <w:r w:rsidRPr="008D52B1">
        <w:rPr>
          <w:rFonts w:eastAsiaTheme="minorEastAsia"/>
        </w:rPr>
        <w:t>than</w:t>
      </w:r>
      <w:r w:rsidRPr="002A776D">
        <w:t xml:space="preserve"> </w:t>
      </w:r>
      <w:r>
        <w:t xml:space="preserve">the </w:t>
      </w:r>
      <w:r w:rsidRPr="002A776D">
        <w:t xml:space="preserve">water density. In addition, </w:t>
      </w:r>
      <w:r>
        <w:t xml:space="preserve">the </w:t>
      </w:r>
      <w:r w:rsidRPr="002A776D">
        <w:t xml:space="preserve">density of </w:t>
      </w:r>
      <w:r>
        <w:t xml:space="preserve">the </w:t>
      </w:r>
      <w:r w:rsidRPr="002A776D">
        <w:t xml:space="preserve">surfactant in </w:t>
      </w:r>
      <w:r>
        <w:t xml:space="preserve">the </w:t>
      </w:r>
      <w:r w:rsidRPr="002A776D">
        <w:t xml:space="preserve">bulk phase is </w:t>
      </w:r>
      <w:r>
        <w:t>significantly</w:t>
      </w:r>
      <w:r w:rsidRPr="002A776D">
        <w:t xml:space="preserve"> lower than</w:t>
      </w:r>
      <w:r>
        <w:t xml:space="preserve"> the </w:t>
      </w:r>
      <w:r w:rsidRPr="002A776D">
        <w:t>density of water because of the small concentration of surfactant used in this study.</w:t>
      </w:r>
    </w:p>
    <w:p w:rsidR="007F5FA4" w:rsidRPr="002A776D" w:rsidRDefault="007F5FA4" w:rsidP="00673C58">
      <w:pPr>
        <w:pStyle w:val="Caption"/>
        <w:rPr>
          <w:rFonts w:eastAsiaTheme="minorEastAsia"/>
        </w:rPr>
      </w:pPr>
    </w:p>
    <w:p w:rsidR="007F5FA4" w:rsidRPr="002A776D" w:rsidRDefault="003D3FD9" w:rsidP="007F5FA4">
      <w:pPr>
        <w:pStyle w:val="MDPI52figure"/>
        <w:adjustRightInd w:val="0"/>
        <w:snapToGrid w:val="0"/>
      </w:pPr>
      <w:r w:rsidRPr="003D3FD9">
        <w:rPr>
          <w:noProof/>
          <w:lang w:eastAsia="en-US" w:bidi="ar-SA"/>
        </w:rPr>
        <w:lastRenderedPageBreak/>
        <w:drawing>
          <wp:inline distT="0" distB="0" distL="0" distR="0">
            <wp:extent cx="4549775" cy="5756275"/>
            <wp:effectExtent l="0" t="0" r="3175" b="0"/>
            <wp:docPr id="37896" name="Picture 37896" descr="C:\Users\Minh Minh\Dropbox\image\dissertation\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Minh Minh\Dropbox\image\dissertation\6-7.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49775" cy="5756275"/>
                    </a:xfrm>
                    <a:prstGeom prst="rect">
                      <a:avLst/>
                    </a:prstGeom>
                    <a:noFill/>
                    <a:ln>
                      <a:noFill/>
                    </a:ln>
                  </pic:spPr>
                </pic:pic>
              </a:graphicData>
            </a:graphic>
          </wp:inline>
        </w:drawing>
      </w:r>
    </w:p>
    <w:p w:rsidR="007F5FA4" w:rsidRDefault="00673C58" w:rsidP="00673C58">
      <w:pPr>
        <w:pStyle w:val="Caption"/>
        <w:rPr>
          <w:rFonts w:eastAsiaTheme="minorEastAsia"/>
        </w:rPr>
      </w:pPr>
      <w:bookmarkStart w:id="125" w:name="_Toc465275751"/>
      <w:bookmarkStart w:id="126" w:name="_Toc468268996"/>
      <w:r w:rsidRPr="00673C58">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6</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7</w:t>
      </w:r>
      <w:r w:rsidR="007009C9">
        <w:rPr>
          <w:b/>
        </w:rPr>
        <w:fldChar w:fldCharType="end"/>
      </w:r>
      <w:r w:rsidRPr="00673C58">
        <w:rPr>
          <w:b/>
        </w:rPr>
        <w:t>.</w:t>
      </w:r>
      <w:r>
        <w:t xml:space="preserve"> </w:t>
      </w:r>
      <w:r w:rsidR="007F5FA4" w:rsidRPr="002A776D">
        <w:rPr>
          <w:rFonts w:eastAsiaTheme="minorEastAsia"/>
        </w:rPr>
        <w:t xml:space="preserve">Radial density profile of surfactant inside CNTs at different total concentration of SDS: 1 </w:t>
      </w:r>
      <w:proofErr w:type="spellStart"/>
      <w:r w:rsidR="007F5FA4" w:rsidRPr="002A776D">
        <w:rPr>
          <w:rFonts w:eastAsiaTheme="minorEastAsia"/>
        </w:rPr>
        <w:t>wt</w:t>
      </w:r>
      <w:proofErr w:type="spellEnd"/>
      <w:r w:rsidR="007F5FA4" w:rsidRPr="002A776D">
        <w:rPr>
          <w:rFonts w:eastAsiaTheme="minorEastAsia"/>
        </w:rPr>
        <w:t>% (</w:t>
      </w:r>
      <w:r w:rsidR="007F5FA4" w:rsidRPr="00A248E6">
        <w:rPr>
          <w:rFonts w:eastAsiaTheme="minorEastAsia"/>
          <w:b/>
        </w:rPr>
        <w:t>a</w:t>
      </w:r>
      <w:r w:rsidR="007F5FA4" w:rsidRPr="002A776D">
        <w:rPr>
          <w:rFonts w:eastAsiaTheme="minorEastAsia"/>
        </w:rPr>
        <w:t xml:space="preserve">), 2 </w:t>
      </w:r>
      <w:proofErr w:type="spellStart"/>
      <w:r w:rsidR="007F5FA4" w:rsidRPr="002A776D">
        <w:rPr>
          <w:rFonts w:eastAsiaTheme="minorEastAsia"/>
        </w:rPr>
        <w:t>wt</w:t>
      </w:r>
      <w:proofErr w:type="spellEnd"/>
      <w:r w:rsidR="007F5FA4" w:rsidRPr="002A776D">
        <w:rPr>
          <w:rFonts w:eastAsiaTheme="minorEastAsia"/>
        </w:rPr>
        <w:t>% (</w:t>
      </w:r>
      <w:r w:rsidR="007F5FA4" w:rsidRPr="00A248E6">
        <w:rPr>
          <w:rFonts w:eastAsiaTheme="minorEastAsia"/>
          <w:b/>
        </w:rPr>
        <w:t>b</w:t>
      </w:r>
      <w:r w:rsidR="007F5FA4" w:rsidRPr="002A776D">
        <w:rPr>
          <w:rFonts w:eastAsiaTheme="minorEastAsia"/>
        </w:rPr>
        <w:t>)</w:t>
      </w:r>
      <w:r w:rsidR="007F5FA4">
        <w:rPr>
          <w:rFonts w:eastAsiaTheme="minorEastAsia"/>
        </w:rPr>
        <w:t>,</w:t>
      </w:r>
      <w:r w:rsidR="007F5FA4" w:rsidRPr="002A776D">
        <w:rPr>
          <w:rFonts w:eastAsiaTheme="minorEastAsia"/>
        </w:rPr>
        <w:t xml:space="preserve"> and 3 </w:t>
      </w:r>
      <w:proofErr w:type="spellStart"/>
      <w:r w:rsidR="007F5FA4" w:rsidRPr="002A776D">
        <w:rPr>
          <w:rFonts w:eastAsiaTheme="minorEastAsia"/>
        </w:rPr>
        <w:t>wt</w:t>
      </w:r>
      <w:proofErr w:type="spellEnd"/>
      <w:r w:rsidR="007F5FA4" w:rsidRPr="002A776D">
        <w:rPr>
          <w:rFonts w:eastAsiaTheme="minorEastAsia"/>
        </w:rPr>
        <w:t>% (</w:t>
      </w:r>
      <w:r w:rsidR="007F5FA4" w:rsidRPr="00A248E6">
        <w:rPr>
          <w:rFonts w:eastAsiaTheme="minorEastAsia"/>
          <w:b/>
        </w:rPr>
        <w:t>c</w:t>
      </w:r>
      <w:r w:rsidR="007F5FA4" w:rsidRPr="002A776D">
        <w:rPr>
          <w:rFonts w:eastAsiaTheme="minorEastAsia"/>
        </w:rPr>
        <w:t>). The insets in each figure exhibit enlargements of radial density profile with respect to distance (r) from 0 to 3 nm in case of SWCNT with diameter of 3 nm.</w:t>
      </w:r>
      <w:bookmarkEnd w:id="125"/>
      <w:bookmarkEnd w:id="126"/>
    </w:p>
    <w:p w:rsidR="001F0464" w:rsidRDefault="001F0464" w:rsidP="001F0464">
      <w:pPr>
        <w:rPr>
          <w:rFonts w:eastAsiaTheme="minorEastAsia"/>
        </w:rPr>
      </w:pPr>
      <w:r w:rsidRPr="002A776D">
        <w:rPr>
          <w:rFonts w:eastAsiaTheme="minorEastAsia"/>
        </w:rPr>
        <w:t xml:space="preserve">The concentration of adsorbed SDS surfactant on SWCNT was computed and is presented in the </w:t>
      </w:r>
      <w:r>
        <w:rPr>
          <w:rFonts w:eastAsiaTheme="minorEastAsia"/>
        </w:rPr>
        <w:t>fifth</w:t>
      </w:r>
      <w:r w:rsidRPr="00A248E6">
        <w:rPr>
          <w:rFonts w:eastAsiaTheme="minorEastAsia"/>
        </w:rPr>
        <w:t xml:space="preserve"> </w:t>
      </w:r>
      <w:r w:rsidRPr="002A776D">
        <w:rPr>
          <w:rFonts w:eastAsiaTheme="minorEastAsia"/>
        </w:rPr>
        <w:t xml:space="preserve">column of Table </w:t>
      </w:r>
      <w:r w:rsidR="00E05900">
        <w:rPr>
          <w:rFonts w:eastAsiaTheme="minorEastAsia"/>
        </w:rPr>
        <w:t>6.3</w:t>
      </w:r>
      <w:r w:rsidRPr="002A776D">
        <w:rPr>
          <w:rFonts w:eastAsiaTheme="minorEastAsia"/>
        </w:rPr>
        <w:t xml:space="preserve">. For the same total surfactant concentration in the solution, the amount of adsorbed SDS increased with </w:t>
      </w:r>
      <w:r>
        <w:rPr>
          <w:rFonts w:eastAsiaTheme="minorEastAsia"/>
        </w:rPr>
        <w:t xml:space="preserve">an </w:t>
      </w:r>
      <w:r w:rsidRPr="002A776D">
        <w:rPr>
          <w:rFonts w:eastAsiaTheme="minorEastAsia"/>
        </w:rPr>
        <w:t xml:space="preserve">increasing diameter of SWCNT, since the total surface area available for adsorption increased (the higher the diameter of the SWCNT, the more available area for adsorption). For the same SWCNT </w:t>
      </w:r>
      <w:r w:rsidRPr="002A776D">
        <w:rPr>
          <w:rFonts w:eastAsiaTheme="minorEastAsia"/>
        </w:rPr>
        <w:lastRenderedPageBreak/>
        <w:t xml:space="preserve">size, the adsorption of surfactant also increased when the concentration of SDS in the bulk increased. In addition, the adsorption could take place both on the exterior and the interior surface of SWCNT. The distribution of adsorbed surfactant between these two regions was also calculated, and is presented in the third and fourth column of Table </w:t>
      </w:r>
      <w:r w:rsidR="00E05900">
        <w:rPr>
          <w:rFonts w:eastAsiaTheme="minorEastAsia"/>
        </w:rPr>
        <w:t>6.3</w:t>
      </w:r>
      <w:r w:rsidRPr="002A776D">
        <w:rPr>
          <w:rFonts w:eastAsiaTheme="minorEastAsia"/>
        </w:rPr>
        <w:t>. It is found that the interior surface can contribute from 1 to 13% of the total adsorption of the surfactant, depending on the size of the CNT. As already discussed, adsorption only occurred in the exterior surface of CNTs with diameter</w:t>
      </w:r>
      <w:r>
        <w:rPr>
          <w:rFonts w:eastAsiaTheme="minorEastAsia"/>
        </w:rPr>
        <w:t>s</w:t>
      </w:r>
      <w:r w:rsidRPr="002A776D">
        <w:rPr>
          <w:rFonts w:eastAsiaTheme="minorEastAsia"/>
        </w:rPr>
        <w:t xml:space="preserve"> equal or smaller than 2 nm.</w:t>
      </w:r>
    </w:p>
    <w:p w:rsidR="007F5FA4" w:rsidRPr="002A776D" w:rsidRDefault="00673C58" w:rsidP="00673C58">
      <w:pPr>
        <w:pStyle w:val="Caption"/>
        <w:rPr>
          <w:rFonts w:eastAsiaTheme="minorEastAsia"/>
        </w:rPr>
      </w:pPr>
      <w:bookmarkStart w:id="127" w:name="_Toc468268960"/>
      <w:r w:rsidRPr="00673C58">
        <w:rPr>
          <w:b/>
        </w:rPr>
        <w:t xml:space="preserve">Table </w:t>
      </w:r>
      <w:r w:rsidR="00C62EC2">
        <w:rPr>
          <w:b/>
        </w:rPr>
        <w:fldChar w:fldCharType="begin"/>
      </w:r>
      <w:r w:rsidR="00C62EC2">
        <w:rPr>
          <w:b/>
        </w:rPr>
        <w:instrText xml:space="preserve"> STYLEREF 1 \s </w:instrText>
      </w:r>
      <w:r w:rsidR="00C62EC2">
        <w:rPr>
          <w:b/>
        </w:rPr>
        <w:fldChar w:fldCharType="separate"/>
      </w:r>
      <w:r w:rsidR="00FA408A">
        <w:rPr>
          <w:b/>
          <w:noProof/>
        </w:rPr>
        <w:t>6</w:t>
      </w:r>
      <w:r w:rsidR="00C62EC2">
        <w:rPr>
          <w:b/>
        </w:rPr>
        <w:fldChar w:fldCharType="end"/>
      </w:r>
      <w:r w:rsidR="00C62EC2">
        <w:rPr>
          <w:b/>
        </w:rPr>
        <w:t>.</w:t>
      </w:r>
      <w:r w:rsidR="00C62EC2">
        <w:rPr>
          <w:b/>
        </w:rPr>
        <w:fldChar w:fldCharType="begin"/>
      </w:r>
      <w:r w:rsidR="00C62EC2">
        <w:rPr>
          <w:b/>
        </w:rPr>
        <w:instrText xml:space="preserve"> SEQ Table \* ARABIC \s 1 </w:instrText>
      </w:r>
      <w:r w:rsidR="00C62EC2">
        <w:rPr>
          <w:b/>
        </w:rPr>
        <w:fldChar w:fldCharType="separate"/>
      </w:r>
      <w:r w:rsidR="00FA408A">
        <w:rPr>
          <w:b/>
          <w:noProof/>
        </w:rPr>
        <w:t>3</w:t>
      </w:r>
      <w:r w:rsidR="00C62EC2">
        <w:rPr>
          <w:b/>
        </w:rPr>
        <w:fldChar w:fldCharType="end"/>
      </w:r>
      <w:r w:rsidRPr="00673C58">
        <w:rPr>
          <w:b/>
        </w:rPr>
        <w:t>.</w:t>
      </w:r>
      <w:r>
        <w:t xml:space="preserve"> </w:t>
      </w:r>
      <w:r w:rsidR="007F5FA4" w:rsidRPr="002A776D">
        <w:rPr>
          <w:rFonts w:eastAsiaTheme="minorEastAsia"/>
        </w:rPr>
        <w:t>Percentage adsorption</w:t>
      </w:r>
      <w:r w:rsidR="007F5FA4">
        <w:rPr>
          <w:rFonts w:eastAsiaTheme="minorEastAsia"/>
        </w:rPr>
        <w:t xml:space="preserve"> on the</w:t>
      </w:r>
      <w:r w:rsidR="007F5FA4" w:rsidRPr="002A776D">
        <w:rPr>
          <w:rFonts w:eastAsiaTheme="minorEastAsia"/>
        </w:rPr>
        <w:t xml:space="preserve"> inside and outside surface</w:t>
      </w:r>
      <w:r w:rsidR="007F5FA4">
        <w:rPr>
          <w:rFonts w:eastAsiaTheme="minorEastAsia"/>
        </w:rPr>
        <w:t>s</w:t>
      </w:r>
      <w:r w:rsidR="007F5FA4" w:rsidRPr="002A776D">
        <w:rPr>
          <w:rFonts w:eastAsiaTheme="minorEastAsia"/>
        </w:rPr>
        <w:t xml:space="preserve"> of SWCNT</w:t>
      </w:r>
      <w:r w:rsidR="007F5FA4">
        <w:rPr>
          <w:rFonts w:eastAsiaTheme="minorEastAsia"/>
        </w:rPr>
        <w:t>s</w:t>
      </w:r>
      <w:r w:rsidR="007F5FA4" w:rsidRPr="002A776D">
        <w:rPr>
          <w:rFonts w:eastAsiaTheme="minorEastAsia"/>
        </w:rPr>
        <w:t>.</w:t>
      </w:r>
      <w:bookmarkEnd w:id="127"/>
    </w:p>
    <w:tbl>
      <w:tblPr>
        <w:tblStyle w:val="Mdeck5tablebodythreelines"/>
        <w:tblW w:w="0" w:type="auto"/>
        <w:tblLook w:val="04A0" w:firstRow="1" w:lastRow="0" w:firstColumn="1" w:lastColumn="0" w:noHBand="0" w:noVBand="1"/>
      </w:tblPr>
      <w:tblGrid>
        <w:gridCol w:w="1480"/>
        <w:gridCol w:w="1947"/>
        <w:gridCol w:w="1704"/>
        <w:gridCol w:w="1704"/>
        <w:gridCol w:w="1661"/>
      </w:tblGrid>
      <w:tr w:rsidR="007F5FA4" w:rsidRPr="008D52B1" w:rsidTr="00315242">
        <w:trPr>
          <w:cnfStyle w:val="100000000000" w:firstRow="1" w:lastRow="0" w:firstColumn="0" w:lastColumn="0" w:oddVBand="0" w:evenVBand="0" w:oddHBand="0" w:evenHBand="0" w:firstRowFirstColumn="0" w:firstRowLastColumn="0" w:lastRowFirstColumn="0" w:lastRowLastColumn="0"/>
          <w:trHeight w:val="57"/>
        </w:trPr>
        <w:tc>
          <w:tcPr>
            <w:tcW w:w="0" w:type="auto"/>
          </w:tcPr>
          <w:p w:rsidR="007F5FA4" w:rsidRPr="008D52B1" w:rsidRDefault="007F5FA4" w:rsidP="00315242">
            <w:pPr>
              <w:spacing w:after="0" w:line="240" w:lineRule="auto"/>
              <w:rPr>
                <w:rFonts w:ascii="Palatino Linotype" w:eastAsiaTheme="minorEastAsia" w:hAnsi="Palatino Linotype"/>
                <w:b/>
                <w:szCs w:val="24"/>
              </w:rPr>
            </w:pPr>
            <w:r w:rsidRPr="008D52B1">
              <w:rPr>
                <w:rFonts w:ascii="Palatino Linotype" w:eastAsiaTheme="minorEastAsia" w:hAnsi="Palatino Linotype"/>
                <w:b/>
                <w:szCs w:val="24"/>
              </w:rPr>
              <w:t>Diameter of CNT</w:t>
            </w:r>
          </w:p>
        </w:tc>
        <w:tc>
          <w:tcPr>
            <w:tcW w:w="0" w:type="auto"/>
          </w:tcPr>
          <w:p w:rsidR="007F5FA4" w:rsidRPr="008D52B1" w:rsidRDefault="007F5FA4" w:rsidP="00315242">
            <w:pPr>
              <w:spacing w:after="0" w:line="240" w:lineRule="auto"/>
              <w:rPr>
                <w:rFonts w:ascii="Palatino Linotype" w:eastAsiaTheme="minorEastAsia" w:hAnsi="Palatino Linotype"/>
                <w:b/>
                <w:szCs w:val="24"/>
              </w:rPr>
            </w:pPr>
            <w:r w:rsidRPr="008D52B1">
              <w:rPr>
                <w:rFonts w:ascii="Palatino Linotype" w:eastAsiaTheme="minorEastAsia" w:hAnsi="Palatino Linotype"/>
                <w:b/>
                <w:szCs w:val="24"/>
              </w:rPr>
              <w:t xml:space="preserve">Total Concentration </w:t>
            </w:r>
            <w:r w:rsidRPr="008D52B1">
              <w:rPr>
                <w:rFonts w:ascii="Palatino Linotype" w:eastAsiaTheme="minorEastAsia" w:hAnsi="Palatino Linotype"/>
                <w:b/>
                <w:szCs w:val="24"/>
              </w:rPr>
              <w:br/>
              <w:t>of SDS ( wt%)</w:t>
            </w:r>
          </w:p>
        </w:tc>
        <w:tc>
          <w:tcPr>
            <w:tcW w:w="0" w:type="auto"/>
          </w:tcPr>
          <w:p w:rsidR="007F5FA4" w:rsidRPr="008D52B1" w:rsidRDefault="007F5FA4" w:rsidP="00315242">
            <w:pPr>
              <w:spacing w:after="0" w:line="240" w:lineRule="auto"/>
              <w:rPr>
                <w:rFonts w:ascii="Palatino Linotype" w:eastAsiaTheme="minorEastAsia" w:hAnsi="Palatino Linotype"/>
                <w:b/>
                <w:szCs w:val="24"/>
              </w:rPr>
            </w:pPr>
            <w:r w:rsidRPr="008D52B1">
              <w:rPr>
                <w:rFonts w:ascii="Palatino Linotype" w:eastAsiaTheme="minorEastAsia" w:hAnsi="Palatino Linotype"/>
                <w:b/>
                <w:szCs w:val="24"/>
              </w:rPr>
              <w:t xml:space="preserve">Percent Adsorption </w:t>
            </w:r>
            <w:r w:rsidRPr="008D52B1">
              <w:rPr>
                <w:rFonts w:ascii="Palatino Linotype" w:eastAsiaTheme="minorEastAsia" w:hAnsi="Palatino Linotype"/>
                <w:b/>
                <w:szCs w:val="24"/>
              </w:rPr>
              <w:br/>
              <w:t xml:space="preserve">Inside CNT </w:t>
            </w:r>
          </w:p>
        </w:tc>
        <w:tc>
          <w:tcPr>
            <w:tcW w:w="0" w:type="auto"/>
          </w:tcPr>
          <w:p w:rsidR="007F5FA4" w:rsidRPr="008D52B1" w:rsidRDefault="007F5FA4" w:rsidP="00315242">
            <w:pPr>
              <w:spacing w:after="0" w:line="240" w:lineRule="auto"/>
              <w:rPr>
                <w:rFonts w:ascii="Palatino Linotype" w:eastAsiaTheme="minorEastAsia" w:hAnsi="Palatino Linotype"/>
                <w:b/>
                <w:szCs w:val="24"/>
              </w:rPr>
            </w:pPr>
            <w:r w:rsidRPr="008D52B1">
              <w:rPr>
                <w:rFonts w:ascii="Palatino Linotype" w:eastAsiaTheme="minorEastAsia" w:hAnsi="Palatino Linotype"/>
                <w:b/>
                <w:szCs w:val="24"/>
              </w:rPr>
              <w:t xml:space="preserve">Percent Adsorption </w:t>
            </w:r>
            <w:r w:rsidRPr="008D52B1">
              <w:rPr>
                <w:rFonts w:ascii="Palatino Linotype" w:eastAsiaTheme="minorEastAsia" w:hAnsi="Palatino Linotype"/>
                <w:b/>
                <w:szCs w:val="24"/>
              </w:rPr>
              <w:br/>
              <w:t>Outside CNT</w:t>
            </w:r>
          </w:p>
        </w:tc>
        <w:tc>
          <w:tcPr>
            <w:tcW w:w="0" w:type="auto"/>
          </w:tcPr>
          <w:p w:rsidR="007F5FA4" w:rsidRPr="008D52B1" w:rsidRDefault="007F5FA4" w:rsidP="00315242">
            <w:pPr>
              <w:spacing w:after="0" w:line="240" w:lineRule="auto"/>
              <w:rPr>
                <w:rFonts w:ascii="Palatino Linotype" w:eastAsiaTheme="minorEastAsia" w:hAnsi="Palatino Linotype"/>
                <w:b/>
                <w:szCs w:val="24"/>
              </w:rPr>
            </w:pPr>
            <w:r w:rsidRPr="008D52B1">
              <w:rPr>
                <w:rFonts w:ascii="Palatino Linotype" w:eastAsiaTheme="minorEastAsia" w:hAnsi="Palatino Linotype"/>
                <w:b/>
                <w:szCs w:val="24"/>
              </w:rPr>
              <w:t xml:space="preserve">Total SDS </w:t>
            </w:r>
            <w:r w:rsidRPr="008D52B1">
              <w:rPr>
                <w:rFonts w:ascii="Palatino Linotype" w:eastAsiaTheme="minorEastAsia" w:hAnsi="Palatino Linotype"/>
                <w:b/>
                <w:szCs w:val="24"/>
              </w:rPr>
              <w:br/>
              <w:t>Adsorption (wt%)</w:t>
            </w:r>
          </w:p>
        </w:tc>
      </w:tr>
      <w:tr w:rsidR="007F5FA4" w:rsidRPr="008D52B1" w:rsidTr="00315242">
        <w:trPr>
          <w:trHeight w:val="57"/>
        </w:trPr>
        <w:tc>
          <w:tcPr>
            <w:tcW w:w="0" w:type="auto"/>
            <w:vMerge w:val="restart"/>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 nm</w:t>
            </w:r>
          </w:p>
        </w:tc>
        <w:tc>
          <w:tcPr>
            <w:tcW w:w="0" w:type="auto"/>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w:t>
            </w:r>
          </w:p>
        </w:tc>
        <w:tc>
          <w:tcPr>
            <w:tcW w:w="0" w:type="auto"/>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0</w:t>
            </w:r>
          </w:p>
        </w:tc>
        <w:tc>
          <w:tcPr>
            <w:tcW w:w="0" w:type="auto"/>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100</w:t>
            </w:r>
          </w:p>
        </w:tc>
        <w:tc>
          <w:tcPr>
            <w:tcW w:w="0" w:type="auto"/>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0.45</w:t>
            </w:r>
          </w:p>
        </w:tc>
      </w:tr>
      <w:tr w:rsidR="007F5FA4" w:rsidRPr="008D52B1" w:rsidTr="00315242">
        <w:trPr>
          <w:trHeight w:val="57"/>
        </w:trPr>
        <w:tc>
          <w:tcPr>
            <w:tcW w:w="0" w:type="auto"/>
            <w:vMerge/>
          </w:tcPr>
          <w:p w:rsidR="007F5FA4" w:rsidRPr="008D52B1" w:rsidRDefault="007F5FA4" w:rsidP="00315242">
            <w:pPr>
              <w:spacing w:after="0" w:line="240" w:lineRule="auto"/>
              <w:rPr>
                <w:rFonts w:ascii="Palatino Linotype" w:hAnsi="Palatino Linotype"/>
                <w:szCs w:val="24"/>
              </w:rPr>
            </w:pPr>
          </w:p>
        </w:tc>
        <w:tc>
          <w:tcPr>
            <w:tcW w:w="0" w:type="auto"/>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2</w:t>
            </w:r>
          </w:p>
        </w:tc>
        <w:tc>
          <w:tcPr>
            <w:tcW w:w="0" w:type="auto"/>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0</w:t>
            </w:r>
          </w:p>
        </w:tc>
        <w:tc>
          <w:tcPr>
            <w:tcW w:w="0" w:type="auto"/>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100</w:t>
            </w:r>
          </w:p>
        </w:tc>
        <w:tc>
          <w:tcPr>
            <w:tcW w:w="0" w:type="auto"/>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0.44</w:t>
            </w:r>
          </w:p>
        </w:tc>
      </w:tr>
      <w:tr w:rsidR="007F5FA4" w:rsidRPr="008D52B1" w:rsidTr="00315242">
        <w:trPr>
          <w:trHeight w:val="57"/>
        </w:trPr>
        <w:tc>
          <w:tcPr>
            <w:tcW w:w="0" w:type="auto"/>
            <w:vMerge/>
            <w:tcBorders>
              <w:bottom w:val="single" w:sz="4" w:space="0" w:color="auto"/>
            </w:tcBorders>
          </w:tcPr>
          <w:p w:rsidR="007F5FA4" w:rsidRPr="008D52B1" w:rsidRDefault="007F5FA4" w:rsidP="00315242">
            <w:pPr>
              <w:spacing w:after="0" w:line="240" w:lineRule="auto"/>
              <w:rPr>
                <w:rFonts w:ascii="Palatino Linotype" w:hAnsi="Palatino Linotype"/>
                <w:szCs w:val="24"/>
              </w:rPr>
            </w:pPr>
          </w:p>
        </w:tc>
        <w:tc>
          <w:tcPr>
            <w:tcW w:w="0" w:type="auto"/>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3</w:t>
            </w:r>
          </w:p>
        </w:tc>
        <w:tc>
          <w:tcPr>
            <w:tcW w:w="0" w:type="auto"/>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0</w:t>
            </w:r>
          </w:p>
        </w:tc>
        <w:tc>
          <w:tcPr>
            <w:tcW w:w="0" w:type="auto"/>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100</w:t>
            </w:r>
          </w:p>
        </w:tc>
        <w:tc>
          <w:tcPr>
            <w:tcW w:w="0" w:type="auto"/>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0.47</w:t>
            </w:r>
          </w:p>
        </w:tc>
      </w:tr>
      <w:tr w:rsidR="007F5FA4" w:rsidRPr="008D52B1" w:rsidTr="00315242">
        <w:trPr>
          <w:trHeight w:val="57"/>
        </w:trPr>
        <w:tc>
          <w:tcPr>
            <w:tcW w:w="0" w:type="auto"/>
            <w:vMerge w:val="restart"/>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2 nm</w:t>
            </w:r>
          </w:p>
        </w:tc>
        <w:tc>
          <w:tcPr>
            <w:tcW w:w="0" w:type="auto"/>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w:t>
            </w:r>
          </w:p>
        </w:tc>
        <w:tc>
          <w:tcPr>
            <w:tcW w:w="0" w:type="auto"/>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0</w:t>
            </w:r>
          </w:p>
        </w:tc>
        <w:tc>
          <w:tcPr>
            <w:tcW w:w="0" w:type="auto"/>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100</w:t>
            </w:r>
          </w:p>
        </w:tc>
        <w:tc>
          <w:tcPr>
            <w:tcW w:w="0" w:type="auto"/>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0.64</w:t>
            </w:r>
          </w:p>
        </w:tc>
      </w:tr>
      <w:tr w:rsidR="007F5FA4" w:rsidRPr="008D52B1" w:rsidTr="00315242">
        <w:trPr>
          <w:trHeight w:val="57"/>
        </w:trPr>
        <w:tc>
          <w:tcPr>
            <w:tcW w:w="0" w:type="auto"/>
            <w:vMerge/>
            <w:tcBorders>
              <w:top w:val="nil"/>
            </w:tcBorders>
          </w:tcPr>
          <w:p w:rsidR="007F5FA4" w:rsidRPr="008D52B1" w:rsidRDefault="007F5FA4" w:rsidP="00315242">
            <w:pPr>
              <w:spacing w:after="0" w:line="240" w:lineRule="auto"/>
              <w:rPr>
                <w:rFonts w:ascii="Palatino Linotype" w:hAnsi="Palatino Linotype"/>
                <w:szCs w:val="24"/>
              </w:rPr>
            </w:pPr>
          </w:p>
        </w:tc>
        <w:tc>
          <w:tcPr>
            <w:tcW w:w="0" w:type="auto"/>
            <w:tcBorders>
              <w:top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2</w:t>
            </w:r>
          </w:p>
        </w:tc>
        <w:tc>
          <w:tcPr>
            <w:tcW w:w="0" w:type="auto"/>
            <w:tcBorders>
              <w:top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0</w:t>
            </w:r>
          </w:p>
        </w:tc>
        <w:tc>
          <w:tcPr>
            <w:tcW w:w="0" w:type="auto"/>
            <w:tcBorders>
              <w:top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100</w:t>
            </w:r>
          </w:p>
        </w:tc>
        <w:tc>
          <w:tcPr>
            <w:tcW w:w="0" w:type="auto"/>
            <w:tcBorders>
              <w:top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0.68</w:t>
            </w:r>
          </w:p>
        </w:tc>
      </w:tr>
      <w:tr w:rsidR="007F5FA4" w:rsidRPr="008D52B1" w:rsidTr="00315242">
        <w:trPr>
          <w:trHeight w:val="57"/>
        </w:trPr>
        <w:tc>
          <w:tcPr>
            <w:tcW w:w="0" w:type="auto"/>
            <w:vMerge/>
            <w:tcBorders>
              <w:bottom w:val="single" w:sz="4" w:space="0" w:color="auto"/>
            </w:tcBorders>
          </w:tcPr>
          <w:p w:rsidR="007F5FA4" w:rsidRPr="008D52B1" w:rsidRDefault="007F5FA4" w:rsidP="00315242">
            <w:pPr>
              <w:spacing w:after="0" w:line="240" w:lineRule="auto"/>
              <w:rPr>
                <w:rFonts w:ascii="Palatino Linotype" w:hAnsi="Palatino Linotype"/>
                <w:szCs w:val="24"/>
              </w:rPr>
            </w:pPr>
          </w:p>
        </w:tc>
        <w:tc>
          <w:tcPr>
            <w:tcW w:w="0" w:type="auto"/>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3</w:t>
            </w:r>
          </w:p>
        </w:tc>
        <w:tc>
          <w:tcPr>
            <w:tcW w:w="0" w:type="auto"/>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0</w:t>
            </w:r>
          </w:p>
        </w:tc>
        <w:tc>
          <w:tcPr>
            <w:tcW w:w="0" w:type="auto"/>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100</w:t>
            </w:r>
          </w:p>
        </w:tc>
        <w:tc>
          <w:tcPr>
            <w:tcW w:w="0" w:type="auto"/>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0.67</w:t>
            </w:r>
          </w:p>
        </w:tc>
      </w:tr>
      <w:tr w:rsidR="007F5FA4" w:rsidRPr="008D52B1" w:rsidTr="00315242">
        <w:trPr>
          <w:trHeight w:val="57"/>
        </w:trPr>
        <w:tc>
          <w:tcPr>
            <w:tcW w:w="0" w:type="auto"/>
            <w:vMerge w:val="restart"/>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3 nm</w:t>
            </w:r>
          </w:p>
        </w:tc>
        <w:tc>
          <w:tcPr>
            <w:tcW w:w="0" w:type="auto"/>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w:t>
            </w:r>
          </w:p>
        </w:tc>
        <w:tc>
          <w:tcPr>
            <w:tcW w:w="0" w:type="auto"/>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1.3</w:t>
            </w:r>
          </w:p>
        </w:tc>
        <w:tc>
          <w:tcPr>
            <w:tcW w:w="0" w:type="auto"/>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98.7</w:t>
            </w:r>
          </w:p>
        </w:tc>
        <w:tc>
          <w:tcPr>
            <w:tcW w:w="0" w:type="auto"/>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0.82</w:t>
            </w:r>
          </w:p>
        </w:tc>
      </w:tr>
      <w:tr w:rsidR="007F5FA4" w:rsidRPr="008D52B1" w:rsidTr="00315242">
        <w:trPr>
          <w:trHeight w:val="57"/>
        </w:trPr>
        <w:tc>
          <w:tcPr>
            <w:tcW w:w="0" w:type="auto"/>
            <w:vMerge/>
            <w:tcBorders>
              <w:top w:val="nil"/>
            </w:tcBorders>
          </w:tcPr>
          <w:p w:rsidR="007F5FA4" w:rsidRPr="008D52B1" w:rsidRDefault="007F5FA4" w:rsidP="00315242">
            <w:pPr>
              <w:spacing w:after="0" w:line="240" w:lineRule="auto"/>
              <w:rPr>
                <w:rFonts w:ascii="Palatino Linotype" w:hAnsi="Palatino Linotype"/>
                <w:szCs w:val="24"/>
              </w:rPr>
            </w:pPr>
          </w:p>
        </w:tc>
        <w:tc>
          <w:tcPr>
            <w:tcW w:w="0" w:type="auto"/>
            <w:tcBorders>
              <w:top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2</w:t>
            </w:r>
          </w:p>
        </w:tc>
        <w:tc>
          <w:tcPr>
            <w:tcW w:w="0" w:type="auto"/>
            <w:tcBorders>
              <w:top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1.5</w:t>
            </w:r>
          </w:p>
        </w:tc>
        <w:tc>
          <w:tcPr>
            <w:tcW w:w="0" w:type="auto"/>
            <w:tcBorders>
              <w:top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98.5</w:t>
            </w:r>
          </w:p>
        </w:tc>
        <w:tc>
          <w:tcPr>
            <w:tcW w:w="0" w:type="auto"/>
            <w:tcBorders>
              <w:top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1.05</w:t>
            </w:r>
          </w:p>
        </w:tc>
      </w:tr>
      <w:tr w:rsidR="007F5FA4" w:rsidRPr="008D52B1" w:rsidTr="00315242">
        <w:trPr>
          <w:trHeight w:val="57"/>
        </w:trPr>
        <w:tc>
          <w:tcPr>
            <w:tcW w:w="0" w:type="auto"/>
            <w:vMerge/>
            <w:tcBorders>
              <w:bottom w:val="single" w:sz="4" w:space="0" w:color="auto"/>
            </w:tcBorders>
          </w:tcPr>
          <w:p w:rsidR="007F5FA4" w:rsidRPr="008D52B1" w:rsidRDefault="007F5FA4" w:rsidP="00315242">
            <w:pPr>
              <w:spacing w:after="0" w:line="240" w:lineRule="auto"/>
              <w:rPr>
                <w:rFonts w:ascii="Palatino Linotype" w:hAnsi="Palatino Linotype"/>
                <w:szCs w:val="24"/>
              </w:rPr>
            </w:pPr>
          </w:p>
        </w:tc>
        <w:tc>
          <w:tcPr>
            <w:tcW w:w="0" w:type="auto"/>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3</w:t>
            </w:r>
          </w:p>
        </w:tc>
        <w:tc>
          <w:tcPr>
            <w:tcW w:w="0" w:type="auto"/>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2.3</w:t>
            </w:r>
          </w:p>
        </w:tc>
        <w:tc>
          <w:tcPr>
            <w:tcW w:w="0" w:type="auto"/>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97.7</w:t>
            </w:r>
          </w:p>
        </w:tc>
        <w:tc>
          <w:tcPr>
            <w:tcW w:w="0" w:type="auto"/>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0.98</w:t>
            </w:r>
          </w:p>
        </w:tc>
      </w:tr>
      <w:tr w:rsidR="007F5FA4" w:rsidRPr="008D52B1" w:rsidTr="00315242">
        <w:trPr>
          <w:trHeight w:val="57"/>
        </w:trPr>
        <w:tc>
          <w:tcPr>
            <w:tcW w:w="0" w:type="auto"/>
            <w:vMerge w:val="restart"/>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4 nm</w:t>
            </w:r>
          </w:p>
        </w:tc>
        <w:tc>
          <w:tcPr>
            <w:tcW w:w="0" w:type="auto"/>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w:t>
            </w:r>
          </w:p>
        </w:tc>
        <w:tc>
          <w:tcPr>
            <w:tcW w:w="0" w:type="auto"/>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12.9</w:t>
            </w:r>
          </w:p>
        </w:tc>
        <w:tc>
          <w:tcPr>
            <w:tcW w:w="0" w:type="auto"/>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87.1</w:t>
            </w:r>
          </w:p>
        </w:tc>
        <w:tc>
          <w:tcPr>
            <w:tcW w:w="0" w:type="auto"/>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0.88</w:t>
            </w:r>
          </w:p>
        </w:tc>
      </w:tr>
      <w:tr w:rsidR="007F5FA4" w:rsidRPr="008D52B1" w:rsidTr="00315242">
        <w:trPr>
          <w:trHeight w:val="57"/>
        </w:trPr>
        <w:tc>
          <w:tcPr>
            <w:tcW w:w="0" w:type="auto"/>
            <w:vMerge/>
            <w:tcBorders>
              <w:top w:val="nil"/>
            </w:tcBorders>
          </w:tcPr>
          <w:p w:rsidR="007F5FA4" w:rsidRPr="008D52B1" w:rsidRDefault="007F5FA4" w:rsidP="00315242">
            <w:pPr>
              <w:spacing w:after="0" w:line="240" w:lineRule="auto"/>
              <w:rPr>
                <w:rFonts w:ascii="Palatino Linotype" w:hAnsi="Palatino Linotype"/>
                <w:szCs w:val="24"/>
              </w:rPr>
            </w:pPr>
          </w:p>
        </w:tc>
        <w:tc>
          <w:tcPr>
            <w:tcW w:w="0" w:type="auto"/>
            <w:tcBorders>
              <w:top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2</w:t>
            </w:r>
          </w:p>
        </w:tc>
        <w:tc>
          <w:tcPr>
            <w:tcW w:w="0" w:type="auto"/>
            <w:tcBorders>
              <w:top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8.7</w:t>
            </w:r>
          </w:p>
        </w:tc>
        <w:tc>
          <w:tcPr>
            <w:tcW w:w="0" w:type="auto"/>
            <w:tcBorders>
              <w:top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91.3</w:t>
            </w:r>
          </w:p>
        </w:tc>
        <w:tc>
          <w:tcPr>
            <w:tcW w:w="0" w:type="auto"/>
            <w:tcBorders>
              <w:top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1.25</w:t>
            </w:r>
          </w:p>
        </w:tc>
      </w:tr>
      <w:tr w:rsidR="007F5FA4" w:rsidRPr="008D52B1" w:rsidTr="00315242">
        <w:trPr>
          <w:trHeight w:val="57"/>
        </w:trPr>
        <w:tc>
          <w:tcPr>
            <w:tcW w:w="0" w:type="auto"/>
            <w:vMerge/>
            <w:tcBorders>
              <w:bottom w:val="single" w:sz="4" w:space="0" w:color="auto"/>
            </w:tcBorders>
          </w:tcPr>
          <w:p w:rsidR="007F5FA4" w:rsidRPr="008D52B1" w:rsidRDefault="007F5FA4" w:rsidP="00315242">
            <w:pPr>
              <w:spacing w:after="0" w:line="240" w:lineRule="auto"/>
              <w:rPr>
                <w:rFonts w:ascii="Palatino Linotype" w:hAnsi="Palatino Linotype"/>
                <w:szCs w:val="24"/>
              </w:rPr>
            </w:pPr>
          </w:p>
        </w:tc>
        <w:tc>
          <w:tcPr>
            <w:tcW w:w="0" w:type="auto"/>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3</w:t>
            </w:r>
          </w:p>
        </w:tc>
        <w:tc>
          <w:tcPr>
            <w:tcW w:w="0" w:type="auto"/>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10.1</w:t>
            </w:r>
          </w:p>
        </w:tc>
        <w:tc>
          <w:tcPr>
            <w:tcW w:w="0" w:type="auto"/>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89.9</w:t>
            </w:r>
          </w:p>
        </w:tc>
        <w:tc>
          <w:tcPr>
            <w:tcW w:w="0" w:type="auto"/>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1.27</w:t>
            </w:r>
          </w:p>
        </w:tc>
      </w:tr>
      <w:tr w:rsidR="007F5FA4" w:rsidRPr="008D52B1" w:rsidTr="00315242">
        <w:trPr>
          <w:trHeight w:val="57"/>
        </w:trPr>
        <w:tc>
          <w:tcPr>
            <w:tcW w:w="0" w:type="auto"/>
            <w:vMerge w:val="restart"/>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5 nm</w:t>
            </w:r>
          </w:p>
        </w:tc>
        <w:tc>
          <w:tcPr>
            <w:tcW w:w="0" w:type="auto"/>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w:t>
            </w:r>
          </w:p>
        </w:tc>
        <w:tc>
          <w:tcPr>
            <w:tcW w:w="0" w:type="auto"/>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12.3</w:t>
            </w:r>
          </w:p>
        </w:tc>
        <w:tc>
          <w:tcPr>
            <w:tcW w:w="0" w:type="auto"/>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87.7</w:t>
            </w:r>
          </w:p>
        </w:tc>
        <w:tc>
          <w:tcPr>
            <w:tcW w:w="0" w:type="auto"/>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0.90</w:t>
            </w:r>
          </w:p>
        </w:tc>
      </w:tr>
      <w:tr w:rsidR="007F5FA4" w:rsidRPr="008D52B1" w:rsidTr="00315242">
        <w:trPr>
          <w:trHeight w:val="57"/>
        </w:trPr>
        <w:tc>
          <w:tcPr>
            <w:tcW w:w="0" w:type="auto"/>
            <w:vMerge/>
            <w:tcBorders>
              <w:top w:val="nil"/>
            </w:tcBorders>
          </w:tcPr>
          <w:p w:rsidR="007F5FA4" w:rsidRPr="008D52B1" w:rsidRDefault="007F5FA4" w:rsidP="00315242">
            <w:pPr>
              <w:spacing w:after="0" w:line="240" w:lineRule="auto"/>
              <w:rPr>
                <w:rFonts w:ascii="Palatino Linotype" w:hAnsi="Palatino Linotype"/>
                <w:szCs w:val="24"/>
              </w:rPr>
            </w:pPr>
          </w:p>
        </w:tc>
        <w:tc>
          <w:tcPr>
            <w:tcW w:w="0" w:type="auto"/>
            <w:tcBorders>
              <w:top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2</w:t>
            </w:r>
          </w:p>
        </w:tc>
        <w:tc>
          <w:tcPr>
            <w:tcW w:w="0" w:type="auto"/>
            <w:tcBorders>
              <w:top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13.3</w:t>
            </w:r>
          </w:p>
        </w:tc>
        <w:tc>
          <w:tcPr>
            <w:tcW w:w="0" w:type="auto"/>
            <w:tcBorders>
              <w:top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86.7</w:t>
            </w:r>
          </w:p>
        </w:tc>
        <w:tc>
          <w:tcPr>
            <w:tcW w:w="0" w:type="auto"/>
            <w:tcBorders>
              <w:top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1.48</w:t>
            </w:r>
          </w:p>
        </w:tc>
      </w:tr>
      <w:tr w:rsidR="007F5FA4" w:rsidRPr="008D52B1" w:rsidTr="00315242">
        <w:trPr>
          <w:trHeight w:val="57"/>
        </w:trPr>
        <w:tc>
          <w:tcPr>
            <w:tcW w:w="0" w:type="auto"/>
            <w:vMerge/>
          </w:tcPr>
          <w:p w:rsidR="007F5FA4" w:rsidRPr="008D52B1" w:rsidRDefault="007F5FA4" w:rsidP="00315242">
            <w:pPr>
              <w:spacing w:after="0" w:line="240" w:lineRule="auto"/>
              <w:rPr>
                <w:rFonts w:ascii="Palatino Linotype" w:hAnsi="Palatino Linotype"/>
                <w:szCs w:val="24"/>
              </w:rPr>
            </w:pPr>
          </w:p>
        </w:tc>
        <w:tc>
          <w:tcPr>
            <w:tcW w:w="0" w:type="auto"/>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3</w:t>
            </w:r>
          </w:p>
        </w:tc>
        <w:tc>
          <w:tcPr>
            <w:tcW w:w="0" w:type="auto"/>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13.1</w:t>
            </w:r>
          </w:p>
        </w:tc>
        <w:tc>
          <w:tcPr>
            <w:tcW w:w="0" w:type="auto"/>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86.9</w:t>
            </w:r>
          </w:p>
        </w:tc>
        <w:tc>
          <w:tcPr>
            <w:tcW w:w="0" w:type="auto"/>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1.50</w:t>
            </w:r>
          </w:p>
        </w:tc>
      </w:tr>
    </w:tbl>
    <w:p w:rsidR="004E7B8A" w:rsidRDefault="004E7B8A" w:rsidP="004E7B8A">
      <w:pPr>
        <w:rPr>
          <w:rFonts w:eastAsiaTheme="minorEastAsia"/>
        </w:rPr>
      </w:pPr>
    </w:p>
    <w:p w:rsidR="007F5FA4" w:rsidRPr="002A776D" w:rsidRDefault="007E2228" w:rsidP="008D52B1">
      <w:pPr>
        <w:pStyle w:val="Heading3"/>
        <w:rPr>
          <w:rFonts w:eastAsiaTheme="minorEastAsia"/>
        </w:rPr>
      </w:pPr>
      <w:bookmarkStart w:id="128" w:name="_Toc468269418"/>
      <w:r>
        <w:rPr>
          <w:rFonts w:eastAsiaTheme="minorEastAsia"/>
        </w:rPr>
        <w:t>c</w:t>
      </w:r>
      <w:r w:rsidR="007F5FA4" w:rsidRPr="002A776D">
        <w:rPr>
          <w:rFonts w:eastAsiaTheme="minorEastAsia"/>
        </w:rPr>
        <w:t xml:space="preserve">. The Effect of SDS Adsorption on Water Distribution and Diffusion </w:t>
      </w:r>
      <w:proofErr w:type="gramStart"/>
      <w:r w:rsidR="007F5FA4" w:rsidRPr="002A776D">
        <w:rPr>
          <w:rFonts w:eastAsiaTheme="minorEastAsia"/>
        </w:rPr>
        <w:t>Inside</w:t>
      </w:r>
      <w:proofErr w:type="gramEnd"/>
      <w:r w:rsidR="007F5FA4" w:rsidRPr="002A776D">
        <w:rPr>
          <w:rFonts w:eastAsiaTheme="minorEastAsia"/>
        </w:rPr>
        <w:t xml:space="preserve"> the SWCNTs</w:t>
      </w:r>
      <w:bookmarkEnd w:id="128"/>
    </w:p>
    <w:p w:rsidR="001F0464" w:rsidRDefault="007F5FA4" w:rsidP="001F0464">
      <w:pPr>
        <w:rPr>
          <w:rFonts w:eastAsiaTheme="minorEastAsia"/>
        </w:rPr>
      </w:pPr>
      <w:r w:rsidRPr="002A776D">
        <w:rPr>
          <w:rFonts w:eastAsiaTheme="minorEastAsia"/>
        </w:rPr>
        <w:t xml:space="preserve">Obviously, the presence of adsorbed SDS remarkably affects the distribution of water </w:t>
      </w:r>
      <w:r w:rsidRPr="002A776D">
        <w:rPr>
          <w:rFonts w:eastAsiaTheme="minorEastAsia"/>
        </w:rPr>
        <w:lastRenderedPageBreak/>
        <w:t>inside the SWCNTs. In Figure 6</w:t>
      </w:r>
      <w:r w:rsidR="00E3749D">
        <w:rPr>
          <w:rFonts w:eastAsiaTheme="minorEastAsia"/>
        </w:rPr>
        <w:t>.8</w:t>
      </w:r>
      <w:r w:rsidRPr="002A776D">
        <w:rPr>
          <w:rFonts w:eastAsiaTheme="minorEastAsia"/>
        </w:rPr>
        <w:t xml:space="preserve">, we show the radial density profile of water inside CNTs with SDS adsorption. This figure is to be compared to Figure </w:t>
      </w:r>
      <w:r w:rsidR="00E3749D">
        <w:rPr>
          <w:rFonts w:eastAsiaTheme="minorEastAsia"/>
        </w:rPr>
        <w:t>6.4</w:t>
      </w:r>
      <w:r w:rsidRPr="002A776D">
        <w:rPr>
          <w:rFonts w:eastAsiaTheme="minorEastAsia"/>
        </w:rPr>
        <w:t xml:space="preserve"> for water in a water-CNT suspension. Without SDS adsorption on the inner surface, the radial density profile of water inside the SWCNTs with diameter</w:t>
      </w:r>
      <w:r>
        <w:rPr>
          <w:rFonts w:eastAsiaTheme="minorEastAsia"/>
        </w:rPr>
        <w:t>s</w:t>
      </w:r>
      <w:r w:rsidRPr="002A776D">
        <w:rPr>
          <w:rFonts w:eastAsiaTheme="minorEastAsia"/>
        </w:rPr>
        <w:t xml:space="preserve"> of 1 and 2 nm in Figure 6</w:t>
      </w:r>
      <w:r w:rsidR="00E3749D">
        <w:rPr>
          <w:rFonts w:eastAsiaTheme="minorEastAsia"/>
        </w:rPr>
        <w:t>.8</w:t>
      </w:r>
      <w:r w:rsidRPr="002A776D">
        <w:rPr>
          <w:rFonts w:eastAsiaTheme="minorEastAsia"/>
        </w:rPr>
        <w:t xml:space="preserve"> is very similar to the case seen in Figure </w:t>
      </w:r>
      <w:r w:rsidR="00E3749D">
        <w:rPr>
          <w:rFonts w:eastAsiaTheme="minorEastAsia"/>
        </w:rPr>
        <w:t>6.4(</w:t>
      </w:r>
      <w:r w:rsidRPr="002A776D">
        <w:rPr>
          <w:rFonts w:eastAsiaTheme="minorEastAsia"/>
        </w:rPr>
        <w:t>a</w:t>
      </w:r>
      <w:r w:rsidR="00E3749D">
        <w:rPr>
          <w:rFonts w:eastAsiaTheme="minorEastAsia"/>
        </w:rPr>
        <w:t>)</w:t>
      </w:r>
      <w:r w:rsidRPr="002A776D">
        <w:rPr>
          <w:rFonts w:eastAsiaTheme="minorEastAsia"/>
        </w:rPr>
        <w:t>. For larger diameter</w:t>
      </w:r>
      <w:r>
        <w:rPr>
          <w:rFonts w:eastAsiaTheme="minorEastAsia"/>
        </w:rPr>
        <w:t>s</w:t>
      </w:r>
      <w:r w:rsidRPr="002A776D">
        <w:rPr>
          <w:rFonts w:eastAsiaTheme="minorEastAsia"/>
        </w:rPr>
        <w:t xml:space="preserve"> (d</w:t>
      </w:r>
      <w:r>
        <w:rPr>
          <w:rFonts w:eastAsiaTheme="minorEastAsia"/>
        </w:rPr>
        <w:t xml:space="preserve"> </w:t>
      </w:r>
      <w:r w:rsidRPr="002A776D">
        <w:rPr>
          <w:rFonts w:eastAsiaTheme="minorEastAsia"/>
        </w:rPr>
        <w:t>&gt;</w:t>
      </w:r>
      <w:r>
        <w:rPr>
          <w:rFonts w:eastAsiaTheme="minorEastAsia"/>
        </w:rPr>
        <w:t xml:space="preserve"> </w:t>
      </w:r>
      <w:r w:rsidRPr="002A776D">
        <w:rPr>
          <w:rFonts w:eastAsiaTheme="minorEastAsia"/>
        </w:rPr>
        <w:t>3</w:t>
      </w:r>
      <w:r>
        <w:rPr>
          <w:rFonts w:eastAsiaTheme="minorEastAsia"/>
        </w:rPr>
        <w:t xml:space="preserve"> </w:t>
      </w:r>
      <w:r w:rsidRPr="002A776D">
        <w:rPr>
          <w:rFonts w:eastAsiaTheme="minorEastAsia"/>
        </w:rPr>
        <w:t>nm), water beads in the region close to the CNT shifted farther from the CNT wall, because this space was occupied by adsorbed surfactant. This leads to the expansion of the radial density profile from the surface of the CNT. In addition, the magnitude of the peak of the radial density was reduced when the concentration of SDS increased. The density of water near to the CNT surface was dependent on the amount of surfactant adsorption. It dropped when the presence of adsorbed SDS was denser on the CNT surface.</w:t>
      </w:r>
      <w:r w:rsidR="001F0464" w:rsidRPr="001F0464">
        <w:rPr>
          <w:rFonts w:eastAsiaTheme="minorEastAsia"/>
        </w:rPr>
        <w:t xml:space="preserve"> </w:t>
      </w:r>
    </w:p>
    <w:p w:rsidR="001F0464" w:rsidRPr="002A776D" w:rsidRDefault="001F0464" w:rsidP="001F0464">
      <w:pPr>
        <w:rPr>
          <w:rFonts w:eastAsiaTheme="minorEastAsia"/>
        </w:rPr>
      </w:pPr>
      <w:r w:rsidRPr="002A776D">
        <w:rPr>
          <w:rFonts w:eastAsiaTheme="minorEastAsia"/>
        </w:rPr>
        <w:t xml:space="preserve">In addition, the axial density profile of water also contributes to the description of the influence of </w:t>
      </w:r>
      <w:r>
        <w:rPr>
          <w:rFonts w:eastAsiaTheme="minorEastAsia"/>
        </w:rPr>
        <w:t xml:space="preserve">the </w:t>
      </w:r>
      <w:r w:rsidRPr="002A776D">
        <w:rPr>
          <w:rFonts w:eastAsiaTheme="minorEastAsia"/>
        </w:rPr>
        <w:t>SDS surfactant on the diffusion of water through</w:t>
      </w:r>
      <w:r>
        <w:rPr>
          <w:rFonts w:eastAsiaTheme="minorEastAsia"/>
        </w:rPr>
        <w:t xml:space="preserve"> the</w:t>
      </w:r>
      <w:r w:rsidRPr="002A776D">
        <w:rPr>
          <w:rFonts w:eastAsiaTheme="minorEastAsia"/>
        </w:rPr>
        <w:t xml:space="preserve"> SWCNT (see Figure </w:t>
      </w:r>
      <w:r w:rsidR="00E3749D">
        <w:rPr>
          <w:rFonts w:eastAsiaTheme="minorEastAsia"/>
        </w:rPr>
        <w:t>6.9</w:t>
      </w:r>
      <w:r w:rsidRPr="002A776D">
        <w:rPr>
          <w:rFonts w:eastAsiaTheme="minorEastAsia"/>
        </w:rPr>
        <w:t xml:space="preserve"> and compare to Figure </w:t>
      </w:r>
      <w:r w:rsidR="00E3749D">
        <w:rPr>
          <w:rFonts w:eastAsiaTheme="minorEastAsia"/>
        </w:rPr>
        <w:t>6.4(</w:t>
      </w:r>
      <w:r w:rsidRPr="002A776D">
        <w:rPr>
          <w:rFonts w:eastAsiaTheme="minorEastAsia"/>
        </w:rPr>
        <w:t>b</w:t>
      </w:r>
      <w:r w:rsidR="00E3749D">
        <w:rPr>
          <w:rFonts w:eastAsiaTheme="minorEastAsia"/>
        </w:rPr>
        <w:t>)</w:t>
      </w:r>
      <w:r w:rsidRPr="002A776D">
        <w:rPr>
          <w:rFonts w:eastAsiaTheme="minorEastAsia"/>
        </w:rPr>
        <w:t>). It is found that there is a strong fluctuation of axial density along the length of SWCNTs with diameters of 3, 4</w:t>
      </w:r>
      <w:r>
        <w:rPr>
          <w:rFonts w:eastAsiaTheme="minorEastAsia"/>
        </w:rPr>
        <w:t>,</w:t>
      </w:r>
      <w:r w:rsidRPr="002A776D">
        <w:rPr>
          <w:rFonts w:eastAsiaTheme="minorEastAsia"/>
        </w:rPr>
        <w:t xml:space="preserve"> and 5 nm. It can be concluded that the surfactant adsorption changed the structure of the SWCNT interior. The distribution of surfactant inside the CNT was not uniform along the CNT length. </w:t>
      </w:r>
      <w:r>
        <w:rPr>
          <w:rFonts w:eastAsiaTheme="minorEastAsia"/>
        </w:rPr>
        <w:t>This</w:t>
      </w:r>
      <w:r w:rsidRPr="002A776D">
        <w:rPr>
          <w:rFonts w:eastAsiaTheme="minorEastAsia"/>
        </w:rPr>
        <w:t xml:space="preserve"> made the fluctuation of axial density profile to be difficult to predict and not periodic. The fluctuations are more apparent when the concentration of SDS increased. For the (8</w:t>
      </w:r>
      <w:r>
        <w:rPr>
          <w:rFonts w:eastAsiaTheme="minorEastAsia"/>
        </w:rPr>
        <w:t xml:space="preserve">, </w:t>
      </w:r>
      <w:r w:rsidRPr="002A776D">
        <w:rPr>
          <w:rFonts w:eastAsiaTheme="minorEastAsia"/>
        </w:rPr>
        <w:t xml:space="preserve">8) nanotube with d=1nm, it is notable that the peaks of water density are somewhat fewer than in Figure </w:t>
      </w:r>
      <w:r w:rsidR="00E3749D">
        <w:rPr>
          <w:rFonts w:eastAsiaTheme="minorEastAsia"/>
        </w:rPr>
        <w:t>6.4(</w:t>
      </w:r>
      <w:r w:rsidRPr="002A776D">
        <w:rPr>
          <w:rFonts w:eastAsiaTheme="minorEastAsia"/>
        </w:rPr>
        <w:t>b</w:t>
      </w:r>
      <w:r w:rsidR="00E3749D">
        <w:rPr>
          <w:rFonts w:eastAsiaTheme="minorEastAsia"/>
        </w:rPr>
        <w:t>)</w:t>
      </w:r>
      <w:r w:rsidRPr="002A776D">
        <w:rPr>
          <w:rFonts w:eastAsiaTheme="minorEastAsia"/>
        </w:rPr>
        <w:t xml:space="preserve">, but the periodicity of the density peaks is not as regular as it was in Figure </w:t>
      </w:r>
      <w:r w:rsidR="00E3749D">
        <w:rPr>
          <w:rFonts w:eastAsiaTheme="minorEastAsia"/>
        </w:rPr>
        <w:t>6.4(</w:t>
      </w:r>
      <w:r w:rsidRPr="002A776D">
        <w:rPr>
          <w:rFonts w:eastAsiaTheme="minorEastAsia"/>
        </w:rPr>
        <w:t>b</w:t>
      </w:r>
      <w:r w:rsidR="00E3749D">
        <w:rPr>
          <w:rFonts w:eastAsiaTheme="minorEastAsia"/>
        </w:rPr>
        <w:t>)</w:t>
      </w:r>
      <w:r w:rsidRPr="002A776D">
        <w:rPr>
          <w:rFonts w:eastAsiaTheme="minorEastAsia"/>
        </w:rPr>
        <w:t>. See</w:t>
      </w:r>
      <w:r>
        <w:rPr>
          <w:rFonts w:eastAsiaTheme="minorEastAsia"/>
        </w:rPr>
        <w:t>,</w:t>
      </w:r>
      <w:r w:rsidRPr="002A776D">
        <w:rPr>
          <w:rFonts w:eastAsiaTheme="minorEastAsia"/>
        </w:rPr>
        <w:t xml:space="preserve"> for example</w:t>
      </w:r>
      <w:r>
        <w:rPr>
          <w:rFonts w:eastAsiaTheme="minorEastAsia"/>
        </w:rPr>
        <w:t>,</w:t>
      </w:r>
      <w:r w:rsidRPr="002A776D">
        <w:rPr>
          <w:rFonts w:eastAsiaTheme="minorEastAsia"/>
        </w:rPr>
        <w:t xml:space="preserve"> in Figure </w:t>
      </w:r>
      <w:r w:rsidR="00E3749D">
        <w:rPr>
          <w:rFonts w:eastAsiaTheme="minorEastAsia"/>
        </w:rPr>
        <w:t>6.9(</w:t>
      </w:r>
      <w:r w:rsidRPr="002A776D">
        <w:rPr>
          <w:rFonts w:eastAsiaTheme="minorEastAsia"/>
        </w:rPr>
        <w:t>a</w:t>
      </w:r>
      <w:r w:rsidR="00E3749D">
        <w:rPr>
          <w:rFonts w:eastAsiaTheme="minorEastAsia"/>
        </w:rPr>
        <w:t>)</w:t>
      </w:r>
      <w:r w:rsidRPr="002A776D">
        <w:rPr>
          <w:rFonts w:eastAsiaTheme="minorEastAsia"/>
        </w:rPr>
        <w:t xml:space="preserve"> that there is a larger spacing than 0.67</w:t>
      </w:r>
      <w:r>
        <w:rPr>
          <w:rFonts w:eastAsiaTheme="minorEastAsia"/>
        </w:rPr>
        <w:t xml:space="preserve"> </w:t>
      </w:r>
      <w:r w:rsidRPr="002A776D">
        <w:rPr>
          <w:rFonts w:eastAsiaTheme="minorEastAsia"/>
        </w:rPr>
        <w:t xml:space="preserve">nm between peaks at </w:t>
      </w:r>
      <w:r w:rsidR="00E3749D">
        <w:rPr>
          <w:rFonts w:eastAsiaTheme="minorEastAsia"/>
        </w:rPr>
        <w:t>z</w:t>
      </w:r>
      <w:r w:rsidRPr="002A776D">
        <w:rPr>
          <w:rFonts w:eastAsiaTheme="minorEastAsia"/>
        </w:rPr>
        <w:t xml:space="preserve"> = 14 nm and at </w:t>
      </w:r>
      <w:r w:rsidR="00E3749D">
        <w:rPr>
          <w:rFonts w:eastAsiaTheme="minorEastAsia"/>
        </w:rPr>
        <w:t>z</w:t>
      </w:r>
      <w:r>
        <w:rPr>
          <w:rFonts w:eastAsiaTheme="minorEastAsia"/>
        </w:rPr>
        <w:t xml:space="preserve"> </w:t>
      </w:r>
      <w:r w:rsidRPr="002A776D">
        <w:rPr>
          <w:rFonts w:eastAsiaTheme="minorEastAsia"/>
        </w:rPr>
        <w:t>=</w:t>
      </w:r>
      <w:r>
        <w:rPr>
          <w:rFonts w:eastAsiaTheme="minorEastAsia"/>
        </w:rPr>
        <w:t xml:space="preserve"> </w:t>
      </w:r>
      <w:r w:rsidRPr="002A776D">
        <w:rPr>
          <w:rFonts w:eastAsiaTheme="minorEastAsia"/>
        </w:rPr>
        <w:t>18 nm. Same is observed in F</w:t>
      </w:r>
      <w:r>
        <w:rPr>
          <w:rFonts w:eastAsiaTheme="minorEastAsia"/>
        </w:rPr>
        <w:t>igures 6</w:t>
      </w:r>
      <w:r w:rsidR="00E3749D">
        <w:rPr>
          <w:rFonts w:eastAsiaTheme="minorEastAsia"/>
        </w:rPr>
        <w:t>.8(</w:t>
      </w:r>
      <w:r>
        <w:rPr>
          <w:rFonts w:eastAsiaTheme="minorEastAsia"/>
        </w:rPr>
        <w:t>b</w:t>
      </w:r>
      <w:r w:rsidR="00E3749D">
        <w:rPr>
          <w:rFonts w:eastAsiaTheme="minorEastAsia"/>
        </w:rPr>
        <w:t>)</w:t>
      </w:r>
      <w:r>
        <w:rPr>
          <w:rFonts w:eastAsiaTheme="minorEastAsia"/>
        </w:rPr>
        <w:t xml:space="preserve"> and </w:t>
      </w:r>
      <w:r>
        <w:rPr>
          <w:rFonts w:eastAsiaTheme="minorEastAsia"/>
        </w:rPr>
        <w:lastRenderedPageBreak/>
        <w:t>6</w:t>
      </w:r>
      <w:r w:rsidR="00E3749D">
        <w:rPr>
          <w:rFonts w:eastAsiaTheme="minorEastAsia"/>
        </w:rPr>
        <w:t>.8(</w:t>
      </w:r>
      <w:r w:rsidRPr="002A776D">
        <w:rPr>
          <w:rFonts w:eastAsiaTheme="minorEastAsia"/>
        </w:rPr>
        <w:t>c</w:t>
      </w:r>
      <w:r w:rsidR="00E3749D">
        <w:rPr>
          <w:rFonts w:eastAsiaTheme="minorEastAsia"/>
        </w:rPr>
        <w:t>)</w:t>
      </w:r>
      <w:r w:rsidRPr="002A776D">
        <w:rPr>
          <w:rFonts w:eastAsiaTheme="minorEastAsia"/>
        </w:rPr>
        <w:t xml:space="preserve"> at other z locations along the SWCNT axis.</w:t>
      </w:r>
    </w:p>
    <w:p w:rsidR="007F5FA4" w:rsidRPr="002A776D" w:rsidRDefault="007F5FA4" w:rsidP="008D52B1">
      <w:pPr>
        <w:rPr>
          <w:rFonts w:eastAsiaTheme="minorEastAsia"/>
        </w:rPr>
      </w:pPr>
    </w:p>
    <w:p w:rsidR="007F5FA4" w:rsidRPr="002A776D" w:rsidRDefault="003D3FD9" w:rsidP="007F5FA4">
      <w:pPr>
        <w:pStyle w:val="MDPI52figure"/>
        <w:adjustRightInd w:val="0"/>
        <w:snapToGrid w:val="0"/>
        <w:spacing w:before="240"/>
        <w:rPr>
          <w:rFonts w:eastAsiaTheme="minorEastAsia"/>
        </w:rPr>
      </w:pPr>
      <w:r w:rsidRPr="003D3FD9">
        <w:rPr>
          <w:rFonts w:eastAsiaTheme="minorEastAsia"/>
          <w:noProof/>
          <w:lang w:eastAsia="en-US" w:bidi="ar-SA"/>
        </w:rPr>
        <w:drawing>
          <wp:inline distT="0" distB="0" distL="0" distR="0">
            <wp:extent cx="4549775" cy="5718810"/>
            <wp:effectExtent l="0" t="0" r="3175" b="0"/>
            <wp:docPr id="37897" name="Picture 37897" descr="C:\Users\Minh Minh\Dropbox\image\dissertation\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Minh Minh\Dropbox\image\dissertation\6-8.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549775" cy="5718810"/>
                    </a:xfrm>
                    <a:prstGeom prst="rect">
                      <a:avLst/>
                    </a:prstGeom>
                    <a:noFill/>
                    <a:ln>
                      <a:noFill/>
                    </a:ln>
                  </pic:spPr>
                </pic:pic>
              </a:graphicData>
            </a:graphic>
          </wp:inline>
        </w:drawing>
      </w:r>
    </w:p>
    <w:p w:rsidR="007F5FA4" w:rsidRPr="002A776D" w:rsidRDefault="00673C58" w:rsidP="00673C58">
      <w:pPr>
        <w:pStyle w:val="Caption"/>
        <w:rPr>
          <w:rFonts w:eastAsiaTheme="minorEastAsia"/>
        </w:rPr>
      </w:pPr>
      <w:bookmarkStart w:id="129" w:name="_Toc465275752"/>
      <w:bookmarkStart w:id="130" w:name="_Toc468268997"/>
      <w:r w:rsidRPr="00673C58">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6</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8</w:t>
      </w:r>
      <w:r w:rsidR="007009C9">
        <w:rPr>
          <w:b/>
        </w:rPr>
        <w:fldChar w:fldCharType="end"/>
      </w:r>
      <w:r w:rsidRPr="00673C58">
        <w:rPr>
          <w:b/>
        </w:rPr>
        <w:t>.</w:t>
      </w:r>
      <w:r>
        <w:t xml:space="preserve"> </w:t>
      </w:r>
      <w:r w:rsidR="007F5FA4" w:rsidRPr="002A776D">
        <w:rPr>
          <w:rFonts w:eastAsiaTheme="minorEastAsia"/>
        </w:rPr>
        <w:t xml:space="preserve">Radial density profile of water inside CNT with SDS adsorption at different total concentration of SDS: 1 </w:t>
      </w:r>
      <w:proofErr w:type="spellStart"/>
      <w:r w:rsidR="007F5FA4" w:rsidRPr="002A776D">
        <w:rPr>
          <w:rFonts w:eastAsiaTheme="minorEastAsia"/>
        </w:rPr>
        <w:t>wt</w:t>
      </w:r>
      <w:proofErr w:type="spellEnd"/>
      <w:r w:rsidR="007F5FA4" w:rsidRPr="002A776D">
        <w:rPr>
          <w:rFonts w:eastAsiaTheme="minorEastAsia"/>
        </w:rPr>
        <w:t>% (</w:t>
      </w:r>
      <w:r w:rsidR="007F5FA4" w:rsidRPr="00A248E6">
        <w:rPr>
          <w:rFonts w:eastAsiaTheme="minorEastAsia"/>
          <w:b/>
        </w:rPr>
        <w:t>a</w:t>
      </w:r>
      <w:r w:rsidR="007F5FA4" w:rsidRPr="002A776D">
        <w:rPr>
          <w:rFonts w:eastAsiaTheme="minorEastAsia"/>
        </w:rPr>
        <w:t xml:space="preserve">), 2 </w:t>
      </w:r>
      <w:proofErr w:type="spellStart"/>
      <w:r w:rsidR="007F5FA4" w:rsidRPr="002A776D">
        <w:rPr>
          <w:rFonts w:eastAsiaTheme="minorEastAsia"/>
        </w:rPr>
        <w:t>wt</w:t>
      </w:r>
      <w:proofErr w:type="spellEnd"/>
      <w:r w:rsidR="007F5FA4" w:rsidRPr="002A776D">
        <w:rPr>
          <w:rFonts w:eastAsiaTheme="minorEastAsia"/>
        </w:rPr>
        <w:t>% (</w:t>
      </w:r>
      <w:r w:rsidR="007F5FA4" w:rsidRPr="00A248E6">
        <w:rPr>
          <w:rFonts w:eastAsiaTheme="minorEastAsia"/>
          <w:b/>
        </w:rPr>
        <w:t>b</w:t>
      </w:r>
      <w:r w:rsidR="007F5FA4" w:rsidRPr="002A776D">
        <w:rPr>
          <w:rFonts w:eastAsiaTheme="minorEastAsia"/>
        </w:rPr>
        <w:t>)</w:t>
      </w:r>
      <w:r w:rsidR="007F5FA4">
        <w:rPr>
          <w:rFonts w:eastAsiaTheme="minorEastAsia"/>
        </w:rPr>
        <w:t>,</w:t>
      </w:r>
      <w:r w:rsidR="007F5FA4" w:rsidRPr="002A776D">
        <w:rPr>
          <w:rFonts w:eastAsiaTheme="minorEastAsia"/>
        </w:rPr>
        <w:t xml:space="preserve"> and 3 </w:t>
      </w:r>
      <w:proofErr w:type="spellStart"/>
      <w:r w:rsidR="007F5FA4" w:rsidRPr="002A776D">
        <w:rPr>
          <w:rFonts w:eastAsiaTheme="minorEastAsia"/>
        </w:rPr>
        <w:t>wt</w:t>
      </w:r>
      <w:proofErr w:type="spellEnd"/>
      <w:r w:rsidR="007F5FA4" w:rsidRPr="002A776D">
        <w:rPr>
          <w:rFonts w:eastAsiaTheme="minorEastAsia"/>
        </w:rPr>
        <w:t>% (</w:t>
      </w:r>
      <w:r w:rsidR="007F5FA4" w:rsidRPr="00A248E6">
        <w:rPr>
          <w:rFonts w:eastAsiaTheme="minorEastAsia"/>
          <w:b/>
        </w:rPr>
        <w:t>c</w:t>
      </w:r>
      <w:r w:rsidR="007F5FA4" w:rsidRPr="002A776D">
        <w:rPr>
          <w:rFonts w:eastAsiaTheme="minorEastAsia"/>
        </w:rPr>
        <w:t xml:space="preserve">). The insets in each figure exhibit enlargements of radial density profile with respect to distance (r) from 0 to 3 nm in case of SWCNT with diameter of 3 nm. It is seen that, contrary to the observations in Figure </w:t>
      </w:r>
      <w:r w:rsidR="00E3749D">
        <w:rPr>
          <w:rFonts w:eastAsiaTheme="minorEastAsia"/>
        </w:rPr>
        <w:t>6.4(</w:t>
      </w:r>
      <w:r w:rsidR="007F5FA4" w:rsidRPr="002A776D">
        <w:rPr>
          <w:rFonts w:eastAsiaTheme="minorEastAsia"/>
        </w:rPr>
        <w:t>a</w:t>
      </w:r>
      <w:r w:rsidR="00E3749D">
        <w:rPr>
          <w:rFonts w:eastAsiaTheme="minorEastAsia"/>
        </w:rPr>
        <w:t>)</w:t>
      </w:r>
      <w:r w:rsidR="007F5FA4" w:rsidRPr="002A776D">
        <w:rPr>
          <w:rFonts w:eastAsiaTheme="minorEastAsia"/>
        </w:rPr>
        <w:t>, the radial density profile is different to the exterior and the interior of the CNT wall at r</w:t>
      </w:r>
      <w:r w:rsidR="007F5FA4">
        <w:rPr>
          <w:rFonts w:eastAsiaTheme="minorEastAsia"/>
        </w:rPr>
        <w:t xml:space="preserve"> </w:t>
      </w:r>
      <w:r w:rsidR="007F5FA4" w:rsidRPr="002A776D">
        <w:rPr>
          <w:rFonts w:eastAsiaTheme="minorEastAsia"/>
        </w:rPr>
        <w:t>=</w:t>
      </w:r>
      <w:r w:rsidR="007F5FA4">
        <w:rPr>
          <w:rFonts w:eastAsiaTheme="minorEastAsia"/>
        </w:rPr>
        <w:t xml:space="preserve"> </w:t>
      </w:r>
      <w:r w:rsidR="007F5FA4" w:rsidRPr="002A776D">
        <w:rPr>
          <w:rFonts w:eastAsiaTheme="minorEastAsia"/>
        </w:rPr>
        <w:t>1.5</w:t>
      </w:r>
      <w:r w:rsidR="007F5FA4">
        <w:rPr>
          <w:rFonts w:eastAsiaTheme="minorEastAsia"/>
        </w:rPr>
        <w:t xml:space="preserve"> </w:t>
      </w:r>
      <w:r w:rsidR="007F5FA4" w:rsidRPr="002A776D">
        <w:rPr>
          <w:rFonts w:eastAsiaTheme="minorEastAsia"/>
        </w:rPr>
        <w:t>nm.</w:t>
      </w:r>
      <w:bookmarkEnd w:id="129"/>
      <w:bookmarkEnd w:id="130"/>
    </w:p>
    <w:p w:rsidR="007F5FA4" w:rsidRPr="002A776D" w:rsidRDefault="002A46E3" w:rsidP="007F5FA4">
      <w:pPr>
        <w:pStyle w:val="MDPI52figure"/>
        <w:adjustRightInd w:val="0"/>
        <w:snapToGrid w:val="0"/>
        <w:spacing w:before="240"/>
        <w:rPr>
          <w:rFonts w:eastAsiaTheme="minorEastAsia"/>
        </w:rPr>
      </w:pPr>
      <w:r w:rsidRPr="002A46E3">
        <w:rPr>
          <w:rFonts w:eastAsiaTheme="minorEastAsia"/>
          <w:noProof/>
          <w:lang w:eastAsia="en-US" w:bidi="ar-SA"/>
        </w:rPr>
        <w:lastRenderedPageBreak/>
        <w:drawing>
          <wp:inline distT="0" distB="0" distL="0" distR="0">
            <wp:extent cx="3792220" cy="5494020"/>
            <wp:effectExtent l="0" t="0" r="0" b="0"/>
            <wp:docPr id="37898" name="Picture 37898" descr="C:\Users\Minh Minh\Dropbox\image\dissertation\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Minh Minh\Dropbox\image\dissertation\6-9.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92220" cy="5494020"/>
                    </a:xfrm>
                    <a:prstGeom prst="rect">
                      <a:avLst/>
                    </a:prstGeom>
                    <a:noFill/>
                    <a:ln>
                      <a:noFill/>
                    </a:ln>
                  </pic:spPr>
                </pic:pic>
              </a:graphicData>
            </a:graphic>
          </wp:inline>
        </w:drawing>
      </w:r>
    </w:p>
    <w:p w:rsidR="007F5FA4" w:rsidRPr="002A776D" w:rsidRDefault="007F5FA4" w:rsidP="007F5FA4">
      <w:pPr>
        <w:pStyle w:val="MDPI52figure"/>
        <w:adjustRightInd w:val="0"/>
        <w:snapToGrid w:val="0"/>
        <w:rPr>
          <w:rFonts w:eastAsiaTheme="minorEastAsia"/>
          <w:color w:val="auto"/>
        </w:rPr>
      </w:pPr>
    </w:p>
    <w:p w:rsidR="007F5FA4" w:rsidRDefault="00673C58" w:rsidP="00673C58">
      <w:pPr>
        <w:pStyle w:val="Caption"/>
        <w:rPr>
          <w:rFonts w:eastAsiaTheme="minorEastAsia"/>
        </w:rPr>
      </w:pPr>
      <w:bookmarkStart w:id="131" w:name="_Toc465275753"/>
      <w:bookmarkStart w:id="132" w:name="_Toc468268998"/>
      <w:r w:rsidRPr="00673C58">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6</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9</w:t>
      </w:r>
      <w:r w:rsidR="007009C9">
        <w:rPr>
          <w:b/>
        </w:rPr>
        <w:fldChar w:fldCharType="end"/>
      </w:r>
      <w:r w:rsidRPr="00673C58">
        <w:rPr>
          <w:b/>
        </w:rPr>
        <w:t>.</w:t>
      </w:r>
      <w:r>
        <w:t xml:space="preserve"> </w:t>
      </w:r>
      <w:r w:rsidR="007F5FA4" w:rsidRPr="002A776D">
        <w:rPr>
          <w:rFonts w:eastAsiaTheme="minorEastAsia"/>
        </w:rPr>
        <w:t xml:space="preserve">Axial density profile of water inside CNT with SDS adsorption at different total concentration of SDS: 1 </w:t>
      </w:r>
      <w:proofErr w:type="spellStart"/>
      <w:r w:rsidR="007F5FA4" w:rsidRPr="002A776D">
        <w:rPr>
          <w:rFonts w:eastAsiaTheme="minorEastAsia"/>
        </w:rPr>
        <w:t>wt</w:t>
      </w:r>
      <w:proofErr w:type="spellEnd"/>
      <w:r w:rsidR="007F5FA4">
        <w:rPr>
          <w:rFonts w:eastAsiaTheme="minorEastAsia"/>
        </w:rPr>
        <w:t>% (</w:t>
      </w:r>
      <w:r w:rsidR="007F5FA4" w:rsidRPr="00790D76">
        <w:rPr>
          <w:rFonts w:eastAsiaTheme="minorEastAsia"/>
          <w:b/>
        </w:rPr>
        <w:t>a</w:t>
      </w:r>
      <w:r w:rsidR="007F5FA4">
        <w:rPr>
          <w:rFonts w:eastAsiaTheme="minorEastAsia"/>
        </w:rPr>
        <w:t xml:space="preserve">), 2 </w:t>
      </w:r>
      <w:proofErr w:type="spellStart"/>
      <w:r w:rsidR="007F5FA4">
        <w:rPr>
          <w:rFonts w:eastAsiaTheme="minorEastAsia"/>
        </w:rPr>
        <w:t>wt</w:t>
      </w:r>
      <w:proofErr w:type="spellEnd"/>
      <w:r w:rsidR="007F5FA4">
        <w:rPr>
          <w:rFonts w:eastAsiaTheme="minorEastAsia"/>
        </w:rPr>
        <w:t>% (</w:t>
      </w:r>
      <w:r w:rsidR="007F5FA4" w:rsidRPr="00790D76">
        <w:rPr>
          <w:rFonts w:eastAsiaTheme="minorEastAsia"/>
          <w:b/>
        </w:rPr>
        <w:t>b</w:t>
      </w:r>
      <w:r w:rsidR="007F5FA4">
        <w:rPr>
          <w:rFonts w:eastAsiaTheme="minorEastAsia"/>
        </w:rPr>
        <w:t xml:space="preserve">), and 3 </w:t>
      </w:r>
      <w:proofErr w:type="spellStart"/>
      <w:r w:rsidR="007F5FA4">
        <w:rPr>
          <w:rFonts w:eastAsiaTheme="minorEastAsia"/>
        </w:rPr>
        <w:t>wt</w:t>
      </w:r>
      <w:proofErr w:type="spellEnd"/>
      <w:r w:rsidR="007F5FA4">
        <w:rPr>
          <w:rFonts w:eastAsiaTheme="minorEastAsia"/>
        </w:rPr>
        <w:t>% (</w:t>
      </w:r>
      <w:r w:rsidR="007F5FA4" w:rsidRPr="00790D76">
        <w:rPr>
          <w:rFonts w:eastAsiaTheme="minorEastAsia"/>
          <w:b/>
        </w:rPr>
        <w:t>c</w:t>
      </w:r>
      <w:r w:rsidR="007F5FA4">
        <w:rPr>
          <w:rFonts w:eastAsiaTheme="minorEastAsia"/>
        </w:rPr>
        <w:t>).</w:t>
      </w:r>
      <w:bookmarkEnd w:id="131"/>
      <w:bookmarkEnd w:id="132"/>
    </w:p>
    <w:p w:rsidR="007F5FA4" w:rsidRPr="002A776D" w:rsidRDefault="007F5FA4" w:rsidP="008D52B1">
      <w:pPr>
        <w:rPr>
          <w:rFonts w:eastAsiaTheme="minorEastAsia"/>
        </w:rPr>
      </w:pPr>
      <w:r w:rsidRPr="002A776D">
        <w:rPr>
          <w:rFonts w:eastAsiaTheme="minorEastAsia"/>
        </w:rPr>
        <w:t>The surfactant adsorption appears to have had a significant impact on diffusivity and on average residence time of water inside</w:t>
      </w:r>
      <w:r>
        <w:rPr>
          <w:rFonts w:eastAsiaTheme="minorEastAsia"/>
        </w:rPr>
        <w:t xml:space="preserve"> the</w:t>
      </w:r>
      <w:r w:rsidRPr="002A776D">
        <w:rPr>
          <w:rFonts w:eastAsiaTheme="minorEastAsia"/>
        </w:rPr>
        <w:t xml:space="preserve"> CNT. In Table </w:t>
      </w:r>
      <w:r w:rsidR="00E05900">
        <w:rPr>
          <w:rFonts w:eastAsiaTheme="minorEastAsia"/>
        </w:rPr>
        <w:t>6.4</w:t>
      </w:r>
      <w:r>
        <w:rPr>
          <w:rFonts w:eastAsiaTheme="minorEastAsia"/>
        </w:rPr>
        <w:t>,</w:t>
      </w:r>
      <w:r w:rsidRPr="002A776D">
        <w:rPr>
          <w:rFonts w:eastAsiaTheme="minorEastAsia"/>
        </w:rPr>
        <w:t xml:space="preserve"> we provide the average residence time for water and the diffusivity for the case of CNTs in the SDS adsorption. There is no effect on residence times for SWCNTs with </w:t>
      </w:r>
      <w:r>
        <w:rPr>
          <w:rFonts w:eastAsiaTheme="minorEastAsia"/>
        </w:rPr>
        <w:t xml:space="preserve">a </w:t>
      </w:r>
      <w:r w:rsidRPr="002A776D">
        <w:rPr>
          <w:rFonts w:eastAsiaTheme="minorEastAsia"/>
        </w:rPr>
        <w:t xml:space="preserve">diameter of 1 and 2 nm. The adsorption only occurred on the exterior surface of the nanotubes. However, when </w:t>
      </w:r>
      <w:r>
        <w:rPr>
          <w:rFonts w:eastAsiaTheme="minorEastAsia"/>
        </w:rPr>
        <w:t xml:space="preserve">the </w:t>
      </w:r>
      <w:r w:rsidRPr="002A776D">
        <w:rPr>
          <w:rFonts w:eastAsiaTheme="minorEastAsia"/>
        </w:rPr>
        <w:t xml:space="preserve">surfactant can enter the SWCNT, there is an increase of the average residence time of </w:t>
      </w:r>
      <w:r w:rsidRPr="002A776D">
        <w:rPr>
          <w:rFonts w:eastAsiaTheme="minorEastAsia"/>
        </w:rPr>
        <w:lastRenderedPageBreak/>
        <w:t>water. The adsorption of surfactant molecules changed the surface properties of the interior of the CNT, giving it a more hydrophilic character. The space inside the CNT also narrowed down, because some of it was occupied by surfactants. In addition, the attraction to the surfactant head groups that pointed toward the center of the nanotube made the water retention time longer. Water beads had to spend more time in order to pass through the SWCNTs in the presence of adsorbed surfactants. At the same time, the increase of average residence times led to a decline for the diffusivity of water. This decline is very obvious for SWCNTs with diameters larger or equal to 3</w:t>
      </w:r>
      <w:r>
        <w:rPr>
          <w:rFonts w:eastAsiaTheme="minorEastAsia"/>
        </w:rPr>
        <w:t xml:space="preserve"> </w:t>
      </w:r>
      <w:r w:rsidRPr="002A776D">
        <w:rPr>
          <w:rFonts w:eastAsiaTheme="minorEastAsia"/>
        </w:rPr>
        <w:t xml:space="preserve">nm. </w:t>
      </w:r>
    </w:p>
    <w:p w:rsidR="007F5FA4" w:rsidRPr="002A776D" w:rsidRDefault="00673C58" w:rsidP="00673C58">
      <w:pPr>
        <w:pStyle w:val="Caption"/>
        <w:rPr>
          <w:rFonts w:eastAsiaTheme="minorEastAsia"/>
        </w:rPr>
      </w:pPr>
      <w:bookmarkStart w:id="133" w:name="_Toc468268961"/>
      <w:r w:rsidRPr="00673C58">
        <w:rPr>
          <w:b/>
        </w:rPr>
        <w:t xml:space="preserve">Table </w:t>
      </w:r>
      <w:r w:rsidR="00C62EC2">
        <w:rPr>
          <w:b/>
        </w:rPr>
        <w:fldChar w:fldCharType="begin"/>
      </w:r>
      <w:r w:rsidR="00C62EC2">
        <w:rPr>
          <w:b/>
        </w:rPr>
        <w:instrText xml:space="preserve"> STYLEREF 1 \s </w:instrText>
      </w:r>
      <w:r w:rsidR="00C62EC2">
        <w:rPr>
          <w:b/>
        </w:rPr>
        <w:fldChar w:fldCharType="separate"/>
      </w:r>
      <w:r w:rsidR="00FA408A">
        <w:rPr>
          <w:b/>
          <w:noProof/>
        </w:rPr>
        <w:t>6</w:t>
      </w:r>
      <w:r w:rsidR="00C62EC2">
        <w:rPr>
          <w:b/>
        </w:rPr>
        <w:fldChar w:fldCharType="end"/>
      </w:r>
      <w:r w:rsidR="00C62EC2">
        <w:rPr>
          <w:b/>
        </w:rPr>
        <w:t>.</w:t>
      </w:r>
      <w:r w:rsidR="00C62EC2">
        <w:rPr>
          <w:b/>
        </w:rPr>
        <w:fldChar w:fldCharType="begin"/>
      </w:r>
      <w:r w:rsidR="00C62EC2">
        <w:rPr>
          <w:b/>
        </w:rPr>
        <w:instrText xml:space="preserve"> SEQ Table \* ARABIC \s 1 </w:instrText>
      </w:r>
      <w:r w:rsidR="00C62EC2">
        <w:rPr>
          <w:b/>
        </w:rPr>
        <w:fldChar w:fldCharType="separate"/>
      </w:r>
      <w:r w:rsidR="00FA408A">
        <w:rPr>
          <w:b/>
          <w:noProof/>
        </w:rPr>
        <w:t>4</w:t>
      </w:r>
      <w:r w:rsidR="00C62EC2">
        <w:rPr>
          <w:b/>
        </w:rPr>
        <w:fldChar w:fldCharType="end"/>
      </w:r>
      <w:r w:rsidRPr="00673C58">
        <w:rPr>
          <w:b/>
        </w:rPr>
        <w:t>.</w:t>
      </w:r>
      <w:r>
        <w:t xml:space="preserve"> </w:t>
      </w:r>
      <w:r w:rsidR="007F5FA4" w:rsidRPr="002A776D">
        <w:rPr>
          <w:rFonts w:eastAsiaTheme="minorEastAsia"/>
        </w:rPr>
        <w:t>Diffusivity and residence time of water in the effect of SDS adsorption</w:t>
      </w:r>
      <w:r w:rsidR="007F5FA4">
        <w:rPr>
          <w:rFonts w:eastAsiaTheme="minorEastAsia"/>
        </w:rPr>
        <w:t>.</w:t>
      </w:r>
      <w:bookmarkEnd w:id="133"/>
    </w:p>
    <w:tbl>
      <w:tblPr>
        <w:tblStyle w:val="Mdeck5tablebodythreelines"/>
        <w:tblW w:w="5000" w:type="pct"/>
        <w:tblLook w:val="04A0" w:firstRow="1" w:lastRow="0" w:firstColumn="1" w:lastColumn="0" w:noHBand="0" w:noVBand="1"/>
      </w:tblPr>
      <w:tblGrid>
        <w:gridCol w:w="1243"/>
        <w:gridCol w:w="1776"/>
        <w:gridCol w:w="1334"/>
        <w:gridCol w:w="1707"/>
        <w:gridCol w:w="2436"/>
      </w:tblGrid>
      <w:tr w:rsidR="007F5FA4" w:rsidRPr="008D52B1" w:rsidTr="00315242">
        <w:trPr>
          <w:cnfStyle w:val="100000000000" w:firstRow="1" w:lastRow="0" w:firstColumn="0" w:lastColumn="0" w:oddVBand="0" w:evenVBand="0" w:oddHBand="0" w:evenHBand="0" w:firstRowFirstColumn="0" w:firstRowLastColumn="0" w:lastRowFirstColumn="0" w:lastRowLastColumn="0"/>
          <w:trHeight w:val="20"/>
        </w:trPr>
        <w:tc>
          <w:tcPr>
            <w:tcW w:w="817" w:type="pct"/>
          </w:tcPr>
          <w:p w:rsidR="007F5FA4" w:rsidRPr="008D52B1" w:rsidRDefault="007F5FA4" w:rsidP="00315242">
            <w:pPr>
              <w:spacing w:after="0" w:line="240" w:lineRule="auto"/>
              <w:rPr>
                <w:rFonts w:ascii="Palatino Linotype" w:eastAsiaTheme="minorEastAsia" w:hAnsi="Palatino Linotype"/>
                <w:b/>
                <w:szCs w:val="24"/>
              </w:rPr>
            </w:pPr>
            <w:r w:rsidRPr="008D52B1">
              <w:rPr>
                <w:rFonts w:ascii="Palatino Linotype" w:eastAsiaTheme="minorEastAsia" w:hAnsi="Palatino Linotype"/>
                <w:b/>
                <w:szCs w:val="24"/>
              </w:rPr>
              <w:t>Diameter of CNT</w:t>
            </w:r>
          </w:p>
        </w:tc>
        <w:tc>
          <w:tcPr>
            <w:tcW w:w="808" w:type="pct"/>
          </w:tcPr>
          <w:p w:rsidR="007F5FA4" w:rsidRPr="008D52B1" w:rsidRDefault="007F5FA4" w:rsidP="00315242">
            <w:pPr>
              <w:spacing w:after="0" w:line="240" w:lineRule="auto"/>
              <w:rPr>
                <w:rFonts w:ascii="Palatino Linotype" w:eastAsiaTheme="minorEastAsia" w:hAnsi="Palatino Linotype"/>
                <w:b/>
                <w:szCs w:val="24"/>
              </w:rPr>
            </w:pPr>
            <w:r w:rsidRPr="008D52B1">
              <w:rPr>
                <w:rFonts w:ascii="Palatino Linotype" w:eastAsiaTheme="minorEastAsia" w:hAnsi="Palatino Linotype"/>
                <w:b/>
                <w:szCs w:val="24"/>
              </w:rPr>
              <w:t>Total Concentration of SDS (wt%)</w:t>
            </w:r>
          </w:p>
        </w:tc>
        <w:tc>
          <w:tcPr>
            <w:tcW w:w="618" w:type="pct"/>
          </w:tcPr>
          <w:p w:rsidR="007F5FA4" w:rsidRPr="008D52B1" w:rsidRDefault="007F5FA4" w:rsidP="00315242">
            <w:pPr>
              <w:spacing w:after="0" w:line="240" w:lineRule="auto"/>
              <w:rPr>
                <w:rFonts w:ascii="Palatino Linotype" w:eastAsiaTheme="minorEastAsia" w:hAnsi="Palatino Linotype"/>
                <w:b/>
                <w:szCs w:val="24"/>
              </w:rPr>
            </w:pPr>
            <w:r w:rsidRPr="008D52B1">
              <w:rPr>
                <w:rFonts w:ascii="Palatino Linotype" w:eastAsiaTheme="minorEastAsia" w:hAnsi="Palatino Linotype"/>
                <w:b/>
                <w:szCs w:val="24"/>
              </w:rPr>
              <w:t>Average Residence Time (ns)</w:t>
            </w:r>
          </w:p>
        </w:tc>
        <w:tc>
          <w:tcPr>
            <w:tcW w:w="1188" w:type="pct"/>
          </w:tcPr>
          <w:p w:rsidR="007F5FA4" w:rsidRPr="008D52B1" w:rsidRDefault="007F5FA4" w:rsidP="00315242">
            <w:pPr>
              <w:spacing w:after="0" w:line="240" w:lineRule="auto"/>
              <w:rPr>
                <w:rFonts w:ascii="Palatino Linotype" w:eastAsiaTheme="minorEastAsia" w:hAnsi="Palatino Linotype"/>
                <w:b/>
                <w:szCs w:val="24"/>
              </w:rPr>
            </w:pPr>
            <w:r w:rsidRPr="008D52B1">
              <w:rPr>
                <w:rFonts w:ascii="Palatino Linotype" w:eastAsiaTheme="minorEastAsia" w:hAnsi="Palatino Linotype"/>
                <w:b/>
                <w:szCs w:val="24"/>
              </w:rPr>
              <w:t>Diffusivity of Water Inside SWCNT (cm</w:t>
            </w:r>
            <w:r w:rsidRPr="008D52B1">
              <w:rPr>
                <w:rFonts w:ascii="Palatino Linotype" w:eastAsiaTheme="minorEastAsia" w:hAnsi="Palatino Linotype"/>
                <w:b/>
                <w:szCs w:val="24"/>
                <w:vertAlign w:val="superscript"/>
              </w:rPr>
              <w:t>2</w:t>
            </w:r>
            <w:r w:rsidRPr="008D52B1">
              <w:rPr>
                <w:rFonts w:ascii="Palatino Linotype" w:eastAsiaTheme="minorEastAsia" w:hAnsi="Palatino Linotype"/>
                <w:b/>
                <w:szCs w:val="24"/>
              </w:rPr>
              <w:t>/s)</w:t>
            </w:r>
          </w:p>
        </w:tc>
        <w:tc>
          <w:tcPr>
            <w:tcW w:w="1568" w:type="pct"/>
          </w:tcPr>
          <w:p w:rsidR="007F5FA4" w:rsidRPr="008D52B1" w:rsidRDefault="007F5FA4" w:rsidP="00315242">
            <w:pPr>
              <w:spacing w:after="0" w:line="240" w:lineRule="auto"/>
              <w:rPr>
                <w:rFonts w:ascii="Palatino Linotype" w:eastAsiaTheme="minorEastAsia" w:hAnsi="Palatino Linotype"/>
                <w:b/>
                <w:szCs w:val="24"/>
              </w:rPr>
            </w:pPr>
            <w:r w:rsidRPr="008D52B1">
              <w:rPr>
                <w:rFonts w:ascii="Palatino Linotype" w:eastAsiaTheme="minorEastAsia" w:hAnsi="Palatino Linotype"/>
                <w:b/>
                <w:szCs w:val="24"/>
              </w:rPr>
              <w:t>Ratio between Diffusivity of Water Inside SWCNT with and without SDS Adsorption</w:t>
            </w:r>
          </w:p>
        </w:tc>
      </w:tr>
      <w:tr w:rsidR="007F5FA4" w:rsidRPr="008D52B1" w:rsidTr="00315242">
        <w:trPr>
          <w:trHeight w:val="20"/>
        </w:trPr>
        <w:tc>
          <w:tcPr>
            <w:tcW w:w="817" w:type="pct"/>
            <w:vMerge w:val="restart"/>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 nm</w:t>
            </w:r>
          </w:p>
        </w:tc>
        <w:tc>
          <w:tcPr>
            <w:tcW w:w="808" w:type="pct"/>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w:t>
            </w:r>
          </w:p>
        </w:tc>
        <w:tc>
          <w:tcPr>
            <w:tcW w:w="618" w:type="pct"/>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58.1</w:t>
            </w:r>
          </w:p>
        </w:tc>
        <w:tc>
          <w:tcPr>
            <w:tcW w:w="1188" w:type="pct"/>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1.80 × 10</w:t>
            </w:r>
            <w:r w:rsidRPr="008D52B1">
              <w:rPr>
                <w:rFonts w:ascii="Palatino Linotype" w:hAnsi="Palatino Linotype"/>
                <w:szCs w:val="24"/>
                <w:vertAlign w:val="superscript"/>
              </w:rPr>
              <w:t>−5</w:t>
            </w:r>
          </w:p>
        </w:tc>
        <w:tc>
          <w:tcPr>
            <w:tcW w:w="1568" w:type="pct"/>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1.42</w:t>
            </w:r>
          </w:p>
        </w:tc>
      </w:tr>
      <w:tr w:rsidR="007F5FA4" w:rsidRPr="008D52B1" w:rsidTr="00315242">
        <w:trPr>
          <w:trHeight w:val="20"/>
        </w:trPr>
        <w:tc>
          <w:tcPr>
            <w:tcW w:w="817" w:type="pct"/>
            <w:vMerge/>
            <w:tcBorders>
              <w:bottom w:val="nil"/>
            </w:tcBorders>
          </w:tcPr>
          <w:p w:rsidR="007F5FA4" w:rsidRPr="008D52B1" w:rsidRDefault="007F5FA4" w:rsidP="00315242">
            <w:pPr>
              <w:spacing w:after="0" w:line="240" w:lineRule="auto"/>
              <w:rPr>
                <w:rFonts w:ascii="Palatino Linotype" w:hAnsi="Palatino Linotype"/>
                <w:szCs w:val="24"/>
              </w:rPr>
            </w:pPr>
          </w:p>
        </w:tc>
        <w:tc>
          <w:tcPr>
            <w:tcW w:w="808" w:type="pct"/>
            <w:tcBorders>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2</w:t>
            </w:r>
          </w:p>
        </w:tc>
        <w:tc>
          <w:tcPr>
            <w:tcW w:w="618" w:type="pct"/>
            <w:tcBorders>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63.0</w:t>
            </w:r>
          </w:p>
        </w:tc>
        <w:tc>
          <w:tcPr>
            <w:tcW w:w="1188" w:type="pct"/>
            <w:tcBorders>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1.61 × 10</w:t>
            </w:r>
            <w:r w:rsidRPr="008D52B1">
              <w:rPr>
                <w:rFonts w:ascii="Palatino Linotype" w:hAnsi="Palatino Linotype"/>
                <w:szCs w:val="24"/>
                <w:vertAlign w:val="superscript"/>
              </w:rPr>
              <w:t>−5</w:t>
            </w:r>
          </w:p>
        </w:tc>
        <w:tc>
          <w:tcPr>
            <w:tcW w:w="1568" w:type="pct"/>
            <w:tcBorders>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1.28</w:t>
            </w:r>
          </w:p>
        </w:tc>
      </w:tr>
      <w:tr w:rsidR="007F5FA4" w:rsidRPr="008D52B1" w:rsidTr="00315242">
        <w:trPr>
          <w:trHeight w:val="20"/>
        </w:trPr>
        <w:tc>
          <w:tcPr>
            <w:tcW w:w="817" w:type="pct"/>
            <w:vMerge/>
            <w:tcBorders>
              <w:bottom w:val="single" w:sz="4" w:space="0" w:color="auto"/>
            </w:tcBorders>
          </w:tcPr>
          <w:p w:rsidR="007F5FA4" w:rsidRPr="008D52B1" w:rsidRDefault="007F5FA4" w:rsidP="00315242">
            <w:pPr>
              <w:spacing w:after="0" w:line="240" w:lineRule="auto"/>
              <w:rPr>
                <w:rFonts w:ascii="Palatino Linotype" w:hAnsi="Palatino Linotype"/>
                <w:szCs w:val="24"/>
              </w:rPr>
            </w:pPr>
          </w:p>
        </w:tc>
        <w:tc>
          <w:tcPr>
            <w:tcW w:w="808" w:type="pct"/>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3</w:t>
            </w:r>
          </w:p>
        </w:tc>
        <w:tc>
          <w:tcPr>
            <w:tcW w:w="618" w:type="pct"/>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61.7</w:t>
            </w:r>
          </w:p>
        </w:tc>
        <w:tc>
          <w:tcPr>
            <w:tcW w:w="1188" w:type="pct"/>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1.78 × 10</w:t>
            </w:r>
            <w:r w:rsidRPr="008D52B1">
              <w:rPr>
                <w:rFonts w:ascii="Palatino Linotype" w:hAnsi="Palatino Linotype"/>
                <w:szCs w:val="24"/>
                <w:vertAlign w:val="superscript"/>
              </w:rPr>
              <w:t>−5</w:t>
            </w:r>
          </w:p>
        </w:tc>
        <w:tc>
          <w:tcPr>
            <w:tcW w:w="1568" w:type="pct"/>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1.41</w:t>
            </w:r>
          </w:p>
        </w:tc>
      </w:tr>
      <w:tr w:rsidR="007F5FA4" w:rsidRPr="008D52B1" w:rsidTr="00315242">
        <w:trPr>
          <w:trHeight w:val="20"/>
        </w:trPr>
        <w:tc>
          <w:tcPr>
            <w:tcW w:w="817" w:type="pct"/>
            <w:vMerge w:val="restart"/>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2 nm</w:t>
            </w:r>
          </w:p>
        </w:tc>
        <w:tc>
          <w:tcPr>
            <w:tcW w:w="808" w:type="pct"/>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w:t>
            </w:r>
          </w:p>
        </w:tc>
        <w:tc>
          <w:tcPr>
            <w:tcW w:w="618" w:type="pct"/>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25.4</w:t>
            </w:r>
          </w:p>
        </w:tc>
        <w:tc>
          <w:tcPr>
            <w:tcW w:w="1188" w:type="pct"/>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2.49 × 10</w:t>
            </w:r>
            <w:r w:rsidRPr="008D52B1">
              <w:rPr>
                <w:rFonts w:ascii="Palatino Linotype" w:hAnsi="Palatino Linotype"/>
                <w:szCs w:val="24"/>
                <w:vertAlign w:val="superscript"/>
              </w:rPr>
              <w:t>−5</w:t>
            </w:r>
          </w:p>
        </w:tc>
        <w:tc>
          <w:tcPr>
            <w:tcW w:w="1568" w:type="pct"/>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0.98</w:t>
            </w:r>
          </w:p>
        </w:tc>
      </w:tr>
      <w:tr w:rsidR="007F5FA4" w:rsidRPr="008D52B1" w:rsidTr="00315242">
        <w:trPr>
          <w:trHeight w:val="20"/>
        </w:trPr>
        <w:tc>
          <w:tcPr>
            <w:tcW w:w="817" w:type="pct"/>
            <w:vMerge/>
            <w:tcBorders>
              <w:bottom w:val="nil"/>
            </w:tcBorders>
          </w:tcPr>
          <w:p w:rsidR="007F5FA4" w:rsidRPr="008D52B1" w:rsidRDefault="007F5FA4" w:rsidP="00315242">
            <w:pPr>
              <w:spacing w:after="0" w:line="240" w:lineRule="auto"/>
              <w:rPr>
                <w:rFonts w:ascii="Palatino Linotype" w:hAnsi="Palatino Linotype"/>
                <w:szCs w:val="24"/>
              </w:rPr>
            </w:pPr>
          </w:p>
        </w:tc>
        <w:tc>
          <w:tcPr>
            <w:tcW w:w="808" w:type="pct"/>
            <w:tcBorders>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2</w:t>
            </w:r>
          </w:p>
        </w:tc>
        <w:tc>
          <w:tcPr>
            <w:tcW w:w="618" w:type="pct"/>
            <w:tcBorders>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24.5</w:t>
            </w:r>
          </w:p>
        </w:tc>
        <w:tc>
          <w:tcPr>
            <w:tcW w:w="1188" w:type="pct"/>
            <w:tcBorders>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2.59 × 10</w:t>
            </w:r>
            <w:r w:rsidRPr="008D52B1">
              <w:rPr>
                <w:rFonts w:ascii="Palatino Linotype" w:hAnsi="Palatino Linotype"/>
                <w:szCs w:val="24"/>
                <w:vertAlign w:val="superscript"/>
              </w:rPr>
              <w:t>−5</w:t>
            </w:r>
          </w:p>
        </w:tc>
        <w:tc>
          <w:tcPr>
            <w:tcW w:w="1568" w:type="pct"/>
            <w:tcBorders>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1.02</w:t>
            </w:r>
          </w:p>
        </w:tc>
      </w:tr>
      <w:tr w:rsidR="007F5FA4" w:rsidRPr="008D52B1" w:rsidTr="00315242">
        <w:trPr>
          <w:trHeight w:val="20"/>
        </w:trPr>
        <w:tc>
          <w:tcPr>
            <w:tcW w:w="817" w:type="pct"/>
            <w:vMerge/>
            <w:tcBorders>
              <w:bottom w:val="single" w:sz="4" w:space="0" w:color="auto"/>
            </w:tcBorders>
          </w:tcPr>
          <w:p w:rsidR="007F5FA4" w:rsidRPr="008D52B1" w:rsidRDefault="007F5FA4" w:rsidP="00315242">
            <w:pPr>
              <w:spacing w:after="0" w:line="240" w:lineRule="auto"/>
              <w:rPr>
                <w:rFonts w:ascii="Palatino Linotype" w:hAnsi="Palatino Linotype"/>
                <w:szCs w:val="24"/>
              </w:rPr>
            </w:pPr>
          </w:p>
        </w:tc>
        <w:tc>
          <w:tcPr>
            <w:tcW w:w="808" w:type="pct"/>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3</w:t>
            </w:r>
          </w:p>
        </w:tc>
        <w:tc>
          <w:tcPr>
            <w:tcW w:w="618" w:type="pct"/>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27.7</w:t>
            </w:r>
          </w:p>
        </w:tc>
        <w:tc>
          <w:tcPr>
            <w:tcW w:w="1188" w:type="pct"/>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2.29 × 10</w:t>
            </w:r>
            <w:r w:rsidRPr="008D52B1">
              <w:rPr>
                <w:rFonts w:ascii="Palatino Linotype" w:hAnsi="Palatino Linotype"/>
                <w:szCs w:val="24"/>
                <w:vertAlign w:val="superscript"/>
              </w:rPr>
              <w:t>−5</w:t>
            </w:r>
          </w:p>
        </w:tc>
        <w:tc>
          <w:tcPr>
            <w:tcW w:w="1568" w:type="pct"/>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0.90</w:t>
            </w:r>
          </w:p>
        </w:tc>
      </w:tr>
      <w:tr w:rsidR="007F5FA4" w:rsidRPr="008D52B1" w:rsidTr="00315242">
        <w:trPr>
          <w:trHeight w:val="20"/>
        </w:trPr>
        <w:tc>
          <w:tcPr>
            <w:tcW w:w="817" w:type="pct"/>
            <w:vMerge w:val="restart"/>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3 nm</w:t>
            </w:r>
          </w:p>
        </w:tc>
        <w:tc>
          <w:tcPr>
            <w:tcW w:w="808" w:type="pct"/>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w:t>
            </w:r>
          </w:p>
        </w:tc>
        <w:tc>
          <w:tcPr>
            <w:tcW w:w="618" w:type="pct"/>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20.6</w:t>
            </w:r>
          </w:p>
        </w:tc>
        <w:tc>
          <w:tcPr>
            <w:tcW w:w="1188" w:type="pct"/>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3.07 × 10</w:t>
            </w:r>
            <w:r w:rsidRPr="008D52B1">
              <w:rPr>
                <w:rFonts w:ascii="Palatino Linotype" w:hAnsi="Palatino Linotype"/>
                <w:szCs w:val="24"/>
                <w:vertAlign w:val="superscript"/>
              </w:rPr>
              <w:t>−5</w:t>
            </w:r>
          </w:p>
        </w:tc>
        <w:tc>
          <w:tcPr>
            <w:tcW w:w="1568" w:type="pct"/>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0.79</w:t>
            </w:r>
          </w:p>
        </w:tc>
      </w:tr>
      <w:tr w:rsidR="007F5FA4" w:rsidRPr="008D52B1" w:rsidTr="00315242">
        <w:trPr>
          <w:trHeight w:val="20"/>
        </w:trPr>
        <w:tc>
          <w:tcPr>
            <w:tcW w:w="817" w:type="pct"/>
            <w:vMerge/>
            <w:tcBorders>
              <w:bottom w:val="nil"/>
            </w:tcBorders>
          </w:tcPr>
          <w:p w:rsidR="007F5FA4" w:rsidRPr="008D52B1" w:rsidRDefault="007F5FA4" w:rsidP="00315242">
            <w:pPr>
              <w:spacing w:after="0" w:line="240" w:lineRule="auto"/>
              <w:rPr>
                <w:rFonts w:ascii="Palatino Linotype" w:hAnsi="Palatino Linotype"/>
                <w:szCs w:val="24"/>
              </w:rPr>
            </w:pPr>
          </w:p>
        </w:tc>
        <w:tc>
          <w:tcPr>
            <w:tcW w:w="808" w:type="pct"/>
            <w:tcBorders>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2</w:t>
            </w:r>
          </w:p>
        </w:tc>
        <w:tc>
          <w:tcPr>
            <w:tcW w:w="618" w:type="pct"/>
            <w:tcBorders>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20.8</w:t>
            </w:r>
          </w:p>
        </w:tc>
        <w:tc>
          <w:tcPr>
            <w:tcW w:w="1188" w:type="pct"/>
            <w:tcBorders>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3.04 × 10</w:t>
            </w:r>
            <w:r w:rsidRPr="008D52B1">
              <w:rPr>
                <w:rFonts w:ascii="Palatino Linotype" w:hAnsi="Palatino Linotype"/>
                <w:szCs w:val="24"/>
                <w:vertAlign w:val="superscript"/>
              </w:rPr>
              <w:t>−5</w:t>
            </w:r>
          </w:p>
        </w:tc>
        <w:tc>
          <w:tcPr>
            <w:tcW w:w="1568" w:type="pct"/>
            <w:tcBorders>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0.78</w:t>
            </w:r>
          </w:p>
        </w:tc>
      </w:tr>
      <w:tr w:rsidR="007F5FA4" w:rsidRPr="008D52B1" w:rsidTr="00315242">
        <w:trPr>
          <w:trHeight w:val="20"/>
        </w:trPr>
        <w:tc>
          <w:tcPr>
            <w:tcW w:w="817" w:type="pct"/>
            <w:vMerge/>
            <w:tcBorders>
              <w:bottom w:val="single" w:sz="4" w:space="0" w:color="auto"/>
            </w:tcBorders>
          </w:tcPr>
          <w:p w:rsidR="007F5FA4" w:rsidRPr="008D52B1" w:rsidRDefault="007F5FA4" w:rsidP="00315242">
            <w:pPr>
              <w:spacing w:after="0" w:line="240" w:lineRule="auto"/>
              <w:rPr>
                <w:rFonts w:ascii="Palatino Linotype" w:hAnsi="Palatino Linotype"/>
                <w:szCs w:val="24"/>
              </w:rPr>
            </w:pPr>
          </w:p>
        </w:tc>
        <w:tc>
          <w:tcPr>
            <w:tcW w:w="808" w:type="pct"/>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3</w:t>
            </w:r>
          </w:p>
        </w:tc>
        <w:tc>
          <w:tcPr>
            <w:tcW w:w="618" w:type="pct"/>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22.3</w:t>
            </w:r>
          </w:p>
        </w:tc>
        <w:tc>
          <w:tcPr>
            <w:tcW w:w="1188" w:type="pct"/>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2.84 × 10</w:t>
            </w:r>
            <w:r w:rsidRPr="008D52B1">
              <w:rPr>
                <w:rFonts w:ascii="Palatino Linotype" w:hAnsi="Palatino Linotype"/>
                <w:szCs w:val="24"/>
                <w:vertAlign w:val="superscript"/>
              </w:rPr>
              <w:t>−5</w:t>
            </w:r>
          </w:p>
        </w:tc>
        <w:tc>
          <w:tcPr>
            <w:tcW w:w="1568" w:type="pct"/>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0.73</w:t>
            </w:r>
          </w:p>
        </w:tc>
      </w:tr>
      <w:tr w:rsidR="007F5FA4" w:rsidRPr="008D52B1" w:rsidTr="00315242">
        <w:trPr>
          <w:trHeight w:val="20"/>
        </w:trPr>
        <w:tc>
          <w:tcPr>
            <w:tcW w:w="817" w:type="pct"/>
            <w:vMerge w:val="restart"/>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4 nm</w:t>
            </w:r>
          </w:p>
        </w:tc>
        <w:tc>
          <w:tcPr>
            <w:tcW w:w="808" w:type="pct"/>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w:t>
            </w:r>
          </w:p>
        </w:tc>
        <w:tc>
          <w:tcPr>
            <w:tcW w:w="618" w:type="pct"/>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43.8</w:t>
            </w:r>
          </w:p>
        </w:tc>
        <w:tc>
          <w:tcPr>
            <w:tcW w:w="1188" w:type="pct"/>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1.45 × 10</w:t>
            </w:r>
            <w:r w:rsidRPr="008D52B1">
              <w:rPr>
                <w:rFonts w:ascii="Palatino Linotype" w:hAnsi="Palatino Linotype"/>
                <w:szCs w:val="24"/>
                <w:vertAlign w:val="superscript"/>
              </w:rPr>
              <w:t>−5</w:t>
            </w:r>
          </w:p>
        </w:tc>
        <w:tc>
          <w:tcPr>
            <w:tcW w:w="1568" w:type="pct"/>
            <w:tcBorders>
              <w:top w:val="single" w:sz="4" w:space="0" w:color="auto"/>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0.37</w:t>
            </w:r>
          </w:p>
        </w:tc>
      </w:tr>
      <w:tr w:rsidR="007F5FA4" w:rsidRPr="008D52B1" w:rsidTr="00315242">
        <w:trPr>
          <w:trHeight w:val="20"/>
        </w:trPr>
        <w:tc>
          <w:tcPr>
            <w:tcW w:w="817" w:type="pct"/>
            <w:vMerge/>
            <w:tcBorders>
              <w:bottom w:val="nil"/>
            </w:tcBorders>
          </w:tcPr>
          <w:p w:rsidR="007F5FA4" w:rsidRPr="008D52B1" w:rsidRDefault="007F5FA4" w:rsidP="00315242">
            <w:pPr>
              <w:spacing w:after="0" w:line="240" w:lineRule="auto"/>
              <w:rPr>
                <w:rFonts w:ascii="Palatino Linotype" w:hAnsi="Palatino Linotype"/>
                <w:szCs w:val="24"/>
              </w:rPr>
            </w:pPr>
          </w:p>
        </w:tc>
        <w:tc>
          <w:tcPr>
            <w:tcW w:w="808" w:type="pct"/>
            <w:tcBorders>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2</w:t>
            </w:r>
          </w:p>
        </w:tc>
        <w:tc>
          <w:tcPr>
            <w:tcW w:w="618" w:type="pct"/>
            <w:tcBorders>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40.6</w:t>
            </w:r>
          </w:p>
        </w:tc>
        <w:tc>
          <w:tcPr>
            <w:tcW w:w="1188" w:type="pct"/>
            <w:tcBorders>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1.56 × 10</w:t>
            </w:r>
            <w:r w:rsidRPr="008D52B1">
              <w:rPr>
                <w:rFonts w:ascii="Palatino Linotype" w:hAnsi="Palatino Linotype"/>
                <w:szCs w:val="24"/>
                <w:vertAlign w:val="superscript"/>
              </w:rPr>
              <w:t>−5</w:t>
            </w:r>
          </w:p>
        </w:tc>
        <w:tc>
          <w:tcPr>
            <w:tcW w:w="1568" w:type="pct"/>
            <w:tcBorders>
              <w:bottom w:val="nil"/>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0.40</w:t>
            </w:r>
          </w:p>
        </w:tc>
      </w:tr>
      <w:tr w:rsidR="007F5FA4" w:rsidRPr="008D52B1" w:rsidTr="00315242">
        <w:trPr>
          <w:trHeight w:val="20"/>
        </w:trPr>
        <w:tc>
          <w:tcPr>
            <w:tcW w:w="817" w:type="pct"/>
            <w:vMerge/>
            <w:tcBorders>
              <w:bottom w:val="single" w:sz="4" w:space="0" w:color="auto"/>
            </w:tcBorders>
          </w:tcPr>
          <w:p w:rsidR="007F5FA4" w:rsidRPr="008D52B1" w:rsidRDefault="007F5FA4" w:rsidP="00315242">
            <w:pPr>
              <w:spacing w:after="0" w:line="240" w:lineRule="auto"/>
              <w:rPr>
                <w:rFonts w:ascii="Palatino Linotype" w:hAnsi="Palatino Linotype"/>
                <w:szCs w:val="24"/>
              </w:rPr>
            </w:pPr>
          </w:p>
        </w:tc>
        <w:tc>
          <w:tcPr>
            <w:tcW w:w="808" w:type="pct"/>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3</w:t>
            </w:r>
          </w:p>
        </w:tc>
        <w:tc>
          <w:tcPr>
            <w:tcW w:w="618" w:type="pct"/>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42.8</w:t>
            </w:r>
          </w:p>
        </w:tc>
        <w:tc>
          <w:tcPr>
            <w:tcW w:w="1188" w:type="pct"/>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1.48 × 10</w:t>
            </w:r>
            <w:r w:rsidRPr="008D52B1">
              <w:rPr>
                <w:rFonts w:ascii="Palatino Linotype" w:hAnsi="Palatino Linotype"/>
                <w:szCs w:val="24"/>
                <w:vertAlign w:val="superscript"/>
              </w:rPr>
              <w:t>−5</w:t>
            </w:r>
          </w:p>
        </w:tc>
        <w:tc>
          <w:tcPr>
            <w:tcW w:w="1568" w:type="pct"/>
            <w:tcBorders>
              <w:bottom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0.38</w:t>
            </w:r>
          </w:p>
        </w:tc>
      </w:tr>
      <w:tr w:rsidR="007F5FA4" w:rsidRPr="008D52B1" w:rsidTr="00315242">
        <w:trPr>
          <w:trHeight w:val="20"/>
        </w:trPr>
        <w:tc>
          <w:tcPr>
            <w:tcW w:w="817" w:type="pct"/>
            <w:vMerge w:val="restart"/>
            <w:tcBorders>
              <w:top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5 nm</w:t>
            </w:r>
          </w:p>
        </w:tc>
        <w:tc>
          <w:tcPr>
            <w:tcW w:w="808" w:type="pct"/>
            <w:tcBorders>
              <w:top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w:t>
            </w:r>
          </w:p>
        </w:tc>
        <w:tc>
          <w:tcPr>
            <w:tcW w:w="618" w:type="pct"/>
            <w:tcBorders>
              <w:top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47.6</w:t>
            </w:r>
          </w:p>
        </w:tc>
        <w:tc>
          <w:tcPr>
            <w:tcW w:w="1188" w:type="pct"/>
            <w:tcBorders>
              <w:top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1.33 × 10</w:t>
            </w:r>
            <w:r w:rsidRPr="008D52B1">
              <w:rPr>
                <w:rFonts w:ascii="Palatino Linotype" w:hAnsi="Palatino Linotype"/>
                <w:szCs w:val="24"/>
                <w:vertAlign w:val="superscript"/>
              </w:rPr>
              <w:t>−5</w:t>
            </w:r>
          </w:p>
        </w:tc>
        <w:tc>
          <w:tcPr>
            <w:tcW w:w="1568" w:type="pct"/>
            <w:tcBorders>
              <w:top w:val="single" w:sz="4" w:space="0" w:color="auto"/>
            </w:tcBorders>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0.35</w:t>
            </w:r>
          </w:p>
        </w:tc>
      </w:tr>
      <w:tr w:rsidR="007F5FA4" w:rsidRPr="008D52B1" w:rsidTr="00315242">
        <w:trPr>
          <w:trHeight w:val="20"/>
        </w:trPr>
        <w:tc>
          <w:tcPr>
            <w:tcW w:w="817" w:type="pct"/>
            <w:vMerge/>
          </w:tcPr>
          <w:p w:rsidR="007F5FA4" w:rsidRPr="008D52B1" w:rsidRDefault="007F5FA4" w:rsidP="00315242">
            <w:pPr>
              <w:spacing w:after="0" w:line="240" w:lineRule="auto"/>
              <w:rPr>
                <w:rFonts w:ascii="Palatino Linotype" w:hAnsi="Palatino Linotype"/>
                <w:szCs w:val="24"/>
              </w:rPr>
            </w:pPr>
          </w:p>
        </w:tc>
        <w:tc>
          <w:tcPr>
            <w:tcW w:w="808" w:type="pct"/>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2</w:t>
            </w:r>
          </w:p>
        </w:tc>
        <w:tc>
          <w:tcPr>
            <w:tcW w:w="618" w:type="pct"/>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51.7</w:t>
            </w:r>
          </w:p>
        </w:tc>
        <w:tc>
          <w:tcPr>
            <w:tcW w:w="1188" w:type="pct"/>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1.22 × 10</w:t>
            </w:r>
            <w:r w:rsidRPr="008D52B1">
              <w:rPr>
                <w:rFonts w:ascii="Palatino Linotype" w:hAnsi="Palatino Linotype"/>
                <w:szCs w:val="24"/>
                <w:vertAlign w:val="superscript"/>
              </w:rPr>
              <w:t>−5</w:t>
            </w:r>
          </w:p>
        </w:tc>
        <w:tc>
          <w:tcPr>
            <w:tcW w:w="1568" w:type="pct"/>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0.32</w:t>
            </w:r>
          </w:p>
        </w:tc>
      </w:tr>
      <w:tr w:rsidR="007F5FA4" w:rsidRPr="008D52B1" w:rsidTr="00315242">
        <w:trPr>
          <w:trHeight w:val="20"/>
        </w:trPr>
        <w:tc>
          <w:tcPr>
            <w:tcW w:w="817" w:type="pct"/>
            <w:vMerge/>
          </w:tcPr>
          <w:p w:rsidR="007F5FA4" w:rsidRPr="008D52B1" w:rsidRDefault="007F5FA4" w:rsidP="00315242">
            <w:pPr>
              <w:spacing w:after="0" w:line="240" w:lineRule="auto"/>
              <w:rPr>
                <w:rFonts w:ascii="Palatino Linotype" w:hAnsi="Palatino Linotype"/>
                <w:szCs w:val="24"/>
              </w:rPr>
            </w:pPr>
          </w:p>
        </w:tc>
        <w:tc>
          <w:tcPr>
            <w:tcW w:w="808" w:type="pct"/>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3</w:t>
            </w:r>
          </w:p>
        </w:tc>
        <w:tc>
          <w:tcPr>
            <w:tcW w:w="618" w:type="pct"/>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49.4</w:t>
            </w:r>
          </w:p>
        </w:tc>
        <w:tc>
          <w:tcPr>
            <w:tcW w:w="1188" w:type="pct"/>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1.28 × 10</w:t>
            </w:r>
            <w:r w:rsidRPr="008D52B1">
              <w:rPr>
                <w:rFonts w:ascii="Palatino Linotype" w:hAnsi="Palatino Linotype"/>
                <w:szCs w:val="24"/>
                <w:vertAlign w:val="superscript"/>
              </w:rPr>
              <w:t>−5</w:t>
            </w:r>
          </w:p>
        </w:tc>
        <w:tc>
          <w:tcPr>
            <w:tcW w:w="1568" w:type="pct"/>
          </w:tcPr>
          <w:p w:rsidR="007F5FA4" w:rsidRPr="008D52B1" w:rsidRDefault="007F5FA4" w:rsidP="00315242">
            <w:pPr>
              <w:spacing w:after="0" w:line="240" w:lineRule="auto"/>
              <w:rPr>
                <w:rFonts w:ascii="Palatino Linotype" w:hAnsi="Palatino Linotype"/>
                <w:szCs w:val="24"/>
              </w:rPr>
            </w:pPr>
            <w:r w:rsidRPr="008D52B1">
              <w:rPr>
                <w:rFonts w:ascii="Palatino Linotype" w:hAnsi="Palatino Linotype"/>
                <w:szCs w:val="24"/>
              </w:rPr>
              <w:t>0.34</w:t>
            </w:r>
          </w:p>
        </w:tc>
      </w:tr>
    </w:tbl>
    <w:p w:rsidR="00E3749D" w:rsidRDefault="00E3749D" w:rsidP="008D52B1">
      <w:pPr>
        <w:rPr>
          <w:rFonts w:eastAsiaTheme="minorEastAsia"/>
        </w:rPr>
      </w:pPr>
    </w:p>
    <w:p w:rsidR="00E47A27" w:rsidRPr="002A776D" w:rsidRDefault="00E47A27" w:rsidP="00E47A27">
      <w:pPr>
        <w:rPr>
          <w:rFonts w:eastAsiaTheme="minorEastAsia"/>
        </w:rPr>
      </w:pPr>
      <w:r w:rsidRPr="002A776D">
        <w:rPr>
          <w:rFonts w:eastAsiaTheme="minorEastAsia"/>
        </w:rPr>
        <w:t>For the (15</w:t>
      </w:r>
      <w:r>
        <w:rPr>
          <w:rFonts w:eastAsiaTheme="minorEastAsia"/>
        </w:rPr>
        <w:t xml:space="preserve">, </w:t>
      </w:r>
      <w:r w:rsidRPr="002A776D">
        <w:rPr>
          <w:rFonts w:eastAsiaTheme="minorEastAsia"/>
        </w:rPr>
        <w:t xml:space="preserve">15) SWCNT that has a diameter of 2 nm, the differences in diffusivity </w:t>
      </w:r>
      <w:r w:rsidRPr="002A776D">
        <w:rPr>
          <w:rFonts w:eastAsiaTheme="minorEastAsia"/>
        </w:rPr>
        <w:lastRenderedPageBreak/>
        <w:t>between the cases with and without surfactant are negligible. However, for the smallest nanotube examined, the (8</w:t>
      </w:r>
      <w:r>
        <w:rPr>
          <w:rFonts w:eastAsiaTheme="minorEastAsia"/>
        </w:rPr>
        <w:t xml:space="preserve">, </w:t>
      </w:r>
      <w:r w:rsidRPr="002A776D">
        <w:rPr>
          <w:rFonts w:eastAsiaTheme="minorEastAsia"/>
        </w:rPr>
        <w:t>8) SWCNT, there was an increase in diffusivity. This means that even though the average residence time of water inside the CNT is comparable, the distribution of this time is wider for the case with SDS adsorbed at the exterior of the CNT. As was noted when the water density profile along the axial direction of the nanotube was discussed (see discussion above for Figure 6</w:t>
      </w:r>
      <w:r>
        <w:rPr>
          <w:rFonts w:eastAsiaTheme="minorEastAsia"/>
        </w:rPr>
        <w:t>.8</w:t>
      </w:r>
      <w:r w:rsidRPr="002A776D">
        <w:rPr>
          <w:rFonts w:eastAsiaTheme="minorEastAsia"/>
        </w:rPr>
        <w:t xml:space="preserve"> in comparison to Figure </w:t>
      </w:r>
      <w:r>
        <w:rPr>
          <w:rFonts w:eastAsiaTheme="minorEastAsia"/>
        </w:rPr>
        <w:t>6.4(</w:t>
      </w:r>
      <w:r w:rsidRPr="002A776D">
        <w:rPr>
          <w:rFonts w:eastAsiaTheme="minorEastAsia"/>
        </w:rPr>
        <w:t>b</w:t>
      </w:r>
      <w:r>
        <w:rPr>
          <w:rFonts w:eastAsiaTheme="minorEastAsia"/>
        </w:rPr>
        <w:t>)</w:t>
      </w:r>
      <w:r w:rsidRPr="002A776D">
        <w:rPr>
          <w:rFonts w:eastAsiaTheme="minorEastAsia"/>
        </w:rPr>
        <w:t>), the distance between peaks in water density is not uniform for water traveling inside narrow tubes with SDS adsorbed around it. The hydrophobic groups of the SDS are adsorbed at the exterior surface of the CNT and their collective effects appear to be felt by the water inside the narrow CNT increasing the</w:t>
      </w:r>
      <w:r>
        <w:rPr>
          <w:rFonts w:eastAsiaTheme="minorEastAsia"/>
        </w:rPr>
        <w:t xml:space="preserve"> diffusivity from ~</w:t>
      </w:r>
      <w:r w:rsidRPr="002A776D">
        <w:rPr>
          <w:rFonts w:eastAsiaTheme="minorEastAsia"/>
        </w:rPr>
        <w:t xml:space="preserve">128% to 142%, as seen in Table </w:t>
      </w:r>
      <w:r>
        <w:rPr>
          <w:rFonts w:eastAsiaTheme="minorEastAsia"/>
        </w:rPr>
        <w:t>6.4</w:t>
      </w:r>
      <w:r w:rsidRPr="002A776D">
        <w:rPr>
          <w:rFonts w:eastAsiaTheme="minorEastAsia"/>
        </w:rPr>
        <w:t>.</w:t>
      </w:r>
    </w:p>
    <w:p w:rsidR="007F5FA4" w:rsidRPr="002A776D" w:rsidRDefault="007F5FA4" w:rsidP="008D52B1">
      <w:pPr>
        <w:rPr>
          <w:rFonts w:eastAsiaTheme="minorEastAsia"/>
        </w:rPr>
      </w:pPr>
      <w:r w:rsidRPr="002A776D">
        <w:rPr>
          <w:rFonts w:eastAsiaTheme="minorEastAsia"/>
        </w:rPr>
        <w:t xml:space="preserve">The effect of the SDS adsorption on the diffusivity of water inside the CNT is emphasized in Figure </w:t>
      </w:r>
      <w:r w:rsidR="00E3749D">
        <w:rPr>
          <w:rFonts w:eastAsiaTheme="minorEastAsia"/>
        </w:rPr>
        <w:t>6.10</w:t>
      </w:r>
      <w:r w:rsidRPr="002A776D">
        <w:rPr>
          <w:rFonts w:eastAsiaTheme="minorEastAsia"/>
        </w:rPr>
        <w:t xml:space="preserve">, where we present the changes of relative diffusivity with respect to the CNT diameter as the adsorption of SDS occurs. Note that relative diffusivity with surfactant adsorption is the average value of runs with different total SDS concentration, listed on Table </w:t>
      </w:r>
      <w:r w:rsidR="00E05900">
        <w:rPr>
          <w:rFonts w:eastAsiaTheme="minorEastAsia"/>
        </w:rPr>
        <w:t>6.4</w:t>
      </w:r>
      <w:r w:rsidRPr="002A776D">
        <w:rPr>
          <w:rFonts w:eastAsiaTheme="minorEastAsia"/>
        </w:rPr>
        <w:t xml:space="preserve">. Without the presence of surfactant, the diffusivity of water inside the CNT increases with increasing CNT diameter (from 1 to 3 nm). After that, the diffusivity of water is nearly the same as the diffusivity in the bulk phase. In this case, the properties of water inside the CNT become similar to those in the bulk phase. In the occurrence of SDS adsorption, the attraction of hydrophilic head groups to water beads leads to increasing the retention of water beads inside the CNT. For small CNT diameters (d ≤ 2 nm), when the SDS cannot enter the CNT, the two cases almost coincide. However, for larger CNT diameters (d ≥ 3nm), when the SDS can enter the CNT, the diffusivity of </w:t>
      </w:r>
      <w:r w:rsidRPr="002A776D">
        <w:rPr>
          <w:rFonts w:eastAsiaTheme="minorEastAsia"/>
        </w:rPr>
        <w:lastRenderedPageBreak/>
        <w:t>water is decreasing as the CNT diameter increases. In contrast to the case of no surfactant present, it does not seem that the diffusivity of water inside the CNT can be equal to that in the bulk for any CNT diameter studied, because of the attraction of hydrophilic tails of adsorbed surfactant and water beads.</w:t>
      </w:r>
    </w:p>
    <w:p w:rsidR="007F5FA4" w:rsidRPr="002A776D" w:rsidRDefault="00AE0A43" w:rsidP="007F5FA4">
      <w:pPr>
        <w:pStyle w:val="MDPI52figure"/>
        <w:adjustRightInd w:val="0"/>
        <w:snapToGrid w:val="0"/>
        <w:rPr>
          <w:rFonts w:eastAsiaTheme="minorEastAsia"/>
        </w:rPr>
      </w:pPr>
      <w:r>
        <w:rPr>
          <w:noProof/>
          <w:lang w:eastAsia="en-US" w:bidi="ar-SA"/>
        </w:rPr>
        <w:drawing>
          <wp:inline distT="0" distB="0" distL="0" distR="0" wp14:anchorId="29983FA0" wp14:editId="044EA7A5">
            <wp:extent cx="4493941" cy="3356703"/>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503510" cy="3363850"/>
                    </a:xfrm>
                    <a:prstGeom prst="rect">
                      <a:avLst/>
                    </a:prstGeom>
                  </pic:spPr>
                </pic:pic>
              </a:graphicData>
            </a:graphic>
          </wp:inline>
        </w:drawing>
      </w:r>
    </w:p>
    <w:p w:rsidR="007F5FA4" w:rsidRPr="002A776D" w:rsidRDefault="00673C58" w:rsidP="00673C58">
      <w:pPr>
        <w:pStyle w:val="Caption"/>
        <w:rPr>
          <w:rFonts w:eastAsiaTheme="minorEastAsia"/>
        </w:rPr>
      </w:pPr>
      <w:bookmarkStart w:id="134" w:name="_Toc465275754"/>
      <w:bookmarkStart w:id="135" w:name="_Toc468268999"/>
      <w:r w:rsidRPr="00673C58">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6</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10</w:t>
      </w:r>
      <w:r w:rsidR="007009C9">
        <w:rPr>
          <w:b/>
        </w:rPr>
        <w:fldChar w:fldCharType="end"/>
      </w:r>
      <w:r w:rsidRPr="00673C58">
        <w:rPr>
          <w:b/>
        </w:rPr>
        <w:t>.</w:t>
      </w:r>
      <w:r>
        <w:t xml:space="preserve"> </w:t>
      </w:r>
      <w:r w:rsidR="007F5FA4" w:rsidRPr="002A776D">
        <w:rPr>
          <w:rFonts w:eastAsiaTheme="minorEastAsia"/>
        </w:rPr>
        <w:t>The relative diffusivity of water inside CNTs with different diameter with and without SDS adsorption. Relative diffusivity is the ratio of diffusivity of water inside the CNT to that in the bulk phase. The line in this plot is only used to connect the data and guide the eye to see the trend of changing relative diffusivity.</w:t>
      </w:r>
      <w:bookmarkEnd w:id="134"/>
      <w:bookmarkEnd w:id="135"/>
    </w:p>
    <w:p w:rsidR="007F5FA4" w:rsidRPr="002A776D" w:rsidRDefault="008E17BD" w:rsidP="007E2228">
      <w:pPr>
        <w:pStyle w:val="Heading2"/>
        <w:rPr>
          <w:rFonts w:eastAsiaTheme="minorEastAsia"/>
        </w:rPr>
      </w:pPr>
      <w:bookmarkStart w:id="136" w:name="_Toc468269419"/>
      <w:r>
        <w:rPr>
          <w:rFonts w:eastAsiaTheme="minorEastAsia"/>
        </w:rPr>
        <w:t>6</w:t>
      </w:r>
      <w:r w:rsidR="007E2228">
        <w:rPr>
          <w:rFonts w:eastAsiaTheme="minorEastAsia"/>
        </w:rPr>
        <w:t>.</w:t>
      </w:r>
      <w:r w:rsidR="007F5FA4" w:rsidRPr="002A776D">
        <w:rPr>
          <w:rFonts w:eastAsiaTheme="minorEastAsia"/>
        </w:rPr>
        <w:t>4. Conclusions</w:t>
      </w:r>
      <w:bookmarkEnd w:id="136"/>
    </w:p>
    <w:p w:rsidR="007F5FA4" w:rsidRPr="002A776D" w:rsidRDefault="007F5FA4" w:rsidP="007E2228">
      <w:pPr>
        <w:rPr>
          <w:rFonts w:eastAsiaTheme="minorEastAsia"/>
        </w:rPr>
      </w:pPr>
      <w:r w:rsidRPr="002A776D">
        <w:rPr>
          <w:rFonts w:eastAsiaTheme="minorEastAsia"/>
        </w:rPr>
        <w:t xml:space="preserve">Our results indicate that DPD can be used to study the transport properties of water in the confined space of SWCNTs. The properties of water in SWCNT from DPD calculation agreed well with MD simulations. For SWCNTs with d ≥ 2 nm, the radial and axial density of water inside the SWCNT is comparable with those in </w:t>
      </w:r>
      <w:r>
        <w:rPr>
          <w:rFonts w:eastAsiaTheme="minorEastAsia"/>
        </w:rPr>
        <w:t xml:space="preserve">the </w:t>
      </w:r>
      <w:r w:rsidRPr="002A776D">
        <w:rPr>
          <w:rFonts w:eastAsiaTheme="minorEastAsia"/>
        </w:rPr>
        <w:t xml:space="preserve">bulk phase. Additionally, its diffusivity was enhanced due to the hydrophobic surface of SWCNTs. For SWCNTs with d &lt; 2 nm, there was a marked difference in </w:t>
      </w:r>
      <w:r>
        <w:rPr>
          <w:rFonts w:eastAsiaTheme="minorEastAsia"/>
        </w:rPr>
        <w:t xml:space="preserve">the </w:t>
      </w:r>
      <w:r w:rsidRPr="002A776D">
        <w:rPr>
          <w:rFonts w:eastAsiaTheme="minorEastAsia"/>
        </w:rPr>
        <w:t xml:space="preserve">density profile between </w:t>
      </w:r>
      <w:r w:rsidRPr="002A776D">
        <w:rPr>
          <w:rFonts w:eastAsiaTheme="minorEastAsia"/>
        </w:rPr>
        <w:lastRenderedPageBreak/>
        <w:t xml:space="preserve">water in the interior of the SWCNTs and in </w:t>
      </w:r>
      <w:r>
        <w:rPr>
          <w:rFonts w:eastAsiaTheme="minorEastAsia"/>
        </w:rPr>
        <w:t xml:space="preserve">the </w:t>
      </w:r>
      <w:r w:rsidRPr="002A776D">
        <w:rPr>
          <w:rFonts w:eastAsiaTheme="minorEastAsia"/>
        </w:rPr>
        <w:t>bulk phase. The diffusivity of water was reduced in those cases, in agreement with prior MD results, because of the ordering of water molecules in almost single file within the interior space of the SWCNTs with small diameters.</w:t>
      </w:r>
    </w:p>
    <w:p w:rsidR="000D0D96" w:rsidRDefault="007F5FA4" w:rsidP="000D0D96">
      <w:r w:rsidRPr="002A776D">
        <w:rPr>
          <w:rFonts w:eastAsiaTheme="minorEastAsia"/>
        </w:rPr>
        <w:t>It was found that SDS molecules can enter a SWCNT if its diameter is equal or greater than 3</w:t>
      </w:r>
      <w:r>
        <w:rPr>
          <w:rFonts w:eastAsiaTheme="minorEastAsia"/>
        </w:rPr>
        <w:t xml:space="preserve"> </w:t>
      </w:r>
      <w:r w:rsidRPr="002A776D">
        <w:rPr>
          <w:rFonts w:eastAsiaTheme="minorEastAsia"/>
        </w:rPr>
        <w:t>nm. The adsorption of surfactant can occur spontaneously in both the interior and exterior surface of the SWCNT (d ≥ 3 nm). Obviously, the percentage of surfactant adsorption on the outside of a SWCNT is always dominant, because of the higher available surface for adsorption. The surfactant adsorption inside SWCNT increased with the increasing of SWCNT diameter. Depending on the concentration of surfactant, SDS inside SWCNT can accumulate from 1</w:t>
      </w:r>
      <w:r>
        <w:rPr>
          <w:rFonts w:eastAsiaTheme="minorEastAsia"/>
        </w:rPr>
        <w:t>%</w:t>
      </w:r>
      <w:r w:rsidRPr="002A776D">
        <w:rPr>
          <w:rFonts w:eastAsiaTheme="minorEastAsia"/>
        </w:rPr>
        <w:t xml:space="preserve"> to 13% of the total of adsorbed surfactant, and the adsorbed molecules self-assemble in hemi-micellar and random forms.</w:t>
      </w:r>
      <w:r w:rsidR="00000081">
        <w:rPr>
          <w:rFonts w:eastAsiaTheme="minorEastAsia"/>
        </w:rPr>
        <w:t xml:space="preserve"> </w:t>
      </w:r>
      <w:r w:rsidRPr="002A776D">
        <w:rPr>
          <w:rFonts w:eastAsiaTheme="minorEastAsia"/>
        </w:rPr>
        <w:t>Finally, the adsorption of SDS inside SWCNT led to the change of water properties inside the SWCNT. For SWCNTs with d ≥ 3 nm, the radial and axial density profile of water inside SWCNT were remarkably different from those in bulk phase. Moreover, the average residence time of water inside SWCNT was increased in the occurrence of surfactant adsorption. The interior of the SWCNT surface was more hydrophilic and able to hold water longer. As a result, the diffusivity of water also decreased with increasing surfactant adsorption inside the SWCNT. In the case of the narrowest SWCNT considered in this study, the water axial diffusivity increased, because of the collective hydrophobic effects of SDS adsorbed on the exterior of the nanotube that can be felt in the confin</w:t>
      </w:r>
      <w:r>
        <w:rPr>
          <w:rFonts w:eastAsiaTheme="minorEastAsia"/>
        </w:rPr>
        <w:t>ed space.</w:t>
      </w:r>
      <w:r w:rsidR="000D0D96">
        <w:br w:type="page"/>
      </w:r>
    </w:p>
    <w:p w:rsidR="007F5FA4" w:rsidRDefault="000D0D96" w:rsidP="00C4763A">
      <w:pPr>
        <w:pStyle w:val="Heading1"/>
      </w:pPr>
      <w:bookmarkStart w:id="137" w:name="_Toc468269420"/>
      <w:r>
        <w:rPr>
          <w:rFonts w:eastAsiaTheme="minorEastAsia"/>
        </w:rPr>
        <w:lastRenderedPageBreak/>
        <w:t>Inter-particle</w:t>
      </w:r>
      <w:r w:rsidR="009E0E5B">
        <w:rPr>
          <w:rFonts w:eastAsiaTheme="minorEastAsia"/>
        </w:rPr>
        <w:t xml:space="preserve"> and particle-surface</w:t>
      </w:r>
      <w:r>
        <w:rPr>
          <w:rFonts w:eastAsiaTheme="minorEastAsia"/>
        </w:rPr>
        <w:t xml:space="preserve"> </w:t>
      </w:r>
      <w:r w:rsidRPr="00C4763A">
        <w:t>interactions</w:t>
      </w:r>
      <w:bookmarkEnd w:id="137"/>
    </w:p>
    <w:p w:rsidR="00C4763A" w:rsidRDefault="00C4763A" w:rsidP="00C4763A">
      <w:pPr>
        <w:pStyle w:val="Heading2"/>
      </w:pPr>
      <w:bookmarkStart w:id="138" w:name="_Toc468269421"/>
      <w:r>
        <w:rPr>
          <w:rFonts w:eastAsiaTheme="minorEastAsia"/>
        </w:rPr>
        <w:t>7.1. Introduction</w:t>
      </w:r>
      <w:bookmarkEnd w:id="138"/>
    </w:p>
    <w:p w:rsidR="00C4763A" w:rsidRDefault="00D13F24" w:rsidP="00313043">
      <w:r>
        <w:t xml:space="preserve">Due to the strong Van der Waals interaction, CNTs tend to </w:t>
      </w:r>
      <w:r w:rsidR="00080124">
        <w:t>form “bu</w:t>
      </w:r>
      <w:r w:rsidR="007334F3">
        <w:t>n</w:t>
      </w:r>
      <w:r w:rsidR="00080124">
        <w:t>dles” or “ropes”</w:t>
      </w:r>
      <w:r>
        <w:t xml:space="preserve"> into solution</w:t>
      </w:r>
      <w:r w:rsidR="00CA5A68">
        <w:t xml:space="preserve"> </w:t>
      </w:r>
      <w:r w:rsidR="00CA5A68">
        <w:fldChar w:fldCharType="begin"/>
      </w:r>
      <w:r w:rsidR="00A814AB">
        <w:instrText xml:space="preserve"> ADDIN EN.CITE &lt;EndNote&gt;&lt;Cite&gt;&lt;Author&gt;Girifalco&lt;/Author&gt;&lt;Year&gt;2000&lt;/Year&gt;&lt;RecNum&gt;35&lt;/RecNum&gt;&lt;DisplayText&gt;[178]&lt;/DisplayText&gt;&lt;record&gt;&lt;rec-number&gt;35&lt;/rec-number&gt;&lt;foreign-keys&gt;&lt;key app="EN" db-id="xas9wszpex50toe5rv8pvz24pepxrd5022a5" timestamp="1432230185"&gt;35&lt;/key&gt;&lt;/foreign-keys&gt;&lt;ref-type name="Journal Article"&gt;17&lt;/ref-type&gt;&lt;contributors&gt;&lt;authors&gt;&lt;author&gt;L. A. Girifalco &lt;/author&gt;&lt;author&gt;Miroslav Hodak&lt;/author&gt;&lt;author&gt;Roland S. Lee&lt;/author&gt;&lt;/authors&gt;&lt;/contributors&gt;&lt;titles&gt;&lt;title&gt;Carbon nanotubes, buckyballs, ropes, and a universal graphitic potential&lt;/title&gt;&lt;secondary-title&gt;Physical Review B&lt;/secondary-title&gt;&lt;/titles&gt;&lt;periodical&gt;&lt;full-title&gt;Physical Review B&lt;/full-title&gt;&lt;/periodical&gt;&lt;pages&gt;13104-13110&lt;/pages&gt;&lt;volume&gt;62&lt;/volume&gt;&lt;number&gt;19&lt;/number&gt;&lt;dates&gt;&lt;year&gt;2000&lt;/year&gt;&lt;/dates&gt;&lt;urls&gt;&lt;/urls&gt;&lt;/record&gt;&lt;/Cite&gt;&lt;/EndNote&gt;</w:instrText>
      </w:r>
      <w:r w:rsidR="00CA5A68">
        <w:fldChar w:fldCharType="separate"/>
      </w:r>
      <w:r w:rsidR="00A814AB">
        <w:rPr>
          <w:noProof/>
        </w:rPr>
        <w:t>[</w:t>
      </w:r>
      <w:hyperlink w:anchor="_ENREF_178" w:tooltip="Girifalco, 2000 #35" w:history="1">
        <w:r w:rsidR="00614C0E">
          <w:rPr>
            <w:noProof/>
          </w:rPr>
          <w:t>178</w:t>
        </w:r>
      </w:hyperlink>
      <w:r w:rsidR="00A814AB">
        <w:rPr>
          <w:noProof/>
        </w:rPr>
        <w:t>]</w:t>
      </w:r>
      <w:r w:rsidR="00CA5A68">
        <w:fldChar w:fldCharType="end"/>
      </w:r>
      <w:r>
        <w:t>. To obtain a well dispersed CNT solution, non-covalent stabilization has been used in experiments</w:t>
      </w:r>
      <w:r w:rsidR="00CA5A68">
        <w:t xml:space="preserve"> </w:t>
      </w:r>
      <w:r w:rsidR="00CA5A68">
        <w:fldChar w:fldCharType="begin">
          <w:fldData xml:space="preserve">PEVuZE5vdGU+PENpdGU+PEF1dGhvcj5UYW5nPC9BdXRob3I+PFllYXI+MTk5OTwvWWVhcj48UmVj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</w:fldData>
        </w:fldChar>
      </w:r>
      <w:r w:rsidR="00A814AB">
        <w:instrText xml:space="preserve"> ADDIN EN.CITE </w:instrText>
      </w:r>
      <w:r w:rsidR="00A814AB">
        <w:fldChar w:fldCharType="begin">
          <w:fldData xml:space="preserve">PEVuZE5vdGU+PENpdGU+PEF1dGhvcj5UYW5nPC9BdXRob3I+PFllYXI+MTk5OTwvWWVhcj48UmVj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</w:fldData>
        </w:fldChar>
      </w:r>
      <w:r w:rsidR="00A814AB">
        <w:instrText xml:space="preserve"> ADDIN EN.CITE.DATA </w:instrText>
      </w:r>
      <w:r w:rsidR="00A814AB">
        <w:fldChar w:fldCharType="end"/>
      </w:r>
      <w:r w:rsidR="00CA5A68">
        <w:fldChar w:fldCharType="separate"/>
      </w:r>
      <w:r w:rsidR="00A814AB">
        <w:rPr>
          <w:noProof/>
        </w:rPr>
        <w:t>[</w:t>
      </w:r>
      <w:hyperlink w:anchor="_ENREF_6" w:tooltip="Kadhum, 2013 #55" w:history="1">
        <w:r w:rsidR="00614C0E">
          <w:rPr>
            <w:noProof/>
          </w:rPr>
          <w:t>6</w:t>
        </w:r>
      </w:hyperlink>
      <w:proofErr w:type="gramStart"/>
      <w:r w:rsidR="00A814AB">
        <w:rPr>
          <w:noProof/>
        </w:rPr>
        <w:t xml:space="preserve">, </w:t>
      </w:r>
      <w:hyperlink w:anchor="_ENREF_93" w:tooltip="O'Connell, 2001 #44" w:history="1">
        <w:r w:rsidR="00614C0E">
          <w:rPr>
            <w:noProof/>
          </w:rPr>
          <w:t>93</w:t>
        </w:r>
      </w:hyperlink>
      <w:r w:rsidR="00A814AB">
        <w:rPr>
          <w:noProof/>
        </w:rPr>
        <w:t xml:space="preserve">, </w:t>
      </w:r>
      <w:hyperlink w:anchor="_ENREF_179" w:tooltip="Tang, 1999 #147" w:history="1">
        <w:r w:rsidR="00614C0E">
          <w:rPr>
            <w:noProof/>
          </w:rPr>
          <w:t>179</w:t>
        </w:r>
      </w:hyperlink>
      <w:r w:rsidR="00A814AB">
        <w:rPr>
          <w:noProof/>
        </w:rPr>
        <w:t>,</w:t>
      </w:r>
      <w:proofErr w:type="gramEnd"/>
      <w:r w:rsidR="00A814AB">
        <w:rPr>
          <w:noProof/>
        </w:rPr>
        <w:t xml:space="preserve"> </w:t>
      </w:r>
      <w:hyperlink w:anchor="_ENREF_180" w:tooltip="Lemasson, 2010 #43" w:history="1">
        <w:r w:rsidR="00614C0E">
          <w:rPr>
            <w:noProof/>
          </w:rPr>
          <w:t>180</w:t>
        </w:r>
      </w:hyperlink>
      <w:r w:rsidR="00A814AB">
        <w:rPr>
          <w:noProof/>
        </w:rPr>
        <w:t>]</w:t>
      </w:r>
      <w:r w:rsidR="00CA5A68">
        <w:fldChar w:fldCharType="end"/>
      </w:r>
      <w:r>
        <w:t>. In the presence of polymer on CNT surface, the</w:t>
      </w:r>
      <w:r w:rsidR="007334F3">
        <w:t>re are</w:t>
      </w:r>
      <w:r>
        <w:t xml:space="preserve"> steric effect</w:t>
      </w:r>
      <w:r w:rsidR="007334F3">
        <w:t>s</w:t>
      </w:r>
      <w:r>
        <w:t xml:space="preserve"> </w:t>
      </w:r>
      <w:r w:rsidR="007334F3">
        <w:t>that</w:t>
      </w:r>
      <w:r>
        <w:t xml:space="preserve"> create</w:t>
      </w:r>
      <w:r w:rsidR="00AB61BC">
        <w:t>d</w:t>
      </w:r>
      <w:r>
        <w:t xml:space="preserve"> repulsive force</w:t>
      </w:r>
      <w:r w:rsidR="00AB61BC">
        <w:t>s</w:t>
      </w:r>
      <w:r>
        <w:t xml:space="preserve"> among CNTs. The str</w:t>
      </w:r>
      <w:r w:rsidR="007334F3">
        <w:t>ength of this repulsion depends</w:t>
      </w:r>
      <w:r>
        <w:t xml:space="preserve"> on</w:t>
      </w:r>
      <w:r w:rsidRPr="00D13F24">
        <w:t xml:space="preserve"> </w:t>
      </w:r>
      <w:r>
        <w:t>the molecular weight and chemical properties of polymer.</w:t>
      </w:r>
      <w:r w:rsidR="00AB61BC">
        <w:t xml:space="preserve"> Besides, the interaction between CNT and solid surface of porous materials </w:t>
      </w:r>
      <w:r w:rsidR="007334F3">
        <w:t xml:space="preserve">was </w:t>
      </w:r>
      <w:r w:rsidR="00AB61BC">
        <w:t xml:space="preserve">also </w:t>
      </w:r>
      <w:r w:rsidR="007334F3">
        <w:t xml:space="preserve">found to </w:t>
      </w:r>
      <w:r w:rsidR="00AB61BC">
        <w:t>increase the retention of CNT</w:t>
      </w:r>
      <w:r w:rsidR="007334F3">
        <w:t>s suspended</w:t>
      </w:r>
      <w:r w:rsidR="00AB61BC">
        <w:t xml:space="preserve"> in the flow. A good stabilizer did not only</w:t>
      </w:r>
      <w:r w:rsidR="00CA5A68">
        <w:t xml:space="preserve"> improve the repulsive forces among CNTs but also prevented the deposition of CNT</w:t>
      </w:r>
      <w:r w:rsidR="007334F3">
        <w:t>s</w:t>
      </w:r>
      <w:r w:rsidR="00CA5A68">
        <w:t xml:space="preserve"> on mineral surfaces.</w:t>
      </w:r>
    </w:p>
    <w:p w:rsidR="006672AD" w:rsidRDefault="003E69D7" w:rsidP="00313043">
      <w:r>
        <w:t xml:space="preserve">From </w:t>
      </w:r>
      <w:r w:rsidR="007334F3">
        <w:t xml:space="preserve">a </w:t>
      </w:r>
      <w:r>
        <w:t>simulation approach,</w:t>
      </w:r>
      <w:r w:rsidR="00D241E8">
        <w:t xml:space="preserve"> many efforts have </w:t>
      </w:r>
      <w:r w:rsidR="007334F3">
        <w:t>been applied</w:t>
      </w:r>
      <w:r w:rsidR="00D241E8">
        <w:t xml:space="preserve"> with different techniques to study the interaction between functionalized CNTs. </w:t>
      </w:r>
      <w:r w:rsidR="006672AD">
        <w:t xml:space="preserve">Nap and Szleifer </w:t>
      </w:r>
      <w:r w:rsidR="006672AD" w:rsidRPr="006672AD">
        <w:t xml:space="preserve">investigated the interactions between </w:t>
      </w:r>
      <w:r w:rsidR="006672AD">
        <w:t>SWCNT</w:t>
      </w:r>
      <w:r w:rsidR="007334F3">
        <w:t>s</w:t>
      </w:r>
      <w:r w:rsidR="006672AD" w:rsidRPr="006672AD">
        <w:t>, coated with polymer chains end-grafted to the tubes, and planar surfaces</w:t>
      </w:r>
      <w:r w:rsidR="006672AD">
        <w:t xml:space="preserve"> </w:t>
      </w:r>
      <w:r w:rsidR="007334F3">
        <w:t>using</w:t>
      </w:r>
      <w:r w:rsidR="006672AD">
        <w:t xml:space="preserve"> molecular theory </w:t>
      </w:r>
      <w:r w:rsidR="006672AD">
        <w:fldChar w:fldCharType="begin"/>
      </w:r>
      <w:r w:rsidR="00A814AB">
        <w:instrText xml:space="preserve"> ADDIN EN.CITE &lt;EndNote&gt;&lt;Cite&gt;&lt;Author&gt;Nap&lt;/Author&gt;&lt;Year&gt;2005&lt;/Year&gt;&lt;RecNum&gt;253&lt;/RecNum&gt;&lt;DisplayText&gt;[181]&lt;/DisplayText&gt;&lt;record&gt;&lt;rec-number&gt;253&lt;/rec-number&gt;&lt;foreign-keys&gt;&lt;key app="EN" db-id="xas9wszpex50toe5rv8pvz24pepxrd5022a5" timestamp="1477495343"&gt;253&lt;/key&gt;&lt;/foreign-keys&gt;&lt;ref-type name="Journal Article"&gt;17&lt;/ref-type&gt;&lt;contributors&gt;&lt;authors&gt;&lt;author&gt;Rikkert Nap&lt;/author&gt;&lt;author&gt;Igal Szleifer&lt;/author&gt;&lt;/authors&gt;&lt;/contributors&gt;&lt;titles&gt;&lt;title&gt;Control of Carbon Nanotube−Surface Interactions:  The Role of Grafted Polymers&lt;/title&gt;&lt;secondary-title&gt;Langmuir&lt;/secondary-title&gt;&lt;/titles&gt;&lt;periodical&gt;&lt;full-title&gt;Langmuir&lt;/full-title&gt;&lt;abbr-1&gt;Langmuir&lt;/abbr-1&gt;&lt;abbr-2&gt;Langmuir&lt;/abbr-2&gt;&lt;/periodical&gt;&lt;pages&gt;12072–12075&lt;/pages&gt;&lt;volume&gt;21&lt;/volume&gt;&lt;number&gt;26&lt;/number&gt;&lt;dates&gt;&lt;year&gt;2005&lt;/year&gt;&lt;/dates&gt;&lt;urls&gt;&lt;/urls&gt;&lt;/record&gt;&lt;/Cite&gt;&lt;/EndNote&gt;</w:instrText>
      </w:r>
      <w:r w:rsidR="006672AD">
        <w:fldChar w:fldCharType="separate"/>
      </w:r>
      <w:r w:rsidR="00A814AB">
        <w:rPr>
          <w:noProof/>
        </w:rPr>
        <w:t>[</w:t>
      </w:r>
      <w:hyperlink w:anchor="_ENREF_181" w:tooltip="Nap, 2005 #253" w:history="1">
        <w:r w:rsidR="00614C0E">
          <w:rPr>
            <w:noProof/>
          </w:rPr>
          <w:t>181</w:t>
        </w:r>
      </w:hyperlink>
      <w:r w:rsidR="00A814AB">
        <w:rPr>
          <w:noProof/>
        </w:rPr>
        <w:t>]</w:t>
      </w:r>
      <w:r w:rsidR="006672AD">
        <w:fldChar w:fldCharType="end"/>
      </w:r>
      <w:r w:rsidR="006672AD" w:rsidRPr="006672AD">
        <w:t xml:space="preserve">. </w:t>
      </w:r>
      <w:r w:rsidR="006672AD">
        <w:t xml:space="preserve">It was </w:t>
      </w:r>
      <w:r w:rsidR="007334F3">
        <w:t>seen that it is possible to</w:t>
      </w:r>
      <w:r w:rsidR="006672AD">
        <w:t xml:space="preserve"> </w:t>
      </w:r>
      <w:r w:rsidR="006672AD" w:rsidRPr="006672AD">
        <w:t xml:space="preserve">immobilize </w:t>
      </w:r>
      <w:r w:rsidR="006672AD">
        <w:t>SWCNT</w:t>
      </w:r>
      <w:r w:rsidR="007334F3">
        <w:t>s</w:t>
      </w:r>
      <w:r w:rsidR="006672AD" w:rsidRPr="006672AD">
        <w:t xml:space="preserve"> at a de</w:t>
      </w:r>
      <w:r w:rsidR="006672AD">
        <w:t>sired distance from the surface by</w:t>
      </w:r>
      <w:r w:rsidR="006672AD" w:rsidRPr="006672AD">
        <w:t xml:space="preserve"> proper functionalization of the grafted polymers' free ends</w:t>
      </w:r>
      <w:r w:rsidR="006672AD">
        <w:t xml:space="preserve">. </w:t>
      </w:r>
      <w:r w:rsidR="00483350">
        <w:t>They</w:t>
      </w:r>
      <w:r w:rsidR="006672AD">
        <w:t xml:space="preserve"> also proved</w:t>
      </w:r>
      <w:r w:rsidR="006672AD" w:rsidRPr="006672AD">
        <w:t xml:space="preserve"> how the strength and distance of the minimal interaction can be controlled by the proper choice of polymer chain length, surface coverage, and type of functional end-group.</w:t>
      </w:r>
      <w:r w:rsidR="00D241E8" w:rsidRPr="00D241E8">
        <w:t xml:space="preserve"> </w:t>
      </w:r>
      <w:r w:rsidR="00D241E8">
        <w:t xml:space="preserve">From MD simulations, </w:t>
      </w:r>
      <w:proofErr w:type="spellStart"/>
      <w:r w:rsidR="00F04F1E" w:rsidRPr="00F04F1E">
        <w:t>Aztatzi-Pluma</w:t>
      </w:r>
      <w:proofErr w:type="spellEnd"/>
      <w:r w:rsidR="00F04F1E">
        <w:t xml:space="preserve"> and co-workers </w:t>
      </w:r>
      <w:r w:rsidR="00F04F1E" w:rsidRPr="00F04F1E">
        <w:t>calculate</w:t>
      </w:r>
      <w:r w:rsidR="00F04F1E">
        <w:t>d</w:t>
      </w:r>
      <w:r w:rsidR="00F04F1E" w:rsidRPr="00F04F1E">
        <w:t xml:space="preserve"> the interaction between chitosan </w:t>
      </w:r>
      <w:r w:rsidR="00F04F1E">
        <w:t xml:space="preserve">(CS) </w:t>
      </w:r>
      <w:r w:rsidR="00F04F1E" w:rsidRPr="00F04F1E">
        <w:t>at different degrees of deacetylation (DD) and CNTs functionalized with either amine (−NH</w:t>
      </w:r>
      <w:r w:rsidR="00F04F1E" w:rsidRPr="00483350">
        <w:rPr>
          <w:vertAlign w:val="subscript"/>
        </w:rPr>
        <w:t>2</w:t>
      </w:r>
      <w:r w:rsidR="00F04F1E" w:rsidRPr="00F04F1E">
        <w:t>) or carboxylic (−COOH) groups</w:t>
      </w:r>
      <w:r w:rsidR="00F04F1E">
        <w:t xml:space="preserve"> </w:t>
      </w:r>
      <w:r w:rsidR="00F04F1E">
        <w:fldChar w:fldCharType="begin"/>
      </w:r>
      <w:r w:rsidR="00A814AB">
        <w:instrText xml:space="preserve"> ADDIN EN.CITE &lt;EndNote&gt;&lt;Cite&gt;&lt;Author&gt;Aztatzi-Pluma&lt;/Author&gt;&lt;Year&gt;2016&lt;/Year&gt;&lt;RecNum&gt;254&lt;/RecNum&gt;&lt;DisplayText&gt;[182]&lt;/DisplayText&gt;&lt;record&gt;&lt;rec-number&gt;254&lt;/rec-number&gt;&lt;foreign-keys&gt;&lt;key app="EN" db-id="xas9wszpex50toe5rv8pvz24pepxrd5022a5" timestamp="1477496589"&gt;254&lt;/key&gt;&lt;/foreign-keys&gt;&lt;ref-type name="Journal Article"&gt;17&lt;/ref-type&gt;&lt;contributors&gt;&lt;authors&gt;&lt;author&gt;D. Aztatzi-Pluma&lt;/author&gt;&lt;author&gt;Edgar O. Castrejón-González&lt;/author&gt;&lt;author&gt;A. Almendarez-Camarillo&lt;/author&gt;&lt;author&gt;Juan F. J. Alvarado&lt;/author&gt;&lt;author&gt;Y. Durán-Morales&lt;/author&gt;&lt;/authors&gt;&lt;/contributors&gt;&lt;titles&gt;&lt;title&gt;Study of the Molecular Interactions between Functionalized Carbon Nanotubes and Chitosan&lt;/title&gt;&lt;secondary-title&gt;Journal of Physical Chemistry C&lt;/secondary-title&gt;&lt;/titles&gt;&lt;periodical&gt;&lt;full-title&gt;Journal of Physical Chemistry C&lt;/full-title&gt;&lt;abbr-1&gt;J. Phys. Chem. C&lt;/abbr-1&gt;&lt;abbr-2&gt;J Phys Chem C&lt;/abbr-2&gt;&lt;/periodical&gt;&lt;pages&gt;2371–2378&lt;/pages&gt;&lt;volume&gt;120&lt;/volume&gt;&lt;number&gt;4&lt;/number&gt;&lt;dates&gt;&lt;year&gt;2016&lt;/year&gt;&lt;/dates&gt;&lt;urls&gt;&lt;/urls&gt;&lt;/record&gt;&lt;/Cite&gt;&lt;/EndNote&gt;</w:instrText>
      </w:r>
      <w:r w:rsidR="00F04F1E">
        <w:fldChar w:fldCharType="separate"/>
      </w:r>
      <w:r w:rsidR="00A814AB">
        <w:rPr>
          <w:noProof/>
        </w:rPr>
        <w:t>[</w:t>
      </w:r>
      <w:hyperlink w:anchor="_ENREF_182" w:tooltip="Aztatzi-Pluma, 2016 #254" w:history="1">
        <w:r w:rsidR="00614C0E">
          <w:rPr>
            <w:noProof/>
          </w:rPr>
          <w:t>182</w:t>
        </w:r>
      </w:hyperlink>
      <w:r w:rsidR="00A814AB">
        <w:rPr>
          <w:noProof/>
        </w:rPr>
        <w:t>]</w:t>
      </w:r>
      <w:r w:rsidR="00F04F1E">
        <w:fldChar w:fldCharType="end"/>
      </w:r>
      <w:r w:rsidR="00F04F1E">
        <w:t xml:space="preserve">. </w:t>
      </w:r>
      <w:r w:rsidR="00F04F1E" w:rsidRPr="00F04F1E">
        <w:t xml:space="preserve">It was </w:t>
      </w:r>
      <w:r w:rsidR="00F04F1E">
        <w:t>seen</w:t>
      </w:r>
      <w:r w:rsidR="00F04F1E" w:rsidRPr="00F04F1E">
        <w:t xml:space="preserve"> that the attractive interaction between a 50% DD chitosan and the −NH</w:t>
      </w:r>
      <w:r w:rsidR="00F04F1E" w:rsidRPr="00483350">
        <w:rPr>
          <w:vertAlign w:val="subscript"/>
        </w:rPr>
        <w:t>2</w:t>
      </w:r>
      <w:r w:rsidR="00F04F1E" w:rsidRPr="00F04F1E">
        <w:t xml:space="preserve"> functionalized CNT (CNT–NH</w:t>
      </w:r>
      <w:r w:rsidR="00F04F1E" w:rsidRPr="00483350">
        <w:rPr>
          <w:vertAlign w:val="subscript"/>
        </w:rPr>
        <w:t>2</w:t>
      </w:r>
      <w:r w:rsidR="00F04F1E" w:rsidRPr="00F04F1E">
        <w:t xml:space="preserve">) was the strongest among the </w:t>
      </w:r>
      <w:r w:rsidR="00F04F1E" w:rsidRPr="00F04F1E">
        <w:lastRenderedPageBreak/>
        <w:t>different de</w:t>
      </w:r>
      <w:r w:rsidR="009E0E5B">
        <w:t>-</w:t>
      </w:r>
      <w:r w:rsidR="00F04F1E" w:rsidRPr="00F04F1E">
        <w:t>acetylated cases under study. For the 50% DD case, a wrapping effect of the CS chain around the CNT–NH</w:t>
      </w:r>
      <w:r w:rsidR="00F04F1E" w:rsidRPr="00483350">
        <w:rPr>
          <w:vertAlign w:val="subscript"/>
        </w:rPr>
        <w:t>2</w:t>
      </w:r>
      <w:r w:rsidR="00F04F1E" w:rsidRPr="00F04F1E">
        <w:t xml:space="preserve"> structure </w:t>
      </w:r>
      <w:r w:rsidR="00483350">
        <w:t>was attributed to hydrogen bond</w:t>
      </w:r>
      <w:r w:rsidR="00F04F1E" w:rsidRPr="00F04F1E">
        <w:t xml:space="preserve"> formation between the amine groups in the CNT and the −OH and −NH</w:t>
      </w:r>
      <w:r w:rsidR="00F04F1E" w:rsidRPr="00483350">
        <w:rPr>
          <w:vertAlign w:val="subscript"/>
        </w:rPr>
        <w:t>2</w:t>
      </w:r>
      <w:r w:rsidR="00F04F1E" w:rsidRPr="00F04F1E">
        <w:t xml:space="preserve"> groups in the </w:t>
      </w:r>
      <w:r w:rsidR="00F04F1E">
        <w:t>CS</w:t>
      </w:r>
      <w:r w:rsidR="00F04F1E" w:rsidRPr="00F04F1E">
        <w:t xml:space="preserve"> molecule.</w:t>
      </w:r>
      <w:r w:rsidR="00F04F1E">
        <w:t xml:space="preserve"> </w:t>
      </w:r>
      <w:r w:rsidR="00C2111A">
        <w:t>Moreover, Zheng et al. studied the interaction between polymers (polyethylene, p</w:t>
      </w:r>
      <w:r w:rsidR="00C2111A" w:rsidRPr="00C2111A">
        <w:t>olypropylene</w:t>
      </w:r>
      <w:r w:rsidR="00C2111A">
        <w:t>, p</w:t>
      </w:r>
      <w:r w:rsidR="00C2111A" w:rsidRPr="00C2111A">
        <w:t>olystyrene</w:t>
      </w:r>
      <w:r w:rsidR="00C2111A">
        <w:t>, p</w:t>
      </w:r>
      <w:r w:rsidR="00C2111A" w:rsidRPr="00C2111A">
        <w:t>olyaniline</w:t>
      </w:r>
      <w:r w:rsidR="00C2111A">
        <w:t>) and SWCNTs by using force field based MD simulations</w:t>
      </w:r>
      <w:r w:rsidR="002917E1">
        <w:t xml:space="preserve"> </w:t>
      </w:r>
      <w:r w:rsidR="002917E1">
        <w:fldChar w:fldCharType="begin"/>
      </w:r>
      <w:r w:rsidR="00A814AB">
        <w:instrText xml:space="preserve"> ADDIN EN.CITE &lt;EndNote&gt;&lt;Cite&gt;&lt;Author&gt;Zheng&lt;/Author&gt;&lt;Year&gt;2007&lt;/Year&gt;&lt;RecNum&gt;255&lt;/RecNum&gt;&lt;DisplayText&gt;[183]&lt;/DisplayText&gt;&lt;record&gt;&lt;rec-number&gt;255&lt;/rec-number&gt;&lt;foreign-keys&gt;&lt;key app="EN" db-id="xas9wszpex50toe5rv8pvz24pepxrd5022a5" timestamp="1477497599"&gt;255&lt;/key&gt;&lt;/foreign-keys&gt;&lt;ref-type name="Journal Article"&gt;17&lt;/ref-type&gt;&lt;contributors&gt;&lt;authors&gt;&lt;author&gt;Qingbin Zheng&lt;/author&gt;&lt;author&gt;Qingzhong Xue&lt;/author&gt;&lt;author&gt;Keyou Yan&lt;/author&gt;&lt;author&gt;Lanzhong Hao&lt;/author&gt;&lt;author&gt;Qun Li&lt;/author&gt;&lt;author&gt;Xili Gao&lt;/author&gt;&lt;/authors&gt;&lt;/contributors&gt;&lt;titles&gt;&lt;title&gt;Investigation of Molecular Interactions between SWNT and Polyethylene/Polypropylene/Polystyrene/Polyaniline Molecules&lt;/title&gt;&lt;secondary-title&gt;Journal of Physical Chemistry C&lt;/secondary-title&gt;&lt;/titles&gt;&lt;periodical&gt;&lt;full-title&gt;Journal of Physical Chemistry C&lt;/full-title&gt;&lt;abbr-1&gt;J. Phys. Chem. C&lt;/abbr-1&gt;&lt;abbr-2&gt;J Phys Chem C&lt;/abbr-2&gt;&lt;/periodical&gt;&lt;pages&gt;4628–4635&lt;/pages&gt;&lt;volume&gt;111&lt;/volume&gt;&lt;number&gt;12&lt;/number&gt;&lt;dates&gt;&lt;year&gt;2007&lt;/year&gt;&lt;/dates&gt;&lt;urls&gt;&lt;/urls&gt;&lt;/record&gt;&lt;/Cite&gt;&lt;/EndNote&gt;</w:instrText>
      </w:r>
      <w:r w:rsidR="002917E1">
        <w:fldChar w:fldCharType="separate"/>
      </w:r>
      <w:r w:rsidR="00A814AB">
        <w:rPr>
          <w:noProof/>
        </w:rPr>
        <w:t>[</w:t>
      </w:r>
      <w:hyperlink w:anchor="_ENREF_183" w:tooltip="Zheng, 2007 #255" w:history="1">
        <w:r w:rsidR="00614C0E">
          <w:rPr>
            <w:noProof/>
          </w:rPr>
          <w:t>183</w:t>
        </w:r>
      </w:hyperlink>
      <w:r w:rsidR="00A814AB">
        <w:rPr>
          <w:noProof/>
        </w:rPr>
        <w:t>]</w:t>
      </w:r>
      <w:r w:rsidR="002917E1">
        <w:fldChar w:fldCharType="end"/>
      </w:r>
      <w:r w:rsidR="00C2111A">
        <w:t>. Results indicated t</w:t>
      </w:r>
      <w:r w:rsidR="00C2111A" w:rsidRPr="00C2111A">
        <w:t>hat the interaction between the SW</w:t>
      </w:r>
      <w:r w:rsidR="00C2111A">
        <w:t>C</w:t>
      </w:r>
      <w:r w:rsidR="00C2111A" w:rsidRPr="00C2111A">
        <w:t xml:space="preserve">NT and the polymer is strongly </w:t>
      </w:r>
      <w:r w:rsidR="00C2111A">
        <w:t>affected</w:t>
      </w:r>
      <w:r w:rsidR="00C2111A" w:rsidRPr="00C2111A">
        <w:t xml:space="preserve"> by the specific monomer structure such as aromatic rings. The attractive interaction between the simulated polymers and the S</w:t>
      </w:r>
      <w:r w:rsidR="00C2111A">
        <w:t>C</w:t>
      </w:r>
      <w:r w:rsidR="00C2111A" w:rsidRPr="00C2111A">
        <w:t xml:space="preserve">WNTs monotonically increases </w:t>
      </w:r>
      <w:r w:rsidR="00C2111A">
        <w:t xml:space="preserve">with increasing </w:t>
      </w:r>
      <w:r w:rsidR="00C2111A" w:rsidRPr="00C2111A">
        <w:t>S</w:t>
      </w:r>
      <w:r w:rsidR="00C2111A">
        <w:t>C</w:t>
      </w:r>
      <w:r w:rsidR="00C2111A" w:rsidRPr="00C2111A">
        <w:t xml:space="preserve">WNT radius. </w:t>
      </w:r>
      <w:r w:rsidR="00C2111A">
        <w:t>For t</w:t>
      </w:r>
      <w:r w:rsidR="00C2111A" w:rsidRPr="00C2111A">
        <w:t>he temperature influence</w:t>
      </w:r>
      <w:r w:rsidR="00C2111A">
        <w:t>, the interaction</w:t>
      </w:r>
      <w:r w:rsidR="00C2111A" w:rsidRPr="00C2111A">
        <w:t xml:space="preserve"> </w:t>
      </w:r>
      <w:r w:rsidR="00C2111A">
        <w:t xml:space="preserve">was </w:t>
      </w:r>
      <w:r w:rsidR="00C2111A" w:rsidRPr="00C2111A">
        <w:t>strong</w:t>
      </w:r>
      <w:r w:rsidR="00483350">
        <w:t>ly</w:t>
      </w:r>
      <w:r w:rsidR="002917E1">
        <w:t xml:space="preserve"> affected</w:t>
      </w:r>
      <w:r w:rsidR="00C2111A" w:rsidRPr="00C2111A">
        <w:t xml:space="preserve"> for polystyrene </w:t>
      </w:r>
      <w:r w:rsidR="00C2111A">
        <w:t>and polyaniline, but it could be</w:t>
      </w:r>
      <w:r w:rsidR="00C2111A" w:rsidRPr="00C2111A">
        <w:t xml:space="preserve"> </w:t>
      </w:r>
      <w:r w:rsidR="002917E1">
        <w:t>negligi</w:t>
      </w:r>
      <w:r w:rsidR="002917E1" w:rsidRPr="00C2111A">
        <w:t>ble</w:t>
      </w:r>
      <w:r w:rsidR="00C2111A" w:rsidRPr="00C2111A">
        <w:t xml:space="preserve"> for polyethylene</w:t>
      </w:r>
      <w:r w:rsidR="002917E1">
        <w:t xml:space="preserve"> and polypropylene. </w:t>
      </w:r>
      <w:r w:rsidR="00C2111A">
        <w:t>It was also found</w:t>
      </w:r>
      <w:r w:rsidR="00C2111A" w:rsidRPr="00C2111A">
        <w:t xml:space="preserve"> that the adhesion energy between the SW</w:t>
      </w:r>
      <w:r w:rsidR="00C2111A">
        <w:t>C</w:t>
      </w:r>
      <w:r w:rsidR="00C2111A" w:rsidRPr="00C2111A">
        <w:t xml:space="preserve">NT and the </w:t>
      </w:r>
      <w:r w:rsidR="00C2111A">
        <w:t xml:space="preserve">polymer strongly depends on its </w:t>
      </w:r>
      <w:r w:rsidR="00C2111A" w:rsidRPr="00C2111A">
        <w:t>chirality.</w:t>
      </w:r>
      <w:r w:rsidR="002917E1">
        <w:t xml:space="preserve"> </w:t>
      </w:r>
      <w:r w:rsidR="00F04F1E">
        <w:t xml:space="preserve">In </w:t>
      </w:r>
      <w:r w:rsidR="00483350">
        <w:t xml:space="preserve">the </w:t>
      </w:r>
      <w:r w:rsidR="00F04F1E">
        <w:t xml:space="preserve">mesoscopic scale, </w:t>
      </w:r>
      <w:proofErr w:type="spellStart"/>
      <w:r w:rsidR="00D241E8" w:rsidRPr="003E69D7">
        <w:t>Müter</w:t>
      </w:r>
      <w:proofErr w:type="spellEnd"/>
      <w:r w:rsidR="00D241E8">
        <w:t xml:space="preserve"> et al. calculated surfactant-mediated forces between two CNTs </w:t>
      </w:r>
      <w:r w:rsidR="00483350">
        <w:t>a</w:t>
      </w:r>
      <w:r w:rsidR="00D241E8">
        <w:t>n</w:t>
      </w:r>
      <w:r w:rsidR="00483350">
        <w:t>d</w:t>
      </w:r>
      <w:r w:rsidR="00D241E8">
        <w:t xml:space="preserve"> the influence of their angle and distance by using DPD simulations </w:t>
      </w:r>
      <w:r w:rsidR="00D241E8">
        <w:fldChar w:fldCharType="begin"/>
      </w:r>
      <w:r w:rsidR="00A814AB">
        <w:instrText xml:space="preserve"> ADDIN EN.CITE &lt;EndNote&gt;&lt;Cite&gt;&lt;Author&gt;Müter&lt;/Author&gt;&lt;Year&gt;2012&lt;/Year&gt;&lt;RecNum&gt;252&lt;/RecNum&gt;&lt;DisplayText&gt;[184]&lt;/DisplayText&gt;&lt;record&gt;&lt;rec-number&gt;252&lt;/rec-number&gt;&lt;foreign-keys&gt;&lt;key app="EN" db-id="xas9wszpex50toe5rv8pvz24pepxrd5022a5" timestamp="1477494769"&gt;252&lt;/key&gt;&lt;/foreign-keys&gt;&lt;ref-type name="Journal Article"&gt;17&lt;/ref-type&gt;&lt;contributors&gt;&lt;authors&gt;&lt;author&gt;Dirk Müter&lt;/author&gt;&lt;author&gt;Panagiotis Angelikopoulos&lt;/author&gt;&lt;author&gt;Henry Bock&lt;/author&gt;&lt;/authors&gt;&lt;/contributors&gt;&lt;titles&gt;&lt;title&gt;Angular Dependence of Surfactant-Mediated Forces Between Carbon Nanotubes&lt;/title&gt;&lt;secondary-title&gt;Journal of Physcal Chemistry B&lt;/secondary-title&gt;&lt;/titles&gt;&lt;periodical&gt;&lt;full-title&gt;Journal of Physcal Chemistry B&lt;/full-title&gt;&lt;/periodical&gt;&lt;pages&gt;14869–14875&lt;/pages&gt;&lt;volume&gt;116&lt;/volume&gt;&lt;number&gt;51&lt;/number&gt;&lt;dates&gt;&lt;year&gt;2012&lt;/year&gt;&lt;/dates&gt;&lt;urls&gt;&lt;/urls&gt;&lt;/record&gt;&lt;/Cite&gt;&lt;/EndNote&gt;</w:instrText>
      </w:r>
      <w:r w:rsidR="00D241E8">
        <w:fldChar w:fldCharType="separate"/>
      </w:r>
      <w:r w:rsidR="00A814AB">
        <w:rPr>
          <w:noProof/>
        </w:rPr>
        <w:t>[</w:t>
      </w:r>
      <w:hyperlink w:anchor="_ENREF_184" w:tooltip="Müter, 2012 #252" w:history="1">
        <w:r w:rsidR="00614C0E">
          <w:rPr>
            <w:noProof/>
          </w:rPr>
          <w:t>184</w:t>
        </w:r>
      </w:hyperlink>
      <w:r w:rsidR="00A814AB">
        <w:rPr>
          <w:noProof/>
        </w:rPr>
        <w:t>]</w:t>
      </w:r>
      <w:r w:rsidR="00D241E8">
        <w:fldChar w:fldCharType="end"/>
      </w:r>
      <w:r w:rsidR="00D241E8">
        <w:t xml:space="preserve">. It was found that a repulsive region followed by an overall attractive interval with strong oscillations in the force at small distances. Decreasing the angle between CNTs leads to a steady increase in the force, but the relative dependence on the separation distance is maintained. For </w:t>
      </w:r>
      <w:r w:rsidR="00483350">
        <w:t xml:space="preserve">the case of </w:t>
      </w:r>
      <w:r w:rsidR="00D241E8">
        <w:t xml:space="preserve">parallel </w:t>
      </w:r>
      <w:r w:rsidR="00483350">
        <w:t>CNTs</w:t>
      </w:r>
      <w:r w:rsidR="00D241E8">
        <w:t>, the overall attractive region almost disappeared completely</w:t>
      </w:r>
      <w:r w:rsidR="00483350">
        <w:t>,</w:t>
      </w:r>
      <w:r w:rsidR="00D241E8">
        <w:t xml:space="preserve"> because of the difference in aggregation and adsorption on CNT surface.</w:t>
      </w:r>
    </w:p>
    <w:p w:rsidR="00C4763A" w:rsidRDefault="00797AE2" w:rsidP="00313043">
      <w:r>
        <w:t>In this chapter, we examine the interaction between two CNT</w:t>
      </w:r>
      <w:r w:rsidR="00483350">
        <w:t>s</w:t>
      </w:r>
      <w:r>
        <w:t xml:space="preserve"> coated</w:t>
      </w:r>
      <w:r w:rsidR="00483350">
        <w:t xml:space="preserve"> with</w:t>
      </w:r>
      <w:r>
        <w:t xml:space="preserve"> PVP (called </w:t>
      </w:r>
      <w:proofErr w:type="spellStart"/>
      <w:r>
        <w:t>CcP</w:t>
      </w:r>
      <w:proofErr w:type="spellEnd"/>
      <w:r>
        <w:t xml:space="preserve">) particles in water. The structure of each </w:t>
      </w:r>
      <w:proofErr w:type="spellStart"/>
      <w:r>
        <w:t>CcP</w:t>
      </w:r>
      <w:proofErr w:type="spellEnd"/>
      <w:r>
        <w:t xml:space="preserve"> particle </w:t>
      </w:r>
      <w:r w:rsidR="00483350">
        <w:t>has been</w:t>
      </w:r>
      <w:r>
        <w:t xml:space="preserve"> presented in Figure 4.3 (c) in </w:t>
      </w:r>
      <w:r w:rsidR="00483350">
        <w:t>C</w:t>
      </w:r>
      <w:r>
        <w:t>hapter 4.</w:t>
      </w:r>
      <w:r w:rsidR="00CA5A68">
        <w:t xml:space="preserve"> Additionally, the interaction parameters for CNT and silica surface were determined by comparing with data from molecular theory. Then, the interaction </w:t>
      </w:r>
      <w:r w:rsidR="00CA5A68">
        <w:lastRenderedPageBreak/>
        <w:t xml:space="preserve">between </w:t>
      </w:r>
      <w:proofErr w:type="spellStart"/>
      <w:r w:rsidR="00CA5A68">
        <w:t>CcP</w:t>
      </w:r>
      <w:proofErr w:type="spellEnd"/>
      <w:r w:rsidR="00CA5A68">
        <w:t xml:space="preserve"> particle and silica surface in </w:t>
      </w:r>
      <w:r w:rsidR="00483350">
        <w:t xml:space="preserve">an </w:t>
      </w:r>
      <w:r w:rsidR="00CA5A68">
        <w:t>aqueous solution was calculated.</w:t>
      </w:r>
    </w:p>
    <w:p w:rsidR="00C4763A" w:rsidRPr="00C4763A" w:rsidRDefault="00C4763A" w:rsidP="00C4763A">
      <w:pPr>
        <w:pStyle w:val="Heading2"/>
      </w:pPr>
      <w:bookmarkStart w:id="139" w:name="_Toc468269422"/>
      <w:r>
        <w:t>7.2. Results and discussion</w:t>
      </w:r>
      <w:bookmarkEnd w:id="139"/>
    </w:p>
    <w:p w:rsidR="00C4763A" w:rsidRPr="00181AED" w:rsidRDefault="00C4763A" w:rsidP="00C4763A">
      <w:pPr>
        <w:pStyle w:val="Heading3"/>
        <w:rPr>
          <w:noProof/>
        </w:rPr>
      </w:pPr>
      <w:bookmarkStart w:id="140" w:name="_Toc468269423"/>
      <w:r>
        <w:rPr>
          <w:noProof/>
        </w:rPr>
        <w:t xml:space="preserve">a. </w:t>
      </w:r>
      <w:r w:rsidR="00B24312">
        <w:rPr>
          <w:noProof/>
        </w:rPr>
        <w:t>I</w:t>
      </w:r>
      <w:r w:rsidRPr="00181AED">
        <w:rPr>
          <w:noProof/>
        </w:rPr>
        <w:t xml:space="preserve">nteraction </w:t>
      </w:r>
      <w:r w:rsidR="00B24312">
        <w:rPr>
          <w:noProof/>
        </w:rPr>
        <w:t>between two CNT-coated PVP</w:t>
      </w:r>
      <w:bookmarkEnd w:id="140"/>
    </w:p>
    <w:p w:rsidR="00C4763A" w:rsidRDefault="00C4763A" w:rsidP="00313043">
      <w:pPr>
        <w:rPr>
          <w:rFonts w:eastAsia="Times New Roman"/>
          <w:noProof/>
          <w:color w:val="000000"/>
          <w:szCs w:val="24"/>
        </w:rPr>
      </w:pPr>
      <w:r>
        <w:rPr>
          <w:szCs w:val="24"/>
        </w:rPr>
        <w:t xml:space="preserve">The propagation of </w:t>
      </w:r>
      <w:r w:rsidR="002917E1">
        <w:rPr>
          <w:szCs w:val="24"/>
        </w:rPr>
        <w:t>NPs</w:t>
      </w:r>
      <w:r>
        <w:rPr>
          <w:szCs w:val="24"/>
        </w:rPr>
        <w:t xml:space="preserve"> is also affected by the presence of other </w:t>
      </w:r>
      <w:r w:rsidR="002917E1">
        <w:rPr>
          <w:szCs w:val="24"/>
        </w:rPr>
        <w:t>NPs</w:t>
      </w:r>
      <w:r>
        <w:rPr>
          <w:szCs w:val="24"/>
        </w:rPr>
        <w:t xml:space="preserve"> because of their particle – particle interaction. Without polymer, CNTs agglomerated and formed a bu</w:t>
      </w:r>
      <w:r w:rsidR="002F20F7">
        <w:rPr>
          <w:szCs w:val="24"/>
        </w:rPr>
        <w:t>n</w:t>
      </w:r>
      <w:r>
        <w:rPr>
          <w:szCs w:val="24"/>
        </w:rPr>
        <w:t xml:space="preserve">dle in solution due to their strong Van der Waals attraction. The effect of PVP polymer in NH particle on particle-particle interaction was considered. In </w:t>
      </w:r>
      <w:r w:rsidR="002F20F7">
        <w:rPr>
          <w:szCs w:val="24"/>
        </w:rPr>
        <w:t xml:space="preserve">the </w:t>
      </w:r>
      <w:r>
        <w:rPr>
          <w:szCs w:val="24"/>
        </w:rPr>
        <w:t>calculation</w:t>
      </w:r>
      <w:r w:rsidR="002F20F7">
        <w:rPr>
          <w:szCs w:val="24"/>
        </w:rPr>
        <w:t>s</w:t>
      </w:r>
      <w:r>
        <w:rPr>
          <w:szCs w:val="24"/>
        </w:rPr>
        <w:t xml:space="preserve">, the Lennard-Jones (12, 6) potential was combined with DPD </w:t>
      </w:r>
      <w:r w:rsidR="002F20F7">
        <w:rPr>
          <w:szCs w:val="24"/>
        </w:rPr>
        <w:t>t</w:t>
      </w:r>
      <w:r>
        <w:rPr>
          <w:szCs w:val="24"/>
        </w:rPr>
        <w:t>o describe the strong interaction between</w:t>
      </w:r>
      <w:r w:rsidR="002F20F7">
        <w:rPr>
          <w:szCs w:val="24"/>
        </w:rPr>
        <w:t xml:space="preserve"> two</w:t>
      </w:r>
      <w:r>
        <w:rPr>
          <w:szCs w:val="24"/>
        </w:rPr>
        <w:t xml:space="preserve"> CNT particle</w:t>
      </w:r>
      <w:r w:rsidR="00AC5354">
        <w:rPr>
          <w:szCs w:val="24"/>
        </w:rPr>
        <w:t>s</w:t>
      </w:r>
      <w:r>
        <w:rPr>
          <w:szCs w:val="24"/>
        </w:rPr>
        <w:t xml:space="preserve">. In </w:t>
      </w:r>
      <w:r w:rsidR="00AC5354">
        <w:rPr>
          <w:szCs w:val="24"/>
        </w:rPr>
        <w:t xml:space="preserve">the </w:t>
      </w:r>
      <w:r>
        <w:rPr>
          <w:szCs w:val="24"/>
        </w:rPr>
        <w:t xml:space="preserve">simulation box, there </w:t>
      </w:r>
      <w:r w:rsidR="002917E1">
        <w:rPr>
          <w:szCs w:val="24"/>
        </w:rPr>
        <w:t>we</w:t>
      </w:r>
      <w:r>
        <w:rPr>
          <w:szCs w:val="24"/>
        </w:rPr>
        <w:t xml:space="preserve">re two </w:t>
      </w:r>
      <w:proofErr w:type="spellStart"/>
      <w:r w:rsidR="002917E1">
        <w:rPr>
          <w:szCs w:val="24"/>
        </w:rPr>
        <w:t>CcP</w:t>
      </w:r>
      <w:proofErr w:type="spellEnd"/>
      <w:r>
        <w:rPr>
          <w:szCs w:val="24"/>
        </w:rPr>
        <w:t xml:space="preserve"> particles. One </w:t>
      </w:r>
      <w:r w:rsidR="002917E1">
        <w:rPr>
          <w:szCs w:val="24"/>
        </w:rPr>
        <w:t>wa</w:t>
      </w:r>
      <w:r>
        <w:rPr>
          <w:szCs w:val="24"/>
        </w:rPr>
        <w:t>s kept stationary and</w:t>
      </w:r>
      <w:r w:rsidR="00AC5354">
        <w:rPr>
          <w:szCs w:val="24"/>
        </w:rPr>
        <w:t xml:space="preserve"> </w:t>
      </w:r>
      <w:proofErr w:type="gramStart"/>
      <w:r w:rsidR="00AC5354">
        <w:rPr>
          <w:szCs w:val="24"/>
        </w:rPr>
        <w:t xml:space="preserve">the </w:t>
      </w:r>
      <w:r>
        <w:rPr>
          <w:szCs w:val="24"/>
        </w:rPr>
        <w:t>another</w:t>
      </w:r>
      <w:proofErr w:type="gramEnd"/>
      <w:r>
        <w:rPr>
          <w:szCs w:val="24"/>
        </w:rPr>
        <w:t xml:space="preserve"> </w:t>
      </w:r>
      <w:r w:rsidR="002917E1">
        <w:rPr>
          <w:szCs w:val="24"/>
        </w:rPr>
        <w:t>wa</w:t>
      </w:r>
      <w:r>
        <w:rPr>
          <w:szCs w:val="24"/>
        </w:rPr>
        <w:t xml:space="preserve">s allowed to rotate around z axis and move in z direction. </w:t>
      </w:r>
      <w:r w:rsidR="006F16DB">
        <w:rPr>
          <w:szCs w:val="24"/>
        </w:rPr>
        <w:t>Orientation</w:t>
      </w:r>
      <w:r>
        <w:rPr>
          <w:szCs w:val="24"/>
        </w:rPr>
        <w:t xml:space="preserve"> angle (α) is defined </w:t>
      </w:r>
      <w:r w:rsidR="00AC5354">
        <w:rPr>
          <w:szCs w:val="24"/>
        </w:rPr>
        <w:t xml:space="preserve">as </w:t>
      </w:r>
      <w:r>
        <w:rPr>
          <w:szCs w:val="24"/>
        </w:rPr>
        <w:t>the angle between two major ax</w:t>
      </w:r>
      <w:r w:rsidR="00AC5354">
        <w:rPr>
          <w:szCs w:val="24"/>
        </w:rPr>
        <w:t>es</w:t>
      </w:r>
      <w:r>
        <w:rPr>
          <w:szCs w:val="24"/>
        </w:rPr>
        <w:t xml:space="preserve"> of </w:t>
      </w:r>
      <w:proofErr w:type="spellStart"/>
      <w:r w:rsidR="002917E1">
        <w:rPr>
          <w:szCs w:val="24"/>
        </w:rPr>
        <w:t>CcP</w:t>
      </w:r>
      <w:proofErr w:type="spellEnd"/>
      <w:r>
        <w:rPr>
          <w:szCs w:val="24"/>
        </w:rPr>
        <w:t xml:space="preserve"> particle</w:t>
      </w:r>
      <w:r w:rsidR="00AC5354">
        <w:rPr>
          <w:szCs w:val="24"/>
        </w:rPr>
        <w:t>s</w:t>
      </w:r>
      <w:r>
        <w:rPr>
          <w:szCs w:val="24"/>
        </w:rPr>
        <w:t xml:space="preserve"> initially. </w:t>
      </w:r>
      <w:r w:rsidR="00AC5354">
        <w:rPr>
          <w:szCs w:val="24"/>
        </w:rPr>
        <w:t>The d</w:t>
      </w:r>
      <w:r>
        <w:rPr>
          <w:szCs w:val="24"/>
        </w:rPr>
        <w:t xml:space="preserve">iameter and length of </w:t>
      </w:r>
      <w:r w:rsidR="00AC5354">
        <w:rPr>
          <w:szCs w:val="24"/>
        </w:rPr>
        <w:t xml:space="preserve">the </w:t>
      </w:r>
      <w:r w:rsidR="002917E1">
        <w:rPr>
          <w:szCs w:val="24"/>
        </w:rPr>
        <w:t>CNT</w:t>
      </w:r>
      <w:r w:rsidR="00AC5354">
        <w:rPr>
          <w:szCs w:val="24"/>
        </w:rPr>
        <w:t>s</w:t>
      </w:r>
      <w:r>
        <w:rPr>
          <w:szCs w:val="24"/>
        </w:rPr>
        <w:t xml:space="preserve"> </w:t>
      </w:r>
      <w:r w:rsidR="002917E1">
        <w:rPr>
          <w:szCs w:val="24"/>
        </w:rPr>
        <w:t>wa</w:t>
      </w:r>
      <w:r>
        <w:rPr>
          <w:szCs w:val="24"/>
        </w:rPr>
        <w:t>s 10 and 50 nm, respectively. The computational domain was 74.97x74.97x47.04 nm</w:t>
      </w:r>
      <w:r w:rsidRPr="00EB38C8">
        <w:rPr>
          <w:szCs w:val="24"/>
          <w:vertAlign w:val="superscript"/>
        </w:rPr>
        <w:t>3</w:t>
      </w:r>
      <w:r>
        <w:rPr>
          <w:szCs w:val="24"/>
        </w:rPr>
        <w:t xml:space="preserve">. </w:t>
      </w:r>
      <w:r w:rsidR="00BC645C">
        <w:rPr>
          <w:szCs w:val="24"/>
        </w:rPr>
        <w:t xml:space="preserve">All of simulation details about water, CNT and PVP polymer in DPD were presented in section 4.2 of Chapter 4. </w:t>
      </w:r>
      <w:r>
        <w:rPr>
          <w:szCs w:val="24"/>
        </w:rPr>
        <w:t>The system had a total of 258</w:t>
      </w:r>
      <w:r w:rsidR="009E0E5B">
        <w:rPr>
          <w:szCs w:val="24"/>
        </w:rPr>
        <w:t>,</w:t>
      </w:r>
      <w:r>
        <w:rPr>
          <w:szCs w:val="24"/>
        </w:rPr>
        <w:t xml:space="preserve">376 beads consisting of water, CNT and PVP polymer. Every 1000 time steps, the interaction force </w:t>
      </w:r>
      <w:r w:rsidR="00AC5354">
        <w:rPr>
          <w:szCs w:val="24"/>
        </w:rPr>
        <w:t>(F) and position of particle were</w:t>
      </w:r>
      <w:r>
        <w:rPr>
          <w:szCs w:val="24"/>
        </w:rPr>
        <w:t xml:space="preserve"> printed out. Figure 7</w:t>
      </w:r>
      <w:r w:rsidR="00D413ED">
        <w:rPr>
          <w:szCs w:val="24"/>
        </w:rPr>
        <w:t>.1</w:t>
      </w:r>
      <w:r>
        <w:rPr>
          <w:szCs w:val="24"/>
        </w:rPr>
        <w:t xml:space="preserve"> shows F</w:t>
      </w:r>
      <w:r w:rsidR="00B24312">
        <w:rPr>
          <w:szCs w:val="24"/>
          <w:vertAlign w:val="subscript"/>
        </w:rPr>
        <w:t xml:space="preserve"> </w:t>
      </w:r>
      <w:r>
        <w:rPr>
          <w:szCs w:val="24"/>
        </w:rPr>
        <w:t xml:space="preserve">with respect to distance between two </w:t>
      </w:r>
      <w:proofErr w:type="spellStart"/>
      <w:r w:rsidR="00B24312">
        <w:rPr>
          <w:szCs w:val="24"/>
        </w:rPr>
        <w:t>CcP</w:t>
      </w:r>
      <w:proofErr w:type="spellEnd"/>
      <w:r>
        <w:rPr>
          <w:szCs w:val="24"/>
        </w:rPr>
        <w:t xml:space="preserve"> particles in different initial angles.</w:t>
      </w:r>
    </w:p>
    <w:p w:rsidR="00C4763A" w:rsidRDefault="00854763" w:rsidP="00C4763A">
      <w:pPr>
        <w:jc w:val="center"/>
        <w:rPr>
          <w:b/>
          <w:noProof/>
        </w:rPr>
      </w:pPr>
      <w:r w:rsidRPr="00854763">
        <w:rPr>
          <w:b/>
          <w:noProof/>
        </w:rPr>
        <w:lastRenderedPageBreak/>
        <w:drawing>
          <wp:inline distT="0" distB="0" distL="0" distR="0">
            <wp:extent cx="5412150" cy="3312367"/>
            <wp:effectExtent l="0" t="0" r="0" b="2540"/>
            <wp:docPr id="40" name="Picture 40" descr="C:\Users\Minh Minh\Dropbox\image\dissertation\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inh Minh\Dropbox\image\dissertation\7-1.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25309" cy="3320421"/>
                    </a:xfrm>
                    <a:prstGeom prst="rect">
                      <a:avLst/>
                    </a:prstGeom>
                    <a:noFill/>
                    <a:ln>
                      <a:noFill/>
                    </a:ln>
                  </pic:spPr>
                </pic:pic>
              </a:graphicData>
            </a:graphic>
          </wp:inline>
        </w:drawing>
      </w:r>
    </w:p>
    <w:p w:rsidR="00C4763A" w:rsidRDefault="0088256C" w:rsidP="0088256C">
      <w:pPr>
        <w:pStyle w:val="Caption"/>
        <w:rPr>
          <w:noProof/>
        </w:rPr>
      </w:pPr>
      <w:bookmarkStart w:id="141" w:name="_Toc465275755"/>
      <w:bookmarkStart w:id="142" w:name="_Toc468269000"/>
      <w:r w:rsidRPr="0088256C">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7</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1</w:t>
      </w:r>
      <w:r w:rsidR="007009C9">
        <w:rPr>
          <w:b/>
        </w:rPr>
        <w:fldChar w:fldCharType="end"/>
      </w:r>
      <w:r w:rsidRPr="0088256C">
        <w:rPr>
          <w:b/>
        </w:rPr>
        <w:t>.</w:t>
      </w:r>
      <w:r>
        <w:t xml:space="preserve"> </w:t>
      </w:r>
      <w:r w:rsidR="00C4763A">
        <w:rPr>
          <w:noProof/>
        </w:rPr>
        <w:t>Interaction force</w:t>
      </w:r>
      <w:r w:rsidR="00D413ED">
        <w:rPr>
          <w:noProof/>
        </w:rPr>
        <w:t>s</w:t>
      </w:r>
      <w:r w:rsidR="00C4763A">
        <w:rPr>
          <w:noProof/>
        </w:rPr>
        <w:t xml:space="preserve"> between </w:t>
      </w:r>
      <w:r>
        <w:rPr>
          <w:noProof/>
        </w:rPr>
        <w:t xml:space="preserve">CcP </w:t>
      </w:r>
      <w:r w:rsidR="00C4763A">
        <w:rPr>
          <w:noProof/>
        </w:rPr>
        <w:t>particles</w:t>
      </w:r>
      <w:bookmarkEnd w:id="141"/>
      <w:bookmarkEnd w:id="142"/>
    </w:p>
    <w:p w:rsidR="00C4763A" w:rsidRDefault="00C4763A" w:rsidP="00313043">
      <w:pPr>
        <w:spacing w:after="0"/>
        <w:rPr>
          <w:szCs w:val="24"/>
        </w:rPr>
      </w:pPr>
      <w:r>
        <w:rPr>
          <w:szCs w:val="24"/>
        </w:rPr>
        <w:t xml:space="preserve">Our results indicate that </w:t>
      </w:r>
      <w:r w:rsidR="00AC5354">
        <w:rPr>
          <w:szCs w:val="24"/>
        </w:rPr>
        <w:t xml:space="preserve">the </w:t>
      </w:r>
      <w:r>
        <w:rPr>
          <w:szCs w:val="24"/>
        </w:rPr>
        <w:t xml:space="preserve">PVP created a steric effect on the interaction between </w:t>
      </w:r>
      <w:proofErr w:type="spellStart"/>
      <w:r w:rsidR="002917E1">
        <w:rPr>
          <w:szCs w:val="24"/>
        </w:rPr>
        <w:t>CcP</w:t>
      </w:r>
      <w:proofErr w:type="spellEnd"/>
      <w:r w:rsidR="002917E1">
        <w:rPr>
          <w:szCs w:val="24"/>
        </w:rPr>
        <w:t xml:space="preserve"> – </w:t>
      </w:r>
      <w:proofErr w:type="spellStart"/>
      <w:r w:rsidR="002917E1">
        <w:rPr>
          <w:szCs w:val="24"/>
        </w:rPr>
        <w:t>CcP</w:t>
      </w:r>
      <w:proofErr w:type="spellEnd"/>
      <w:r w:rsidR="002917E1">
        <w:rPr>
          <w:szCs w:val="24"/>
        </w:rPr>
        <w:t xml:space="preserve"> </w:t>
      </w:r>
      <w:r>
        <w:rPr>
          <w:szCs w:val="24"/>
        </w:rPr>
        <w:t>particles. The height of th</w:t>
      </w:r>
      <w:r w:rsidR="00AC5354">
        <w:rPr>
          <w:szCs w:val="24"/>
        </w:rPr>
        <w:t>e force</w:t>
      </w:r>
      <w:r>
        <w:rPr>
          <w:szCs w:val="24"/>
        </w:rPr>
        <w:t xml:space="preserve"> peak (around distance of 1.7 nm) depended on </w:t>
      </w:r>
      <w:r w:rsidR="00AC5354">
        <w:rPr>
          <w:szCs w:val="24"/>
        </w:rPr>
        <w:t xml:space="preserve">the </w:t>
      </w:r>
      <w:r>
        <w:rPr>
          <w:szCs w:val="24"/>
        </w:rPr>
        <w:t xml:space="preserve">value of α. After distance of 3 nm, the interaction force is nearly negligible. It is better to </w:t>
      </w:r>
      <w:r w:rsidR="00AC5354">
        <w:rPr>
          <w:szCs w:val="24"/>
        </w:rPr>
        <w:t>quantify this interaction via a general equation. We suggest</w:t>
      </w:r>
      <w:r>
        <w:rPr>
          <w:szCs w:val="24"/>
        </w:rPr>
        <w:t xml:space="preserve"> </w:t>
      </w:r>
      <w:r w:rsidR="00AC5354">
        <w:rPr>
          <w:szCs w:val="24"/>
        </w:rPr>
        <w:t>E</w:t>
      </w:r>
      <w:r>
        <w:rPr>
          <w:szCs w:val="24"/>
        </w:rPr>
        <w:t>quation</w:t>
      </w:r>
      <w:r w:rsidRPr="000C7654">
        <w:rPr>
          <w:szCs w:val="24"/>
        </w:rPr>
        <w:t xml:space="preserve"> </w:t>
      </w:r>
      <w:r>
        <w:rPr>
          <w:szCs w:val="24"/>
        </w:rPr>
        <w:t>(</w:t>
      </w:r>
      <w:r w:rsidR="00D413ED">
        <w:rPr>
          <w:szCs w:val="24"/>
        </w:rPr>
        <w:t>7.</w:t>
      </w:r>
      <w:r>
        <w:rPr>
          <w:szCs w:val="24"/>
        </w:rPr>
        <w:t xml:space="preserve">1) to describe this interaction. In this equation, there </w:t>
      </w:r>
      <w:r w:rsidR="00AC5354">
        <w:rPr>
          <w:szCs w:val="24"/>
        </w:rPr>
        <w:t>a</w:t>
      </w:r>
      <w:r>
        <w:rPr>
          <w:szCs w:val="24"/>
        </w:rPr>
        <w:t>re two parts. The first one come</w:t>
      </w:r>
      <w:r w:rsidR="00AC5354">
        <w:rPr>
          <w:szCs w:val="24"/>
        </w:rPr>
        <w:t>s</w:t>
      </w:r>
      <w:r>
        <w:rPr>
          <w:szCs w:val="24"/>
        </w:rPr>
        <w:t xml:space="preserve"> from the Van der Waal interaction force with ϵ and σ parameters. The</w:t>
      </w:r>
      <w:r w:rsidR="00AC5354">
        <w:rPr>
          <w:szCs w:val="24"/>
        </w:rPr>
        <w:t>se parameters</w:t>
      </w:r>
      <w:r>
        <w:rPr>
          <w:szCs w:val="24"/>
        </w:rPr>
        <w:t xml:space="preserve"> illustrate the depth well of </w:t>
      </w:r>
      <w:r w:rsidR="00AC5354">
        <w:rPr>
          <w:szCs w:val="24"/>
        </w:rPr>
        <w:t xml:space="preserve">the </w:t>
      </w:r>
      <w:r>
        <w:rPr>
          <w:szCs w:val="24"/>
        </w:rPr>
        <w:t xml:space="preserve">interaction force and the distance at which the interaction potential is zero. The second part is used to characterize the repulsive force of PVP in </w:t>
      </w:r>
      <w:proofErr w:type="spellStart"/>
      <w:r w:rsidR="002917E1">
        <w:rPr>
          <w:szCs w:val="24"/>
        </w:rPr>
        <w:t>CcP</w:t>
      </w:r>
      <w:proofErr w:type="spellEnd"/>
      <w:r>
        <w:rPr>
          <w:szCs w:val="24"/>
        </w:rPr>
        <w:t xml:space="preserve"> particle. </w:t>
      </w:r>
      <w:r w:rsidR="00AC5354">
        <w:rPr>
          <w:szCs w:val="24"/>
        </w:rPr>
        <w:t>The v</w:t>
      </w:r>
      <w:r>
        <w:rPr>
          <w:szCs w:val="24"/>
        </w:rPr>
        <w:t>alue</w:t>
      </w:r>
      <w:r w:rsidR="00AC5354">
        <w:rPr>
          <w:szCs w:val="24"/>
        </w:rPr>
        <w:t>s</w:t>
      </w:r>
      <w:r>
        <w:rPr>
          <w:szCs w:val="24"/>
        </w:rPr>
        <w:t xml:space="preserve"> of </w:t>
      </w:r>
      <w:r w:rsidR="00AC5354">
        <w:rPr>
          <w:szCs w:val="24"/>
        </w:rPr>
        <w:t>the</w:t>
      </w:r>
      <w:r>
        <w:rPr>
          <w:szCs w:val="24"/>
        </w:rPr>
        <w:t xml:space="preserve"> parameter</w:t>
      </w:r>
      <w:r w:rsidR="00AC5354">
        <w:rPr>
          <w:szCs w:val="24"/>
        </w:rPr>
        <w:t>s</w:t>
      </w:r>
      <w:r>
        <w:rPr>
          <w:szCs w:val="24"/>
        </w:rPr>
        <w:t xml:space="preserve"> depend on </w:t>
      </w:r>
      <w:r w:rsidR="00AC5354">
        <w:rPr>
          <w:szCs w:val="24"/>
        </w:rPr>
        <w:t xml:space="preserve">the </w:t>
      </w:r>
      <w:r>
        <w:rPr>
          <w:szCs w:val="24"/>
        </w:rPr>
        <w:t>position of the repulsive peak. The strength of</w:t>
      </w:r>
      <w:r w:rsidR="00AC5354">
        <w:rPr>
          <w:szCs w:val="24"/>
        </w:rPr>
        <w:t xml:space="preserve"> the</w:t>
      </w:r>
      <w:r>
        <w:rPr>
          <w:szCs w:val="24"/>
        </w:rPr>
        <w:t xml:space="preserve"> steric effect is related to parameter b and n.</w:t>
      </w:r>
    </w:p>
    <w:p w:rsidR="00C4763A" w:rsidRDefault="00C4763A" w:rsidP="00C4763A">
      <w:pPr>
        <w:spacing w:after="0"/>
        <w:jc w:val="center"/>
        <w:rPr>
          <w:rFonts w:eastAsia="Times New Roman"/>
          <w:noProof/>
          <w:color w:val="000000"/>
          <w:szCs w:val="24"/>
        </w:rPr>
      </w:pPr>
      <m:oMath>
        <m:r>
          <w:rPr>
            <w:rFonts w:ascii="Cambria Math" w:eastAsia="Times New Roman" w:hAnsi="Cambria Math"/>
            <w:noProof/>
            <w:color w:val="000000"/>
            <w:szCs w:val="24"/>
          </w:rPr>
          <m:t>F=4ε</m:t>
        </m:r>
        <m:d>
          <m:dPr>
            <m:ctrlPr>
              <w:rPr>
                <w:rFonts w:ascii="Cambria Math" w:eastAsia="Times New Roman" w:hAnsi="Cambria Math"/>
                <w:i/>
                <w:noProof/>
                <w:color w:val="000000"/>
                <w:szCs w:val="24"/>
              </w:rPr>
            </m:ctrlPr>
          </m:dPr>
          <m:e>
            <m:f>
              <m:fPr>
                <m:ctrlPr>
                  <w:rPr>
                    <w:rFonts w:ascii="Cambria Math" w:eastAsia="Times New Roman" w:hAnsi="Cambria Math"/>
                    <w:i/>
                    <w:noProof/>
                    <w:color w:val="000000"/>
                    <w:szCs w:val="24"/>
                  </w:rPr>
                </m:ctrlPr>
              </m:fPr>
              <m:num>
                <m:r>
                  <w:rPr>
                    <w:rFonts w:ascii="Cambria Math" w:eastAsia="Times New Roman" w:hAnsi="Cambria Math"/>
                    <w:noProof/>
                    <w:color w:val="000000"/>
                    <w:szCs w:val="24"/>
                  </w:rPr>
                  <m:t>12</m:t>
                </m:r>
                <m:sSup>
                  <m:sSupPr>
                    <m:ctrlPr>
                      <w:rPr>
                        <w:rFonts w:ascii="Cambria Math" w:eastAsia="Times New Roman" w:hAnsi="Cambria Math"/>
                        <w:i/>
                        <w:noProof/>
                        <w:color w:val="000000"/>
                        <w:szCs w:val="24"/>
                      </w:rPr>
                    </m:ctrlPr>
                  </m:sSupPr>
                  <m:e>
                    <m:r>
                      <w:rPr>
                        <w:rFonts w:ascii="Cambria Math" w:eastAsia="Times New Roman" w:hAnsi="Cambria Math"/>
                        <w:noProof/>
                        <w:color w:val="000000"/>
                        <w:szCs w:val="24"/>
                      </w:rPr>
                      <m:t>σ</m:t>
                    </m:r>
                  </m:e>
                  <m:sup>
                    <m:r>
                      <w:rPr>
                        <w:rFonts w:ascii="Cambria Math" w:eastAsia="Times New Roman" w:hAnsi="Cambria Math"/>
                        <w:noProof/>
                        <w:color w:val="000000"/>
                        <w:szCs w:val="24"/>
                      </w:rPr>
                      <m:t>12</m:t>
                    </m:r>
                  </m:sup>
                </m:sSup>
              </m:num>
              <m:den>
                <m:sSup>
                  <m:sSupPr>
                    <m:ctrlPr>
                      <w:rPr>
                        <w:rFonts w:ascii="Cambria Math" w:eastAsia="Times New Roman" w:hAnsi="Cambria Math"/>
                        <w:i/>
                        <w:noProof/>
                        <w:color w:val="000000"/>
                        <w:szCs w:val="24"/>
                      </w:rPr>
                    </m:ctrlPr>
                  </m:sSupPr>
                  <m:e>
                    <m:r>
                      <w:rPr>
                        <w:rFonts w:ascii="Cambria Math" w:eastAsia="Times New Roman" w:hAnsi="Cambria Math"/>
                        <w:noProof/>
                        <w:color w:val="000000"/>
                        <w:szCs w:val="24"/>
                      </w:rPr>
                      <m:t>r</m:t>
                    </m:r>
                  </m:e>
                  <m:sup>
                    <m:r>
                      <w:rPr>
                        <w:rFonts w:ascii="Cambria Math" w:eastAsia="Times New Roman" w:hAnsi="Cambria Math"/>
                        <w:noProof/>
                        <w:color w:val="000000"/>
                        <w:szCs w:val="24"/>
                      </w:rPr>
                      <m:t>13</m:t>
                    </m:r>
                  </m:sup>
                </m:sSup>
              </m:den>
            </m:f>
            <m:r>
              <w:rPr>
                <w:rFonts w:ascii="Cambria Math" w:eastAsia="Times New Roman" w:hAnsi="Cambria Math"/>
                <w:noProof/>
                <w:color w:val="000000"/>
                <w:szCs w:val="24"/>
              </w:rPr>
              <m:t>-</m:t>
            </m:r>
            <m:f>
              <m:fPr>
                <m:ctrlPr>
                  <w:rPr>
                    <w:rFonts w:ascii="Cambria Math" w:eastAsia="Times New Roman" w:hAnsi="Cambria Math"/>
                    <w:i/>
                    <w:noProof/>
                    <w:color w:val="000000"/>
                    <w:szCs w:val="24"/>
                  </w:rPr>
                </m:ctrlPr>
              </m:fPr>
              <m:num>
                <m:r>
                  <w:rPr>
                    <w:rFonts w:ascii="Cambria Math" w:eastAsia="Times New Roman" w:hAnsi="Cambria Math"/>
                    <w:noProof/>
                    <w:color w:val="000000"/>
                    <w:szCs w:val="24"/>
                  </w:rPr>
                  <m:t>7</m:t>
                </m:r>
                <m:sSup>
                  <m:sSupPr>
                    <m:ctrlPr>
                      <w:rPr>
                        <w:rFonts w:ascii="Cambria Math" w:eastAsia="Times New Roman" w:hAnsi="Cambria Math"/>
                        <w:i/>
                        <w:noProof/>
                        <w:color w:val="000000"/>
                        <w:szCs w:val="24"/>
                      </w:rPr>
                    </m:ctrlPr>
                  </m:sSupPr>
                  <m:e>
                    <m:r>
                      <w:rPr>
                        <w:rFonts w:ascii="Cambria Math" w:eastAsia="Times New Roman" w:hAnsi="Cambria Math"/>
                        <w:noProof/>
                        <w:color w:val="000000"/>
                        <w:szCs w:val="24"/>
                      </w:rPr>
                      <m:t>σ</m:t>
                    </m:r>
                  </m:e>
                  <m:sup>
                    <m:r>
                      <w:rPr>
                        <w:rFonts w:ascii="Cambria Math" w:eastAsia="Times New Roman" w:hAnsi="Cambria Math"/>
                        <w:noProof/>
                        <w:color w:val="000000"/>
                        <w:szCs w:val="24"/>
                      </w:rPr>
                      <m:t>6</m:t>
                    </m:r>
                  </m:sup>
                </m:sSup>
              </m:num>
              <m:den>
                <m:sSup>
                  <m:sSupPr>
                    <m:ctrlPr>
                      <w:rPr>
                        <w:rFonts w:ascii="Cambria Math" w:eastAsia="Times New Roman" w:hAnsi="Cambria Math"/>
                        <w:i/>
                        <w:noProof/>
                        <w:color w:val="000000"/>
                        <w:szCs w:val="24"/>
                      </w:rPr>
                    </m:ctrlPr>
                  </m:sSupPr>
                  <m:e>
                    <m:r>
                      <w:rPr>
                        <w:rFonts w:ascii="Cambria Math" w:eastAsia="Times New Roman" w:hAnsi="Cambria Math"/>
                        <w:noProof/>
                        <w:color w:val="000000"/>
                        <w:szCs w:val="24"/>
                      </w:rPr>
                      <m:t>r</m:t>
                    </m:r>
                  </m:e>
                  <m:sup>
                    <m:r>
                      <w:rPr>
                        <w:rFonts w:ascii="Cambria Math" w:eastAsia="Times New Roman" w:hAnsi="Cambria Math"/>
                        <w:noProof/>
                        <w:color w:val="000000"/>
                        <w:szCs w:val="24"/>
                      </w:rPr>
                      <m:t>7</m:t>
                    </m:r>
                  </m:sup>
                </m:sSup>
              </m:den>
            </m:f>
          </m:e>
        </m:d>
        <m:r>
          <w:rPr>
            <w:rFonts w:ascii="Cambria Math" w:eastAsia="Times New Roman" w:hAnsi="Cambria Math"/>
            <w:noProof/>
            <w:color w:val="000000"/>
            <w:szCs w:val="24"/>
          </w:rPr>
          <m:t>×</m:t>
        </m:r>
        <m:d>
          <m:dPr>
            <m:ctrlPr>
              <w:rPr>
                <w:rFonts w:ascii="Cambria Math" w:eastAsia="Times New Roman" w:hAnsi="Cambria Math"/>
                <w:i/>
                <w:noProof/>
                <w:color w:val="000000"/>
                <w:szCs w:val="24"/>
              </w:rPr>
            </m:ctrlPr>
          </m:dPr>
          <m:e>
            <m:r>
              <w:rPr>
                <w:rFonts w:ascii="Cambria Math" w:eastAsia="Times New Roman" w:hAnsi="Cambria Math"/>
                <w:noProof/>
                <w:color w:val="000000"/>
                <w:szCs w:val="24"/>
              </w:rPr>
              <m:t>1-</m:t>
            </m:r>
            <m:rad>
              <m:radPr>
                <m:degHide m:val="1"/>
                <m:ctrlPr>
                  <w:rPr>
                    <w:rFonts w:ascii="Cambria Math" w:eastAsia="Times New Roman" w:hAnsi="Cambria Math"/>
                    <w:i/>
                    <w:noProof/>
                    <w:color w:val="000000"/>
                    <w:szCs w:val="24"/>
                  </w:rPr>
                </m:ctrlPr>
              </m:radPr>
              <m:deg/>
              <m:e>
                <m:r>
                  <w:rPr>
                    <w:rFonts w:ascii="Cambria Math" w:eastAsia="Times New Roman" w:hAnsi="Cambria Math"/>
                    <w:noProof/>
                    <w:color w:val="000000"/>
                    <w:szCs w:val="24"/>
                  </w:rPr>
                  <m:t>π</m:t>
                </m:r>
              </m:e>
            </m:rad>
            <m:r>
              <m:rPr>
                <m:sty m:val="p"/>
              </m:rPr>
              <w:rPr>
                <w:rFonts w:ascii="Cambria Math" w:eastAsia="Times New Roman" w:hAnsi="Cambria Math"/>
                <w:noProof/>
                <w:color w:val="000000"/>
                <w:szCs w:val="24"/>
              </w:rPr>
              <m:t>exp⁡</m:t>
            </m:r>
            <m:d>
              <m:dPr>
                <m:begChr m:val="["/>
                <m:endChr m:val="]"/>
                <m:ctrlPr>
                  <w:rPr>
                    <w:rFonts w:ascii="Cambria Math" w:eastAsia="Times New Roman" w:hAnsi="Cambria Math"/>
                    <w:i/>
                    <w:noProof/>
                    <w:color w:val="000000"/>
                    <w:szCs w:val="24"/>
                  </w:rPr>
                </m:ctrlPr>
              </m:dPr>
              <m:e>
                <m:f>
                  <m:fPr>
                    <m:ctrlPr>
                      <w:rPr>
                        <w:rFonts w:ascii="Cambria Math" w:eastAsia="Times New Roman" w:hAnsi="Cambria Math"/>
                        <w:i/>
                        <w:noProof/>
                        <w:color w:val="000000"/>
                        <w:szCs w:val="24"/>
                      </w:rPr>
                    </m:ctrlPr>
                  </m:fPr>
                  <m:num>
                    <m:r>
                      <w:rPr>
                        <w:rFonts w:ascii="Cambria Math" w:eastAsia="Times New Roman" w:hAnsi="Cambria Math"/>
                        <w:noProof/>
                        <w:color w:val="000000"/>
                        <w:szCs w:val="24"/>
                      </w:rPr>
                      <m:t>-</m:t>
                    </m:r>
                    <m:sSup>
                      <m:sSupPr>
                        <m:ctrlPr>
                          <w:rPr>
                            <w:rFonts w:ascii="Cambria Math" w:eastAsia="Times New Roman" w:hAnsi="Cambria Math"/>
                            <w:i/>
                            <w:noProof/>
                            <w:color w:val="000000"/>
                            <w:szCs w:val="24"/>
                          </w:rPr>
                        </m:ctrlPr>
                      </m:sSupPr>
                      <m:e>
                        <m:r>
                          <w:rPr>
                            <w:rFonts w:ascii="Cambria Math" w:eastAsia="Times New Roman" w:hAnsi="Cambria Math"/>
                            <w:noProof/>
                            <w:color w:val="000000"/>
                            <w:szCs w:val="24"/>
                          </w:rPr>
                          <m:t>(r-a)</m:t>
                        </m:r>
                      </m:e>
                      <m:sup>
                        <m:r>
                          <w:rPr>
                            <w:rFonts w:ascii="Cambria Math" w:eastAsia="Times New Roman" w:hAnsi="Cambria Math"/>
                            <w:noProof/>
                            <w:color w:val="000000"/>
                            <w:szCs w:val="24"/>
                          </w:rPr>
                          <m:t>2</m:t>
                        </m:r>
                      </m:sup>
                    </m:sSup>
                  </m:num>
                  <m:den>
                    <m:r>
                      <w:rPr>
                        <w:rFonts w:ascii="Cambria Math" w:eastAsia="Times New Roman" w:hAnsi="Cambria Math"/>
                        <w:noProof/>
                        <w:color w:val="000000"/>
                        <w:szCs w:val="24"/>
                      </w:rPr>
                      <m:t>b</m:t>
                    </m:r>
                  </m:den>
                </m:f>
              </m:e>
            </m:d>
            <m:r>
              <w:rPr>
                <w:rFonts w:ascii="Cambria Math" w:eastAsia="Times New Roman" w:hAnsi="Cambria Math"/>
                <w:noProof/>
                <w:color w:val="000000"/>
                <w:szCs w:val="24"/>
              </w:rPr>
              <m:t>×n</m:t>
            </m:r>
          </m:e>
        </m:d>
      </m:oMath>
      <w:r>
        <w:rPr>
          <w:rFonts w:eastAsia="Times New Roman"/>
          <w:noProof/>
          <w:color w:val="000000"/>
          <w:szCs w:val="24"/>
        </w:rPr>
        <w:t xml:space="preserve"> </w:t>
      </w:r>
      <w:r>
        <w:rPr>
          <w:rFonts w:eastAsia="Times New Roman"/>
          <w:noProof/>
          <w:color w:val="000000"/>
          <w:szCs w:val="24"/>
        </w:rPr>
        <w:tab/>
      </w:r>
      <w:r>
        <w:rPr>
          <w:rFonts w:eastAsia="Times New Roman"/>
          <w:noProof/>
          <w:color w:val="000000"/>
          <w:szCs w:val="24"/>
        </w:rPr>
        <w:tab/>
      </w:r>
      <w:r>
        <w:rPr>
          <w:rFonts w:eastAsia="Times New Roman"/>
          <w:noProof/>
          <w:color w:val="000000"/>
          <w:szCs w:val="24"/>
        </w:rPr>
        <w:tab/>
      </w:r>
      <w:r>
        <w:rPr>
          <w:rFonts w:eastAsia="Times New Roman"/>
          <w:noProof/>
          <w:color w:val="000000"/>
          <w:szCs w:val="24"/>
        </w:rPr>
        <w:tab/>
        <w:t>(</w:t>
      </w:r>
      <w:r w:rsidR="00D413ED">
        <w:rPr>
          <w:rFonts w:eastAsia="Times New Roman"/>
          <w:noProof/>
          <w:color w:val="000000"/>
          <w:szCs w:val="24"/>
        </w:rPr>
        <w:t>7.</w:t>
      </w:r>
      <w:r>
        <w:rPr>
          <w:rFonts w:eastAsia="Times New Roman"/>
          <w:noProof/>
          <w:color w:val="000000"/>
          <w:szCs w:val="24"/>
        </w:rPr>
        <w:t>1)</w:t>
      </w:r>
    </w:p>
    <w:p w:rsidR="00C4763A" w:rsidRDefault="004972C8" w:rsidP="004972C8">
      <w:pPr>
        <w:spacing w:after="0"/>
        <w:jc w:val="center"/>
        <w:rPr>
          <w:rFonts w:eastAsia="Times New Roman"/>
          <w:noProof/>
          <w:color w:val="000000"/>
          <w:szCs w:val="24"/>
        </w:rPr>
      </w:pPr>
      <w:r w:rsidRPr="004972C8">
        <w:rPr>
          <w:rFonts w:eastAsia="Times New Roman"/>
          <w:noProof/>
          <w:color w:val="000000"/>
          <w:szCs w:val="24"/>
        </w:rPr>
        <w:lastRenderedPageBreak/>
        <w:drawing>
          <wp:inline distT="0" distB="0" distL="0" distR="0">
            <wp:extent cx="4834255" cy="2893060"/>
            <wp:effectExtent l="0" t="0" r="4445" b="2540"/>
            <wp:docPr id="41" name="Picture 41" descr="C:\Users\Minh Minh\Dropbox\image\dissertation\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inh Minh\Dropbox\image\dissertation\7-2.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834255" cy="2893060"/>
                    </a:xfrm>
                    <a:prstGeom prst="rect">
                      <a:avLst/>
                    </a:prstGeom>
                    <a:noFill/>
                    <a:ln>
                      <a:noFill/>
                    </a:ln>
                  </pic:spPr>
                </pic:pic>
              </a:graphicData>
            </a:graphic>
          </wp:inline>
        </w:drawing>
      </w:r>
    </w:p>
    <w:p w:rsidR="00C4763A" w:rsidRDefault="00D413ED" w:rsidP="00D413ED">
      <w:pPr>
        <w:pStyle w:val="Caption"/>
        <w:rPr>
          <w:noProof/>
        </w:rPr>
      </w:pPr>
      <w:bookmarkStart w:id="143" w:name="_Toc465275756"/>
      <w:bookmarkStart w:id="144" w:name="_Toc468269001"/>
      <w:r w:rsidRPr="00D413ED">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7</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2</w:t>
      </w:r>
      <w:r w:rsidR="007009C9">
        <w:rPr>
          <w:b/>
        </w:rPr>
        <w:fldChar w:fldCharType="end"/>
      </w:r>
      <w:r w:rsidRPr="00D413ED">
        <w:rPr>
          <w:b/>
        </w:rPr>
        <w:t>.</w:t>
      </w:r>
      <w:r>
        <w:t xml:space="preserve"> Fitting curve of i</w:t>
      </w:r>
      <w:r w:rsidR="00C4763A">
        <w:rPr>
          <w:noProof/>
        </w:rPr>
        <w:t>nteraction force</w:t>
      </w:r>
      <w:r>
        <w:rPr>
          <w:noProof/>
        </w:rPr>
        <w:t>s</w:t>
      </w:r>
      <w:r w:rsidR="00C4763A">
        <w:rPr>
          <w:noProof/>
        </w:rPr>
        <w:t xml:space="preserve"> between </w:t>
      </w:r>
      <w:r>
        <w:rPr>
          <w:noProof/>
        </w:rPr>
        <w:t>CcP – CcP</w:t>
      </w:r>
      <w:r w:rsidR="00C4763A">
        <w:rPr>
          <w:noProof/>
        </w:rPr>
        <w:t xml:space="preserve"> particles</w:t>
      </w:r>
      <w:bookmarkEnd w:id="143"/>
      <w:bookmarkEnd w:id="144"/>
      <w:r w:rsidR="00C4763A">
        <w:rPr>
          <w:noProof/>
        </w:rPr>
        <w:t xml:space="preserve"> </w:t>
      </w:r>
    </w:p>
    <w:p w:rsidR="00C4763A" w:rsidRDefault="00C4763A" w:rsidP="00313043">
      <w:pPr>
        <w:spacing w:after="0"/>
        <w:rPr>
          <w:rFonts w:eastAsia="Times New Roman"/>
          <w:noProof/>
          <w:color w:val="000000"/>
          <w:szCs w:val="24"/>
        </w:rPr>
      </w:pPr>
      <w:r>
        <w:rPr>
          <w:rFonts w:eastAsia="Times New Roman"/>
          <w:noProof/>
          <w:color w:val="000000"/>
          <w:szCs w:val="24"/>
        </w:rPr>
        <w:t>To determine all these parameter</w:t>
      </w:r>
      <w:r w:rsidR="00AC5354">
        <w:rPr>
          <w:rFonts w:eastAsia="Times New Roman"/>
          <w:noProof/>
          <w:color w:val="000000"/>
          <w:szCs w:val="24"/>
        </w:rPr>
        <w:t>s</w:t>
      </w:r>
      <w:r>
        <w:rPr>
          <w:rFonts w:eastAsia="Times New Roman"/>
          <w:noProof/>
          <w:color w:val="000000"/>
          <w:szCs w:val="24"/>
        </w:rPr>
        <w:t xml:space="preserve">, </w:t>
      </w:r>
      <w:r w:rsidR="00AC5354">
        <w:rPr>
          <w:rFonts w:eastAsia="Times New Roman"/>
          <w:noProof/>
          <w:color w:val="000000"/>
          <w:szCs w:val="24"/>
        </w:rPr>
        <w:t>a</w:t>
      </w:r>
      <w:r>
        <w:rPr>
          <w:rFonts w:eastAsia="Times New Roman"/>
          <w:noProof/>
          <w:color w:val="000000"/>
          <w:szCs w:val="24"/>
        </w:rPr>
        <w:t xml:space="preserve"> non-linear </w:t>
      </w:r>
      <w:r w:rsidRPr="00797AE2">
        <w:rPr>
          <w:rFonts w:eastAsia="Times New Roman"/>
          <w:noProof/>
          <w:color w:val="000000"/>
          <w:szCs w:val="24"/>
        </w:rPr>
        <w:t xml:space="preserve">regression with </w:t>
      </w:r>
      <w:r w:rsidR="00AC5354">
        <w:rPr>
          <w:rFonts w:eastAsia="Times New Roman"/>
          <w:noProof/>
          <w:color w:val="000000"/>
          <w:szCs w:val="24"/>
        </w:rPr>
        <w:t xml:space="preserve">the </w:t>
      </w:r>
      <w:r w:rsidRPr="00797AE2">
        <w:rPr>
          <w:rFonts w:eastAsia="Times New Roman"/>
          <w:noProof/>
          <w:color w:val="000000"/>
          <w:szCs w:val="24"/>
        </w:rPr>
        <w:t>Levenberg-Marquardt algorithm was used in Polymath software.</w:t>
      </w:r>
      <w:r>
        <w:rPr>
          <w:rFonts w:eastAsia="Times New Roman"/>
          <w:noProof/>
          <w:color w:val="000000"/>
          <w:szCs w:val="24"/>
        </w:rPr>
        <w:t xml:space="preserve"> </w:t>
      </w:r>
      <w:r w:rsidR="00AC5354">
        <w:rPr>
          <w:rFonts w:eastAsia="Times New Roman"/>
          <w:noProof/>
          <w:color w:val="000000"/>
          <w:szCs w:val="24"/>
        </w:rPr>
        <w:t xml:space="preserve">Data from DPD simulation </w:t>
      </w:r>
      <w:r>
        <w:rPr>
          <w:rFonts w:eastAsia="Times New Roman"/>
          <w:noProof/>
          <w:color w:val="000000"/>
          <w:szCs w:val="24"/>
        </w:rPr>
        <w:t>fluctuated (especially in the distance from 0.6 to 2.5 nm). It was difficult to fit with our model</w:t>
      </w:r>
      <w:r w:rsidR="00AC5354">
        <w:rPr>
          <w:rFonts w:eastAsia="Times New Roman"/>
          <w:noProof/>
          <w:color w:val="000000"/>
          <w:szCs w:val="24"/>
        </w:rPr>
        <w:t xml:space="preserve"> and obtain</w:t>
      </w:r>
      <w:r>
        <w:rPr>
          <w:rFonts w:eastAsia="Times New Roman"/>
          <w:noProof/>
          <w:color w:val="000000"/>
          <w:szCs w:val="24"/>
        </w:rPr>
        <w:t xml:space="preserve"> a high R</w:t>
      </w:r>
      <w:r w:rsidR="00AC5354" w:rsidRPr="00AC5354">
        <w:rPr>
          <w:rFonts w:eastAsia="Times New Roman"/>
          <w:noProof/>
          <w:color w:val="000000"/>
          <w:szCs w:val="24"/>
          <w:vertAlign w:val="superscript"/>
        </w:rPr>
        <w:t>2</w:t>
      </w:r>
      <w:r>
        <w:rPr>
          <w:rFonts w:eastAsia="Times New Roman"/>
          <w:noProof/>
          <w:color w:val="000000"/>
          <w:szCs w:val="24"/>
        </w:rPr>
        <w:t xml:space="preserve"> value. Motulsky and Brown suggested a new method to detect outliers when fitting data with nonlinear regression </w:t>
      </w:r>
      <w:r>
        <w:rPr>
          <w:rFonts w:eastAsia="Times New Roman"/>
          <w:noProof/>
          <w:color w:val="000000"/>
          <w:szCs w:val="24"/>
        </w:rPr>
        <w:fldChar w:fldCharType="begin"/>
      </w:r>
      <w:r w:rsidR="00A814AB">
        <w:rPr>
          <w:rFonts w:eastAsia="Times New Roman"/>
          <w:noProof/>
          <w:color w:val="000000"/>
          <w:szCs w:val="24"/>
        </w:rPr>
        <w:instrText xml:space="preserve"> ADDIN EN.CITE &lt;EndNote&gt;&lt;Cite&gt;&lt;Author&gt;Motulsky&lt;/Author&gt;&lt;Year&gt;2006&lt;/Year&gt;&lt;RecNum&gt;83&lt;/RecNum&gt;&lt;DisplayText&gt;[185]&lt;/DisplayText&gt;&lt;record&gt;&lt;rec-number&gt;83&lt;/rec-number&gt;&lt;foreign-keys&gt;&lt;key app="EN" db-id="xas9wszpex50toe5rv8pvz24pepxrd5022a5" timestamp="1440198033"&gt;83&lt;/key&gt;&lt;/foreign-keys&gt;&lt;ref-type name="Journal Article"&gt;17&lt;/ref-type&gt;&lt;contributors&gt;&lt;authors&gt;&lt;author&gt;Harvey J Motulsky&lt;/author&gt;&lt;author&gt;Ronald E Brown&lt;/author&gt;&lt;/authors&gt;&lt;/contributors&gt;&lt;titles&gt;&lt;title&gt;Detecting outliers when fitting data with nonlinear regression – a new method based on robust nonlinear regression and the false discovery rate&lt;/title&gt;&lt;secondary-title&gt;Bioinformatics&lt;/secondary-title&gt;&lt;/titles&gt;&lt;periodical&gt;&lt;full-title&gt;Bioinformatics&lt;/full-title&gt;&lt;abbr-1&gt;Bioinformatics&lt;/abbr-1&gt;&lt;abbr-2&gt;Bioinformatics&lt;/abbr-2&gt;&lt;/periodical&gt;&lt;volume&gt;7-123&lt;/volume&gt;&lt;dates&gt;&lt;year&gt;2006&lt;/year&gt;&lt;/dates&gt;&lt;urls&gt;&lt;/urls&gt;&lt;/record&gt;&lt;/Cite&gt;&lt;/EndNote&gt;</w:instrText>
      </w:r>
      <w:r>
        <w:rPr>
          <w:rFonts w:eastAsia="Times New Roman"/>
          <w:noProof/>
          <w:color w:val="000000"/>
          <w:szCs w:val="24"/>
        </w:rPr>
        <w:fldChar w:fldCharType="separate"/>
      </w:r>
      <w:r w:rsidR="00A814AB">
        <w:rPr>
          <w:rFonts w:eastAsia="Times New Roman"/>
          <w:noProof/>
          <w:color w:val="000000"/>
          <w:szCs w:val="24"/>
        </w:rPr>
        <w:t>[</w:t>
      </w:r>
      <w:hyperlink w:anchor="_ENREF_185" w:tooltip="Motulsky, 2006 #83" w:history="1">
        <w:r w:rsidR="00614C0E">
          <w:rPr>
            <w:rFonts w:eastAsia="Times New Roman"/>
            <w:noProof/>
            <w:color w:val="000000"/>
            <w:szCs w:val="24"/>
          </w:rPr>
          <w:t>185</w:t>
        </w:r>
      </w:hyperlink>
      <w:r w:rsidR="00A814AB">
        <w:rPr>
          <w:rFonts w:eastAsia="Times New Roman"/>
          <w:noProof/>
          <w:color w:val="000000"/>
          <w:szCs w:val="24"/>
        </w:rPr>
        <w:t>]</w:t>
      </w:r>
      <w:r>
        <w:rPr>
          <w:rFonts w:eastAsia="Times New Roman"/>
          <w:noProof/>
          <w:color w:val="000000"/>
          <w:szCs w:val="24"/>
        </w:rPr>
        <w:fldChar w:fldCharType="end"/>
      </w:r>
      <w:r>
        <w:rPr>
          <w:rFonts w:eastAsia="Times New Roman"/>
          <w:noProof/>
          <w:color w:val="000000"/>
          <w:szCs w:val="24"/>
        </w:rPr>
        <w:t>. Following this algorithm,</w:t>
      </w:r>
      <w:r w:rsidRPr="00E54831">
        <w:rPr>
          <w:rFonts w:eastAsia="Times New Roman"/>
          <w:noProof/>
          <w:color w:val="000000"/>
          <w:szCs w:val="24"/>
        </w:rPr>
        <w:t xml:space="preserve"> </w:t>
      </w:r>
      <w:r>
        <w:rPr>
          <w:rFonts w:eastAsia="Times New Roman"/>
          <w:noProof/>
          <w:color w:val="000000"/>
          <w:szCs w:val="24"/>
        </w:rPr>
        <w:t>all parameters in equation (</w:t>
      </w:r>
      <w:r w:rsidR="00D413ED">
        <w:rPr>
          <w:rFonts w:eastAsia="Times New Roman"/>
          <w:noProof/>
          <w:color w:val="000000"/>
          <w:szCs w:val="24"/>
        </w:rPr>
        <w:t>7.</w:t>
      </w:r>
      <w:r>
        <w:rPr>
          <w:rFonts w:eastAsia="Times New Roman"/>
          <w:noProof/>
          <w:color w:val="000000"/>
          <w:szCs w:val="24"/>
        </w:rPr>
        <w:t xml:space="preserve">1) were computed and shown in Table </w:t>
      </w:r>
      <w:r w:rsidR="00D413ED">
        <w:rPr>
          <w:rFonts w:eastAsia="Times New Roman"/>
          <w:noProof/>
          <w:color w:val="000000"/>
          <w:szCs w:val="24"/>
        </w:rPr>
        <w:t>7.1</w:t>
      </w:r>
      <w:r w:rsidRPr="00E54831">
        <w:rPr>
          <w:rFonts w:eastAsia="Times New Roman"/>
          <w:noProof/>
          <w:color w:val="000000"/>
          <w:szCs w:val="24"/>
        </w:rPr>
        <w:t xml:space="preserve"> </w:t>
      </w:r>
      <w:r>
        <w:rPr>
          <w:rFonts w:eastAsia="Times New Roman"/>
          <w:noProof/>
          <w:color w:val="000000"/>
          <w:szCs w:val="24"/>
        </w:rPr>
        <w:t xml:space="preserve">after removing all outlier points of </w:t>
      </w:r>
      <w:r w:rsidR="00AC5354">
        <w:rPr>
          <w:rFonts w:eastAsia="Times New Roman"/>
          <w:noProof/>
          <w:color w:val="000000"/>
          <w:szCs w:val="24"/>
        </w:rPr>
        <w:t xml:space="preserve">the </w:t>
      </w:r>
      <w:r>
        <w:rPr>
          <w:rFonts w:eastAsia="Times New Roman"/>
          <w:noProof/>
          <w:color w:val="000000"/>
          <w:szCs w:val="24"/>
        </w:rPr>
        <w:t xml:space="preserve">DPD data. </w:t>
      </w:r>
    </w:p>
    <w:p w:rsidR="00C4763A" w:rsidRDefault="00D413ED" w:rsidP="00D413ED">
      <w:pPr>
        <w:pStyle w:val="Caption"/>
        <w:rPr>
          <w:rFonts w:eastAsia="Times New Roman"/>
          <w:noProof/>
          <w:color w:val="000000"/>
        </w:rPr>
      </w:pPr>
      <w:bookmarkStart w:id="145" w:name="_Toc468268962"/>
      <w:r w:rsidRPr="00D413ED">
        <w:rPr>
          <w:b/>
        </w:rPr>
        <w:t xml:space="preserve">Table </w:t>
      </w:r>
      <w:r w:rsidR="00C62EC2">
        <w:rPr>
          <w:b/>
        </w:rPr>
        <w:fldChar w:fldCharType="begin"/>
      </w:r>
      <w:r w:rsidR="00C62EC2">
        <w:rPr>
          <w:b/>
        </w:rPr>
        <w:instrText xml:space="preserve"> STYLEREF 1 \s </w:instrText>
      </w:r>
      <w:r w:rsidR="00C62EC2">
        <w:rPr>
          <w:b/>
        </w:rPr>
        <w:fldChar w:fldCharType="separate"/>
      </w:r>
      <w:r w:rsidR="00FA408A">
        <w:rPr>
          <w:b/>
          <w:noProof/>
        </w:rPr>
        <w:t>7</w:t>
      </w:r>
      <w:r w:rsidR="00C62EC2">
        <w:rPr>
          <w:b/>
        </w:rPr>
        <w:fldChar w:fldCharType="end"/>
      </w:r>
      <w:r w:rsidR="00C62EC2">
        <w:rPr>
          <w:b/>
        </w:rPr>
        <w:t>.</w:t>
      </w:r>
      <w:r w:rsidR="00C62EC2">
        <w:rPr>
          <w:b/>
        </w:rPr>
        <w:fldChar w:fldCharType="begin"/>
      </w:r>
      <w:r w:rsidR="00C62EC2">
        <w:rPr>
          <w:b/>
        </w:rPr>
        <w:instrText xml:space="preserve"> SEQ Table \* ARABIC \s 1 </w:instrText>
      </w:r>
      <w:r w:rsidR="00C62EC2">
        <w:rPr>
          <w:b/>
        </w:rPr>
        <w:fldChar w:fldCharType="separate"/>
      </w:r>
      <w:r w:rsidR="00FA408A">
        <w:rPr>
          <w:b/>
          <w:noProof/>
        </w:rPr>
        <w:t>1</w:t>
      </w:r>
      <w:r w:rsidR="00C62EC2">
        <w:rPr>
          <w:b/>
        </w:rPr>
        <w:fldChar w:fldCharType="end"/>
      </w:r>
      <w:r w:rsidRPr="00D413ED">
        <w:rPr>
          <w:b/>
        </w:rPr>
        <w:t>.</w:t>
      </w:r>
      <w:r>
        <w:t xml:space="preserve"> </w:t>
      </w:r>
      <w:r w:rsidR="00C4763A">
        <w:rPr>
          <w:rFonts w:eastAsia="Times New Roman"/>
          <w:noProof/>
          <w:color w:val="000000"/>
        </w:rPr>
        <w:t xml:space="preserve">Fitting parameters for </w:t>
      </w:r>
      <w:r>
        <w:rPr>
          <w:rFonts w:eastAsia="Times New Roman"/>
          <w:noProof/>
          <w:color w:val="000000"/>
        </w:rPr>
        <w:t>different α</w:t>
      </w:r>
      <w:bookmarkEnd w:id="145"/>
    </w:p>
    <w:tbl>
      <w:tblPr>
        <w:tblW w:w="6205" w:type="dxa"/>
        <w:tblInd w:w="93" w:type="dxa"/>
        <w:tblLook w:val="04A0" w:firstRow="1" w:lastRow="0" w:firstColumn="1" w:lastColumn="0" w:noHBand="0" w:noVBand="1"/>
      </w:tblPr>
      <w:tblGrid>
        <w:gridCol w:w="860"/>
        <w:gridCol w:w="1240"/>
        <w:gridCol w:w="880"/>
        <w:gridCol w:w="1085"/>
        <w:gridCol w:w="1260"/>
        <w:gridCol w:w="880"/>
      </w:tblGrid>
      <w:tr w:rsidR="00C4763A" w:rsidRPr="007F2727" w:rsidTr="0088256C">
        <w:trPr>
          <w:trHeight w:val="276"/>
        </w:trPr>
        <w:tc>
          <w:tcPr>
            <w:tcW w:w="860" w:type="dxa"/>
            <w:tcBorders>
              <w:top w:val="single" w:sz="4" w:space="0" w:color="auto"/>
              <w:left w:val="nil"/>
              <w:bottom w:val="single" w:sz="4" w:space="0" w:color="auto"/>
              <w:right w:val="nil"/>
            </w:tcBorders>
            <w:shd w:val="clear" w:color="auto" w:fill="auto"/>
            <w:noWrap/>
            <w:vAlign w:val="bottom"/>
            <w:hideMark/>
          </w:tcPr>
          <w:p w:rsidR="00C4763A" w:rsidRPr="007F2727" w:rsidRDefault="0088256C" w:rsidP="00D13F24">
            <w:pPr>
              <w:spacing w:after="60" w:line="240" w:lineRule="auto"/>
              <w:rPr>
                <w:rFonts w:eastAsia="Times New Roman"/>
                <w:szCs w:val="24"/>
              </w:rPr>
            </w:pPr>
            <w:r>
              <w:rPr>
                <w:rFonts w:eastAsia="Times New Roman"/>
                <w:noProof/>
                <w:color w:val="000000"/>
                <w:szCs w:val="24"/>
              </w:rPr>
              <w:t>α</w:t>
            </w:r>
          </w:p>
        </w:tc>
        <w:tc>
          <w:tcPr>
            <w:tcW w:w="1240" w:type="dxa"/>
            <w:tcBorders>
              <w:top w:val="single" w:sz="4" w:space="0" w:color="auto"/>
              <w:left w:val="nil"/>
              <w:bottom w:val="single" w:sz="4" w:space="0" w:color="auto"/>
              <w:right w:val="nil"/>
            </w:tcBorders>
            <w:shd w:val="clear" w:color="auto" w:fill="auto"/>
            <w:noWrap/>
            <w:vAlign w:val="bottom"/>
            <w:hideMark/>
          </w:tcPr>
          <w:p w:rsidR="00C4763A" w:rsidRPr="007F2727" w:rsidRDefault="00C4763A" w:rsidP="00D13F24">
            <w:pPr>
              <w:spacing w:after="60" w:line="240" w:lineRule="auto"/>
              <w:jc w:val="center"/>
              <w:rPr>
                <w:rFonts w:eastAsia="Times New Roman"/>
                <w:szCs w:val="24"/>
              </w:rPr>
            </w:pPr>
            <w:r w:rsidRPr="007F2727">
              <w:rPr>
                <w:rFonts w:eastAsia="Times New Roman"/>
                <w:szCs w:val="24"/>
              </w:rPr>
              <w:t>ϵ</w:t>
            </w:r>
            <w:r w:rsidR="0088256C">
              <w:rPr>
                <w:rFonts w:eastAsia="Times New Roman"/>
                <w:szCs w:val="24"/>
              </w:rPr>
              <w:t xml:space="preserve"> (</w:t>
            </w:r>
            <w:proofErr w:type="spellStart"/>
            <w:r w:rsidR="0088256C">
              <w:rPr>
                <w:rFonts w:eastAsia="Times New Roman"/>
                <w:szCs w:val="24"/>
              </w:rPr>
              <w:t>N.m</w:t>
            </w:r>
            <w:proofErr w:type="spellEnd"/>
            <w:r w:rsidR="0088256C">
              <w:rPr>
                <w:rFonts w:eastAsia="Times New Roman"/>
                <w:szCs w:val="24"/>
              </w:rPr>
              <w:t>)</w:t>
            </w:r>
          </w:p>
        </w:tc>
        <w:tc>
          <w:tcPr>
            <w:tcW w:w="880" w:type="dxa"/>
            <w:tcBorders>
              <w:top w:val="single" w:sz="4" w:space="0" w:color="auto"/>
              <w:left w:val="nil"/>
              <w:bottom w:val="single" w:sz="4" w:space="0" w:color="auto"/>
              <w:right w:val="nil"/>
            </w:tcBorders>
            <w:shd w:val="clear" w:color="auto" w:fill="auto"/>
            <w:noWrap/>
            <w:vAlign w:val="bottom"/>
            <w:hideMark/>
          </w:tcPr>
          <w:p w:rsidR="00C4763A" w:rsidRPr="007F2727" w:rsidRDefault="00C4763A" w:rsidP="00D13F24">
            <w:pPr>
              <w:spacing w:after="60" w:line="240" w:lineRule="auto"/>
              <w:jc w:val="center"/>
              <w:rPr>
                <w:rFonts w:eastAsia="Times New Roman"/>
                <w:szCs w:val="24"/>
              </w:rPr>
            </w:pPr>
            <w:r w:rsidRPr="007F2727">
              <w:rPr>
                <w:rFonts w:eastAsia="Times New Roman"/>
                <w:szCs w:val="24"/>
              </w:rPr>
              <w:t>σ</w:t>
            </w:r>
            <w:r w:rsidR="0088256C">
              <w:rPr>
                <w:rFonts w:eastAsia="Times New Roman"/>
                <w:szCs w:val="24"/>
              </w:rPr>
              <w:t xml:space="preserve"> (nm)</w:t>
            </w:r>
          </w:p>
        </w:tc>
        <w:tc>
          <w:tcPr>
            <w:tcW w:w="1085" w:type="dxa"/>
            <w:tcBorders>
              <w:top w:val="single" w:sz="4" w:space="0" w:color="auto"/>
              <w:left w:val="nil"/>
              <w:bottom w:val="single" w:sz="4" w:space="0" w:color="auto"/>
              <w:right w:val="nil"/>
            </w:tcBorders>
            <w:shd w:val="clear" w:color="auto" w:fill="auto"/>
            <w:noWrap/>
            <w:vAlign w:val="bottom"/>
            <w:hideMark/>
          </w:tcPr>
          <w:p w:rsidR="00C4763A" w:rsidRPr="007F2727" w:rsidRDefault="0088256C" w:rsidP="00D13F24">
            <w:pPr>
              <w:spacing w:after="60" w:line="240" w:lineRule="auto"/>
              <w:jc w:val="center"/>
              <w:rPr>
                <w:rFonts w:eastAsia="Times New Roman"/>
                <w:szCs w:val="24"/>
              </w:rPr>
            </w:pPr>
            <w:r>
              <w:rPr>
                <w:rFonts w:eastAsia="Times New Roman"/>
                <w:szCs w:val="24"/>
              </w:rPr>
              <w:t>a (nm)</w:t>
            </w:r>
          </w:p>
        </w:tc>
        <w:tc>
          <w:tcPr>
            <w:tcW w:w="1260" w:type="dxa"/>
            <w:tcBorders>
              <w:top w:val="single" w:sz="4" w:space="0" w:color="auto"/>
              <w:left w:val="nil"/>
              <w:bottom w:val="single" w:sz="4" w:space="0" w:color="auto"/>
              <w:right w:val="nil"/>
            </w:tcBorders>
            <w:shd w:val="clear" w:color="auto" w:fill="auto"/>
            <w:noWrap/>
            <w:vAlign w:val="bottom"/>
            <w:hideMark/>
          </w:tcPr>
          <w:p w:rsidR="00C4763A" w:rsidRPr="007F2727" w:rsidRDefault="0088256C" w:rsidP="00D13F24">
            <w:pPr>
              <w:spacing w:after="60" w:line="240" w:lineRule="auto"/>
              <w:jc w:val="center"/>
              <w:rPr>
                <w:rFonts w:eastAsia="Times New Roman"/>
                <w:szCs w:val="24"/>
              </w:rPr>
            </w:pPr>
            <w:r>
              <w:rPr>
                <w:rFonts w:eastAsia="Times New Roman"/>
                <w:szCs w:val="24"/>
              </w:rPr>
              <w:t xml:space="preserve"> b (nm</w:t>
            </w:r>
            <w:r w:rsidRPr="0088256C">
              <w:rPr>
                <w:rFonts w:eastAsia="Times New Roman"/>
                <w:szCs w:val="24"/>
                <w:vertAlign w:val="superscript"/>
              </w:rPr>
              <w:t>2</w:t>
            </w:r>
            <w:r>
              <w:rPr>
                <w:rFonts w:eastAsia="Times New Roman"/>
                <w:szCs w:val="24"/>
              </w:rPr>
              <w:t>)</w:t>
            </w:r>
          </w:p>
        </w:tc>
        <w:tc>
          <w:tcPr>
            <w:tcW w:w="880" w:type="dxa"/>
            <w:tcBorders>
              <w:top w:val="single" w:sz="4" w:space="0" w:color="auto"/>
              <w:left w:val="nil"/>
              <w:bottom w:val="single" w:sz="4" w:space="0" w:color="auto"/>
              <w:right w:val="nil"/>
            </w:tcBorders>
            <w:shd w:val="clear" w:color="auto" w:fill="auto"/>
            <w:noWrap/>
            <w:vAlign w:val="bottom"/>
            <w:hideMark/>
          </w:tcPr>
          <w:p w:rsidR="00C4763A" w:rsidRPr="007F2727" w:rsidRDefault="00C4763A" w:rsidP="00D13F24">
            <w:pPr>
              <w:spacing w:after="60" w:line="240" w:lineRule="auto"/>
              <w:jc w:val="center"/>
              <w:rPr>
                <w:rFonts w:eastAsia="Times New Roman"/>
                <w:szCs w:val="24"/>
              </w:rPr>
            </w:pPr>
            <w:r w:rsidRPr="007F2727">
              <w:rPr>
                <w:rFonts w:eastAsia="Times New Roman"/>
                <w:szCs w:val="24"/>
              </w:rPr>
              <w:t>n</w:t>
            </w:r>
          </w:p>
        </w:tc>
      </w:tr>
      <w:tr w:rsidR="00C4763A" w:rsidRPr="007F2727" w:rsidTr="0088256C">
        <w:trPr>
          <w:trHeight w:val="276"/>
        </w:trPr>
        <w:tc>
          <w:tcPr>
            <w:tcW w:w="860" w:type="dxa"/>
            <w:tcBorders>
              <w:top w:val="single" w:sz="4" w:space="0" w:color="auto"/>
              <w:left w:val="nil"/>
              <w:bottom w:val="nil"/>
              <w:right w:val="nil"/>
            </w:tcBorders>
            <w:shd w:val="clear" w:color="auto" w:fill="auto"/>
            <w:noWrap/>
            <w:vAlign w:val="bottom"/>
            <w:hideMark/>
          </w:tcPr>
          <w:p w:rsidR="00C4763A" w:rsidRPr="007F2727" w:rsidRDefault="00C4763A" w:rsidP="00D13F24">
            <w:pPr>
              <w:spacing w:after="0" w:line="240" w:lineRule="auto"/>
              <w:rPr>
                <w:rFonts w:eastAsia="Times New Roman"/>
                <w:szCs w:val="24"/>
              </w:rPr>
            </w:pPr>
            <w:r w:rsidRPr="007F2727">
              <w:rPr>
                <w:rFonts w:eastAsia="Times New Roman"/>
                <w:szCs w:val="24"/>
              </w:rPr>
              <w:t>0</w:t>
            </w:r>
          </w:p>
        </w:tc>
        <w:tc>
          <w:tcPr>
            <w:tcW w:w="1240" w:type="dxa"/>
            <w:tcBorders>
              <w:top w:val="single" w:sz="4" w:space="0" w:color="auto"/>
              <w:left w:val="nil"/>
              <w:bottom w:val="nil"/>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3.20E-09</w:t>
            </w:r>
          </w:p>
        </w:tc>
        <w:tc>
          <w:tcPr>
            <w:tcW w:w="880" w:type="dxa"/>
            <w:tcBorders>
              <w:top w:val="single" w:sz="4" w:space="0" w:color="auto"/>
              <w:left w:val="nil"/>
              <w:bottom w:val="nil"/>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0.45</w:t>
            </w:r>
          </w:p>
        </w:tc>
        <w:tc>
          <w:tcPr>
            <w:tcW w:w="1085" w:type="dxa"/>
            <w:tcBorders>
              <w:top w:val="single" w:sz="4" w:space="0" w:color="auto"/>
              <w:left w:val="nil"/>
              <w:bottom w:val="nil"/>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1.7</w:t>
            </w:r>
          </w:p>
        </w:tc>
        <w:tc>
          <w:tcPr>
            <w:tcW w:w="1260" w:type="dxa"/>
            <w:tcBorders>
              <w:top w:val="single" w:sz="4" w:space="0" w:color="auto"/>
              <w:left w:val="nil"/>
              <w:bottom w:val="nil"/>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0.2</w:t>
            </w:r>
          </w:p>
        </w:tc>
        <w:tc>
          <w:tcPr>
            <w:tcW w:w="880" w:type="dxa"/>
            <w:tcBorders>
              <w:top w:val="single" w:sz="4" w:space="0" w:color="auto"/>
              <w:left w:val="nil"/>
              <w:bottom w:val="nil"/>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60</w:t>
            </w:r>
          </w:p>
        </w:tc>
      </w:tr>
      <w:tr w:rsidR="00C4763A" w:rsidRPr="007F2727" w:rsidTr="0088256C">
        <w:trPr>
          <w:trHeight w:val="276"/>
        </w:trPr>
        <w:tc>
          <w:tcPr>
            <w:tcW w:w="860" w:type="dxa"/>
            <w:tcBorders>
              <w:top w:val="nil"/>
              <w:left w:val="nil"/>
              <w:bottom w:val="nil"/>
              <w:right w:val="nil"/>
            </w:tcBorders>
            <w:shd w:val="clear" w:color="auto" w:fill="auto"/>
            <w:noWrap/>
            <w:vAlign w:val="bottom"/>
            <w:hideMark/>
          </w:tcPr>
          <w:p w:rsidR="00C4763A" w:rsidRPr="007F2727" w:rsidRDefault="00C4763A" w:rsidP="00D13F24">
            <w:pPr>
              <w:spacing w:after="0" w:line="240" w:lineRule="auto"/>
              <w:rPr>
                <w:rFonts w:eastAsia="Times New Roman"/>
                <w:szCs w:val="24"/>
              </w:rPr>
            </w:pPr>
            <w:r w:rsidRPr="007F2727">
              <w:rPr>
                <w:rFonts w:eastAsia="Times New Roman"/>
                <w:szCs w:val="24"/>
              </w:rPr>
              <w:t>20</w:t>
            </w:r>
          </w:p>
        </w:tc>
        <w:tc>
          <w:tcPr>
            <w:tcW w:w="1240" w:type="dxa"/>
            <w:tcBorders>
              <w:top w:val="nil"/>
              <w:left w:val="nil"/>
              <w:bottom w:val="nil"/>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2.90E-09</w:t>
            </w:r>
          </w:p>
        </w:tc>
        <w:tc>
          <w:tcPr>
            <w:tcW w:w="880" w:type="dxa"/>
            <w:tcBorders>
              <w:top w:val="nil"/>
              <w:left w:val="nil"/>
              <w:bottom w:val="nil"/>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0.47</w:t>
            </w:r>
          </w:p>
        </w:tc>
        <w:tc>
          <w:tcPr>
            <w:tcW w:w="1085" w:type="dxa"/>
            <w:tcBorders>
              <w:top w:val="nil"/>
              <w:left w:val="nil"/>
              <w:bottom w:val="nil"/>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1.7</w:t>
            </w:r>
          </w:p>
        </w:tc>
        <w:tc>
          <w:tcPr>
            <w:tcW w:w="1260" w:type="dxa"/>
            <w:tcBorders>
              <w:top w:val="nil"/>
              <w:left w:val="nil"/>
              <w:bottom w:val="nil"/>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0.2</w:t>
            </w:r>
          </w:p>
        </w:tc>
        <w:tc>
          <w:tcPr>
            <w:tcW w:w="880" w:type="dxa"/>
            <w:tcBorders>
              <w:top w:val="nil"/>
              <w:left w:val="nil"/>
              <w:bottom w:val="nil"/>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35</w:t>
            </w:r>
          </w:p>
        </w:tc>
      </w:tr>
      <w:tr w:rsidR="00C4763A" w:rsidRPr="007F2727" w:rsidTr="0088256C">
        <w:trPr>
          <w:trHeight w:val="276"/>
        </w:trPr>
        <w:tc>
          <w:tcPr>
            <w:tcW w:w="860" w:type="dxa"/>
            <w:tcBorders>
              <w:top w:val="nil"/>
              <w:left w:val="nil"/>
              <w:bottom w:val="nil"/>
              <w:right w:val="nil"/>
            </w:tcBorders>
            <w:shd w:val="clear" w:color="auto" w:fill="auto"/>
            <w:noWrap/>
            <w:vAlign w:val="bottom"/>
            <w:hideMark/>
          </w:tcPr>
          <w:p w:rsidR="00C4763A" w:rsidRPr="007F2727" w:rsidRDefault="00C4763A" w:rsidP="00D13F24">
            <w:pPr>
              <w:spacing w:after="0" w:line="240" w:lineRule="auto"/>
              <w:rPr>
                <w:rFonts w:eastAsia="Times New Roman"/>
                <w:szCs w:val="24"/>
              </w:rPr>
            </w:pPr>
            <w:r w:rsidRPr="007F2727">
              <w:rPr>
                <w:rFonts w:eastAsia="Times New Roman"/>
                <w:szCs w:val="24"/>
              </w:rPr>
              <w:t>40</w:t>
            </w:r>
          </w:p>
        </w:tc>
        <w:tc>
          <w:tcPr>
            <w:tcW w:w="1240" w:type="dxa"/>
            <w:tcBorders>
              <w:top w:val="nil"/>
              <w:left w:val="nil"/>
              <w:bottom w:val="nil"/>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2.05E-09</w:t>
            </w:r>
          </w:p>
        </w:tc>
        <w:tc>
          <w:tcPr>
            <w:tcW w:w="880" w:type="dxa"/>
            <w:tcBorders>
              <w:top w:val="nil"/>
              <w:left w:val="nil"/>
              <w:bottom w:val="nil"/>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0.48</w:t>
            </w:r>
          </w:p>
        </w:tc>
        <w:tc>
          <w:tcPr>
            <w:tcW w:w="1085" w:type="dxa"/>
            <w:tcBorders>
              <w:top w:val="nil"/>
              <w:left w:val="nil"/>
              <w:bottom w:val="nil"/>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1.7</w:t>
            </w:r>
          </w:p>
        </w:tc>
        <w:tc>
          <w:tcPr>
            <w:tcW w:w="1260" w:type="dxa"/>
            <w:tcBorders>
              <w:top w:val="nil"/>
              <w:left w:val="nil"/>
              <w:bottom w:val="nil"/>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0.2</w:t>
            </w:r>
          </w:p>
        </w:tc>
        <w:tc>
          <w:tcPr>
            <w:tcW w:w="880" w:type="dxa"/>
            <w:tcBorders>
              <w:top w:val="nil"/>
              <w:left w:val="nil"/>
              <w:bottom w:val="nil"/>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25</w:t>
            </w:r>
          </w:p>
        </w:tc>
      </w:tr>
      <w:tr w:rsidR="00C4763A" w:rsidRPr="007F2727" w:rsidTr="0088256C">
        <w:trPr>
          <w:trHeight w:val="276"/>
        </w:trPr>
        <w:tc>
          <w:tcPr>
            <w:tcW w:w="860" w:type="dxa"/>
            <w:tcBorders>
              <w:top w:val="nil"/>
              <w:left w:val="nil"/>
              <w:bottom w:val="nil"/>
              <w:right w:val="nil"/>
            </w:tcBorders>
            <w:shd w:val="clear" w:color="auto" w:fill="auto"/>
            <w:noWrap/>
            <w:vAlign w:val="bottom"/>
            <w:hideMark/>
          </w:tcPr>
          <w:p w:rsidR="00C4763A" w:rsidRPr="007F2727" w:rsidRDefault="00C4763A" w:rsidP="00D13F24">
            <w:pPr>
              <w:spacing w:after="0" w:line="240" w:lineRule="auto"/>
              <w:rPr>
                <w:rFonts w:eastAsia="Times New Roman"/>
                <w:szCs w:val="24"/>
              </w:rPr>
            </w:pPr>
            <w:r w:rsidRPr="007F2727">
              <w:rPr>
                <w:rFonts w:eastAsia="Times New Roman"/>
                <w:szCs w:val="24"/>
              </w:rPr>
              <w:t>60</w:t>
            </w:r>
          </w:p>
        </w:tc>
        <w:tc>
          <w:tcPr>
            <w:tcW w:w="1240" w:type="dxa"/>
            <w:tcBorders>
              <w:top w:val="nil"/>
              <w:left w:val="nil"/>
              <w:bottom w:val="nil"/>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1.90E-09</w:t>
            </w:r>
          </w:p>
        </w:tc>
        <w:tc>
          <w:tcPr>
            <w:tcW w:w="880" w:type="dxa"/>
            <w:tcBorders>
              <w:top w:val="nil"/>
              <w:left w:val="nil"/>
              <w:bottom w:val="nil"/>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0.48</w:t>
            </w:r>
          </w:p>
        </w:tc>
        <w:tc>
          <w:tcPr>
            <w:tcW w:w="1085" w:type="dxa"/>
            <w:tcBorders>
              <w:top w:val="nil"/>
              <w:left w:val="nil"/>
              <w:bottom w:val="nil"/>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1.7</w:t>
            </w:r>
          </w:p>
        </w:tc>
        <w:tc>
          <w:tcPr>
            <w:tcW w:w="1260" w:type="dxa"/>
            <w:tcBorders>
              <w:top w:val="nil"/>
              <w:left w:val="nil"/>
              <w:bottom w:val="nil"/>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0.2</w:t>
            </w:r>
          </w:p>
        </w:tc>
        <w:tc>
          <w:tcPr>
            <w:tcW w:w="880" w:type="dxa"/>
            <w:tcBorders>
              <w:top w:val="nil"/>
              <w:left w:val="nil"/>
              <w:bottom w:val="nil"/>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23</w:t>
            </w:r>
          </w:p>
        </w:tc>
      </w:tr>
      <w:tr w:rsidR="00C4763A" w:rsidRPr="007F2727" w:rsidTr="0088256C">
        <w:trPr>
          <w:trHeight w:val="264"/>
        </w:trPr>
        <w:tc>
          <w:tcPr>
            <w:tcW w:w="860" w:type="dxa"/>
            <w:tcBorders>
              <w:top w:val="nil"/>
              <w:left w:val="nil"/>
              <w:right w:val="nil"/>
            </w:tcBorders>
            <w:shd w:val="clear" w:color="auto" w:fill="auto"/>
            <w:noWrap/>
            <w:vAlign w:val="bottom"/>
            <w:hideMark/>
          </w:tcPr>
          <w:p w:rsidR="00C4763A" w:rsidRPr="007F2727" w:rsidRDefault="00C4763A" w:rsidP="00D13F24">
            <w:pPr>
              <w:spacing w:after="0" w:line="240" w:lineRule="auto"/>
              <w:rPr>
                <w:rFonts w:eastAsia="Times New Roman"/>
                <w:szCs w:val="24"/>
              </w:rPr>
            </w:pPr>
            <w:r w:rsidRPr="007F2727">
              <w:rPr>
                <w:rFonts w:eastAsia="Times New Roman"/>
                <w:szCs w:val="24"/>
              </w:rPr>
              <w:t>80</w:t>
            </w:r>
          </w:p>
        </w:tc>
        <w:tc>
          <w:tcPr>
            <w:tcW w:w="1240" w:type="dxa"/>
            <w:tcBorders>
              <w:top w:val="nil"/>
              <w:left w:val="nil"/>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2.00E-09</w:t>
            </w:r>
          </w:p>
        </w:tc>
        <w:tc>
          <w:tcPr>
            <w:tcW w:w="880" w:type="dxa"/>
            <w:tcBorders>
              <w:top w:val="nil"/>
              <w:left w:val="nil"/>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0.48</w:t>
            </w:r>
          </w:p>
        </w:tc>
        <w:tc>
          <w:tcPr>
            <w:tcW w:w="1085" w:type="dxa"/>
            <w:tcBorders>
              <w:top w:val="nil"/>
              <w:left w:val="nil"/>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1.7</w:t>
            </w:r>
          </w:p>
        </w:tc>
        <w:tc>
          <w:tcPr>
            <w:tcW w:w="1260" w:type="dxa"/>
            <w:tcBorders>
              <w:top w:val="nil"/>
              <w:left w:val="nil"/>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0.2</w:t>
            </w:r>
          </w:p>
        </w:tc>
        <w:tc>
          <w:tcPr>
            <w:tcW w:w="880" w:type="dxa"/>
            <w:tcBorders>
              <w:top w:val="nil"/>
              <w:left w:val="nil"/>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9</w:t>
            </w:r>
          </w:p>
        </w:tc>
      </w:tr>
      <w:tr w:rsidR="00C4763A" w:rsidRPr="007F2727" w:rsidTr="0088256C">
        <w:trPr>
          <w:trHeight w:val="276"/>
        </w:trPr>
        <w:tc>
          <w:tcPr>
            <w:tcW w:w="860" w:type="dxa"/>
            <w:tcBorders>
              <w:top w:val="nil"/>
              <w:left w:val="nil"/>
              <w:bottom w:val="single" w:sz="4" w:space="0" w:color="auto"/>
              <w:right w:val="nil"/>
            </w:tcBorders>
            <w:shd w:val="clear" w:color="auto" w:fill="auto"/>
            <w:noWrap/>
            <w:vAlign w:val="bottom"/>
            <w:hideMark/>
          </w:tcPr>
          <w:p w:rsidR="00C4763A" w:rsidRPr="007F2727" w:rsidRDefault="00C4763A" w:rsidP="00D13F24">
            <w:pPr>
              <w:spacing w:after="0" w:line="240" w:lineRule="auto"/>
              <w:rPr>
                <w:rFonts w:eastAsia="Times New Roman"/>
                <w:szCs w:val="24"/>
              </w:rPr>
            </w:pPr>
            <w:r w:rsidRPr="007F2727">
              <w:rPr>
                <w:rFonts w:eastAsia="Times New Roman"/>
                <w:szCs w:val="24"/>
              </w:rPr>
              <w:t>90</w:t>
            </w:r>
          </w:p>
        </w:tc>
        <w:tc>
          <w:tcPr>
            <w:tcW w:w="1240" w:type="dxa"/>
            <w:tcBorders>
              <w:top w:val="nil"/>
              <w:left w:val="nil"/>
              <w:bottom w:val="single" w:sz="4" w:space="0" w:color="auto"/>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1.90E-09</w:t>
            </w:r>
          </w:p>
        </w:tc>
        <w:tc>
          <w:tcPr>
            <w:tcW w:w="880" w:type="dxa"/>
            <w:tcBorders>
              <w:top w:val="nil"/>
              <w:left w:val="nil"/>
              <w:bottom w:val="single" w:sz="4" w:space="0" w:color="auto"/>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0.45</w:t>
            </w:r>
          </w:p>
        </w:tc>
        <w:tc>
          <w:tcPr>
            <w:tcW w:w="1085" w:type="dxa"/>
            <w:tcBorders>
              <w:top w:val="nil"/>
              <w:left w:val="nil"/>
              <w:bottom w:val="single" w:sz="4" w:space="0" w:color="auto"/>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1.7</w:t>
            </w:r>
          </w:p>
        </w:tc>
        <w:tc>
          <w:tcPr>
            <w:tcW w:w="1260" w:type="dxa"/>
            <w:tcBorders>
              <w:top w:val="nil"/>
              <w:left w:val="nil"/>
              <w:bottom w:val="single" w:sz="4" w:space="0" w:color="auto"/>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0.2</w:t>
            </w:r>
          </w:p>
        </w:tc>
        <w:tc>
          <w:tcPr>
            <w:tcW w:w="880" w:type="dxa"/>
            <w:tcBorders>
              <w:top w:val="nil"/>
              <w:left w:val="nil"/>
              <w:bottom w:val="single" w:sz="4" w:space="0" w:color="auto"/>
              <w:right w:val="nil"/>
            </w:tcBorders>
            <w:shd w:val="clear" w:color="auto" w:fill="auto"/>
            <w:noWrap/>
            <w:vAlign w:val="bottom"/>
            <w:hideMark/>
          </w:tcPr>
          <w:p w:rsidR="00C4763A" w:rsidRPr="007F2727" w:rsidRDefault="00C4763A" w:rsidP="00D13F24">
            <w:pPr>
              <w:spacing w:after="0" w:line="240" w:lineRule="auto"/>
              <w:jc w:val="center"/>
              <w:rPr>
                <w:rFonts w:eastAsia="Times New Roman"/>
                <w:color w:val="000000"/>
                <w:szCs w:val="24"/>
              </w:rPr>
            </w:pPr>
            <w:r w:rsidRPr="007F2727">
              <w:rPr>
                <w:rFonts w:eastAsia="Times New Roman"/>
                <w:color w:val="000000"/>
                <w:szCs w:val="24"/>
              </w:rPr>
              <w:t>5</w:t>
            </w:r>
          </w:p>
        </w:tc>
      </w:tr>
    </w:tbl>
    <w:p w:rsidR="00C4763A" w:rsidRDefault="00B24312" w:rsidP="00B24312">
      <w:pPr>
        <w:spacing w:before="240" w:after="0"/>
        <w:rPr>
          <w:iCs/>
          <w:noProof/>
          <w:color w:val="000000"/>
          <w:szCs w:val="24"/>
        </w:rPr>
      </w:pPr>
      <w:r>
        <w:rPr>
          <w:rFonts w:eastAsia="Times New Roman"/>
          <w:noProof/>
          <w:color w:val="000000"/>
          <w:szCs w:val="24"/>
        </w:rPr>
        <w:t xml:space="preserve">The values of ϵ and n were decreased with increasing of </w:t>
      </w:r>
      <w:r w:rsidR="00AC5354">
        <w:rPr>
          <w:rFonts w:eastAsia="Times New Roman"/>
          <w:noProof/>
          <w:color w:val="000000"/>
          <w:szCs w:val="24"/>
        </w:rPr>
        <w:t xml:space="preserve">the </w:t>
      </w:r>
      <w:r>
        <w:rPr>
          <w:rFonts w:eastAsia="Times New Roman"/>
          <w:noProof/>
          <w:color w:val="000000"/>
          <w:szCs w:val="24"/>
        </w:rPr>
        <w:t>intial angle (α). Other parameters (σ, a and b) were almost constant with the chang</w:t>
      </w:r>
      <w:r w:rsidR="00AC5354">
        <w:rPr>
          <w:rFonts w:eastAsia="Times New Roman"/>
          <w:noProof/>
          <w:color w:val="000000"/>
          <w:szCs w:val="24"/>
        </w:rPr>
        <w:t>es</w:t>
      </w:r>
      <w:r>
        <w:rPr>
          <w:rFonts w:eastAsia="Times New Roman"/>
          <w:noProof/>
          <w:color w:val="000000"/>
          <w:szCs w:val="24"/>
        </w:rPr>
        <w:t xml:space="preserve"> of α. Overall, the </w:t>
      </w:r>
      <w:r>
        <w:rPr>
          <w:rFonts w:eastAsia="Times New Roman"/>
          <w:noProof/>
          <w:color w:val="000000"/>
          <w:szCs w:val="24"/>
        </w:rPr>
        <w:lastRenderedPageBreak/>
        <w:t>interaction force between two</w:t>
      </w:r>
      <w:r w:rsidR="00AC5354">
        <w:rPr>
          <w:rFonts w:eastAsia="Times New Roman"/>
          <w:noProof/>
          <w:color w:val="000000"/>
          <w:szCs w:val="24"/>
        </w:rPr>
        <w:t xml:space="preserve"> CcP</w:t>
      </w:r>
      <w:r>
        <w:rPr>
          <w:rFonts w:eastAsia="Times New Roman"/>
          <w:noProof/>
          <w:color w:val="000000"/>
          <w:szCs w:val="24"/>
        </w:rPr>
        <w:t xml:space="preserve"> particle</w:t>
      </w:r>
      <w:r w:rsidR="00AC5354">
        <w:rPr>
          <w:rFonts w:eastAsia="Times New Roman"/>
          <w:noProof/>
          <w:color w:val="000000"/>
          <w:szCs w:val="24"/>
        </w:rPr>
        <w:t>s</w:t>
      </w:r>
      <w:r>
        <w:rPr>
          <w:rFonts w:eastAsia="Times New Roman"/>
          <w:noProof/>
          <w:color w:val="000000"/>
          <w:szCs w:val="24"/>
        </w:rPr>
        <w:t xml:space="preserve"> depends on the relative orientation between them. The presence of PVP polymer produced a repulsive force which decreases with the increasing of α (Figure 7.2).</w:t>
      </w:r>
    </w:p>
    <w:p w:rsidR="00C4763A" w:rsidRDefault="00C4763A" w:rsidP="00C4763A">
      <w:pPr>
        <w:pStyle w:val="Heading3"/>
      </w:pPr>
      <w:bookmarkStart w:id="146" w:name="_Toc468269424"/>
      <w:r>
        <w:t xml:space="preserve">b. CNT </w:t>
      </w:r>
      <w:r w:rsidR="00D9243C">
        <w:t>and</w:t>
      </w:r>
      <w:r>
        <w:t xml:space="preserve"> silica</w:t>
      </w:r>
      <w:r w:rsidR="00D9243C">
        <w:t xml:space="preserve"> interaction</w:t>
      </w:r>
      <w:bookmarkEnd w:id="146"/>
    </w:p>
    <w:p w:rsidR="00B203B5" w:rsidRPr="00B203B5" w:rsidRDefault="009E0E5B" w:rsidP="00313043">
      <w:pPr>
        <w:spacing w:after="0"/>
        <w:rPr>
          <w:iCs/>
          <w:noProof/>
          <w:color w:val="000000"/>
          <w:szCs w:val="24"/>
        </w:rPr>
      </w:pPr>
      <w:r>
        <w:rPr>
          <w:rFonts w:eastAsia="Times New Roman"/>
          <w:iCs/>
          <w:noProof/>
          <w:color w:val="000000"/>
          <w:szCs w:val="24"/>
        </w:rPr>
        <w:t xml:space="preserve">Using molecular theory, Nap and Szleifer </w:t>
      </w:r>
      <w:r w:rsidRPr="001432E5">
        <w:rPr>
          <w:noProof/>
        </w:rPr>
        <w:t>at  NorthWestern University calculate</w:t>
      </w:r>
      <w:r>
        <w:rPr>
          <w:noProof/>
        </w:rPr>
        <w:t>d</w:t>
      </w:r>
      <w:r w:rsidRPr="001432E5">
        <w:rPr>
          <w:noProof/>
        </w:rPr>
        <w:t xml:space="preserve"> the free energy of the interaction (W) be</w:t>
      </w:r>
      <w:r>
        <w:rPr>
          <w:noProof/>
        </w:rPr>
        <w:t>tween SWCNT and silica surfaces with different orientation angle (</w:t>
      </w:r>
      <w:r w:rsidR="006732A6">
        <w:rPr>
          <w:rFonts w:cs="Times New Roman"/>
          <w:noProof/>
        </w:rPr>
        <w:t>ϴ</w:t>
      </w:r>
      <w:r>
        <w:rPr>
          <w:noProof/>
        </w:rPr>
        <w:t xml:space="preserve">) in Figure 7.3. Results indicated that </w:t>
      </w:r>
      <w:r w:rsidRPr="001432E5">
        <w:rPr>
          <w:rFonts w:eastAsia="Times New Roman"/>
          <w:iCs/>
          <w:noProof/>
          <w:color w:val="000000"/>
          <w:szCs w:val="24"/>
        </w:rPr>
        <w:t xml:space="preserve">CNTs </w:t>
      </w:r>
      <w:r>
        <w:rPr>
          <w:rFonts w:eastAsia="Times New Roman"/>
          <w:iCs/>
          <w:noProof/>
          <w:color w:val="000000"/>
          <w:szCs w:val="24"/>
        </w:rPr>
        <w:t>were</w:t>
      </w:r>
      <w:r w:rsidRPr="001432E5">
        <w:rPr>
          <w:rFonts w:eastAsia="Times New Roman"/>
          <w:iCs/>
          <w:noProof/>
          <w:color w:val="000000"/>
          <w:szCs w:val="24"/>
        </w:rPr>
        <w:t xml:space="preserve"> favorable to attach</w:t>
      </w:r>
      <w:r w:rsidR="00AC5354">
        <w:rPr>
          <w:rFonts w:eastAsia="Times New Roman"/>
          <w:iCs/>
          <w:noProof/>
          <w:color w:val="000000"/>
          <w:szCs w:val="24"/>
        </w:rPr>
        <w:t xml:space="preserve"> on</w:t>
      </w:r>
      <w:r w:rsidRPr="001432E5">
        <w:rPr>
          <w:rFonts w:eastAsia="Times New Roman"/>
          <w:iCs/>
          <w:noProof/>
          <w:color w:val="000000"/>
          <w:szCs w:val="24"/>
        </w:rPr>
        <w:t xml:space="preserve"> the silica surface as </w:t>
      </w:r>
      <w:r w:rsidR="00AC5354">
        <w:rPr>
          <w:rFonts w:eastAsia="Times New Roman"/>
          <w:iCs/>
          <w:noProof/>
          <w:color w:val="000000"/>
          <w:szCs w:val="24"/>
        </w:rPr>
        <w:t>CNTs</w:t>
      </w:r>
      <w:r w:rsidRPr="001432E5">
        <w:rPr>
          <w:rFonts w:eastAsia="Times New Roman"/>
          <w:iCs/>
          <w:noProof/>
          <w:color w:val="000000"/>
          <w:szCs w:val="24"/>
        </w:rPr>
        <w:t xml:space="preserve"> reach close to the surface.</w:t>
      </w:r>
      <w:r w:rsidR="006732A6">
        <w:rPr>
          <w:rFonts w:eastAsia="Times New Roman"/>
          <w:iCs/>
          <w:noProof/>
          <w:color w:val="000000"/>
          <w:szCs w:val="24"/>
        </w:rPr>
        <w:t xml:space="preserve"> </w:t>
      </w:r>
      <w:r w:rsidR="006732A6" w:rsidRPr="001432E5">
        <w:rPr>
          <w:rFonts w:eastAsia="Times New Roman"/>
          <w:iCs/>
          <w:noProof/>
          <w:color w:val="000000"/>
          <w:szCs w:val="24"/>
        </w:rPr>
        <w:t>We can utilize these results to validate</w:t>
      </w:r>
      <w:r w:rsidR="00EA2947">
        <w:rPr>
          <w:rFonts w:eastAsia="Times New Roman"/>
          <w:iCs/>
          <w:noProof/>
          <w:color w:val="000000"/>
          <w:szCs w:val="24"/>
        </w:rPr>
        <w:t xml:space="preserve"> the</w:t>
      </w:r>
      <w:r w:rsidR="006732A6" w:rsidRPr="001432E5">
        <w:rPr>
          <w:rFonts w:eastAsia="Times New Roman"/>
          <w:iCs/>
          <w:noProof/>
          <w:color w:val="000000"/>
          <w:szCs w:val="24"/>
        </w:rPr>
        <w:t xml:space="preserve"> repulsion parameter between CNT and silica. In order to have a good agreement with </w:t>
      </w:r>
      <w:r w:rsidR="006732A6">
        <w:rPr>
          <w:rFonts w:eastAsia="Times New Roman"/>
          <w:iCs/>
          <w:noProof/>
          <w:color w:val="000000"/>
          <w:szCs w:val="24"/>
        </w:rPr>
        <w:t>molecular theory</w:t>
      </w:r>
      <w:r w:rsidR="006732A6" w:rsidRPr="001432E5">
        <w:rPr>
          <w:rFonts w:eastAsia="Times New Roman"/>
          <w:iCs/>
          <w:noProof/>
          <w:color w:val="000000"/>
          <w:szCs w:val="24"/>
        </w:rPr>
        <w:t xml:space="preserve"> results, it </w:t>
      </w:r>
      <w:r w:rsidR="00EA2947">
        <w:rPr>
          <w:rFonts w:eastAsia="Times New Roman"/>
          <w:iCs/>
          <w:noProof/>
          <w:color w:val="000000"/>
          <w:szCs w:val="24"/>
        </w:rPr>
        <w:t xml:space="preserve">is </w:t>
      </w:r>
      <w:r w:rsidR="006732A6" w:rsidRPr="001432E5">
        <w:rPr>
          <w:rFonts w:eastAsia="Times New Roman"/>
          <w:iCs/>
          <w:noProof/>
          <w:color w:val="000000"/>
          <w:szCs w:val="24"/>
        </w:rPr>
        <w:t>require</w:t>
      </w:r>
      <w:r w:rsidR="00EA2947">
        <w:rPr>
          <w:rFonts w:eastAsia="Times New Roman"/>
          <w:iCs/>
          <w:noProof/>
          <w:color w:val="000000"/>
          <w:szCs w:val="24"/>
        </w:rPr>
        <w:t>d</w:t>
      </w:r>
      <w:r w:rsidR="006732A6" w:rsidRPr="001432E5">
        <w:rPr>
          <w:rFonts w:eastAsia="Times New Roman"/>
          <w:iCs/>
          <w:noProof/>
          <w:color w:val="000000"/>
          <w:szCs w:val="24"/>
        </w:rPr>
        <w:t xml:space="preserve"> to add another potential into DPD algorithm. Because of the strong attraction of CNT on silica</w:t>
      </w:r>
      <w:r w:rsidR="00EA2947">
        <w:rPr>
          <w:rFonts w:eastAsia="Times New Roman"/>
          <w:iCs/>
          <w:noProof/>
          <w:color w:val="000000"/>
          <w:szCs w:val="24"/>
        </w:rPr>
        <w:t>,</w:t>
      </w:r>
      <w:r w:rsidR="006732A6" w:rsidRPr="001432E5">
        <w:rPr>
          <w:rFonts w:eastAsia="Times New Roman"/>
          <w:iCs/>
          <w:noProof/>
          <w:color w:val="000000"/>
          <w:szCs w:val="24"/>
        </w:rPr>
        <w:t xml:space="preserve"> and the shape of free energy in Fig</w:t>
      </w:r>
      <w:r w:rsidR="006732A6">
        <w:rPr>
          <w:rFonts w:eastAsia="Times New Roman"/>
          <w:iCs/>
          <w:noProof/>
          <w:color w:val="000000"/>
          <w:szCs w:val="24"/>
        </w:rPr>
        <w:t>ure 7.3</w:t>
      </w:r>
      <w:r w:rsidR="006732A6" w:rsidRPr="001432E5">
        <w:rPr>
          <w:rFonts w:eastAsia="Times New Roman"/>
          <w:iCs/>
          <w:noProof/>
          <w:color w:val="000000"/>
          <w:szCs w:val="24"/>
        </w:rPr>
        <w:t>, we chose the shifted</w:t>
      </w:r>
      <w:r w:rsidR="00CB6EA3">
        <w:rPr>
          <w:rFonts w:eastAsia="Times New Roman"/>
          <w:iCs/>
          <w:noProof/>
          <w:color w:val="000000"/>
          <w:szCs w:val="24"/>
        </w:rPr>
        <w:t xml:space="preserve"> force</w:t>
      </w:r>
      <w:r w:rsidR="006732A6" w:rsidRPr="001432E5">
        <w:rPr>
          <w:rFonts w:eastAsia="Times New Roman"/>
          <w:iCs/>
          <w:noProof/>
          <w:color w:val="000000"/>
          <w:szCs w:val="24"/>
        </w:rPr>
        <w:t xml:space="preserve"> Lennard-Jones (12,6) potential</w:t>
      </w:r>
      <w:r w:rsidR="001841F8">
        <w:rPr>
          <w:rFonts w:eastAsia="Times New Roman"/>
          <w:iCs/>
          <w:noProof/>
          <w:color w:val="000000"/>
          <w:szCs w:val="24"/>
        </w:rPr>
        <w:t xml:space="preserve"> (</w:t>
      </w:r>
      <w:r w:rsidR="00EA2947">
        <w:rPr>
          <w:rFonts w:eastAsia="Times New Roman"/>
          <w:iCs/>
          <w:noProof/>
          <w:color w:val="000000"/>
          <w:szCs w:val="24"/>
        </w:rPr>
        <w:t>E</w:t>
      </w:r>
      <w:r w:rsidR="001841F8">
        <w:rPr>
          <w:rFonts w:eastAsia="Times New Roman"/>
          <w:iCs/>
          <w:noProof/>
          <w:color w:val="000000"/>
          <w:szCs w:val="24"/>
        </w:rPr>
        <w:t>quation 7.2)</w:t>
      </w:r>
      <w:r w:rsidR="006732A6" w:rsidRPr="001432E5">
        <w:rPr>
          <w:rFonts w:eastAsia="Times New Roman"/>
          <w:iCs/>
          <w:noProof/>
          <w:color w:val="000000"/>
          <w:szCs w:val="24"/>
        </w:rPr>
        <w:t xml:space="preserve"> </w:t>
      </w:r>
      <w:r w:rsidR="00B203B5">
        <w:rPr>
          <w:rFonts w:eastAsia="Times New Roman"/>
          <w:iCs/>
          <w:noProof/>
          <w:color w:val="000000"/>
          <w:szCs w:val="24"/>
        </w:rPr>
        <w:t>and Morse potential (</w:t>
      </w:r>
      <w:r w:rsidR="00EA2947">
        <w:rPr>
          <w:rFonts w:eastAsia="Times New Roman"/>
          <w:iCs/>
          <w:noProof/>
          <w:color w:val="000000"/>
          <w:szCs w:val="24"/>
        </w:rPr>
        <w:t>E</w:t>
      </w:r>
      <w:r w:rsidR="00B203B5">
        <w:rPr>
          <w:rFonts w:eastAsia="Times New Roman"/>
          <w:iCs/>
          <w:noProof/>
          <w:color w:val="000000"/>
          <w:szCs w:val="24"/>
        </w:rPr>
        <w:t>quation 7.3)</w:t>
      </w:r>
      <w:r w:rsidR="00EA2947">
        <w:rPr>
          <w:rFonts w:eastAsia="Times New Roman"/>
          <w:iCs/>
          <w:noProof/>
          <w:color w:val="000000"/>
          <w:szCs w:val="24"/>
        </w:rPr>
        <w:t>,</w:t>
      </w:r>
      <w:r w:rsidR="00B203B5">
        <w:rPr>
          <w:rFonts w:eastAsia="Times New Roman"/>
          <w:iCs/>
          <w:noProof/>
          <w:color w:val="000000"/>
          <w:szCs w:val="24"/>
        </w:rPr>
        <w:t xml:space="preserve"> </w:t>
      </w:r>
      <w:r w:rsidR="006732A6" w:rsidRPr="001432E5">
        <w:rPr>
          <w:rFonts w:eastAsia="Times New Roman"/>
          <w:iCs/>
          <w:noProof/>
          <w:color w:val="000000"/>
          <w:szCs w:val="24"/>
        </w:rPr>
        <w:t xml:space="preserve">which </w:t>
      </w:r>
      <w:r w:rsidR="006732A6">
        <w:rPr>
          <w:rFonts w:eastAsia="Times New Roman"/>
          <w:iCs/>
          <w:noProof/>
          <w:color w:val="000000"/>
          <w:szCs w:val="24"/>
        </w:rPr>
        <w:t>w</w:t>
      </w:r>
      <w:r w:rsidR="00B203B5">
        <w:rPr>
          <w:rFonts w:eastAsia="Times New Roman"/>
          <w:iCs/>
          <w:noProof/>
          <w:color w:val="000000"/>
          <w:szCs w:val="24"/>
        </w:rPr>
        <w:t>ere</w:t>
      </w:r>
      <w:r w:rsidR="006732A6" w:rsidRPr="001432E5">
        <w:rPr>
          <w:rFonts w:eastAsia="Times New Roman"/>
          <w:iCs/>
          <w:noProof/>
          <w:color w:val="000000"/>
          <w:szCs w:val="24"/>
        </w:rPr>
        <w:t xml:space="preserve"> effective in a range of cutoff radius (r</w:t>
      </w:r>
      <w:r w:rsidR="006732A6" w:rsidRPr="001432E5">
        <w:rPr>
          <w:rFonts w:eastAsia="Times New Roman"/>
          <w:iCs/>
          <w:noProof/>
          <w:color w:val="000000"/>
          <w:szCs w:val="24"/>
          <w:vertAlign w:val="subscript"/>
        </w:rPr>
        <w:t>c</w:t>
      </w:r>
      <w:r w:rsidR="006732A6" w:rsidRPr="001432E5">
        <w:rPr>
          <w:rFonts w:eastAsia="Times New Roman"/>
          <w:iCs/>
          <w:noProof/>
          <w:color w:val="000000"/>
          <w:szCs w:val="24"/>
        </w:rPr>
        <w:t>)</w:t>
      </w:r>
      <w:r w:rsidR="006732A6">
        <w:rPr>
          <w:rFonts w:eastAsia="Times New Roman"/>
          <w:iCs/>
          <w:noProof/>
          <w:color w:val="000000"/>
          <w:szCs w:val="24"/>
        </w:rPr>
        <w:t xml:space="preserve"> </w:t>
      </w:r>
      <w:r w:rsidR="006732A6" w:rsidRPr="001432E5">
        <w:rPr>
          <w:rFonts w:eastAsia="Times New Roman"/>
          <w:iCs/>
          <w:noProof/>
          <w:color w:val="000000"/>
          <w:szCs w:val="24"/>
        </w:rPr>
        <w:t>and allow</w:t>
      </w:r>
      <w:r w:rsidR="006732A6">
        <w:rPr>
          <w:rFonts w:eastAsia="Times New Roman"/>
          <w:iCs/>
          <w:noProof/>
          <w:color w:val="000000"/>
          <w:szCs w:val="24"/>
        </w:rPr>
        <w:t>ed</w:t>
      </w:r>
      <w:r w:rsidR="006732A6" w:rsidRPr="001432E5">
        <w:rPr>
          <w:rFonts w:eastAsia="Times New Roman"/>
          <w:iCs/>
          <w:noProof/>
          <w:color w:val="000000"/>
          <w:szCs w:val="24"/>
        </w:rPr>
        <w:t xml:space="preserve"> both potential and interaction force</w:t>
      </w:r>
      <w:r w:rsidR="00EA2947">
        <w:rPr>
          <w:rFonts w:eastAsia="Times New Roman"/>
          <w:iCs/>
          <w:noProof/>
          <w:color w:val="000000"/>
          <w:szCs w:val="24"/>
        </w:rPr>
        <w:t>s</w:t>
      </w:r>
      <w:r w:rsidR="006732A6" w:rsidRPr="001432E5">
        <w:rPr>
          <w:rFonts w:eastAsia="Times New Roman"/>
          <w:iCs/>
          <w:noProof/>
          <w:color w:val="000000"/>
          <w:szCs w:val="24"/>
        </w:rPr>
        <w:t xml:space="preserve"> to be continuo</w:t>
      </w:r>
      <w:r w:rsidR="00EA2947">
        <w:rPr>
          <w:rFonts w:eastAsia="Times New Roman"/>
          <w:iCs/>
          <w:noProof/>
          <w:color w:val="000000"/>
          <w:szCs w:val="24"/>
        </w:rPr>
        <w:t>u</w:t>
      </w:r>
      <w:r w:rsidR="006732A6" w:rsidRPr="001432E5">
        <w:rPr>
          <w:rFonts w:eastAsia="Times New Roman"/>
          <w:iCs/>
          <w:noProof/>
          <w:color w:val="000000"/>
          <w:szCs w:val="24"/>
        </w:rPr>
        <w:t>s at r</w:t>
      </w:r>
      <w:r w:rsidR="006732A6" w:rsidRPr="001432E5">
        <w:rPr>
          <w:rFonts w:eastAsia="Times New Roman"/>
          <w:iCs/>
          <w:noProof/>
          <w:color w:val="000000"/>
          <w:szCs w:val="24"/>
          <w:vertAlign w:val="subscript"/>
        </w:rPr>
        <w:t>c</w:t>
      </w:r>
      <w:r w:rsidR="006732A6" w:rsidRPr="001432E5">
        <w:rPr>
          <w:rFonts w:eastAsia="Times New Roman"/>
          <w:iCs/>
          <w:noProof/>
          <w:color w:val="000000"/>
          <w:szCs w:val="24"/>
        </w:rPr>
        <w:t>.</w:t>
      </w:r>
      <w:r w:rsidR="00B203B5">
        <w:rPr>
          <w:rFonts w:eastAsia="Times New Roman"/>
          <w:iCs/>
          <w:noProof/>
          <w:color w:val="000000"/>
          <w:szCs w:val="24"/>
        </w:rPr>
        <w:t xml:space="preserve"> </w:t>
      </w:r>
    </w:p>
    <w:p w:rsidR="00F17B79" w:rsidRPr="0037170B" w:rsidRDefault="00F17B79" w:rsidP="001841F8">
      <w:pPr>
        <w:spacing w:after="0"/>
        <w:rPr>
          <w:iCs/>
          <w:noProof/>
          <w:color w:val="000000"/>
          <w:szCs w:val="24"/>
        </w:rPr>
      </w:pPr>
      <m:oMath>
        <m:r>
          <w:rPr>
            <w:rFonts w:ascii="Cambria Math" w:hAnsi="Cambria Math"/>
            <w:noProof/>
            <w:color w:val="000000"/>
            <w:szCs w:val="24"/>
          </w:rPr>
          <m:t>E=</m:t>
        </m:r>
        <m:sSub>
          <m:sSubPr>
            <m:ctrlPr>
              <w:rPr>
                <w:rFonts w:ascii="Cambria Math" w:hAnsi="Cambria Math"/>
                <w:i/>
                <w:iCs/>
                <w:noProof/>
                <w:color w:val="000000"/>
                <w:szCs w:val="24"/>
              </w:rPr>
            </m:ctrlPr>
          </m:sSubPr>
          <m:e>
            <m:r>
              <w:rPr>
                <w:rFonts w:ascii="Cambria Math" w:hAnsi="Cambria Math"/>
                <w:noProof/>
                <w:color w:val="000000"/>
                <w:szCs w:val="24"/>
              </w:rPr>
              <m:t>E</m:t>
            </m:r>
          </m:e>
          <m:sub>
            <m:r>
              <w:rPr>
                <w:rFonts w:ascii="Cambria Math" w:hAnsi="Cambria Math"/>
                <w:noProof/>
                <w:color w:val="000000"/>
                <w:szCs w:val="24"/>
              </w:rPr>
              <m:t>LJ</m:t>
            </m:r>
          </m:sub>
        </m:sSub>
        <m:d>
          <m:dPr>
            <m:ctrlPr>
              <w:rPr>
                <w:rFonts w:ascii="Cambria Math" w:hAnsi="Cambria Math"/>
                <w:i/>
                <w:iCs/>
                <w:noProof/>
                <w:color w:val="000000"/>
                <w:szCs w:val="24"/>
              </w:rPr>
            </m:ctrlPr>
          </m:dPr>
          <m:e>
            <m:r>
              <w:rPr>
                <w:rFonts w:ascii="Cambria Math" w:hAnsi="Cambria Math"/>
                <w:noProof/>
                <w:color w:val="000000"/>
                <w:szCs w:val="24"/>
              </w:rPr>
              <m:t>r</m:t>
            </m:r>
          </m:e>
        </m:d>
        <m:r>
          <w:rPr>
            <w:rFonts w:ascii="Cambria Math" w:hAnsi="Cambria Math"/>
            <w:noProof/>
            <w:color w:val="000000"/>
            <w:szCs w:val="24"/>
          </w:rPr>
          <m:t>-</m:t>
        </m:r>
        <m:sSub>
          <m:sSubPr>
            <m:ctrlPr>
              <w:rPr>
                <w:rFonts w:ascii="Cambria Math" w:hAnsi="Cambria Math"/>
                <w:i/>
                <w:iCs/>
                <w:noProof/>
                <w:color w:val="000000"/>
                <w:szCs w:val="24"/>
              </w:rPr>
            </m:ctrlPr>
          </m:sSubPr>
          <m:e>
            <m:r>
              <w:rPr>
                <w:rFonts w:ascii="Cambria Math" w:hAnsi="Cambria Math"/>
                <w:noProof/>
                <w:color w:val="000000"/>
                <w:szCs w:val="24"/>
              </w:rPr>
              <m:t>E</m:t>
            </m:r>
          </m:e>
          <m:sub>
            <m:r>
              <w:rPr>
                <w:rFonts w:ascii="Cambria Math" w:hAnsi="Cambria Math"/>
                <w:noProof/>
                <w:color w:val="000000"/>
                <w:szCs w:val="24"/>
              </w:rPr>
              <m:t>LJ</m:t>
            </m:r>
          </m:sub>
        </m:sSub>
        <m:d>
          <m:dPr>
            <m:ctrlPr>
              <w:rPr>
                <w:rFonts w:ascii="Cambria Math" w:hAnsi="Cambria Math"/>
                <w:i/>
                <w:iCs/>
                <w:noProof/>
                <w:color w:val="000000"/>
                <w:szCs w:val="24"/>
              </w:rPr>
            </m:ctrlPr>
          </m:dPr>
          <m:e>
            <m:sSub>
              <m:sSubPr>
                <m:ctrlPr>
                  <w:rPr>
                    <w:rFonts w:ascii="Cambria Math" w:hAnsi="Cambria Math"/>
                    <w:i/>
                    <w:iCs/>
                    <w:noProof/>
                    <w:color w:val="000000"/>
                    <w:szCs w:val="24"/>
                  </w:rPr>
                </m:ctrlPr>
              </m:sSubPr>
              <m:e>
                <m:r>
                  <w:rPr>
                    <w:rFonts w:ascii="Cambria Math" w:hAnsi="Cambria Math"/>
                    <w:noProof/>
                    <w:color w:val="000000"/>
                    <w:szCs w:val="24"/>
                  </w:rPr>
                  <m:t>r</m:t>
                </m:r>
              </m:e>
              <m:sub>
                <m:r>
                  <w:rPr>
                    <w:rFonts w:ascii="Cambria Math" w:hAnsi="Cambria Math"/>
                    <w:noProof/>
                    <w:color w:val="000000"/>
                    <w:szCs w:val="24"/>
                  </w:rPr>
                  <m:t>c</m:t>
                </m:r>
              </m:sub>
            </m:sSub>
          </m:e>
        </m:d>
        <m:r>
          <w:rPr>
            <w:rFonts w:ascii="Cambria Math" w:hAnsi="Cambria Math"/>
            <w:noProof/>
            <w:color w:val="000000"/>
            <w:szCs w:val="24"/>
          </w:rPr>
          <m:t>+</m:t>
        </m:r>
        <m:sSub>
          <m:sSubPr>
            <m:ctrlPr>
              <w:rPr>
                <w:rFonts w:ascii="Cambria Math" w:hAnsi="Cambria Math"/>
                <w:i/>
                <w:iCs/>
                <w:noProof/>
                <w:color w:val="000000"/>
                <w:szCs w:val="24"/>
              </w:rPr>
            </m:ctrlPr>
          </m:sSubPr>
          <m:e>
            <m:r>
              <w:rPr>
                <w:rFonts w:ascii="Cambria Math" w:hAnsi="Cambria Math"/>
                <w:noProof/>
                <w:color w:val="000000"/>
                <w:szCs w:val="24"/>
              </w:rPr>
              <m:t>(r-</m:t>
            </m:r>
            <m:sSub>
              <m:sSubPr>
                <m:ctrlPr>
                  <w:rPr>
                    <w:rFonts w:ascii="Cambria Math" w:hAnsi="Cambria Math"/>
                    <w:i/>
                    <w:iCs/>
                    <w:noProof/>
                    <w:color w:val="000000"/>
                    <w:szCs w:val="24"/>
                  </w:rPr>
                </m:ctrlPr>
              </m:sSubPr>
              <m:e>
                <m:r>
                  <w:rPr>
                    <w:rFonts w:ascii="Cambria Math" w:hAnsi="Cambria Math"/>
                    <w:noProof/>
                    <w:color w:val="000000"/>
                    <w:szCs w:val="24"/>
                  </w:rPr>
                  <m:t>r</m:t>
                </m:r>
              </m:e>
              <m:sub>
                <m:r>
                  <w:rPr>
                    <w:rFonts w:ascii="Cambria Math" w:hAnsi="Cambria Math"/>
                    <w:noProof/>
                    <w:color w:val="000000"/>
                    <w:szCs w:val="24"/>
                  </w:rPr>
                  <m:t>c</m:t>
                </m:r>
              </m:sub>
            </m:sSub>
            <m:r>
              <w:rPr>
                <w:rFonts w:ascii="Cambria Math" w:hAnsi="Cambria Math"/>
                <w:noProof/>
                <w:color w:val="000000"/>
                <w:szCs w:val="24"/>
              </w:rPr>
              <m:t>)E</m:t>
            </m:r>
          </m:e>
          <m:sub>
            <m:r>
              <w:rPr>
                <w:rFonts w:ascii="Cambria Math" w:hAnsi="Cambria Math"/>
                <w:noProof/>
                <w:color w:val="000000"/>
                <w:szCs w:val="24"/>
              </w:rPr>
              <m:t>LJ</m:t>
            </m:r>
          </m:sub>
        </m:sSub>
        <m:d>
          <m:dPr>
            <m:ctrlPr>
              <w:rPr>
                <w:rFonts w:ascii="Cambria Math" w:hAnsi="Cambria Math"/>
                <w:i/>
                <w:iCs/>
                <w:noProof/>
                <w:color w:val="000000"/>
                <w:szCs w:val="24"/>
              </w:rPr>
            </m:ctrlPr>
          </m:dPr>
          <m:e>
            <m:sSub>
              <m:sSubPr>
                <m:ctrlPr>
                  <w:rPr>
                    <w:rFonts w:ascii="Cambria Math" w:hAnsi="Cambria Math"/>
                    <w:i/>
                    <w:iCs/>
                    <w:noProof/>
                    <w:color w:val="000000"/>
                    <w:szCs w:val="24"/>
                  </w:rPr>
                </m:ctrlPr>
              </m:sSubPr>
              <m:e>
                <m:r>
                  <w:rPr>
                    <w:rFonts w:ascii="Cambria Math" w:hAnsi="Cambria Math"/>
                    <w:noProof/>
                    <w:color w:val="000000"/>
                    <w:szCs w:val="24"/>
                  </w:rPr>
                  <m:t>r</m:t>
                </m:r>
              </m:e>
              <m:sub>
                <m:r>
                  <w:rPr>
                    <w:rFonts w:ascii="Cambria Math" w:hAnsi="Cambria Math"/>
                    <w:noProof/>
                    <w:color w:val="000000"/>
                    <w:szCs w:val="24"/>
                  </w:rPr>
                  <m:t>c</m:t>
                </m:r>
              </m:sub>
            </m:sSub>
          </m:e>
        </m:d>
      </m:oMath>
      <w:r w:rsidRPr="0037170B">
        <w:rPr>
          <w:iCs/>
          <w:noProof/>
          <w:color w:val="000000"/>
          <w:szCs w:val="24"/>
        </w:rPr>
        <w:t xml:space="preserve"> </w:t>
      </w:r>
      <w:r w:rsidRPr="0037170B">
        <w:rPr>
          <w:iCs/>
          <w:noProof/>
          <w:color w:val="000000"/>
          <w:szCs w:val="24"/>
        </w:rPr>
        <w:tab/>
      </w:r>
      <w:r w:rsidRPr="0037170B">
        <w:rPr>
          <w:iCs/>
          <w:noProof/>
          <w:color w:val="000000"/>
          <w:szCs w:val="24"/>
        </w:rPr>
        <w:tab/>
        <w:t>where r&lt;</w:t>
      </w:r>
      <w:r w:rsidRPr="000A2BF1">
        <w:rPr>
          <w:iCs/>
          <w:noProof/>
          <w:color w:val="000000"/>
          <w:szCs w:val="24"/>
        </w:rPr>
        <w:t xml:space="preserve"> </w:t>
      </w:r>
      <w:r w:rsidRPr="0037170B">
        <w:rPr>
          <w:iCs/>
          <w:noProof/>
          <w:color w:val="000000"/>
          <w:szCs w:val="24"/>
        </w:rPr>
        <w:t>r</w:t>
      </w:r>
      <w:r w:rsidRPr="007710A0">
        <w:rPr>
          <w:iCs/>
          <w:noProof/>
          <w:color w:val="000000"/>
          <w:szCs w:val="24"/>
          <w:vertAlign w:val="subscript"/>
        </w:rPr>
        <w:t>c</w:t>
      </w:r>
      <w:r>
        <w:rPr>
          <w:iCs/>
          <w:noProof/>
          <w:color w:val="000000"/>
          <w:szCs w:val="24"/>
        </w:rPr>
        <w:tab/>
      </w:r>
      <w:r>
        <w:rPr>
          <w:iCs/>
          <w:noProof/>
          <w:color w:val="000000"/>
          <w:szCs w:val="24"/>
        </w:rPr>
        <w:tab/>
      </w:r>
      <w:r>
        <w:rPr>
          <w:iCs/>
          <w:noProof/>
          <w:color w:val="000000"/>
          <w:szCs w:val="24"/>
        </w:rPr>
        <w:tab/>
      </w:r>
      <w:r>
        <w:rPr>
          <w:iCs/>
          <w:noProof/>
          <w:color w:val="000000"/>
          <w:szCs w:val="24"/>
        </w:rPr>
        <w:tab/>
        <w:t>(7.2)</w:t>
      </w:r>
    </w:p>
    <w:p w:rsidR="00F17B79" w:rsidRDefault="00082DC5" w:rsidP="001841F8">
      <w:pPr>
        <w:spacing w:after="0"/>
        <w:rPr>
          <w:iCs/>
          <w:noProof/>
          <w:color w:val="000000"/>
          <w:szCs w:val="24"/>
        </w:rPr>
      </w:pPr>
      <m:oMath>
        <m:sSub>
          <m:sSubPr>
            <m:ctrlPr>
              <w:rPr>
                <w:rFonts w:ascii="Cambria Math" w:hAnsi="Cambria Math"/>
                <w:i/>
                <w:iCs/>
                <w:noProof/>
                <w:color w:val="000000"/>
                <w:szCs w:val="24"/>
              </w:rPr>
            </m:ctrlPr>
          </m:sSubPr>
          <m:e>
            <m:r>
              <w:rPr>
                <w:rFonts w:ascii="Cambria Math" w:hAnsi="Cambria Math"/>
                <w:noProof/>
                <w:color w:val="000000"/>
                <w:szCs w:val="24"/>
              </w:rPr>
              <m:t>E</m:t>
            </m:r>
          </m:e>
          <m:sub>
            <m:r>
              <w:rPr>
                <w:rFonts w:ascii="Cambria Math" w:hAnsi="Cambria Math"/>
                <w:noProof/>
                <w:color w:val="000000"/>
                <w:szCs w:val="24"/>
              </w:rPr>
              <m:t>LJ</m:t>
            </m:r>
          </m:sub>
        </m:sSub>
        <m:d>
          <m:dPr>
            <m:ctrlPr>
              <w:rPr>
                <w:rFonts w:ascii="Cambria Math" w:hAnsi="Cambria Math"/>
                <w:i/>
                <w:iCs/>
                <w:noProof/>
                <w:color w:val="000000"/>
                <w:szCs w:val="24"/>
              </w:rPr>
            </m:ctrlPr>
          </m:dPr>
          <m:e>
            <m:r>
              <w:rPr>
                <w:rFonts w:ascii="Cambria Math" w:hAnsi="Cambria Math"/>
                <w:noProof/>
                <w:color w:val="000000"/>
                <w:szCs w:val="24"/>
              </w:rPr>
              <m:t>r</m:t>
            </m:r>
          </m:e>
        </m:d>
        <m:r>
          <w:rPr>
            <w:rFonts w:ascii="Cambria Math" w:hAnsi="Cambria Math"/>
            <w:noProof/>
            <w:color w:val="000000"/>
            <w:szCs w:val="24"/>
          </w:rPr>
          <m:t>=4ε</m:t>
        </m:r>
        <m:d>
          <m:dPr>
            <m:begChr m:val="["/>
            <m:endChr m:val="]"/>
            <m:ctrlPr>
              <w:rPr>
                <w:rFonts w:ascii="Cambria Math" w:hAnsi="Cambria Math"/>
                <w:i/>
                <w:iCs/>
                <w:noProof/>
                <w:color w:val="000000"/>
                <w:szCs w:val="24"/>
              </w:rPr>
            </m:ctrlPr>
          </m:dPr>
          <m:e>
            <m:sSup>
              <m:sSupPr>
                <m:ctrlPr>
                  <w:rPr>
                    <w:rFonts w:ascii="Cambria Math" w:hAnsi="Cambria Math"/>
                    <w:i/>
                    <w:iCs/>
                    <w:noProof/>
                    <w:color w:val="000000"/>
                    <w:szCs w:val="24"/>
                  </w:rPr>
                </m:ctrlPr>
              </m:sSupPr>
              <m:e>
                <m:d>
                  <m:dPr>
                    <m:ctrlPr>
                      <w:rPr>
                        <w:rFonts w:ascii="Cambria Math" w:hAnsi="Cambria Math"/>
                        <w:i/>
                        <w:iCs/>
                        <w:noProof/>
                        <w:color w:val="000000"/>
                        <w:szCs w:val="24"/>
                      </w:rPr>
                    </m:ctrlPr>
                  </m:dPr>
                  <m:e>
                    <m:f>
                      <m:fPr>
                        <m:ctrlPr>
                          <w:rPr>
                            <w:rFonts w:ascii="Cambria Math" w:hAnsi="Cambria Math"/>
                            <w:i/>
                            <w:iCs/>
                            <w:noProof/>
                            <w:color w:val="000000"/>
                            <w:szCs w:val="24"/>
                          </w:rPr>
                        </m:ctrlPr>
                      </m:fPr>
                      <m:num>
                        <m:r>
                          <w:rPr>
                            <w:rFonts w:ascii="Cambria Math" w:hAnsi="Cambria Math"/>
                            <w:noProof/>
                            <w:color w:val="000000"/>
                            <w:szCs w:val="24"/>
                          </w:rPr>
                          <m:t>σ</m:t>
                        </m:r>
                      </m:num>
                      <m:den>
                        <m:r>
                          <w:rPr>
                            <w:rFonts w:ascii="Cambria Math" w:hAnsi="Cambria Math"/>
                            <w:noProof/>
                            <w:color w:val="000000"/>
                            <w:szCs w:val="24"/>
                          </w:rPr>
                          <m:t>r</m:t>
                        </m:r>
                      </m:den>
                    </m:f>
                  </m:e>
                </m:d>
              </m:e>
              <m:sup>
                <m:r>
                  <w:rPr>
                    <w:rFonts w:ascii="Cambria Math" w:hAnsi="Cambria Math"/>
                    <w:noProof/>
                    <w:color w:val="000000"/>
                    <w:szCs w:val="24"/>
                  </w:rPr>
                  <m:t>12</m:t>
                </m:r>
              </m:sup>
            </m:sSup>
            <m:r>
              <w:rPr>
                <w:rFonts w:ascii="Cambria Math" w:hAnsi="Cambria Math"/>
                <w:noProof/>
                <w:color w:val="000000"/>
                <w:szCs w:val="24"/>
              </w:rPr>
              <m:t>-</m:t>
            </m:r>
            <m:sSup>
              <m:sSupPr>
                <m:ctrlPr>
                  <w:rPr>
                    <w:rFonts w:ascii="Cambria Math" w:hAnsi="Cambria Math"/>
                    <w:i/>
                    <w:iCs/>
                    <w:noProof/>
                    <w:color w:val="000000"/>
                    <w:szCs w:val="24"/>
                  </w:rPr>
                </m:ctrlPr>
              </m:sSupPr>
              <m:e>
                <m:d>
                  <m:dPr>
                    <m:ctrlPr>
                      <w:rPr>
                        <w:rFonts w:ascii="Cambria Math" w:hAnsi="Cambria Math"/>
                        <w:i/>
                        <w:iCs/>
                        <w:noProof/>
                        <w:color w:val="000000"/>
                        <w:szCs w:val="24"/>
                      </w:rPr>
                    </m:ctrlPr>
                  </m:dPr>
                  <m:e>
                    <m:f>
                      <m:fPr>
                        <m:ctrlPr>
                          <w:rPr>
                            <w:rFonts w:ascii="Cambria Math" w:hAnsi="Cambria Math"/>
                            <w:i/>
                            <w:iCs/>
                            <w:noProof/>
                            <w:color w:val="000000"/>
                            <w:szCs w:val="24"/>
                          </w:rPr>
                        </m:ctrlPr>
                      </m:fPr>
                      <m:num>
                        <m:r>
                          <w:rPr>
                            <w:rFonts w:ascii="Cambria Math" w:hAnsi="Cambria Math"/>
                            <w:noProof/>
                            <w:color w:val="000000"/>
                            <w:szCs w:val="24"/>
                          </w:rPr>
                          <m:t>σ</m:t>
                        </m:r>
                      </m:num>
                      <m:den>
                        <m:r>
                          <w:rPr>
                            <w:rFonts w:ascii="Cambria Math" w:hAnsi="Cambria Math"/>
                            <w:noProof/>
                            <w:color w:val="000000"/>
                            <w:szCs w:val="24"/>
                          </w:rPr>
                          <m:t>r</m:t>
                        </m:r>
                      </m:den>
                    </m:f>
                  </m:e>
                </m:d>
              </m:e>
              <m:sup>
                <m:r>
                  <w:rPr>
                    <w:rFonts w:ascii="Cambria Math" w:hAnsi="Cambria Math"/>
                    <w:noProof/>
                    <w:color w:val="000000"/>
                    <w:szCs w:val="24"/>
                  </w:rPr>
                  <m:t>6</m:t>
                </m:r>
              </m:sup>
            </m:sSup>
          </m:e>
        </m:d>
      </m:oMath>
      <w:r w:rsidR="00F17B79" w:rsidRPr="0037170B">
        <w:rPr>
          <w:iCs/>
          <w:noProof/>
          <w:color w:val="000000"/>
          <w:szCs w:val="24"/>
        </w:rPr>
        <w:t xml:space="preserve"> </w:t>
      </w:r>
      <w:r w:rsidR="00F17B79">
        <w:rPr>
          <w:iCs/>
          <w:noProof/>
          <w:color w:val="000000"/>
          <w:szCs w:val="24"/>
        </w:rPr>
        <w:tab/>
      </w:r>
      <w:r w:rsidR="00F17B79">
        <w:rPr>
          <w:iCs/>
          <w:noProof/>
          <w:color w:val="000000"/>
          <w:szCs w:val="24"/>
        </w:rPr>
        <w:tab/>
      </w:r>
      <w:r w:rsidR="00F17B79">
        <w:rPr>
          <w:iCs/>
          <w:noProof/>
          <w:color w:val="000000"/>
          <w:szCs w:val="24"/>
        </w:rPr>
        <w:tab/>
      </w:r>
      <w:r w:rsidR="00F17B79">
        <w:rPr>
          <w:iCs/>
          <w:noProof/>
          <w:color w:val="000000"/>
          <w:szCs w:val="24"/>
        </w:rPr>
        <w:tab/>
      </w:r>
      <w:r w:rsidR="00F17B79">
        <w:rPr>
          <w:iCs/>
          <w:noProof/>
          <w:color w:val="000000"/>
          <w:szCs w:val="24"/>
        </w:rPr>
        <w:tab/>
      </w:r>
      <w:r w:rsidR="00F17B79">
        <w:rPr>
          <w:iCs/>
          <w:noProof/>
          <w:color w:val="000000"/>
          <w:szCs w:val="24"/>
        </w:rPr>
        <w:tab/>
      </w:r>
      <w:r w:rsidR="00F17B79">
        <w:rPr>
          <w:iCs/>
          <w:noProof/>
          <w:color w:val="000000"/>
          <w:szCs w:val="24"/>
        </w:rPr>
        <w:tab/>
      </w:r>
      <w:r w:rsidR="00F17B79">
        <w:rPr>
          <w:iCs/>
          <w:noProof/>
          <w:color w:val="000000"/>
          <w:szCs w:val="24"/>
        </w:rPr>
        <w:tab/>
      </w:r>
    </w:p>
    <w:p w:rsidR="00B203B5" w:rsidRPr="0037170B" w:rsidRDefault="00082DC5" w:rsidP="00B203B5">
      <w:pPr>
        <w:spacing w:after="0"/>
        <w:rPr>
          <w:iCs/>
          <w:noProof/>
          <w:color w:val="000000"/>
          <w:szCs w:val="24"/>
        </w:rPr>
      </w:pPr>
      <m:oMath>
        <m:sSub>
          <m:sSubPr>
            <m:ctrlPr>
              <w:rPr>
                <w:rFonts w:ascii="Cambria Math" w:hAnsi="Cambria Math"/>
                <w:i/>
                <w:iCs/>
                <w:noProof/>
                <w:color w:val="000000"/>
                <w:szCs w:val="24"/>
              </w:rPr>
            </m:ctrlPr>
          </m:sSubPr>
          <m:e>
            <m:r>
              <w:rPr>
                <w:rFonts w:ascii="Cambria Math" w:hAnsi="Cambria Math"/>
                <w:noProof/>
                <w:color w:val="000000"/>
                <w:szCs w:val="24"/>
              </w:rPr>
              <m:t>E</m:t>
            </m:r>
          </m:e>
          <m:sub>
            <m:r>
              <w:rPr>
                <w:rFonts w:ascii="Cambria Math" w:hAnsi="Cambria Math"/>
                <w:noProof/>
                <w:color w:val="000000"/>
                <w:szCs w:val="24"/>
              </w:rPr>
              <m:t>Morse</m:t>
            </m:r>
          </m:sub>
        </m:sSub>
        <m:r>
          <w:rPr>
            <w:rFonts w:ascii="Cambria Math" w:hAnsi="Cambria Math"/>
            <w:noProof/>
            <w:color w:val="000000"/>
            <w:szCs w:val="24"/>
          </w:rPr>
          <m:t>=</m:t>
        </m:r>
        <m:sSub>
          <m:sSubPr>
            <m:ctrlPr>
              <w:rPr>
                <w:rFonts w:ascii="Cambria Math" w:hAnsi="Cambria Math"/>
                <w:i/>
                <w:iCs/>
                <w:noProof/>
                <w:color w:val="000000"/>
                <w:szCs w:val="24"/>
              </w:rPr>
            </m:ctrlPr>
          </m:sSubPr>
          <m:e>
            <m:r>
              <w:rPr>
                <w:rFonts w:ascii="Cambria Math" w:hAnsi="Cambria Math"/>
                <w:noProof/>
                <w:color w:val="000000"/>
                <w:szCs w:val="24"/>
              </w:rPr>
              <m:t>D</m:t>
            </m:r>
          </m:e>
          <m:sub>
            <m:r>
              <w:rPr>
                <w:rFonts w:ascii="Cambria Math" w:hAnsi="Cambria Math"/>
                <w:noProof/>
                <w:color w:val="000000"/>
                <w:szCs w:val="24"/>
              </w:rPr>
              <m:t>o</m:t>
            </m:r>
          </m:sub>
        </m:sSub>
        <m:d>
          <m:dPr>
            <m:begChr m:val="["/>
            <m:endChr m:val="]"/>
            <m:ctrlPr>
              <w:rPr>
                <w:rFonts w:ascii="Cambria Math" w:hAnsi="Cambria Math"/>
                <w:i/>
                <w:iCs/>
                <w:noProof/>
                <w:color w:val="000000"/>
                <w:szCs w:val="24"/>
              </w:rPr>
            </m:ctrlPr>
          </m:dPr>
          <m:e>
            <m:sSup>
              <m:sSupPr>
                <m:ctrlPr>
                  <w:rPr>
                    <w:rFonts w:ascii="Cambria Math" w:hAnsi="Cambria Math"/>
                    <w:i/>
                    <w:iCs/>
                    <w:noProof/>
                    <w:color w:val="000000"/>
                    <w:szCs w:val="24"/>
                  </w:rPr>
                </m:ctrlPr>
              </m:sSupPr>
              <m:e>
                <m:r>
                  <w:rPr>
                    <w:rFonts w:ascii="Cambria Math" w:hAnsi="Cambria Math"/>
                    <w:noProof/>
                    <w:color w:val="000000"/>
                    <w:szCs w:val="24"/>
                  </w:rPr>
                  <m:t>e</m:t>
                </m:r>
              </m:e>
              <m:sup>
                <m:r>
                  <w:rPr>
                    <w:rFonts w:ascii="Cambria Math" w:hAnsi="Cambria Math"/>
                    <w:noProof/>
                    <w:color w:val="000000"/>
                    <w:szCs w:val="24"/>
                  </w:rPr>
                  <m:t>-2α(r-</m:t>
                </m:r>
                <m:sSub>
                  <m:sSubPr>
                    <m:ctrlPr>
                      <w:rPr>
                        <w:rFonts w:ascii="Cambria Math" w:hAnsi="Cambria Math"/>
                        <w:i/>
                        <w:iCs/>
                        <w:noProof/>
                        <w:color w:val="000000"/>
                        <w:szCs w:val="24"/>
                      </w:rPr>
                    </m:ctrlPr>
                  </m:sSubPr>
                  <m:e>
                    <m:r>
                      <w:rPr>
                        <w:rFonts w:ascii="Cambria Math" w:hAnsi="Cambria Math"/>
                        <w:noProof/>
                        <w:color w:val="000000"/>
                        <w:szCs w:val="24"/>
                      </w:rPr>
                      <m:t>r</m:t>
                    </m:r>
                  </m:e>
                  <m:sub>
                    <m:r>
                      <w:rPr>
                        <w:rFonts w:ascii="Cambria Math" w:hAnsi="Cambria Math"/>
                        <w:noProof/>
                        <w:color w:val="000000"/>
                        <w:szCs w:val="24"/>
                      </w:rPr>
                      <m:t>o</m:t>
                    </m:r>
                  </m:sub>
                </m:sSub>
                <m:r>
                  <w:rPr>
                    <w:rFonts w:ascii="Cambria Math" w:hAnsi="Cambria Math"/>
                    <w:noProof/>
                    <w:color w:val="000000"/>
                    <w:szCs w:val="24"/>
                  </w:rPr>
                  <m:t>)</m:t>
                </m:r>
              </m:sup>
            </m:sSup>
            <m:r>
              <w:rPr>
                <w:rFonts w:ascii="Cambria Math" w:hAnsi="Cambria Math"/>
                <w:noProof/>
                <w:color w:val="000000"/>
                <w:szCs w:val="24"/>
              </w:rPr>
              <m:t>-</m:t>
            </m:r>
            <m:sSup>
              <m:sSupPr>
                <m:ctrlPr>
                  <w:rPr>
                    <w:rFonts w:ascii="Cambria Math" w:hAnsi="Cambria Math"/>
                    <w:i/>
                    <w:iCs/>
                    <w:noProof/>
                    <w:color w:val="000000"/>
                    <w:szCs w:val="24"/>
                  </w:rPr>
                </m:ctrlPr>
              </m:sSupPr>
              <m:e>
                <m:r>
                  <w:rPr>
                    <w:rFonts w:ascii="Cambria Math" w:hAnsi="Cambria Math"/>
                    <w:noProof/>
                    <w:color w:val="000000"/>
                    <w:szCs w:val="24"/>
                  </w:rPr>
                  <m:t>2e</m:t>
                </m:r>
              </m:e>
              <m:sup>
                <m:r>
                  <w:rPr>
                    <w:rFonts w:ascii="Cambria Math" w:hAnsi="Cambria Math"/>
                    <w:noProof/>
                    <w:color w:val="000000"/>
                    <w:szCs w:val="24"/>
                  </w:rPr>
                  <m:t>-α(r-</m:t>
                </m:r>
                <m:sSub>
                  <m:sSubPr>
                    <m:ctrlPr>
                      <w:rPr>
                        <w:rFonts w:ascii="Cambria Math" w:hAnsi="Cambria Math"/>
                        <w:i/>
                        <w:iCs/>
                        <w:noProof/>
                        <w:color w:val="000000"/>
                        <w:szCs w:val="24"/>
                      </w:rPr>
                    </m:ctrlPr>
                  </m:sSubPr>
                  <m:e>
                    <m:r>
                      <w:rPr>
                        <w:rFonts w:ascii="Cambria Math" w:hAnsi="Cambria Math"/>
                        <w:noProof/>
                        <w:color w:val="000000"/>
                        <w:szCs w:val="24"/>
                      </w:rPr>
                      <m:t>r</m:t>
                    </m:r>
                  </m:e>
                  <m:sub>
                    <m:r>
                      <w:rPr>
                        <w:rFonts w:ascii="Cambria Math" w:hAnsi="Cambria Math"/>
                        <w:noProof/>
                        <w:color w:val="000000"/>
                        <w:szCs w:val="24"/>
                      </w:rPr>
                      <m:t>o</m:t>
                    </m:r>
                  </m:sub>
                </m:sSub>
                <m:r>
                  <w:rPr>
                    <w:rFonts w:ascii="Cambria Math" w:hAnsi="Cambria Math"/>
                    <w:noProof/>
                    <w:color w:val="000000"/>
                    <w:szCs w:val="24"/>
                  </w:rPr>
                  <m:t>)</m:t>
                </m:r>
              </m:sup>
            </m:sSup>
          </m:e>
        </m:d>
      </m:oMath>
      <w:r w:rsidR="00B203B5" w:rsidRPr="0037170B">
        <w:rPr>
          <w:iCs/>
          <w:noProof/>
          <w:color w:val="000000"/>
          <w:szCs w:val="24"/>
        </w:rPr>
        <w:t xml:space="preserve"> </w:t>
      </w:r>
      <w:r w:rsidR="00B203B5" w:rsidRPr="0037170B">
        <w:rPr>
          <w:iCs/>
          <w:noProof/>
          <w:color w:val="000000"/>
          <w:szCs w:val="24"/>
        </w:rPr>
        <w:tab/>
      </w:r>
      <w:r w:rsidR="00B203B5" w:rsidRPr="0037170B">
        <w:rPr>
          <w:iCs/>
          <w:noProof/>
          <w:color w:val="000000"/>
          <w:szCs w:val="24"/>
        </w:rPr>
        <w:tab/>
        <w:t>where r&lt;</w:t>
      </w:r>
      <w:r w:rsidR="00B203B5" w:rsidRPr="000A2BF1">
        <w:rPr>
          <w:iCs/>
          <w:noProof/>
          <w:color w:val="000000"/>
          <w:szCs w:val="24"/>
        </w:rPr>
        <w:t xml:space="preserve"> </w:t>
      </w:r>
      <w:r w:rsidR="00B203B5" w:rsidRPr="0037170B">
        <w:rPr>
          <w:iCs/>
          <w:noProof/>
          <w:color w:val="000000"/>
          <w:szCs w:val="24"/>
        </w:rPr>
        <w:t>r</w:t>
      </w:r>
      <w:r w:rsidR="00B203B5" w:rsidRPr="007710A0">
        <w:rPr>
          <w:iCs/>
          <w:noProof/>
          <w:color w:val="000000"/>
          <w:szCs w:val="24"/>
          <w:vertAlign w:val="subscript"/>
        </w:rPr>
        <w:t>c</w:t>
      </w:r>
      <w:r w:rsidR="00B203B5">
        <w:rPr>
          <w:iCs/>
          <w:noProof/>
          <w:color w:val="000000"/>
          <w:szCs w:val="24"/>
        </w:rPr>
        <w:tab/>
      </w:r>
      <w:r w:rsidR="00B203B5">
        <w:rPr>
          <w:iCs/>
          <w:noProof/>
          <w:color w:val="000000"/>
          <w:szCs w:val="24"/>
        </w:rPr>
        <w:tab/>
      </w:r>
      <w:r w:rsidR="00B203B5">
        <w:rPr>
          <w:iCs/>
          <w:noProof/>
          <w:color w:val="000000"/>
          <w:szCs w:val="24"/>
        </w:rPr>
        <w:tab/>
      </w:r>
      <w:r w:rsidR="00B203B5">
        <w:rPr>
          <w:iCs/>
          <w:noProof/>
          <w:color w:val="000000"/>
          <w:szCs w:val="24"/>
        </w:rPr>
        <w:tab/>
        <w:t>(7.3)</w:t>
      </w:r>
    </w:p>
    <w:p w:rsidR="00F17B79" w:rsidRPr="001432E5" w:rsidRDefault="001841F8" w:rsidP="001841F8">
      <w:pPr>
        <w:spacing w:after="0"/>
        <w:rPr>
          <w:rFonts w:eastAsia="Times New Roman"/>
          <w:iCs/>
          <w:noProof/>
          <w:color w:val="000000"/>
          <w:szCs w:val="24"/>
        </w:rPr>
      </w:pPr>
      <w:r>
        <w:rPr>
          <w:rFonts w:eastAsia="Times New Roman"/>
          <w:iCs/>
          <w:noProof/>
          <w:color w:val="000000"/>
          <w:szCs w:val="24"/>
        </w:rPr>
        <w:t>where E</w:t>
      </w:r>
      <w:r w:rsidRPr="00284EAF">
        <w:rPr>
          <w:rFonts w:eastAsia="Times New Roman"/>
          <w:iCs/>
          <w:noProof/>
          <w:color w:val="000000"/>
          <w:szCs w:val="24"/>
          <w:vertAlign w:val="subscript"/>
        </w:rPr>
        <w:t>LJ</w:t>
      </w:r>
      <w:r>
        <w:rPr>
          <w:rFonts w:eastAsia="Times New Roman"/>
          <w:iCs/>
          <w:noProof/>
          <w:color w:val="000000"/>
          <w:szCs w:val="24"/>
        </w:rPr>
        <w:t xml:space="preserve"> is </w:t>
      </w:r>
      <w:r w:rsidRPr="001432E5">
        <w:rPr>
          <w:rFonts w:eastAsia="Times New Roman"/>
          <w:iCs/>
          <w:noProof/>
          <w:color w:val="000000"/>
          <w:szCs w:val="24"/>
        </w:rPr>
        <w:t>Lennard-Jones (12,6) potential</w:t>
      </w:r>
      <w:r w:rsidR="00375EF5">
        <w:rPr>
          <w:rFonts w:eastAsia="Times New Roman"/>
          <w:iCs/>
          <w:noProof/>
          <w:color w:val="000000"/>
          <w:szCs w:val="24"/>
        </w:rPr>
        <w:t>,</w:t>
      </w:r>
      <w:r w:rsidR="009E360C">
        <w:rPr>
          <w:rFonts w:eastAsia="Times New Roman"/>
          <w:iCs/>
          <w:noProof/>
          <w:color w:val="000000"/>
          <w:szCs w:val="24"/>
        </w:rPr>
        <w:t xml:space="preserve"> </w:t>
      </w:r>
      <w:r w:rsidR="009E360C">
        <w:rPr>
          <w:rFonts w:eastAsia="Times New Roman" w:cs="Times New Roman"/>
          <w:iCs/>
          <w:noProof/>
          <w:color w:val="000000"/>
          <w:szCs w:val="24"/>
        </w:rPr>
        <w:t>ϵ is the depth of the LJ potential well and ϭ is the finite distance at which the inter-particle potentia</w:t>
      </w:r>
      <w:r w:rsidR="00B203B5">
        <w:rPr>
          <w:rFonts w:eastAsia="Times New Roman" w:cs="Times New Roman"/>
          <w:iCs/>
          <w:noProof/>
          <w:color w:val="000000"/>
          <w:szCs w:val="24"/>
        </w:rPr>
        <w:t>l is zero. D</w:t>
      </w:r>
      <w:r w:rsidR="00B203B5" w:rsidRPr="00B203B5">
        <w:rPr>
          <w:rFonts w:eastAsia="Times New Roman" w:cs="Times New Roman"/>
          <w:iCs/>
          <w:noProof/>
          <w:color w:val="000000"/>
          <w:szCs w:val="24"/>
          <w:vertAlign w:val="subscript"/>
        </w:rPr>
        <w:t>o</w:t>
      </w:r>
      <w:r w:rsidR="00B203B5">
        <w:rPr>
          <w:rFonts w:eastAsia="Times New Roman" w:cs="Times New Roman"/>
          <w:iCs/>
          <w:noProof/>
          <w:color w:val="000000"/>
          <w:szCs w:val="24"/>
        </w:rPr>
        <w:t>, α and r</w:t>
      </w:r>
      <w:r w:rsidR="00B203B5" w:rsidRPr="00B203B5">
        <w:rPr>
          <w:rFonts w:eastAsia="Times New Roman" w:cs="Times New Roman"/>
          <w:iCs/>
          <w:noProof/>
          <w:color w:val="000000"/>
          <w:szCs w:val="24"/>
          <w:vertAlign w:val="subscript"/>
        </w:rPr>
        <w:t>o</w:t>
      </w:r>
      <w:r w:rsidR="00B203B5">
        <w:rPr>
          <w:rFonts w:eastAsia="Times New Roman" w:cs="Times New Roman"/>
          <w:iCs/>
          <w:noProof/>
          <w:color w:val="000000"/>
          <w:szCs w:val="24"/>
        </w:rPr>
        <w:t xml:space="preserve"> are constant parameters for Morse potential.</w:t>
      </w:r>
    </w:p>
    <w:p w:rsidR="00C4763A" w:rsidRPr="001432E5" w:rsidRDefault="004972C8" w:rsidP="00C4763A">
      <w:pPr>
        <w:spacing w:after="0"/>
        <w:ind w:firstLine="360"/>
        <w:jc w:val="center"/>
        <w:rPr>
          <w:rFonts w:eastAsia="Times New Roman"/>
          <w:iCs/>
          <w:noProof/>
          <w:color w:val="000000"/>
          <w:szCs w:val="24"/>
        </w:rPr>
      </w:pPr>
      <w:r w:rsidRPr="004972C8">
        <w:rPr>
          <w:rFonts w:eastAsia="Times New Roman"/>
          <w:iCs/>
          <w:noProof/>
          <w:color w:val="000000"/>
          <w:szCs w:val="24"/>
        </w:rPr>
        <w:lastRenderedPageBreak/>
        <w:drawing>
          <wp:inline distT="0" distB="0" distL="0" distR="0">
            <wp:extent cx="4606084" cy="3289130"/>
            <wp:effectExtent l="0" t="0" r="4445" b="6985"/>
            <wp:docPr id="42" name="Picture 42" descr="C:\Users\Minh Minh\Dropbox\image\dissertation\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inh Minh\Dropbox\image\dissertation\7-3.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617911" cy="3297575"/>
                    </a:xfrm>
                    <a:prstGeom prst="rect">
                      <a:avLst/>
                    </a:prstGeom>
                    <a:noFill/>
                    <a:ln>
                      <a:noFill/>
                    </a:ln>
                  </pic:spPr>
                </pic:pic>
              </a:graphicData>
            </a:graphic>
          </wp:inline>
        </w:drawing>
      </w:r>
    </w:p>
    <w:p w:rsidR="00C4763A" w:rsidRDefault="00D413ED" w:rsidP="00D413ED">
      <w:pPr>
        <w:pStyle w:val="Caption"/>
        <w:rPr>
          <w:noProof/>
        </w:rPr>
      </w:pPr>
      <w:bookmarkStart w:id="147" w:name="_Toc465275757"/>
      <w:bookmarkStart w:id="148" w:name="_Toc468269002"/>
      <w:r w:rsidRPr="00D413ED">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7</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3</w:t>
      </w:r>
      <w:r w:rsidR="007009C9">
        <w:rPr>
          <w:b/>
        </w:rPr>
        <w:fldChar w:fldCharType="end"/>
      </w:r>
      <w:r w:rsidRPr="00D413ED">
        <w:rPr>
          <w:b/>
        </w:rPr>
        <w:t>.</w:t>
      </w:r>
      <w:r>
        <w:t xml:space="preserve"> </w:t>
      </w:r>
      <w:r w:rsidR="00C4763A" w:rsidRPr="001432E5">
        <w:rPr>
          <w:noProof/>
        </w:rPr>
        <w:t>Free energy of interaction be</w:t>
      </w:r>
      <w:r w:rsidR="00EA2947">
        <w:rPr>
          <w:noProof/>
        </w:rPr>
        <w:t xml:space="preserve">tween SWCNT and silica surface </w:t>
      </w:r>
      <w:bookmarkEnd w:id="147"/>
      <w:r w:rsidR="00EA2947">
        <w:rPr>
          <w:noProof/>
        </w:rPr>
        <w:t>based on molecular theory</w:t>
      </w:r>
      <w:bookmarkEnd w:id="148"/>
    </w:p>
    <w:p w:rsidR="001841F8" w:rsidRPr="00FF2F33" w:rsidRDefault="001841F8" w:rsidP="001841F8">
      <w:r w:rsidRPr="001432E5">
        <w:rPr>
          <w:noProof/>
        </w:rPr>
        <w:t>Figure</w:t>
      </w:r>
      <w:r w:rsidR="00EA2947">
        <w:rPr>
          <w:noProof/>
        </w:rPr>
        <w:t>s</w:t>
      </w:r>
      <w:r w:rsidRPr="001432E5">
        <w:rPr>
          <w:noProof/>
        </w:rPr>
        <w:t xml:space="preserve"> </w:t>
      </w:r>
      <w:r>
        <w:rPr>
          <w:noProof/>
        </w:rPr>
        <w:t>7.4 and 7.5</w:t>
      </w:r>
      <w:r w:rsidRPr="001432E5">
        <w:rPr>
          <w:noProof/>
        </w:rPr>
        <w:t xml:space="preserve"> </w:t>
      </w:r>
      <w:r w:rsidR="00EA2947">
        <w:rPr>
          <w:noProof/>
        </w:rPr>
        <w:t>show</w:t>
      </w:r>
      <w:r w:rsidRPr="001432E5">
        <w:rPr>
          <w:noProof/>
        </w:rPr>
        <w:t xml:space="preserve"> the interaction force between SWCNT  and silica surface in DPD </w:t>
      </w:r>
      <w:r>
        <w:rPr>
          <w:noProof/>
        </w:rPr>
        <w:t xml:space="preserve">simulation (red dots) </w:t>
      </w:r>
      <w:r w:rsidRPr="001432E5">
        <w:rPr>
          <w:noProof/>
        </w:rPr>
        <w:t xml:space="preserve">and </w:t>
      </w:r>
      <w:r>
        <w:rPr>
          <w:noProof/>
        </w:rPr>
        <w:t>molecular theory (blue lines)</w:t>
      </w:r>
      <w:r w:rsidRPr="001432E5">
        <w:rPr>
          <w:noProof/>
        </w:rPr>
        <w:t>. Diameter and length of</w:t>
      </w:r>
      <w:r w:rsidR="00EA2947">
        <w:rPr>
          <w:noProof/>
        </w:rPr>
        <w:t xml:space="preserve"> the</w:t>
      </w:r>
      <w:r w:rsidRPr="001432E5">
        <w:rPr>
          <w:noProof/>
        </w:rPr>
        <w:t xml:space="preserve"> CNT are 2.5nm and 5 nm, respectively. For </w:t>
      </w:r>
      <w:r>
        <w:rPr>
          <w:noProof/>
        </w:rPr>
        <w:t>molecular theory</w:t>
      </w:r>
      <w:r w:rsidRPr="001432E5">
        <w:rPr>
          <w:noProof/>
        </w:rPr>
        <w:t>, this force (F) is computed from first</w:t>
      </w:r>
      <w:r w:rsidR="00EA2947">
        <w:rPr>
          <w:noProof/>
        </w:rPr>
        <w:t xml:space="preserve"> the</w:t>
      </w:r>
      <w:r w:rsidRPr="001432E5">
        <w:rPr>
          <w:noProof/>
        </w:rPr>
        <w:t xml:space="preserve"> derivative of free energy </w:t>
      </w:r>
      <w:r>
        <w:rPr>
          <w:noProof/>
        </w:rPr>
        <w:t>F= -dW/dr</w:t>
      </w:r>
      <w:r w:rsidRPr="001432E5">
        <w:t xml:space="preserve">. There is a similar shape of interaction force from both </w:t>
      </w:r>
      <w:r>
        <w:rPr>
          <w:noProof/>
        </w:rPr>
        <w:t>molecular theory</w:t>
      </w:r>
      <w:r w:rsidRPr="001432E5">
        <w:t xml:space="preserve"> and DPD. After minimum force, </w:t>
      </w:r>
      <w:r w:rsidR="00EA2947">
        <w:t xml:space="preserve">the </w:t>
      </w:r>
      <w:r w:rsidRPr="001432E5">
        <w:t>result</w:t>
      </w:r>
      <w:r w:rsidR="00EA2947">
        <w:t>s</w:t>
      </w:r>
      <w:r w:rsidRPr="001432E5">
        <w:t xml:space="preserve"> from DPD </w:t>
      </w:r>
      <w:r w:rsidR="00EA2947">
        <w:t>are</w:t>
      </w:r>
      <w:r w:rsidRPr="001432E5">
        <w:t xml:space="preserve"> little higher than </w:t>
      </w:r>
      <w:r>
        <w:rPr>
          <w:noProof/>
        </w:rPr>
        <w:t>molecular theory</w:t>
      </w:r>
      <w:r w:rsidRPr="001432E5">
        <w:t xml:space="preserve">. This difference comes from the </w:t>
      </w:r>
      <w:r w:rsidR="00EA2947">
        <w:t>goal</w:t>
      </w:r>
      <w:r w:rsidRPr="001432E5">
        <w:t xml:space="preserve"> of keeping the continuity of potential and force at </w:t>
      </w:r>
      <w:proofErr w:type="spellStart"/>
      <w:proofErr w:type="gramStart"/>
      <w:r w:rsidRPr="001432E5">
        <w:t>r</w:t>
      </w:r>
      <w:r w:rsidRPr="001432E5">
        <w:rPr>
          <w:vertAlign w:val="subscript"/>
        </w:rPr>
        <w:t>c</w:t>
      </w:r>
      <w:proofErr w:type="spellEnd"/>
      <w:proofErr w:type="gramEnd"/>
      <w:r w:rsidRPr="001432E5">
        <w:t>. These results will provide enough evidence to validate parameter for CNT and silica surface in DPD simulation.</w:t>
      </w:r>
    </w:p>
    <w:p w:rsidR="00C4763A" w:rsidRPr="001432E5" w:rsidRDefault="004972C8" w:rsidP="00B203B5">
      <w:pPr>
        <w:spacing w:after="0"/>
        <w:jc w:val="center"/>
        <w:rPr>
          <w:rFonts w:eastAsia="Times New Roman"/>
          <w:iCs/>
          <w:noProof/>
          <w:color w:val="000000"/>
          <w:szCs w:val="24"/>
        </w:rPr>
      </w:pPr>
      <w:r w:rsidRPr="004972C8">
        <w:rPr>
          <w:rFonts w:eastAsia="Times New Roman"/>
          <w:iCs/>
          <w:noProof/>
          <w:color w:val="000000"/>
          <w:szCs w:val="24"/>
        </w:rPr>
        <w:lastRenderedPageBreak/>
        <w:drawing>
          <wp:inline distT="0" distB="0" distL="0" distR="0">
            <wp:extent cx="5253135" cy="3509645"/>
            <wp:effectExtent l="0" t="0" r="5080" b="0"/>
            <wp:docPr id="43" name="Picture 43" descr="C:\Users\Minh Minh\Dropbox\image\dissertation\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inh Minh\Dropbox\image\dissertation\7-4.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65366" cy="3517817"/>
                    </a:xfrm>
                    <a:prstGeom prst="rect">
                      <a:avLst/>
                    </a:prstGeom>
                    <a:noFill/>
                    <a:ln>
                      <a:noFill/>
                    </a:ln>
                  </pic:spPr>
                </pic:pic>
              </a:graphicData>
            </a:graphic>
          </wp:inline>
        </w:drawing>
      </w:r>
    </w:p>
    <w:p w:rsidR="00C4763A" w:rsidRDefault="00D413ED" w:rsidP="00D413ED">
      <w:pPr>
        <w:pStyle w:val="Caption"/>
        <w:rPr>
          <w:noProof/>
        </w:rPr>
      </w:pPr>
      <w:bookmarkStart w:id="149" w:name="_Toc465275758"/>
      <w:bookmarkStart w:id="150" w:name="_Toc468269003"/>
      <w:r w:rsidRPr="00D413ED">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7</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4</w:t>
      </w:r>
      <w:r w:rsidR="007009C9">
        <w:rPr>
          <w:b/>
        </w:rPr>
        <w:fldChar w:fldCharType="end"/>
      </w:r>
      <w:r w:rsidRPr="00D413ED">
        <w:rPr>
          <w:b/>
        </w:rPr>
        <w:t>.</w:t>
      </w:r>
      <w:r>
        <w:t xml:space="preserve"> </w:t>
      </w:r>
      <w:r w:rsidR="00C4763A">
        <w:rPr>
          <w:noProof/>
        </w:rPr>
        <w:t xml:space="preserve">Interaction force with respect to distance from </w:t>
      </w:r>
      <w:r w:rsidR="006732A6">
        <w:rPr>
          <w:noProof/>
        </w:rPr>
        <w:t>molecular theory</w:t>
      </w:r>
      <w:r w:rsidR="00C4763A">
        <w:rPr>
          <w:noProof/>
        </w:rPr>
        <w:t xml:space="preserve"> and DPD simulation </w:t>
      </w:r>
      <w:r w:rsidR="006732A6">
        <w:rPr>
          <w:noProof/>
        </w:rPr>
        <w:t xml:space="preserve">in </w:t>
      </w:r>
      <w:r w:rsidR="00C4763A">
        <w:rPr>
          <w:noProof/>
        </w:rPr>
        <w:t>perpendicular</w:t>
      </w:r>
      <w:r w:rsidR="006732A6">
        <w:rPr>
          <w:noProof/>
        </w:rPr>
        <w:t xml:space="preserve"> case (</w:t>
      </w:r>
      <w:r w:rsidR="006732A6">
        <w:rPr>
          <w:rFonts w:cs="Times New Roman"/>
          <w:noProof/>
        </w:rPr>
        <w:t>ϴ=0</w:t>
      </w:r>
      <w:r w:rsidR="00C4763A">
        <w:rPr>
          <w:noProof/>
        </w:rPr>
        <w:t>)</w:t>
      </w:r>
      <w:bookmarkEnd w:id="149"/>
      <w:bookmarkEnd w:id="150"/>
    </w:p>
    <w:p w:rsidR="00C4763A" w:rsidRDefault="004972C8" w:rsidP="00C4763A">
      <w:pPr>
        <w:rPr>
          <w:noProof/>
        </w:rPr>
      </w:pPr>
      <w:r w:rsidRPr="004972C8">
        <w:rPr>
          <w:noProof/>
        </w:rPr>
        <w:drawing>
          <wp:inline distT="0" distB="0" distL="0" distR="0">
            <wp:extent cx="5281127" cy="3435985"/>
            <wp:effectExtent l="0" t="0" r="0" b="0"/>
            <wp:docPr id="44" name="Picture 44" descr="C:\Users\Minh Minh\Dropbox\image\dissertation\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inh Minh\Dropbox\image\dissertation\7-5.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97897" cy="3446896"/>
                    </a:xfrm>
                    <a:prstGeom prst="rect">
                      <a:avLst/>
                    </a:prstGeom>
                    <a:noFill/>
                    <a:ln>
                      <a:noFill/>
                    </a:ln>
                  </pic:spPr>
                </pic:pic>
              </a:graphicData>
            </a:graphic>
          </wp:inline>
        </w:drawing>
      </w:r>
    </w:p>
    <w:p w:rsidR="00C4763A" w:rsidRPr="00C908F1" w:rsidRDefault="00D413ED" w:rsidP="00D413ED">
      <w:pPr>
        <w:pStyle w:val="Caption"/>
        <w:rPr>
          <w:noProof/>
        </w:rPr>
      </w:pPr>
      <w:bookmarkStart w:id="151" w:name="_Toc465275759"/>
      <w:bookmarkStart w:id="152" w:name="_Toc468269004"/>
      <w:r w:rsidRPr="00D413ED">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7</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5</w:t>
      </w:r>
      <w:r w:rsidR="007009C9">
        <w:rPr>
          <w:b/>
        </w:rPr>
        <w:fldChar w:fldCharType="end"/>
      </w:r>
      <w:r w:rsidRPr="00D413ED">
        <w:rPr>
          <w:b/>
        </w:rPr>
        <w:t>.</w:t>
      </w:r>
      <w:r>
        <w:t xml:space="preserve"> </w:t>
      </w:r>
      <w:r w:rsidR="006732A6">
        <w:rPr>
          <w:noProof/>
        </w:rPr>
        <w:t>Interaction force with respect to distance from molecular theory and DPD simulation in parallel case (</w:t>
      </w:r>
      <w:r w:rsidR="006732A6">
        <w:rPr>
          <w:rFonts w:cs="Times New Roman"/>
          <w:noProof/>
        </w:rPr>
        <w:t>ϴ=90</w:t>
      </w:r>
      <w:r w:rsidR="006732A6">
        <w:rPr>
          <w:noProof/>
        </w:rPr>
        <w:t>)</w:t>
      </w:r>
      <w:bookmarkEnd w:id="151"/>
      <w:bookmarkEnd w:id="152"/>
    </w:p>
    <w:p w:rsidR="00C4763A" w:rsidRPr="00072A33" w:rsidRDefault="00C4763A" w:rsidP="00C4763A">
      <w:pPr>
        <w:pStyle w:val="Heading3"/>
        <w:rPr>
          <w:noProof/>
        </w:rPr>
      </w:pPr>
      <w:bookmarkStart w:id="153" w:name="_Toc468269425"/>
      <w:r>
        <w:rPr>
          <w:noProof/>
        </w:rPr>
        <w:lastRenderedPageBreak/>
        <w:t xml:space="preserve">c. </w:t>
      </w:r>
      <w:r w:rsidR="0088256C">
        <w:rPr>
          <w:noProof/>
        </w:rPr>
        <w:t>Cc</w:t>
      </w:r>
      <w:r w:rsidR="00D9243C">
        <w:rPr>
          <w:noProof/>
        </w:rPr>
        <w:t>P and</w:t>
      </w:r>
      <w:r w:rsidRPr="00072A33">
        <w:rPr>
          <w:noProof/>
        </w:rPr>
        <w:t xml:space="preserve"> surface (silica) interaction</w:t>
      </w:r>
      <w:bookmarkEnd w:id="153"/>
    </w:p>
    <w:p w:rsidR="001841F8" w:rsidRPr="0037170B" w:rsidRDefault="00B203B5" w:rsidP="00B203B5">
      <w:pPr>
        <w:rPr>
          <w:iCs/>
          <w:noProof/>
          <w:color w:val="000000"/>
          <w:szCs w:val="24"/>
        </w:rPr>
      </w:pPr>
      <w:r>
        <w:rPr>
          <w:noProof/>
        </w:rPr>
        <w:t>Using</w:t>
      </w:r>
      <w:r w:rsidR="00C4763A" w:rsidRPr="0037170B">
        <w:rPr>
          <w:noProof/>
        </w:rPr>
        <w:t xml:space="preserve"> appropriate interaction parameters </w:t>
      </w:r>
      <w:r>
        <w:rPr>
          <w:noProof/>
        </w:rPr>
        <w:t xml:space="preserve">in Table 7.2 </w:t>
      </w:r>
      <w:r w:rsidR="00C4763A" w:rsidRPr="0037170B">
        <w:rPr>
          <w:noProof/>
        </w:rPr>
        <w:t>for interaction between CNT and s</w:t>
      </w:r>
      <w:r>
        <w:rPr>
          <w:noProof/>
        </w:rPr>
        <w:t>ilica surface in DPD simulation, the interaction between CcP particle and silica surface was examined.</w:t>
      </w:r>
      <w:r w:rsidR="00980C3D" w:rsidRPr="00980C3D">
        <w:rPr>
          <w:noProof/>
        </w:rPr>
        <w:t xml:space="preserve"> </w:t>
      </w:r>
      <w:r w:rsidR="00980C3D">
        <w:rPr>
          <w:noProof/>
        </w:rPr>
        <w:t>S</w:t>
      </w:r>
      <w:r w:rsidR="00980C3D" w:rsidRPr="0037170B">
        <w:rPr>
          <w:noProof/>
        </w:rPr>
        <w:t>ilica is the main component in Berea sand.</w:t>
      </w:r>
      <w:r w:rsidR="00980C3D" w:rsidRPr="00980C3D">
        <w:rPr>
          <w:iCs/>
          <w:noProof/>
          <w:color w:val="000000"/>
          <w:szCs w:val="24"/>
        </w:rPr>
        <w:t xml:space="preserve"> </w:t>
      </w:r>
      <w:r w:rsidR="00980C3D" w:rsidRPr="0037170B">
        <w:rPr>
          <w:iCs/>
          <w:noProof/>
          <w:color w:val="000000"/>
          <w:szCs w:val="24"/>
        </w:rPr>
        <w:t>The computational do</w:t>
      </w:r>
      <w:r w:rsidR="00980C3D">
        <w:rPr>
          <w:iCs/>
          <w:noProof/>
          <w:color w:val="000000"/>
          <w:szCs w:val="24"/>
        </w:rPr>
        <w:t>main was</w:t>
      </w:r>
      <w:r w:rsidR="00980C3D" w:rsidRPr="0037170B">
        <w:rPr>
          <w:iCs/>
          <w:noProof/>
          <w:color w:val="000000"/>
          <w:szCs w:val="24"/>
        </w:rPr>
        <w:t xml:space="preserve"> a rectangular box with dimensions 89.67 x 30.87 x 32.34 nm in the x,y and z directions, respectively. The system had </w:t>
      </w:r>
      <w:r w:rsidR="00980C3D">
        <w:rPr>
          <w:iCs/>
          <w:noProof/>
          <w:color w:val="000000"/>
          <w:szCs w:val="24"/>
        </w:rPr>
        <w:t xml:space="preserve">a </w:t>
      </w:r>
      <w:r w:rsidR="00980C3D" w:rsidRPr="0037170B">
        <w:rPr>
          <w:iCs/>
          <w:noProof/>
          <w:color w:val="000000"/>
          <w:szCs w:val="24"/>
        </w:rPr>
        <w:t xml:space="preserve">total </w:t>
      </w:r>
      <w:r w:rsidR="00980C3D">
        <w:rPr>
          <w:iCs/>
          <w:noProof/>
          <w:color w:val="000000"/>
          <w:szCs w:val="24"/>
        </w:rPr>
        <w:t xml:space="preserve">of </w:t>
      </w:r>
      <w:r w:rsidR="00980C3D" w:rsidRPr="0037170B">
        <w:rPr>
          <w:iCs/>
          <w:noProof/>
          <w:color w:val="000000"/>
          <w:szCs w:val="24"/>
        </w:rPr>
        <w:t>91</w:t>
      </w:r>
      <w:r w:rsidR="00980C3D">
        <w:rPr>
          <w:iCs/>
          <w:noProof/>
          <w:color w:val="000000"/>
          <w:szCs w:val="24"/>
        </w:rPr>
        <w:t>,</w:t>
      </w:r>
      <w:r w:rsidR="00980C3D" w:rsidRPr="0037170B">
        <w:rPr>
          <w:iCs/>
          <w:noProof/>
          <w:color w:val="000000"/>
          <w:szCs w:val="24"/>
        </w:rPr>
        <w:t xml:space="preserve">062 beads consisting of water, silica, CNT and PVP polymer. </w:t>
      </w:r>
      <w:r w:rsidR="00980C3D">
        <w:rPr>
          <w:iCs/>
          <w:noProof/>
          <w:color w:val="000000"/>
          <w:szCs w:val="24"/>
        </w:rPr>
        <w:t>The CcP particle</w:t>
      </w:r>
      <w:r w:rsidR="00980C3D" w:rsidRPr="0037170B">
        <w:rPr>
          <w:iCs/>
          <w:noProof/>
          <w:color w:val="000000"/>
          <w:szCs w:val="24"/>
        </w:rPr>
        <w:t xml:space="preserve"> in equilibrium </w:t>
      </w:r>
      <w:r w:rsidR="00980C3D">
        <w:rPr>
          <w:iCs/>
          <w:noProof/>
          <w:color w:val="000000"/>
          <w:szCs w:val="24"/>
        </w:rPr>
        <w:t>was</w:t>
      </w:r>
      <w:r w:rsidR="00980C3D" w:rsidRPr="0037170B">
        <w:rPr>
          <w:iCs/>
          <w:noProof/>
          <w:color w:val="000000"/>
          <w:szCs w:val="24"/>
        </w:rPr>
        <w:t xml:space="preserve"> initially p</w:t>
      </w:r>
      <w:r w:rsidR="00980C3D">
        <w:rPr>
          <w:iCs/>
          <w:noProof/>
          <w:color w:val="000000"/>
          <w:szCs w:val="24"/>
        </w:rPr>
        <w:t>laced</w:t>
      </w:r>
      <w:r w:rsidR="00980C3D" w:rsidRPr="0037170B">
        <w:rPr>
          <w:iCs/>
          <w:noProof/>
          <w:color w:val="000000"/>
          <w:szCs w:val="24"/>
        </w:rPr>
        <w:t xml:space="preserve"> parallel to the silica surface. </w:t>
      </w:r>
      <w:r w:rsidR="00980C3D">
        <w:rPr>
          <w:iCs/>
          <w:noProof/>
          <w:color w:val="000000"/>
          <w:szCs w:val="24"/>
        </w:rPr>
        <w:t xml:space="preserve">A </w:t>
      </w:r>
      <w:r w:rsidR="00980C3D" w:rsidRPr="0037170B">
        <w:rPr>
          <w:iCs/>
          <w:noProof/>
          <w:color w:val="000000"/>
          <w:szCs w:val="24"/>
        </w:rPr>
        <w:t>CNT with  diameter</w:t>
      </w:r>
      <w:r w:rsidR="00980C3D">
        <w:rPr>
          <w:iCs/>
          <w:noProof/>
          <w:color w:val="000000"/>
          <w:szCs w:val="24"/>
        </w:rPr>
        <w:t xml:space="preserve"> of 10nm and aspect ratio of 5 wa</w:t>
      </w:r>
      <w:r w:rsidR="00980C3D" w:rsidRPr="0037170B">
        <w:rPr>
          <w:iCs/>
          <w:noProof/>
          <w:color w:val="000000"/>
          <w:szCs w:val="24"/>
        </w:rPr>
        <w:t>s wrapped by 16 chains of PVP polymer. After the water in the system reached</w:t>
      </w:r>
      <w:r w:rsidR="00980C3D">
        <w:rPr>
          <w:iCs/>
          <w:noProof/>
          <w:color w:val="000000"/>
          <w:szCs w:val="24"/>
        </w:rPr>
        <w:t xml:space="preserve"> equlibrium</w:t>
      </w:r>
      <w:r w:rsidR="00980C3D" w:rsidRPr="0037170B">
        <w:rPr>
          <w:iCs/>
          <w:noProof/>
          <w:color w:val="000000"/>
          <w:szCs w:val="24"/>
        </w:rPr>
        <w:t xml:space="preserve">, </w:t>
      </w:r>
      <w:r w:rsidR="00980C3D">
        <w:rPr>
          <w:iCs/>
          <w:noProof/>
          <w:color w:val="000000"/>
          <w:szCs w:val="24"/>
        </w:rPr>
        <w:t>the CcP</w:t>
      </w:r>
      <w:r w:rsidR="00980C3D" w:rsidRPr="0037170B">
        <w:rPr>
          <w:iCs/>
          <w:noProof/>
          <w:color w:val="000000"/>
          <w:szCs w:val="24"/>
        </w:rPr>
        <w:t xml:space="preserve"> </w:t>
      </w:r>
      <w:r w:rsidR="00980C3D">
        <w:rPr>
          <w:iCs/>
          <w:noProof/>
          <w:color w:val="000000"/>
          <w:szCs w:val="24"/>
        </w:rPr>
        <w:t>was allowed to move i</w:t>
      </w:r>
      <w:r w:rsidR="00980C3D" w:rsidRPr="0037170B">
        <w:rPr>
          <w:iCs/>
          <w:noProof/>
          <w:color w:val="000000"/>
          <w:szCs w:val="24"/>
        </w:rPr>
        <w:t xml:space="preserve">n </w:t>
      </w:r>
      <w:r w:rsidR="00980C3D">
        <w:rPr>
          <w:iCs/>
          <w:noProof/>
          <w:color w:val="000000"/>
          <w:szCs w:val="24"/>
        </w:rPr>
        <w:t xml:space="preserve">the </w:t>
      </w:r>
      <w:r w:rsidR="00980C3D" w:rsidRPr="0037170B">
        <w:rPr>
          <w:iCs/>
          <w:noProof/>
          <w:color w:val="000000"/>
          <w:szCs w:val="24"/>
        </w:rPr>
        <w:t>water environment. E</w:t>
      </w:r>
      <w:r w:rsidR="00980C3D">
        <w:rPr>
          <w:iCs/>
          <w:noProof/>
          <w:color w:val="000000"/>
          <w:szCs w:val="24"/>
        </w:rPr>
        <w:t>very</w:t>
      </w:r>
      <w:r w:rsidR="00980C3D" w:rsidRPr="0037170B">
        <w:rPr>
          <w:iCs/>
          <w:noProof/>
          <w:color w:val="000000"/>
          <w:szCs w:val="24"/>
        </w:rPr>
        <w:t xml:space="preserve"> 1000 </w:t>
      </w:r>
      <w:r w:rsidR="00980C3D">
        <w:rPr>
          <w:iCs/>
          <w:noProof/>
          <w:color w:val="000000"/>
          <w:szCs w:val="24"/>
        </w:rPr>
        <w:t xml:space="preserve">simulation </w:t>
      </w:r>
      <w:r w:rsidR="00980C3D" w:rsidRPr="0037170B">
        <w:rPr>
          <w:iCs/>
          <w:noProof/>
          <w:color w:val="000000"/>
          <w:szCs w:val="24"/>
        </w:rPr>
        <w:t xml:space="preserve">steps, its interaction force and distance of </w:t>
      </w:r>
      <w:r w:rsidR="00980C3D">
        <w:rPr>
          <w:iCs/>
          <w:noProof/>
          <w:color w:val="000000"/>
          <w:szCs w:val="24"/>
        </w:rPr>
        <w:t xml:space="preserve">its </w:t>
      </w:r>
      <w:r w:rsidR="00980C3D" w:rsidRPr="0037170B">
        <w:rPr>
          <w:iCs/>
          <w:noProof/>
          <w:color w:val="000000"/>
          <w:szCs w:val="24"/>
        </w:rPr>
        <w:t xml:space="preserve">center of mass to </w:t>
      </w:r>
      <w:r w:rsidR="00980C3D">
        <w:rPr>
          <w:iCs/>
          <w:noProof/>
          <w:color w:val="000000"/>
          <w:szCs w:val="24"/>
        </w:rPr>
        <w:t xml:space="preserve">the </w:t>
      </w:r>
      <w:r w:rsidR="00980C3D" w:rsidRPr="0037170B">
        <w:rPr>
          <w:iCs/>
          <w:noProof/>
          <w:color w:val="000000"/>
          <w:szCs w:val="24"/>
        </w:rPr>
        <w:t xml:space="preserve">surface </w:t>
      </w:r>
      <w:r w:rsidR="00980C3D">
        <w:rPr>
          <w:iCs/>
          <w:noProof/>
          <w:color w:val="000000"/>
          <w:szCs w:val="24"/>
        </w:rPr>
        <w:t xml:space="preserve">was recorded and </w:t>
      </w:r>
      <w:r w:rsidR="00980C3D" w:rsidRPr="0037170B">
        <w:rPr>
          <w:iCs/>
          <w:noProof/>
          <w:color w:val="000000"/>
          <w:szCs w:val="24"/>
        </w:rPr>
        <w:t xml:space="preserve">plotted in Figure </w:t>
      </w:r>
      <w:r w:rsidR="00980C3D">
        <w:rPr>
          <w:iCs/>
          <w:noProof/>
          <w:color w:val="000000"/>
          <w:szCs w:val="24"/>
        </w:rPr>
        <w:t>7.</w:t>
      </w:r>
      <w:r w:rsidR="0043493E">
        <w:rPr>
          <w:iCs/>
          <w:noProof/>
          <w:color w:val="000000"/>
          <w:szCs w:val="24"/>
        </w:rPr>
        <w:t>7</w:t>
      </w:r>
      <w:r w:rsidR="00980C3D" w:rsidRPr="0037170B">
        <w:rPr>
          <w:iCs/>
          <w:noProof/>
          <w:color w:val="000000"/>
          <w:szCs w:val="24"/>
        </w:rPr>
        <w:t>.</w:t>
      </w:r>
    </w:p>
    <w:p w:rsidR="00C4763A" w:rsidRPr="0037170B" w:rsidRDefault="00FF2F33" w:rsidP="00FF2F33">
      <w:pPr>
        <w:pStyle w:val="Caption"/>
        <w:rPr>
          <w:noProof/>
        </w:rPr>
      </w:pPr>
      <w:bookmarkStart w:id="154" w:name="_Toc468268963"/>
      <w:r w:rsidRPr="00FF2F33">
        <w:rPr>
          <w:b/>
        </w:rPr>
        <w:t xml:space="preserve">Table </w:t>
      </w:r>
      <w:r w:rsidR="00C62EC2">
        <w:rPr>
          <w:b/>
        </w:rPr>
        <w:fldChar w:fldCharType="begin"/>
      </w:r>
      <w:r w:rsidR="00C62EC2">
        <w:rPr>
          <w:b/>
        </w:rPr>
        <w:instrText xml:space="preserve"> STYLEREF 1 \s </w:instrText>
      </w:r>
      <w:r w:rsidR="00C62EC2">
        <w:rPr>
          <w:b/>
        </w:rPr>
        <w:fldChar w:fldCharType="separate"/>
      </w:r>
      <w:r w:rsidR="00FA408A">
        <w:rPr>
          <w:b/>
          <w:noProof/>
        </w:rPr>
        <w:t>7</w:t>
      </w:r>
      <w:r w:rsidR="00C62EC2">
        <w:rPr>
          <w:b/>
        </w:rPr>
        <w:fldChar w:fldCharType="end"/>
      </w:r>
      <w:r w:rsidR="00C62EC2">
        <w:rPr>
          <w:b/>
        </w:rPr>
        <w:t>.</w:t>
      </w:r>
      <w:r w:rsidR="00C62EC2">
        <w:rPr>
          <w:b/>
        </w:rPr>
        <w:fldChar w:fldCharType="begin"/>
      </w:r>
      <w:r w:rsidR="00C62EC2">
        <w:rPr>
          <w:b/>
        </w:rPr>
        <w:instrText xml:space="preserve"> SEQ Table \* ARABIC \s 1 </w:instrText>
      </w:r>
      <w:r w:rsidR="00C62EC2">
        <w:rPr>
          <w:b/>
        </w:rPr>
        <w:fldChar w:fldCharType="separate"/>
      </w:r>
      <w:r w:rsidR="00FA408A">
        <w:rPr>
          <w:b/>
          <w:noProof/>
        </w:rPr>
        <w:t>2</w:t>
      </w:r>
      <w:r w:rsidR="00C62EC2">
        <w:rPr>
          <w:b/>
        </w:rPr>
        <w:fldChar w:fldCharType="end"/>
      </w:r>
      <w:r w:rsidRPr="00FF2F33">
        <w:rPr>
          <w:b/>
        </w:rPr>
        <w:t>.</w:t>
      </w:r>
      <w:r>
        <w:t xml:space="preserve"> </w:t>
      </w:r>
      <w:r w:rsidR="00B203B5">
        <w:t>I</w:t>
      </w:r>
      <w:r w:rsidR="00C4763A" w:rsidRPr="0037170B">
        <w:rPr>
          <w:noProof/>
        </w:rPr>
        <w:t>nteraction parameter</w:t>
      </w:r>
      <w:r w:rsidR="00C4763A">
        <w:rPr>
          <w:noProof/>
        </w:rPr>
        <w:t>s</w:t>
      </w:r>
      <w:r w:rsidR="00C4763A" w:rsidRPr="0037170B">
        <w:rPr>
          <w:noProof/>
        </w:rPr>
        <w:t xml:space="preserve"> </w:t>
      </w:r>
      <w:r w:rsidR="00B203B5">
        <w:rPr>
          <w:noProof/>
        </w:rPr>
        <w:t xml:space="preserve">of </w:t>
      </w:r>
      <w:r w:rsidR="00B203B5" w:rsidRPr="001432E5">
        <w:rPr>
          <w:rFonts w:eastAsia="Times New Roman"/>
          <w:iCs/>
          <w:noProof/>
          <w:color w:val="000000"/>
        </w:rPr>
        <w:t xml:space="preserve">force shifted Lennard-Jones (12,6) </w:t>
      </w:r>
      <w:r w:rsidR="00B203B5">
        <w:rPr>
          <w:noProof/>
        </w:rPr>
        <w:t xml:space="preserve"> and Morse potential </w:t>
      </w:r>
      <w:r w:rsidR="00C4763A" w:rsidRPr="0037170B">
        <w:rPr>
          <w:noProof/>
        </w:rPr>
        <w:t>for CNT and silica</w:t>
      </w:r>
      <w:r w:rsidR="00B203B5">
        <w:rPr>
          <w:noProof/>
        </w:rPr>
        <w:t xml:space="preserve"> in equation 7.2 and 7.3</w:t>
      </w:r>
      <w:bookmarkEnd w:id="15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2250"/>
      </w:tblGrid>
      <w:tr w:rsidR="00C4763A" w:rsidRPr="00162AEE" w:rsidTr="00FF2F33">
        <w:trPr>
          <w:jc w:val="center"/>
        </w:trPr>
        <w:tc>
          <w:tcPr>
            <w:tcW w:w="1998" w:type="dxa"/>
          </w:tcPr>
          <w:p w:rsidR="00C4763A" w:rsidRPr="00162AEE" w:rsidRDefault="00C4763A" w:rsidP="00D13F24">
            <w:pPr>
              <w:spacing w:after="0" w:line="240" w:lineRule="auto"/>
              <w:jc w:val="center"/>
              <w:rPr>
                <w:rFonts w:eastAsia="Times New Roman"/>
                <w:b/>
                <w:iCs/>
                <w:noProof/>
                <w:color w:val="000000"/>
                <w:szCs w:val="24"/>
              </w:rPr>
            </w:pPr>
            <w:r w:rsidRPr="00162AEE">
              <w:rPr>
                <w:rFonts w:eastAsia="Times New Roman"/>
                <w:b/>
                <w:iCs/>
                <w:noProof/>
                <w:color w:val="000000"/>
                <w:szCs w:val="24"/>
              </w:rPr>
              <w:t>ϵ</w:t>
            </w:r>
          </w:p>
        </w:tc>
        <w:tc>
          <w:tcPr>
            <w:tcW w:w="2250" w:type="dxa"/>
          </w:tcPr>
          <w:p w:rsidR="00C4763A" w:rsidRPr="00162AEE" w:rsidRDefault="00C4763A" w:rsidP="00D13F24">
            <w:pPr>
              <w:spacing w:after="0" w:line="240" w:lineRule="auto"/>
              <w:jc w:val="center"/>
              <w:rPr>
                <w:rFonts w:eastAsia="Times New Roman"/>
                <w:iCs/>
                <w:noProof/>
                <w:color w:val="000000"/>
                <w:szCs w:val="24"/>
              </w:rPr>
            </w:pPr>
            <w:r w:rsidRPr="00162AEE">
              <w:rPr>
                <w:rFonts w:eastAsia="Times New Roman"/>
                <w:iCs/>
                <w:noProof/>
                <w:color w:val="000000"/>
                <w:szCs w:val="24"/>
              </w:rPr>
              <w:t>20</w:t>
            </w:r>
          </w:p>
        </w:tc>
      </w:tr>
      <w:tr w:rsidR="00C4763A" w:rsidRPr="00162AEE" w:rsidTr="00FF2F33">
        <w:trPr>
          <w:jc w:val="center"/>
        </w:trPr>
        <w:tc>
          <w:tcPr>
            <w:tcW w:w="1998" w:type="dxa"/>
          </w:tcPr>
          <w:p w:rsidR="00C4763A" w:rsidRPr="00162AEE" w:rsidRDefault="00C4763A" w:rsidP="00D13F24">
            <w:pPr>
              <w:spacing w:after="0" w:line="240" w:lineRule="auto"/>
              <w:jc w:val="center"/>
              <w:rPr>
                <w:rFonts w:eastAsia="Times New Roman"/>
                <w:b/>
                <w:iCs/>
                <w:noProof/>
                <w:color w:val="000000"/>
                <w:szCs w:val="24"/>
              </w:rPr>
            </w:pPr>
            <w:r w:rsidRPr="00162AEE">
              <w:rPr>
                <w:rFonts w:eastAsia="Times New Roman"/>
                <w:b/>
                <w:iCs/>
                <w:noProof/>
                <w:color w:val="000000"/>
                <w:szCs w:val="24"/>
              </w:rPr>
              <w:t>σ</w:t>
            </w:r>
          </w:p>
        </w:tc>
        <w:tc>
          <w:tcPr>
            <w:tcW w:w="2250" w:type="dxa"/>
          </w:tcPr>
          <w:p w:rsidR="00C4763A" w:rsidRPr="00162AEE" w:rsidRDefault="00C4763A" w:rsidP="00D13F24">
            <w:pPr>
              <w:spacing w:after="0" w:line="240" w:lineRule="auto"/>
              <w:jc w:val="center"/>
              <w:rPr>
                <w:rFonts w:eastAsia="Times New Roman"/>
                <w:iCs/>
                <w:noProof/>
                <w:color w:val="000000"/>
                <w:szCs w:val="24"/>
              </w:rPr>
            </w:pPr>
            <w:r w:rsidRPr="00162AEE">
              <w:rPr>
                <w:rFonts w:eastAsia="Times New Roman"/>
                <w:iCs/>
                <w:noProof/>
                <w:color w:val="000000"/>
                <w:szCs w:val="24"/>
              </w:rPr>
              <w:t>0.455</w:t>
            </w:r>
          </w:p>
        </w:tc>
      </w:tr>
      <w:tr w:rsidR="00C4763A" w:rsidRPr="00162AEE" w:rsidTr="00FF2F33">
        <w:trPr>
          <w:jc w:val="center"/>
        </w:trPr>
        <w:tc>
          <w:tcPr>
            <w:tcW w:w="1998" w:type="dxa"/>
          </w:tcPr>
          <w:p w:rsidR="00C4763A" w:rsidRPr="00162AEE" w:rsidRDefault="00C4763A" w:rsidP="00D13F24">
            <w:pPr>
              <w:spacing w:after="0" w:line="240" w:lineRule="auto"/>
              <w:jc w:val="center"/>
              <w:rPr>
                <w:rFonts w:eastAsia="Times New Roman"/>
                <w:b/>
                <w:iCs/>
                <w:noProof/>
                <w:color w:val="000000"/>
                <w:szCs w:val="24"/>
              </w:rPr>
            </w:pPr>
            <w:r w:rsidRPr="00162AEE">
              <w:rPr>
                <w:rFonts w:eastAsia="Times New Roman"/>
                <w:b/>
                <w:iCs/>
                <w:noProof/>
                <w:color w:val="000000"/>
                <w:szCs w:val="24"/>
              </w:rPr>
              <w:t>D</w:t>
            </w:r>
            <w:r w:rsidRPr="00162AEE">
              <w:rPr>
                <w:rFonts w:eastAsia="Times New Roman"/>
                <w:b/>
                <w:iCs/>
                <w:noProof/>
                <w:color w:val="000000"/>
                <w:szCs w:val="24"/>
                <w:vertAlign w:val="subscript"/>
              </w:rPr>
              <w:t>o</w:t>
            </w:r>
          </w:p>
        </w:tc>
        <w:tc>
          <w:tcPr>
            <w:tcW w:w="2250" w:type="dxa"/>
          </w:tcPr>
          <w:p w:rsidR="00C4763A" w:rsidRPr="00162AEE" w:rsidRDefault="00C4763A" w:rsidP="00D13F24">
            <w:pPr>
              <w:spacing w:after="0" w:line="240" w:lineRule="auto"/>
              <w:jc w:val="center"/>
              <w:rPr>
                <w:rFonts w:eastAsia="Times New Roman"/>
                <w:iCs/>
                <w:noProof/>
                <w:color w:val="000000"/>
                <w:szCs w:val="24"/>
              </w:rPr>
            </w:pPr>
            <w:r w:rsidRPr="00162AEE">
              <w:rPr>
                <w:rFonts w:eastAsia="Times New Roman"/>
                <w:iCs/>
                <w:noProof/>
                <w:color w:val="000000"/>
                <w:szCs w:val="24"/>
              </w:rPr>
              <w:t>550</w:t>
            </w:r>
          </w:p>
        </w:tc>
      </w:tr>
      <w:tr w:rsidR="00C4763A" w:rsidRPr="00162AEE" w:rsidTr="00FF2F33">
        <w:trPr>
          <w:jc w:val="center"/>
        </w:trPr>
        <w:tc>
          <w:tcPr>
            <w:tcW w:w="1998" w:type="dxa"/>
          </w:tcPr>
          <w:p w:rsidR="00C4763A" w:rsidRPr="00162AEE" w:rsidRDefault="00C4763A" w:rsidP="00D13F24">
            <w:pPr>
              <w:spacing w:after="0" w:line="240" w:lineRule="auto"/>
              <w:jc w:val="center"/>
              <w:rPr>
                <w:rFonts w:eastAsia="Times New Roman"/>
                <w:b/>
                <w:iCs/>
                <w:noProof/>
                <w:color w:val="000000"/>
                <w:szCs w:val="24"/>
              </w:rPr>
            </w:pPr>
            <w:r w:rsidRPr="00162AEE">
              <w:rPr>
                <w:rFonts w:eastAsia="Times New Roman"/>
                <w:b/>
                <w:iCs/>
                <w:noProof/>
                <w:color w:val="000000"/>
                <w:szCs w:val="24"/>
              </w:rPr>
              <w:t>α</w:t>
            </w:r>
          </w:p>
        </w:tc>
        <w:tc>
          <w:tcPr>
            <w:tcW w:w="2250" w:type="dxa"/>
          </w:tcPr>
          <w:p w:rsidR="00C4763A" w:rsidRPr="00162AEE" w:rsidRDefault="00C4763A" w:rsidP="00D13F24">
            <w:pPr>
              <w:spacing w:after="0" w:line="240" w:lineRule="auto"/>
              <w:jc w:val="center"/>
              <w:rPr>
                <w:rFonts w:eastAsia="Times New Roman"/>
                <w:iCs/>
                <w:noProof/>
                <w:color w:val="000000"/>
                <w:szCs w:val="24"/>
              </w:rPr>
            </w:pPr>
            <w:r w:rsidRPr="00162AEE">
              <w:rPr>
                <w:rFonts w:eastAsia="Times New Roman"/>
                <w:iCs/>
                <w:noProof/>
                <w:color w:val="000000"/>
                <w:szCs w:val="24"/>
              </w:rPr>
              <w:t>90</w:t>
            </w:r>
          </w:p>
        </w:tc>
      </w:tr>
      <w:tr w:rsidR="00C4763A" w:rsidRPr="00162AEE" w:rsidTr="00FF2F33">
        <w:trPr>
          <w:jc w:val="center"/>
        </w:trPr>
        <w:tc>
          <w:tcPr>
            <w:tcW w:w="1998" w:type="dxa"/>
          </w:tcPr>
          <w:p w:rsidR="00C4763A" w:rsidRPr="00162AEE" w:rsidRDefault="00C4763A" w:rsidP="00D13F24">
            <w:pPr>
              <w:spacing w:after="0" w:line="240" w:lineRule="auto"/>
              <w:jc w:val="center"/>
              <w:rPr>
                <w:rFonts w:eastAsia="Times New Roman"/>
                <w:b/>
                <w:iCs/>
                <w:noProof/>
                <w:color w:val="000000"/>
                <w:szCs w:val="24"/>
              </w:rPr>
            </w:pPr>
            <w:r w:rsidRPr="00162AEE">
              <w:rPr>
                <w:rFonts w:eastAsia="Times New Roman"/>
                <w:b/>
                <w:iCs/>
                <w:noProof/>
                <w:color w:val="000000"/>
                <w:szCs w:val="24"/>
              </w:rPr>
              <w:t>r</w:t>
            </w:r>
            <w:r w:rsidRPr="00162AEE">
              <w:rPr>
                <w:rFonts w:eastAsia="Times New Roman"/>
                <w:b/>
                <w:iCs/>
                <w:noProof/>
                <w:color w:val="000000"/>
                <w:szCs w:val="24"/>
                <w:vertAlign w:val="subscript"/>
              </w:rPr>
              <w:t>o</w:t>
            </w:r>
          </w:p>
        </w:tc>
        <w:tc>
          <w:tcPr>
            <w:tcW w:w="2250" w:type="dxa"/>
          </w:tcPr>
          <w:p w:rsidR="00C4763A" w:rsidRPr="00162AEE" w:rsidRDefault="00C4763A" w:rsidP="00D13F24">
            <w:pPr>
              <w:spacing w:after="0" w:line="240" w:lineRule="auto"/>
              <w:jc w:val="center"/>
              <w:rPr>
                <w:rFonts w:eastAsia="Times New Roman"/>
                <w:iCs/>
                <w:noProof/>
                <w:color w:val="000000"/>
                <w:szCs w:val="24"/>
              </w:rPr>
            </w:pPr>
            <w:r w:rsidRPr="00162AEE">
              <w:rPr>
                <w:rFonts w:eastAsia="Times New Roman"/>
                <w:iCs/>
                <w:noProof/>
                <w:color w:val="000000"/>
                <w:szCs w:val="24"/>
              </w:rPr>
              <w:t>0.455</w:t>
            </w:r>
          </w:p>
        </w:tc>
      </w:tr>
    </w:tbl>
    <w:p w:rsidR="00C4763A" w:rsidRPr="0037170B" w:rsidRDefault="00C4763A" w:rsidP="00FF2F33">
      <w:pPr>
        <w:spacing w:before="120" w:after="0"/>
        <w:ind w:firstLine="360"/>
        <w:rPr>
          <w:b/>
          <w:iCs/>
          <w:noProof/>
          <w:color w:val="000000"/>
          <w:szCs w:val="24"/>
        </w:rPr>
      </w:pPr>
    </w:p>
    <w:p w:rsidR="00C4763A" w:rsidRPr="0037170B" w:rsidRDefault="00747A40" w:rsidP="00747A40">
      <w:pPr>
        <w:spacing w:after="0"/>
        <w:rPr>
          <w:iCs/>
          <w:noProof/>
          <w:color w:val="000000"/>
          <w:szCs w:val="24"/>
        </w:rPr>
      </w:pPr>
      <w:r w:rsidRPr="00747A40">
        <w:rPr>
          <w:iCs/>
          <w:noProof/>
          <w:color w:val="000000"/>
          <w:szCs w:val="24"/>
        </w:rPr>
        <w:drawing>
          <wp:inline distT="0" distB="0" distL="0" distR="0">
            <wp:extent cx="4609323" cy="1550392"/>
            <wp:effectExtent l="0" t="0" r="1270" b="0"/>
            <wp:docPr id="45" name="Picture 45" descr="C:\Users\Minh Minh\Dropbox\image\dissertation\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Minh Minh\Dropbox\image\dissertation\7-6.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632961" cy="1558343"/>
                    </a:xfrm>
                    <a:prstGeom prst="rect">
                      <a:avLst/>
                    </a:prstGeom>
                    <a:noFill/>
                    <a:ln>
                      <a:noFill/>
                    </a:ln>
                  </pic:spPr>
                </pic:pic>
              </a:graphicData>
            </a:graphic>
          </wp:inline>
        </w:drawing>
      </w:r>
    </w:p>
    <w:p w:rsidR="00C4763A" w:rsidRPr="0037170B" w:rsidRDefault="00FF2F33" w:rsidP="00FF2F33">
      <w:pPr>
        <w:pStyle w:val="Caption"/>
        <w:rPr>
          <w:noProof/>
        </w:rPr>
      </w:pPr>
      <w:bookmarkStart w:id="155" w:name="_Toc465275760"/>
      <w:bookmarkStart w:id="156" w:name="_Toc468269005"/>
      <w:r w:rsidRPr="00FF2F33">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7</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6</w:t>
      </w:r>
      <w:r w:rsidR="007009C9">
        <w:rPr>
          <w:b/>
        </w:rPr>
        <w:fldChar w:fldCharType="end"/>
      </w:r>
      <w:r w:rsidRPr="00FF2F33">
        <w:rPr>
          <w:b/>
        </w:rPr>
        <w:t>.</w:t>
      </w:r>
      <w:r>
        <w:t xml:space="preserve"> </w:t>
      </w:r>
      <w:r w:rsidR="00980C3D">
        <w:t xml:space="preserve">Visualization of </w:t>
      </w:r>
      <w:r>
        <w:rPr>
          <w:noProof/>
        </w:rPr>
        <w:t>CcP</w:t>
      </w:r>
      <w:r w:rsidR="00C4763A" w:rsidRPr="0037170B">
        <w:rPr>
          <w:noProof/>
        </w:rPr>
        <w:t xml:space="preserve"> particle and silica surface </w:t>
      </w:r>
      <w:r w:rsidR="00980C3D">
        <w:rPr>
          <w:noProof/>
        </w:rPr>
        <w:t xml:space="preserve">(green dots) </w:t>
      </w:r>
      <w:r w:rsidR="00C4763A" w:rsidRPr="0037170B">
        <w:rPr>
          <w:noProof/>
        </w:rPr>
        <w:t>interaction</w:t>
      </w:r>
      <w:bookmarkEnd w:id="155"/>
      <w:bookmarkEnd w:id="156"/>
    </w:p>
    <w:p w:rsidR="00C4763A" w:rsidRDefault="00980C3D" w:rsidP="00980C3D">
      <w:pPr>
        <w:spacing w:after="0"/>
        <w:rPr>
          <w:iCs/>
          <w:noProof/>
          <w:color w:val="000000"/>
          <w:szCs w:val="24"/>
        </w:rPr>
      </w:pPr>
      <w:r>
        <w:rPr>
          <w:iCs/>
          <w:noProof/>
          <w:color w:val="000000"/>
          <w:szCs w:val="24"/>
        </w:rPr>
        <w:lastRenderedPageBreak/>
        <w:t>Figure 7.7</w:t>
      </w:r>
      <w:r w:rsidR="00C4763A" w:rsidRPr="0037170B">
        <w:rPr>
          <w:iCs/>
          <w:noProof/>
          <w:color w:val="000000"/>
          <w:szCs w:val="24"/>
        </w:rPr>
        <w:t xml:space="preserve"> shows the force curve of </w:t>
      </w:r>
      <w:r w:rsidR="00612505">
        <w:rPr>
          <w:noProof/>
        </w:rPr>
        <w:t>CcP</w:t>
      </w:r>
      <w:r w:rsidR="00C4763A" w:rsidRPr="0037170B">
        <w:rPr>
          <w:iCs/>
          <w:noProof/>
          <w:color w:val="000000"/>
          <w:szCs w:val="24"/>
        </w:rPr>
        <w:t xml:space="preserve"> particle and surface interaction</w:t>
      </w:r>
      <w:r>
        <w:rPr>
          <w:iCs/>
          <w:noProof/>
          <w:color w:val="000000"/>
          <w:szCs w:val="24"/>
        </w:rPr>
        <w:t xml:space="preserve"> </w:t>
      </w:r>
      <w:r w:rsidR="0043493E">
        <w:rPr>
          <w:iCs/>
          <w:noProof/>
          <w:color w:val="000000"/>
          <w:szCs w:val="24"/>
        </w:rPr>
        <w:t>with</w:t>
      </w:r>
      <w:r>
        <w:rPr>
          <w:iCs/>
          <w:noProof/>
          <w:color w:val="000000"/>
          <w:szCs w:val="24"/>
        </w:rPr>
        <w:t xml:space="preserve"> respect </w:t>
      </w:r>
      <w:r w:rsidR="0043493E">
        <w:rPr>
          <w:iCs/>
          <w:noProof/>
          <w:color w:val="000000"/>
          <w:szCs w:val="24"/>
        </w:rPr>
        <w:t>to</w:t>
      </w:r>
      <w:r>
        <w:rPr>
          <w:iCs/>
          <w:noProof/>
          <w:color w:val="000000"/>
          <w:szCs w:val="24"/>
        </w:rPr>
        <w:t xml:space="preserve"> distance</w:t>
      </w:r>
      <w:r w:rsidR="00C4763A" w:rsidRPr="0037170B">
        <w:rPr>
          <w:iCs/>
          <w:noProof/>
          <w:color w:val="000000"/>
          <w:szCs w:val="24"/>
        </w:rPr>
        <w:t xml:space="preserve">. As </w:t>
      </w:r>
      <w:r w:rsidR="00C4763A">
        <w:rPr>
          <w:iCs/>
          <w:noProof/>
          <w:color w:val="000000"/>
          <w:szCs w:val="24"/>
        </w:rPr>
        <w:t xml:space="preserve">the </w:t>
      </w:r>
      <w:r w:rsidR="00612505">
        <w:rPr>
          <w:noProof/>
        </w:rPr>
        <w:t>CcP</w:t>
      </w:r>
      <w:r w:rsidR="00C4763A" w:rsidRPr="0037170B">
        <w:rPr>
          <w:iCs/>
          <w:noProof/>
          <w:color w:val="000000"/>
          <w:szCs w:val="24"/>
        </w:rPr>
        <w:t xml:space="preserve"> reached close to the surface, this force got stron</w:t>
      </w:r>
      <w:r w:rsidR="00C4763A">
        <w:rPr>
          <w:iCs/>
          <w:noProof/>
          <w:color w:val="000000"/>
          <w:szCs w:val="24"/>
        </w:rPr>
        <w:t>ger. In this region, the</w:t>
      </w:r>
      <w:r w:rsidR="0043493E">
        <w:rPr>
          <w:iCs/>
          <w:noProof/>
          <w:color w:val="000000"/>
          <w:szCs w:val="24"/>
        </w:rPr>
        <w:t xml:space="preserve"> force increased</w:t>
      </w:r>
      <w:r w:rsidR="00C4763A" w:rsidRPr="0037170B">
        <w:rPr>
          <w:iCs/>
          <w:noProof/>
          <w:color w:val="000000"/>
          <w:szCs w:val="24"/>
        </w:rPr>
        <w:t xml:space="preserve"> nearly</w:t>
      </w:r>
      <w:r w:rsidR="0043493E">
        <w:rPr>
          <w:iCs/>
          <w:noProof/>
          <w:color w:val="000000"/>
          <w:szCs w:val="24"/>
        </w:rPr>
        <w:t xml:space="preserve"> vertically</w:t>
      </w:r>
      <w:r w:rsidR="00C4763A" w:rsidRPr="0037170B">
        <w:rPr>
          <w:iCs/>
          <w:noProof/>
          <w:color w:val="000000"/>
          <w:szCs w:val="24"/>
        </w:rPr>
        <w:t xml:space="preserve">. </w:t>
      </w:r>
      <w:r w:rsidR="0043493E">
        <w:rPr>
          <w:iCs/>
          <w:noProof/>
          <w:color w:val="000000"/>
          <w:szCs w:val="24"/>
        </w:rPr>
        <w:t>This</w:t>
      </w:r>
      <w:r w:rsidR="00C4763A" w:rsidRPr="0037170B">
        <w:rPr>
          <w:iCs/>
          <w:noProof/>
          <w:color w:val="000000"/>
          <w:szCs w:val="24"/>
        </w:rPr>
        <w:t xml:space="preserve"> indicated that the presence of polymer help</w:t>
      </w:r>
      <w:r w:rsidR="00C4763A">
        <w:rPr>
          <w:iCs/>
          <w:noProof/>
          <w:color w:val="000000"/>
          <w:szCs w:val="24"/>
        </w:rPr>
        <w:t>s the</w:t>
      </w:r>
      <w:r w:rsidR="00C4763A" w:rsidRPr="0037170B">
        <w:rPr>
          <w:iCs/>
          <w:noProof/>
          <w:color w:val="000000"/>
          <w:szCs w:val="24"/>
        </w:rPr>
        <w:t xml:space="preserve"> </w:t>
      </w:r>
      <w:r w:rsidR="00612505">
        <w:rPr>
          <w:noProof/>
        </w:rPr>
        <w:t>CcP</w:t>
      </w:r>
      <w:r w:rsidR="00C4763A" w:rsidRPr="0037170B">
        <w:rPr>
          <w:iCs/>
          <w:noProof/>
          <w:color w:val="000000"/>
          <w:szCs w:val="24"/>
        </w:rPr>
        <w:t xml:space="preserve"> partic</w:t>
      </w:r>
      <w:r w:rsidR="0043493E">
        <w:rPr>
          <w:iCs/>
          <w:noProof/>
          <w:color w:val="000000"/>
          <w:szCs w:val="24"/>
        </w:rPr>
        <w:t>l</w:t>
      </w:r>
      <w:r w:rsidR="00C4763A" w:rsidRPr="0037170B">
        <w:rPr>
          <w:iCs/>
          <w:noProof/>
          <w:color w:val="000000"/>
          <w:szCs w:val="24"/>
        </w:rPr>
        <w:t xml:space="preserve">e </w:t>
      </w:r>
      <w:r w:rsidR="004B12AD">
        <w:rPr>
          <w:iCs/>
          <w:noProof/>
          <w:color w:val="000000"/>
          <w:szCs w:val="24"/>
        </w:rPr>
        <w:t xml:space="preserve">not </w:t>
      </w:r>
      <w:r w:rsidR="00C4763A" w:rsidRPr="0037170B">
        <w:rPr>
          <w:iCs/>
          <w:noProof/>
          <w:color w:val="000000"/>
          <w:szCs w:val="24"/>
        </w:rPr>
        <w:t>to attach on</w:t>
      </w:r>
      <w:r w:rsidR="00C4763A">
        <w:rPr>
          <w:iCs/>
          <w:noProof/>
          <w:color w:val="000000"/>
          <w:szCs w:val="24"/>
        </w:rPr>
        <w:t xml:space="preserve"> a silica surface. There </w:t>
      </w:r>
      <w:r w:rsidR="004B12AD">
        <w:rPr>
          <w:iCs/>
          <w:noProof/>
          <w:color w:val="000000"/>
          <w:szCs w:val="24"/>
        </w:rPr>
        <w:t>wa</w:t>
      </w:r>
      <w:r w:rsidR="00C4763A">
        <w:rPr>
          <w:iCs/>
          <w:noProof/>
          <w:color w:val="000000"/>
          <w:szCs w:val="24"/>
        </w:rPr>
        <w:t xml:space="preserve">s </w:t>
      </w:r>
      <w:r w:rsidR="00C4763A" w:rsidRPr="0037170B">
        <w:rPr>
          <w:iCs/>
          <w:noProof/>
          <w:color w:val="000000"/>
          <w:szCs w:val="24"/>
        </w:rPr>
        <w:t xml:space="preserve">always a minimum distance between </w:t>
      </w:r>
      <w:r w:rsidR="0043493E">
        <w:rPr>
          <w:iCs/>
          <w:noProof/>
          <w:color w:val="000000"/>
          <w:szCs w:val="24"/>
        </w:rPr>
        <w:t xml:space="preserve">the </w:t>
      </w:r>
      <w:r w:rsidR="00C4763A" w:rsidRPr="0037170B">
        <w:rPr>
          <w:iCs/>
          <w:noProof/>
          <w:color w:val="000000"/>
          <w:szCs w:val="24"/>
        </w:rPr>
        <w:t xml:space="preserve">surface and </w:t>
      </w:r>
      <w:r w:rsidR="0043493E">
        <w:rPr>
          <w:iCs/>
          <w:noProof/>
          <w:color w:val="000000"/>
          <w:szCs w:val="24"/>
        </w:rPr>
        <w:t xml:space="preserve">the </w:t>
      </w:r>
      <w:r w:rsidR="00C4763A" w:rsidRPr="0037170B">
        <w:rPr>
          <w:iCs/>
          <w:noProof/>
          <w:color w:val="000000"/>
          <w:szCs w:val="24"/>
        </w:rPr>
        <w:t>particle. Even</w:t>
      </w:r>
      <w:r w:rsidR="00C4763A">
        <w:rPr>
          <w:iCs/>
          <w:noProof/>
          <w:color w:val="000000"/>
          <w:szCs w:val="24"/>
        </w:rPr>
        <w:t xml:space="preserve"> </w:t>
      </w:r>
      <w:r w:rsidR="00C4763A" w:rsidRPr="0037170B">
        <w:rPr>
          <w:iCs/>
          <w:noProof/>
          <w:color w:val="000000"/>
          <w:szCs w:val="24"/>
        </w:rPr>
        <w:t xml:space="preserve">though CNT and silica are strongly attracted </w:t>
      </w:r>
      <w:r w:rsidR="00C4763A">
        <w:rPr>
          <w:iCs/>
          <w:noProof/>
          <w:color w:val="000000"/>
          <w:szCs w:val="24"/>
        </w:rPr>
        <w:t>to each other, they</w:t>
      </w:r>
      <w:r w:rsidR="00C4763A" w:rsidRPr="0037170B">
        <w:rPr>
          <w:iCs/>
          <w:noProof/>
          <w:color w:val="000000"/>
          <w:szCs w:val="24"/>
        </w:rPr>
        <w:t xml:space="preserve"> can not be </w:t>
      </w:r>
      <w:r w:rsidR="00C4763A">
        <w:rPr>
          <w:iCs/>
          <w:noProof/>
          <w:color w:val="000000"/>
          <w:szCs w:val="24"/>
        </w:rPr>
        <w:t xml:space="preserve">any </w:t>
      </w:r>
      <w:r w:rsidR="00C4763A" w:rsidRPr="0037170B">
        <w:rPr>
          <w:iCs/>
          <w:noProof/>
          <w:color w:val="000000"/>
          <w:szCs w:val="24"/>
        </w:rPr>
        <w:t xml:space="preserve">closer. As the distance </w:t>
      </w:r>
      <w:r w:rsidR="00C4763A">
        <w:rPr>
          <w:iCs/>
          <w:noProof/>
          <w:color w:val="000000"/>
          <w:szCs w:val="24"/>
        </w:rPr>
        <w:t>wa</w:t>
      </w:r>
      <w:r w:rsidR="00C4763A" w:rsidRPr="0037170B">
        <w:rPr>
          <w:iCs/>
          <w:noProof/>
          <w:color w:val="000000"/>
          <w:szCs w:val="24"/>
        </w:rPr>
        <w:t xml:space="preserve">s </w:t>
      </w:r>
      <w:r w:rsidR="00C4763A">
        <w:rPr>
          <w:iCs/>
          <w:noProof/>
          <w:color w:val="000000"/>
          <w:szCs w:val="24"/>
        </w:rPr>
        <w:t xml:space="preserve">becoming </w:t>
      </w:r>
      <w:r w:rsidR="00C4763A" w:rsidRPr="0037170B">
        <w:rPr>
          <w:iCs/>
          <w:noProof/>
          <w:color w:val="000000"/>
          <w:szCs w:val="24"/>
        </w:rPr>
        <w:t>l</w:t>
      </w:r>
      <w:r w:rsidR="0043493E">
        <w:rPr>
          <w:iCs/>
          <w:noProof/>
          <w:color w:val="000000"/>
          <w:szCs w:val="24"/>
        </w:rPr>
        <w:t>ar</w:t>
      </w:r>
      <w:r w:rsidR="00C4763A" w:rsidRPr="0037170B">
        <w:rPr>
          <w:iCs/>
          <w:noProof/>
          <w:color w:val="000000"/>
          <w:szCs w:val="24"/>
        </w:rPr>
        <w:t xml:space="preserve">ger, the interaction force descreased. This force profile can help to </w:t>
      </w:r>
      <w:r w:rsidR="00C4763A">
        <w:rPr>
          <w:iCs/>
          <w:noProof/>
          <w:color w:val="000000"/>
          <w:szCs w:val="24"/>
        </w:rPr>
        <w:t>d</w:t>
      </w:r>
      <w:r w:rsidR="00C4763A" w:rsidRPr="0037170B">
        <w:rPr>
          <w:iCs/>
          <w:noProof/>
          <w:color w:val="000000"/>
          <w:szCs w:val="24"/>
        </w:rPr>
        <w:t>etermine the attachment coefficient (k</w:t>
      </w:r>
      <w:r w:rsidR="00C4763A" w:rsidRPr="0037170B">
        <w:rPr>
          <w:iCs/>
          <w:noProof/>
          <w:color w:val="000000"/>
          <w:szCs w:val="24"/>
          <w:vertAlign w:val="subscript"/>
        </w:rPr>
        <w:t>a</w:t>
      </w:r>
      <w:r w:rsidR="00C4763A" w:rsidRPr="0037170B">
        <w:rPr>
          <w:iCs/>
          <w:noProof/>
          <w:color w:val="000000"/>
          <w:szCs w:val="24"/>
        </w:rPr>
        <w:t xml:space="preserve">) of a particular mineral surface via measuring interaction forces between that surface </w:t>
      </w:r>
      <w:r w:rsidR="0043493E">
        <w:rPr>
          <w:iCs/>
          <w:noProof/>
          <w:color w:val="000000"/>
          <w:szCs w:val="24"/>
        </w:rPr>
        <w:t>and the</w:t>
      </w:r>
      <w:r w:rsidR="00C4763A" w:rsidRPr="0037170B">
        <w:rPr>
          <w:iCs/>
          <w:noProof/>
          <w:color w:val="000000"/>
          <w:szCs w:val="24"/>
        </w:rPr>
        <w:t xml:space="preserve"> particle.</w:t>
      </w:r>
    </w:p>
    <w:p w:rsidR="00C4763A" w:rsidRPr="0037170B" w:rsidRDefault="003105D3" w:rsidP="00747A40">
      <w:pPr>
        <w:spacing w:after="0"/>
        <w:jc w:val="center"/>
        <w:rPr>
          <w:noProof/>
          <w:color w:val="000000"/>
          <w:szCs w:val="24"/>
        </w:rPr>
      </w:pPr>
      <w:r>
        <w:rPr>
          <w:noProof/>
        </w:rPr>
        <w:drawing>
          <wp:inline distT="0" distB="0" distL="0" distR="0" wp14:anchorId="62C48FA9" wp14:editId="3D1AD938">
            <wp:extent cx="4533254" cy="3262812"/>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556635" cy="3279641"/>
                    </a:xfrm>
                    <a:prstGeom prst="rect">
                      <a:avLst/>
                    </a:prstGeom>
                  </pic:spPr>
                </pic:pic>
              </a:graphicData>
            </a:graphic>
          </wp:inline>
        </w:drawing>
      </w:r>
    </w:p>
    <w:p w:rsidR="00C4763A" w:rsidRPr="00391E35" w:rsidRDefault="00FF2F33" w:rsidP="00FF2F33">
      <w:pPr>
        <w:pStyle w:val="Caption"/>
        <w:rPr>
          <w:color w:val="000000"/>
        </w:rPr>
      </w:pPr>
      <w:bookmarkStart w:id="157" w:name="_Toc465275761"/>
      <w:bookmarkStart w:id="158" w:name="_Toc468269006"/>
      <w:r w:rsidRPr="00FF2F33">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7</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7</w:t>
      </w:r>
      <w:r w:rsidR="007009C9">
        <w:rPr>
          <w:b/>
        </w:rPr>
        <w:fldChar w:fldCharType="end"/>
      </w:r>
      <w:r w:rsidRPr="00FF2F33">
        <w:rPr>
          <w:b/>
        </w:rPr>
        <w:t>.</w:t>
      </w:r>
      <w:r>
        <w:t xml:space="preserve"> </w:t>
      </w:r>
      <w:r w:rsidR="003738AF">
        <w:t>Interaction f</w:t>
      </w:r>
      <w:r w:rsidR="00C4763A" w:rsidRPr="0037170B">
        <w:rPr>
          <w:noProof/>
        </w:rPr>
        <w:t xml:space="preserve">orce of </w:t>
      </w:r>
      <w:r w:rsidR="003738AF">
        <w:rPr>
          <w:noProof/>
        </w:rPr>
        <w:t>Cc</w:t>
      </w:r>
      <w:r w:rsidR="00C4763A">
        <w:rPr>
          <w:noProof/>
        </w:rPr>
        <w:t>P</w:t>
      </w:r>
      <w:r w:rsidR="003738AF">
        <w:rPr>
          <w:noProof/>
        </w:rPr>
        <w:t xml:space="preserve"> particle</w:t>
      </w:r>
      <w:r w:rsidR="00C4763A" w:rsidRPr="0037170B">
        <w:rPr>
          <w:noProof/>
        </w:rPr>
        <w:t xml:space="preserve"> and silica surface</w:t>
      </w:r>
      <w:bookmarkEnd w:id="157"/>
      <w:bookmarkEnd w:id="158"/>
    </w:p>
    <w:p w:rsidR="00E83A9A" w:rsidRDefault="00C4763A" w:rsidP="00C4763A">
      <w:pPr>
        <w:pStyle w:val="Heading2"/>
      </w:pPr>
      <w:bookmarkStart w:id="159" w:name="_Toc468269426"/>
      <w:r>
        <w:t>7.3. Conclusions</w:t>
      </w:r>
      <w:bookmarkEnd w:id="159"/>
      <w:r>
        <w:t xml:space="preserve"> </w:t>
      </w:r>
    </w:p>
    <w:p w:rsidR="008D3298" w:rsidRDefault="006F16DB" w:rsidP="008D3298">
      <w:r>
        <w:t>We studied the particle – particle and particle – surface interaction using DPD simulation. T</w:t>
      </w:r>
      <w:r w:rsidR="008D3298">
        <w:t>he steric effect of PVP polymer on the</w:t>
      </w:r>
      <w:r>
        <w:t xml:space="preserve"> inter</w:t>
      </w:r>
      <w:r w:rsidR="00E51757">
        <w:t>-</w:t>
      </w:r>
      <w:r>
        <w:t>particle</w:t>
      </w:r>
      <w:r w:rsidR="008D3298">
        <w:t xml:space="preserve"> interaction was </w:t>
      </w:r>
      <w:r>
        <w:t xml:space="preserve">clearly </w:t>
      </w:r>
      <w:r w:rsidR="008D3298">
        <w:t xml:space="preserve">presented </w:t>
      </w:r>
      <w:r>
        <w:t>via force curves at different orientation angle (</w:t>
      </w:r>
      <w:r>
        <w:rPr>
          <w:rFonts w:cs="Times New Roman"/>
        </w:rPr>
        <w:t>α</w:t>
      </w:r>
      <w:r>
        <w:t xml:space="preserve">) in respect </w:t>
      </w:r>
      <w:r w:rsidR="00CB6EA3">
        <w:t>of</w:t>
      </w:r>
      <w:r>
        <w:t xml:space="preserve"> distance between two </w:t>
      </w:r>
      <w:proofErr w:type="spellStart"/>
      <w:r w:rsidR="00CB6EA3">
        <w:t>CcP</w:t>
      </w:r>
      <w:proofErr w:type="spellEnd"/>
      <w:r w:rsidR="00CB6EA3">
        <w:t xml:space="preserve"> </w:t>
      </w:r>
      <w:r w:rsidR="00CB6EA3">
        <w:lastRenderedPageBreak/>
        <w:t>particles</w:t>
      </w:r>
      <w:r w:rsidR="008D3298">
        <w:t>.</w:t>
      </w:r>
      <w:r w:rsidR="00CB6EA3">
        <w:t xml:space="preserve"> Based on these data, the </w:t>
      </w:r>
      <w:proofErr w:type="spellStart"/>
      <w:r w:rsidR="00CB6EA3">
        <w:t>CcP</w:t>
      </w:r>
      <w:proofErr w:type="spellEnd"/>
      <w:r w:rsidR="00CB6EA3">
        <w:t xml:space="preserve"> – </w:t>
      </w:r>
      <w:proofErr w:type="spellStart"/>
      <w:r w:rsidR="00CB6EA3">
        <w:t>CcP</w:t>
      </w:r>
      <w:proofErr w:type="spellEnd"/>
      <w:r w:rsidR="00CB6EA3">
        <w:t xml:space="preserve"> interaction was described by a simple equation (7.1) with different parameters for each value of </w:t>
      </w:r>
      <w:r w:rsidR="00CB6EA3">
        <w:rPr>
          <w:rFonts w:cs="Times New Roman"/>
        </w:rPr>
        <w:t>α</w:t>
      </w:r>
      <w:r w:rsidR="00CB6EA3">
        <w:t>.</w:t>
      </w:r>
    </w:p>
    <w:p w:rsidR="00CB6EA3" w:rsidRDefault="00CB6EA3" w:rsidP="008D3298">
      <w:r>
        <w:t>In addition, appropriate parameters for the interaction between bare CNT and silica surface in DPD simulation w</w:t>
      </w:r>
      <w:r w:rsidR="0043493E">
        <w:t>ere</w:t>
      </w:r>
      <w:r>
        <w:t xml:space="preserve"> also identified by comparing </w:t>
      </w:r>
      <w:r w:rsidR="0043493E">
        <w:t>to</w:t>
      </w:r>
      <w:r>
        <w:t xml:space="preserve"> molecular theory</w:t>
      </w:r>
      <w:r w:rsidR="0043493E">
        <w:t xml:space="preserve"> results</w:t>
      </w:r>
      <w:r>
        <w:t>. Both</w:t>
      </w:r>
      <w:r w:rsidRPr="001432E5">
        <w:rPr>
          <w:rFonts w:eastAsia="Times New Roman"/>
          <w:iCs/>
          <w:noProof/>
          <w:color w:val="000000"/>
          <w:szCs w:val="24"/>
        </w:rPr>
        <w:t xml:space="preserve"> shifted</w:t>
      </w:r>
      <w:r>
        <w:rPr>
          <w:rFonts w:eastAsia="Times New Roman"/>
          <w:iCs/>
          <w:noProof/>
          <w:color w:val="000000"/>
          <w:szCs w:val="24"/>
        </w:rPr>
        <w:t xml:space="preserve"> force</w:t>
      </w:r>
      <w:r w:rsidRPr="001432E5">
        <w:rPr>
          <w:rFonts w:eastAsia="Times New Roman"/>
          <w:iCs/>
          <w:noProof/>
          <w:color w:val="000000"/>
          <w:szCs w:val="24"/>
        </w:rPr>
        <w:t xml:space="preserve"> Lennard-Jones (12,6) potential </w:t>
      </w:r>
      <w:r>
        <w:rPr>
          <w:rFonts w:eastAsia="Times New Roman"/>
          <w:iCs/>
          <w:noProof/>
          <w:color w:val="000000"/>
          <w:szCs w:val="24"/>
        </w:rPr>
        <w:t>and Morse potential were added into DPD algorithm to duplicate the strong attraction of CNT and silica.</w:t>
      </w:r>
      <w:r w:rsidR="000741AD">
        <w:rPr>
          <w:rFonts w:eastAsia="Times New Roman"/>
          <w:iCs/>
          <w:noProof/>
          <w:color w:val="000000"/>
          <w:szCs w:val="24"/>
        </w:rPr>
        <w:t xml:space="preserve"> The presence of polymer on CNT surface reduced the attractive force </w:t>
      </w:r>
      <w:r w:rsidR="0043493E">
        <w:rPr>
          <w:rFonts w:eastAsia="Times New Roman"/>
          <w:iCs/>
          <w:noProof/>
          <w:color w:val="000000"/>
          <w:szCs w:val="24"/>
        </w:rPr>
        <w:t>between</w:t>
      </w:r>
      <w:r w:rsidR="000741AD">
        <w:rPr>
          <w:rFonts w:eastAsia="Times New Roman"/>
          <w:iCs/>
          <w:noProof/>
          <w:color w:val="000000"/>
          <w:szCs w:val="24"/>
        </w:rPr>
        <w:t xml:space="preserve"> silica and CNT. There existed a minimum distance between CcP particle and silica surface due to the steric effect of adsorbed polymer molecules.</w:t>
      </w:r>
    </w:p>
    <w:p w:rsidR="00E83A9A" w:rsidRDefault="00E83A9A" w:rsidP="008D3298"/>
    <w:p w:rsidR="00E83A9A" w:rsidRDefault="00E83A9A" w:rsidP="00E83A9A">
      <w:r>
        <w:br w:type="page"/>
      </w:r>
    </w:p>
    <w:p w:rsidR="002C1030" w:rsidRPr="007B7926" w:rsidRDefault="009F29C7" w:rsidP="00975CE7">
      <w:pPr>
        <w:pStyle w:val="Heading1"/>
      </w:pPr>
      <w:bookmarkStart w:id="160" w:name="_Toc468269427"/>
      <w:r>
        <w:lastRenderedPageBreak/>
        <w:t xml:space="preserve">Propagation of NP </w:t>
      </w:r>
      <w:r w:rsidR="00847F36">
        <w:t xml:space="preserve">in porous media </w:t>
      </w:r>
      <w:r>
        <w:t>from mesoscopic scale simulation</w:t>
      </w:r>
      <w:bookmarkEnd w:id="160"/>
    </w:p>
    <w:p w:rsidR="00AB0E14" w:rsidRPr="001432E5" w:rsidRDefault="009F29C7" w:rsidP="00DE557E">
      <w:pPr>
        <w:pStyle w:val="Heading2"/>
        <w:rPr>
          <w:noProof/>
        </w:rPr>
      </w:pPr>
      <w:bookmarkStart w:id="161" w:name="_Toc468269428"/>
      <w:r>
        <w:rPr>
          <w:noProof/>
        </w:rPr>
        <w:t xml:space="preserve">8.1. </w:t>
      </w:r>
      <w:r w:rsidR="00AB0E14" w:rsidRPr="001432E5">
        <w:rPr>
          <w:noProof/>
        </w:rPr>
        <w:t xml:space="preserve">Effects of </w:t>
      </w:r>
      <w:r>
        <w:rPr>
          <w:noProof/>
        </w:rPr>
        <w:t xml:space="preserve">hydrodynamic </w:t>
      </w:r>
      <w:r w:rsidR="00AB0E14" w:rsidRPr="001432E5">
        <w:rPr>
          <w:noProof/>
        </w:rPr>
        <w:t xml:space="preserve">forces on </w:t>
      </w:r>
      <w:r>
        <w:rPr>
          <w:noProof/>
        </w:rPr>
        <w:t>CcP particle</w:t>
      </w:r>
      <w:r w:rsidR="00AB0E14" w:rsidRPr="001432E5">
        <w:rPr>
          <w:noProof/>
        </w:rPr>
        <w:t xml:space="preserve"> propagation </w:t>
      </w:r>
      <w:r>
        <w:rPr>
          <w:noProof/>
        </w:rPr>
        <w:t xml:space="preserve">from </w:t>
      </w:r>
      <w:r w:rsidR="00BE739D">
        <w:rPr>
          <w:noProof/>
        </w:rPr>
        <w:t>Lagrangian particle tracking</w:t>
      </w:r>
      <w:r>
        <w:rPr>
          <w:noProof/>
        </w:rPr>
        <w:t xml:space="preserve"> simulation</w:t>
      </w:r>
      <w:bookmarkEnd w:id="161"/>
    </w:p>
    <w:p w:rsidR="003738AF" w:rsidRDefault="00AB0E14" w:rsidP="003738AF">
      <w:pPr>
        <w:spacing w:after="0"/>
        <w:rPr>
          <w:rFonts w:cs="Times New Roman"/>
          <w:noProof/>
          <w:szCs w:val="24"/>
        </w:rPr>
      </w:pPr>
      <w:r w:rsidRPr="001432E5">
        <w:rPr>
          <w:rFonts w:cs="Times New Roman"/>
          <w:noProof/>
          <w:szCs w:val="24"/>
        </w:rPr>
        <w:t xml:space="preserve">In addition to Brownian motion, which along with convection are the dominanant effects on nanoparticle motion, other effects can be siginifcant for the determination of the fate of </w:t>
      </w:r>
      <w:r w:rsidR="003738AF">
        <w:rPr>
          <w:noProof/>
        </w:rPr>
        <w:t>N</w:t>
      </w:r>
      <w:r w:rsidR="00612505">
        <w:rPr>
          <w:noProof/>
        </w:rPr>
        <w:t>P</w:t>
      </w:r>
      <w:r w:rsidR="003738AF">
        <w:rPr>
          <w:noProof/>
        </w:rPr>
        <w:t>s</w:t>
      </w:r>
      <w:r w:rsidRPr="001432E5">
        <w:rPr>
          <w:rFonts w:cs="Times New Roman"/>
          <w:noProof/>
          <w:szCs w:val="24"/>
        </w:rPr>
        <w:t xml:space="preserve"> as they propagate in a porous medium. D</w:t>
      </w:r>
      <w:r w:rsidRPr="001432E5">
        <w:rPr>
          <w:rFonts w:eastAsiaTheme="minorEastAsia" w:cs="Times New Roman"/>
          <w:noProof/>
          <w:szCs w:val="24"/>
        </w:rPr>
        <w:t xml:space="preserve">epending on the size of the </w:t>
      </w:r>
      <w:r w:rsidR="003738AF">
        <w:rPr>
          <w:noProof/>
        </w:rPr>
        <w:t>N</w:t>
      </w:r>
      <w:r w:rsidR="00612505">
        <w:rPr>
          <w:noProof/>
        </w:rPr>
        <w:t>P</w:t>
      </w:r>
      <w:r w:rsidR="003738AF">
        <w:rPr>
          <w:noProof/>
        </w:rPr>
        <w:t>s</w:t>
      </w:r>
      <w:r w:rsidRPr="001432E5">
        <w:rPr>
          <w:rFonts w:eastAsiaTheme="minorEastAsia" w:cs="Times New Roman"/>
          <w:noProof/>
          <w:szCs w:val="24"/>
        </w:rPr>
        <w:t xml:space="preserve"> and the flow regime, some forces become smaller than others and can be negligible. </w:t>
      </w:r>
      <w:r w:rsidRPr="001432E5">
        <w:rPr>
          <w:rFonts w:cs="Times New Roman"/>
          <w:noProof/>
          <w:szCs w:val="24"/>
        </w:rPr>
        <w:t>We modeled the movement of the nanoparticles by considering them to be cylindrical, since our NP</w:t>
      </w:r>
      <w:r w:rsidR="003738AF">
        <w:rPr>
          <w:rFonts w:cs="Times New Roman"/>
          <w:noProof/>
          <w:szCs w:val="24"/>
        </w:rPr>
        <w:t>s</w:t>
      </w:r>
      <w:r w:rsidRPr="001432E5">
        <w:rPr>
          <w:rFonts w:cs="Times New Roman"/>
          <w:noProof/>
          <w:szCs w:val="24"/>
        </w:rPr>
        <w:t xml:space="preserve"> are nanotubes coated with stabilizing polymers as also evidenced by SEM images. </w:t>
      </w:r>
    </w:p>
    <w:p w:rsidR="00AB0E14" w:rsidRPr="001432E5" w:rsidRDefault="00AB0E14" w:rsidP="003738AF">
      <w:pPr>
        <w:spacing w:after="0"/>
        <w:rPr>
          <w:rFonts w:eastAsiaTheme="minorEastAsia" w:cs="Times New Roman"/>
          <w:noProof/>
          <w:szCs w:val="24"/>
        </w:rPr>
      </w:pPr>
      <w:r w:rsidRPr="001432E5">
        <w:rPr>
          <w:rFonts w:cs="Times New Roman"/>
          <w:noProof/>
          <w:szCs w:val="24"/>
        </w:rPr>
        <w:t>We have  examined hydrody</w:t>
      </w:r>
      <w:r w:rsidR="00612505">
        <w:rPr>
          <w:rFonts w:cs="Times New Roman"/>
          <w:noProof/>
          <w:szCs w:val="24"/>
        </w:rPr>
        <w:t>namic forces (</w:t>
      </w:r>
      <w:r w:rsidRPr="001432E5">
        <w:rPr>
          <w:rFonts w:cs="Times New Roman"/>
          <w:noProof/>
          <w:szCs w:val="24"/>
        </w:rPr>
        <w:t>such as drag force, gravity and buoyancy force), and whether the</w:t>
      </w:r>
      <w:r w:rsidR="00BE739D">
        <w:rPr>
          <w:rFonts w:cs="Times New Roman"/>
          <w:noProof/>
          <w:szCs w:val="24"/>
        </w:rPr>
        <w:t>se are important for such parti</w:t>
      </w:r>
      <w:r w:rsidRPr="001432E5">
        <w:rPr>
          <w:rFonts w:cs="Times New Roman"/>
          <w:noProof/>
          <w:szCs w:val="24"/>
        </w:rPr>
        <w:t>c</w:t>
      </w:r>
      <w:r w:rsidR="00BE739D">
        <w:rPr>
          <w:rFonts w:cs="Times New Roman"/>
          <w:noProof/>
          <w:szCs w:val="24"/>
        </w:rPr>
        <w:t>l</w:t>
      </w:r>
      <w:r w:rsidRPr="001432E5">
        <w:rPr>
          <w:rFonts w:cs="Times New Roman"/>
          <w:noProof/>
          <w:szCs w:val="24"/>
        </w:rPr>
        <w:t>es, by studying trajectories of NP</w:t>
      </w:r>
      <w:r w:rsidR="003738AF">
        <w:rPr>
          <w:rFonts w:cs="Times New Roman"/>
          <w:noProof/>
          <w:szCs w:val="24"/>
        </w:rPr>
        <w:t>s</w:t>
      </w:r>
      <w:r w:rsidRPr="001432E5">
        <w:rPr>
          <w:rFonts w:cs="Times New Roman"/>
          <w:noProof/>
          <w:szCs w:val="24"/>
        </w:rPr>
        <w:t xml:space="preserve"> moving in micro-channels with </w:t>
      </w:r>
      <w:r w:rsidRPr="001432E5">
        <w:rPr>
          <w:rFonts w:eastAsiaTheme="minorEastAsia" w:cs="Times New Roman"/>
          <w:noProof/>
          <w:szCs w:val="24"/>
        </w:rPr>
        <w:t>size comparable to the pore space in Berea sandstone (10x5x5 µm) and flow velocities comparable to those in column experiments.</w:t>
      </w:r>
      <w:r w:rsidR="009F29C7">
        <w:rPr>
          <w:rFonts w:eastAsiaTheme="minorEastAsia" w:cs="Times New Roman"/>
          <w:noProof/>
          <w:szCs w:val="24"/>
        </w:rPr>
        <w:t xml:space="preserve"> </w:t>
      </w:r>
      <w:r w:rsidRPr="001432E5">
        <w:rPr>
          <w:rFonts w:eastAsiaTheme="minorEastAsia" w:cs="Times New Roman"/>
          <w:noProof/>
          <w:szCs w:val="24"/>
        </w:rPr>
        <w:t xml:space="preserve">The simulation conditions are presented in Table </w:t>
      </w:r>
      <w:r w:rsidR="009F29C7">
        <w:rPr>
          <w:rFonts w:eastAsiaTheme="minorEastAsia" w:cs="Times New Roman"/>
          <w:noProof/>
          <w:szCs w:val="24"/>
        </w:rPr>
        <w:t>8.</w:t>
      </w:r>
      <w:r w:rsidRPr="001432E5">
        <w:rPr>
          <w:rFonts w:eastAsiaTheme="minorEastAsia" w:cs="Times New Roman"/>
          <w:noProof/>
          <w:szCs w:val="24"/>
        </w:rPr>
        <w:t xml:space="preserve">1. </w:t>
      </w:r>
      <w:r w:rsidR="00D94C16">
        <w:rPr>
          <w:rFonts w:eastAsiaTheme="minorEastAsia" w:cs="Times New Roman"/>
          <w:noProof/>
          <w:szCs w:val="24"/>
        </w:rPr>
        <w:t>The velocity profile of the flow was obtained from Lattice Boltzmann method (see in Appendix A3).</w:t>
      </w:r>
      <w:r w:rsidR="00BE739D">
        <w:rPr>
          <w:rFonts w:eastAsiaTheme="minorEastAsia" w:cs="Times New Roman"/>
          <w:noProof/>
          <w:szCs w:val="24"/>
        </w:rPr>
        <w:t xml:space="preserve"> The forces were obtained as discussed in section 2.2.</w:t>
      </w:r>
    </w:p>
    <w:p w:rsidR="00AB0E14" w:rsidRPr="001432E5" w:rsidRDefault="00612505" w:rsidP="00612505">
      <w:pPr>
        <w:pStyle w:val="Caption"/>
        <w:rPr>
          <w:rFonts w:eastAsiaTheme="minorEastAsia" w:cs="Times New Roman"/>
          <w:noProof/>
        </w:rPr>
      </w:pPr>
      <w:bookmarkStart w:id="162" w:name="_Toc468268964"/>
      <w:r w:rsidRPr="00612505">
        <w:rPr>
          <w:b/>
        </w:rPr>
        <w:t xml:space="preserve">Table </w:t>
      </w:r>
      <w:r w:rsidR="00C62EC2">
        <w:rPr>
          <w:b/>
        </w:rPr>
        <w:fldChar w:fldCharType="begin"/>
      </w:r>
      <w:r w:rsidR="00C62EC2">
        <w:rPr>
          <w:b/>
        </w:rPr>
        <w:instrText xml:space="preserve"> STYLEREF 1 \s </w:instrText>
      </w:r>
      <w:r w:rsidR="00C62EC2">
        <w:rPr>
          <w:b/>
        </w:rPr>
        <w:fldChar w:fldCharType="separate"/>
      </w:r>
      <w:r w:rsidR="00FA408A">
        <w:rPr>
          <w:b/>
          <w:noProof/>
        </w:rPr>
        <w:t>8</w:t>
      </w:r>
      <w:r w:rsidR="00C62EC2">
        <w:rPr>
          <w:b/>
        </w:rPr>
        <w:fldChar w:fldCharType="end"/>
      </w:r>
      <w:r w:rsidR="00C62EC2">
        <w:rPr>
          <w:b/>
        </w:rPr>
        <w:t>.</w:t>
      </w:r>
      <w:r w:rsidR="00C62EC2">
        <w:rPr>
          <w:b/>
        </w:rPr>
        <w:fldChar w:fldCharType="begin"/>
      </w:r>
      <w:r w:rsidR="00C62EC2">
        <w:rPr>
          <w:b/>
        </w:rPr>
        <w:instrText xml:space="preserve"> SEQ Table \* ARABIC \s 1 </w:instrText>
      </w:r>
      <w:r w:rsidR="00C62EC2">
        <w:rPr>
          <w:b/>
        </w:rPr>
        <w:fldChar w:fldCharType="separate"/>
      </w:r>
      <w:r w:rsidR="00FA408A">
        <w:rPr>
          <w:b/>
          <w:noProof/>
        </w:rPr>
        <w:t>1</w:t>
      </w:r>
      <w:r w:rsidR="00C62EC2">
        <w:rPr>
          <w:b/>
        </w:rPr>
        <w:fldChar w:fldCharType="end"/>
      </w:r>
      <w:r w:rsidRPr="00612505">
        <w:rPr>
          <w:b/>
        </w:rPr>
        <w:t>.</w:t>
      </w:r>
      <w:r>
        <w:t xml:space="preserve"> </w:t>
      </w:r>
      <w:r w:rsidR="00AB0E14" w:rsidRPr="001432E5">
        <w:rPr>
          <w:rFonts w:eastAsiaTheme="minorEastAsia" w:cs="Times New Roman"/>
          <w:noProof/>
        </w:rPr>
        <w:t>Simulation conditions of flow through microslit</w:t>
      </w:r>
      <w:bookmarkEnd w:id="162"/>
    </w:p>
    <w:p w:rsidR="00AB0E14" w:rsidRPr="001432E5" w:rsidRDefault="00AB0E14" w:rsidP="00AB0E14">
      <w:pPr>
        <w:spacing w:after="0" w:line="240" w:lineRule="auto"/>
        <w:jc w:val="center"/>
        <w:rPr>
          <w:rFonts w:eastAsiaTheme="minorEastAsia" w:cs="Times New Roman"/>
          <w:noProof/>
          <w:szCs w:val="24"/>
        </w:rPr>
      </w:pPr>
    </w:p>
    <w:tbl>
      <w:tblPr>
        <w:tblStyle w:val="LightList-Accent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90"/>
      </w:tblGrid>
      <w:tr w:rsidR="00AB0E14" w:rsidRPr="001432E5" w:rsidTr="00612505">
        <w:trPr>
          <w:cnfStyle w:val="100000000000" w:firstRow="1" w:lastRow="0" w:firstColumn="0" w:lastColumn="0" w:oddVBand="0" w:evenVBand="0" w:oddHBand="0"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3438" w:type="dxa"/>
            <w:shd w:val="clear" w:color="auto" w:fill="auto"/>
          </w:tcPr>
          <w:p w:rsidR="00AB0E14" w:rsidRPr="001432E5" w:rsidRDefault="00AB0E14" w:rsidP="00612505">
            <w:pPr>
              <w:spacing w:line="240" w:lineRule="auto"/>
              <w:textAlignment w:val="bottom"/>
              <w:rPr>
                <w:rFonts w:eastAsia="Times New Roman" w:cs="Times New Roman"/>
                <w:szCs w:val="24"/>
              </w:rPr>
            </w:pPr>
            <w:r w:rsidRPr="001432E5">
              <w:rPr>
                <w:rFonts w:eastAsia="Times New Roman" w:cs="Times New Roman"/>
                <w:szCs w:val="24"/>
              </w:rPr>
              <w:t>Size of domain</w:t>
            </w:r>
          </w:p>
        </w:tc>
        <w:tc>
          <w:tcPr>
            <w:tcW w:w="3690" w:type="dxa"/>
            <w:shd w:val="clear" w:color="auto" w:fill="auto"/>
          </w:tcPr>
          <w:p w:rsidR="00AB0E14" w:rsidRPr="00612505" w:rsidRDefault="00AB0E14" w:rsidP="00612505">
            <w:pPr>
              <w:spacing w:line="240" w:lineRule="auto"/>
              <w:textAlignment w:val="bottom"/>
              <w:cnfStyle w:val="100000000000" w:firstRow="1" w:lastRow="0" w:firstColumn="0" w:lastColumn="0" w:oddVBand="0" w:evenVBand="0" w:oddHBand="0" w:evenHBand="0" w:firstRowFirstColumn="0" w:firstRowLastColumn="0" w:lastRowFirstColumn="0" w:lastRowLastColumn="0"/>
              <w:rPr>
                <w:rFonts w:eastAsia="Times New Roman" w:cs="Times New Roman"/>
                <w:b w:val="0"/>
                <w:szCs w:val="24"/>
              </w:rPr>
            </w:pPr>
            <w:r w:rsidRPr="00612505">
              <w:rPr>
                <w:rFonts w:eastAsia="Times New Roman" w:cs="Times New Roman"/>
                <w:b w:val="0"/>
                <w:szCs w:val="24"/>
              </w:rPr>
              <w:t xml:space="preserve">101x52x51 nodes (10x5x5 </w:t>
            </w:r>
            <w:proofErr w:type="spellStart"/>
            <w:r w:rsidRPr="00612505">
              <w:rPr>
                <w:rFonts w:eastAsia="Times New Roman" w:cs="Times New Roman"/>
                <w:b w:val="0"/>
                <w:szCs w:val="24"/>
              </w:rPr>
              <w:t>μm</w:t>
            </w:r>
            <w:proofErr w:type="spellEnd"/>
            <w:r w:rsidRPr="00612505">
              <w:rPr>
                <w:rFonts w:eastAsia="Times New Roman" w:cs="Times New Roman"/>
                <w:b w:val="0"/>
                <w:szCs w:val="24"/>
              </w:rPr>
              <w:t>)</w:t>
            </w:r>
          </w:p>
        </w:tc>
      </w:tr>
      <w:tr w:rsidR="00AB0E14" w:rsidRPr="001432E5" w:rsidTr="0061250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38" w:type="dxa"/>
            <w:tcBorders>
              <w:top w:val="none" w:sz="0" w:space="0" w:color="auto"/>
              <w:left w:val="none" w:sz="0" w:space="0" w:color="auto"/>
              <w:bottom w:val="none" w:sz="0" w:space="0" w:color="auto"/>
            </w:tcBorders>
            <w:shd w:val="clear" w:color="auto" w:fill="auto"/>
          </w:tcPr>
          <w:p w:rsidR="00AB0E14" w:rsidRPr="001432E5" w:rsidRDefault="00AB0E14" w:rsidP="00BE739D">
            <w:pPr>
              <w:spacing w:line="240" w:lineRule="auto"/>
              <w:textAlignment w:val="bottom"/>
              <w:rPr>
                <w:rFonts w:eastAsia="Times New Roman" w:cs="Times New Roman"/>
                <w:szCs w:val="24"/>
              </w:rPr>
            </w:pPr>
            <w:r w:rsidRPr="001432E5">
              <w:rPr>
                <w:rFonts w:eastAsia="Times New Roman" w:cs="Times New Roman"/>
                <w:szCs w:val="24"/>
              </w:rPr>
              <w:t>Number of released NP</w:t>
            </w:r>
            <w:r w:rsidR="00BE739D">
              <w:rPr>
                <w:rFonts w:eastAsia="Times New Roman" w:cs="Times New Roman"/>
                <w:szCs w:val="24"/>
              </w:rPr>
              <w:t>s</w:t>
            </w:r>
          </w:p>
        </w:tc>
        <w:tc>
          <w:tcPr>
            <w:tcW w:w="3690" w:type="dxa"/>
            <w:tcBorders>
              <w:top w:val="none" w:sz="0" w:space="0" w:color="auto"/>
              <w:bottom w:val="none" w:sz="0" w:space="0" w:color="auto"/>
              <w:right w:val="none" w:sz="0" w:space="0" w:color="auto"/>
            </w:tcBorders>
            <w:shd w:val="clear" w:color="auto" w:fill="auto"/>
          </w:tcPr>
          <w:p w:rsidR="00AB0E14" w:rsidRPr="001432E5" w:rsidRDefault="00AB0E14" w:rsidP="00612505">
            <w:pPr>
              <w:spacing w:line="240" w:lineRule="auto"/>
              <w:textAlignment w:val="bottom"/>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sidRPr="001432E5">
              <w:rPr>
                <w:rFonts w:eastAsia="Times New Roman" w:cs="Times New Roman"/>
                <w:szCs w:val="24"/>
              </w:rPr>
              <w:t>10</w:t>
            </w:r>
            <w:r w:rsidR="00375EF5">
              <w:rPr>
                <w:rFonts w:eastAsia="Times New Roman" w:cs="Times New Roman"/>
                <w:szCs w:val="24"/>
              </w:rPr>
              <w:t>,</w:t>
            </w:r>
            <w:r w:rsidRPr="001432E5">
              <w:rPr>
                <w:rFonts w:eastAsia="Times New Roman" w:cs="Times New Roman"/>
                <w:szCs w:val="24"/>
              </w:rPr>
              <w:t>000</w:t>
            </w:r>
          </w:p>
        </w:tc>
      </w:tr>
      <w:tr w:rsidR="00AB0E14" w:rsidRPr="001432E5" w:rsidTr="00612505">
        <w:trPr>
          <w:jc w:val="center"/>
        </w:trPr>
        <w:tc>
          <w:tcPr>
            <w:cnfStyle w:val="001000000000" w:firstRow="0" w:lastRow="0" w:firstColumn="1" w:lastColumn="0" w:oddVBand="0" w:evenVBand="0" w:oddHBand="0" w:evenHBand="0" w:firstRowFirstColumn="0" w:firstRowLastColumn="0" w:lastRowFirstColumn="0" w:lastRowLastColumn="0"/>
            <w:tcW w:w="3438" w:type="dxa"/>
            <w:shd w:val="clear" w:color="auto" w:fill="auto"/>
          </w:tcPr>
          <w:p w:rsidR="00AB0E14" w:rsidRPr="001432E5" w:rsidRDefault="00AB0E14" w:rsidP="00612505">
            <w:pPr>
              <w:spacing w:line="240" w:lineRule="auto"/>
              <w:textAlignment w:val="bottom"/>
              <w:rPr>
                <w:rFonts w:eastAsia="Times New Roman" w:cs="Times New Roman"/>
                <w:szCs w:val="24"/>
              </w:rPr>
            </w:pPr>
            <w:r w:rsidRPr="001432E5">
              <w:rPr>
                <w:rFonts w:eastAsia="Times New Roman" w:cs="Times New Roman"/>
                <w:szCs w:val="24"/>
              </w:rPr>
              <w:t>Reynolds number</w:t>
            </w:r>
          </w:p>
        </w:tc>
        <w:tc>
          <w:tcPr>
            <w:tcW w:w="3690" w:type="dxa"/>
            <w:shd w:val="clear" w:color="auto" w:fill="auto"/>
          </w:tcPr>
          <w:p w:rsidR="00AB0E14" w:rsidRPr="001432E5" w:rsidRDefault="00AB0E14" w:rsidP="00612505">
            <w:pPr>
              <w:spacing w:line="240" w:lineRule="auto"/>
              <w:textAlignment w:val="bottom"/>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1432E5">
              <w:rPr>
                <w:rFonts w:eastAsia="Times New Roman" w:cs="Times New Roman"/>
                <w:szCs w:val="24"/>
              </w:rPr>
              <w:t>2.52x10</w:t>
            </w:r>
            <w:r w:rsidRPr="001432E5">
              <w:rPr>
                <w:rFonts w:eastAsia="Times New Roman" w:cs="Times New Roman"/>
                <w:szCs w:val="24"/>
                <w:vertAlign w:val="superscript"/>
              </w:rPr>
              <w:t>-4</w:t>
            </w:r>
          </w:p>
        </w:tc>
      </w:tr>
      <w:tr w:rsidR="00AB0E14" w:rsidRPr="001432E5" w:rsidTr="0061250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38" w:type="dxa"/>
            <w:tcBorders>
              <w:top w:val="none" w:sz="0" w:space="0" w:color="auto"/>
              <w:left w:val="none" w:sz="0" w:space="0" w:color="auto"/>
              <w:bottom w:val="none" w:sz="0" w:space="0" w:color="auto"/>
            </w:tcBorders>
            <w:shd w:val="clear" w:color="auto" w:fill="auto"/>
          </w:tcPr>
          <w:p w:rsidR="00AB0E14" w:rsidRPr="001432E5" w:rsidRDefault="00AB0E14" w:rsidP="00612505">
            <w:pPr>
              <w:spacing w:line="240" w:lineRule="auto"/>
              <w:textAlignment w:val="bottom"/>
              <w:rPr>
                <w:rFonts w:eastAsia="Times New Roman" w:cs="Times New Roman"/>
                <w:szCs w:val="24"/>
              </w:rPr>
            </w:pPr>
            <w:r w:rsidRPr="001432E5">
              <w:rPr>
                <w:rFonts w:eastAsia="Times New Roman" w:cs="Times New Roman"/>
                <w:szCs w:val="24"/>
              </w:rPr>
              <w:t>Average fluid velocity</w:t>
            </w:r>
          </w:p>
        </w:tc>
        <w:tc>
          <w:tcPr>
            <w:tcW w:w="3690" w:type="dxa"/>
            <w:tcBorders>
              <w:top w:val="none" w:sz="0" w:space="0" w:color="auto"/>
              <w:bottom w:val="none" w:sz="0" w:space="0" w:color="auto"/>
              <w:right w:val="none" w:sz="0" w:space="0" w:color="auto"/>
            </w:tcBorders>
            <w:shd w:val="clear" w:color="auto" w:fill="auto"/>
          </w:tcPr>
          <w:p w:rsidR="00AB0E14" w:rsidRPr="001432E5" w:rsidRDefault="00AB0E14" w:rsidP="00612505">
            <w:pPr>
              <w:spacing w:line="240" w:lineRule="auto"/>
              <w:textAlignment w:val="bottom"/>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sidRPr="001432E5">
              <w:rPr>
                <w:rFonts w:eastAsia="Times New Roman" w:cs="Times New Roman"/>
                <w:szCs w:val="24"/>
              </w:rPr>
              <w:t>4.93x10</w:t>
            </w:r>
            <w:r w:rsidRPr="001432E5">
              <w:rPr>
                <w:rFonts w:eastAsia="Times New Roman" w:cs="Times New Roman"/>
                <w:szCs w:val="24"/>
                <w:vertAlign w:val="superscript"/>
              </w:rPr>
              <w:t>-3</w:t>
            </w:r>
            <w:r w:rsidRPr="001432E5">
              <w:rPr>
                <w:rFonts w:eastAsia="Times New Roman" w:cs="Times New Roman"/>
                <w:szCs w:val="24"/>
              </w:rPr>
              <w:t xml:space="preserve"> cm/s</w:t>
            </w:r>
          </w:p>
        </w:tc>
      </w:tr>
    </w:tbl>
    <w:p w:rsidR="00AB0E14" w:rsidRPr="001432E5" w:rsidRDefault="00AB0E14" w:rsidP="00AB0E14">
      <w:pPr>
        <w:spacing w:after="0"/>
        <w:rPr>
          <w:rFonts w:eastAsiaTheme="minorEastAsia" w:cs="Times New Roman"/>
          <w:noProof/>
          <w:szCs w:val="24"/>
        </w:rPr>
      </w:pPr>
    </w:p>
    <w:p w:rsidR="00AB0E14" w:rsidRPr="001432E5" w:rsidRDefault="003079A8" w:rsidP="00C16D16">
      <w:pPr>
        <w:spacing w:after="0"/>
        <w:jc w:val="center"/>
        <w:rPr>
          <w:rFonts w:eastAsiaTheme="minorEastAsia" w:cs="Times New Roman"/>
          <w:noProof/>
          <w:szCs w:val="24"/>
        </w:rPr>
      </w:pPr>
      <w:r>
        <w:rPr>
          <w:noProof/>
        </w:rPr>
        <w:lastRenderedPageBreak/>
        <w:drawing>
          <wp:inline distT="0" distB="0" distL="0" distR="0" wp14:anchorId="575FF76B" wp14:editId="046371E2">
            <wp:extent cx="5394960" cy="24028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394960" cy="2402840"/>
                    </a:xfrm>
                    <a:prstGeom prst="rect">
                      <a:avLst/>
                    </a:prstGeom>
                  </pic:spPr>
                </pic:pic>
              </a:graphicData>
            </a:graphic>
          </wp:inline>
        </w:drawing>
      </w:r>
    </w:p>
    <w:p w:rsidR="00AB0E14" w:rsidRPr="001432E5" w:rsidRDefault="00612505" w:rsidP="00612505">
      <w:pPr>
        <w:pStyle w:val="Caption"/>
        <w:rPr>
          <w:rFonts w:eastAsiaTheme="minorEastAsia" w:cs="Times New Roman"/>
          <w:noProof/>
        </w:rPr>
      </w:pPr>
      <w:bookmarkStart w:id="163" w:name="_Toc465275762"/>
      <w:bookmarkStart w:id="164" w:name="_Toc468269007"/>
      <w:r w:rsidRPr="00D82248">
        <w:rPr>
          <w:b/>
        </w:rPr>
        <w:t xml:space="preserve">Figure </w:t>
      </w:r>
      <w:r w:rsidR="00854763" w:rsidRPr="00D82248">
        <w:rPr>
          <w:b/>
        </w:rPr>
        <w:fldChar w:fldCharType="begin"/>
      </w:r>
      <w:r w:rsidR="00854763" w:rsidRPr="00D82248">
        <w:rPr>
          <w:b/>
        </w:rPr>
        <w:instrText xml:space="preserve"> STYLEREF 1 \s </w:instrText>
      </w:r>
      <w:r w:rsidR="00854763" w:rsidRPr="00D82248">
        <w:rPr>
          <w:b/>
        </w:rPr>
        <w:fldChar w:fldCharType="separate"/>
      </w:r>
      <w:r w:rsidR="00FA408A">
        <w:rPr>
          <w:b/>
          <w:noProof/>
        </w:rPr>
        <w:t>8</w:t>
      </w:r>
      <w:r w:rsidR="00854763" w:rsidRPr="00D82248">
        <w:rPr>
          <w:b/>
          <w:noProof/>
        </w:rPr>
        <w:fldChar w:fldCharType="end"/>
      </w:r>
      <w:r w:rsidR="007009C9" w:rsidRPr="00D82248">
        <w:rPr>
          <w:b/>
        </w:rPr>
        <w:t>.</w:t>
      </w:r>
      <w:r w:rsidR="00854763" w:rsidRPr="00D82248">
        <w:rPr>
          <w:b/>
        </w:rPr>
        <w:fldChar w:fldCharType="begin"/>
      </w:r>
      <w:r w:rsidR="00854763" w:rsidRPr="00D82248">
        <w:rPr>
          <w:b/>
        </w:rPr>
        <w:instrText xml:space="preserve"> SEQ Figure \* ARABIC \s 1 </w:instrText>
      </w:r>
      <w:r w:rsidR="00854763" w:rsidRPr="00D82248">
        <w:rPr>
          <w:b/>
        </w:rPr>
        <w:fldChar w:fldCharType="separate"/>
      </w:r>
      <w:r w:rsidR="00FA408A">
        <w:rPr>
          <w:b/>
          <w:noProof/>
        </w:rPr>
        <w:t>1</w:t>
      </w:r>
      <w:r w:rsidR="00854763" w:rsidRPr="00D82248">
        <w:rPr>
          <w:b/>
          <w:noProof/>
        </w:rPr>
        <w:fldChar w:fldCharType="end"/>
      </w:r>
      <w:r w:rsidRPr="00D82248">
        <w:rPr>
          <w:b/>
        </w:rPr>
        <w:t>.</w:t>
      </w:r>
      <w:r w:rsidR="00D82248">
        <w:rPr>
          <w:rFonts w:eastAsiaTheme="minorEastAsia" w:cs="Times New Roman"/>
          <w:noProof/>
        </w:rPr>
        <w:t xml:space="preserve"> </w:t>
      </w:r>
      <w:r w:rsidR="00AB0E14" w:rsidRPr="001432E5">
        <w:rPr>
          <w:rFonts w:eastAsiaTheme="minorEastAsia" w:cs="Times New Roman"/>
          <w:noProof/>
        </w:rPr>
        <w:t>Trajectories of particles with β =100, and density eaual to the density of multiwalled carbon nanotubes.</w:t>
      </w:r>
      <w:bookmarkEnd w:id="163"/>
      <w:bookmarkEnd w:id="164"/>
    </w:p>
    <w:p w:rsidR="00AB0E14" w:rsidRPr="001432E5" w:rsidRDefault="00AB0E14" w:rsidP="00AB0E14">
      <w:pPr>
        <w:spacing w:after="0"/>
        <w:rPr>
          <w:rFonts w:eastAsiaTheme="minorEastAsia" w:cs="Times New Roman"/>
          <w:i/>
          <w:noProof/>
          <w:szCs w:val="24"/>
        </w:rPr>
      </w:pPr>
      <w:r w:rsidRPr="00153ABD">
        <w:rPr>
          <w:rFonts w:cs="Times New Roman"/>
          <w:noProof/>
          <w:szCs w:val="24"/>
        </w:rPr>
        <w:t xml:space="preserve">Figure </w:t>
      </w:r>
      <w:r w:rsidR="00612505">
        <w:rPr>
          <w:rFonts w:cs="Times New Roman"/>
          <w:noProof/>
          <w:szCs w:val="24"/>
        </w:rPr>
        <w:t>8.1</w:t>
      </w:r>
      <w:r w:rsidRPr="00153ABD">
        <w:rPr>
          <w:rFonts w:cs="Times New Roman"/>
          <w:noProof/>
          <w:szCs w:val="24"/>
        </w:rPr>
        <w:t xml:space="preserve"> is a trajectory in x and y direction for a particle with aspect ration equal to 100, which is the most common case of our NP</w:t>
      </w:r>
      <w:r w:rsidR="003738AF">
        <w:rPr>
          <w:rFonts w:cs="Times New Roman"/>
          <w:noProof/>
          <w:szCs w:val="24"/>
        </w:rPr>
        <w:t>s</w:t>
      </w:r>
      <w:r w:rsidRPr="00153ABD">
        <w:rPr>
          <w:rFonts w:cs="Times New Roman"/>
          <w:noProof/>
          <w:szCs w:val="24"/>
        </w:rPr>
        <w:t xml:space="preserve">. </w:t>
      </w:r>
      <w:r>
        <w:rPr>
          <w:rFonts w:cs="Times New Roman"/>
          <w:noProof/>
          <w:szCs w:val="24"/>
        </w:rPr>
        <w:t>In x direction,</w:t>
      </w:r>
      <w:r w:rsidR="00BE739D">
        <w:rPr>
          <w:rFonts w:cs="Times New Roman"/>
          <w:noProof/>
          <w:szCs w:val="24"/>
        </w:rPr>
        <w:t xml:space="preserve"> the</w:t>
      </w:r>
      <w:r>
        <w:rPr>
          <w:rFonts w:cs="Times New Roman"/>
          <w:noProof/>
          <w:szCs w:val="24"/>
        </w:rPr>
        <w:t xml:space="preserve"> paritcle moves nearly with </w:t>
      </w:r>
      <w:r w:rsidR="00BE739D">
        <w:rPr>
          <w:rFonts w:cs="Times New Roman"/>
          <w:noProof/>
          <w:szCs w:val="24"/>
        </w:rPr>
        <w:t>constant</w:t>
      </w:r>
      <w:r>
        <w:rPr>
          <w:rFonts w:cs="Times New Roman"/>
          <w:noProof/>
          <w:szCs w:val="24"/>
        </w:rPr>
        <w:t xml:space="preserve"> velocity. It depends on </w:t>
      </w:r>
      <w:r w:rsidR="00BE739D">
        <w:rPr>
          <w:rFonts w:cs="Times New Roman"/>
          <w:noProof/>
          <w:szCs w:val="24"/>
        </w:rPr>
        <w:t xml:space="preserve">the </w:t>
      </w:r>
      <w:r>
        <w:rPr>
          <w:rFonts w:cs="Times New Roman"/>
          <w:noProof/>
          <w:szCs w:val="24"/>
        </w:rPr>
        <w:t xml:space="preserve">position of </w:t>
      </w:r>
      <w:r w:rsidR="00BE739D">
        <w:rPr>
          <w:rFonts w:cs="Times New Roman"/>
          <w:noProof/>
          <w:szCs w:val="24"/>
        </w:rPr>
        <w:t xml:space="preserve">the </w:t>
      </w:r>
      <w:r>
        <w:rPr>
          <w:rFonts w:cs="Times New Roman"/>
          <w:noProof/>
          <w:szCs w:val="24"/>
        </w:rPr>
        <w:t xml:space="preserve">particle in z direction. As </w:t>
      </w:r>
      <w:r w:rsidR="00BE739D">
        <w:rPr>
          <w:rFonts w:cs="Times New Roman"/>
          <w:noProof/>
          <w:szCs w:val="24"/>
        </w:rPr>
        <w:t xml:space="preserve">the </w:t>
      </w:r>
      <w:r>
        <w:rPr>
          <w:rFonts w:cs="Times New Roman"/>
          <w:noProof/>
          <w:szCs w:val="24"/>
        </w:rPr>
        <w:t>particle goes away from center, it moves lower. Because of the parabolic velocity profile of flow, it has</w:t>
      </w:r>
      <w:r w:rsidR="00BE739D">
        <w:rPr>
          <w:rFonts w:cs="Times New Roman"/>
          <w:noProof/>
          <w:szCs w:val="24"/>
        </w:rPr>
        <w:t xml:space="preserve"> its maximum at the</w:t>
      </w:r>
      <w:r>
        <w:rPr>
          <w:rFonts w:cs="Times New Roman"/>
          <w:noProof/>
          <w:szCs w:val="24"/>
        </w:rPr>
        <w:t xml:space="preserve"> center</w:t>
      </w:r>
      <w:r w:rsidR="00BE739D">
        <w:rPr>
          <w:rFonts w:cs="Times New Roman"/>
          <w:noProof/>
          <w:szCs w:val="24"/>
        </w:rPr>
        <w:t xml:space="preserve"> of the channel</w:t>
      </w:r>
      <w:r>
        <w:rPr>
          <w:rFonts w:cs="Times New Roman"/>
          <w:noProof/>
          <w:szCs w:val="24"/>
        </w:rPr>
        <w:t>. In y direction, particle moves randomly. The effect of gravity and buoy</w:t>
      </w:r>
      <w:r w:rsidR="00BE739D">
        <w:rPr>
          <w:rFonts w:cs="Times New Roman"/>
          <w:noProof/>
          <w:szCs w:val="24"/>
        </w:rPr>
        <w:t>a</w:t>
      </w:r>
      <w:r>
        <w:rPr>
          <w:rFonts w:cs="Times New Roman"/>
          <w:noProof/>
          <w:szCs w:val="24"/>
        </w:rPr>
        <w:t xml:space="preserve">ncy force is neglegible. Average magnitube of all hydrodynamic forces </w:t>
      </w:r>
      <w:r w:rsidR="00BE739D">
        <w:rPr>
          <w:rFonts w:cs="Times New Roman"/>
          <w:noProof/>
          <w:szCs w:val="24"/>
        </w:rPr>
        <w:t>is</w:t>
      </w:r>
      <w:r>
        <w:rPr>
          <w:rFonts w:cs="Times New Roman"/>
          <w:noProof/>
          <w:szCs w:val="24"/>
        </w:rPr>
        <w:t xml:space="preserve"> present</w:t>
      </w:r>
      <w:r w:rsidR="00BE739D">
        <w:rPr>
          <w:rFonts w:cs="Times New Roman"/>
          <w:noProof/>
          <w:szCs w:val="24"/>
        </w:rPr>
        <w:t>ed</w:t>
      </w:r>
      <w:r>
        <w:rPr>
          <w:rFonts w:cs="Times New Roman"/>
          <w:noProof/>
          <w:szCs w:val="24"/>
        </w:rPr>
        <w:t xml:space="preserve"> in Table</w:t>
      </w:r>
      <w:r w:rsidR="003738AF">
        <w:rPr>
          <w:rFonts w:cs="Times New Roman"/>
          <w:noProof/>
          <w:szCs w:val="24"/>
        </w:rPr>
        <w:t xml:space="preserve"> 8.2</w:t>
      </w:r>
      <w:r>
        <w:rPr>
          <w:rFonts w:cs="Times New Roman"/>
          <w:noProof/>
          <w:szCs w:val="24"/>
        </w:rPr>
        <w:t xml:space="preserve">. Random force and drag force are larger than others. To </w:t>
      </w:r>
      <w:r w:rsidR="00BE739D">
        <w:rPr>
          <w:rFonts w:cs="Times New Roman"/>
          <w:noProof/>
          <w:szCs w:val="24"/>
        </w:rPr>
        <w:t>determine</w:t>
      </w:r>
      <w:r>
        <w:rPr>
          <w:rFonts w:cs="Times New Roman"/>
          <w:noProof/>
          <w:szCs w:val="24"/>
        </w:rPr>
        <w:t xml:space="preserve"> the a</w:t>
      </w:r>
      <w:r w:rsidR="00BE739D">
        <w:rPr>
          <w:rFonts w:cs="Times New Roman"/>
          <w:noProof/>
          <w:szCs w:val="24"/>
        </w:rPr>
        <w:t>ttachment</w:t>
      </w:r>
      <w:r>
        <w:rPr>
          <w:rFonts w:cs="Times New Roman"/>
          <w:noProof/>
          <w:szCs w:val="24"/>
        </w:rPr>
        <w:t xml:space="preserve"> of particle</w:t>
      </w:r>
      <w:r w:rsidR="00BE739D">
        <w:rPr>
          <w:rFonts w:cs="Times New Roman"/>
          <w:noProof/>
          <w:szCs w:val="24"/>
        </w:rPr>
        <w:t>s</w:t>
      </w:r>
      <w:r>
        <w:rPr>
          <w:rFonts w:cs="Times New Roman"/>
          <w:noProof/>
          <w:szCs w:val="24"/>
        </w:rPr>
        <w:t xml:space="preserve"> on surface</w:t>
      </w:r>
      <w:r w:rsidRPr="00153ABD">
        <w:rPr>
          <w:rFonts w:cs="Times New Roman"/>
          <w:noProof/>
          <w:szCs w:val="24"/>
        </w:rPr>
        <w:t xml:space="preserve">, we need to </w:t>
      </w:r>
      <w:r>
        <w:rPr>
          <w:rFonts w:cs="Times New Roman"/>
          <w:noProof/>
          <w:szCs w:val="24"/>
        </w:rPr>
        <w:t>consider the presence of the interaction among particles as moving and the attration of particle</w:t>
      </w:r>
      <w:r w:rsidR="00BE739D">
        <w:rPr>
          <w:rFonts w:cs="Times New Roman"/>
          <w:noProof/>
          <w:szCs w:val="24"/>
        </w:rPr>
        <w:t>s</w:t>
      </w:r>
      <w:r>
        <w:rPr>
          <w:rFonts w:cs="Times New Roman"/>
          <w:noProof/>
          <w:szCs w:val="24"/>
        </w:rPr>
        <w:t xml:space="preserve"> on</w:t>
      </w:r>
      <w:r w:rsidR="00BE739D">
        <w:rPr>
          <w:rFonts w:cs="Times New Roman"/>
          <w:noProof/>
          <w:szCs w:val="24"/>
        </w:rPr>
        <w:t xml:space="preserve"> the</w:t>
      </w:r>
      <w:r>
        <w:rPr>
          <w:rFonts w:cs="Times New Roman"/>
          <w:noProof/>
          <w:szCs w:val="24"/>
        </w:rPr>
        <w:t xml:space="preserve"> solid wall</w:t>
      </w:r>
      <w:r w:rsidRPr="00153ABD">
        <w:rPr>
          <w:rFonts w:cs="Times New Roman"/>
          <w:noProof/>
          <w:szCs w:val="24"/>
        </w:rPr>
        <w:t>.</w:t>
      </w:r>
    </w:p>
    <w:p w:rsidR="00AB0E14" w:rsidRPr="001432E5" w:rsidRDefault="009F29C7" w:rsidP="009F29C7">
      <w:pPr>
        <w:pStyle w:val="Caption"/>
        <w:rPr>
          <w:rFonts w:eastAsiaTheme="minorEastAsia" w:cs="Times New Roman"/>
          <w:noProof/>
        </w:rPr>
      </w:pPr>
      <w:bookmarkStart w:id="165" w:name="_Toc468268965"/>
      <w:r w:rsidRPr="009F29C7">
        <w:rPr>
          <w:b/>
        </w:rPr>
        <w:t xml:space="preserve">Table </w:t>
      </w:r>
      <w:r w:rsidR="00C62EC2">
        <w:rPr>
          <w:b/>
        </w:rPr>
        <w:fldChar w:fldCharType="begin"/>
      </w:r>
      <w:r w:rsidR="00C62EC2">
        <w:rPr>
          <w:b/>
        </w:rPr>
        <w:instrText xml:space="preserve"> STYLEREF 1 \s </w:instrText>
      </w:r>
      <w:r w:rsidR="00C62EC2">
        <w:rPr>
          <w:b/>
        </w:rPr>
        <w:fldChar w:fldCharType="separate"/>
      </w:r>
      <w:r w:rsidR="00FA408A">
        <w:rPr>
          <w:b/>
          <w:noProof/>
        </w:rPr>
        <w:t>8</w:t>
      </w:r>
      <w:r w:rsidR="00C62EC2">
        <w:rPr>
          <w:b/>
        </w:rPr>
        <w:fldChar w:fldCharType="end"/>
      </w:r>
      <w:r w:rsidR="00C62EC2">
        <w:rPr>
          <w:b/>
        </w:rPr>
        <w:t>.</w:t>
      </w:r>
      <w:r w:rsidR="00C62EC2">
        <w:rPr>
          <w:b/>
        </w:rPr>
        <w:fldChar w:fldCharType="begin"/>
      </w:r>
      <w:r w:rsidR="00C62EC2">
        <w:rPr>
          <w:b/>
        </w:rPr>
        <w:instrText xml:space="preserve"> SEQ Table \* ARABIC \s 1 </w:instrText>
      </w:r>
      <w:r w:rsidR="00C62EC2">
        <w:rPr>
          <w:b/>
        </w:rPr>
        <w:fldChar w:fldCharType="separate"/>
      </w:r>
      <w:r w:rsidR="00FA408A">
        <w:rPr>
          <w:b/>
          <w:noProof/>
        </w:rPr>
        <w:t>2</w:t>
      </w:r>
      <w:r w:rsidR="00C62EC2">
        <w:rPr>
          <w:b/>
        </w:rPr>
        <w:fldChar w:fldCharType="end"/>
      </w:r>
      <w:r w:rsidRPr="009F29C7">
        <w:rPr>
          <w:b/>
        </w:rPr>
        <w:t>.</w:t>
      </w:r>
      <w:r>
        <w:t xml:space="preserve"> Hydrodynamic forces acting on </w:t>
      </w:r>
      <w:proofErr w:type="spellStart"/>
      <w:r>
        <w:t>CcP</w:t>
      </w:r>
      <w:proofErr w:type="spellEnd"/>
      <w:r>
        <w:t xml:space="preserve"> particles</w:t>
      </w:r>
      <w:bookmarkEnd w:id="165"/>
    </w:p>
    <w:tbl>
      <w:tblPr>
        <w:tblStyle w:val="LightList-Accent11"/>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3"/>
        <w:gridCol w:w="3297"/>
        <w:gridCol w:w="2328"/>
      </w:tblGrid>
      <w:tr w:rsidR="00EA4D18" w:rsidRPr="001432E5" w:rsidTr="003738AF">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097" w:type="dxa"/>
            <w:shd w:val="clear" w:color="auto" w:fill="auto"/>
          </w:tcPr>
          <w:p w:rsidR="00EA4D18" w:rsidRPr="001432E5" w:rsidRDefault="00EA4D18" w:rsidP="003738AF">
            <w:pPr>
              <w:spacing w:line="240" w:lineRule="auto"/>
              <w:jc w:val="center"/>
              <w:textAlignment w:val="bottom"/>
              <w:rPr>
                <w:rFonts w:eastAsia="Times New Roman" w:cs="Times New Roman"/>
                <w:szCs w:val="24"/>
              </w:rPr>
            </w:pPr>
            <w:r>
              <w:rPr>
                <w:rFonts w:eastAsia="Times New Roman" w:cs="Times New Roman"/>
                <w:szCs w:val="24"/>
              </w:rPr>
              <w:t>Drag force (N)</w:t>
            </w:r>
          </w:p>
        </w:tc>
        <w:tc>
          <w:tcPr>
            <w:tcW w:w="3434" w:type="dxa"/>
            <w:shd w:val="clear" w:color="auto" w:fill="auto"/>
          </w:tcPr>
          <w:p w:rsidR="00EA4D18" w:rsidRPr="001432E5" w:rsidRDefault="00EA4D18" w:rsidP="003738AF">
            <w:pPr>
              <w:spacing w:line="240" w:lineRule="auto"/>
              <w:jc w:val="center"/>
              <w:textAlignment w:val="bottom"/>
              <w:cnfStyle w:val="100000000000" w:firstRow="1"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Gravity &amp; buoyancy force (N)</w:t>
            </w:r>
          </w:p>
        </w:tc>
        <w:tc>
          <w:tcPr>
            <w:tcW w:w="2409" w:type="dxa"/>
            <w:shd w:val="clear" w:color="auto" w:fill="auto"/>
          </w:tcPr>
          <w:p w:rsidR="00EA4D18" w:rsidRPr="001432E5" w:rsidRDefault="00EA4D18" w:rsidP="003738AF">
            <w:pPr>
              <w:spacing w:line="240" w:lineRule="auto"/>
              <w:jc w:val="center"/>
              <w:textAlignment w:val="bottom"/>
              <w:cnfStyle w:val="100000000000" w:firstRow="1"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Random force (N)</w:t>
            </w:r>
          </w:p>
        </w:tc>
      </w:tr>
      <w:tr w:rsidR="00EA4D18" w:rsidRPr="001432E5" w:rsidTr="003738AF">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097" w:type="dxa"/>
            <w:tcBorders>
              <w:top w:val="none" w:sz="0" w:space="0" w:color="auto"/>
              <w:left w:val="none" w:sz="0" w:space="0" w:color="auto"/>
              <w:bottom w:val="none" w:sz="0" w:space="0" w:color="auto"/>
            </w:tcBorders>
            <w:shd w:val="clear" w:color="auto" w:fill="auto"/>
          </w:tcPr>
          <w:p w:rsidR="00EA4D18" w:rsidRPr="00EA4D18" w:rsidRDefault="00EA4D18" w:rsidP="003738AF">
            <w:pPr>
              <w:spacing w:line="240" w:lineRule="auto"/>
              <w:jc w:val="center"/>
              <w:rPr>
                <w:rFonts w:eastAsiaTheme="minorEastAsia" w:cs="Times New Roman"/>
                <w:b w:val="0"/>
                <w:noProof/>
                <w:szCs w:val="24"/>
              </w:rPr>
            </w:pPr>
            <w:r w:rsidRPr="00EA4D18">
              <w:rPr>
                <w:rFonts w:eastAsiaTheme="minorEastAsia" w:cs="Times New Roman"/>
                <w:b w:val="0"/>
                <w:noProof/>
                <w:szCs w:val="24"/>
              </w:rPr>
              <w:t>0.6</w:t>
            </w:r>
            <w:r w:rsidR="009F29C7">
              <w:rPr>
                <w:rFonts w:eastAsiaTheme="minorEastAsia" w:cs="Times New Roman"/>
                <w:b w:val="0"/>
                <w:noProof/>
                <w:szCs w:val="24"/>
              </w:rPr>
              <w:t>2</w:t>
            </w:r>
            <w:r w:rsidRPr="00EA4D18">
              <w:rPr>
                <w:rFonts w:eastAsiaTheme="minorEastAsia" w:cs="Times New Roman"/>
                <w:b w:val="0"/>
                <w:noProof/>
                <w:szCs w:val="24"/>
              </w:rPr>
              <w:t>x10</w:t>
            </w:r>
            <w:r w:rsidRPr="00EA4D18">
              <w:rPr>
                <w:rFonts w:eastAsiaTheme="minorEastAsia" w:cs="Times New Roman"/>
                <w:b w:val="0"/>
                <w:noProof/>
                <w:szCs w:val="24"/>
                <w:vertAlign w:val="superscript"/>
              </w:rPr>
              <w:t>-11</w:t>
            </w:r>
          </w:p>
        </w:tc>
        <w:tc>
          <w:tcPr>
            <w:tcW w:w="3434" w:type="dxa"/>
            <w:tcBorders>
              <w:top w:val="none" w:sz="0" w:space="0" w:color="auto"/>
              <w:bottom w:val="none" w:sz="0" w:space="0" w:color="auto"/>
            </w:tcBorders>
            <w:shd w:val="clear" w:color="auto" w:fill="auto"/>
          </w:tcPr>
          <w:p w:rsidR="00EA4D18" w:rsidRPr="001432E5" w:rsidRDefault="00EA4D18" w:rsidP="003738A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noProof/>
                <w:szCs w:val="24"/>
              </w:rPr>
            </w:pPr>
            <w:r>
              <w:rPr>
                <w:rFonts w:eastAsiaTheme="minorEastAsia" w:cs="Times New Roman"/>
                <w:noProof/>
                <w:szCs w:val="24"/>
              </w:rPr>
              <w:t>0.</w:t>
            </w:r>
            <w:r w:rsidRPr="001432E5">
              <w:rPr>
                <w:rFonts w:eastAsiaTheme="minorEastAsia" w:cs="Times New Roman"/>
                <w:noProof/>
                <w:szCs w:val="24"/>
              </w:rPr>
              <w:t>1</w:t>
            </w:r>
            <w:r w:rsidR="009F29C7">
              <w:rPr>
                <w:rFonts w:eastAsiaTheme="minorEastAsia" w:cs="Times New Roman"/>
                <w:noProof/>
                <w:szCs w:val="24"/>
              </w:rPr>
              <w:t>1</w:t>
            </w:r>
            <w:r w:rsidRPr="001432E5">
              <w:rPr>
                <w:rFonts w:eastAsiaTheme="minorEastAsia" w:cs="Times New Roman"/>
                <w:noProof/>
                <w:szCs w:val="24"/>
              </w:rPr>
              <w:t>x10</w:t>
            </w:r>
            <w:r>
              <w:rPr>
                <w:rFonts w:eastAsiaTheme="minorEastAsia" w:cs="Times New Roman"/>
                <w:noProof/>
                <w:szCs w:val="24"/>
                <w:vertAlign w:val="superscript"/>
              </w:rPr>
              <w:t>-13</w:t>
            </w:r>
          </w:p>
        </w:tc>
        <w:tc>
          <w:tcPr>
            <w:tcW w:w="2409" w:type="dxa"/>
            <w:tcBorders>
              <w:top w:val="none" w:sz="0" w:space="0" w:color="auto"/>
              <w:bottom w:val="none" w:sz="0" w:space="0" w:color="auto"/>
              <w:right w:val="none" w:sz="0" w:space="0" w:color="auto"/>
            </w:tcBorders>
            <w:shd w:val="clear" w:color="auto" w:fill="auto"/>
          </w:tcPr>
          <w:p w:rsidR="00EA4D18" w:rsidRPr="001432E5" w:rsidRDefault="00EA4D18" w:rsidP="003738A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noProof/>
                <w:szCs w:val="24"/>
              </w:rPr>
            </w:pPr>
            <w:r>
              <w:rPr>
                <w:rFonts w:eastAsiaTheme="minorEastAsia" w:cs="Times New Roman"/>
                <w:noProof/>
                <w:szCs w:val="24"/>
              </w:rPr>
              <w:t>0.</w:t>
            </w:r>
            <w:r w:rsidRPr="001432E5">
              <w:rPr>
                <w:rFonts w:eastAsiaTheme="minorEastAsia" w:cs="Times New Roman"/>
                <w:noProof/>
                <w:szCs w:val="24"/>
              </w:rPr>
              <w:t>6</w:t>
            </w:r>
            <w:r w:rsidR="009F29C7">
              <w:rPr>
                <w:rFonts w:eastAsiaTheme="minorEastAsia" w:cs="Times New Roman"/>
                <w:noProof/>
                <w:szCs w:val="24"/>
              </w:rPr>
              <w:t>1</w:t>
            </w:r>
            <w:r w:rsidRPr="001432E5">
              <w:rPr>
                <w:rFonts w:eastAsiaTheme="minorEastAsia" w:cs="Times New Roman"/>
                <w:noProof/>
                <w:szCs w:val="24"/>
              </w:rPr>
              <w:t>x10</w:t>
            </w:r>
            <w:r>
              <w:rPr>
                <w:rFonts w:eastAsiaTheme="minorEastAsia" w:cs="Times New Roman"/>
                <w:noProof/>
                <w:szCs w:val="24"/>
                <w:vertAlign w:val="superscript"/>
              </w:rPr>
              <w:t>-11</w:t>
            </w:r>
          </w:p>
        </w:tc>
      </w:tr>
    </w:tbl>
    <w:p w:rsidR="00AB0E14" w:rsidRDefault="00AB0E14" w:rsidP="00AB0E14">
      <w:pPr>
        <w:spacing w:after="0"/>
        <w:rPr>
          <w:rFonts w:eastAsiaTheme="minorEastAsia" w:cs="Times New Roman"/>
          <w:noProof/>
          <w:szCs w:val="24"/>
        </w:rPr>
      </w:pPr>
    </w:p>
    <w:p w:rsidR="00AB0E14" w:rsidRPr="001432E5" w:rsidRDefault="00AB0E14" w:rsidP="00AB0E14">
      <w:pPr>
        <w:spacing w:after="0"/>
        <w:rPr>
          <w:rFonts w:eastAsiaTheme="minorEastAsia" w:cs="Times New Roman"/>
          <w:noProof/>
          <w:szCs w:val="24"/>
        </w:rPr>
      </w:pPr>
      <w:r w:rsidRPr="004666C5">
        <w:rPr>
          <w:rFonts w:cs="Times New Roman"/>
          <w:noProof/>
          <w:szCs w:val="24"/>
        </w:rPr>
        <w:t xml:space="preserve">Figure </w:t>
      </w:r>
      <w:r w:rsidR="009F29C7" w:rsidRPr="004666C5">
        <w:rPr>
          <w:rFonts w:cs="Times New Roman"/>
          <w:noProof/>
          <w:szCs w:val="24"/>
        </w:rPr>
        <w:t>8.2</w:t>
      </w:r>
      <w:r w:rsidRPr="004666C5">
        <w:rPr>
          <w:rFonts w:cs="Times New Roman"/>
          <w:noProof/>
          <w:szCs w:val="24"/>
        </w:rPr>
        <w:t xml:space="preserve"> shows the</w:t>
      </w:r>
      <w:r>
        <w:rPr>
          <w:rFonts w:cs="Times New Roman"/>
          <w:noProof/>
          <w:szCs w:val="24"/>
        </w:rPr>
        <w:t xml:space="preserve"> probability of </w:t>
      </w:r>
      <w:r>
        <w:rPr>
          <w:rFonts w:eastAsiaTheme="minorEastAsia" w:cs="Times New Roman"/>
          <w:noProof/>
          <w:szCs w:val="24"/>
        </w:rPr>
        <w:t>α</w:t>
      </w:r>
      <w:r>
        <w:rPr>
          <w:rFonts w:cs="Times New Roman"/>
          <w:noProof/>
          <w:szCs w:val="24"/>
        </w:rPr>
        <w:t xml:space="preserve"> during moving of particle in flow. Initially, all </w:t>
      </w:r>
      <w:r>
        <w:rPr>
          <w:rFonts w:cs="Times New Roman"/>
          <w:noProof/>
          <w:szCs w:val="24"/>
        </w:rPr>
        <w:lastRenderedPageBreak/>
        <w:t xml:space="preserve">particles having major axis perpendicular to direction of flow are released into flow domain. It means </w:t>
      </w:r>
      <w:r>
        <w:rPr>
          <w:rFonts w:eastAsiaTheme="minorEastAsia" w:cs="Times New Roman"/>
          <w:noProof/>
          <w:szCs w:val="24"/>
        </w:rPr>
        <w:t>α</w:t>
      </w:r>
      <w:r>
        <w:rPr>
          <w:rFonts w:cs="Times New Roman"/>
          <w:noProof/>
          <w:szCs w:val="24"/>
        </w:rPr>
        <w:t xml:space="preserve"> is 90 degree</w:t>
      </w:r>
      <w:r w:rsidR="00646D9B">
        <w:rPr>
          <w:rFonts w:cs="Times New Roman"/>
          <w:noProof/>
          <w:szCs w:val="24"/>
        </w:rPr>
        <w:t>s</w:t>
      </w:r>
      <w:r>
        <w:rPr>
          <w:rFonts w:cs="Times New Roman"/>
          <w:noProof/>
          <w:szCs w:val="24"/>
        </w:rPr>
        <w:t xml:space="preserve"> in the beginning. </w:t>
      </w:r>
      <w:r w:rsidR="00646D9B">
        <w:rPr>
          <w:rFonts w:cs="Times New Roman"/>
          <w:noProof/>
          <w:szCs w:val="24"/>
        </w:rPr>
        <w:t>The v</w:t>
      </w:r>
      <w:r>
        <w:rPr>
          <w:rFonts w:cs="Times New Roman"/>
          <w:noProof/>
          <w:szCs w:val="24"/>
        </w:rPr>
        <w:t xml:space="preserve">elocity profile of </w:t>
      </w:r>
      <w:r w:rsidR="00646D9B">
        <w:rPr>
          <w:rFonts w:cs="Times New Roman"/>
          <w:noProof/>
          <w:szCs w:val="24"/>
        </w:rPr>
        <w:t xml:space="preserve">the fluid </w:t>
      </w:r>
      <w:r>
        <w:rPr>
          <w:rFonts w:cs="Times New Roman"/>
          <w:noProof/>
          <w:szCs w:val="24"/>
        </w:rPr>
        <w:t>depends on y position</w:t>
      </w:r>
      <w:r w:rsidR="00646D9B">
        <w:rPr>
          <w:rFonts w:cs="Times New Roman"/>
          <w:noProof/>
          <w:szCs w:val="24"/>
        </w:rPr>
        <w:t>, but the</w:t>
      </w:r>
      <w:r>
        <w:rPr>
          <w:rFonts w:cs="Times New Roman"/>
          <w:noProof/>
          <w:szCs w:val="24"/>
        </w:rPr>
        <w:t xml:space="preserve"> particle also has a long length. So, </w:t>
      </w:r>
      <w:r w:rsidR="00646D9B">
        <w:rPr>
          <w:rFonts w:cs="Times New Roman"/>
          <w:noProof/>
          <w:szCs w:val="24"/>
        </w:rPr>
        <w:t xml:space="preserve">the fluid velocity </w:t>
      </w:r>
      <w:r>
        <w:rPr>
          <w:rFonts w:cs="Times New Roman"/>
          <w:noProof/>
          <w:szCs w:val="24"/>
        </w:rPr>
        <w:t xml:space="preserve">acting on </w:t>
      </w:r>
      <w:r w:rsidR="00646D9B">
        <w:rPr>
          <w:rFonts w:cs="Times New Roman"/>
          <w:noProof/>
          <w:szCs w:val="24"/>
        </w:rPr>
        <w:t xml:space="preserve">a </w:t>
      </w:r>
      <w:r>
        <w:rPr>
          <w:rFonts w:cs="Times New Roman"/>
          <w:noProof/>
          <w:szCs w:val="24"/>
        </w:rPr>
        <w:t>particle is different on the surface of particle. This create</w:t>
      </w:r>
      <w:r w:rsidR="00646D9B">
        <w:rPr>
          <w:rFonts w:cs="Times New Roman"/>
          <w:noProof/>
          <w:szCs w:val="24"/>
        </w:rPr>
        <w:t>s</w:t>
      </w:r>
      <w:r>
        <w:rPr>
          <w:rFonts w:cs="Times New Roman"/>
          <w:noProof/>
          <w:szCs w:val="24"/>
        </w:rPr>
        <w:t xml:space="preserve"> a torque because of the difference of center of mass and center of pressure in particle. </w:t>
      </w:r>
      <w:r w:rsidR="00646D9B">
        <w:rPr>
          <w:rFonts w:cs="Times New Roman"/>
          <w:noProof/>
          <w:szCs w:val="24"/>
        </w:rPr>
        <w:t>The p</w:t>
      </w:r>
      <w:r>
        <w:rPr>
          <w:rFonts w:cs="Times New Roman"/>
          <w:noProof/>
          <w:szCs w:val="24"/>
        </w:rPr>
        <w:t xml:space="preserve">article rotates simultaneously </w:t>
      </w:r>
      <w:r w:rsidR="00646D9B">
        <w:rPr>
          <w:rFonts w:cs="Times New Roman"/>
          <w:noProof/>
          <w:szCs w:val="24"/>
        </w:rPr>
        <w:t>with</w:t>
      </w:r>
      <w:r>
        <w:rPr>
          <w:rFonts w:cs="Times New Roman"/>
          <w:noProof/>
          <w:szCs w:val="24"/>
        </w:rPr>
        <w:t xml:space="preserve"> the movement in order to balance all forces exert</w:t>
      </w:r>
      <w:r w:rsidR="00646D9B">
        <w:rPr>
          <w:rFonts w:cs="Times New Roman"/>
          <w:noProof/>
          <w:szCs w:val="24"/>
        </w:rPr>
        <w:t>ed</w:t>
      </w:r>
      <w:r>
        <w:rPr>
          <w:rFonts w:cs="Times New Roman"/>
          <w:noProof/>
          <w:szCs w:val="24"/>
        </w:rPr>
        <w:t xml:space="preserve"> on its body. The tendency</w:t>
      </w:r>
      <w:r>
        <w:rPr>
          <w:rFonts w:eastAsiaTheme="minorEastAsia" w:cs="Times New Roman"/>
          <w:noProof/>
          <w:szCs w:val="24"/>
        </w:rPr>
        <w:t xml:space="preserve"> of α is </w:t>
      </w:r>
      <w:r w:rsidR="00646D9B">
        <w:rPr>
          <w:rFonts w:eastAsiaTheme="minorEastAsia" w:cs="Times New Roman"/>
          <w:noProof/>
          <w:szCs w:val="24"/>
        </w:rPr>
        <w:t>towards having small values.</w:t>
      </w:r>
      <w:r>
        <w:rPr>
          <w:rFonts w:eastAsiaTheme="minorEastAsia" w:cs="Times New Roman"/>
          <w:noProof/>
          <w:szCs w:val="24"/>
        </w:rPr>
        <w:t xml:space="preserve"> </w:t>
      </w:r>
    </w:p>
    <w:p w:rsidR="00AB0E14" w:rsidRPr="001432E5" w:rsidRDefault="003105D3" w:rsidP="00C16D16">
      <w:pPr>
        <w:spacing w:after="0"/>
        <w:jc w:val="center"/>
        <w:rPr>
          <w:rFonts w:eastAsiaTheme="minorEastAsia" w:cs="Times New Roman"/>
          <w:noProof/>
          <w:szCs w:val="24"/>
        </w:rPr>
      </w:pPr>
      <w:r>
        <w:rPr>
          <w:noProof/>
        </w:rPr>
        <w:drawing>
          <wp:inline distT="0" distB="0" distL="0" distR="0" wp14:anchorId="676A036E" wp14:editId="291AC853">
            <wp:extent cx="2533972" cy="2913109"/>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564846" cy="2948602"/>
                    </a:xfrm>
                    <a:prstGeom prst="rect">
                      <a:avLst/>
                    </a:prstGeom>
                  </pic:spPr>
                </pic:pic>
              </a:graphicData>
            </a:graphic>
          </wp:inline>
        </w:drawing>
      </w:r>
    </w:p>
    <w:p w:rsidR="00AB0E14" w:rsidRPr="005A544E" w:rsidRDefault="009F29C7" w:rsidP="009F29C7">
      <w:pPr>
        <w:pStyle w:val="Caption"/>
        <w:rPr>
          <w:rFonts w:eastAsiaTheme="minorEastAsia" w:cs="Times New Roman"/>
          <w:noProof/>
        </w:rPr>
      </w:pPr>
      <w:bookmarkStart w:id="166" w:name="_Toc465275763"/>
      <w:bookmarkStart w:id="167" w:name="_Toc468269008"/>
      <w:r w:rsidRPr="009F29C7">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8</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2</w:t>
      </w:r>
      <w:r w:rsidR="007009C9">
        <w:rPr>
          <w:b/>
        </w:rPr>
        <w:fldChar w:fldCharType="end"/>
      </w:r>
      <w:r w:rsidRPr="009F29C7">
        <w:rPr>
          <w:b/>
        </w:rPr>
        <w:t>.</w:t>
      </w:r>
      <w:r>
        <w:t xml:space="preserve"> </w:t>
      </w:r>
      <w:r w:rsidR="00AB0E14">
        <w:rPr>
          <w:rFonts w:eastAsiaTheme="minorEastAsia" w:cs="Times New Roman"/>
          <w:noProof/>
        </w:rPr>
        <w:t>Distribution of angle (α) between main axis of particle and plan xz</w:t>
      </w:r>
      <w:bookmarkEnd w:id="166"/>
      <w:bookmarkEnd w:id="167"/>
      <w:r w:rsidR="00AB0E14">
        <w:rPr>
          <w:rFonts w:eastAsiaTheme="minorEastAsia" w:cs="Times New Roman"/>
          <w:noProof/>
        </w:rPr>
        <w:t xml:space="preserve"> </w:t>
      </w:r>
    </w:p>
    <w:p w:rsidR="00AB0E14" w:rsidRPr="001432E5" w:rsidRDefault="009F29C7" w:rsidP="009F29C7">
      <w:pPr>
        <w:pStyle w:val="Heading2"/>
        <w:rPr>
          <w:noProof/>
        </w:rPr>
      </w:pPr>
      <w:bookmarkStart w:id="168" w:name="_Toc468269429"/>
      <w:r>
        <w:rPr>
          <w:noProof/>
        </w:rPr>
        <w:t>8.2. CNT</w:t>
      </w:r>
      <w:r w:rsidR="00AB0E14" w:rsidRPr="001432E5">
        <w:rPr>
          <w:noProof/>
        </w:rPr>
        <w:t xml:space="preserve"> propagation </w:t>
      </w:r>
      <w:r w:rsidR="00646D9B">
        <w:rPr>
          <w:noProof/>
        </w:rPr>
        <w:t>at the</w:t>
      </w:r>
      <w:r w:rsidR="00AB0E14" w:rsidRPr="001432E5">
        <w:rPr>
          <w:noProof/>
        </w:rPr>
        <w:t xml:space="preserve"> microscopic scale </w:t>
      </w:r>
      <w:r w:rsidR="00646D9B">
        <w:rPr>
          <w:noProof/>
        </w:rPr>
        <w:t xml:space="preserve">(with </w:t>
      </w:r>
      <w:r w:rsidR="00AB0E14" w:rsidRPr="001432E5">
        <w:rPr>
          <w:noProof/>
        </w:rPr>
        <w:t>DPD</w:t>
      </w:r>
      <w:r w:rsidR="00646D9B">
        <w:rPr>
          <w:noProof/>
        </w:rPr>
        <w:t>)</w:t>
      </w:r>
      <w:bookmarkEnd w:id="168"/>
    </w:p>
    <w:p w:rsidR="00AB0E14" w:rsidRPr="001432E5" w:rsidRDefault="009F29C7" w:rsidP="009F29C7">
      <w:pPr>
        <w:pStyle w:val="Heading3"/>
        <w:rPr>
          <w:rFonts w:eastAsiaTheme="minorEastAsia"/>
          <w:noProof/>
        </w:rPr>
      </w:pPr>
      <w:bookmarkStart w:id="169" w:name="_Toc468269430"/>
      <w:r>
        <w:rPr>
          <w:rFonts w:eastAsiaTheme="minorEastAsia"/>
          <w:noProof/>
        </w:rPr>
        <w:t xml:space="preserve">a. </w:t>
      </w:r>
      <w:r w:rsidR="00AB0E14" w:rsidRPr="001432E5">
        <w:rPr>
          <w:rFonts w:eastAsiaTheme="minorEastAsia"/>
          <w:noProof/>
        </w:rPr>
        <w:t xml:space="preserve">Motion of </w:t>
      </w:r>
      <w:r w:rsidR="00646D9B">
        <w:rPr>
          <w:rFonts w:eastAsiaTheme="minorEastAsia"/>
          <w:noProof/>
        </w:rPr>
        <w:t xml:space="preserve">a </w:t>
      </w:r>
      <w:r w:rsidR="00AB0E14" w:rsidRPr="001432E5">
        <w:rPr>
          <w:rFonts w:eastAsiaTheme="minorEastAsia"/>
          <w:noProof/>
        </w:rPr>
        <w:t xml:space="preserve">CNT particle in </w:t>
      </w:r>
      <w:r w:rsidR="00646D9B">
        <w:rPr>
          <w:rFonts w:eastAsiaTheme="minorEastAsia"/>
          <w:noProof/>
        </w:rPr>
        <w:t xml:space="preserve">a </w:t>
      </w:r>
      <w:r w:rsidR="00AB0E14" w:rsidRPr="001432E5">
        <w:rPr>
          <w:rFonts w:eastAsiaTheme="minorEastAsia"/>
          <w:noProof/>
        </w:rPr>
        <w:t>micropore</w:t>
      </w:r>
      <w:bookmarkEnd w:id="169"/>
    </w:p>
    <w:p w:rsidR="00C62EC2" w:rsidRDefault="00AB0E14" w:rsidP="00C62EC2">
      <w:pPr>
        <w:spacing w:after="0"/>
        <w:rPr>
          <w:rFonts w:eastAsiaTheme="minorEastAsia" w:cs="Times New Roman"/>
          <w:iCs/>
          <w:noProof/>
          <w:szCs w:val="24"/>
        </w:rPr>
      </w:pPr>
      <w:r w:rsidRPr="001432E5">
        <w:rPr>
          <w:rFonts w:eastAsiaTheme="minorEastAsia" w:cs="Times New Roman"/>
          <w:noProof/>
          <w:szCs w:val="24"/>
        </w:rPr>
        <w:t xml:space="preserve">To study the behavior of </w:t>
      </w:r>
      <w:r w:rsidR="00646D9B">
        <w:rPr>
          <w:rFonts w:eastAsiaTheme="minorEastAsia" w:cs="Times New Roman"/>
          <w:noProof/>
          <w:szCs w:val="24"/>
        </w:rPr>
        <w:t xml:space="preserve">a </w:t>
      </w:r>
      <w:r w:rsidRPr="001432E5">
        <w:rPr>
          <w:rFonts w:eastAsiaTheme="minorEastAsia" w:cs="Times New Roman"/>
          <w:noProof/>
          <w:szCs w:val="24"/>
        </w:rPr>
        <w:t xml:space="preserve">CNT particle during movement in </w:t>
      </w:r>
      <w:r w:rsidR="00646D9B">
        <w:rPr>
          <w:rFonts w:eastAsiaTheme="minorEastAsia" w:cs="Times New Roman"/>
          <w:noProof/>
          <w:szCs w:val="24"/>
        </w:rPr>
        <w:t xml:space="preserve">a </w:t>
      </w:r>
      <w:r w:rsidRPr="001432E5">
        <w:rPr>
          <w:rFonts w:eastAsiaTheme="minorEastAsia" w:cs="Times New Roman"/>
          <w:noProof/>
          <w:szCs w:val="24"/>
        </w:rPr>
        <w:t xml:space="preserve">micropore, we conducted several simulations for </w:t>
      </w:r>
      <w:r w:rsidR="003738AF">
        <w:rPr>
          <w:rFonts w:eastAsiaTheme="minorEastAsia" w:cs="Times New Roman"/>
          <w:noProof/>
          <w:szCs w:val="24"/>
        </w:rPr>
        <w:t>a NP</w:t>
      </w:r>
      <w:r w:rsidRPr="001432E5">
        <w:rPr>
          <w:rFonts w:eastAsiaTheme="minorEastAsia" w:cs="Times New Roman"/>
          <w:noProof/>
          <w:szCs w:val="24"/>
        </w:rPr>
        <w:t xml:space="preserve"> released perpendicular to the flow direction at </w:t>
      </w:r>
      <w:r w:rsidR="00646D9B">
        <w:rPr>
          <w:rFonts w:eastAsiaTheme="minorEastAsia" w:cs="Times New Roman"/>
          <w:noProof/>
          <w:szCs w:val="24"/>
        </w:rPr>
        <w:t xml:space="preserve">the center between </w:t>
      </w:r>
      <w:r w:rsidR="003738AF">
        <w:rPr>
          <w:rFonts w:eastAsiaTheme="minorEastAsia" w:cs="Times New Roman"/>
          <w:noProof/>
          <w:szCs w:val="24"/>
        </w:rPr>
        <w:t>two</w:t>
      </w:r>
      <w:r w:rsidRPr="001432E5">
        <w:rPr>
          <w:rFonts w:eastAsiaTheme="minorEastAsia" w:cs="Times New Roman"/>
          <w:noProof/>
          <w:szCs w:val="24"/>
        </w:rPr>
        <w:t xml:space="preserve"> parallel slits. The particle had different aspect ratios, keeping the diameter constant (</w:t>
      </w:r>
      <w:r>
        <w:rPr>
          <w:rFonts w:eastAsiaTheme="minorEastAsia" w:cs="Times New Roman"/>
          <w:noProof/>
          <w:szCs w:val="24"/>
        </w:rPr>
        <w:t>d=</w:t>
      </w:r>
      <w:r w:rsidRPr="001432E5">
        <w:rPr>
          <w:rFonts w:eastAsiaTheme="minorEastAsia" w:cs="Times New Roman"/>
          <w:noProof/>
          <w:szCs w:val="24"/>
        </w:rPr>
        <w:t xml:space="preserve">10nm). The simulation conditions are presented in Table </w:t>
      </w:r>
      <w:r w:rsidR="003738AF">
        <w:rPr>
          <w:rFonts w:eastAsiaTheme="minorEastAsia" w:cs="Times New Roman"/>
          <w:noProof/>
          <w:szCs w:val="24"/>
        </w:rPr>
        <w:t>8.3</w:t>
      </w:r>
      <w:r w:rsidRPr="001432E5">
        <w:rPr>
          <w:rFonts w:eastAsiaTheme="minorEastAsia" w:cs="Times New Roman"/>
          <w:noProof/>
          <w:szCs w:val="24"/>
        </w:rPr>
        <w:t>.</w:t>
      </w:r>
      <w:r w:rsidR="00C62EC2">
        <w:rPr>
          <w:rFonts w:eastAsiaTheme="minorEastAsia" w:cs="Times New Roman"/>
          <w:noProof/>
          <w:szCs w:val="24"/>
        </w:rPr>
        <w:t xml:space="preserve"> </w:t>
      </w:r>
      <w:r w:rsidR="00C62EC2">
        <w:rPr>
          <w:rFonts w:eastAsiaTheme="minorEastAsia" w:cs="Times New Roman"/>
          <w:iCs/>
          <w:noProof/>
          <w:szCs w:val="24"/>
        </w:rPr>
        <w:t xml:space="preserve">All the </w:t>
      </w:r>
      <w:r w:rsidR="00C62EC2">
        <w:rPr>
          <w:rFonts w:eastAsiaTheme="minorEastAsia" w:cs="Times New Roman"/>
          <w:iCs/>
          <w:noProof/>
          <w:szCs w:val="24"/>
        </w:rPr>
        <w:lastRenderedPageBreak/>
        <w:t>calculation</w:t>
      </w:r>
      <w:r w:rsidR="00646D9B">
        <w:rPr>
          <w:rFonts w:eastAsiaTheme="minorEastAsia" w:cs="Times New Roman"/>
          <w:iCs/>
          <w:noProof/>
          <w:szCs w:val="24"/>
        </w:rPr>
        <w:t>s with the</w:t>
      </w:r>
      <w:r w:rsidR="00C62EC2">
        <w:rPr>
          <w:rFonts w:eastAsiaTheme="minorEastAsia" w:cs="Times New Roman"/>
          <w:iCs/>
          <w:noProof/>
          <w:szCs w:val="24"/>
        </w:rPr>
        <w:t xml:space="preserve"> DPD method are </w:t>
      </w:r>
      <w:r w:rsidR="00646D9B">
        <w:rPr>
          <w:rFonts w:eastAsiaTheme="minorEastAsia" w:cs="Times New Roman"/>
          <w:iCs/>
          <w:noProof/>
          <w:szCs w:val="24"/>
        </w:rPr>
        <w:t xml:space="preserve">dimensionless. In order to convert into </w:t>
      </w:r>
      <w:r w:rsidR="00C62EC2">
        <w:rPr>
          <w:rFonts w:eastAsiaTheme="minorEastAsia" w:cs="Times New Roman"/>
          <w:iCs/>
          <w:noProof/>
          <w:szCs w:val="24"/>
        </w:rPr>
        <w:t>physical unit</w:t>
      </w:r>
      <w:r w:rsidR="00646D9B">
        <w:rPr>
          <w:rFonts w:eastAsiaTheme="minorEastAsia" w:cs="Times New Roman"/>
          <w:iCs/>
          <w:noProof/>
          <w:szCs w:val="24"/>
        </w:rPr>
        <w:t>s</w:t>
      </w:r>
      <w:r w:rsidR="00C62EC2">
        <w:rPr>
          <w:rFonts w:eastAsiaTheme="minorEastAsia" w:cs="Times New Roman"/>
          <w:iCs/>
          <w:noProof/>
          <w:szCs w:val="24"/>
        </w:rPr>
        <w:t xml:space="preserve">, we use </w:t>
      </w:r>
      <w:r w:rsidR="003738AF" w:rsidRPr="0037170B">
        <w:rPr>
          <w:rFonts w:cs="Times New Roman"/>
          <w:szCs w:val="24"/>
        </w:rPr>
        <w:t>mass, length, time and temperature scale</w:t>
      </w:r>
      <w:r w:rsidR="00646D9B">
        <w:rPr>
          <w:rFonts w:cs="Times New Roman"/>
          <w:szCs w:val="24"/>
        </w:rPr>
        <w:t>s for the</w:t>
      </w:r>
      <w:r w:rsidR="003738AF" w:rsidRPr="0037170B">
        <w:rPr>
          <w:rFonts w:cs="Times New Roman"/>
          <w:szCs w:val="24"/>
        </w:rPr>
        <w:t xml:space="preserve"> simulati</w:t>
      </w:r>
      <w:r w:rsidR="00646D9B">
        <w:rPr>
          <w:rFonts w:cs="Times New Roman"/>
          <w:szCs w:val="24"/>
        </w:rPr>
        <w:t>ons</w:t>
      </w:r>
      <w:r w:rsidR="003738AF">
        <w:rPr>
          <w:rFonts w:eastAsiaTheme="minorEastAsia" w:cs="Times New Roman"/>
          <w:iCs/>
          <w:noProof/>
          <w:szCs w:val="24"/>
        </w:rPr>
        <w:t xml:space="preserve"> </w:t>
      </w:r>
      <w:r w:rsidR="00C62EC2">
        <w:rPr>
          <w:rFonts w:eastAsiaTheme="minorEastAsia" w:cs="Times New Roman"/>
          <w:iCs/>
          <w:noProof/>
          <w:szCs w:val="24"/>
        </w:rPr>
        <w:t xml:space="preserve">(Table </w:t>
      </w:r>
      <w:r w:rsidR="003738AF">
        <w:rPr>
          <w:rFonts w:eastAsiaTheme="minorEastAsia" w:cs="Times New Roman"/>
          <w:iCs/>
          <w:noProof/>
          <w:szCs w:val="24"/>
        </w:rPr>
        <w:t>8.4</w:t>
      </w:r>
      <w:r w:rsidR="00C62EC2">
        <w:rPr>
          <w:rFonts w:eastAsiaTheme="minorEastAsia" w:cs="Times New Roman"/>
          <w:iCs/>
          <w:noProof/>
          <w:szCs w:val="24"/>
        </w:rPr>
        <w:t xml:space="preserve">). </w:t>
      </w:r>
    </w:p>
    <w:p w:rsidR="009F29C7" w:rsidRDefault="009F29C7" w:rsidP="009F29C7">
      <w:pPr>
        <w:pStyle w:val="Caption"/>
        <w:rPr>
          <w:rFonts w:eastAsiaTheme="minorEastAsia" w:cs="Times New Roman"/>
          <w:noProof/>
        </w:rPr>
      </w:pPr>
      <w:bookmarkStart w:id="170" w:name="_Toc468268966"/>
      <w:r w:rsidRPr="009F29C7">
        <w:rPr>
          <w:b/>
        </w:rPr>
        <w:t xml:space="preserve">Table </w:t>
      </w:r>
      <w:r w:rsidR="00C62EC2">
        <w:rPr>
          <w:b/>
        </w:rPr>
        <w:fldChar w:fldCharType="begin"/>
      </w:r>
      <w:r w:rsidR="00C62EC2">
        <w:rPr>
          <w:b/>
        </w:rPr>
        <w:instrText xml:space="preserve"> STYLEREF 1 \s </w:instrText>
      </w:r>
      <w:r w:rsidR="00C62EC2">
        <w:rPr>
          <w:b/>
        </w:rPr>
        <w:fldChar w:fldCharType="separate"/>
      </w:r>
      <w:r w:rsidR="00FA408A">
        <w:rPr>
          <w:b/>
          <w:noProof/>
        </w:rPr>
        <w:t>8</w:t>
      </w:r>
      <w:r w:rsidR="00C62EC2">
        <w:rPr>
          <w:b/>
        </w:rPr>
        <w:fldChar w:fldCharType="end"/>
      </w:r>
      <w:r w:rsidR="00C62EC2">
        <w:rPr>
          <w:b/>
        </w:rPr>
        <w:t>.</w:t>
      </w:r>
      <w:r w:rsidR="00C62EC2">
        <w:rPr>
          <w:b/>
        </w:rPr>
        <w:fldChar w:fldCharType="begin"/>
      </w:r>
      <w:r w:rsidR="00C62EC2">
        <w:rPr>
          <w:b/>
        </w:rPr>
        <w:instrText xml:space="preserve"> SEQ Table \* ARABIC \s 1 </w:instrText>
      </w:r>
      <w:r w:rsidR="00C62EC2">
        <w:rPr>
          <w:b/>
        </w:rPr>
        <w:fldChar w:fldCharType="separate"/>
      </w:r>
      <w:r w:rsidR="00FA408A">
        <w:rPr>
          <w:b/>
          <w:noProof/>
        </w:rPr>
        <w:t>3</w:t>
      </w:r>
      <w:r w:rsidR="00C62EC2">
        <w:rPr>
          <w:b/>
        </w:rPr>
        <w:fldChar w:fldCharType="end"/>
      </w:r>
      <w:r w:rsidRPr="009F29C7">
        <w:rPr>
          <w:b/>
        </w:rPr>
        <w:t>.</w:t>
      </w:r>
      <w:r>
        <w:t xml:space="preserve"> Simulation conditions</w:t>
      </w:r>
      <w:bookmarkEnd w:id="170"/>
    </w:p>
    <w:tbl>
      <w:tblPr>
        <w:tblStyle w:val="LightList-Accent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4716"/>
      </w:tblGrid>
      <w:tr w:rsidR="00AB0E14" w:rsidRPr="001432E5" w:rsidTr="009F29C7">
        <w:trPr>
          <w:cnfStyle w:val="100000000000" w:firstRow="1" w:lastRow="0" w:firstColumn="0" w:lastColumn="0" w:oddVBand="0" w:evenVBand="0" w:oddHBand="0"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3438" w:type="dxa"/>
            <w:shd w:val="clear" w:color="auto" w:fill="auto"/>
          </w:tcPr>
          <w:p w:rsidR="00AB0E14" w:rsidRPr="00800468" w:rsidRDefault="00AB0E14" w:rsidP="009F29C7">
            <w:pPr>
              <w:spacing w:line="240" w:lineRule="auto"/>
              <w:textAlignment w:val="bottom"/>
              <w:rPr>
                <w:rFonts w:eastAsia="Times New Roman" w:cs="Times New Roman"/>
                <w:szCs w:val="24"/>
              </w:rPr>
            </w:pPr>
            <w:r w:rsidRPr="00800468">
              <w:rPr>
                <w:rFonts w:eastAsia="Times New Roman" w:cs="Times New Roman"/>
                <w:szCs w:val="24"/>
              </w:rPr>
              <w:t>Size of domain</w:t>
            </w:r>
          </w:p>
        </w:tc>
        <w:tc>
          <w:tcPr>
            <w:tcW w:w="4716" w:type="dxa"/>
            <w:shd w:val="clear" w:color="auto" w:fill="auto"/>
          </w:tcPr>
          <w:p w:rsidR="00AB0E14" w:rsidRPr="009F29C7" w:rsidRDefault="00AB0E14" w:rsidP="009F29C7">
            <w:pPr>
              <w:spacing w:line="240" w:lineRule="auto"/>
              <w:textAlignment w:val="bottom"/>
              <w:cnfStyle w:val="100000000000" w:firstRow="1" w:lastRow="0" w:firstColumn="0" w:lastColumn="0" w:oddVBand="0" w:evenVBand="0" w:oddHBand="0" w:evenHBand="0" w:firstRowFirstColumn="0" w:firstRowLastColumn="0" w:lastRowFirstColumn="0" w:lastRowLastColumn="0"/>
              <w:rPr>
                <w:rFonts w:eastAsia="Times New Roman" w:cs="Times New Roman"/>
                <w:b w:val="0"/>
                <w:szCs w:val="24"/>
              </w:rPr>
            </w:pPr>
            <w:r w:rsidRPr="009F29C7">
              <w:rPr>
                <w:rFonts w:eastAsia="Times New Roman" w:cs="Times New Roman"/>
                <w:b w:val="0"/>
                <w:szCs w:val="24"/>
              </w:rPr>
              <w:t xml:space="preserve">15x15x101 (0.15x0.15x1 </w:t>
            </w:r>
            <w:proofErr w:type="spellStart"/>
            <w:r w:rsidRPr="009F29C7">
              <w:rPr>
                <w:rFonts w:eastAsia="Times New Roman" w:cs="Times New Roman"/>
                <w:b w:val="0"/>
                <w:szCs w:val="24"/>
              </w:rPr>
              <w:t>μm</w:t>
            </w:r>
            <w:proofErr w:type="spellEnd"/>
            <w:r w:rsidRPr="009F29C7">
              <w:rPr>
                <w:rFonts w:eastAsia="Times New Roman" w:cs="Times New Roman"/>
                <w:b w:val="0"/>
                <w:szCs w:val="24"/>
              </w:rPr>
              <w:t>) with periodic condition in x and y direction.</w:t>
            </w:r>
          </w:p>
        </w:tc>
      </w:tr>
      <w:tr w:rsidR="00AB0E14" w:rsidRPr="001432E5" w:rsidTr="009F29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38" w:type="dxa"/>
            <w:tcBorders>
              <w:top w:val="none" w:sz="0" w:space="0" w:color="auto"/>
              <w:left w:val="none" w:sz="0" w:space="0" w:color="auto"/>
              <w:bottom w:val="none" w:sz="0" w:space="0" w:color="auto"/>
            </w:tcBorders>
          </w:tcPr>
          <w:p w:rsidR="00AB0E14" w:rsidRPr="001432E5" w:rsidRDefault="00AB0E14" w:rsidP="009F29C7">
            <w:pPr>
              <w:spacing w:line="240" w:lineRule="auto"/>
              <w:textAlignment w:val="bottom"/>
              <w:rPr>
                <w:rFonts w:eastAsia="Times New Roman" w:cs="Times New Roman"/>
                <w:szCs w:val="24"/>
              </w:rPr>
            </w:pPr>
            <w:r w:rsidRPr="001432E5">
              <w:rPr>
                <w:rFonts w:eastAsia="Times New Roman" w:cs="Times New Roman"/>
                <w:szCs w:val="24"/>
              </w:rPr>
              <w:t>Reynolds number</w:t>
            </w:r>
          </w:p>
        </w:tc>
        <w:tc>
          <w:tcPr>
            <w:tcW w:w="4716" w:type="dxa"/>
            <w:tcBorders>
              <w:top w:val="none" w:sz="0" w:space="0" w:color="auto"/>
              <w:bottom w:val="none" w:sz="0" w:space="0" w:color="auto"/>
              <w:right w:val="none" w:sz="0" w:space="0" w:color="auto"/>
            </w:tcBorders>
          </w:tcPr>
          <w:p w:rsidR="00AB0E14" w:rsidRPr="001432E5" w:rsidRDefault="00AB0E14" w:rsidP="009F29C7">
            <w:pPr>
              <w:spacing w:line="240" w:lineRule="auto"/>
              <w:textAlignment w:val="bottom"/>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0.067</w:t>
            </w:r>
          </w:p>
        </w:tc>
      </w:tr>
      <w:tr w:rsidR="00AB0E14" w:rsidRPr="001432E5" w:rsidTr="009F29C7">
        <w:trPr>
          <w:jc w:val="center"/>
        </w:trPr>
        <w:tc>
          <w:tcPr>
            <w:cnfStyle w:val="001000000000" w:firstRow="0" w:lastRow="0" w:firstColumn="1" w:lastColumn="0" w:oddVBand="0" w:evenVBand="0" w:oddHBand="0" w:evenHBand="0" w:firstRowFirstColumn="0" w:firstRowLastColumn="0" w:lastRowFirstColumn="0" w:lastRowLastColumn="0"/>
            <w:tcW w:w="3438" w:type="dxa"/>
          </w:tcPr>
          <w:p w:rsidR="00AB0E14" w:rsidRPr="001432E5" w:rsidRDefault="00AB0E14" w:rsidP="009F29C7">
            <w:pPr>
              <w:spacing w:line="240" w:lineRule="auto"/>
              <w:textAlignment w:val="bottom"/>
              <w:rPr>
                <w:rFonts w:eastAsia="Times New Roman" w:cs="Times New Roman"/>
                <w:szCs w:val="24"/>
              </w:rPr>
            </w:pPr>
            <w:r w:rsidRPr="001432E5">
              <w:rPr>
                <w:rFonts w:eastAsia="Times New Roman" w:cs="Times New Roman"/>
                <w:szCs w:val="24"/>
              </w:rPr>
              <w:t>Average fluid velocity</w:t>
            </w:r>
          </w:p>
        </w:tc>
        <w:tc>
          <w:tcPr>
            <w:tcW w:w="4716" w:type="dxa"/>
          </w:tcPr>
          <w:p w:rsidR="00AB0E14" w:rsidRPr="001432E5" w:rsidRDefault="00AB0E14" w:rsidP="009F29C7">
            <w:pPr>
              <w:spacing w:line="240" w:lineRule="auto"/>
              <w:textAlignment w:val="bottom"/>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0.052 (around 6.7 cm/s)</w:t>
            </w:r>
          </w:p>
        </w:tc>
      </w:tr>
    </w:tbl>
    <w:p w:rsidR="00AB0E14" w:rsidRPr="001432E5" w:rsidRDefault="00AB0E14" w:rsidP="00AB0E14">
      <w:pPr>
        <w:spacing w:after="0"/>
        <w:ind w:firstLine="360"/>
        <w:rPr>
          <w:rFonts w:eastAsiaTheme="minorEastAsia" w:cs="Times New Roman"/>
          <w:noProof/>
          <w:szCs w:val="24"/>
        </w:rPr>
      </w:pPr>
    </w:p>
    <w:p w:rsidR="00AB0E14" w:rsidRDefault="00C62EC2" w:rsidP="00C62EC2">
      <w:pPr>
        <w:pStyle w:val="Caption"/>
        <w:rPr>
          <w:rFonts w:eastAsiaTheme="minorEastAsia" w:cs="Times New Roman"/>
          <w:iCs/>
          <w:noProof/>
        </w:rPr>
      </w:pPr>
      <w:bookmarkStart w:id="171" w:name="_Toc468268967"/>
      <w:r w:rsidRPr="00C62EC2">
        <w:rPr>
          <w:b/>
        </w:rPr>
        <w:t xml:space="preserve">Table </w:t>
      </w:r>
      <w:r w:rsidRPr="00C62EC2">
        <w:rPr>
          <w:b/>
        </w:rPr>
        <w:fldChar w:fldCharType="begin"/>
      </w:r>
      <w:r w:rsidRPr="00C62EC2">
        <w:rPr>
          <w:b/>
        </w:rPr>
        <w:instrText xml:space="preserve"> STYLEREF 1 \s </w:instrText>
      </w:r>
      <w:r w:rsidRPr="00C62EC2">
        <w:rPr>
          <w:b/>
        </w:rPr>
        <w:fldChar w:fldCharType="separate"/>
      </w:r>
      <w:r w:rsidR="00FA408A">
        <w:rPr>
          <w:b/>
          <w:noProof/>
        </w:rPr>
        <w:t>8</w:t>
      </w:r>
      <w:r w:rsidRPr="00C62EC2">
        <w:rPr>
          <w:b/>
        </w:rPr>
        <w:fldChar w:fldCharType="end"/>
      </w:r>
      <w:r w:rsidRPr="00C62EC2">
        <w:rPr>
          <w:b/>
        </w:rPr>
        <w:t>.</w:t>
      </w:r>
      <w:r w:rsidRPr="00C62EC2">
        <w:rPr>
          <w:b/>
        </w:rPr>
        <w:fldChar w:fldCharType="begin"/>
      </w:r>
      <w:r w:rsidRPr="00C62EC2">
        <w:rPr>
          <w:b/>
        </w:rPr>
        <w:instrText xml:space="preserve"> SEQ Table \* ARABIC \s 1 </w:instrText>
      </w:r>
      <w:r w:rsidRPr="00C62EC2">
        <w:rPr>
          <w:b/>
        </w:rPr>
        <w:fldChar w:fldCharType="separate"/>
      </w:r>
      <w:r w:rsidR="00FA408A">
        <w:rPr>
          <w:b/>
          <w:noProof/>
        </w:rPr>
        <w:t>4</w:t>
      </w:r>
      <w:r w:rsidRPr="00C62EC2">
        <w:rPr>
          <w:b/>
        </w:rPr>
        <w:fldChar w:fldCharType="end"/>
      </w:r>
      <w:r w:rsidRPr="00C62EC2">
        <w:rPr>
          <w:b/>
        </w:rPr>
        <w:t>.</w:t>
      </w:r>
      <w:r>
        <w:t xml:space="preserve"> </w:t>
      </w:r>
      <w:r w:rsidR="00AB0E14">
        <w:rPr>
          <w:rFonts w:eastAsiaTheme="minorEastAsia" w:cs="Times New Roman"/>
          <w:iCs/>
          <w:noProof/>
        </w:rPr>
        <w:t>Converting unit</w:t>
      </w:r>
      <w:r w:rsidR="00646D9B">
        <w:rPr>
          <w:rFonts w:eastAsiaTheme="minorEastAsia" w:cs="Times New Roman"/>
          <w:iCs/>
          <w:noProof/>
        </w:rPr>
        <w:t>s</w:t>
      </w:r>
      <w:r w:rsidR="00AB0E14">
        <w:rPr>
          <w:rFonts w:eastAsiaTheme="minorEastAsia" w:cs="Times New Roman"/>
          <w:iCs/>
          <w:noProof/>
        </w:rPr>
        <w:t xml:space="preserve"> in DPD</w:t>
      </w:r>
      <w:bookmarkEnd w:id="171"/>
    </w:p>
    <w:tbl>
      <w:tblPr>
        <w:tblStyle w:val="LightList-Accent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4716"/>
      </w:tblGrid>
      <w:tr w:rsidR="00AB0E14" w:rsidRPr="001432E5" w:rsidTr="009F29C7">
        <w:trPr>
          <w:cnfStyle w:val="100000000000" w:firstRow="1" w:lastRow="0" w:firstColumn="0" w:lastColumn="0" w:oddVBand="0" w:evenVBand="0" w:oddHBand="0"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3438" w:type="dxa"/>
            <w:shd w:val="clear" w:color="auto" w:fill="auto"/>
          </w:tcPr>
          <w:p w:rsidR="00AB0E14" w:rsidRPr="001432E5" w:rsidRDefault="00AB0E14" w:rsidP="009F29C7">
            <w:pPr>
              <w:spacing w:line="240" w:lineRule="auto"/>
              <w:textAlignment w:val="bottom"/>
              <w:rPr>
                <w:rFonts w:eastAsia="Times New Roman" w:cs="Times New Roman"/>
                <w:szCs w:val="24"/>
              </w:rPr>
            </w:pPr>
            <w:r>
              <w:rPr>
                <w:rFonts w:eastAsia="Times New Roman" w:cs="Times New Roman"/>
                <w:szCs w:val="24"/>
              </w:rPr>
              <w:t>Mass scale</w:t>
            </w:r>
          </w:p>
        </w:tc>
        <w:tc>
          <w:tcPr>
            <w:tcW w:w="4716" w:type="dxa"/>
            <w:shd w:val="clear" w:color="auto" w:fill="auto"/>
          </w:tcPr>
          <w:p w:rsidR="00AB0E14" w:rsidRPr="00800468" w:rsidRDefault="00AB0E14" w:rsidP="009F29C7">
            <w:pPr>
              <w:spacing w:line="240" w:lineRule="auto"/>
              <w:textAlignment w:val="bottom"/>
              <w:cnfStyle w:val="100000000000" w:firstRow="1" w:lastRow="0" w:firstColumn="0" w:lastColumn="0" w:oddVBand="0" w:evenVBand="0" w:oddHBand="0" w:evenHBand="0" w:firstRowFirstColumn="0" w:firstRowLastColumn="0" w:lastRowFirstColumn="0" w:lastRowLastColumn="0"/>
              <w:rPr>
                <w:rFonts w:eastAsia="Times New Roman" w:cs="Times New Roman"/>
                <w:b w:val="0"/>
                <w:szCs w:val="24"/>
              </w:rPr>
            </w:pPr>
            <w:r w:rsidRPr="00800468">
              <w:rPr>
                <w:rFonts w:eastAsia="Times New Roman" w:cs="Times New Roman"/>
                <w:b w:val="0"/>
                <w:szCs w:val="24"/>
              </w:rPr>
              <w:t>3.32x10</w:t>
            </w:r>
            <w:r w:rsidRPr="00800468">
              <w:rPr>
                <w:rFonts w:eastAsia="Times New Roman" w:cs="Times New Roman"/>
                <w:b w:val="0"/>
                <w:szCs w:val="24"/>
                <w:vertAlign w:val="superscript"/>
              </w:rPr>
              <w:t>-23</w:t>
            </w:r>
            <w:r w:rsidRPr="00800468">
              <w:rPr>
                <w:rFonts w:eastAsia="Times New Roman" w:cs="Times New Roman"/>
                <w:b w:val="0"/>
                <w:szCs w:val="24"/>
              </w:rPr>
              <w:t xml:space="preserve"> kg</w:t>
            </w:r>
          </w:p>
        </w:tc>
      </w:tr>
      <w:tr w:rsidR="00AB0E14" w:rsidRPr="001432E5" w:rsidTr="009F29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38" w:type="dxa"/>
            <w:tcBorders>
              <w:top w:val="none" w:sz="0" w:space="0" w:color="auto"/>
              <w:left w:val="none" w:sz="0" w:space="0" w:color="auto"/>
              <w:bottom w:val="none" w:sz="0" w:space="0" w:color="auto"/>
            </w:tcBorders>
          </w:tcPr>
          <w:p w:rsidR="00AB0E14" w:rsidRPr="001432E5" w:rsidRDefault="00AB0E14" w:rsidP="009F29C7">
            <w:pPr>
              <w:spacing w:line="240" w:lineRule="auto"/>
              <w:textAlignment w:val="bottom"/>
              <w:rPr>
                <w:rFonts w:eastAsia="Times New Roman" w:cs="Times New Roman"/>
                <w:szCs w:val="24"/>
              </w:rPr>
            </w:pPr>
            <w:r>
              <w:rPr>
                <w:rFonts w:eastAsia="Times New Roman" w:cs="Times New Roman"/>
                <w:szCs w:val="24"/>
              </w:rPr>
              <w:t>Length scale</w:t>
            </w:r>
          </w:p>
        </w:tc>
        <w:tc>
          <w:tcPr>
            <w:tcW w:w="4716" w:type="dxa"/>
            <w:tcBorders>
              <w:top w:val="none" w:sz="0" w:space="0" w:color="auto"/>
              <w:bottom w:val="none" w:sz="0" w:space="0" w:color="auto"/>
              <w:right w:val="none" w:sz="0" w:space="0" w:color="auto"/>
            </w:tcBorders>
          </w:tcPr>
          <w:p w:rsidR="00AB0E14" w:rsidRPr="001432E5" w:rsidRDefault="00AB0E14" w:rsidP="009F29C7">
            <w:pPr>
              <w:spacing w:line="240" w:lineRule="auto"/>
              <w:textAlignment w:val="bottom"/>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10 nm</w:t>
            </w:r>
          </w:p>
        </w:tc>
      </w:tr>
      <w:tr w:rsidR="00AB0E14" w:rsidRPr="001432E5" w:rsidTr="009F29C7">
        <w:trPr>
          <w:jc w:val="center"/>
        </w:trPr>
        <w:tc>
          <w:tcPr>
            <w:cnfStyle w:val="001000000000" w:firstRow="0" w:lastRow="0" w:firstColumn="1" w:lastColumn="0" w:oddVBand="0" w:evenVBand="0" w:oddHBand="0" w:evenHBand="0" w:firstRowFirstColumn="0" w:firstRowLastColumn="0" w:lastRowFirstColumn="0" w:lastRowLastColumn="0"/>
            <w:tcW w:w="3438" w:type="dxa"/>
          </w:tcPr>
          <w:p w:rsidR="00AB0E14" w:rsidRPr="001432E5" w:rsidRDefault="00AB0E14" w:rsidP="009F29C7">
            <w:pPr>
              <w:spacing w:line="240" w:lineRule="auto"/>
              <w:textAlignment w:val="bottom"/>
              <w:rPr>
                <w:rFonts w:eastAsia="Times New Roman" w:cs="Times New Roman"/>
                <w:szCs w:val="24"/>
              </w:rPr>
            </w:pPr>
            <w:r>
              <w:rPr>
                <w:rFonts w:eastAsia="Times New Roman" w:cs="Times New Roman"/>
                <w:szCs w:val="24"/>
              </w:rPr>
              <w:t>Time scale</w:t>
            </w:r>
          </w:p>
        </w:tc>
        <w:tc>
          <w:tcPr>
            <w:tcW w:w="4716" w:type="dxa"/>
          </w:tcPr>
          <w:p w:rsidR="00AB0E14" w:rsidRPr="001432E5" w:rsidRDefault="00AB0E14" w:rsidP="009F29C7">
            <w:pPr>
              <w:spacing w:line="240" w:lineRule="auto"/>
              <w:textAlignment w:val="bottom"/>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7.6 ns</w:t>
            </w:r>
          </w:p>
        </w:tc>
      </w:tr>
      <w:tr w:rsidR="00AB0E14" w:rsidRPr="001432E5" w:rsidTr="009F29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38" w:type="dxa"/>
            <w:tcBorders>
              <w:top w:val="none" w:sz="0" w:space="0" w:color="auto"/>
              <w:left w:val="none" w:sz="0" w:space="0" w:color="auto"/>
              <w:bottom w:val="none" w:sz="0" w:space="0" w:color="auto"/>
            </w:tcBorders>
          </w:tcPr>
          <w:p w:rsidR="00AB0E14" w:rsidRPr="001432E5" w:rsidRDefault="00AB0E14" w:rsidP="009F29C7">
            <w:pPr>
              <w:spacing w:line="240" w:lineRule="auto"/>
              <w:textAlignment w:val="bottom"/>
              <w:rPr>
                <w:rFonts w:eastAsia="Times New Roman" w:cs="Times New Roman"/>
                <w:szCs w:val="24"/>
              </w:rPr>
            </w:pPr>
            <w:r>
              <w:rPr>
                <w:rFonts w:eastAsia="Times New Roman" w:cs="Times New Roman"/>
                <w:szCs w:val="24"/>
              </w:rPr>
              <w:t>Temperature scale</w:t>
            </w:r>
          </w:p>
        </w:tc>
        <w:tc>
          <w:tcPr>
            <w:tcW w:w="4716" w:type="dxa"/>
            <w:tcBorders>
              <w:top w:val="none" w:sz="0" w:space="0" w:color="auto"/>
              <w:bottom w:val="none" w:sz="0" w:space="0" w:color="auto"/>
              <w:right w:val="none" w:sz="0" w:space="0" w:color="auto"/>
            </w:tcBorders>
          </w:tcPr>
          <w:p w:rsidR="00AB0E14" w:rsidRPr="001432E5" w:rsidRDefault="00AB0E14" w:rsidP="009F29C7">
            <w:pPr>
              <w:spacing w:line="240" w:lineRule="auto"/>
              <w:textAlignment w:val="bottom"/>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273 K</w:t>
            </w:r>
          </w:p>
        </w:tc>
      </w:tr>
    </w:tbl>
    <w:p w:rsidR="009E3FBE" w:rsidRDefault="009E3FBE" w:rsidP="009E3FBE">
      <w:pPr>
        <w:spacing w:after="0"/>
        <w:rPr>
          <w:rFonts w:eastAsiaTheme="minorEastAsia" w:cs="Times New Roman"/>
          <w:iCs/>
          <w:noProof/>
          <w:szCs w:val="24"/>
        </w:rPr>
      </w:pPr>
    </w:p>
    <w:p w:rsidR="009E3FBE" w:rsidRDefault="009E3FBE" w:rsidP="009E3FBE">
      <w:pPr>
        <w:spacing w:after="0"/>
        <w:rPr>
          <w:rFonts w:eastAsiaTheme="minorEastAsia" w:cs="Times New Roman"/>
          <w:iCs/>
          <w:noProof/>
          <w:szCs w:val="24"/>
        </w:rPr>
      </w:pPr>
      <w:r w:rsidRPr="005A544E">
        <w:rPr>
          <w:rFonts w:eastAsiaTheme="minorEastAsia" w:cs="Times New Roman"/>
          <w:noProof/>
          <w:szCs w:val="24"/>
        </w:rPr>
        <w:t xml:space="preserve">Figure </w:t>
      </w:r>
      <w:r>
        <w:rPr>
          <w:rFonts w:eastAsiaTheme="minorEastAsia" w:cs="Times New Roman"/>
          <w:noProof/>
          <w:szCs w:val="24"/>
        </w:rPr>
        <w:t>8.3</w:t>
      </w:r>
      <w:r w:rsidRPr="005A544E">
        <w:rPr>
          <w:rFonts w:eastAsiaTheme="minorEastAsia" w:cs="Times New Roman"/>
          <w:noProof/>
          <w:szCs w:val="24"/>
        </w:rPr>
        <w:t xml:space="preserve"> </w:t>
      </w:r>
      <w:r w:rsidR="00646D9B">
        <w:rPr>
          <w:rFonts w:eastAsiaTheme="minorEastAsia" w:cs="Times New Roman"/>
          <w:noProof/>
          <w:szCs w:val="24"/>
        </w:rPr>
        <w:t xml:space="preserve">is a </w:t>
      </w:r>
      <w:r w:rsidRPr="005A544E">
        <w:rPr>
          <w:rFonts w:eastAsiaTheme="minorEastAsia" w:cs="Times New Roman"/>
          <w:noProof/>
          <w:szCs w:val="24"/>
        </w:rPr>
        <w:t>present</w:t>
      </w:r>
      <w:r w:rsidR="00646D9B">
        <w:rPr>
          <w:rFonts w:eastAsiaTheme="minorEastAsia" w:cs="Times New Roman"/>
          <w:noProof/>
          <w:szCs w:val="24"/>
        </w:rPr>
        <w:t>ation of</w:t>
      </w:r>
      <w:r w:rsidRPr="005A544E">
        <w:rPr>
          <w:rFonts w:eastAsiaTheme="minorEastAsia" w:cs="Times New Roman"/>
          <w:noProof/>
          <w:szCs w:val="24"/>
        </w:rPr>
        <w:t xml:space="preserve"> </w:t>
      </w:r>
      <w:r>
        <w:rPr>
          <w:rFonts w:eastAsiaTheme="minorEastAsia" w:cs="Times New Roman"/>
          <w:noProof/>
          <w:szCs w:val="24"/>
        </w:rPr>
        <w:t xml:space="preserve">the calculation of </w:t>
      </w:r>
      <w:r w:rsidRPr="005A544E">
        <w:rPr>
          <w:rFonts w:eastAsiaTheme="minorEastAsia" w:cs="Times New Roman"/>
          <w:noProof/>
          <w:szCs w:val="24"/>
        </w:rPr>
        <w:t xml:space="preserve">the trajectory of </w:t>
      </w:r>
      <w:r>
        <w:rPr>
          <w:rFonts w:eastAsiaTheme="minorEastAsia" w:cs="Times New Roman"/>
          <w:noProof/>
          <w:szCs w:val="24"/>
        </w:rPr>
        <w:t>NP</w:t>
      </w:r>
      <w:r w:rsidR="00646D9B">
        <w:rPr>
          <w:rFonts w:eastAsiaTheme="minorEastAsia" w:cs="Times New Roman"/>
          <w:noProof/>
          <w:szCs w:val="24"/>
        </w:rPr>
        <w:t>s</w:t>
      </w:r>
      <w:r w:rsidRPr="005A544E">
        <w:rPr>
          <w:rFonts w:eastAsiaTheme="minorEastAsia" w:cs="Times New Roman"/>
          <w:noProof/>
          <w:szCs w:val="24"/>
        </w:rPr>
        <w:t xml:space="preserve"> with different aspect ratio in x and z direction</w:t>
      </w:r>
      <w:r>
        <w:rPr>
          <w:rFonts w:eastAsiaTheme="minorEastAsia" w:cs="Times New Roman"/>
          <w:noProof/>
          <w:szCs w:val="24"/>
        </w:rPr>
        <w:t xml:space="preserve"> in DPD simulation</w:t>
      </w:r>
      <w:r w:rsidRPr="005A544E">
        <w:rPr>
          <w:rFonts w:eastAsiaTheme="minorEastAsia" w:cs="Times New Roman"/>
          <w:noProof/>
          <w:szCs w:val="24"/>
        </w:rPr>
        <w:t xml:space="preserve">. With </w:t>
      </w:r>
      <w:r>
        <w:rPr>
          <w:rFonts w:eastAsiaTheme="minorEastAsia" w:cs="Times New Roman"/>
          <w:noProof/>
          <w:szCs w:val="24"/>
        </w:rPr>
        <w:t xml:space="preserve">the same Re number, </w:t>
      </w:r>
      <w:r w:rsidR="00646D9B">
        <w:rPr>
          <w:rFonts w:eastAsiaTheme="minorEastAsia" w:cs="Times New Roman"/>
          <w:noProof/>
          <w:szCs w:val="24"/>
        </w:rPr>
        <w:t xml:space="preserve">the </w:t>
      </w:r>
      <w:r>
        <w:rPr>
          <w:rFonts w:eastAsiaTheme="minorEastAsia" w:cs="Times New Roman"/>
          <w:noProof/>
          <w:szCs w:val="24"/>
        </w:rPr>
        <w:t>particle with</w:t>
      </w:r>
      <w:r w:rsidR="00646D9B">
        <w:rPr>
          <w:rFonts w:eastAsiaTheme="minorEastAsia" w:cs="Times New Roman"/>
          <w:noProof/>
          <w:szCs w:val="24"/>
        </w:rPr>
        <w:t xml:space="preserve"> the</w:t>
      </w:r>
      <w:r>
        <w:rPr>
          <w:rFonts w:eastAsiaTheme="minorEastAsia" w:cs="Times New Roman"/>
          <w:noProof/>
          <w:szCs w:val="24"/>
        </w:rPr>
        <w:t xml:space="preserve"> lower aspect ratio goes faster than </w:t>
      </w:r>
      <w:r w:rsidR="00646D9B">
        <w:rPr>
          <w:rFonts w:eastAsiaTheme="minorEastAsia" w:cs="Times New Roman"/>
          <w:noProof/>
          <w:szCs w:val="24"/>
        </w:rPr>
        <w:t xml:space="preserve">a </w:t>
      </w:r>
      <w:r>
        <w:rPr>
          <w:rFonts w:eastAsiaTheme="minorEastAsia" w:cs="Times New Roman"/>
          <w:noProof/>
          <w:szCs w:val="24"/>
        </w:rPr>
        <w:t xml:space="preserve">particle with higher aspect ratio. </w:t>
      </w:r>
      <w:r w:rsidR="00646D9B">
        <w:rPr>
          <w:rFonts w:eastAsiaTheme="minorEastAsia" w:cs="Times New Roman"/>
          <w:noProof/>
          <w:szCs w:val="24"/>
        </w:rPr>
        <w:t>This</w:t>
      </w:r>
      <w:r>
        <w:rPr>
          <w:rFonts w:eastAsiaTheme="minorEastAsia" w:cs="Times New Roman"/>
          <w:noProof/>
          <w:szCs w:val="24"/>
        </w:rPr>
        <w:t xml:space="preserve"> is reasonable because of the bigger hydrodynamic forces acting on </w:t>
      </w:r>
      <w:r w:rsidR="00646D9B">
        <w:rPr>
          <w:rFonts w:eastAsiaTheme="minorEastAsia" w:cs="Times New Roman"/>
          <w:noProof/>
          <w:szCs w:val="24"/>
        </w:rPr>
        <w:t xml:space="preserve">the </w:t>
      </w:r>
      <w:r>
        <w:rPr>
          <w:rFonts w:eastAsiaTheme="minorEastAsia" w:cs="Times New Roman"/>
          <w:noProof/>
          <w:szCs w:val="24"/>
        </w:rPr>
        <w:t xml:space="preserve">particle with longer length. </w:t>
      </w:r>
      <w:r w:rsidR="00646D9B">
        <w:rPr>
          <w:rFonts w:eastAsiaTheme="minorEastAsia" w:cs="Times New Roman"/>
          <w:noProof/>
          <w:szCs w:val="24"/>
        </w:rPr>
        <w:t>The t</w:t>
      </w:r>
      <w:r>
        <w:rPr>
          <w:rFonts w:eastAsiaTheme="minorEastAsia" w:cs="Times New Roman"/>
          <w:noProof/>
          <w:szCs w:val="24"/>
        </w:rPr>
        <w:t xml:space="preserve">rajectory in z direction also indicates the ability of </w:t>
      </w:r>
      <w:r w:rsidR="00646D9B">
        <w:rPr>
          <w:rFonts w:eastAsiaTheme="minorEastAsia" w:cs="Times New Roman"/>
          <w:noProof/>
          <w:szCs w:val="24"/>
        </w:rPr>
        <w:t xml:space="preserve">a </w:t>
      </w:r>
      <w:r>
        <w:rPr>
          <w:rFonts w:eastAsiaTheme="minorEastAsia" w:cs="Times New Roman"/>
          <w:noProof/>
          <w:szCs w:val="24"/>
        </w:rPr>
        <w:t xml:space="preserve">particle to attach on </w:t>
      </w:r>
      <w:r w:rsidR="007F2D5F">
        <w:rPr>
          <w:rFonts w:eastAsiaTheme="minorEastAsia" w:cs="Times New Roman"/>
          <w:noProof/>
          <w:szCs w:val="24"/>
        </w:rPr>
        <w:t xml:space="preserve">the </w:t>
      </w:r>
      <w:r>
        <w:rPr>
          <w:rFonts w:eastAsiaTheme="minorEastAsia" w:cs="Times New Roman"/>
          <w:noProof/>
          <w:szCs w:val="24"/>
        </w:rPr>
        <w:t xml:space="preserve">surface. Depending </w:t>
      </w:r>
      <w:r w:rsidR="007F2D5F">
        <w:rPr>
          <w:rFonts w:eastAsiaTheme="minorEastAsia" w:cs="Times New Roman"/>
          <w:noProof/>
          <w:szCs w:val="24"/>
        </w:rPr>
        <w:t xml:space="preserve">on </w:t>
      </w:r>
      <w:r>
        <w:rPr>
          <w:rFonts w:eastAsiaTheme="minorEastAsia" w:cs="Times New Roman"/>
          <w:noProof/>
          <w:szCs w:val="24"/>
        </w:rPr>
        <w:t>the value of</w:t>
      </w:r>
      <w:r w:rsidR="007F2D5F">
        <w:rPr>
          <w:rFonts w:eastAsiaTheme="minorEastAsia" w:cs="Times New Roman"/>
          <w:noProof/>
          <w:szCs w:val="24"/>
        </w:rPr>
        <w:t xml:space="preserve"> the</w:t>
      </w:r>
      <w:r>
        <w:rPr>
          <w:rFonts w:eastAsiaTheme="minorEastAsia" w:cs="Times New Roman"/>
          <w:noProof/>
          <w:szCs w:val="24"/>
        </w:rPr>
        <w:t xml:space="preserve"> repulsion parameter of CNT and silica surface, particle</w:t>
      </w:r>
      <w:r w:rsidR="007F2D5F">
        <w:rPr>
          <w:rFonts w:eastAsiaTheme="minorEastAsia" w:cs="Times New Roman"/>
          <w:noProof/>
          <w:szCs w:val="24"/>
        </w:rPr>
        <w:t>s</w:t>
      </w:r>
      <w:r>
        <w:rPr>
          <w:rFonts w:eastAsiaTheme="minorEastAsia" w:cs="Times New Roman"/>
          <w:noProof/>
          <w:szCs w:val="24"/>
        </w:rPr>
        <w:t xml:space="preserve"> can </w:t>
      </w:r>
      <w:r w:rsidR="007F2D5F">
        <w:rPr>
          <w:rFonts w:eastAsiaTheme="minorEastAsia" w:cs="Times New Roman"/>
          <w:noProof/>
          <w:szCs w:val="24"/>
        </w:rPr>
        <w:t>attach</w:t>
      </w:r>
      <w:r>
        <w:rPr>
          <w:rFonts w:eastAsiaTheme="minorEastAsia" w:cs="Times New Roman"/>
          <w:noProof/>
          <w:szCs w:val="24"/>
        </w:rPr>
        <w:t xml:space="preserve"> on the solid wall. With </w:t>
      </w:r>
      <w:r w:rsidR="007F2D5F">
        <w:rPr>
          <w:rFonts w:eastAsiaTheme="minorEastAsia" w:cs="Times New Roman"/>
          <w:noProof/>
          <w:szCs w:val="24"/>
        </w:rPr>
        <w:t>a</w:t>
      </w:r>
      <w:r>
        <w:rPr>
          <w:rFonts w:eastAsiaTheme="minorEastAsia" w:cs="Times New Roman"/>
          <w:noProof/>
          <w:szCs w:val="24"/>
        </w:rPr>
        <w:t xml:space="preserve"> suitable parameter, we can create a good approximation to calculate the deposition rate of CNT</w:t>
      </w:r>
      <w:r w:rsidR="007F2D5F">
        <w:rPr>
          <w:rFonts w:eastAsiaTheme="minorEastAsia" w:cs="Times New Roman"/>
          <w:noProof/>
          <w:szCs w:val="24"/>
        </w:rPr>
        <w:t>s</w:t>
      </w:r>
      <w:r>
        <w:rPr>
          <w:rFonts w:eastAsiaTheme="minorEastAsia" w:cs="Times New Roman"/>
          <w:noProof/>
          <w:szCs w:val="24"/>
        </w:rPr>
        <w:t xml:space="preserve"> on </w:t>
      </w:r>
      <w:r w:rsidR="007F2D5F">
        <w:rPr>
          <w:rFonts w:eastAsiaTheme="minorEastAsia" w:cs="Times New Roman"/>
          <w:noProof/>
          <w:szCs w:val="24"/>
        </w:rPr>
        <w:t xml:space="preserve">a </w:t>
      </w:r>
      <w:r>
        <w:rPr>
          <w:rFonts w:eastAsiaTheme="minorEastAsia" w:cs="Times New Roman"/>
          <w:noProof/>
          <w:szCs w:val="24"/>
        </w:rPr>
        <w:t>surface.</w:t>
      </w:r>
      <w:r w:rsidRPr="00DF615E">
        <w:rPr>
          <w:rFonts w:eastAsiaTheme="minorEastAsia" w:cs="Times New Roman"/>
          <w:iCs/>
          <w:noProof/>
          <w:szCs w:val="24"/>
        </w:rPr>
        <w:t xml:space="preserve"> </w:t>
      </w:r>
      <w:r>
        <w:rPr>
          <w:rFonts w:eastAsiaTheme="minorEastAsia" w:cs="Times New Roman"/>
          <w:iCs/>
          <w:noProof/>
          <w:szCs w:val="24"/>
        </w:rPr>
        <w:t xml:space="preserve">Addiontially, the distribution of </w:t>
      </w:r>
      <w:r w:rsidR="004666C5">
        <w:rPr>
          <w:rFonts w:eastAsiaTheme="minorEastAsia" w:cs="Times New Roman"/>
          <w:iCs/>
          <w:noProof/>
          <w:szCs w:val="24"/>
        </w:rPr>
        <w:t xml:space="preserve">the orientation angle </w:t>
      </w:r>
      <w:r>
        <w:rPr>
          <w:rFonts w:eastAsiaTheme="minorEastAsia" w:cs="Times New Roman"/>
          <w:iCs/>
          <w:noProof/>
          <w:szCs w:val="24"/>
        </w:rPr>
        <w:t>(</w:t>
      </w:r>
      <w:r w:rsidR="004666C5">
        <w:rPr>
          <w:rFonts w:eastAsiaTheme="minorEastAsia" w:cs="Times New Roman"/>
          <w:iCs/>
          <w:noProof/>
          <w:szCs w:val="24"/>
        </w:rPr>
        <w:t>α – angle between the main axis of CNT and the plane xy</w:t>
      </w:r>
      <w:r>
        <w:rPr>
          <w:rFonts w:eastAsiaTheme="minorEastAsia" w:cs="Times New Roman"/>
          <w:iCs/>
          <w:noProof/>
          <w:szCs w:val="24"/>
        </w:rPr>
        <w:t>) has quite similar shape with result</w:t>
      </w:r>
      <w:r w:rsidR="007F2D5F">
        <w:rPr>
          <w:rFonts w:eastAsiaTheme="minorEastAsia" w:cs="Times New Roman"/>
          <w:iCs/>
          <w:noProof/>
          <w:szCs w:val="24"/>
        </w:rPr>
        <w:t>s</w:t>
      </w:r>
      <w:r>
        <w:rPr>
          <w:rFonts w:eastAsiaTheme="minorEastAsia" w:cs="Times New Roman"/>
          <w:iCs/>
          <w:noProof/>
          <w:szCs w:val="24"/>
        </w:rPr>
        <w:t xml:space="preserve"> from LPT</w:t>
      </w:r>
      <w:r w:rsidR="007F2D5F">
        <w:rPr>
          <w:rFonts w:eastAsiaTheme="minorEastAsia" w:cs="Times New Roman"/>
          <w:iCs/>
          <w:noProof/>
          <w:szCs w:val="24"/>
        </w:rPr>
        <w:t>, as seen</w:t>
      </w:r>
      <w:r w:rsidR="004666C5" w:rsidRPr="004666C5">
        <w:rPr>
          <w:rFonts w:eastAsiaTheme="minorEastAsia" w:cs="Times New Roman"/>
          <w:iCs/>
          <w:noProof/>
          <w:szCs w:val="24"/>
        </w:rPr>
        <w:t xml:space="preserve"> </w:t>
      </w:r>
      <w:r w:rsidR="004666C5">
        <w:rPr>
          <w:rFonts w:eastAsiaTheme="minorEastAsia" w:cs="Times New Roman"/>
          <w:iCs/>
          <w:noProof/>
          <w:szCs w:val="24"/>
        </w:rPr>
        <w:t>in Figure 8.4</w:t>
      </w:r>
      <w:r>
        <w:rPr>
          <w:rFonts w:eastAsiaTheme="minorEastAsia" w:cs="Times New Roman"/>
          <w:iCs/>
          <w:noProof/>
          <w:szCs w:val="24"/>
        </w:rPr>
        <w:t xml:space="preserve">. It indicates </w:t>
      </w:r>
      <w:r w:rsidR="007F2D5F">
        <w:rPr>
          <w:rFonts w:eastAsiaTheme="minorEastAsia" w:cs="Times New Roman"/>
          <w:iCs/>
          <w:noProof/>
          <w:szCs w:val="24"/>
        </w:rPr>
        <w:t>a</w:t>
      </w:r>
      <w:r>
        <w:rPr>
          <w:rFonts w:eastAsiaTheme="minorEastAsia" w:cs="Times New Roman"/>
          <w:iCs/>
          <w:noProof/>
          <w:szCs w:val="24"/>
        </w:rPr>
        <w:t xml:space="preserve"> good relation between LPT and DPD method.</w:t>
      </w:r>
    </w:p>
    <w:p w:rsidR="00AB0E14" w:rsidRPr="001432E5" w:rsidRDefault="00D82248" w:rsidP="00C16D16">
      <w:pPr>
        <w:spacing w:after="0"/>
        <w:jc w:val="center"/>
        <w:rPr>
          <w:rFonts w:eastAsiaTheme="minorEastAsia" w:cs="Times New Roman"/>
          <w:iCs/>
          <w:noProof/>
          <w:szCs w:val="24"/>
        </w:rPr>
      </w:pPr>
      <w:r w:rsidRPr="00D82248">
        <w:rPr>
          <w:rFonts w:eastAsiaTheme="minorEastAsia" w:cs="Times New Roman"/>
          <w:iCs/>
          <w:noProof/>
          <w:szCs w:val="24"/>
        </w:rPr>
        <w:lastRenderedPageBreak/>
        <w:drawing>
          <wp:inline distT="0" distB="0" distL="0" distR="0">
            <wp:extent cx="4010025" cy="6310630"/>
            <wp:effectExtent l="0" t="0" r="9525" b="0"/>
            <wp:docPr id="49" name="Picture 49" descr="C:\Users\Minh Minh\Dropbox\image\dissertation\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inh Minh\Dropbox\image\dissertation\8-3.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010025" cy="6310630"/>
                    </a:xfrm>
                    <a:prstGeom prst="rect">
                      <a:avLst/>
                    </a:prstGeom>
                    <a:noFill/>
                    <a:ln>
                      <a:noFill/>
                    </a:ln>
                  </pic:spPr>
                </pic:pic>
              </a:graphicData>
            </a:graphic>
          </wp:inline>
        </w:drawing>
      </w:r>
    </w:p>
    <w:p w:rsidR="00AB0E14" w:rsidRPr="00276A6C" w:rsidRDefault="009F29C7" w:rsidP="009F29C7">
      <w:pPr>
        <w:pStyle w:val="Caption"/>
        <w:rPr>
          <w:rFonts w:eastAsiaTheme="minorEastAsia" w:cs="Times New Roman"/>
          <w:i/>
          <w:noProof/>
        </w:rPr>
      </w:pPr>
      <w:bookmarkStart w:id="172" w:name="_Toc465275764"/>
      <w:bookmarkStart w:id="173" w:name="_Toc468269009"/>
      <w:r w:rsidRPr="009F29C7">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8</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3</w:t>
      </w:r>
      <w:r w:rsidR="007009C9">
        <w:rPr>
          <w:b/>
        </w:rPr>
        <w:fldChar w:fldCharType="end"/>
      </w:r>
      <w:r w:rsidRPr="009F29C7">
        <w:rPr>
          <w:b/>
        </w:rPr>
        <w:t>.</w:t>
      </w:r>
      <w:r>
        <w:t xml:space="preserve"> </w:t>
      </w:r>
      <w:r w:rsidR="00AB0E14" w:rsidRPr="001432E5">
        <w:rPr>
          <w:rFonts w:eastAsiaTheme="minorEastAsia" w:cs="Times New Roman"/>
          <w:noProof/>
        </w:rPr>
        <w:t xml:space="preserve">Trajectories of particles </w:t>
      </w:r>
      <w:r w:rsidR="00AB0E14">
        <w:rPr>
          <w:rFonts w:eastAsiaTheme="minorEastAsia" w:cs="Times New Roman"/>
          <w:noProof/>
        </w:rPr>
        <w:t>in x and z direction</w:t>
      </w:r>
      <w:r>
        <w:rPr>
          <w:rFonts w:eastAsiaTheme="minorEastAsia" w:cs="Times New Roman"/>
          <w:noProof/>
        </w:rPr>
        <w:t xml:space="preserve"> (</w:t>
      </w:r>
      <w:r w:rsidR="00AB0E14" w:rsidRPr="00276A6C">
        <w:rPr>
          <w:rFonts w:eastAsiaTheme="minorEastAsia" w:cs="Times New Roman"/>
          <w:i/>
          <w:noProof/>
        </w:rPr>
        <w:t>Blue line: β =8; Red line: β =20, Green line: β =50</w:t>
      </w:r>
      <w:r>
        <w:rPr>
          <w:rFonts w:eastAsiaTheme="minorEastAsia" w:cs="Times New Roman"/>
          <w:i/>
          <w:noProof/>
        </w:rPr>
        <w:t>)</w:t>
      </w:r>
      <w:bookmarkEnd w:id="172"/>
      <w:bookmarkEnd w:id="173"/>
    </w:p>
    <w:p w:rsidR="00AB0E14" w:rsidRDefault="008354D1" w:rsidP="00C16D16">
      <w:pPr>
        <w:spacing w:after="0"/>
        <w:jc w:val="center"/>
        <w:rPr>
          <w:rFonts w:eastAsiaTheme="minorEastAsia" w:cs="Times New Roman"/>
          <w:iCs/>
          <w:noProof/>
          <w:szCs w:val="24"/>
        </w:rPr>
      </w:pPr>
      <w:r>
        <w:rPr>
          <w:noProof/>
        </w:rPr>
        <w:lastRenderedPageBreak/>
        <w:drawing>
          <wp:inline distT="0" distB="0" distL="0" distR="0" wp14:anchorId="1A04EA8D" wp14:editId="666B4382">
            <wp:extent cx="5004265" cy="4815191"/>
            <wp:effectExtent l="0" t="0" r="635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006857" cy="4817685"/>
                    </a:xfrm>
                    <a:prstGeom prst="rect">
                      <a:avLst/>
                    </a:prstGeom>
                  </pic:spPr>
                </pic:pic>
              </a:graphicData>
            </a:graphic>
          </wp:inline>
        </w:drawing>
      </w:r>
    </w:p>
    <w:p w:rsidR="00AB0E14" w:rsidRPr="004C75DD" w:rsidRDefault="009F29C7" w:rsidP="009F29C7">
      <w:pPr>
        <w:pStyle w:val="Caption"/>
        <w:rPr>
          <w:rFonts w:eastAsiaTheme="minorEastAsia" w:cs="Times New Roman"/>
          <w:noProof/>
        </w:rPr>
      </w:pPr>
      <w:bookmarkStart w:id="174" w:name="_Toc465275765"/>
      <w:bookmarkStart w:id="175" w:name="_Toc468269010"/>
      <w:r w:rsidRPr="009F29C7">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8</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4</w:t>
      </w:r>
      <w:r w:rsidR="007009C9">
        <w:rPr>
          <w:b/>
        </w:rPr>
        <w:fldChar w:fldCharType="end"/>
      </w:r>
      <w:r w:rsidRPr="009F29C7">
        <w:rPr>
          <w:b/>
        </w:rPr>
        <w:t>.</w:t>
      </w:r>
      <w:r>
        <w:t xml:space="preserve"> </w:t>
      </w:r>
      <w:r w:rsidR="00AB0E14">
        <w:rPr>
          <w:rFonts w:eastAsiaTheme="minorEastAsia" w:cs="Times New Roman"/>
          <w:noProof/>
        </w:rPr>
        <w:t>Distribution of angle (α) between main axis of particle and plan xz</w:t>
      </w:r>
      <w:bookmarkEnd w:id="174"/>
      <w:bookmarkEnd w:id="175"/>
      <w:r w:rsidR="00AB0E14">
        <w:rPr>
          <w:rFonts w:eastAsiaTheme="minorEastAsia" w:cs="Times New Roman"/>
          <w:noProof/>
        </w:rPr>
        <w:t xml:space="preserve"> </w:t>
      </w:r>
    </w:p>
    <w:p w:rsidR="00AB0E14" w:rsidRPr="001432E5" w:rsidRDefault="009F29C7" w:rsidP="009F29C7">
      <w:pPr>
        <w:pStyle w:val="Heading3"/>
        <w:rPr>
          <w:rFonts w:eastAsiaTheme="minorEastAsia"/>
          <w:noProof/>
        </w:rPr>
      </w:pPr>
      <w:bookmarkStart w:id="176" w:name="_Toc468269431"/>
      <w:r>
        <w:rPr>
          <w:rFonts w:eastAsiaTheme="minorEastAsia"/>
          <w:noProof/>
        </w:rPr>
        <w:t xml:space="preserve">b. </w:t>
      </w:r>
      <w:r w:rsidR="00AB0E14" w:rsidRPr="001432E5">
        <w:rPr>
          <w:rFonts w:eastAsiaTheme="minorEastAsia"/>
          <w:noProof/>
        </w:rPr>
        <w:t xml:space="preserve">Motion of CNT through </w:t>
      </w:r>
      <w:r w:rsidR="007F2D5F">
        <w:rPr>
          <w:rFonts w:eastAsiaTheme="minorEastAsia"/>
          <w:noProof/>
        </w:rPr>
        <w:t xml:space="preserve">an </w:t>
      </w:r>
      <w:r w:rsidR="00AB0E14" w:rsidRPr="001432E5">
        <w:rPr>
          <w:rFonts w:eastAsiaTheme="minorEastAsia"/>
          <w:noProof/>
        </w:rPr>
        <w:t>array of</w:t>
      </w:r>
      <w:r w:rsidR="004666C5">
        <w:rPr>
          <w:rFonts w:eastAsiaTheme="minorEastAsia"/>
          <w:noProof/>
        </w:rPr>
        <w:t xml:space="preserve"> solid spheres</w:t>
      </w:r>
      <w:bookmarkEnd w:id="176"/>
      <w:r w:rsidR="004666C5">
        <w:rPr>
          <w:rFonts w:eastAsiaTheme="minorEastAsia"/>
          <w:noProof/>
        </w:rPr>
        <w:t xml:space="preserve"> </w:t>
      </w:r>
    </w:p>
    <w:p w:rsidR="00AB0E14" w:rsidRDefault="00AB0E14" w:rsidP="00313043">
      <w:pPr>
        <w:spacing w:after="0"/>
        <w:rPr>
          <w:rFonts w:eastAsiaTheme="minorEastAsia" w:cs="Times New Roman"/>
          <w:iCs/>
          <w:noProof/>
          <w:szCs w:val="24"/>
        </w:rPr>
      </w:pPr>
      <w:r w:rsidRPr="001432E5">
        <w:rPr>
          <w:rFonts w:eastAsiaTheme="minorEastAsia" w:cs="Times New Roman"/>
          <w:iCs/>
          <w:noProof/>
          <w:szCs w:val="24"/>
        </w:rPr>
        <w:t>In addition,</w:t>
      </w:r>
      <w:r>
        <w:rPr>
          <w:rFonts w:eastAsiaTheme="minorEastAsia" w:cs="Times New Roman"/>
          <w:iCs/>
          <w:noProof/>
          <w:szCs w:val="24"/>
        </w:rPr>
        <w:t xml:space="preserve"> DPD has many advantages for colloidal system</w:t>
      </w:r>
      <w:r w:rsidR="007F2D5F">
        <w:rPr>
          <w:rFonts w:eastAsiaTheme="minorEastAsia" w:cs="Times New Roman"/>
          <w:iCs/>
          <w:noProof/>
          <w:szCs w:val="24"/>
        </w:rPr>
        <w:t>s</w:t>
      </w:r>
      <w:r>
        <w:rPr>
          <w:rFonts w:eastAsiaTheme="minorEastAsia" w:cs="Times New Roman"/>
          <w:iCs/>
          <w:noProof/>
          <w:szCs w:val="24"/>
        </w:rPr>
        <w:t xml:space="preserve"> with complicated structure like porous media. We conducted several simulations to study the ability of </w:t>
      </w:r>
      <w:r w:rsidR="007F2D5F">
        <w:rPr>
          <w:rFonts w:eastAsiaTheme="minorEastAsia" w:cs="Times New Roman"/>
          <w:iCs/>
          <w:noProof/>
          <w:szCs w:val="24"/>
        </w:rPr>
        <w:t xml:space="preserve">a </w:t>
      </w:r>
      <w:r>
        <w:rPr>
          <w:rFonts w:eastAsiaTheme="minorEastAsia" w:cs="Times New Roman"/>
          <w:iCs/>
          <w:noProof/>
          <w:szCs w:val="24"/>
        </w:rPr>
        <w:t>CNT</w:t>
      </w:r>
      <w:r w:rsidR="007F2D5F">
        <w:rPr>
          <w:rFonts w:eastAsiaTheme="minorEastAsia" w:cs="Times New Roman"/>
          <w:iCs/>
          <w:noProof/>
          <w:szCs w:val="24"/>
        </w:rPr>
        <w:t xml:space="preserve"> to propagate</w:t>
      </w:r>
      <w:r>
        <w:rPr>
          <w:rFonts w:eastAsiaTheme="minorEastAsia" w:cs="Times New Roman"/>
          <w:iCs/>
          <w:noProof/>
          <w:szCs w:val="24"/>
        </w:rPr>
        <w:t xml:space="preserve"> through </w:t>
      </w:r>
      <w:r w:rsidR="007F2D5F">
        <w:rPr>
          <w:rFonts w:eastAsiaTheme="minorEastAsia" w:cs="Times New Roman"/>
          <w:iCs/>
          <w:noProof/>
          <w:szCs w:val="24"/>
        </w:rPr>
        <w:t xml:space="preserve">an </w:t>
      </w:r>
      <w:r>
        <w:rPr>
          <w:rFonts w:eastAsiaTheme="minorEastAsia" w:cs="Times New Roman"/>
          <w:iCs/>
          <w:noProof/>
          <w:szCs w:val="24"/>
        </w:rPr>
        <w:t>array of spherical solid</w:t>
      </w:r>
      <w:r w:rsidR="007F2D5F">
        <w:rPr>
          <w:rFonts w:eastAsiaTheme="minorEastAsia" w:cs="Times New Roman"/>
          <w:iCs/>
          <w:noProof/>
          <w:szCs w:val="24"/>
        </w:rPr>
        <w:t>s</w:t>
      </w:r>
      <w:r>
        <w:rPr>
          <w:rFonts w:eastAsiaTheme="minorEastAsia" w:cs="Times New Roman"/>
          <w:iCs/>
          <w:noProof/>
          <w:szCs w:val="24"/>
        </w:rPr>
        <w:t xml:space="preserve"> (Fig</w:t>
      </w:r>
      <w:r w:rsidR="004666C5">
        <w:rPr>
          <w:rFonts w:eastAsiaTheme="minorEastAsia" w:cs="Times New Roman"/>
          <w:iCs/>
          <w:noProof/>
          <w:szCs w:val="24"/>
        </w:rPr>
        <w:t>ure 8.5</w:t>
      </w:r>
      <w:r>
        <w:rPr>
          <w:rFonts w:eastAsiaTheme="minorEastAsia" w:cs="Times New Roman"/>
          <w:iCs/>
          <w:noProof/>
          <w:szCs w:val="24"/>
        </w:rPr>
        <w:t xml:space="preserve">). </w:t>
      </w:r>
      <w:r w:rsidRPr="001432E5">
        <w:rPr>
          <w:rFonts w:cs="Times New Roman"/>
          <w:noProof/>
          <w:szCs w:val="24"/>
        </w:rPr>
        <w:t xml:space="preserve">Diameter and length of CNT are </w:t>
      </w:r>
      <w:r>
        <w:rPr>
          <w:rFonts w:cs="Times New Roman"/>
          <w:noProof/>
          <w:szCs w:val="24"/>
        </w:rPr>
        <w:t xml:space="preserve">10 </w:t>
      </w:r>
      <w:r w:rsidRPr="001432E5">
        <w:rPr>
          <w:rFonts w:cs="Times New Roman"/>
          <w:noProof/>
          <w:szCs w:val="24"/>
        </w:rPr>
        <w:t>nm and 5</w:t>
      </w:r>
      <w:r>
        <w:rPr>
          <w:rFonts w:cs="Times New Roman"/>
          <w:noProof/>
          <w:szCs w:val="24"/>
        </w:rPr>
        <w:t>0</w:t>
      </w:r>
      <w:r w:rsidRPr="001432E5">
        <w:rPr>
          <w:rFonts w:cs="Times New Roman"/>
          <w:noProof/>
          <w:szCs w:val="24"/>
        </w:rPr>
        <w:t xml:space="preserve"> nm, respectively</w:t>
      </w:r>
      <w:r>
        <w:rPr>
          <w:rFonts w:eastAsiaTheme="minorEastAsia" w:cs="Times New Roman"/>
          <w:iCs/>
          <w:noProof/>
          <w:szCs w:val="24"/>
        </w:rPr>
        <w:t xml:space="preserve">. Each spherical solid has diameter of 40 nm and </w:t>
      </w:r>
      <w:r w:rsidR="007F2D5F">
        <w:rPr>
          <w:rFonts w:eastAsiaTheme="minorEastAsia" w:cs="Times New Roman"/>
          <w:iCs/>
          <w:noProof/>
          <w:szCs w:val="24"/>
        </w:rPr>
        <w:t xml:space="preserve">the </w:t>
      </w:r>
      <w:r>
        <w:rPr>
          <w:rFonts w:eastAsiaTheme="minorEastAsia" w:cs="Times New Roman"/>
          <w:iCs/>
          <w:noProof/>
          <w:szCs w:val="24"/>
        </w:rPr>
        <w:t xml:space="preserve">center-to-center </w:t>
      </w:r>
      <w:r w:rsidR="007F2D5F">
        <w:rPr>
          <w:rFonts w:eastAsiaTheme="minorEastAsia" w:cs="Times New Roman"/>
          <w:iCs/>
          <w:noProof/>
          <w:szCs w:val="24"/>
        </w:rPr>
        <w:t>distance between</w:t>
      </w:r>
      <w:r>
        <w:rPr>
          <w:rFonts w:eastAsiaTheme="minorEastAsia" w:cs="Times New Roman"/>
          <w:iCs/>
          <w:noProof/>
          <w:szCs w:val="24"/>
        </w:rPr>
        <w:t xml:space="preserve"> spheres is 60 nm. Our simulation box is 180x180x180 nm with perio</w:t>
      </w:r>
      <w:r w:rsidR="004666C5">
        <w:rPr>
          <w:rFonts w:eastAsiaTheme="minorEastAsia" w:cs="Times New Roman"/>
          <w:iCs/>
          <w:noProof/>
          <w:szCs w:val="24"/>
        </w:rPr>
        <w:t>dic condition</w:t>
      </w:r>
      <w:r w:rsidR="007F2D5F">
        <w:rPr>
          <w:rFonts w:eastAsiaTheme="minorEastAsia" w:cs="Times New Roman"/>
          <w:iCs/>
          <w:noProof/>
          <w:szCs w:val="24"/>
        </w:rPr>
        <w:t>s applied</w:t>
      </w:r>
      <w:r w:rsidR="004666C5">
        <w:rPr>
          <w:rFonts w:eastAsiaTheme="minorEastAsia" w:cs="Times New Roman"/>
          <w:iCs/>
          <w:noProof/>
          <w:szCs w:val="24"/>
        </w:rPr>
        <w:t xml:space="preserve"> in three dimensions</w:t>
      </w:r>
      <w:r>
        <w:rPr>
          <w:rFonts w:eastAsiaTheme="minorEastAsia" w:cs="Times New Roman"/>
          <w:iCs/>
          <w:noProof/>
          <w:szCs w:val="24"/>
        </w:rPr>
        <w:t>.</w:t>
      </w:r>
    </w:p>
    <w:p w:rsidR="00AB0E14" w:rsidRDefault="00AB0E14" w:rsidP="00C62EC2">
      <w:pPr>
        <w:spacing w:after="0"/>
        <w:ind w:firstLine="360"/>
        <w:jc w:val="center"/>
        <w:rPr>
          <w:rFonts w:eastAsiaTheme="minorEastAsia" w:cs="Times New Roman"/>
          <w:iCs/>
          <w:noProof/>
          <w:szCs w:val="24"/>
        </w:rPr>
      </w:pPr>
      <w:r>
        <w:rPr>
          <w:noProof/>
        </w:rPr>
        <w:lastRenderedPageBreak/>
        <w:drawing>
          <wp:inline distT="0" distB="0" distL="0" distR="0" wp14:anchorId="7D266415" wp14:editId="44DA75DC">
            <wp:extent cx="2186609" cy="2521721"/>
            <wp:effectExtent l="0" t="0" r="0" b="0"/>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cstate="print"/>
                    <a:srcRect/>
                    <a:stretch>
                      <a:fillRect/>
                    </a:stretch>
                  </pic:blipFill>
                  <pic:spPr bwMode="auto">
                    <a:xfrm>
                      <a:off x="0" y="0"/>
                      <a:ext cx="2187466" cy="2522709"/>
                    </a:xfrm>
                    <a:prstGeom prst="rect">
                      <a:avLst/>
                    </a:prstGeom>
                    <a:noFill/>
                    <a:ln w="9525">
                      <a:noFill/>
                      <a:miter lim="800000"/>
                      <a:headEnd/>
                      <a:tailEnd/>
                    </a:ln>
                  </pic:spPr>
                </pic:pic>
              </a:graphicData>
            </a:graphic>
          </wp:inline>
        </w:drawing>
      </w:r>
    </w:p>
    <w:p w:rsidR="00AB0E14" w:rsidRDefault="009F29C7" w:rsidP="009F29C7">
      <w:pPr>
        <w:pStyle w:val="Caption"/>
        <w:rPr>
          <w:rFonts w:eastAsiaTheme="minorEastAsia" w:cs="Times New Roman"/>
          <w:iCs/>
          <w:noProof/>
        </w:rPr>
      </w:pPr>
      <w:bookmarkStart w:id="177" w:name="_Toc465275766"/>
      <w:bookmarkStart w:id="178" w:name="_Toc468269011"/>
      <w:r w:rsidRPr="009F29C7">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8</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5</w:t>
      </w:r>
      <w:r w:rsidR="007009C9">
        <w:rPr>
          <w:b/>
        </w:rPr>
        <w:fldChar w:fldCharType="end"/>
      </w:r>
      <w:r w:rsidRPr="009F29C7">
        <w:rPr>
          <w:b/>
        </w:rPr>
        <w:t>.</w:t>
      </w:r>
      <w:r>
        <w:t xml:space="preserve"> </w:t>
      </w:r>
      <w:r w:rsidR="00AB0E14">
        <w:rPr>
          <w:rFonts w:eastAsiaTheme="minorEastAsia" w:cs="Times New Roman"/>
          <w:iCs/>
          <w:noProof/>
        </w:rPr>
        <w:t xml:space="preserve">Initial position of all DPD beads (Blue points are water, </w:t>
      </w:r>
      <w:r w:rsidR="007F2D5F">
        <w:rPr>
          <w:rFonts w:eastAsiaTheme="minorEastAsia" w:cs="Times New Roman"/>
          <w:iCs/>
          <w:noProof/>
        </w:rPr>
        <w:t>r</w:t>
      </w:r>
      <w:r w:rsidR="00AB0E14">
        <w:rPr>
          <w:rFonts w:eastAsiaTheme="minorEastAsia" w:cs="Times New Roman"/>
          <w:iCs/>
          <w:noProof/>
        </w:rPr>
        <w:t>ed point</w:t>
      </w:r>
      <w:r w:rsidR="007F2D5F">
        <w:rPr>
          <w:rFonts w:eastAsiaTheme="minorEastAsia" w:cs="Times New Roman"/>
          <w:iCs/>
          <w:noProof/>
        </w:rPr>
        <w:t>s</w:t>
      </w:r>
      <w:r w:rsidR="00AB0E14">
        <w:rPr>
          <w:rFonts w:eastAsiaTheme="minorEastAsia" w:cs="Times New Roman"/>
          <w:iCs/>
          <w:noProof/>
        </w:rPr>
        <w:t xml:space="preserve"> </w:t>
      </w:r>
      <w:r w:rsidR="007F2D5F">
        <w:rPr>
          <w:rFonts w:eastAsiaTheme="minorEastAsia" w:cs="Times New Roman"/>
          <w:iCs/>
          <w:noProof/>
        </w:rPr>
        <w:t>are</w:t>
      </w:r>
      <w:r w:rsidR="00AB0E14">
        <w:rPr>
          <w:rFonts w:eastAsiaTheme="minorEastAsia" w:cs="Times New Roman"/>
          <w:iCs/>
          <w:noProof/>
        </w:rPr>
        <w:t xml:space="preserve"> silica solid and </w:t>
      </w:r>
      <w:r w:rsidR="007F2D5F">
        <w:rPr>
          <w:rFonts w:eastAsiaTheme="minorEastAsia" w:cs="Times New Roman"/>
          <w:iCs/>
          <w:noProof/>
        </w:rPr>
        <w:t>p</w:t>
      </w:r>
      <w:r w:rsidR="00AB0E14">
        <w:rPr>
          <w:rFonts w:eastAsiaTheme="minorEastAsia" w:cs="Times New Roman"/>
          <w:iCs/>
          <w:noProof/>
        </w:rPr>
        <w:t>urple point</w:t>
      </w:r>
      <w:r w:rsidR="007F2D5F">
        <w:rPr>
          <w:rFonts w:eastAsiaTheme="minorEastAsia" w:cs="Times New Roman"/>
          <w:iCs/>
          <w:noProof/>
        </w:rPr>
        <w:t>s</w:t>
      </w:r>
      <w:r w:rsidR="00AB0E14">
        <w:rPr>
          <w:rFonts w:eastAsiaTheme="minorEastAsia" w:cs="Times New Roman"/>
          <w:iCs/>
          <w:noProof/>
        </w:rPr>
        <w:t xml:space="preserve"> </w:t>
      </w:r>
      <w:r w:rsidR="007F2D5F">
        <w:rPr>
          <w:rFonts w:eastAsiaTheme="minorEastAsia" w:cs="Times New Roman"/>
          <w:iCs/>
          <w:noProof/>
        </w:rPr>
        <w:t>are</w:t>
      </w:r>
      <w:r w:rsidR="00AB0E14">
        <w:rPr>
          <w:rFonts w:eastAsiaTheme="minorEastAsia" w:cs="Times New Roman"/>
          <w:iCs/>
          <w:noProof/>
        </w:rPr>
        <w:t xml:space="preserve"> CNT particle)</w:t>
      </w:r>
      <w:bookmarkEnd w:id="177"/>
      <w:bookmarkEnd w:id="178"/>
    </w:p>
    <w:p w:rsidR="00AB0E14" w:rsidRDefault="00D82248" w:rsidP="00C16D16">
      <w:pPr>
        <w:spacing w:after="0"/>
        <w:jc w:val="center"/>
        <w:rPr>
          <w:rFonts w:eastAsiaTheme="minorEastAsia" w:cs="Times New Roman"/>
          <w:iCs/>
          <w:noProof/>
          <w:szCs w:val="24"/>
        </w:rPr>
      </w:pPr>
      <w:r w:rsidRPr="00D82248">
        <w:rPr>
          <w:rFonts w:eastAsiaTheme="minorEastAsia" w:cs="Times New Roman"/>
          <w:iCs/>
          <w:noProof/>
          <w:szCs w:val="24"/>
        </w:rPr>
        <w:drawing>
          <wp:inline distT="0" distB="0" distL="0" distR="0">
            <wp:extent cx="5363721" cy="4226768"/>
            <wp:effectExtent l="0" t="0" r="8890" b="2540"/>
            <wp:docPr id="51" name="Picture 51" descr="C:\Users\Minh Minh\Dropbox\image\dissertation\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Minh Minh\Dropbox\image\dissertation\8-6.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69716" cy="4231492"/>
                    </a:xfrm>
                    <a:prstGeom prst="rect">
                      <a:avLst/>
                    </a:prstGeom>
                    <a:noFill/>
                    <a:ln>
                      <a:noFill/>
                    </a:ln>
                  </pic:spPr>
                </pic:pic>
              </a:graphicData>
            </a:graphic>
          </wp:inline>
        </w:drawing>
      </w:r>
    </w:p>
    <w:p w:rsidR="00AB0E14" w:rsidRDefault="009F29C7" w:rsidP="009F29C7">
      <w:pPr>
        <w:pStyle w:val="Caption"/>
        <w:rPr>
          <w:rFonts w:eastAsiaTheme="minorEastAsia" w:cs="Times New Roman"/>
          <w:iCs/>
          <w:noProof/>
        </w:rPr>
      </w:pPr>
      <w:bookmarkStart w:id="179" w:name="_Toc465275767"/>
      <w:bookmarkStart w:id="180" w:name="_Toc468269012"/>
      <w:r w:rsidRPr="009F29C7">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8</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6</w:t>
      </w:r>
      <w:r w:rsidR="007009C9">
        <w:rPr>
          <w:b/>
        </w:rPr>
        <w:fldChar w:fldCharType="end"/>
      </w:r>
      <w:r w:rsidRPr="009F29C7">
        <w:rPr>
          <w:b/>
        </w:rPr>
        <w:t>.</w:t>
      </w:r>
      <w:r>
        <w:t xml:space="preserve"> </w:t>
      </w:r>
      <w:r w:rsidR="00AB0E14">
        <w:rPr>
          <w:rFonts w:eastAsiaTheme="minorEastAsia" w:cs="Times New Roman"/>
          <w:iCs/>
          <w:noProof/>
        </w:rPr>
        <w:t>Trajectory of particle in x (blue line), y (red line) and z (green line) direction</w:t>
      </w:r>
      <w:bookmarkEnd w:id="179"/>
      <w:bookmarkEnd w:id="180"/>
      <w:r w:rsidR="00AB0E14">
        <w:rPr>
          <w:rFonts w:eastAsiaTheme="minorEastAsia" w:cs="Times New Roman"/>
          <w:iCs/>
          <w:noProof/>
        </w:rPr>
        <w:t xml:space="preserve"> </w:t>
      </w:r>
    </w:p>
    <w:p w:rsidR="009F29C7" w:rsidRDefault="009F29C7" w:rsidP="00313043">
      <w:pPr>
        <w:spacing w:after="0"/>
        <w:rPr>
          <w:rFonts w:eastAsiaTheme="minorEastAsia" w:cs="Times New Roman"/>
          <w:iCs/>
          <w:noProof/>
          <w:szCs w:val="24"/>
        </w:rPr>
      </w:pPr>
      <w:r>
        <w:rPr>
          <w:rFonts w:eastAsiaTheme="minorEastAsia" w:cs="Times New Roman"/>
          <w:iCs/>
          <w:noProof/>
          <w:szCs w:val="24"/>
        </w:rPr>
        <w:t xml:space="preserve">The movement of </w:t>
      </w:r>
      <w:r w:rsidR="007F2D5F">
        <w:rPr>
          <w:rFonts w:eastAsiaTheme="minorEastAsia" w:cs="Times New Roman"/>
          <w:iCs/>
          <w:noProof/>
          <w:szCs w:val="24"/>
        </w:rPr>
        <w:t xml:space="preserve">a </w:t>
      </w:r>
      <w:r>
        <w:rPr>
          <w:rFonts w:eastAsiaTheme="minorEastAsia" w:cs="Times New Roman"/>
          <w:iCs/>
          <w:noProof/>
          <w:szCs w:val="24"/>
        </w:rPr>
        <w:t>CNT through porous media (array of spheres) is shown in Figure</w:t>
      </w:r>
      <w:r w:rsidR="004666C5">
        <w:rPr>
          <w:rFonts w:eastAsiaTheme="minorEastAsia" w:cs="Times New Roman"/>
          <w:iCs/>
          <w:noProof/>
          <w:szCs w:val="24"/>
        </w:rPr>
        <w:t xml:space="preserve"> 8.6.</w:t>
      </w:r>
      <w:r>
        <w:rPr>
          <w:rFonts w:eastAsiaTheme="minorEastAsia" w:cs="Times New Roman"/>
          <w:iCs/>
          <w:noProof/>
          <w:szCs w:val="24"/>
        </w:rPr>
        <w:t xml:space="preserve"> </w:t>
      </w:r>
      <w:r>
        <w:rPr>
          <w:rFonts w:eastAsiaTheme="minorEastAsia" w:cs="Times New Roman"/>
          <w:iCs/>
          <w:noProof/>
          <w:szCs w:val="24"/>
        </w:rPr>
        <w:lastRenderedPageBreak/>
        <w:t xml:space="preserve">In this case, </w:t>
      </w:r>
      <w:r w:rsidR="007F2D5F">
        <w:rPr>
          <w:rFonts w:eastAsiaTheme="minorEastAsia" w:cs="Times New Roman"/>
          <w:iCs/>
          <w:noProof/>
          <w:szCs w:val="24"/>
        </w:rPr>
        <w:t xml:space="preserve">the </w:t>
      </w:r>
      <w:r>
        <w:rPr>
          <w:rFonts w:eastAsiaTheme="minorEastAsia" w:cs="Times New Roman"/>
          <w:iCs/>
          <w:noProof/>
          <w:szCs w:val="24"/>
        </w:rPr>
        <w:t xml:space="preserve">length of </w:t>
      </w:r>
      <w:r w:rsidR="007F2D5F">
        <w:rPr>
          <w:rFonts w:eastAsiaTheme="minorEastAsia" w:cs="Times New Roman"/>
          <w:iCs/>
          <w:noProof/>
          <w:szCs w:val="24"/>
        </w:rPr>
        <w:t xml:space="preserve">a </w:t>
      </w:r>
      <w:r>
        <w:rPr>
          <w:rFonts w:eastAsiaTheme="minorEastAsia" w:cs="Times New Roman"/>
          <w:iCs/>
          <w:noProof/>
          <w:szCs w:val="24"/>
        </w:rPr>
        <w:t xml:space="preserve">particle is larger </w:t>
      </w:r>
      <w:r w:rsidR="007F2D5F">
        <w:rPr>
          <w:rFonts w:eastAsiaTheme="minorEastAsia" w:cs="Times New Roman"/>
          <w:iCs/>
          <w:noProof/>
          <w:szCs w:val="24"/>
        </w:rPr>
        <w:t xml:space="preserve">than the </w:t>
      </w:r>
      <w:r>
        <w:rPr>
          <w:rFonts w:eastAsiaTheme="minorEastAsia" w:cs="Times New Roman"/>
          <w:iCs/>
          <w:noProof/>
          <w:szCs w:val="24"/>
        </w:rPr>
        <w:t>distance between 2 surfaces of spherical solid. Hence, CNT particle undergoes a lot of collision</w:t>
      </w:r>
      <w:r w:rsidR="007F2D5F">
        <w:rPr>
          <w:rFonts w:eastAsiaTheme="minorEastAsia" w:cs="Times New Roman"/>
          <w:iCs/>
          <w:noProof/>
          <w:szCs w:val="24"/>
        </w:rPr>
        <w:t>s</w:t>
      </w:r>
      <w:r>
        <w:rPr>
          <w:rFonts w:eastAsiaTheme="minorEastAsia" w:cs="Times New Roman"/>
          <w:iCs/>
          <w:noProof/>
          <w:szCs w:val="24"/>
        </w:rPr>
        <w:t xml:space="preserve"> during travelling among spheres. These results </w:t>
      </w:r>
      <w:r w:rsidR="007F2D5F">
        <w:rPr>
          <w:rFonts w:eastAsiaTheme="minorEastAsia" w:cs="Times New Roman"/>
          <w:iCs/>
          <w:noProof/>
          <w:szCs w:val="24"/>
        </w:rPr>
        <w:t>show that</w:t>
      </w:r>
      <w:r>
        <w:rPr>
          <w:rFonts w:eastAsiaTheme="minorEastAsia" w:cs="Times New Roman"/>
          <w:iCs/>
          <w:noProof/>
          <w:szCs w:val="24"/>
        </w:rPr>
        <w:t xml:space="preserve"> the ability of DPD method to explore the diffusivity of particle</w:t>
      </w:r>
      <w:r w:rsidR="007F2D5F">
        <w:rPr>
          <w:rFonts w:eastAsiaTheme="minorEastAsia" w:cs="Times New Roman"/>
          <w:iCs/>
          <w:noProof/>
          <w:szCs w:val="24"/>
        </w:rPr>
        <w:t>s</w:t>
      </w:r>
      <w:r>
        <w:rPr>
          <w:rFonts w:eastAsiaTheme="minorEastAsia" w:cs="Times New Roman"/>
          <w:iCs/>
          <w:noProof/>
          <w:szCs w:val="24"/>
        </w:rPr>
        <w:t xml:space="preserve"> in complex geometry.</w:t>
      </w:r>
    </w:p>
    <w:p w:rsidR="0030666B" w:rsidRPr="00072A33" w:rsidRDefault="009F29C7" w:rsidP="00DE557E">
      <w:pPr>
        <w:pStyle w:val="Heading2"/>
        <w:rPr>
          <w:noProof/>
        </w:rPr>
      </w:pPr>
      <w:bookmarkStart w:id="181" w:name="_Toc468269432"/>
      <w:r>
        <w:rPr>
          <w:noProof/>
        </w:rPr>
        <w:t xml:space="preserve">8.3. </w:t>
      </w:r>
      <w:r w:rsidR="0030666B" w:rsidRPr="00072A33">
        <w:rPr>
          <w:noProof/>
        </w:rPr>
        <w:t xml:space="preserve">Motion of </w:t>
      </w:r>
      <w:r w:rsidR="0030666B">
        <w:rPr>
          <w:noProof/>
        </w:rPr>
        <w:t>C</w:t>
      </w:r>
      <w:r w:rsidR="0030666B" w:rsidRPr="00072A33">
        <w:rPr>
          <w:noProof/>
        </w:rPr>
        <w:t xml:space="preserve">ylindrical and </w:t>
      </w:r>
      <w:r w:rsidR="0030666B">
        <w:rPr>
          <w:noProof/>
        </w:rPr>
        <w:t>S</w:t>
      </w:r>
      <w:r w:rsidR="0030666B" w:rsidRPr="00072A33">
        <w:rPr>
          <w:noProof/>
        </w:rPr>
        <w:t xml:space="preserve">pherical </w:t>
      </w:r>
      <w:r w:rsidR="0030666B">
        <w:rPr>
          <w:noProof/>
        </w:rPr>
        <w:t>N</w:t>
      </w:r>
      <w:r w:rsidR="0030666B" w:rsidRPr="00072A33">
        <w:rPr>
          <w:noProof/>
        </w:rPr>
        <w:t xml:space="preserve">anopartilces in </w:t>
      </w:r>
      <w:r w:rsidR="0030666B">
        <w:rPr>
          <w:noProof/>
        </w:rPr>
        <w:t>P</w:t>
      </w:r>
      <w:r w:rsidR="0030666B" w:rsidRPr="00072A33">
        <w:rPr>
          <w:noProof/>
        </w:rPr>
        <w:t xml:space="preserve">orous </w:t>
      </w:r>
      <w:r w:rsidR="0030666B">
        <w:rPr>
          <w:noProof/>
        </w:rPr>
        <w:t>M</w:t>
      </w:r>
      <w:r w:rsidR="0030666B" w:rsidRPr="00072A33">
        <w:rPr>
          <w:noProof/>
        </w:rPr>
        <w:t>edia with DPD</w:t>
      </w:r>
      <w:bookmarkEnd w:id="181"/>
    </w:p>
    <w:p w:rsidR="0030666B" w:rsidRPr="00C218C2" w:rsidRDefault="0030666B" w:rsidP="00C218C2">
      <w:pPr>
        <w:spacing w:after="0"/>
        <w:rPr>
          <w:rFonts w:cs="Times New Roman"/>
          <w:szCs w:val="24"/>
        </w:rPr>
      </w:pPr>
      <w:r w:rsidRPr="0037170B">
        <w:rPr>
          <w:rFonts w:cs="Times New Roman"/>
          <w:iCs/>
          <w:noProof/>
          <w:szCs w:val="24"/>
        </w:rPr>
        <w:t>We carried out several DPD simulations to study the propagation of nanoparticle</w:t>
      </w:r>
      <w:r>
        <w:rPr>
          <w:rFonts w:cs="Times New Roman"/>
          <w:iCs/>
          <w:noProof/>
          <w:szCs w:val="24"/>
        </w:rPr>
        <w:t>s</w:t>
      </w:r>
      <w:r w:rsidRPr="0037170B">
        <w:rPr>
          <w:rFonts w:cs="Times New Roman"/>
          <w:iCs/>
          <w:noProof/>
          <w:szCs w:val="24"/>
        </w:rPr>
        <w:t xml:space="preserve"> in porous media </w:t>
      </w:r>
      <w:r>
        <w:rPr>
          <w:rFonts w:cs="Times New Roman"/>
          <w:iCs/>
          <w:noProof/>
          <w:szCs w:val="24"/>
        </w:rPr>
        <w:t>of</w:t>
      </w:r>
      <w:r w:rsidRPr="0037170B">
        <w:rPr>
          <w:rFonts w:cs="Times New Roman"/>
          <w:iCs/>
          <w:noProof/>
          <w:szCs w:val="24"/>
        </w:rPr>
        <w:t xml:space="preserve"> different porosity. </w:t>
      </w:r>
      <w:r w:rsidRPr="0037170B">
        <w:rPr>
          <w:rFonts w:cs="Times New Roman"/>
          <w:noProof/>
          <w:szCs w:val="24"/>
        </w:rPr>
        <w:t xml:space="preserve">In our calculations, </w:t>
      </w:r>
      <w:r>
        <w:rPr>
          <w:rFonts w:cs="Times New Roman"/>
          <w:noProof/>
          <w:szCs w:val="24"/>
        </w:rPr>
        <w:t>an</w:t>
      </w:r>
      <w:r w:rsidRPr="0037170B">
        <w:rPr>
          <w:rFonts w:cs="Times New Roman"/>
          <w:noProof/>
          <w:szCs w:val="24"/>
        </w:rPr>
        <w:t xml:space="preserve"> array of spheres is utilized to create the porous medi</w:t>
      </w:r>
      <w:r>
        <w:rPr>
          <w:rFonts w:cs="Times New Roman"/>
          <w:noProof/>
          <w:szCs w:val="24"/>
        </w:rPr>
        <w:t xml:space="preserve">um (see </w:t>
      </w:r>
      <w:r w:rsidR="00973CB5">
        <w:rPr>
          <w:rFonts w:cs="Times New Roman"/>
          <w:noProof/>
          <w:szCs w:val="24"/>
        </w:rPr>
        <w:t>Figure</w:t>
      </w:r>
      <w:r>
        <w:rPr>
          <w:rFonts w:cs="Times New Roman"/>
          <w:noProof/>
          <w:szCs w:val="24"/>
        </w:rPr>
        <w:t xml:space="preserve"> </w:t>
      </w:r>
      <w:r w:rsidR="00936898">
        <w:rPr>
          <w:rFonts w:cs="Times New Roman"/>
          <w:noProof/>
          <w:szCs w:val="24"/>
        </w:rPr>
        <w:t>8.7</w:t>
      </w:r>
      <w:r>
        <w:rPr>
          <w:rFonts w:cs="Times New Roman"/>
          <w:noProof/>
          <w:szCs w:val="24"/>
        </w:rPr>
        <w:t xml:space="preserve"> for a schematic)</w:t>
      </w:r>
      <w:r w:rsidRPr="0037170B">
        <w:rPr>
          <w:rFonts w:cs="Times New Roman"/>
          <w:noProof/>
          <w:szCs w:val="24"/>
        </w:rPr>
        <w:t xml:space="preserve">. The porosity can be adjusted by changing the diameter of </w:t>
      </w:r>
      <w:r>
        <w:rPr>
          <w:rFonts w:cs="Times New Roman"/>
          <w:noProof/>
          <w:szCs w:val="24"/>
        </w:rPr>
        <w:t xml:space="preserve">the </w:t>
      </w:r>
      <w:r w:rsidRPr="0037170B">
        <w:rPr>
          <w:rFonts w:cs="Times New Roman"/>
          <w:noProof/>
          <w:szCs w:val="24"/>
        </w:rPr>
        <w:t>sphere</w:t>
      </w:r>
      <w:r>
        <w:rPr>
          <w:rFonts w:cs="Times New Roman"/>
          <w:noProof/>
          <w:szCs w:val="24"/>
        </w:rPr>
        <w:t>s</w:t>
      </w:r>
      <w:r w:rsidRPr="0037170B">
        <w:rPr>
          <w:rFonts w:cs="Times New Roman"/>
          <w:noProof/>
          <w:szCs w:val="24"/>
        </w:rPr>
        <w:t xml:space="preserve"> (d</w:t>
      </w:r>
      <w:r w:rsidRPr="0037170B">
        <w:rPr>
          <w:rFonts w:cs="Times New Roman"/>
          <w:noProof/>
          <w:szCs w:val="24"/>
          <w:vertAlign w:val="subscript"/>
        </w:rPr>
        <w:t>sphere</w:t>
      </w:r>
      <w:r w:rsidRPr="0037170B">
        <w:rPr>
          <w:rFonts w:cs="Times New Roman"/>
          <w:noProof/>
          <w:szCs w:val="24"/>
        </w:rPr>
        <w:t xml:space="preserve">) </w:t>
      </w:r>
      <w:r>
        <w:rPr>
          <w:rFonts w:cs="Times New Roman"/>
          <w:noProof/>
          <w:szCs w:val="24"/>
        </w:rPr>
        <w:t xml:space="preserve">forming </w:t>
      </w:r>
      <w:r w:rsidRPr="0037170B">
        <w:rPr>
          <w:rFonts w:cs="Times New Roman"/>
          <w:noProof/>
          <w:szCs w:val="24"/>
        </w:rPr>
        <w:t>the solid structure.</w:t>
      </w:r>
      <w:r w:rsidRPr="0037170B">
        <w:rPr>
          <w:rFonts w:cs="Times New Roman"/>
          <w:iCs/>
          <w:noProof/>
          <w:szCs w:val="24"/>
        </w:rPr>
        <w:t xml:space="preserve"> The simulation </w:t>
      </w:r>
      <w:r>
        <w:rPr>
          <w:rFonts w:cs="Times New Roman"/>
          <w:iCs/>
          <w:noProof/>
          <w:szCs w:val="24"/>
        </w:rPr>
        <w:t>box wa</w:t>
      </w:r>
      <w:r w:rsidRPr="0037170B">
        <w:rPr>
          <w:rFonts w:cs="Times New Roman"/>
          <w:iCs/>
          <w:noProof/>
          <w:szCs w:val="24"/>
        </w:rPr>
        <w:t>s 300x300x300 nm with periodic conditio</w:t>
      </w:r>
      <w:r>
        <w:rPr>
          <w:rFonts w:cs="Times New Roman"/>
          <w:iCs/>
          <w:noProof/>
          <w:szCs w:val="24"/>
        </w:rPr>
        <w:t>ns</w:t>
      </w:r>
      <w:r w:rsidRPr="0037170B">
        <w:rPr>
          <w:rFonts w:cs="Times New Roman"/>
          <w:iCs/>
          <w:noProof/>
          <w:szCs w:val="24"/>
        </w:rPr>
        <w:t xml:space="preserve"> in </w:t>
      </w:r>
      <w:r>
        <w:rPr>
          <w:rFonts w:cs="Times New Roman"/>
          <w:iCs/>
          <w:noProof/>
          <w:szCs w:val="24"/>
        </w:rPr>
        <w:t xml:space="preserve">all </w:t>
      </w:r>
      <w:r w:rsidRPr="0037170B">
        <w:rPr>
          <w:rFonts w:cs="Times New Roman"/>
          <w:iCs/>
          <w:noProof/>
          <w:szCs w:val="24"/>
        </w:rPr>
        <w:t>3 dimensions. For water, we grouped 11</w:t>
      </w:r>
      <w:r>
        <w:rPr>
          <w:rFonts w:cs="Times New Roman"/>
          <w:iCs/>
          <w:noProof/>
          <w:szCs w:val="24"/>
        </w:rPr>
        <w:t xml:space="preserve">112 molecules into one bead, so </w:t>
      </w:r>
      <w:r w:rsidRPr="0037170B">
        <w:rPr>
          <w:rFonts w:cs="Times New Roman"/>
          <w:iCs/>
          <w:noProof/>
          <w:szCs w:val="24"/>
        </w:rPr>
        <w:t xml:space="preserve">the length scale of DPD calculation is equal to the diamter of </w:t>
      </w:r>
      <w:r>
        <w:rPr>
          <w:rFonts w:cs="Times New Roman"/>
          <w:iCs/>
          <w:noProof/>
          <w:szCs w:val="24"/>
        </w:rPr>
        <w:t>the cylind</w:t>
      </w:r>
      <w:r w:rsidRPr="0037170B">
        <w:rPr>
          <w:rFonts w:cs="Times New Roman"/>
          <w:iCs/>
          <w:noProof/>
          <w:szCs w:val="24"/>
        </w:rPr>
        <w:t>rical particle</w:t>
      </w:r>
      <w:r>
        <w:rPr>
          <w:rFonts w:cs="Times New Roman"/>
          <w:iCs/>
          <w:noProof/>
          <w:szCs w:val="24"/>
        </w:rPr>
        <w:t xml:space="preserve"> (</w:t>
      </w:r>
      <w:r w:rsidRPr="0037170B">
        <w:rPr>
          <w:rFonts w:cs="Times New Roman"/>
          <w:iCs/>
          <w:noProof/>
          <w:szCs w:val="24"/>
        </w:rPr>
        <w:t>10nm</w:t>
      </w:r>
      <w:r>
        <w:rPr>
          <w:rFonts w:cs="Times New Roman"/>
          <w:iCs/>
          <w:noProof/>
          <w:szCs w:val="24"/>
        </w:rPr>
        <w:t>)</w:t>
      </w:r>
      <w:r w:rsidRPr="0037170B">
        <w:rPr>
          <w:rFonts w:cs="Times New Roman"/>
          <w:iCs/>
          <w:noProof/>
          <w:szCs w:val="24"/>
        </w:rPr>
        <w:t xml:space="preserve">. In this case, </w:t>
      </w:r>
      <w:r w:rsidRPr="0037170B">
        <w:rPr>
          <w:rFonts w:cs="Times New Roman"/>
          <w:szCs w:val="24"/>
        </w:rPr>
        <w:t xml:space="preserve">the geometry of the CNT becomes a string of connecting DPD </w:t>
      </w:r>
      <w:r>
        <w:rPr>
          <w:rFonts w:cs="Times New Roman"/>
          <w:szCs w:val="24"/>
        </w:rPr>
        <w:t>beads. Time step of simulation wa</w:t>
      </w:r>
      <w:r w:rsidRPr="0037170B">
        <w:rPr>
          <w:rFonts w:cs="Times New Roman"/>
          <w:szCs w:val="24"/>
        </w:rPr>
        <w:t>s 0.01. Angle orientation of cylindrical particles (α) is defined as the angle between the major axis of particle and the plane (</w:t>
      </w:r>
      <w:proofErr w:type="spellStart"/>
      <w:r w:rsidRPr="0037170B">
        <w:rPr>
          <w:rFonts w:cs="Times New Roman"/>
          <w:szCs w:val="24"/>
        </w:rPr>
        <w:t>xz</w:t>
      </w:r>
      <w:proofErr w:type="spellEnd"/>
      <w:r w:rsidRPr="0037170B">
        <w:rPr>
          <w:rFonts w:cs="Times New Roman"/>
          <w:szCs w:val="24"/>
        </w:rPr>
        <w:t>). Initially, cylindrical particle</w:t>
      </w:r>
      <w:r>
        <w:rPr>
          <w:rFonts w:cs="Times New Roman"/>
          <w:szCs w:val="24"/>
        </w:rPr>
        <w:t>s</w:t>
      </w:r>
      <w:r w:rsidRPr="0037170B">
        <w:rPr>
          <w:rFonts w:cs="Times New Roman"/>
          <w:szCs w:val="24"/>
        </w:rPr>
        <w:t xml:space="preserve"> </w:t>
      </w:r>
      <w:r>
        <w:rPr>
          <w:rFonts w:cs="Times New Roman"/>
          <w:szCs w:val="24"/>
        </w:rPr>
        <w:t>were placed</w:t>
      </w:r>
      <w:r w:rsidRPr="0037170B">
        <w:rPr>
          <w:rFonts w:cs="Times New Roman"/>
          <w:szCs w:val="24"/>
        </w:rPr>
        <w:t xml:space="preserve"> perpendicular to </w:t>
      </w:r>
      <w:r>
        <w:rPr>
          <w:rFonts w:cs="Times New Roman"/>
          <w:szCs w:val="24"/>
        </w:rPr>
        <w:t xml:space="preserve">the </w:t>
      </w:r>
      <w:proofErr w:type="spellStart"/>
      <w:r w:rsidRPr="0037170B">
        <w:rPr>
          <w:rFonts w:cs="Times New Roman"/>
          <w:szCs w:val="24"/>
        </w:rPr>
        <w:t>xy</w:t>
      </w:r>
      <w:proofErr w:type="spellEnd"/>
      <w:r w:rsidRPr="0037170B">
        <w:rPr>
          <w:rFonts w:cs="Times New Roman"/>
          <w:szCs w:val="24"/>
        </w:rPr>
        <w:t xml:space="preserve"> </w:t>
      </w:r>
      <w:r>
        <w:rPr>
          <w:rFonts w:cs="Times New Roman"/>
          <w:szCs w:val="24"/>
        </w:rPr>
        <w:t xml:space="preserve">plane </w:t>
      </w:r>
      <w:r w:rsidRPr="0037170B">
        <w:rPr>
          <w:rFonts w:cs="Times New Roman"/>
          <w:szCs w:val="24"/>
        </w:rPr>
        <w:t>(α</w:t>
      </w:r>
      <w:r w:rsidRPr="0037170B">
        <w:rPr>
          <w:rFonts w:cs="Times New Roman"/>
          <w:szCs w:val="24"/>
          <w:vertAlign w:val="subscript"/>
        </w:rPr>
        <w:t>o</w:t>
      </w:r>
      <w:r w:rsidRPr="0037170B">
        <w:rPr>
          <w:rFonts w:cs="Times New Roman"/>
          <w:szCs w:val="24"/>
        </w:rPr>
        <w:t>=90</w:t>
      </w:r>
      <w:r w:rsidRPr="0037170B">
        <w:rPr>
          <w:rFonts w:cs="Times New Roman"/>
          <w:szCs w:val="24"/>
          <w:vertAlign w:val="superscript"/>
        </w:rPr>
        <w:t>o</w:t>
      </w:r>
      <w:r w:rsidRPr="0037170B">
        <w:rPr>
          <w:rFonts w:cs="Times New Roman"/>
          <w:szCs w:val="24"/>
        </w:rPr>
        <w:t>). The water flow</w:t>
      </w:r>
      <w:r>
        <w:rPr>
          <w:rFonts w:cs="Times New Roman"/>
          <w:szCs w:val="24"/>
        </w:rPr>
        <w:t xml:space="preserve"> direction was</w:t>
      </w:r>
      <w:r w:rsidRPr="0037170B">
        <w:rPr>
          <w:rFonts w:cs="Times New Roman"/>
          <w:szCs w:val="24"/>
        </w:rPr>
        <w:t xml:space="preserve"> in </w:t>
      </w:r>
      <w:r>
        <w:rPr>
          <w:rFonts w:cs="Times New Roman"/>
          <w:szCs w:val="24"/>
        </w:rPr>
        <w:t xml:space="preserve">the </w:t>
      </w:r>
      <w:r w:rsidRPr="0037170B">
        <w:rPr>
          <w:rFonts w:cs="Times New Roman"/>
          <w:szCs w:val="24"/>
        </w:rPr>
        <w:t>x direction</w:t>
      </w:r>
      <w:r>
        <w:rPr>
          <w:rFonts w:cs="Times New Roman"/>
          <w:szCs w:val="24"/>
        </w:rPr>
        <w:t xml:space="preserve"> and a n</w:t>
      </w:r>
      <w:r w:rsidRPr="0037170B">
        <w:rPr>
          <w:rFonts w:cs="Times New Roman"/>
          <w:noProof/>
          <w:szCs w:val="24"/>
        </w:rPr>
        <w:t xml:space="preserve">anoparticle </w:t>
      </w:r>
      <w:r>
        <w:rPr>
          <w:rFonts w:cs="Times New Roman"/>
          <w:noProof/>
          <w:szCs w:val="24"/>
        </w:rPr>
        <w:t>was</w:t>
      </w:r>
      <w:r w:rsidRPr="0037170B">
        <w:rPr>
          <w:rFonts w:cs="Times New Roman"/>
          <w:noProof/>
          <w:szCs w:val="24"/>
        </w:rPr>
        <w:t xml:space="preserve"> only allowed to move after water </w:t>
      </w:r>
      <w:r>
        <w:rPr>
          <w:rFonts w:cs="Times New Roman"/>
          <w:noProof/>
          <w:szCs w:val="24"/>
        </w:rPr>
        <w:t xml:space="preserve">reached </w:t>
      </w:r>
      <w:r w:rsidRPr="0037170B">
        <w:rPr>
          <w:rFonts w:cs="Times New Roman"/>
          <w:noProof/>
          <w:szCs w:val="24"/>
        </w:rPr>
        <w:t>equilibrium.</w:t>
      </w:r>
    </w:p>
    <w:p w:rsidR="0030666B" w:rsidRDefault="0030666B" w:rsidP="0030666B">
      <w:pPr>
        <w:rPr>
          <w:rFonts w:cs="Times New Roman"/>
          <w:szCs w:val="24"/>
        </w:rPr>
      </w:pPr>
      <w:r w:rsidRPr="0037170B">
        <w:rPr>
          <w:rFonts w:cs="Times New Roman"/>
          <w:noProof/>
          <w:szCs w:val="24"/>
        </w:rPr>
        <w:t>When the solid surface is silica, CNT is almost attached and adsorbed on the surface because of the strong interaction between silica and CNT</w:t>
      </w:r>
      <w:r>
        <w:rPr>
          <w:rFonts w:cs="Times New Roman"/>
          <w:noProof/>
          <w:szCs w:val="24"/>
        </w:rPr>
        <w:t>, and a p</w:t>
      </w:r>
      <w:r w:rsidRPr="0037170B">
        <w:rPr>
          <w:rFonts w:cs="Times New Roman"/>
          <w:noProof/>
          <w:szCs w:val="24"/>
        </w:rPr>
        <w:t xml:space="preserve">article could not propagate through our geometry. </w:t>
      </w:r>
      <w:r>
        <w:rPr>
          <w:rFonts w:cs="Times New Roman"/>
          <w:noProof/>
          <w:szCs w:val="24"/>
        </w:rPr>
        <w:t xml:space="preserve">In the following discussion, however, </w:t>
      </w:r>
      <w:r w:rsidRPr="0037170B">
        <w:rPr>
          <w:rFonts w:cs="Times New Roman"/>
          <w:noProof/>
          <w:szCs w:val="24"/>
        </w:rPr>
        <w:t>we assumed that t</w:t>
      </w:r>
      <w:r w:rsidRPr="0037170B">
        <w:rPr>
          <w:rFonts w:cs="Times New Roman"/>
          <w:iCs/>
          <w:noProof/>
          <w:szCs w:val="24"/>
        </w:rPr>
        <w:t xml:space="preserve">here </w:t>
      </w:r>
      <w:r>
        <w:rPr>
          <w:rFonts w:cs="Times New Roman"/>
          <w:iCs/>
          <w:noProof/>
          <w:szCs w:val="24"/>
        </w:rPr>
        <w:t>was</w:t>
      </w:r>
      <w:r w:rsidRPr="0037170B">
        <w:rPr>
          <w:rFonts w:cs="Times New Roman"/>
          <w:iCs/>
          <w:noProof/>
          <w:szCs w:val="24"/>
        </w:rPr>
        <w:t xml:space="preserve"> no interaction between </w:t>
      </w:r>
      <w:r w:rsidR="007F2D5F">
        <w:rPr>
          <w:rFonts w:cs="Times New Roman"/>
          <w:iCs/>
          <w:noProof/>
          <w:szCs w:val="24"/>
        </w:rPr>
        <w:t xml:space="preserve">the </w:t>
      </w:r>
      <w:r w:rsidRPr="0037170B">
        <w:rPr>
          <w:rFonts w:cs="Times New Roman"/>
          <w:iCs/>
          <w:noProof/>
          <w:szCs w:val="24"/>
        </w:rPr>
        <w:t>particle and surface</w:t>
      </w:r>
      <w:r>
        <w:rPr>
          <w:rFonts w:cs="Times New Roman"/>
          <w:iCs/>
          <w:noProof/>
          <w:szCs w:val="24"/>
        </w:rPr>
        <w:t xml:space="preserve">, and that all </w:t>
      </w:r>
      <w:r w:rsidRPr="0037170B">
        <w:rPr>
          <w:rFonts w:cs="Times New Roman"/>
          <w:iCs/>
          <w:noProof/>
          <w:szCs w:val="24"/>
        </w:rPr>
        <w:t>collision</w:t>
      </w:r>
      <w:r>
        <w:rPr>
          <w:rFonts w:cs="Times New Roman"/>
          <w:iCs/>
          <w:noProof/>
          <w:szCs w:val="24"/>
        </w:rPr>
        <w:t xml:space="preserve">s </w:t>
      </w:r>
      <w:r w:rsidRPr="0037170B">
        <w:rPr>
          <w:rFonts w:cs="Times New Roman"/>
          <w:iCs/>
          <w:noProof/>
          <w:szCs w:val="24"/>
        </w:rPr>
        <w:t xml:space="preserve">of </w:t>
      </w:r>
      <w:r w:rsidR="007F2D5F">
        <w:rPr>
          <w:rFonts w:cs="Times New Roman"/>
          <w:iCs/>
          <w:noProof/>
          <w:szCs w:val="24"/>
        </w:rPr>
        <w:t xml:space="preserve">the </w:t>
      </w:r>
      <w:r w:rsidRPr="0037170B">
        <w:rPr>
          <w:rFonts w:cs="Times New Roman"/>
          <w:iCs/>
          <w:noProof/>
          <w:szCs w:val="24"/>
        </w:rPr>
        <w:t xml:space="preserve">particle and surface </w:t>
      </w:r>
      <w:r>
        <w:rPr>
          <w:rFonts w:cs="Times New Roman"/>
          <w:iCs/>
          <w:noProof/>
          <w:szCs w:val="24"/>
        </w:rPr>
        <w:t>were</w:t>
      </w:r>
      <w:r w:rsidRPr="0037170B">
        <w:rPr>
          <w:rFonts w:cs="Times New Roman"/>
          <w:iCs/>
          <w:noProof/>
          <w:szCs w:val="24"/>
        </w:rPr>
        <w:t xml:space="preserve"> elastic. </w:t>
      </w:r>
    </w:p>
    <w:p w:rsidR="00DE557E" w:rsidRDefault="009F29C7" w:rsidP="00DE557E">
      <w:pPr>
        <w:pStyle w:val="Heading3"/>
      </w:pPr>
      <w:bookmarkStart w:id="182" w:name="_Toc468269433"/>
      <w:r>
        <w:lastRenderedPageBreak/>
        <w:t xml:space="preserve">a. </w:t>
      </w:r>
      <w:r w:rsidR="0030666B" w:rsidRPr="006C094D">
        <w:t>The effect of the aspect ratio</w:t>
      </w:r>
      <w:bookmarkEnd w:id="182"/>
      <w:r w:rsidR="0030666B">
        <w:t xml:space="preserve"> </w:t>
      </w:r>
    </w:p>
    <w:p w:rsidR="0030666B" w:rsidRDefault="0030666B" w:rsidP="00DE557E">
      <w:pPr>
        <w:rPr>
          <w:noProof/>
        </w:rPr>
      </w:pPr>
      <w:r w:rsidRPr="006C094D">
        <w:rPr>
          <w:noProof/>
        </w:rPr>
        <w:t xml:space="preserve">The propagation of cylindrical nanoparticle in a porous medium could depend on its aspect ratio (length/diameter), β. To explore this effect, all partilces were kept with the same diameter of 10nm but the aspect ratio β varied from 5 to 20 (see </w:t>
      </w:r>
      <w:r w:rsidR="00973CB5">
        <w:rPr>
          <w:noProof/>
        </w:rPr>
        <w:t>Figure</w:t>
      </w:r>
      <w:r w:rsidRPr="006C094D">
        <w:rPr>
          <w:noProof/>
        </w:rPr>
        <w:t xml:space="preserve"> </w:t>
      </w:r>
      <w:r w:rsidR="004666C5">
        <w:rPr>
          <w:noProof/>
        </w:rPr>
        <w:t>8.7</w:t>
      </w:r>
      <w:r w:rsidRPr="006C094D">
        <w:rPr>
          <w:noProof/>
        </w:rPr>
        <w:t xml:space="preserve"> for a schematic). One would expect that longer particle would move slower, because of the higher particle mass. In order to observe only the effect of aspect ratio, all particle</w:t>
      </w:r>
      <w:r w:rsidR="007F2D5F">
        <w:rPr>
          <w:noProof/>
        </w:rPr>
        <w:t>s</w:t>
      </w:r>
      <w:r w:rsidRPr="006C094D">
        <w:rPr>
          <w:noProof/>
        </w:rPr>
        <w:t xml:space="preserve"> </w:t>
      </w:r>
      <w:r w:rsidR="007F2D5F">
        <w:rPr>
          <w:noProof/>
        </w:rPr>
        <w:t>we</w:t>
      </w:r>
      <w:r w:rsidRPr="006C094D">
        <w:rPr>
          <w:noProof/>
        </w:rPr>
        <w:t>re adjusted to have the same mass but different β. The porosity of the geometry (</w:t>
      </w:r>
      <w:r w:rsidRPr="006C094D">
        <w:rPr>
          <w:rFonts w:ascii="Symbol" w:hAnsi="Symbol"/>
          <w:noProof/>
        </w:rPr>
        <w:t></w:t>
      </w:r>
      <w:r w:rsidRPr="006C094D">
        <w:rPr>
          <w:noProof/>
        </w:rPr>
        <w:t xml:space="preserve">) was 69%. Initial position of particles kept similar. Position of particles </w:t>
      </w:r>
      <w:r w:rsidR="00D05427">
        <w:rPr>
          <w:noProof/>
        </w:rPr>
        <w:t>wa</w:t>
      </w:r>
      <w:r w:rsidRPr="006C094D">
        <w:rPr>
          <w:noProof/>
        </w:rPr>
        <w:t xml:space="preserve">s tracked and printed out at every 1000 </w:t>
      </w:r>
      <w:r w:rsidR="00D05427">
        <w:rPr>
          <w:noProof/>
        </w:rPr>
        <w:t xml:space="preserve">time </w:t>
      </w:r>
      <w:r w:rsidRPr="006C094D">
        <w:rPr>
          <w:noProof/>
        </w:rPr>
        <w:t>step</w:t>
      </w:r>
      <w:r w:rsidR="00D05427">
        <w:rPr>
          <w:noProof/>
        </w:rPr>
        <w:t>s</w:t>
      </w:r>
      <w:r w:rsidRPr="006C094D">
        <w:rPr>
          <w:noProof/>
        </w:rPr>
        <w:t xml:space="preserve">. </w:t>
      </w:r>
      <w:r w:rsidR="00D05427">
        <w:rPr>
          <w:noProof/>
        </w:rPr>
        <w:t>Particle</w:t>
      </w:r>
      <w:r w:rsidRPr="006C094D">
        <w:rPr>
          <w:noProof/>
        </w:rPr>
        <w:t xml:space="preserve"> trajectories in x direction are presented in Figure </w:t>
      </w:r>
      <w:r w:rsidR="00936898">
        <w:rPr>
          <w:noProof/>
        </w:rPr>
        <w:t>8.8</w:t>
      </w:r>
      <w:r w:rsidRPr="006C094D">
        <w:rPr>
          <w:noProof/>
        </w:rPr>
        <w:t>.</w:t>
      </w:r>
    </w:p>
    <w:p w:rsidR="0030666B" w:rsidRDefault="0030666B" w:rsidP="0030666B">
      <w:pPr>
        <w:spacing w:after="0"/>
        <w:ind w:firstLine="360"/>
        <w:jc w:val="center"/>
        <w:rPr>
          <w:rFonts w:cs="Times New Roman"/>
          <w:iCs/>
          <w:noProof/>
          <w:szCs w:val="24"/>
        </w:rPr>
      </w:pPr>
      <w:r w:rsidRPr="00072A33">
        <w:rPr>
          <w:rFonts w:cs="Times New Roman"/>
          <w:iCs/>
          <w:noProof/>
          <w:szCs w:val="24"/>
        </w:rPr>
        <w:drawing>
          <wp:inline distT="0" distB="0" distL="0" distR="0" wp14:anchorId="71EF3DCB" wp14:editId="02228285">
            <wp:extent cx="3216692" cy="3014962"/>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1" cstate="print"/>
                    <a:srcRect/>
                    <a:stretch>
                      <a:fillRect/>
                    </a:stretch>
                  </pic:blipFill>
                  <pic:spPr bwMode="auto">
                    <a:xfrm>
                      <a:off x="0" y="0"/>
                      <a:ext cx="3218323" cy="3016491"/>
                    </a:xfrm>
                    <a:prstGeom prst="rect">
                      <a:avLst/>
                    </a:prstGeom>
                    <a:noFill/>
                    <a:ln w="9525">
                      <a:noFill/>
                      <a:miter lim="800000"/>
                      <a:headEnd/>
                      <a:tailEnd/>
                    </a:ln>
                  </pic:spPr>
                </pic:pic>
              </a:graphicData>
            </a:graphic>
          </wp:inline>
        </w:drawing>
      </w:r>
    </w:p>
    <w:p w:rsidR="0030666B" w:rsidRDefault="007C49BE" w:rsidP="007C49BE">
      <w:pPr>
        <w:pStyle w:val="Caption"/>
        <w:rPr>
          <w:rFonts w:cs="Times New Roman"/>
          <w:iCs/>
          <w:noProof/>
        </w:rPr>
      </w:pPr>
      <w:bookmarkStart w:id="183" w:name="_Toc465275768"/>
      <w:bookmarkStart w:id="184" w:name="_Toc468269013"/>
      <w:r w:rsidRPr="007C49BE">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8</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7</w:t>
      </w:r>
      <w:r w:rsidR="007009C9">
        <w:rPr>
          <w:b/>
        </w:rPr>
        <w:fldChar w:fldCharType="end"/>
      </w:r>
      <w:r w:rsidRPr="007C49BE">
        <w:rPr>
          <w:b/>
        </w:rPr>
        <w:t>.</w:t>
      </w:r>
      <w:r>
        <w:t xml:space="preserve"> </w:t>
      </w:r>
      <w:r w:rsidR="0030666B">
        <w:rPr>
          <w:rFonts w:cs="Times New Roman"/>
          <w:iCs/>
          <w:noProof/>
        </w:rPr>
        <w:t>Initial position of DPD beads (Green points are water, Red points are silica solids and Blue points are CNT particle)</w:t>
      </w:r>
      <w:bookmarkEnd w:id="183"/>
      <w:bookmarkEnd w:id="184"/>
      <w:r w:rsidR="0030666B">
        <w:rPr>
          <w:rFonts w:cs="Times New Roman"/>
          <w:iCs/>
          <w:noProof/>
        </w:rPr>
        <w:t xml:space="preserve"> </w:t>
      </w:r>
    </w:p>
    <w:p w:rsidR="0030666B" w:rsidRDefault="0030666B" w:rsidP="0030666B">
      <w:pPr>
        <w:jc w:val="center"/>
        <w:rPr>
          <w:rFonts w:cs="Times New Roman"/>
          <w:szCs w:val="24"/>
        </w:rPr>
      </w:pPr>
    </w:p>
    <w:p w:rsidR="00082DC5" w:rsidRPr="0037170B" w:rsidRDefault="00082DC5" w:rsidP="0030666B">
      <w:pPr>
        <w:jc w:val="center"/>
        <w:rPr>
          <w:rFonts w:cs="Times New Roman"/>
          <w:szCs w:val="24"/>
        </w:rPr>
      </w:pPr>
      <w:r w:rsidRPr="00082DC5">
        <w:rPr>
          <w:rFonts w:cs="Times New Roman"/>
          <w:noProof/>
          <w:szCs w:val="24"/>
        </w:rPr>
        <w:lastRenderedPageBreak/>
        <w:drawing>
          <wp:inline distT="0" distB="0" distL="0" distR="0">
            <wp:extent cx="5116830" cy="37934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116830" cy="3793490"/>
                    </a:xfrm>
                    <a:prstGeom prst="rect">
                      <a:avLst/>
                    </a:prstGeom>
                    <a:noFill/>
                    <a:ln>
                      <a:noFill/>
                    </a:ln>
                  </pic:spPr>
                </pic:pic>
              </a:graphicData>
            </a:graphic>
          </wp:inline>
        </w:drawing>
      </w:r>
    </w:p>
    <w:p w:rsidR="0030666B" w:rsidRPr="0037170B" w:rsidRDefault="004666C5" w:rsidP="004666C5">
      <w:pPr>
        <w:pStyle w:val="Caption"/>
      </w:pPr>
      <w:bookmarkStart w:id="185" w:name="_Toc465275769"/>
      <w:bookmarkStart w:id="186" w:name="_Toc468269014"/>
      <w:r w:rsidRPr="004666C5">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8</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8</w:t>
      </w:r>
      <w:r w:rsidR="007009C9">
        <w:rPr>
          <w:b/>
        </w:rPr>
        <w:fldChar w:fldCharType="end"/>
      </w:r>
      <w:r w:rsidRPr="004666C5">
        <w:rPr>
          <w:b/>
        </w:rPr>
        <w:t>.</w:t>
      </w:r>
      <w:r>
        <w:t xml:space="preserve"> </w:t>
      </w:r>
      <w:r w:rsidR="0030666B" w:rsidRPr="0037170B">
        <w:t xml:space="preserve">Trajectories of </w:t>
      </w:r>
      <w:r w:rsidR="0030666B">
        <w:t xml:space="preserve">a </w:t>
      </w:r>
      <w:r w:rsidR="0030666B" w:rsidRPr="0037170B">
        <w:t>cylindrical particle with different</w:t>
      </w:r>
      <w:r w:rsidR="0030666B">
        <w:t xml:space="preserve"> aspect ratio</w:t>
      </w:r>
      <w:r w:rsidR="0030666B" w:rsidRPr="0037170B">
        <w:t xml:space="preserve"> β in x direction</w:t>
      </w:r>
      <w:r w:rsidR="0030666B">
        <w:t>.</w:t>
      </w:r>
      <w:bookmarkEnd w:id="185"/>
      <w:bookmarkEnd w:id="186"/>
    </w:p>
    <w:p w:rsidR="0030666B" w:rsidRPr="0037170B" w:rsidRDefault="0030666B" w:rsidP="006D6917">
      <w:pPr>
        <w:spacing w:after="0"/>
        <w:rPr>
          <w:rFonts w:cs="Times New Roman"/>
          <w:iCs/>
          <w:noProof/>
          <w:szCs w:val="24"/>
        </w:rPr>
      </w:pPr>
      <w:r>
        <w:rPr>
          <w:rFonts w:cs="Times New Roman"/>
          <w:iCs/>
          <w:noProof/>
          <w:szCs w:val="24"/>
        </w:rPr>
        <w:t xml:space="preserve">Results from Figure </w:t>
      </w:r>
      <w:r w:rsidR="006D6917">
        <w:rPr>
          <w:rFonts w:cs="Times New Roman"/>
          <w:iCs/>
          <w:noProof/>
          <w:szCs w:val="24"/>
        </w:rPr>
        <w:t>8</w:t>
      </w:r>
      <w:r>
        <w:rPr>
          <w:rFonts w:cs="Times New Roman"/>
          <w:iCs/>
          <w:noProof/>
          <w:szCs w:val="24"/>
        </w:rPr>
        <w:t>.</w:t>
      </w:r>
      <w:r w:rsidR="006D6917">
        <w:rPr>
          <w:rFonts w:cs="Times New Roman"/>
          <w:iCs/>
          <w:noProof/>
          <w:szCs w:val="24"/>
        </w:rPr>
        <w:t>8</w:t>
      </w:r>
      <w:r w:rsidRPr="0037170B">
        <w:rPr>
          <w:rFonts w:cs="Times New Roman"/>
          <w:iCs/>
          <w:noProof/>
          <w:szCs w:val="24"/>
        </w:rPr>
        <w:t xml:space="preserve"> indicate that particle</w:t>
      </w:r>
      <w:r>
        <w:rPr>
          <w:rFonts w:cs="Times New Roman"/>
          <w:iCs/>
          <w:noProof/>
          <w:szCs w:val="24"/>
        </w:rPr>
        <w:t>s</w:t>
      </w:r>
      <w:r w:rsidRPr="0037170B">
        <w:rPr>
          <w:rFonts w:cs="Times New Roman"/>
          <w:iCs/>
          <w:noProof/>
          <w:szCs w:val="24"/>
        </w:rPr>
        <w:t xml:space="preserve"> with higher aspect ratio could move faster in porous media than </w:t>
      </w:r>
      <w:r>
        <w:rPr>
          <w:rFonts w:cs="Times New Roman"/>
          <w:iCs/>
          <w:noProof/>
          <w:szCs w:val="24"/>
        </w:rPr>
        <w:t xml:space="preserve">those with small aspect ratios. </w:t>
      </w:r>
      <w:r w:rsidRPr="0037170B">
        <w:rPr>
          <w:rFonts w:cs="Times New Roman"/>
          <w:iCs/>
          <w:noProof/>
          <w:szCs w:val="24"/>
        </w:rPr>
        <w:t>The collision</w:t>
      </w:r>
      <w:r>
        <w:rPr>
          <w:rFonts w:cs="Times New Roman"/>
          <w:iCs/>
          <w:noProof/>
          <w:szCs w:val="24"/>
        </w:rPr>
        <w:t>s play</w:t>
      </w:r>
      <w:r w:rsidRPr="0037170B">
        <w:rPr>
          <w:rFonts w:cs="Times New Roman"/>
          <w:iCs/>
          <w:noProof/>
          <w:szCs w:val="24"/>
        </w:rPr>
        <w:t xml:space="preserve"> </w:t>
      </w:r>
      <w:r>
        <w:rPr>
          <w:rFonts w:cs="Times New Roman"/>
          <w:iCs/>
          <w:noProof/>
          <w:szCs w:val="24"/>
        </w:rPr>
        <w:t xml:space="preserve">a </w:t>
      </w:r>
      <w:r w:rsidRPr="0037170B">
        <w:rPr>
          <w:rFonts w:cs="Times New Roman"/>
          <w:iCs/>
          <w:noProof/>
          <w:szCs w:val="24"/>
        </w:rPr>
        <w:t xml:space="preserve">main role in the propagation of particles. We can see </w:t>
      </w:r>
      <w:r>
        <w:rPr>
          <w:rFonts w:cs="Times New Roman"/>
          <w:iCs/>
          <w:noProof/>
          <w:szCs w:val="24"/>
        </w:rPr>
        <w:t>plateaus</w:t>
      </w:r>
      <w:r w:rsidRPr="0037170B">
        <w:rPr>
          <w:rFonts w:cs="Times New Roman"/>
          <w:iCs/>
          <w:noProof/>
          <w:szCs w:val="24"/>
        </w:rPr>
        <w:t xml:space="preserve"> </w:t>
      </w:r>
      <w:r>
        <w:rPr>
          <w:rFonts w:cs="Times New Roman"/>
          <w:iCs/>
          <w:noProof/>
          <w:szCs w:val="24"/>
        </w:rPr>
        <w:t>of the particle traject</w:t>
      </w:r>
      <w:r w:rsidRPr="0037170B">
        <w:rPr>
          <w:rFonts w:cs="Times New Roman"/>
          <w:iCs/>
          <w:noProof/>
          <w:szCs w:val="24"/>
        </w:rPr>
        <w:t>ory with β=5. During th</w:t>
      </w:r>
      <w:r>
        <w:rPr>
          <w:rFonts w:cs="Times New Roman"/>
          <w:iCs/>
          <w:noProof/>
          <w:szCs w:val="24"/>
        </w:rPr>
        <w:t>e plateau</w:t>
      </w:r>
      <w:r w:rsidRPr="0037170B">
        <w:rPr>
          <w:rFonts w:cs="Times New Roman"/>
          <w:iCs/>
          <w:noProof/>
          <w:szCs w:val="24"/>
        </w:rPr>
        <w:t xml:space="preserve">, </w:t>
      </w:r>
      <w:r>
        <w:rPr>
          <w:rFonts w:cs="Times New Roman"/>
          <w:iCs/>
          <w:noProof/>
          <w:szCs w:val="24"/>
        </w:rPr>
        <w:t xml:space="preserve">the </w:t>
      </w:r>
      <w:r w:rsidRPr="0037170B">
        <w:rPr>
          <w:rFonts w:cs="Times New Roman"/>
          <w:iCs/>
          <w:noProof/>
          <w:szCs w:val="24"/>
        </w:rPr>
        <w:t xml:space="preserve">particle </w:t>
      </w:r>
      <w:r>
        <w:rPr>
          <w:rFonts w:cs="Times New Roman"/>
          <w:iCs/>
          <w:noProof/>
          <w:szCs w:val="24"/>
        </w:rPr>
        <w:t>wa</w:t>
      </w:r>
      <w:r w:rsidRPr="0037170B">
        <w:rPr>
          <w:rFonts w:cs="Times New Roman"/>
          <w:iCs/>
          <w:noProof/>
          <w:szCs w:val="24"/>
        </w:rPr>
        <w:t>s trapped in the space among solid spheres</w:t>
      </w:r>
      <w:r>
        <w:rPr>
          <w:rFonts w:cs="Times New Roman"/>
          <w:iCs/>
          <w:noProof/>
          <w:szCs w:val="24"/>
        </w:rPr>
        <w:t xml:space="preserve"> and i</w:t>
      </w:r>
      <w:r w:rsidRPr="0037170B">
        <w:rPr>
          <w:rFonts w:cs="Times New Roman"/>
          <w:iCs/>
          <w:noProof/>
          <w:szCs w:val="24"/>
        </w:rPr>
        <w:t xml:space="preserve">t had to </w:t>
      </w:r>
      <w:r>
        <w:rPr>
          <w:rFonts w:cs="Times New Roman"/>
          <w:iCs/>
          <w:noProof/>
          <w:szCs w:val="24"/>
        </w:rPr>
        <w:t xml:space="preserve">collide </w:t>
      </w:r>
      <w:r w:rsidRPr="0037170B">
        <w:rPr>
          <w:rFonts w:cs="Times New Roman"/>
          <w:iCs/>
          <w:noProof/>
          <w:szCs w:val="24"/>
        </w:rPr>
        <w:t>and change its orientation until passing th</w:t>
      </w:r>
      <w:r>
        <w:rPr>
          <w:rFonts w:cs="Times New Roman"/>
          <w:iCs/>
          <w:noProof/>
          <w:szCs w:val="24"/>
        </w:rPr>
        <w:t>ro</w:t>
      </w:r>
      <w:r w:rsidR="00D05427">
        <w:rPr>
          <w:rFonts w:cs="Times New Roman"/>
          <w:iCs/>
          <w:noProof/>
          <w:szCs w:val="24"/>
        </w:rPr>
        <w:t>u</w:t>
      </w:r>
      <w:r>
        <w:rPr>
          <w:rFonts w:cs="Times New Roman"/>
          <w:iCs/>
          <w:noProof/>
          <w:szCs w:val="24"/>
        </w:rPr>
        <w:t>gh</w:t>
      </w:r>
      <w:r w:rsidRPr="0037170B">
        <w:rPr>
          <w:rFonts w:cs="Times New Roman"/>
          <w:iCs/>
          <w:noProof/>
          <w:szCs w:val="24"/>
        </w:rPr>
        <w:t xml:space="preserve"> the solid geometry. After each collision, particles with longer β changed </w:t>
      </w:r>
      <w:r>
        <w:rPr>
          <w:rFonts w:cs="Times New Roman"/>
          <w:iCs/>
          <w:noProof/>
          <w:szCs w:val="24"/>
        </w:rPr>
        <w:t>their</w:t>
      </w:r>
      <w:r w:rsidRPr="0037170B">
        <w:rPr>
          <w:rFonts w:cs="Times New Roman"/>
          <w:iCs/>
          <w:noProof/>
          <w:szCs w:val="24"/>
        </w:rPr>
        <w:t xml:space="preserve"> orientation effectively and kept travelling with the flow. A lower β particle is easy to rotate in the </w:t>
      </w:r>
      <w:r>
        <w:rPr>
          <w:rFonts w:cs="Times New Roman"/>
          <w:iCs/>
          <w:noProof/>
          <w:szCs w:val="24"/>
        </w:rPr>
        <w:t xml:space="preserve">open </w:t>
      </w:r>
      <w:r w:rsidRPr="0037170B">
        <w:rPr>
          <w:rFonts w:cs="Times New Roman"/>
          <w:iCs/>
          <w:noProof/>
          <w:szCs w:val="24"/>
        </w:rPr>
        <w:t xml:space="preserve">space of </w:t>
      </w:r>
      <w:r>
        <w:rPr>
          <w:rFonts w:cs="Times New Roman"/>
          <w:iCs/>
          <w:noProof/>
          <w:szCs w:val="24"/>
        </w:rPr>
        <w:t xml:space="preserve">the pore </w:t>
      </w:r>
      <w:r w:rsidRPr="0037170B">
        <w:rPr>
          <w:rFonts w:cs="Times New Roman"/>
          <w:iCs/>
          <w:noProof/>
          <w:szCs w:val="24"/>
        </w:rPr>
        <w:t xml:space="preserve">geometry. </w:t>
      </w:r>
      <w:r>
        <w:rPr>
          <w:rFonts w:cs="Times New Roman"/>
          <w:iCs/>
          <w:noProof/>
          <w:szCs w:val="24"/>
        </w:rPr>
        <w:t>I</w:t>
      </w:r>
      <w:r w:rsidRPr="0037170B">
        <w:rPr>
          <w:rFonts w:cs="Times New Roman"/>
          <w:iCs/>
          <w:noProof/>
          <w:szCs w:val="24"/>
        </w:rPr>
        <w:t>t can</w:t>
      </w:r>
      <w:r>
        <w:rPr>
          <w:rFonts w:cs="Times New Roman"/>
          <w:iCs/>
          <w:noProof/>
          <w:szCs w:val="24"/>
        </w:rPr>
        <w:t>, thus,</w:t>
      </w:r>
      <w:r w:rsidRPr="0037170B">
        <w:rPr>
          <w:rFonts w:cs="Times New Roman"/>
          <w:iCs/>
          <w:noProof/>
          <w:szCs w:val="24"/>
        </w:rPr>
        <w:t xml:space="preserve"> have </w:t>
      </w:r>
      <w:r>
        <w:rPr>
          <w:rFonts w:cs="Times New Roman"/>
          <w:iCs/>
          <w:noProof/>
          <w:szCs w:val="24"/>
        </w:rPr>
        <w:t xml:space="preserve">a </w:t>
      </w:r>
      <w:r w:rsidRPr="0037170B">
        <w:rPr>
          <w:rFonts w:cs="Times New Roman"/>
          <w:iCs/>
          <w:noProof/>
          <w:szCs w:val="24"/>
        </w:rPr>
        <w:t xml:space="preserve">more </w:t>
      </w:r>
      <w:r>
        <w:rPr>
          <w:rFonts w:cs="Times New Roman"/>
          <w:iCs/>
          <w:noProof/>
          <w:szCs w:val="24"/>
        </w:rPr>
        <w:t xml:space="preserve">even distribution </w:t>
      </w:r>
      <w:r w:rsidRPr="0037170B">
        <w:rPr>
          <w:rFonts w:cs="Times New Roman"/>
          <w:iCs/>
          <w:noProof/>
          <w:szCs w:val="24"/>
        </w:rPr>
        <w:t xml:space="preserve">of </w:t>
      </w:r>
      <w:r>
        <w:rPr>
          <w:rFonts w:cs="Times New Roman"/>
          <w:iCs/>
          <w:noProof/>
          <w:szCs w:val="24"/>
        </w:rPr>
        <w:t>orientations</w:t>
      </w:r>
      <w:r w:rsidRPr="0037170B">
        <w:rPr>
          <w:rFonts w:cs="Times New Roman"/>
          <w:iCs/>
          <w:noProof/>
          <w:szCs w:val="24"/>
        </w:rPr>
        <w:t xml:space="preserve"> and </w:t>
      </w:r>
      <w:r>
        <w:rPr>
          <w:rFonts w:cs="Times New Roman"/>
          <w:iCs/>
          <w:noProof/>
          <w:szCs w:val="24"/>
        </w:rPr>
        <w:t xml:space="preserve">it </w:t>
      </w:r>
      <w:r w:rsidRPr="0037170B">
        <w:rPr>
          <w:rFonts w:cs="Times New Roman"/>
          <w:iCs/>
          <w:noProof/>
          <w:szCs w:val="24"/>
        </w:rPr>
        <w:t>undergo</w:t>
      </w:r>
      <w:r>
        <w:rPr>
          <w:rFonts w:cs="Times New Roman"/>
          <w:iCs/>
          <w:noProof/>
          <w:szCs w:val="24"/>
        </w:rPr>
        <w:t>es</w:t>
      </w:r>
      <w:r w:rsidRPr="0037170B">
        <w:rPr>
          <w:rFonts w:cs="Times New Roman"/>
          <w:iCs/>
          <w:noProof/>
          <w:szCs w:val="24"/>
        </w:rPr>
        <w:t xml:space="preserve"> more collision</w:t>
      </w:r>
      <w:r>
        <w:rPr>
          <w:rFonts w:cs="Times New Roman"/>
          <w:iCs/>
          <w:noProof/>
          <w:szCs w:val="24"/>
        </w:rPr>
        <w:t>s</w:t>
      </w:r>
      <w:r w:rsidRPr="0037170B">
        <w:rPr>
          <w:rFonts w:cs="Times New Roman"/>
          <w:iCs/>
          <w:noProof/>
          <w:szCs w:val="24"/>
        </w:rPr>
        <w:t xml:space="preserve"> during movement. The distribution of </w:t>
      </w:r>
      <w:r>
        <w:rPr>
          <w:rFonts w:cs="Times New Roman"/>
          <w:iCs/>
          <w:noProof/>
          <w:szCs w:val="24"/>
        </w:rPr>
        <w:t xml:space="preserve">the rotation angle </w:t>
      </w:r>
      <w:r w:rsidRPr="0037170B">
        <w:rPr>
          <w:rFonts w:cs="Times New Roman"/>
          <w:iCs/>
          <w:noProof/>
          <w:szCs w:val="24"/>
        </w:rPr>
        <w:t xml:space="preserve">α in Figure </w:t>
      </w:r>
      <w:r w:rsidR="007009C9">
        <w:rPr>
          <w:rFonts w:cs="Times New Roman"/>
          <w:iCs/>
          <w:noProof/>
          <w:szCs w:val="24"/>
        </w:rPr>
        <w:t>8.9</w:t>
      </w:r>
      <w:r w:rsidRPr="0037170B">
        <w:rPr>
          <w:rFonts w:cs="Times New Roman"/>
          <w:iCs/>
          <w:noProof/>
          <w:szCs w:val="24"/>
        </w:rPr>
        <w:t xml:space="preserve"> </w:t>
      </w:r>
      <w:r>
        <w:rPr>
          <w:rFonts w:cs="Times New Roman"/>
          <w:iCs/>
          <w:noProof/>
          <w:szCs w:val="24"/>
        </w:rPr>
        <w:t xml:space="preserve">strengthens </w:t>
      </w:r>
      <w:r w:rsidRPr="0037170B">
        <w:rPr>
          <w:rFonts w:cs="Times New Roman"/>
          <w:iCs/>
          <w:noProof/>
          <w:szCs w:val="24"/>
        </w:rPr>
        <w:t xml:space="preserve">this argument. </w:t>
      </w:r>
      <w:r w:rsidRPr="0037170B">
        <w:rPr>
          <w:rFonts w:cs="Times New Roman"/>
          <w:szCs w:val="24"/>
        </w:rPr>
        <w:t xml:space="preserve">The orientation of </w:t>
      </w:r>
      <w:r>
        <w:rPr>
          <w:rFonts w:cs="Times New Roman"/>
          <w:szCs w:val="24"/>
        </w:rPr>
        <w:t xml:space="preserve">a </w:t>
      </w:r>
      <w:r w:rsidRPr="0037170B">
        <w:rPr>
          <w:rFonts w:cs="Times New Roman"/>
          <w:szCs w:val="24"/>
        </w:rPr>
        <w:t>particle tended to small angle</w:t>
      </w:r>
      <w:r w:rsidR="00D05427">
        <w:rPr>
          <w:rFonts w:cs="Times New Roman"/>
          <w:szCs w:val="24"/>
        </w:rPr>
        <w:t>s</w:t>
      </w:r>
      <w:r w:rsidRPr="0037170B">
        <w:rPr>
          <w:rFonts w:cs="Times New Roman"/>
          <w:szCs w:val="24"/>
        </w:rPr>
        <w:t xml:space="preserve"> for β&gt;10. Longer particles ha</w:t>
      </w:r>
      <w:r>
        <w:rPr>
          <w:rFonts w:cs="Times New Roman"/>
          <w:szCs w:val="24"/>
        </w:rPr>
        <w:t>d a</w:t>
      </w:r>
      <w:r w:rsidRPr="0037170B">
        <w:rPr>
          <w:rFonts w:cs="Times New Roman"/>
          <w:szCs w:val="24"/>
        </w:rPr>
        <w:t xml:space="preserve"> high</w:t>
      </w:r>
      <w:r>
        <w:rPr>
          <w:rFonts w:cs="Times New Roman"/>
          <w:szCs w:val="24"/>
        </w:rPr>
        <w:t>er</w:t>
      </w:r>
      <w:r w:rsidRPr="0037170B">
        <w:rPr>
          <w:rFonts w:cs="Times New Roman"/>
          <w:szCs w:val="24"/>
        </w:rPr>
        <w:t xml:space="preserve"> probability of α in the range of 0 to 20 degree</w:t>
      </w:r>
      <w:r w:rsidR="00D05427">
        <w:rPr>
          <w:rFonts w:cs="Times New Roman"/>
          <w:szCs w:val="24"/>
        </w:rPr>
        <w:t>s</w:t>
      </w:r>
      <w:r>
        <w:rPr>
          <w:rFonts w:cs="Times New Roman"/>
          <w:szCs w:val="24"/>
        </w:rPr>
        <w:t>,</w:t>
      </w:r>
      <w:r w:rsidRPr="0037170B">
        <w:rPr>
          <w:rFonts w:cs="Times New Roman"/>
          <w:szCs w:val="24"/>
        </w:rPr>
        <w:t xml:space="preserve"> while </w:t>
      </w:r>
      <w:r>
        <w:rPr>
          <w:rFonts w:cs="Times New Roman"/>
          <w:szCs w:val="24"/>
        </w:rPr>
        <w:t xml:space="preserve">the </w:t>
      </w:r>
      <w:r w:rsidRPr="0037170B">
        <w:rPr>
          <w:rFonts w:cs="Times New Roman"/>
          <w:szCs w:val="24"/>
        </w:rPr>
        <w:t xml:space="preserve">probability of </w:t>
      </w:r>
      <w:r>
        <w:rPr>
          <w:rFonts w:cs="Times New Roman"/>
          <w:szCs w:val="24"/>
        </w:rPr>
        <w:t>a</w:t>
      </w:r>
      <w:r w:rsidRPr="0037170B">
        <w:rPr>
          <w:rFonts w:cs="Times New Roman"/>
          <w:szCs w:val="24"/>
        </w:rPr>
        <w:t xml:space="preserve"> </w:t>
      </w:r>
      <w:r w:rsidRPr="0037170B">
        <w:rPr>
          <w:rFonts w:cs="Times New Roman"/>
          <w:szCs w:val="24"/>
        </w:rPr>
        <w:lastRenderedPageBreak/>
        <w:t xml:space="preserve">particle with β=5 is </w:t>
      </w:r>
      <w:r w:rsidR="00D05427">
        <w:rPr>
          <w:rFonts w:cs="Times New Roman"/>
          <w:szCs w:val="24"/>
        </w:rPr>
        <w:t>more uniform</w:t>
      </w:r>
      <w:r w:rsidRPr="0037170B">
        <w:rPr>
          <w:rFonts w:cs="Times New Roman"/>
          <w:szCs w:val="24"/>
        </w:rPr>
        <w:t>. Therefore, it is easier for longer aspect ratio particle</w:t>
      </w:r>
      <w:r>
        <w:rPr>
          <w:rFonts w:cs="Times New Roman"/>
          <w:szCs w:val="24"/>
        </w:rPr>
        <w:t>s</w:t>
      </w:r>
      <w:r w:rsidRPr="0037170B">
        <w:rPr>
          <w:rFonts w:cs="Times New Roman"/>
          <w:szCs w:val="24"/>
        </w:rPr>
        <w:t xml:space="preserve"> to </w:t>
      </w:r>
      <w:r w:rsidR="00D05427">
        <w:rPr>
          <w:rFonts w:cs="Times New Roman"/>
          <w:szCs w:val="24"/>
        </w:rPr>
        <w:t>propagate through a porous medium</w:t>
      </w:r>
      <w:r>
        <w:rPr>
          <w:rFonts w:cs="Times New Roman"/>
          <w:szCs w:val="24"/>
        </w:rPr>
        <w:t>,</w:t>
      </w:r>
      <w:r w:rsidRPr="0037170B">
        <w:rPr>
          <w:rFonts w:cs="Times New Roman"/>
          <w:szCs w:val="24"/>
        </w:rPr>
        <w:t xml:space="preserve"> when the interaction between particle</w:t>
      </w:r>
      <w:r w:rsidR="00D05427">
        <w:rPr>
          <w:rFonts w:cs="Times New Roman"/>
          <w:szCs w:val="24"/>
        </w:rPr>
        <w:t>s</w:t>
      </w:r>
      <w:r w:rsidRPr="0037170B">
        <w:rPr>
          <w:rFonts w:cs="Times New Roman"/>
          <w:szCs w:val="24"/>
        </w:rPr>
        <w:t xml:space="preserve"> and surface is neglected.</w:t>
      </w:r>
    </w:p>
    <w:p w:rsidR="008A7028" w:rsidRPr="0037170B" w:rsidRDefault="0004739D" w:rsidP="0030666B">
      <w:pPr>
        <w:jc w:val="center"/>
        <w:rPr>
          <w:rFonts w:cs="Times New Roman"/>
          <w:szCs w:val="24"/>
        </w:rPr>
      </w:pPr>
      <w:r>
        <w:rPr>
          <w:noProof/>
        </w:rPr>
        <w:drawing>
          <wp:inline distT="0" distB="0" distL="0" distR="0" wp14:anchorId="3EE46504" wp14:editId="3CCCAF75">
            <wp:extent cx="4951562" cy="4361757"/>
            <wp:effectExtent l="0" t="0" r="190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985783" cy="4391902"/>
                    </a:xfrm>
                    <a:prstGeom prst="rect">
                      <a:avLst/>
                    </a:prstGeom>
                  </pic:spPr>
                </pic:pic>
              </a:graphicData>
            </a:graphic>
          </wp:inline>
        </w:drawing>
      </w:r>
    </w:p>
    <w:p w:rsidR="0030666B" w:rsidRDefault="006D6917" w:rsidP="006D6917">
      <w:pPr>
        <w:pStyle w:val="Caption"/>
        <w:rPr>
          <w:i/>
          <w:u w:val="single"/>
        </w:rPr>
      </w:pPr>
      <w:bookmarkStart w:id="187" w:name="_Toc465275770"/>
      <w:bookmarkStart w:id="188" w:name="_Toc468269015"/>
      <w:r w:rsidRPr="006D6917">
        <w:rPr>
          <w:b/>
        </w:rPr>
        <w:t xml:space="preserve">Figure </w:t>
      </w:r>
      <w:r w:rsidR="007009C9">
        <w:rPr>
          <w:b/>
        </w:rPr>
        <w:fldChar w:fldCharType="begin"/>
      </w:r>
      <w:r w:rsidR="007009C9">
        <w:rPr>
          <w:b/>
        </w:rPr>
        <w:instrText xml:space="preserve"> STYLEREF 1 \s </w:instrText>
      </w:r>
      <w:r w:rsidR="007009C9">
        <w:rPr>
          <w:b/>
        </w:rPr>
        <w:fldChar w:fldCharType="separate"/>
      </w:r>
      <w:r w:rsidR="00FA408A">
        <w:rPr>
          <w:b/>
          <w:noProof/>
        </w:rPr>
        <w:t>8</w:t>
      </w:r>
      <w:r w:rsidR="007009C9">
        <w:rPr>
          <w:b/>
        </w:rPr>
        <w:fldChar w:fldCharType="end"/>
      </w:r>
      <w:r w:rsidR="007009C9">
        <w:rPr>
          <w:b/>
        </w:rPr>
        <w:t>.</w:t>
      </w:r>
      <w:r w:rsidR="007009C9">
        <w:rPr>
          <w:b/>
        </w:rPr>
        <w:fldChar w:fldCharType="begin"/>
      </w:r>
      <w:r w:rsidR="007009C9">
        <w:rPr>
          <w:b/>
        </w:rPr>
        <w:instrText xml:space="preserve"> SEQ Figure \* ARABIC \s 1 </w:instrText>
      </w:r>
      <w:r w:rsidR="007009C9">
        <w:rPr>
          <w:b/>
        </w:rPr>
        <w:fldChar w:fldCharType="separate"/>
      </w:r>
      <w:r w:rsidR="00FA408A">
        <w:rPr>
          <w:b/>
          <w:noProof/>
        </w:rPr>
        <w:t>9</w:t>
      </w:r>
      <w:r w:rsidR="007009C9">
        <w:rPr>
          <w:b/>
        </w:rPr>
        <w:fldChar w:fldCharType="end"/>
      </w:r>
      <w:r w:rsidRPr="006D6917">
        <w:rPr>
          <w:b/>
        </w:rPr>
        <w:t>.</w:t>
      </w:r>
      <w:r>
        <w:t xml:space="preserve"> </w:t>
      </w:r>
      <w:r w:rsidR="0030666B" w:rsidRPr="0037170B">
        <w:t xml:space="preserve">The distribution of </w:t>
      </w:r>
      <w:r w:rsidR="0030666B">
        <w:t xml:space="preserve">the rotation angle </w:t>
      </w:r>
      <w:r>
        <w:t>(</w:t>
      </w:r>
      <w:r>
        <w:rPr>
          <w:rFonts w:cs="Times New Roman"/>
        </w:rPr>
        <w:t>α</w:t>
      </w:r>
      <w:r>
        <w:t>)</w:t>
      </w:r>
      <w:r w:rsidR="00635B38">
        <w:t xml:space="preserve"> </w:t>
      </w:r>
      <w:r w:rsidR="007009C9">
        <w:t xml:space="preserve">relative to the </w:t>
      </w:r>
      <w:proofErr w:type="spellStart"/>
      <w:r w:rsidR="007009C9">
        <w:t>xy</w:t>
      </w:r>
      <w:proofErr w:type="spellEnd"/>
      <w:r w:rsidR="007009C9">
        <w:t xml:space="preserve"> plane</w:t>
      </w:r>
      <w:r w:rsidR="0030666B" w:rsidRPr="0037170B">
        <w:t xml:space="preserve"> with different </w:t>
      </w:r>
      <w:r w:rsidR="0030666B">
        <w:t xml:space="preserve">aspect </w:t>
      </w:r>
      <w:r w:rsidR="0030666B" w:rsidRPr="0037170B">
        <w:t>ratio</w:t>
      </w:r>
      <w:bookmarkEnd w:id="187"/>
      <w:bookmarkEnd w:id="188"/>
    </w:p>
    <w:p w:rsidR="00DE557E" w:rsidRDefault="009F29C7" w:rsidP="00DE557E">
      <w:pPr>
        <w:pStyle w:val="Heading3"/>
      </w:pPr>
      <w:bookmarkStart w:id="189" w:name="_Toc468269434"/>
      <w:r>
        <w:t xml:space="preserve">b. </w:t>
      </w:r>
      <w:r w:rsidR="0030666B" w:rsidRPr="00A903EA">
        <w:t xml:space="preserve">The effect of </w:t>
      </w:r>
      <w:r w:rsidR="0030666B" w:rsidRPr="00DE557E">
        <w:t>porosity</w:t>
      </w:r>
      <w:bookmarkEnd w:id="189"/>
    </w:p>
    <w:p w:rsidR="0030666B" w:rsidRDefault="0030666B" w:rsidP="00DE557E">
      <w:pPr>
        <w:rPr>
          <w:b/>
          <w:noProof/>
        </w:rPr>
      </w:pPr>
      <w:r w:rsidRPr="00A903EA">
        <w:rPr>
          <w:noProof/>
        </w:rPr>
        <w:t xml:space="preserve">All partilces were kept at the same diameter of 10nm and aspect ratio (β = 20) while </w:t>
      </w:r>
      <w:r>
        <w:rPr>
          <w:noProof/>
        </w:rPr>
        <w:t xml:space="preserve">the </w:t>
      </w:r>
      <w:r w:rsidRPr="00A903EA">
        <w:rPr>
          <w:noProof/>
        </w:rPr>
        <w:t xml:space="preserve">porosity </w:t>
      </w:r>
      <w:r w:rsidRPr="00A903EA">
        <w:rPr>
          <w:rFonts w:ascii="Symbol" w:hAnsi="Symbol"/>
          <w:noProof/>
        </w:rPr>
        <w:t></w:t>
      </w:r>
      <w:r w:rsidRPr="00A903EA">
        <w:rPr>
          <w:noProof/>
        </w:rPr>
        <w:t xml:space="preserve"> was varied from 69 to 93%. Their trajectories in </w:t>
      </w:r>
      <w:r w:rsidRPr="00A903EA">
        <w:rPr>
          <w:i/>
          <w:noProof/>
        </w:rPr>
        <w:t>x</w:t>
      </w:r>
      <w:r w:rsidRPr="00A903EA">
        <w:rPr>
          <w:noProof/>
        </w:rPr>
        <w:t xml:space="preserve"> direction are s</w:t>
      </w:r>
      <w:r>
        <w:rPr>
          <w:noProof/>
        </w:rPr>
        <w:t>een</w:t>
      </w:r>
      <w:r w:rsidRPr="00A903EA">
        <w:rPr>
          <w:noProof/>
        </w:rPr>
        <w:t xml:space="preserve"> in Figure </w:t>
      </w:r>
      <w:r w:rsidR="007009C9">
        <w:rPr>
          <w:noProof/>
        </w:rPr>
        <w:t>8.10</w:t>
      </w:r>
      <w:r w:rsidRPr="00A903EA">
        <w:rPr>
          <w:noProof/>
        </w:rPr>
        <w:t xml:space="preserve">. With the same flowrate, the fluid velocity is larger as the porosity decreases, due to the mass balance </w:t>
      </w:r>
      <w:r w:rsidR="00814AC9">
        <w:rPr>
          <w:noProof/>
        </w:rPr>
        <w:t>for</w:t>
      </w:r>
      <w:r w:rsidRPr="00A903EA">
        <w:rPr>
          <w:noProof/>
        </w:rPr>
        <w:t xml:space="preserve"> incompressible flow</w:t>
      </w:r>
      <w:r w:rsidR="00814AC9">
        <w:rPr>
          <w:noProof/>
        </w:rPr>
        <w:t xml:space="preserve">s. A particle is expected to </w:t>
      </w:r>
      <w:r w:rsidRPr="00A903EA">
        <w:rPr>
          <w:noProof/>
        </w:rPr>
        <w:t xml:space="preserve">undergo higher hydrodynamic forces in cases of lower porosity. The particle velocity also increased, </w:t>
      </w:r>
      <w:r w:rsidRPr="00A903EA">
        <w:rPr>
          <w:noProof/>
        </w:rPr>
        <w:lastRenderedPageBreak/>
        <w:t>leading to a longer distance of particle movement in x direction. In brief, the por</w:t>
      </w:r>
      <w:r>
        <w:rPr>
          <w:noProof/>
        </w:rPr>
        <w:t>o</w:t>
      </w:r>
      <w:r w:rsidRPr="00A903EA">
        <w:rPr>
          <w:noProof/>
        </w:rPr>
        <w:t>sity does not only create the structure retention of the propagation of nanoparticles but also affects the velocity of particles.</w:t>
      </w:r>
    </w:p>
    <w:p w:rsidR="0030666B" w:rsidRPr="0037170B" w:rsidRDefault="00082DC5" w:rsidP="0030666B">
      <w:pPr>
        <w:jc w:val="center"/>
        <w:rPr>
          <w:rFonts w:cs="Times New Roman"/>
          <w:szCs w:val="24"/>
        </w:rPr>
      </w:pPr>
      <w:r w:rsidRPr="00082DC5">
        <w:rPr>
          <w:rFonts w:cs="Times New Roman"/>
          <w:noProof/>
          <w:szCs w:val="24"/>
        </w:rPr>
        <w:drawing>
          <wp:inline distT="0" distB="0" distL="0" distR="0">
            <wp:extent cx="5394960" cy="325036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94960" cy="3250365"/>
                    </a:xfrm>
                    <a:prstGeom prst="rect">
                      <a:avLst/>
                    </a:prstGeom>
                    <a:noFill/>
                    <a:ln>
                      <a:noFill/>
                    </a:ln>
                  </pic:spPr>
                </pic:pic>
              </a:graphicData>
            </a:graphic>
          </wp:inline>
        </w:drawing>
      </w:r>
    </w:p>
    <w:p w:rsidR="0030666B" w:rsidRDefault="007009C9" w:rsidP="007009C9">
      <w:pPr>
        <w:pStyle w:val="Caption"/>
      </w:pPr>
      <w:bookmarkStart w:id="190" w:name="_Toc465275771"/>
      <w:bookmarkStart w:id="191" w:name="_Toc468269016"/>
      <w:r w:rsidRPr="007009C9">
        <w:rPr>
          <w:b/>
        </w:rPr>
        <w:t xml:space="preserve">Figure </w:t>
      </w:r>
      <w:r>
        <w:rPr>
          <w:b/>
        </w:rPr>
        <w:fldChar w:fldCharType="begin"/>
      </w:r>
      <w:r>
        <w:rPr>
          <w:b/>
        </w:rPr>
        <w:instrText xml:space="preserve"> STYLEREF 1 \s </w:instrText>
      </w:r>
      <w:r>
        <w:rPr>
          <w:b/>
        </w:rPr>
        <w:fldChar w:fldCharType="separate"/>
      </w:r>
      <w:r w:rsidR="00FA408A">
        <w:rPr>
          <w:b/>
          <w:noProof/>
        </w:rPr>
        <w:t>8</w:t>
      </w:r>
      <w:r>
        <w:rPr>
          <w:b/>
        </w:rPr>
        <w:fldChar w:fldCharType="end"/>
      </w:r>
      <w:r>
        <w:rPr>
          <w:b/>
        </w:rPr>
        <w:t>.</w:t>
      </w:r>
      <w:r>
        <w:rPr>
          <w:b/>
        </w:rPr>
        <w:fldChar w:fldCharType="begin"/>
      </w:r>
      <w:r>
        <w:rPr>
          <w:b/>
        </w:rPr>
        <w:instrText xml:space="preserve"> SEQ Figure \* ARABIC \s 1 </w:instrText>
      </w:r>
      <w:r>
        <w:rPr>
          <w:b/>
        </w:rPr>
        <w:fldChar w:fldCharType="separate"/>
      </w:r>
      <w:r w:rsidR="00FA408A">
        <w:rPr>
          <w:b/>
          <w:noProof/>
        </w:rPr>
        <w:t>10</w:t>
      </w:r>
      <w:r>
        <w:rPr>
          <w:b/>
        </w:rPr>
        <w:fldChar w:fldCharType="end"/>
      </w:r>
      <w:r w:rsidRPr="007009C9">
        <w:rPr>
          <w:b/>
        </w:rPr>
        <w:t>.</w:t>
      </w:r>
      <w:r>
        <w:t xml:space="preserve"> </w:t>
      </w:r>
      <w:r w:rsidR="0030666B" w:rsidRPr="0037170B">
        <w:t>Trajectories of cylindrical particle with different ɸ in x direction</w:t>
      </w:r>
      <w:bookmarkEnd w:id="190"/>
      <w:bookmarkEnd w:id="191"/>
    </w:p>
    <w:p w:rsidR="00F30429" w:rsidRDefault="009F29C7" w:rsidP="00F30429">
      <w:pPr>
        <w:pStyle w:val="Heading3"/>
      </w:pPr>
      <w:bookmarkStart w:id="192" w:name="_Toc468269435"/>
      <w:proofErr w:type="gramStart"/>
      <w:r>
        <w:t>c</w:t>
      </w:r>
      <w:proofErr w:type="gramEnd"/>
      <w:r>
        <w:t xml:space="preserve">. </w:t>
      </w:r>
      <w:r w:rsidR="00F30429" w:rsidRPr="00C74375">
        <w:t>Spherical vs. cylindrical particles</w:t>
      </w:r>
      <w:bookmarkEnd w:id="192"/>
    </w:p>
    <w:p w:rsidR="00F30429" w:rsidRPr="0037170B" w:rsidRDefault="00F30429" w:rsidP="00F30429">
      <w:r w:rsidRPr="00C74375">
        <w:rPr>
          <w:noProof/>
        </w:rPr>
        <w:t>It is simpler to work with spherical particle</w:t>
      </w:r>
      <w:r w:rsidR="00814AC9">
        <w:rPr>
          <w:noProof/>
        </w:rPr>
        <w:t>s</w:t>
      </w:r>
      <w:r w:rsidRPr="00C74375">
        <w:rPr>
          <w:noProof/>
        </w:rPr>
        <w:t xml:space="preserve"> than cylindrical one</w:t>
      </w:r>
      <w:r w:rsidR="00814AC9">
        <w:rPr>
          <w:noProof/>
        </w:rPr>
        <w:t>s</w:t>
      </w:r>
      <w:r w:rsidRPr="00C74375">
        <w:rPr>
          <w:noProof/>
        </w:rPr>
        <w:t xml:space="preserve">. We want to determine whether a modification of a spherical model can be used to compute </w:t>
      </w:r>
      <w:r w:rsidR="00814AC9">
        <w:rPr>
          <w:noProof/>
        </w:rPr>
        <w:t xml:space="preserve">forces and trajectories </w:t>
      </w:r>
      <w:r w:rsidRPr="00C74375">
        <w:rPr>
          <w:noProof/>
        </w:rPr>
        <w:t>for cylindrial nanoparticle</w:t>
      </w:r>
      <w:r w:rsidR="00814AC9">
        <w:rPr>
          <w:noProof/>
        </w:rPr>
        <w:t>s</w:t>
      </w:r>
      <w:r w:rsidRPr="00C74375">
        <w:rPr>
          <w:noProof/>
        </w:rPr>
        <w:t>. To explore further this idea, we calculated the trajetory of spherical particles that had diameters that were equal to the equivalent diameter of the cylinders. For a cylindrical particle, the aspect ratio β was changed from 5 to 20. Similarly, all particles were adjusted to have the same mass but different β. The porosity of the geometry was equal to 69%.</w:t>
      </w:r>
      <w:r w:rsidRPr="0037170B">
        <w:rPr>
          <w:noProof/>
        </w:rPr>
        <w:t xml:space="preserve"> </w:t>
      </w:r>
    </w:p>
    <w:p w:rsidR="0030666B" w:rsidRPr="0037170B" w:rsidRDefault="0030666B" w:rsidP="007009C9">
      <w:pPr>
        <w:rPr>
          <w:rFonts w:cs="Times New Roman"/>
          <w:szCs w:val="24"/>
        </w:rPr>
      </w:pPr>
      <w:r w:rsidRPr="0037170B">
        <w:rPr>
          <w:rFonts w:cs="Times New Roman"/>
          <w:szCs w:val="24"/>
        </w:rPr>
        <w:t xml:space="preserve">The equivalent diameter </w:t>
      </w:r>
      <w:r w:rsidR="007009C9">
        <w:rPr>
          <w:rFonts w:cs="Times New Roman"/>
          <w:szCs w:val="24"/>
        </w:rPr>
        <w:t>(</w:t>
      </w:r>
      <w:proofErr w:type="spellStart"/>
      <w:r w:rsidR="007009C9">
        <w:rPr>
          <w:rFonts w:cs="Times New Roman"/>
          <w:szCs w:val="24"/>
        </w:rPr>
        <w:t>D</w:t>
      </w:r>
      <w:r w:rsidR="007009C9" w:rsidRPr="007009C9">
        <w:rPr>
          <w:rFonts w:cs="Times New Roman"/>
          <w:szCs w:val="24"/>
          <w:vertAlign w:val="subscript"/>
        </w:rPr>
        <w:t>eq</w:t>
      </w:r>
      <w:proofErr w:type="spellEnd"/>
      <w:r w:rsidR="007009C9">
        <w:rPr>
          <w:rFonts w:cs="Times New Roman"/>
          <w:szCs w:val="24"/>
        </w:rPr>
        <w:t>)</w:t>
      </w:r>
      <w:r w:rsidRPr="0037170B">
        <w:rPr>
          <w:rFonts w:cs="Times New Roman"/>
          <w:szCs w:val="24"/>
        </w:rPr>
        <w:t xml:space="preserve">of </w:t>
      </w:r>
      <w:r>
        <w:rPr>
          <w:rFonts w:cs="Times New Roman"/>
          <w:szCs w:val="24"/>
        </w:rPr>
        <w:t xml:space="preserve">a </w:t>
      </w:r>
      <w:r w:rsidRPr="0037170B">
        <w:rPr>
          <w:rFonts w:cs="Times New Roman"/>
          <w:szCs w:val="24"/>
        </w:rPr>
        <w:t xml:space="preserve">cylindrical particle is calculated </w:t>
      </w:r>
      <w:r w:rsidRPr="00A903EA">
        <w:rPr>
          <w:rFonts w:cs="Times New Roman"/>
          <w:szCs w:val="24"/>
        </w:rPr>
        <w:t xml:space="preserve">as follows </w:t>
      </w:r>
      <w:r w:rsidR="007009C9">
        <w:rPr>
          <w:rFonts w:cs="Times New Roman"/>
          <w:szCs w:val="24"/>
        </w:rPr>
        <w:fldChar w:fldCharType="begin"/>
      </w:r>
      <w:r w:rsidR="00A814AB">
        <w:rPr>
          <w:rFonts w:cs="Times New Roman"/>
          <w:szCs w:val="24"/>
        </w:rPr>
        <w:instrText xml:space="preserve"> ADDIN EN.CITE &lt;EndNote&gt;&lt;Cite&gt;&lt;Author&gt;Henn&lt;/Author&gt;&lt;Year&gt;1996&lt;/Year&gt;&lt;RecNum&gt;256&lt;/RecNum&gt;&lt;DisplayText&gt;[186]&lt;/DisplayText&gt;&lt;record&gt;&lt;rec-number&gt;256&lt;/rec-number&gt;&lt;foreign-keys&gt;&lt;key app="EN" db-id="xas9wszpex50toe5rv8pvz24pepxrd5022a5" timestamp="1477528730"&gt;256&lt;/key&gt;&lt;/foreign-keys&gt;&lt;ref-type name="Journal Article"&gt;17&lt;/ref-type&gt;&lt;contributors&gt;&lt;authors&gt;&lt;author&gt;Arthur R. Henn &lt;/author&gt;&lt;/authors&gt;&lt;/contributors&gt;&lt;titles&gt;&lt;title&gt;Calculation of  the  Stokes  and  aerodynamic equivalent  diameters of a  short reinforcing fiber&lt;/title&gt;&lt;secondary-title&gt;Particle &amp;amp; Particle Systems Characterization&lt;/secondary-title&gt;&lt;/titles&gt;&lt;periodical&gt;&lt;full-title&gt;Particle &amp;amp; Particle Systems Characterization&lt;/full-title&gt;&lt;/periodical&gt;&lt;pages&gt;249–253&lt;/pages&gt;&lt;volume&gt;13&lt;/volume&gt;&lt;number&gt;4&lt;/number&gt;&lt;dates&gt;&lt;year&gt;1996&lt;/year&gt;&lt;/dates&gt;&lt;urls&gt;&lt;/urls&gt;&lt;/record&gt;&lt;/Cite&gt;&lt;/EndNote&gt;</w:instrText>
      </w:r>
      <w:r w:rsidR="007009C9">
        <w:rPr>
          <w:rFonts w:cs="Times New Roman"/>
          <w:szCs w:val="24"/>
        </w:rPr>
        <w:fldChar w:fldCharType="separate"/>
      </w:r>
      <w:r w:rsidR="00A814AB">
        <w:rPr>
          <w:rFonts w:cs="Times New Roman"/>
          <w:noProof/>
          <w:szCs w:val="24"/>
        </w:rPr>
        <w:t>[</w:t>
      </w:r>
      <w:hyperlink w:anchor="_ENREF_186" w:tooltip="Henn, 1996 #256" w:history="1">
        <w:r w:rsidR="00614C0E">
          <w:rPr>
            <w:rFonts w:cs="Times New Roman"/>
            <w:noProof/>
            <w:szCs w:val="24"/>
          </w:rPr>
          <w:t>186</w:t>
        </w:r>
      </w:hyperlink>
      <w:r w:rsidR="00A814AB">
        <w:rPr>
          <w:rFonts w:cs="Times New Roman"/>
          <w:noProof/>
          <w:szCs w:val="24"/>
        </w:rPr>
        <w:t>]</w:t>
      </w:r>
      <w:r w:rsidR="007009C9">
        <w:rPr>
          <w:rFonts w:cs="Times New Roman"/>
          <w:szCs w:val="24"/>
        </w:rPr>
        <w:fldChar w:fldCharType="end"/>
      </w:r>
      <w:r w:rsidRPr="00072A33">
        <w:rPr>
          <w:rFonts w:cs="Times New Roman"/>
          <w:szCs w:val="24"/>
        </w:rPr>
        <w:t>:</w:t>
      </w:r>
    </w:p>
    <w:p w:rsidR="0030666B" w:rsidRPr="0037170B" w:rsidRDefault="00082DC5" w:rsidP="0030666B">
      <w:pPr>
        <w:rPr>
          <w:rFonts w:cs="Times New Roman"/>
          <w:szCs w:val="24"/>
        </w:rPr>
      </w:pPr>
      <m:oMath>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eq</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3d</m:t>
            </m:r>
          </m:num>
          <m:den>
            <m:r>
              <w:rPr>
                <w:rFonts w:ascii="Cambria Math" w:hAnsi="Cambria Math" w:cs="Times New Roman"/>
                <w:szCs w:val="24"/>
              </w:rPr>
              <m:t>2</m:t>
            </m:r>
            <m:sSup>
              <m:sSupPr>
                <m:ctrlPr>
                  <w:rPr>
                    <w:rFonts w:ascii="Cambria Math" w:hAnsi="Cambria Math" w:cs="Times New Roman"/>
                    <w:i/>
                    <w:szCs w:val="24"/>
                  </w:rPr>
                </m:ctrlPr>
              </m:sSupPr>
              <m:e>
                <m:d>
                  <m:dPr>
                    <m:begChr m:val="["/>
                    <m:endChr m:val="]"/>
                    <m:ctrlPr>
                      <w:rPr>
                        <w:rFonts w:ascii="Cambria Math" w:hAnsi="Cambria Math" w:cs="Times New Roman"/>
                        <w:i/>
                        <w:szCs w:val="24"/>
                      </w:rPr>
                    </m:ctrlPr>
                  </m:dPr>
                  <m:e>
                    <m:f>
                      <m:fPr>
                        <m:ctrlPr>
                          <w:rPr>
                            <w:rFonts w:ascii="Cambria Math" w:hAnsi="Cambria Math" w:cs="Times New Roman"/>
                            <w:i/>
                            <w:szCs w:val="24"/>
                          </w:rPr>
                        </m:ctrlPr>
                      </m:fPr>
                      <m:num>
                        <m:r>
                          <w:rPr>
                            <w:rFonts w:ascii="Cambria Math" w:hAnsi="Cambria Math" w:cs="Times New Roman"/>
                            <w:szCs w:val="24"/>
                          </w:rPr>
                          <m:t>0.448</m:t>
                        </m:r>
                      </m:num>
                      <m:den>
                        <m:func>
                          <m:funcPr>
                            <m:ctrlPr>
                              <w:rPr>
                                <w:rFonts w:ascii="Cambria Math" w:hAnsi="Cambria Math" w:cs="Times New Roman"/>
                                <w:szCs w:val="24"/>
                              </w:rPr>
                            </m:ctrlPr>
                          </m:funcPr>
                          <m:fName>
                            <m:r>
                              <m:rPr>
                                <m:sty m:val="p"/>
                              </m:rPr>
                              <w:rPr>
                                <w:rFonts w:ascii="Cambria Math" w:hAnsi="Cambria Math" w:cs="Times New Roman"/>
                                <w:szCs w:val="24"/>
                              </w:rPr>
                              <m:t>ln</m:t>
                            </m:r>
                          </m:fName>
                          <m:e>
                            <m:d>
                              <m:dPr>
                                <m:ctrlPr>
                                  <w:rPr>
                                    <w:rFonts w:ascii="Cambria Math" w:hAnsi="Cambria Math" w:cs="Times New Roman"/>
                                    <w:i/>
                                    <w:szCs w:val="24"/>
                                  </w:rPr>
                                </m:ctrlPr>
                              </m:dPr>
                              <m:e>
                                <m:r>
                                  <w:rPr>
                                    <w:rFonts w:ascii="Cambria Math" w:hAnsi="Cambria Math" w:cs="Times New Roman"/>
                                    <w:szCs w:val="24"/>
                                  </w:rPr>
                                  <m:t>2β</m:t>
                                </m:r>
                              </m:e>
                            </m:d>
                          </m:e>
                        </m:func>
                        <m:r>
                          <w:rPr>
                            <w:rFonts w:ascii="Cambria Math" w:hAnsi="Cambria Math" w:cs="Times New Roman"/>
                            <w:szCs w:val="24"/>
                          </w:rPr>
                          <m:t>-0.5</m:t>
                        </m:r>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1.7888</m:t>
                        </m:r>
                      </m:num>
                      <m:den>
                        <m:func>
                          <m:funcPr>
                            <m:ctrlPr>
                              <w:rPr>
                                <w:rFonts w:ascii="Cambria Math" w:hAnsi="Cambria Math" w:cs="Times New Roman"/>
                                <w:szCs w:val="24"/>
                              </w:rPr>
                            </m:ctrlPr>
                          </m:funcPr>
                          <m:fName>
                            <m:r>
                              <m:rPr>
                                <m:sty m:val="p"/>
                              </m:rPr>
                              <w:rPr>
                                <w:rFonts w:ascii="Cambria Math" w:hAnsi="Cambria Math" w:cs="Times New Roman"/>
                                <w:szCs w:val="24"/>
                              </w:rPr>
                              <m:t>ln</m:t>
                            </m:r>
                          </m:fName>
                          <m:e>
                            <m:d>
                              <m:dPr>
                                <m:ctrlPr>
                                  <w:rPr>
                                    <w:rFonts w:ascii="Cambria Math" w:hAnsi="Cambria Math" w:cs="Times New Roman"/>
                                    <w:i/>
                                    <w:szCs w:val="24"/>
                                  </w:rPr>
                                </m:ctrlPr>
                              </m:dPr>
                              <m:e>
                                <m:r>
                                  <w:rPr>
                                    <w:rFonts w:ascii="Cambria Math" w:hAnsi="Cambria Math" w:cs="Times New Roman"/>
                                    <w:szCs w:val="24"/>
                                  </w:rPr>
                                  <m:t>2β</m:t>
                                </m:r>
                              </m:e>
                            </m:d>
                          </m:e>
                        </m:func>
                        <m:r>
                          <w:rPr>
                            <w:rFonts w:ascii="Cambria Math" w:hAnsi="Cambria Math" w:cs="Times New Roman"/>
                            <w:szCs w:val="24"/>
                          </w:rPr>
                          <m:t>+0.5</m:t>
                        </m:r>
                      </m:den>
                    </m:f>
                  </m:e>
                </m:d>
              </m:e>
              <m:sup>
                <m:r>
                  <w:rPr>
                    <w:rFonts w:ascii="Cambria Math" w:hAnsi="Cambria Math" w:cs="Times New Roman"/>
                    <w:szCs w:val="24"/>
                  </w:rPr>
                  <m:t>2</m:t>
                </m:r>
              </m:sup>
            </m:sSup>
          </m:den>
        </m:f>
      </m:oMath>
      <w:r w:rsidR="0030666B">
        <w:rPr>
          <w:rFonts w:cs="Times New Roman"/>
          <w:szCs w:val="24"/>
        </w:rPr>
        <w:tab/>
      </w:r>
      <w:r w:rsidR="0030666B">
        <w:rPr>
          <w:rFonts w:cs="Times New Roman"/>
          <w:szCs w:val="24"/>
        </w:rPr>
        <w:tab/>
      </w:r>
      <w:r w:rsidR="0030666B">
        <w:rPr>
          <w:rFonts w:cs="Times New Roman"/>
          <w:szCs w:val="24"/>
        </w:rPr>
        <w:tab/>
      </w:r>
      <w:r w:rsidR="0030666B">
        <w:rPr>
          <w:rFonts w:cs="Times New Roman"/>
          <w:szCs w:val="24"/>
        </w:rPr>
        <w:tab/>
      </w:r>
      <w:r w:rsidR="0030666B">
        <w:rPr>
          <w:rFonts w:cs="Times New Roman"/>
          <w:szCs w:val="24"/>
        </w:rPr>
        <w:tab/>
      </w:r>
      <w:r w:rsidR="0030666B">
        <w:rPr>
          <w:rFonts w:cs="Times New Roman"/>
          <w:szCs w:val="24"/>
        </w:rPr>
        <w:tab/>
      </w:r>
      <w:r w:rsidR="0030666B">
        <w:rPr>
          <w:rFonts w:cs="Times New Roman"/>
          <w:szCs w:val="24"/>
        </w:rPr>
        <w:tab/>
      </w:r>
      <w:r w:rsidR="0030666B">
        <w:rPr>
          <w:rFonts w:cs="Times New Roman"/>
          <w:szCs w:val="24"/>
        </w:rPr>
        <w:tab/>
        <w:t>(</w:t>
      </w:r>
      <w:r w:rsidR="007009C9">
        <w:rPr>
          <w:rFonts w:cs="Times New Roman"/>
          <w:szCs w:val="24"/>
        </w:rPr>
        <w:t>8</w:t>
      </w:r>
      <w:r w:rsidR="0030666B">
        <w:rPr>
          <w:rFonts w:cs="Times New Roman"/>
          <w:szCs w:val="24"/>
        </w:rPr>
        <w:t>.1)</w:t>
      </w:r>
    </w:p>
    <w:p w:rsidR="0030666B" w:rsidRPr="0037170B" w:rsidRDefault="00BB0603" w:rsidP="0030666B">
      <w:pPr>
        <w:jc w:val="center"/>
        <w:rPr>
          <w:rFonts w:cs="Times New Roman"/>
          <w:noProof/>
          <w:szCs w:val="24"/>
        </w:rPr>
      </w:pPr>
      <w:r w:rsidRPr="00BB0603">
        <w:rPr>
          <w:rFonts w:cs="Times New Roman"/>
          <w:noProof/>
          <w:szCs w:val="24"/>
        </w:rPr>
        <w:drawing>
          <wp:inline distT="0" distB="0" distL="0" distR="0">
            <wp:extent cx="5123815" cy="379539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123815" cy="3795395"/>
                    </a:xfrm>
                    <a:prstGeom prst="rect">
                      <a:avLst/>
                    </a:prstGeom>
                    <a:noFill/>
                    <a:ln>
                      <a:noFill/>
                    </a:ln>
                  </pic:spPr>
                </pic:pic>
              </a:graphicData>
            </a:graphic>
          </wp:inline>
        </w:drawing>
      </w:r>
    </w:p>
    <w:p w:rsidR="0030666B" w:rsidRDefault="007009C9" w:rsidP="007009C9">
      <w:pPr>
        <w:pStyle w:val="Caption"/>
        <w:rPr>
          <w:rFonts w:cs="Times New Roman"/>
        </w:rPr>
      </w:pPr>
      <w:bookmarkStart w:id="193" w:name="_Toc465275772"/>
      <w:bookmarkStart w:id="194" w:name="_Toc468269017"/>
      <w:r w:rsidRPr="007009C9">
        <w:rPr>
          <w:b/>
        </w:rPr>
        <w:t xml:space="preserve">Figure </w:t>
      </w:r>
      <w:r w:rsidRPr="007009C9">
        <w:rPr>
          <w:b/>
        </w:rPr>
        <w:fldChar w:fldCharType="begin"/>
      </w:r>
      <w:r w:rsidRPr="007009C9">
        <w:rPr>
          <w:b/>
        </w:rPr>
        <w:instrText xml:space="preserve"> STYLEREF 1 \s </w:instrText>
      </w:r>
      <w:r w:rsidRPr="007009C9">
        <w:rPr>
          <w:b/>
        </w:rPr>
        <w:fldChar w:fldCharType="separate"/>
      </w:r>
      <w:r w:rsidR="00FA408A">
        <w:rPr>
          <w:b/>
          <w:noProof/>
        </w:rPr>
        <w:t>8</w:t>
      </w:r>
      <w:r w:rsidRPr="007009C9">
        <w:rPr>
          <w:b/>
        </w:rPr>
        <w:fldChar w:fldCharType="end"/>
      </w:r>
      <w:r w:rsidRPr="007009C9">
        <w:rPr>
          <w:b/>
        </w:rPr>
        <w:t>.</w:t>
      </w:r>
      <w:r w:rsidRPr="007009C9">
        <w:rPr>
          <w:b/>
        </w:rPr>
        <w:fldChar w:fldCharType="begin"/>
      </w:r>
      <w:r w:rsidRPr="007009C9">
        <w:rPr>
          <w:b/>
        </w:rPr>
        <w:instrText xml:space="preserve"> SEQ Figure \* ARABIC \s 1 </w:instrText>
      </w:r>
      <w:r w:rsidRPr="007009C9">
        <w:rPr>
          <w:b/>
        </w:rPr>
        <w:fldChar w:fldCharType="separate"/>
      </w:r>
      <w:r w:rsidR="00FA408A">
        <w:rPr>
          <w:b/>
          <w:noProof/>
        </w:rPr>
        <w:t>11</w:t>
      </w:r>
      <w:r w:rsidRPr="007009C9">
        <w:rPr>
          <w:b/>
        </w:rPr>
        <w:fldChar w:fldCharType="end"/>
      </w:r>
      <w:r w:rsidRPr="007009C9">
        <w:rPr>
          <w:b/>
        </w:rPr>
        <w:t>.</w:t>
      </w:r>
      <w:r>
        <w:t xml:space="preserve"> </w:t>
      </w:r>
      <w:r w:rsidR="0030666B" w:rsidRPr="0037170B">
        <w:rPr>
          <w:rFonts w:cs="Times New Roman"/>
        </w:rPr>
        <w:t>Trajectories of spherical particle with equivalent diameter is equal to cylindrical particle in x direction</w:t>
      </w:r>
      <w:bookmarkEnd w:id="193"/>
      <w:bookmarkEnd w:id="194"/>
    </w:p>
    <w:p w:rsidR="008279EB" w:rsidRPr="008279EB" w:rsidRDefault="008279EB" w:rsidP="008279EB">
      <w:r w:rsidRPr="0037170B">
        <w:rPr>
          <w:rFonts w:cs="Times New Roman"/>
          <w:szCs w:val="24"/>
        </w:rPr>
        <w:t>The trajectories of spherical particle</w:t>
      </w:r>
      <w:r>
        <w:rPr>
          <w:rFonts w:cs="Times New Roman"/>
          <w:szCs w:val="24"/>
        </w:rPr>
        <w:t>s</w:t>
      </w:r>
      <w:r w:rsidRPr="0037170B">
        <w:rPr>
          <w:rFonts w:cs="Times New Roman"/>
          <w:szCs w:val="24"/>
        </w:rPr>
        <w:t xml:space="preserve"> are displayed in Figure</w:t>
      </w:r>
      <w:r>
        <w:rPr>
          <w:rFonts w:cs="Times New Roman"/>
          <w:szCs w:val="24"/>
        </w:rPr>
        <w:t xml:space="preserve"> 8.11</w:t>
      </w:r>
      <w:r w:rsidRPr="0037170B">
        <w:rPr>
          <w:rFonts w:cs="Times New Roman"/>
          <w:szCs w:val="24"/>
        </w:rPr>
        <w:t>. Compar</w:t>
      </w:r>
      <w:r>
        <w:rPr>
          <w:rFonts w:cs="Times New Roman"/>
          <w:szCs w:val="24"/>
        </w:rPr>
        <w:t xml:space="preserve">ing </w:t>
      </w:r>
      <w:r w:rsidRPr="0037170B">
        <w:rPr>
          <w:rFonts w:cs="Times New Roman"/>
          <w:szCs w:val="24"/>
        </w:rPr>
        <w:t>with cylindrical particle</w:t>
      </w:r>
      <w:r>
        <w:rPr>
          <w:rFonts w:cs="Times New Roman"/>
          <w:szCs w:val="24"/>
        </w:rPr>
        <w:t xml:space="preserve">s, appearing on </w:t>
      </w:r>
      <w:r w:rsidRPr="0037170B">
        <w:rPr>
          <w:rFonts w:cs="Times New Roman"/>
          <w:szCs w:val="24"/>
        </w:rPr>
        <w:t xml:space="preserve">Figure </w:t>
      </w:r>
      <w:r>
        <w:rPr>
          <w:rFonts w:cs="Times New Roman"/>
          <w:szCs w:val="24"/>
        </w:rPr>
        <w:t>8.10</w:t>
      </w:r>
      <w:r w:rsidRPr="0037170B">
        <w:rPr>
          <w:rFonts w:cs="Times New Roman"/>
          <w:szCs w:val="24"/>
        </w:rPr>
        <w:t>, spherical particles move very slowly. Their trajectories look like a s</w:t>
      </w:r>
      <w:r>
        <w:rPr>
          <w:rFonts w:cs="Times New Roman"/>
          <w:szCs w:val="24"/>
        </w:rPr>
        <w:t>equence of s</w:t>
      </w:r>
      <w:r w:rsidRPr="0037170B">
        <w:rPr>
          <w:rFonts w:cs="Times New Roman"/>
          <w:szCs w:val="24"/>
        </w:rPr>
        <w:t>tep function</w:t>
      </w:r>
      <w:r>
        <w:rPr>
          <w:rFonts w:cs="Times New Roman"/>
          <w:szCs w:val="24"/>
        </w:rPr>
        <w:t>s,</w:t>
      </w:r>
      <w:r w:rsidRPr="0037170B">
        <w:rPr>
          <w:rFonts w:cs="Times New Roman"/>
          <w:szCs w:val="24"/>
        </w:rPr>
        <w:t xml:space="preserve"> and the distance between steps is </w:t>
      </w:r>
      <w:r>
        <w:rPr>
          <w:rFonts w:cs="Times New Roman"/>
          <w:szCs w:val="24"/>
        </w:rPr>
        <w:t xml:space="preserve">on </w:t>
      </w:r>
      <w:r w:rsidRPr="0037170B">
        <w:rPr>
          <w:rFonts w:cs="Times New Roman"/>
          <w:szCs w:val="24"/>
        </w:rPr>
        <w:t xml:space="preserve">the order of the distance between </w:t>
      </w:r>
      <w:r>
        <w:rPr>
          <w:rFonts w:cs="Times New Roman"/>
          <w:szCs w:val="24"/>
        </w:rPr>
        <w:t xml:space="preserve">the solid </w:t>
      </w:r>
      <w:r w:rsidRPr="0037170B">
        <w:rPr>
          <w:rFonts w:cs="Times New Roman"/>
          <w:szCs w:val="24"/>
        </w:rPr>
        <w:t>spher</w:t>
      </w:r>
      <w:r>
        <w:rPr>
          <w:rFonts w:cs="Times New Roman"/>
          <w:szCs w:val="24"/>
        </w:rPr>
        <w:t>es forming the porous medium matrix. S</w:t>
      </w:r>
      <w:r w:rsidRPr="0037170B">
        <w:rPr>
          <w:rFonts w:cs="Times New Roman"/>
          <w:szCs w:val="24"/>
        </w:rPr>
        <w:t xml:space="preserve">pherical particles </w:t>
      </w:r>
      <w:r>
        <w:rPr>
          <w:rFonts w:cs="Times New Roman"/>
          <w:szCs w:val="24"/>
        </w:rPr>
        <w:t xml:space="preserve">appear to </w:t>
      </w:r>
      <w:r w:rsidRPr="0037170B">
        <w:rPr>
          <w:rFonts w:cs="Times New Roman"/>
          <w:szCs w:val="24"/>
        </w:rPr>
        <w:t>spen</w:t>
      </w:r>
      <w:r>
        <w:rPr>
          <w:rFonts w:cs="Times New Roman"/>
          <w:szCs w:val="24"/>
        </w:rPr>
        <w:t>d</w:t>
      </w:r>
      <w:r w:rsidRPr="0037170B">
        <w:rPr>
          <w:rFonts w:cs="Times New Roman"/>
          <w:szCs w:val="24"/>
        </w:rPr>
        <w:t xml:space="preserve"> a lot of time </w:t>
      </w:r>
      <w:r>
        <w:rPr>
          <w:rFonts w:cs="Times New Roman"/>
          <w:szCs w:val="24"/>
        </w:rPr>
        <w:t>at a</w:t>
      </w:r>
      <w:r w:rsidRPr="0037170B">
        <w:rPr>
          <w:rFonts w:cs="Times New Roman"/>
          <w:szCs w:val="24"/>
        </w:rPr>
        <w:t xml:space="preserve"> constant </w:t>
      </w:r>
      <w:r>
        <w:rPr>
          <w:rFonts w:cs="Times New Roman"/>
          <w:szCs w:val="24"/>
        </w:rPr>
        <w:t xml:space="preserve">x </w:t>
      </w:r>
      <w:r w:rsidRPr="0037170B">
        <w:rPr>
          <w:rFonts w:cs="Times New Roman"/>
          <w:szCs w:val="24"/>
        </w:rPr>
        <w:t>position because of the collision</w:t>
      </w:r>
      <w:r>
        <w:rPr>
          <w:rFonts w:cs="Times New Roman"/>
          <w:szCs w:val="24"/>
        </w:rPr>
        <w:t>s</w:t>
      </w:r>
      <w:r w:rsidRPr="0037170B">
        <w:rPr>
          <w:rFonts w:cs="Times New Roman"/>
          <w:szCs w:val="24"/>
        </w:rPr>
        <w:t xml:space="preserve"> between </w:t>
      </w:r>
      <w:r>
        <w:rPr>
          <w:rFonts w:cs="Times New Roman"/>
          <w:szCs w:val="24"/>
        </w:rPr>
        <w:t xml:space="preserve">the </w:t>
      </w:r>
      <w:r w:rsidRPr="0037170B">
        <w:rPr>
          <w:rFonts w:cs="Times New Roman"/>
          <w:szCs w:val="24"/>
        </w:rPr>
        <w:t>particle</w:t>
      </w:r>
      <w:r>
        <w:rPr>
          <w:rFonts w:cs="Times New Roman"/>
          <w:szCs w:val="24"/>
        </w:rPr>
        <w:t>s</w:t>
      </w:r>
      <w:r w:rsidRPr="0037170B">
        <w:rPr>
          <w:rFonts w:cs="Times New Roman"/>
          <w:szCs w:val="24"/>
        </w:rPr>
        <w:t xml:space="preserve"> and </w:t>
      </w:r>
      <w:r>
        <w:rPr>
          <w:rFonts w:cs="Times New Roman"/>
          <w:szCs w:val="24"/>
        </w:rPr>
        <w:t xml:space="preserve">the </w:t>
      </w:r>
      <w:r w:rsidRPr="0037170B">
        <w:rPr>
          <w:rFonts w:cs="Times New Roman"/>
          <w:szCs w:val="24"/>
        </w:rPr>
        <w:t xml:space="preserve">solid surface. It is more difficult for spherical particles to go around </w:t>
      </w:r>
      <w:r>
        <w:rPr>
          <w:rFonts w:cs="Times New Roman"/>
          <w:szCs w:val="24"/>
        </w:rPr>
        <w:t xml:space="preserve">an </w:t>
      </w:r>
      <w:r w:rsidRPr="0037170B">
        <w:rPr>
          <w:rFonts w:cs="Times New Roman"/>
          <w:szCs w:val="24"/>
        </w:rPr>
        <w:t xml:space="preserve">array of solid spheres. </w:t>
      </w:r>
      <w:r>
        <w:rPr>
          <w:rFonts w:cs="Times New Roman"/>
          <w:szCs w:val="24"/>
        </w:rPr>
        <w:t>C</w:t>
      </w:r>
      <w:r w:rsidRPr="0037170B">
        <w:rPr>
          <w:rFonts w:cs="Times New Roman"/>
          <w:szCs w:val="24"/>
        </w:rPr>
        <w:t>ylindrical particle</w:t>
      </w:r>
      <w:r>
        <w:rPr>
          <w:rFonts w:cs="Times New Roman"/>
          <w:szCs w:val="24"/>
        </w:rPr>
        <w:t>s</w:t>
      </w:r>
      <w:r w:rsidRPr="0037170B">
        <w:rPr>
          <w:rFonts w:cs="Times New Roman"/>
          <w:szCs w:val="24"/>
        </w:rPr>
        <w:t xml:space="preserve"> only need to change </w:t>
      </w:r>
      <w:r>
        <w:rPr>
          <w:rFonts w:cs="Times New Roman"/>
          <w:szCs w:val="24"/>
        </w:rPr>
        <w:t>their</w:t>
      </w:r>
      <w:r w:rsidRPr="0037170B">
        <w:rPr>
          <w:rFonts w:cs="Times New Roman"/>
          <w:szCs w:val="24"/>
        </w:rPr>
        <w:t xml:space="preserve"> orientation to reduce the collision</w:t>
      </w:r>
      <w:r>
        <w:rPr>
          <w:rFonts w:cs="Times New Roman"/>
          <w:szCs w:val="24"/>
        </w:rPr>
        <w:t>s</w:t>
      </w:r>
      <w:r w:rsidRPr="0037170B">
        <w:rPr>
          <w:rFonts w:cs="Times New Roman"/>
          <w:szCs w:val="24"/>
        </w:rPr>
        <w:t xml:space="preserve"> with </w:t>
      </w:r>
      <w:r>
        <w:rPr>
          <w:rFonts w:cs="Times New Roman"/>
          <w:szCs w:val="24"/>
        </w:rPr>
        <w:t xml:space="preserve">a </w:t>
      </w:r>
      <w:r w:rsidRPr="0037170B">
        <w:rPr>
          <w:rFonts w:cs="Times New Roman"/>
          <w:szCs w:val="24"/>
        </w:rPr>
        <w:t xml:space="preserve">solid sphere surface and </w:t>
      </w:r>
      <w:r>
        <w:rPr>
          <w:rFonts w:cs="Times New Roman"/>
          <w:szCs w:val="24"/>
        </w:rPr>
        <w:t xml:space="preserve">to </w:t>
      </w:r>
      <w:r w:rsidRPr="0037170B">
        <w:rPr>
          <w:rFonts w:cs="Times New Roman"/>
          <w:szCs w:val="24"/>
        </w:rPr>
        <w:t xml:space="preserve">keep following the flow. Hence, a spherical particle with the same equivalent diameter suffers </w:t>
      </w:r>
      <w:r w:rsidRPr="0037170B">
        <w:rPr>
          <w:rFonts w:cs="Times New Roman"/>
          <w:szCs w:val="24"/>
        </w:rPr>
        <w:lastRenderedPageBreak/>
        <w:t>more collisions with the surface than a cylindrical particle under the same conditions. In other words,</w:t>
      </w:r>
      <w:r>
        <w:rPr>
          <w:rFonts w:cs="Times New Roman"/>
          <w:szCs w:val="24"/>
        </w:rPr>
        <w:t xml:space="preserve"> we</w:t>
      </w:r>
      <w:r w:rsidRPr="0037170B">
        <w:rPr>
          <w:rFonts w:cs="Times New Roman"/>
          <w:szCs w:val="24"/>
        </w:rPr>
        <w:t xml:space="preserve"> </w:t>
      </w:r>
      <w:r>
        <w:rPr>
          <w:rFonts w:cs="Times New Roman"/>
          <w:szCs w:val="24"/>
        </w:rPr>
        <w:t xml:space="preserve">might need to update models that apply to </w:t>
      </w:r>
      <w:r w:rsidRPr="0037170B">
        <w:rPr>
          <w:rFonts w:cs="Times New Roman"/>
          <w:szCs w:val="24"/>
        </w:rPr>
        <w:t>spherical particle</w:t>
      </w:r>
      <w:r>
        <w:rPr>
          <w:rFonts w:cs="Times New Roman"/>
          <w:szCs w:val="24"/>
        </w:rPr>
        <w:t xml:space="preserve">s when </w:t>
      </w:r>
      <w:r w:rsidRPr="0037170B">
        <w:rPr>
          <w:rFonts w:cs="Times New Roman"/>
          <w:szCs w:val="24"/>
        </w:rPr>
        <w:t>calculat</w:t>
      </w:r>
      <w:r>
        <w:rPr>
          <w:rFonts w:cs="Times New Roman"/>
          <w:szCs w:val="24"/>
        </w:rPr>
        <w:t>ing</w:t>
      </w:r>
      <w:r w:rsidRPr="0037170B">
        <w:rPr>
          <w:rFonts w:cs="Times New Roman"/>
          <w:szCs w:val="24"/>
        </w:rPr>
        <w:t xml:space="preserve"> the propagation of cylindrical one</w:t>
      </w:r>
      <w:r>
        <w:rPr>
          <w:rFonts w:cs="Times New Roman"/>
          <w:szCs w:val="24"/>
        </w:rPr>
        <w:t>s</w:t>
      </w:r>
      <w:r w:rsidRPr="0037170B">
        <w:rPr>
          <w:rFonts w:cs="Times New Roman"/>
          <w:szCs w:val="24"/>
        </w:rPr>
        <w:t>.</w:t>
      </w:r>
    </w:p>
    <w:p w:rsidR="00003E49" w:rsidRDefault="005322B9" w:rsidP="005322B9">
      <w:pPr>
        <w:pStyle w:val="Heading2"/>
      </w:pPr>
      <w:bookmarkStart w:id="195" w:name="_Toc468269436"/>
      <w:r>
        <w:t>8.4. Conclusions</w:t>
      </w:r>
      <w:bookmarkEnd w:id="195"/>
    </w:p>
    <w:p w:rsidR="005322B9" w:rsidRDefault="00EC3A8A" w:rsidP="00106494">
      <w:pPr>
        <w:rPr>
          <w:rFonts w:cs="Times New Roman"/>
        </w:rPr>
      </w:pPr>
      <w:r>
        <w:rPr>
          <w:rFonts w:cs="Times New Roman"/>
        </w:rPr>
        <w:t>We investigated the propagation of NPs in a porous medium (</w:t>
      </w:r>
      <w:r w:rsidR="00106494">
        <w:rPr>
          <w:rFonts w:cs="Times New Roman"/>
        </w:rPr>
        <w:t>micro-pore and sphere-packed geometry</w:t>
      </w:r>
      <w:r>
        <w:rPr>
          <w:rFonts w:cs="Times New Roman"/>
        </w:rPr>
        <w:t>)</w:t>
      </w:r>
      <w:r w:rsidR="00106494">
        <w:rPr>
          <w:rFonts w:cs="Times New Roman"/>
        </w:rPr>
        <w:t xml:space="preserve"> with LPT and DPD simulation.</w:t>
      </w:r>
      <w:r w:rsidR="008279EB">
        <w:rPr>
          <w:rFonts w:cs="Times New Roman"/>
        </w:rPr>
        <w:t xml:space="preserve"> For cylindrical NPs, drag force and random force are two dominant forces during their movement in low Re regime.</w:t>
      </w:r>
      <w:r w:rsidR="002F657E">
        <w:rPr>
          <w:rFonts w:cs="Times New Roman"/>
        </w:rPr>
        <w:t xml:space="preserve"> The collision of NPs and solid surface caused the deposition of NPs in porous media. </w:t>
      </w:r>
      <w:r w:rsidR="002F657E" w:rsidRPr="001432E5">
        <w:rPr>
          <w:rFonts w:cs="Times New Roman"/>
          <w:noProof/>
          <w:szCs w:val="24"/>
        </w:rPr>
        <w:t xml:space="preserve">Depending on the surface properties of the wall and the particles, </w:t>
      </w:r>
      <w:r w:rsidR="002F657E">
        <w:rPr>
          <w:rFonts w:cs="Times New Roman"/>
          <w:noProof/>
          <w:szCs w:val="24"/>
        </w:rPr>
        <w:t>CNT</w:t>
      </w:r>
      <w:r w:rsidR="00814AC9">
        <w:rPr>
          <w:rFonts w:cs="Times New Roman"/>
          <w:noProof/>
          <w:szCs w:val="24"/>
        </w:rPr>
        <w:t>s</w:t>
      </w:r>
      <w:r w:rsidR="002F657E" w:rsidRPr="001432E5">
        <w:rPr>
          <w:rFonts w:cs="Times New Roman"/>
          <w:noProof/>
          <w:szCs w:val="24"/>
        </w:rPr>
        <w:t xml:space="preserve"> can be attached on the wall or collide and jump away from the wall. </w:t>
      </w:r>
      <w:r w:rsidR="002F657E">
        <w:rPr>
          <w:rFonts w:cs="Times New Roman"/>
        </w:rPr>
        <w:t xml:space="preserve"> </w:t>
      </w:r>
    </w:p>
    <w:p w:rsidR="002F657E" w:rsidRDefault="002F657E" w:rsidP="00106494">
      <w:pPr>
        <w:rPr>
          <w:rFonts w:cs="Times New Roman"/>
        </w:rPr>
      </w:pPr>
      <w:r>
        <w:rPr>
          <w:rFonts w:cs="Times New Roman"/>
        </w:rPr>
        <w:t xml:space="preserve">In addition, the motion of cylindrical NPs </w:t>
      </w:r>
      <w:r w:rsidR="009D5BFB">
        <w:rPr>
          <w:rFonts w:cs="Times New Roman"/>
        </w:rPr>
        <w:t xml:space="preserve">with different aspect ratio and porosity of geometry were also carried out in DPD simulation. It was found that longer aspect ratio NPs can propagate </w:t>
      </w:r>
      <w:r w:rsidR="00814AC9">
        <w:rPr>
          <w:rFonts w:cs="Times New Roman"/>
        </w:rPr>
        <w:t>easier</w:t>
      </w:r>
      <w:r w:rsidR="009D5BFB">
        <w:rPr>
          <w:rFonts w:cs="Times New Roman"/>
        </w:rPr>
        <w:t xml:space="preserve"> </w:t>
      </w:r>
      <w:r w:rsidR="009D5BFB" w:rsidRPr="0037170B">
        <w:rPr>
          <w:rFonts w:cs="Times New Roman"/>
          <w:szCs w:val="24"/>
        </w:rPr>
        <w:t>through a porous medi</w:t>
      </w:r>
      <w:r w:rsidR="00814AC9">
        <w:rPr>
          <w:rFonts w:cs="Times New Roman"/>
          <w:szCs w:val="24"/>
        </w:rPr>
        <w:t>um</w:t>
      </w:r>
      <w:r w:rsidR="009D5BFB">
        <w:rPr>
          <w:rFonts w:cs="Times New Roman"/>
          <w:szCs w:val="24"/>
        </w:rPr>
        <w:t>,</w:t>
      </w:r>
      <w:r w:rsidR="009D5BFB" w:rsidRPr="0037170B">
        <w:rPr>
          <w:rFonts w:cs="Times New Roman"/>
          <w:szCs w:val="24"/>
        </w:rPr>
        <w:t xml:space="preserve"> when the interaction between particle and surface is neglected</w:t>
      </w:r>
      <w:r w:rsidR="009D5BFB">
        <w:rPr>
          <w:rFonts w:cs="Times New Roman"/>
          <w:szCs w:val="24"/>
        </w:rPr>
        <w:t xml:space="preserve">. </w:t>
      </w:r>
      <w:r w:rsidR="009D5BFB">
        <w:rPr>
          <w:noProof/>
        </w:rPr>
        <w:t>Besides, t</w:t>
      </w:r>
      <w:r>
        <w:rPr>
          <w:rFonts w:cs="Times New Roman"/>
        </w:rPr>
        <w:t xml:space="preserve">he distribution of </w:t>
      </w:r>
      <w:r w:rsidR="00814AC9">
        <w:rPr>
          <w:rFonts w:cs="Times New Roman"/>
        </w:rPr>
        <w:t xml:space="preserve">the angles </w:t>
      </w:r>
      <w:r>
        <w:rPr>
          <w:rFonts w:cs="Times New Roman"/>
        </w:rPr>
        <w:t>α indicated the similarity between LPT and DPD simulation. Cylindrical NPs preferred to rotate orientation (main axis) follow</w:t>
      </w:r>
      <w:r w:rsidR="00814AC9">
        <w:rPr>
          <w:rFonts w:cs="Times New Roman"/>
        </w:rPr>
        <w:t>ing</w:t>
      </w:r>
      <w:r>
        <w:rPr>
          <w:rFonts w:cs="Times New Roman"/>
        </w:rPr>
        <w:t xml:space="preserve"> the direction of the flow.</w:t>
      </w:r>
    </w:p>
    <w:p w:rsidR="00003E49" w:rsidRDefault="00C371A0" w:rsidP="00003E49">
      <w:r>
        <w:rPr>
          <w:rFonts w:cs="Times New Roman"/>
        </w:rPr>
        <w:t>Moreover, spherical and cylindrical</w:t>
      </w:r>
      <w:r w:rsidR="009161CB">
        <w:rPr>
          <w:rFonts w:cs="Times New Roman"/>
        </w:rPr>
        <w:t xml:space="preserve"> NPs</w:t>
      </w:r>
      <w:r>
        <w:rPr>
          <w:rFonts w:cs="Times New Roman"/>
        </w:rPr>
        <w:t xml:space="preserve"> </w:t>
      </w:r>
      <w:r w:rsidR="009161CB">
        <w:rPr>
          <w:rFonts w:cs="Times New Roman"/>
        </w:rPr>
        <w:t>showed different ways to go</w:t>
      </w:r>
      <w:r>
        <w:rPr>
          <w:rFonts w:cs="Times New Roman"/>
        </w:rPr>
        <w:t xml:space="preserve"> through a sphere-packed geometry</w:t>
      </w:r>
      <w:r w:rsidR="009161CB">
        <w:rPr>
          <w:rFonts w:cs="Times New Roman"/>
        </w:rPr>
        <w:t xml:space="preserve">. Due to the symmetry in all directions, spherical NPs required to undergo many collisions with solid surface during their movement. It was observed that cylindrical NPs </w:t>
      </w:r>
      <w:r w:rsidR="00814AC9">
        <w:rPr>
          <w:rFonts w:cs="Times New Roman"/>
        </w:rPr>
        <w:t>have</w:t>
      </w:r>
      <w:r w:rsidR="009161CB">
        <w:rPr>
          <w:rFonts w:cs="Times New Roman"/>
        </w:rPr>
        <w:t xml:space="preserve"> less collision</w:t>
      </w:r>
      <w:r w:rsidR="00814AC9">
        <w:rPr>
          <w:rFonts w:cs="Times New Roman"/>
        </w:rPr>
        <w:t>s</w:t>
      </w:r>
      <w:r w:rsidR="009161CB">
        <w:rPr>
          <w:rFonts w:cs="Times New Roman"/>
        </w:rPr>
        <w:t xml:space="preserve"> than spherical ones. A cylinder can change it</w:t>
      </w:r>
      <w:r w:rsidR="00814AC9">
        <w:rPr>
          <w:rFonts w:cs="Times New Roman"/>
        </w:rPr>
        <w:t>s</w:t>
      </w:r>
      <w:r w:rsidR="009161CB">
        <w:rPr>
          <w:rFonts w:cs="Times New Roman"/>
        </w:rPr>
        <w:t xml:space="preserve"> orientation to pass</w:t>
      </w:r>
      <w:r w:rsidR="00814AC9">
        <w:rPr>
          <w:rFonts w:cs="Times New Roman"/>
        </w:rPr>
        <w:t xml:space="preserve"> through</w:t>
      </w:r>
      <w:r w:rsidR="009161CB">
        <w:rPr>
          <w:rFonts w:cs="Times New Roman"/>
        </w:rPr>
        <w:t xml:space="preserve"> a narrow space.</w:t>
      </w:r>
      <w:r>
        <w:rPr>
          <w:rFonts w:cs="Times New Roman"/>
        </w:rPr>
        <w:t xml:space="preserve"> </w:t>
      </w:r>
      <w:r w:rsidR="00003E49">
        <w:br w:type="page"/>
      </w:r>
    </w:p>
    <w:p w:rsidR="005B5C27" w:rsidRPr="007B7926" w:rsidRDefault="00BC645C" w:rsidP="005B5C27">
      <w:pPr>
        <w:pStyle w:val="Heading1"/>
        <w:rPr>
          <w:rFonts w:cs="Times New Roman"/>
        </w:rPr>
      </w:pPr>
      <w:bookmarkStart w:id="196" w:name="_Toc468269437"/>
      <w:r>
        <w:rPr>
          <w:rFonts w:cs="Times New Roman"/>
        </w:rPr>
        <w:lastRenderedPageBreak/>
        <w:t>Summary</w:t>
      </w:r>
      <w:r w:rsidR="005B5C27" w:rsidRPr="007B7926">
        <w:rPr>
          <w:rFonts w:cs="Times New Roman"/>
        </w:rPr>
        <w:t xml:space="preserve"> and </w:t>
      </w:r>
      <w:r>
        <w:rPr>
          <w:rFonts w:cs="Times New Roman"/>
        </w:rPr>
        <w:t xml:space="preserve">Recommendations for </w:t>
      </w:r>
      <w:r w:rsidR="005B5C27" w:rsidRPr="007B7926">
        <w:rPr>
          <w:rFonts w:cs="Times New Roman"/>
        </w:rPr>
        <w:t xml:space="preserve">Future </w:t>
      </w:r>
      <w:r>
        <w:rPr>
          <w:rFonts w:cs="Times New Roman"/>
        </w:rPr>
        <w:t>Research</w:t>
      </w:r>
      <w:bookmarkEnd w:id="196"/>
    </w:p>
    <w:p w:rsidR="005B5C27" w:rsidRPr="007B7926" w:rsidRDefault="00847F36" w:rsidP="00847F36">
      <w:pPr>
        <w:pStyle w:val="Heading2"/>
      </w:pPr>
      <w:bookmarkStart w:id="197" w:name="_Toc468269438"/>
      <w:r>
        <w:t xml:space="preserve">9.1. </w:t>
      </w:r>
      <w:r w:rsidR="00BC645C">
        <w:t>Summary</w:t>
      </w:r>
      <w:bookmarkEnd w:id="197"/>
    </w:p>
    <w:p w:rsidR="00847F36" w:rsidRDefault="00814AC9" w:rsidP="005B5C27">
      <w:pPr>
        <w:rPr>
          <w:rFonts w:cs="Times New Roman"/>
        </w:rPr>
      </w:pPr>
      <w:r>
        <w:rPr>
          <w:rFonts w:cs="Times New Roman"/>
        </w:rPr>
        <w:t>T</w:t>
      </w:r>
      <w:r w:rsidR="000346E4">
        <w:rPr>
          <w:rFonts w:cs="Times New Roman"/>
        </w:rPr>
        <w:t>his dissertation</w:t>
      </w:r>
      <w:r>
        <w:rPr>
          <w:rFonts w:cs="Times New Roman"/>
        </w:rPr>
        <w:t xml:space="preserve"> was</w:t>
      </w:r>
      <w:r w:rsidR="000346E4">
        <w:rPr>
          <w:rFonts w:cs="Times New Roman"/>
        </w:rPr>
        <w:t xml:space="preserve"> focused on </w:t>
      </w:r>
      <w:r>
        <w:rPr>
          <w:rFonts w:cs="Times New Roman"/>
        </w:rPr>
        <w:t xml:space="preserve">the </w:t>
      </w:r>
      <w:r w:rsidR="000346E4">
        <w:rPr>
          <w:rFonts w:cs="Times New Roman"/>
        </w:rPr>
        <w:t>study the non-covalent stabilization of CNT</w:t>
      </w:r>
      <w:r>
        <w:rPr>
          <w:rFonts w:cs="Times New Roman"/>
        </w:rPr>
        <w:t>s</w:t>
      </w:r>
      <w:r w:rsidR="000346E4">
        <w:rPr>
          <w:rFonts w:cs="Times New Roman"/>
        </w:rPr>
        <w:t xml:space="preserve"> in water by using polymer and surfactant</w:t>
      </w:r>
      <w:r>
        <w:rPr>
          <w:rFonts w:cs="Times New Roman"/>
        </w:rPr>
        <w:t>,</w:t>
      </w:r>
      <w:r w:rsidR="000346E4">
        <w:rPr>
          <w:rFonts w:cs="Times New Roman"/>
        </w:rPr>
        <w:t xml:space="preserve"> as well as the propagation of stabilized NPs in porous media.</w:t>
      </w:r>
      <w:r w:rsidR="00AA7430">
        <w:rPr>
          <w:rFonts w:cs="Times New Roman"/>
        </w:rPr>
        <w:t xml:space="preserve"> Some main points can be drawn as follows:</w:t>
      </w:r>
    </w:p>
    <w:p w:rsidR="000346E4" w:rsidRDefault="000346E4" w:rsidP="000346E4">
      <w:pPr>
        <w:pStyle w:val="ListParagraph"/>
        <w:numPr>
          <w:ilvl w:val="0"/>
          <w:numId w:val="27"/>
        </w:numPr>
        <w:spacing w:line="480" w:lineRule="auto"/>
        <w:ind w:left="0" w:firstLine="0"/>
        <w:rPr>
          <w:rFonts w:cs="Times New Roman"/>
        </w:rPr>
      </w:pPr>
      <w:r w:rsidRPr="000346E4">
        <w:rPr>
          <w:rFonts w:cs="Times New Roman"/>
        </w:rPr>
        <w:t>In term</w:t>
      </w:r>
      <w:r w:rsidR="00183E33">
        <w:rPr>
          <w:rFonts w:cs="Times New Roman"/>
        </w:rPr>
        <w:t>s</w:t>
      </w:r>
      <w:r w:rsidRPr="000346E4">
        <w:rPr>
          <w:rFonts w:cs="Times New Roman"/>
        </w:rPr>
        <w:t xml:space="preserve"> of DPD method</w:t>
      </w:r>
      <w:r w:rsidR="00183E33">
        <w:rPr>
          <w:rFonts w:cs="Times New Roman"/>
        </w:rPr>
        <w:t>ology</w:t>
      </w:r>
      <w:r w:rsidRPr="000346E4">
        <w:rPr>
          <w:rFonts w:cs="Times New Roman"/>
        </w:rPr>
        <w:t>, all required interaction parameters for the systems of water and CNT; PVP molecules in water; CNT and silica surface; ionic (</w:t>
      </w:r>
      <w:proofErr w:type="spellStart"/>
      <w:r w:rsidRPr="000346E4">
        <w:rPr>
          <w:rFonts w:cs="Times New Roman"/>
        </w:rPr>
        <w:t>Alfotera</w:t>
      </w:r>
      <w:proofErr w:type="spellEnd"/>
      <w:r w:rsidR="00313043">
        <w:rPr>
          <w:rFonts w:cs="Times New Roman"/>
        </w:rPr>
        <w:t xml:space="preserve"> – AF</w:t>
      </w:r>
      <w:r w:rsidRPr="000346E4">
        <w:rPr>
          <w:rFonts w:cs="Times New Roman"/>
        </w:rPr>
        <w:t>) or/and non-ionic (</w:t>
      </w:r>
      <w:proofErr w:type="spellStart"/>
      <w:r w:rsidRPr="000346E4">
        <w:rPr>
          <w:rFonts w:cs="Times New Roman"/>
        </w:rPr>
        <w:t>Tergitol</w:t>
      </w:r>
      <w:proofErr w:type="spellEnd"/>
      <w:r w:rsidR="00313043">
        <w:rPr>
          <w:rFonts w:cs="Times New Roman"/>
        </w:rPr>
        <w:t xml:space="preserve"> – TG</w:t>
      </w:r>
      <w:r w:rsidRPr="000346E4">
        <w:rPr>
          <w:rFonts w:cs="Times New Roman"/>
        </w:rPr>
        <w:t>) surfactants in water</w:t>
      </w:r>
      <w:r w:rsidR="00183E33">
        <w:rPr>
          <w:rFonts w:cs="Times New Roman"/>
        </w:rPr>
        <w:t xml:space="preserve"> were</w:t>
      </w:r>
      <w:r w:rsidR="00183E33" w:rsidRPr="000346E4">
        <w:rPr>
          <w:rFonts w:cs="Times New Roman"/>
        </w:rPr>
        <w:t xml:space="preserve"> calculated and validated</w:t>
      </w:r>
      <w:r w:rsidRPr="000346E4">
        <w:rPr>
          <w:rFonts w:cs="Times New Roman"/>
        </w:rPr>
        <w:t>.</w:t>
      </w:r>
    </w:p>
    <w:p w:rsidR="00AA7430" w:rsidRDefault="00AA7430" w:rsidP="000346E4">
      <w:pPr>
        <w:pStyle w:val="ListParagraph"/>
        <w:numPr>
          <w:ilvl w:val="0"/>
          <w:numId w:val="27"/>
        </w:numPr>
        <w:spacing w:line="480" w:lineRule="auto"/>
        <w:ind w:left="0" w:firstLine="0"/>
        <w:rPr>
          <w:rFonts w:cs="Times New Roman"/>
        </w:rPr>
      </w:pPr>
      <w:r>
        <w:rPr>
          <w:rFonts w:cs="Times New Roman"/>
        </w:rPr>
        <w:t xml:space="preserve">For polymer stabilization, </w:t>
      </w:r>
      <w:r w:rsidR="00CC47DD" w:rsidRPr="00AC26F5">
        <w:rPr>
          <w:rFonts w:cs="Times New Roman"/>
        </w:rPr>
        <w:t xml:space="preserve">the conformation of carbon nanotubes (CNT) grafted with polyvinyl </w:t>
      </w:r>
      <w:proofErr w:type="spellStart"/>
      <w:r w:rsidR="00CC47DD" w:rsidRPr="00AC26F5">
        <w:rPr>
          <w:rFonts w:cs="Times New Roman"/>
        </w:rPr>
        <w:t>pyrrolidone</w:t>
      </w:r>
      <w:proofErr w:type="spellEnd"/>
      <w:r w:rsidR="00CC47DD" w:rsidRPr="00AC26F5">
        <w:rPr>
          <w:rFonts w:cs="Times New Roman"/>
        </w:rPr>
        <w:t xml:space="preserve"> (PVP) and the physical adsorption of the PVP under shear flow</w:t>
      </w:r>
      <w:r w:rsidR="00CC47DD">
        <w:rPr>
          <w:rFonts w:cs="Times New Roman"/>
        </w:rPr>
        <w:t xml:space="preserve"> was carried out in DPD simulation. </w:t>
      </w:r>
      <w:r w:rsidR="00CC47DD" w:rsidRPr="00AC26F5">
        <w:rPr>
          <w:rFonts w:cs="Times New Roman"/>
        </w:rPr>
        <w:t xml:space="preserve">The behavior of PVP on the surface of CNTs was illustrated after the physical adsorption of PVP on the CNT reached equilibrium in an aqueous medium. It was found that PVP molecules prefer to adsorb on the CNT surface and to occupy an “island” area. To examine the structure of CNT-PVP under shear flow, equilibrium CNT-PVP particles were released into </w:t>
      </w:r>
      <w:proofErr w:type="spellStart"/>
      <w:r w:rsidR="00CC47DD" w:rsidRPr="00AC26F5">
        <w:rPr>
          <w:rFonts w:cs="Times New Roman"/>
        </w:rPr>
        <w:t>Couette</w:t>
      </w:r>
      <w:proofErr w:type="spellEnd"/>
      <w:r w:rsidR="00814AC9">
        <w:rPr>
          <w:rFonts w:cs="Times New Roman"/>
        </w:rPr>
        <w:t xml:space="preserve"> flow</w:t>
      </w:r>
      <w:r w:rsidR="00CC47DD" w:rsidRPr="00AC26F5">
        <w:rPr>
          <w:rFonts w:cs="Times New Roman"/>
        </w:rPr>
        <w:t>. Depending on the shear rate, the polymer could be in one of three configurations: adsorbed, shear-affected and separated. Additionally, the conformation of the polymer was influenced. Average values of the end-to-end distance and the radius of gyration were found to increase when the shear force increases.</w:t>
      </w:r>
      <w:r w:rsidR="00CC47DD">
        <w:rPr>
          <w:rFonts w:cs="Times New Roman"/>
        </w:rPr>
        <w:t xml:space="preserve"> In addition, the influence of </w:t>
      </w:r>
      <w:r w:rsidR="00CC47DD" w:rsidRPr="00E93404">
        <w:rPr>
          <w:rFonts w:cs="Times New Roman"/>
        </w:rPr>
        <w:t xml:space="preserve">particle shape on the physical adsorption of </w:t>
      </w:r>
      <w:r w:rsidR="00CC47DD">
        <w:rPr>
          <w:rFonts w:cs="Times New Roman"/>
        </w:rPr>
        <w:t>PVP</w:t>
      </w:r>
      <w:r w:rsidR="00CC47DD" w:rsidRPr="00E93404">
        <w:rPr>
          <w:rFonts w:cs="Times New Roman"/>
        </w:rPr>
        <w:t xml:space="preserve"> polymer on carbon nanoparticles (CNP) w</w:t>
      </w:r>
      <w:r w:rsidR="00814AC9">
        <w:rPr>
          <w:rFonts w:cs="Times New Roman"/>
        </w:rPr>
        <w:t>as</w:t>
      </w:r>
      <w:r w:rsidR="00CC47DD" w:rsidRPr="00E93404">
        <w:rPr>
          <w:rFonts w:cs="Times New Roman"/>
        </w:rPr>
        <w:t xml:space="preserve"> </w:t>
      </w:r>
      <w:r w:rsidR="00CC47DD">
        <w:rPr>
          <w:rFonts w:cs="Times New Roman"/>
        </w:rPr>
        <w:t>also considered</w:t>
      </w:r>
      <w:r w:rsidR="00CC47DD" w:rsidRPr="00E93404">
        <w:rPr>
          <w:rFonts w:cs="Times New Roman"/>
        </w:rPr>
        <w:t>. It was found that the polymer was stably adsorbed under highe</w:t>
      </w:r>
      <w:r w:rsidR="00CC47DD">
        <w:rPr>
          <w:rFonts w:cs="Times New Roman"/>
        </w:rPr>
        <w:t>r shear conditions for graphene-</w:t>
      </w:r>
      <w:r w:rsidR="00CC47DD">
        <w:rPr>
          <w:rFonts w:cs="Times New Roman"/>
        </w:rPr>
        <w:lastRenderedPageBreak/>
        <w:t>like particle</w:t>
      </w:r>
      <w:r w:rsidR="00CC47DD" w:rsidRPr="00E93404">
        <w:rPr>
          <w:rFonts w:cs="Times New Roman"/>
        </w:rPr>
        <w:t xml:space="preserve">. Additionally, the end-to-end distance and the radius of gyration of the polymer adsorbate was clearly related to the adsorption state, as the polymer underwent a transition from adsorbed to the separated state when the shear rate increased. The critical shear rate at which the polymer desorbed from the surface could be useful in applications where nanoparticles can be used as a molecular delivery system. The physical adsorption and desorption of the same polymer molecules on a flat surface were also investigated. </w:t>
      </w:r>
      <w:proofErr w:type="gramStart"/>
      <w:r w:rsidR="00CC47DD" w:rsidRPr="00E93404">
        <w:rPr>
          <w:rFonts w:cs="Times New Roman"/>
        </w:rPr>
        <w:t>The</w:t>
      </w:r>
      <w:r w:rsidR="00500E9D">
        <w:rPr>
          <w:rFonts w:cs="Times New Roman"/>
        </w:rPr>
        <w:t xml:space="preserve"> </w:t>
      </w:r>
      <w:r w:rsidR="00CC47DD" w:rsidRPr="00E93404">
        <w:rPr>
          <w:rFonts w:cs="Times New Roman"/>
        </w:rPr>
        <w:t>desorption</w:t>
      </w:r>
      <w:proofErr w:type="gramEnd"/>
      <w:r w:rsidR="00CC47DD" w:rsidRPr="00E93404">
        <w:rPr>
          <w:rFonts w:cs="Times New Roman"/>
        </w:rPr>
        <w:t xml:space="preserve"> of the polymer from the flat surface occurred when the shearing force was stronger than the attraction between PVP and the surface.</w:t>
      </w:r>
    </w:p>
    <w:p w:rsidR="00847F36" w:rsidRDefault="00667500" w:rsidP="001D5DD2">
      <w:pPr>
        <w:pStyle w:val="ListParagraph"/>
        <w:numPr>
          <w:ilvl w:val="0"/>
          <w:numId w:val="27"/>
        </w:numPr>
        <w:spacing w:line="480" w:lineRule="auto"/>
        <w:ind w:left="0" w:firstLine="0"/>
        <w:rPr>
          <w:rFonts w:cs="Times New Roman"/>
        </w:rPr>
      </w:pPr>
      <w:r w:rsidRPr="00313043">
        <w:rPr>
          <w:rFonts w:cs="Times New Roman"/>
        </w:rPr>
        <w:t>For surfactant stabilization,</w:t>
      </w:r>
      <w:r w:rsidR="00BE0AA5" w:rsidRPr="00313043">
        <w:rPr>
          <w:rFonts w:cs="Times New Roman"/>
        </w:rPr>
        <w:t xml:space="preserve"> </w:t>
      </w:r>
      <w:r w:rsidR="00CC47DD">
        <w:rPr>
          <w:rFonts w:cs="Times New Roman"/>
        </w:rPr>
        <w:t>t</w:t>
      </w:r>
      <w:r w:rsidR="00CC47DD" w:rsidRPr="006B7375">
        <w:rPr>
          <w:rFonts w:cs="Times New Roman"/>
        </w:rPr>
        <w:t xml:space="preserve">he adsorption of the </w:t>
      </w:r>
      <w:r w:rsidR="00CC47DD">
        <w:rPr>
          <w:rFonts w:cs="Times New Roman"/>
        </w:rPr>
        <w:t xml:space="preserve">commercial </w:t>
      </w:r>
      <w:r w:rsidR="00CC47DD" w:rsidRPr="006B7375">
        <w:rPr>
          <w:rFonts w:cs="Times New Roman"/>
        </w:rPr>
        <w:t xml:space="preserve">surfactants </w:t>
      </w:r>
      <w:proofErr w:type="spellStart"/>
      <w:r w:rsidR="00CC47DD" w:rsidRPr="006B7375">
        <w:rPr>
          <w:rFonts w:cs="Times New Roman"/>
        </w:rPr>
        <w:t>alfoterra</w:t>
      </w:r>
      <w:proofErr w:type="spellEnd"/>
      <w:r w:rsidR="00CC47DD" w:rsidRPr="006B7375">
        <w:rPr>
          <w:rFonts w:cs="Times New Roman"/>
        </w:rPr>
        <w:t xml:space="preserve"> 123-8s (AF) and </w:t>
      </w:r>
      <w:proofErr w:type="spellStart"/>
      <w:r w:rsidR="00CC47DD" w:rsidRPr="006B7375">
        <w:rPr>
          <w:rFonts w:cs="Times New Roman"/>
        </w:rPr>
        <w:t>tergitol</w:t>
      </w:r>
      <w:proofErr w:type="spellEnd"/>
      <w:r w:rsidR="00CC47DD" w:rsidRPr="006B7375">
        <w:rPr>
          <w:rFonts w:cs="Times New Roman"/>
        </w:rPr>
        <w:t xml:space="preserve"> 15-s-40 (TG) on CNTs was </w:t>
      </w:r>
      <w:r w:rsidR="00CC47DD">
        <w:rPr>
          <w:rFonts w:cs="Times New Roman"/>
        </w:rPr>
        <w:t xml:space="preserve">also </w:t>
      </w:r>
      <w:r w:rsidR="00CC47DD" w:rsidRPr="006B7375">
        <w:rPr>
          <w:rFonts w:cs="Times New Roman"/>
        </w:rPr>
        <w:t>investigated with DPD simulations. Properties of surfactants (i.e., critical micelle concentration, aggregation number, shape and size of micelle, diffusivity) in water were determined to validate the simulation model. Results indicated that the assembly of surfactants (AF and TG) on CNTs depends on the interaction of the surfactant tail and the CNT surface, where surfactants formed mainly hemi</w:t>
      </w:r>
      <w:r w:rsidR="00CC47DD">
        <w:rPr>
          <w:rFonts w:cs="Times New Roman"/>
        </w:rPr>
        <w:t>-</w:t>
      </w:r>
      <w:r w:rsidR="00CC47DD" w:rsidRPr="006B7375">
        <w:rPr>
          <w:rFonts w:cs="Times New Roman"/>
        </w:rPr>
        <w:t xml:space="preserve">micellar structures. </w:t>
      </w:r>
      <w:r w:rsidR="00CC47DD">
        <w:rPr>
          <w:rFonts w:cs="Times New Roman"/>
        </w:rPr>
        <w:t>M</w:t>
      </w:r>
      <w:r w:rsidR="00CC47DD" w:rsidRPr="006B7375">
        <w:rPr>
          <w:rFonts w:cs="Times New Roman"/>
        </w:rPr>
        <w:t xml:space="preserve">ost </w:t>
      </w:r>
      <w:r w:rsidR="00CC47DD">
        <w:rPr>
          <w:rFonts w:cs="Times New Roman"/>
        </w:rPr>
        <w:t xml:space="preserve">surfactant </w:t>
      </w:r>
      <w:r w:rsidR="00CC47DD" w:rsidRPr="006B7375">
        <w:rPr>
          <w:rFonts w:cs="Times New Roman"/>
        </w:rPr>
        <w:t>micelles</w:t>
      </w:r>
      <w:r w:rsidR="00CC47DD">
        <w:rPr>
          <w:rFonts w:cs="Times New Roman"/>
        </w:rPr>
        <w:t xml:space="preserve"> formed</w:t>
      </w:r>
      <w:r w:rsidR="00CC47DD" w:rsidRPr="006B7375">
        <w:rPr>
          <w:rFonts w:cs="Times New Roman"/>
        </w:rPr>
        <w:t xml:space="preserve"> spherical shape</w:t>
      </w:r>
      <w:r w:rsidR="00CC47DD">
        <w:rPr>
          <w:rFonts w:cs="Times New Roman"/>
        </w:rPr>
        <w:t>s in solution</w:t>
      </w:r>
      <w:r w:rsidR="00CC47DD" w:rsidRPr="006B7375">
        <w:rPr>
          <w:rFonts w:cs="Times New Roman"/>
        </w:rPr>
        <w:t>. The particles formed by the CNT and the adsorbed surfactant became hydrophilic, due to the outward orientation of the head groups of the surfactants that formed monolayer adsorption. In the binary surfactant system, the presence of TG on the CNT surface provided a considerable hydrophilic steric effect, due to the EO groups of TG molecules. It was also seen that the adsorption of AF was more favorable than TG on the CNT surface. Diffusion coefficients for the surfactants in the bulk and surface diffusion on the CNT were calculated</w:t>
      </w:r>
      <w:r w:rsidR="00CC47DD">
        <w:rPr>
          <w:rFonts w:cs="Times New Roman"/>
        </w:rPr>
        <w:t xml:space="preserve">. </w:t>
      </w:r>
      <w:r w:rsidR="00313043">
        <w:rPr>
          <w:rFonts w:cs="Times New Roman"/>
        </w:rPr>
        <w:t>Our</w:t>
      </w:r>
      <w:r w:rsidR="00BE0AA5" w:rsidRPr="00313043">
        <w:rPr>
          <w:rFonts w:cs="Times New Roman"/>
        </w:rPr>
        <w:t xml:space="preserve"> results are applicable, in a qualitative sense, to the more general case of adsorption of surfactants on the hydrophobic surface </w:t>
      </w:r>
      <w:r w:rsidR="00BE0AA5" w:rsidRPr="00313043">
        <w:rPr>
          <w:rFonts w:cs="Times New Roman"/>
        </w:rPr>
        <w:lastRenderedPageBreak/>
        <w:t>of cylindrically-shaped nanoscale objects.</w:t>
      </w:r>
    </w:p>
    <w:p w:rsidR="00B861B1" w:rsidRPr="00B861B1" w:rsidRDefault="0015173F" w:rsidP="00B861B1">
      <w:pPr>
        <w:pStyle w:val="ListParagraph"/>
        <w:numPr>
          <w:ilvl w:val="0"/>
          <w:numId w:val="27"/>
        </w:numPr>
        <w:spacing w:line="480" w:lineRule="auto"/>
        <w:ind w:left="0" w:firstLine="0"/>
        <w:rPr>
          <w:rFonts w:cs="Times New Roman"/>
        </w:rPr>
      </w:pPr>
      <w:r>
        <w:rPr>
          <w:rFonts w:cs="Times New Roman"/>
        </w:rPr>
        <w:t>T</w:t>
      </w:r>
      <w:r w:rsidR="00B861B1" w:rsidRPr="00B861B1">
        <w:rPr>
          <w:rFonts w:cs="Times New Roman"/>
        </w:rPr>
        <w:t xml:space="preserve">he ability of sodium dodecyl sulfate (SDS) </w:t>
      </w:r>
      <w:r>
        <w:rPr>
          <w:rFonts w:cs="Times New Roman"/>
        </w:rPr>
        <w:t>to adsorb</w:t>
      </w:r>
      <w:r w:rsidR="00B861B1" w:rsidRPr="00B861B1">
        <w:rPr>
          <w:rFonts w:cs="Times New Roman"/>
        </w:rPr>
        <w:t xml:space="preserve"> inside a SWCNT, as well as the effect of surfactant on the properties of water inside the SWCNT were studied in DPD simulation. The diameter of the SWCNT varied from 1 to 5 nm. The radial and axial density profiles of water inside the SWCNTs were computed and compared with published molecular dynamics results. The average residence time and diffusivity were also calculated to show the size effect on mobility of water inside the SWCNT. It was found that nanotubes with diameter smaller than 3 nm do not allow SDS molecules to enter the SWCNT space. For larger SWCNT diameter, SDS adsorbed inside and outside the nanotube. When SDS was adsorbed in the hollow part of the SWCNT, the behavior of water inside the nanotube was found to be significantly changed. Both radial and axial density profiles of water inside the SWCNT fluctuated strongly and were different from those in bulk phase. In addition, SDS molecules increased the retention of water beads inside SWCNT (d ≥ 3nm) while water diffusivity was decreased.</w:t>
      </w:r>
    </w:p>
    <w:p w:rsidR="000C24E0" w:rsidRPr="004F40E8" w:rsidRDefault="000C24E0" w:rsidP="001D5DD2">
      <w:pPr>
        <w:pStyle w:val="ListParagraph"/>
        <w:numPr>
          <w:ilvl w:val="0"/>
          <w:numId w:val="27"/>
        </w:numPr>
        <w:spacing w:line="480" w:lineRule="auto"/>
        <w:ind w:left="0" w:firstLine="0"/>
        <w:rPr>
          <w:rFonts w:cs="Times New Roman"/>
        </w:rPr>
      </w:pPr>
      <w:r>
        <w:rPr>
          <w:rFonts w:eastAsiaTheme="minorEastAsia"/>
        </w:rPr>
        <w:t>The steric repulsion of adsorbed polymer on NPs surface was illustrated by calculating particle – particle and particle – surface interaction forces.</w:t>
      </w:r>
    </w:p>
    <w:p w:rsidR="004F40E8" w:rsidRPr="00C63F4D" w:rsidRDefault="00B41F82" w:rsidP="001D5DD2">
      <w:pPr>
        <w:pStyle w:val="ListParagraph"/>
        <w:numPr>
          <w:ilvl w:val="0"/>
          <w:numId w:val="27"/>
        </w:numPr>
        <w:spacing w:line="480" w:lineRule="auto"/>
        <w:ind w:left="0" w:firstLine="0"/>
        <w:rPr>
          <w:rFonts w:cs="Times New Roman"/>
        </w:rPr>
      </w:pPr>
      <w:r>
        <w:rPr>
          <w:rFonts w:cs="Times New Roman"/>
        </w:rPr>
        <w:t xml:space="preserve">Hydrodynamic forces were computed when releasing thousands of NPs into a </w:t>
      </w:r>
      <w:proofErr w:type="spellStart"/>
      <w:r>
        <w:rPr>
          <w:rFonts w:cs="Times New Roman"/>
        </w:rPr>
        <w:t>micropore</w:t>
      </w:r>
      <w:proofErr w:type="spellEnd"/>
      <w:r>
        <w:rPr>
          <w:rFonts w:cs="Times New Roman"/>
        </w:rPr>
        <w:t xml:space="preserve"> in low Re flow. Drag force and random force were dominant in our case study. </w:t>
      </w:r>
      <w:r w:rsidR="00E5348D">
        <w:rPr>
          <w:rFonts w:cs="Times New Roman"/>
        </w:rPr>
        <w:t>Neglecting</w:t>
      </w:r>
      <w:r>
        <w:rPr>
          <w:rFonts w:cs="Times New Roman"/>
        </w:rPr>
        <w:t xml:space="preserve"> surface deposition, both spherical and cylindrical NPs can propagate through porous media even though spherical and cy</w:t>
      </w:r>
      <w:r w:rsidR="0024524D">
        <w:rPr>
          <w:rFonts w:cs="Times New Roman"/>
        </w:rPr>
        <w:t>lindr</w:t>
      </w:r>
      <w:r>
        <w:rPr>
          <w:rFonts w:cs="Times New Roman"/>
        </w:rPr>
        <w:t xml:space="preserve">ical </w:t>
      </w:r>
      <w:r w:rsidR="0024524D">
        <w:rPr>
          <w:rFonts w:cs="Times New Roman"/>
        </w:rPr>
        <w:t>particles overcame physical retention differently.</w:t>
      </w:r>
      <w:r w:rsidR="00E5348D">
        <w:rPr>
          <w:rFonts w:cs="Times New Roman"/>
        </w:rPr>
        <w:t xml:space="preserve"> Cylindrical particles can propagate easier through packed spheres than spherical particles.</w:t>
      </w:r>
    </w:p>
    <w:p w:rsidR="00847F36" w:rsidRDefault="00847F36" w:rsidP="00847F36">
      <w:pPr>
        <w:pStyle w:val="Heading2"/>
      </w:pPr>
      <w:bookmarkStart w:id="198" w:name="_Toc468269439"/>
      <w:r>
        <w:t xml:space="preserve">9.2. </w:t>
      </w:r>
      <w:r w:rsidR="00E5348D">
        <w:t>Recommendation</w:t>
      </w:r>
      <w:r w:rsidR="00BC645C">
        <w:t>s</w:t>
      </w:r>
      <w:r w:rsidR="00E5348D">
        <w:t xml:space="preserve"> for F</w:t>
      </w:r>
      <w:r>
        <w:t xml:space="preserve">uture </w:t>
      </w:r>
      <w:r w:rsidR="00716766">
        <w:t>Research</w:t>
      </w:r>
      <w:bookmarkEnd w:id="198"/>
    </w:p>
    <w:p w:rsidR="0024524D" w:rsidRDefault="0024524D" w:rsidP="005B5C27">
      <w:pPr>
        <w:rPr>
          <w:rFonts w:cs="Times New Roman"/>
        </w:rPr>
      </w:pPr>
      <w:r>
        <w:rPr>
          <w:rFonts w:cs="Times New Roman"/>
        </w:rPr>
        <w:lastRenderedPageBreak/>
        <w:t xml:space="preserve">Based on our current results, the following future works could be </w:t>
      </w:r>
      <w:r w:rsidR="00094C22">
        <w:rPr>
          <w:rFonts w:cs="Times New Roman"/>
        </w:rPr>
        <w:t>carried out</w:t>
      </w:r>
      <w:r>
        <w:rPr>
          <w:rFonts w:cs="Times New Roman"/>
        </w:rPr>
        <w:t xml:space="preserve"> as follows: </w:t>
      </w:r>
    </w:p>
    <w:p w:rsidR="00094C22" w:rsidRDefault="00094C22" w:rsidP="00094C22">
      <w:pPr>
        <w:pStyle w:val="ListParagraph"/>
        <w:numPr>
          <w:ilvl w:val="0"/>
          <w:numId w:val="28"/>
        </w:numPr>
        <w:spacing w:line="480" w:lineRule="auto"/>
        <w:ind w:left="0" w:firstLine="0"/>
        <w:rPr>
          <w:rFonts w:cs="Times New Roman"/>
        </w:rPr>
      </w:pPr>
      <w:r>
        <w:rPr>
          <w:rFonts w:cs="Times New Roman"/>
        </w:rPr>
        <w:t xml:space="preserve">Investigate the dispersion of CNTs under the influence of both salinity (charged ions) and temperature. </w:t>
      </w:r>
    </w:p>
    <w:p w:rsidR="00094C22" w:rsidRDefault="00094C22" w:rsidP="00094C22">
      <w:pPr>
        <w:pStyle w:val="ListParagraph"/>
        <w:numPr>
          <w:ilvl w:val="0"/>
          <w:numId w:val="28"/>
        </w:numPr>
        <w:spacing w:line="480" w:lineRule="auto"/>
        <w:ind w:left="0" w:firstLine="0"/>
        <w:rPr>
          <w:rFonts w:cs="Times New Roman"/>
        </w:rPr>
      </w:pPr>
      <w:r>
        <w:rPr>
          <w:rFonts w:cs="Times New Roman"/>
        </w:rPr>
        <w:t>Explore the distribution of adsorbed surfactants on CNT at oil/water interface.</w:t>
      </w:r>
    </w:p>
    <w:p w:rsidR="00657D0C" w:rsidRDefault="00657D0C" w:rsidP="00094C22">
      <w:pPr>
        <w:pStyle w:val="ListParagraph"/>
        <w:numPr>
          <w:ilvl w:val="0"/>
          <w:numId w:val="28"/>
        </w:numPr>
        <w:spacing w:line="480" w:lineRule="auto"/>
        <w:ind w:left="0" w:firstLine="0"/>
        <w:rPr>
          <w:rFonts w:cs="Times New Roman"/>
        </w:rPr>
      </w:pPr>
      <w:r>
        <w:rPr>
          <w:rFonts w:cs="Times New Roman"/>
        </w:rPr>
        <w:t xml:space="preserve">Study the effect of </w:t>
      </w:r>
      <w:r w:rsidR="00E5348D">
        <w:rPr>
          <w:rFonts w:cs="Times New Roman"/>
        </w:rPr>
        <w:t>extensional</w:t>
      </w:r>
      <w:r>
        <w:rPr>
          <w:rFonts w:cs="Times New Roman"/>
        </w:rPr>
        <w:t xml:space="preserve"> stress</w:t>
      </w:r>
      <w:r w:rsidR="00E5348D">
        <w:rPr>
          <w:rFonts w:cs="Times New Roman"/>
        </w:rPr>
        <w:t>es</w:t>
      </w:r>
      <w:r>
        <w:rPr>
          <w:rFonts w:cs="Times New Roman"/>
        </w:rPr>
        <w:t xml:space="preserve"> on the physical adsorption of polymer and CNT; deformation of surfactant micelles.</w:t>
      </w:r>
    </w:p>
    <w:p w:rsidR="00657D0C" w:rsidRDefault="00657D0C" w:rsidP="00094C22">
      <w:pPr>
        <w:pStyle w:val="ListParagraph"/>
        <w:numPr>
          <w:ilvl w:val="0"/>
          <w:numId w:val="28"/>
        </w:numPr>
        <w:spacing w:line="480" w:lineRule="auto"/>
        <w:ind w:left="0" w:firstLine="0"/>
        <w:rPr>
          <w:rFonts w:cs="Times New Roman"/>
        </w:rPr>
      </w:pPr>
      <w:r>
        <w:rPr>
          <w:rFonts w:cs="Times New Roman"/>
        </w:rPr>
        <w:t xml:space="preserve">Examine the role </w:t>
      </w:r>
      <w:r w:rsidR="00183E33">
        <w:rPr>
          <w:rFonts w:cs="Times New Roman"/>
        </w:rPr>
        <w:t xml:space="preserve">of </w:t>
      </w:r>
      <w:r>
        <w:rPr>
          <w:rFonts w:cs="Times New Roman"/>
        </w:rPr>
        <w:t xml:space="preserve">NPs, surfactant and liquids in </w:t>
      </w:r>
      <w:r w:rsidR="00E5348D">
        <w:rPr>
          <w:rFonts w:cs="Times New Roman"/>
        </w:rPr>
        <w:t>a</w:t>
      </w:r>
      <w:r>
        <w:rPr>
          <w:rFonts w:cs="Times New Roman"/>
        </w:rPr>
        <w:t xml:space="preserve"> system of capillary foam.</w:t>
      </w:r>
      <w:r w:rsidR="00500E9D">
        <w:rPr>
          <w:rFonts w:cs="Times New Roman"/>
        </w:rPr>
        <w:t xml:space="preserve"> </w:t>
      </w:r>
    </w:p>
    <w:p w:rsidR="00657D0C" w:rsidRPr="00094C22" w:rsidRDefault="00657D0C" w:rsidP="00094C22">
      <w:pPr>
        <w:pStyle w:val="ListParagraph"/>
        <w:numPr>
          <w:ilvl w:val="0"/>
          <w:numId w:val="28"/>
        </w:numPr>
        <w:spacing w:line="480" w:lineRule="auto"/>
        <w:ind w:left="0" w:firstLine="0"/>
        <w:rPr>
          <w:rFonts w:cs="Times New Roman"/>
        </w:rPr>
      </w:pPr>
      <w:r>
        <w:rPr>
          <w:rFonts w:cs="Times New Roman"/>
        </w:rPr>
        <w:t>Calculate the diffusivity of NPs in</w:t>
      </w:r>
      <w:r w:rsidR="00E5348D">
        <w:rPr>
          <w:rFonts w:cs="Times New Roman"/>
        </w:rPr>
        <w:t xml:space="preserve"> the</w:t>
      </w:r>
      <w:r>
        <w:rPr>
          <w:rFonts w:cs="Times New Roman"/>
        </w:rPr>
        <w:t xml:space="preserve"> simulation domain.</w:t>
      </w:r>
    </w:p>
    <w:p w:rsidR="002B3C0D" w:rsidRPr="007B7926" w:rsidRDefault="005B5C27" w:rsidP="00BE12DC">
      <w:pPr>
        <w:pStyle w:val="Heading1"/>
        <w:numPr>
          <w:ilvl w:val="0"/>
          <w:numId w:val="0"/>
        </w:numPr>
        <w:rPr>
          <w:rFonts w:cs="Times New Roman"/>
        </w:rPr>
      </w:pPr>
      <w:r w:rsidRPr="007B7926">
        <w:rPr>
          <w:rFonts w:cs="Times New Roman"/>
        </w:rPr>
        <w:br w:type="page"/>
      </w:r>
      <w:bookmarkStart w:id="199" w:name="_Toc468269440"/>
      <w:r w:rsidR="00BE12DC">
        <w:rPr>
          <w:rFonts w:cs="Times New Roman"/>
        </w:rPr>
        <w:lastRenderedPageBreak/>
        <w:t>References</w:t>
      </w:r>
      <w:bookmarkEnd w:id="199"/>
      <w:r w:rsidR="00BE12DC">
        <w:rPr>
          <w:rFonts w:cs="Times New Roman"/>
        </w:rPr>
        <w:t xml:space="preserve"> </w:t>
      </w:r>
    </w:p>
    <w:p w:rsidR="00614C0E" w:rsidRPr="00B53A05" w:rsidRDefault="002B3C0D" w:rsidP="00614C0E">
      <w:pPr>
        <w:pStyle w:val="EndNoteBibliography"/>
        <w:spacing w:after="0"/>
        <w:rPr>
          <w:rFonts w:ascii="Times New Roman" w:hAnsi="Times New Roman" w:cs="Times New Roman"/>
          <w:sz w:val="24"/>
          <w:szCs w:val="24"/>
        </w:rPr>
      </w:pPr>
      <w:r w:rsidRPr="007B7926">
        <w:fldChar w:fldCharType="begin"/>
      </w:r>
      <w:r w:rsidRPr="007B7926">
        <w:instrText xml:space="preserve"> ADDIN EN.REFLIST </w:instrText>
      </w:r>
      <w:r w:rsidRPr="007B7926">
        <w:fldChar w:fldCharType="separate"/>
      </w:r>
      <w:bookmarkStart w:id="200" w:name="_ENREF_1"/>
      <w:r w:rsidR="00614C0E" w:rsidRPr="00B53A05">
        <w:rPr>
          <w:rFonts w:ascii="Times New Roman" w:hAnsi="Times New Roman" w:cs="Times New Roman"/>
          <w:sz w:val="24"/>
          <w:szCs w:val="24"/>
        </w:rPr>
        <w:t>[1]</w:t>
      </w:r>
      <w:r w:rsidR="00614C0E" w:rsidRPr="00B53A05">
        <w:rPr>
          <w:rFonts w:ascii="Times New Roman" w:hAnsi="Times New Roman" w:cs="Times New Roman"/>
          <w:sz w:val="24"/>
          <w:szCs w:val="24"/>
        </w:rPr>
        <w:tab/>
        <w:t xml:space="preserve">Kong X, Ohadi MM. Applications of Micro and Nano Technologies in the Oil and Gas Industry - Overview of the Recent Progress. Society of Petroleum Engineers 2010:138241. </w:t>
      </w:r>
      <w:bookmarkEnd w:id="200"/>
    </w:p>
    <w:p w:rsidR="00614C0E" w:rsidRPr="00B53A05" w:rsidRDefault="00614C0E" w:rsidP="00614C0E">
      <w:pPr>
        <w:pStyle w:val="EndNoteBibliography"/>
        <w:spacing w:after="0"/>
        <w:rPr>
          <w:rFonts w:ascii="Times New Roman" w:hAnsi="Times New Roman" w:cs="Times New Roman"/>
          <w:sz w:val="24"/>
          <w:szCs w:val="24"/>
        </w:rPr>
      </w:pPr>
      <w:bookmarkStart w:id="201" w:name="_ENREF_2"/>
      <w:r w:rsidRPr="00B53A05">
        <w:rPr>
          <w:rFonts w:ascii="Times New Roman" w:hAnsi="Times New Roman" w:cs="Times New Roman"/>
          <w:sz w:val="24"/>
          <w:szCs w:val="24"/>
        </w:rPr>
        <w:t>[2]</w:t>
      </w:r>
      <w:r w:rsidRPr="00B53A05">
        <w:rPr>
          <w:rFonts w:ascii="Times New Roman" w:hAnsi="Times New Roman" w:cs="Times New Roman"/>
          <w:sz w:val="24"/>
          <w:szCs w:val="24"/>
        </w:rPr>
        <w:tab/>
        <w:t>BP Energy Outlook; 2016.</w:t>
      </w:r>
      <w:bookmarkEnd w:id="201"/>
    </w:p>
    <w:p w:rsidR="00614C0E" w:rsidRPr="00B53A05" w:rsidRDefault="00614C0E" w:rsidP="00614C0E">
      <w:pPr>
        <w:pStyle w:val="EndNoteBibliography"/>
        <w:spacing w:after="0"/>
        <w:rPr>
          <w:rFonts w:ascii="Times New Roman" w:hAnsi="Times New Roman" w:cs="Times New Roman"/>
          <w:sz w:val="24"/>
          <w:szCs w:val="24"/>
        </w:rPr>
      </w:pPr>
      <w:bookmarkStart w:id="202" w:name="_ENREF_3"/>
      <w:r w:rsidRPr="00B53A05">
        <w:rPr>
          <w:rFonts w:ascii="Times New Roman" w:hAnsi="Times New Roman" w:cs="Times New Roman"/>
          <w:sz w:val="24"/>
          <w:szCs w:val="24"/>
        </w:rPr>
        <w:t>[3]</w:t>
      </w:r>
      <w:r w:rsidRPr="00B53A05">
        <w:rPr>
          <w:rFonts w:ascii="Times New Roman" w:hAnsi="Times New Roman" w:cs="Times New Roman"/>
          <w:sz w:val="24"/>
          <w:szCs w:val="24"/>
        </w:rPr>
        <w:tab/>
        <w:t>Green DW, Willhite GP. Enhanced Oil Recovery. Richardson, Texas: Society of Petroleum Engineers; 1998.</w:t>
      </w:r>
      <w:bookmarkEnd w:id="202"/>
    </w:p>
    <w:p w:rsidR="00614C0E" w:rsidRPr="00B53A05" w:rsidRDefault="00614C0E" w:rsidP="00614C0E">
      <w:pPr>
        <w:pStyle w:val="EndNoteBibliography"/>
        <w:spacing w:after="0"/>
        <w:rPr>
          <w:rFonts w:ascii="Times New Roman" w:hAnsi="Times New Roman" w:cs="Times New Roman"/>
          <w:sz w:val="24"/>
          <w:szCs w:val="24"/>
        </w:rPr>
      </w:pPr>
      <w:bookmarkStart w:id="203" w:name="_ENREF_4"/>
      <w:r w:rsidRPr="00B53A05">
        <w:rPr>
          <w:rFonts w:ascii="Times New Roman" w:hAnsi="Times New Roman" w:cs="Times New Roman"/>
          <w:sz w:val="24"/>
          <w:szCs w:val="24"/>
        </w:rPr>
        <w:t>[4]</w:t>
      </w:r>
      <w:r w:rsidRPr="00B53A05">
        <w:rPr>
          <w:rFonts w:ascii="Times New Roman" w:hAnsi="Times New Roman" w:cs="Times New Roman"/>
          <w:sz w:val="24"/>
          <w:szCs w:val="24"/>
        </w:rPr>
        <w:tab/>
        <w:t xml:space="preserve">Nabhani N, Emami M, Moghadam ABT. Application of Nanotechnology and Nanomaterials in Oil and Gas Industry. AIP Conf Proc 2011;1415:128-31. </w:t>
      </w:r>
      <w:bookmarkEnd w:id="203"/>
    </w:p>
    <w:p w:rsidR="00614C0E" w:rsidRPr="00B53A05" w:rsidRDefault="00614C0E" w:rsidP="00614C0E">
      <w:pPr>
        <w:pStyle w:val="EndNoteBibliography"/>
        <w:spacing w:after="0"/>
        <w:rPr>
          <w:rFonts w:ascii="Times New Roman" w:hAnsi="Times New Roman" w:cs="Times New Roman"/>
          <w:sz w:val="24"/>
          <w:szCs w:val="24"/>
        </w:rPr>
      </w:pPr>
      <w:bookmarkStart w:id="204" w:name="_ENREF_5"/>
      <w:r w:rsidRPr="00B53A05">
        <w:rPr>
          <w:rFonts w:ascii="Times New Roman" w:hAnsi="Times New Roman" w:cs="Times New Roman"/>
          <w:sz w:val="24"/>
          <w:szCs w:val="24"/>
        </w:rPr>
        <w:t>[5]</w:t>
      </w:r>
      <w:r w:rsidRPr="00B53A05">
        <w:rPr>
          <w:rFonts w:ascii="Times New Roman" w:hAnsi="Times New Roman" w:cs="Times New Roman"/>
          <w:sz w:val="24"/>
          <w:szCs w:val="24"/>
        </w:rPr>
        <w:tab/>
        <w:t>Cookson C. Nanotech SensorsTo Reveal Reservoir: American Oil &amp; Gas Reporter; 2014.</w:t>
      </w:r>
      <w:bookmarkEnd w:id="204"/>
    </w:p>
    <w:p w:rsidR="00614C0E" w:rsidRPr="00B53A05" w:rsidRDefault="00614C0E" w:rsidP="00614C0E">
      <w:pPr>
        <w:pStyle w:val="EndNoteBibliography"/>
        <w:spacing w:after="0"/>
        <w:rPr>
          <w:rFonts w:ascii="Times New Roman" w:hAnsi="Times New Roman" w:cs="Times New Roman"/>
          <w:sz w:val="24"/>
          <w:szCs w:val="24"/>
        </w:rPr>
      </w:pPr>
      <w:bookmarkStart w:id="205" w:name="_ENREF_6"/>
      <w:r w:rsidRPr="00B53A05">
        <w:rPr>
          <w:rFonts w:ascii="Times New Roman" w:hAnsi="Times New Roman" w:cs="Times New Roman"/>
          <w:sz w:val="24"/>
          <w:szCs w:val="24"/>
        </w:rPr>
        <w:t>[6]</w:t>
      </w:r>
      <w:r w:rsidRPr="00B53A05">
        <w:rPr>
          <w:rFonts w:ascii="Times New Roman" w:hAnsi="Times New Roman" w:cs="Times New Roman"/>
          <w:sz w:val="24"/>
          <w:szCs w:val="24"/>
        </w:rPr>
        <w:tab/>
        <w:t xml:space="preserve">Kadhum MJ, Swatske DP, Harwell JH, Shiau B, Resasco DE. Propagation of Interfacially Active Carbon Nanohybrids in Porous Media. Energy Fuels 2013;27(11):6518–27. </w:t>
      </w:r>
      <w:bookmarkEnd w:id="205"/>
    </w:p>
    <w:p w:rsidR="00614C0E" w:rsidRPr="00B53A05" w:rsidRDefault="00614C0E" w:rsidP="00614C0E">
      <w:pPr>
        <w:pStyle w:val="EndNoteBibliography"/>
        <w:spacing w:after="0"/>
        <w:rPr>
          <w:rFonts w:ascii="Times New Roman" w:hAnsi="Times New Roman" w:cs="Times New Roman"/>
          <w:sz w:val="24"/>
          <w:szCs w:val="24"/>
        </w:rPr>
      </w:pPr>
      <w:bookmarkStart w:id="206" w:name="_ENREF_7"/>
      <w:r w:rsidRPr="00B53A05">
        <w:rPr>
          <w:rFonts w:ascii="Times New Roman" w:hAnsi="Times New Roman" w:cs="Times New Roman"/>
          <w:sz w:val="24"/>
          <w:szCs w:val="24"/>
        </w:rPr>
        <w:t>[7]</w:t>
      </w:r>
      <w:r w:rsidRPr="00B53A05">
        <w:rPr>
          <w:rFonts w:ascii="Times New Roman" w:hAnsi="Times New Roman" w:cs="Times New Roman"/>
          <w:sz w:val="24"/>
          <w:szCs w:val="24"/>
        </w:rPr>
        <w:tab/>
        <w:t>Kadhum MJ. Interfacially active carbon nanotube hybrids for reservoir development applications. The University of Oklahoma PhD Ph.D. Thesis, 2013.</w:t>
      </w:r>
      <w:bookmarkEnd w:id="206"/>
    </w:p>
    <w:p w:rsidR="00614C0E" w:rsidRPr="00B53A05" w:rsidRDefault="00614C0E" w:rsidP="00614C0E">
      <w:pPr>
        <w:pStyle w:val="EndNoteBibliography"/>
        <w:spacing w:after="0"/>
        <w:rPr>
          <w:rFonts w:ascii="Times New Roman" w:hAnsi="Times New Roman" w:cs="Times New Roman"/>
          <w:sz w:val="24"/>
          <w:szCs w:val="24"/>
        </w:rPr>
      </w:pPr>
      <w:bookmarkStart w:id="207" w:name="_ENREF_8"/>
      <w:r w:rsidRPr="00B53A05">
        <w:rPr>
          <w:rFonts w:ascii="Times New Roman" w:hAnsi="Times New Roman" w:cs="Times New Roman"/>
          <w:sz w:val="24"/>
          <w:szCs w:val="24"/>
        </w:rPr>
        <w:t>[8]</w:t>
      </w:r>
      <w:r w:rsidRPr="00B53A05">
        <w:rPr>
          <w:rFonts w:ascii="Times New Roman" w:hAnsi="Times New Roman" w:cs="Times New Roman"/>
          <w:sz w:val="24"/>
          <w:szCs w:val="24"/>
        </w:rPr>
        <w:tab/>
        <w:t xml:space="preserve">Calvaresi M, Dallavalle M, Zerbetto F. Wrapping Nanotubes with Micelles, Hemimicelles, and Cylindrical Micelles. Small 2009;5(19):2191-8. </w:t>
      </w:r>
      <w:bookmarkEnd w:id="207"/>
    </w:p>
    <w:p w:rsidR="00614C0E" w:rsidRPr="00B53A05" w:rsidRDefault="00614C0E" w:rsidP="00614C0E">
      <w:pPr>
        <w:pStyle w:val="EndNoteBibliography"/>
        <w:spacing w:after="0"/>
        <w:rPr>
          <w:rFonts w:ascii="Times New Roman" w:hAnsi="Times New Roman" w:cs="Times New Roman"/>
          <w:sz w:val="24"/>
          <w:szCs w:val="24"/>
        </w:rPr>
      </w:pPr>
      <w:bookmarkStart w:id="208" w:name="_ENREF_9"/>
      <w:r w:rsidRPr="00B53A05">
        <w:rPr>
          <w:rFonts w:ascii="Times New Roman" w:hAnsi="Times New Roman" w:cs="Times New Roman"/>
          <w:sz w:val="24"/>
          <w:szCs w:val="24"/>
        </w:rPr>
        <w:t>[9]</w:t>
      </w:r>
      <w:r w:rsidRPr="00B53A05">
        <w:rPr>
          <w:rFonts w:ascii="Times New Roman" w:hAnsi="Times New Roman" w:cs="Times New Roman"/>
          <w:sz w:val="24"/>
          <w:szCs w:val="24"/>
        </w:rPr>
        <w:tab/>
        <w:t>Mishra AK. Nanomedicine for Drug Delivery and Therapeutics. Canada: Wiley-Scrivener; 2013.</w:t>
      </w:r>
      <w:bookmarkEnd w:id="208"/>
    </w:p>
    <w:p w:rsidR="00614C0E" w:rsidRPr="00B53A05" w:rsidRDefault="00614C0E" w:rsidP="00614C0E">
      <w:pPr>
        <w:pStyle w:val="EndNoteBibliography"/>
        <w:spacing w:after="0"/>
        <w:rPr>
          <w:rFonts w:ascii="Times New Roman" w:hAnsi="Times New Roman" w:cs="Times New Roman"/>
          <w:sz w:val="24"/>
          <w:szCs w:val="24"/>
        </w:rPr>
      </w:pPr>
      <w:bookmarkStart w:id="209" w:name="_ENREF_10"/>
      <w:r w:rsidRPr="00B53A05">
        <w:rPr>
          <w:rFonts w:ascii="Times New Roman" w:hAnsi="Times New Roman" w:cs="Times New Roman"/>
          <w:sz w:val="24"/>
          <w:szCs w:val="24"/>
        </w:rPr>
        <w:t>[10]</w:t>
      </w:r>
      <w:r w:rsidRPr="00B53A05">
        <w:rPr>
          <w:rFonts w:ascii="Times New Roman" w:hAnsi="Times New Roman" w:cs="Times New Roman"/>
          <w:sz w:val="24"/>
          <w:szCs w:val="24"/>
        </w:rPr>
        <w:tab/>
        <w:t xml:space="preserve">Zhang Y, Chen Y, Westerhoff P, Hristovski K, Crittenden JC. Stability of commercial metal oxide nanoparticles in water. Water Res 2008;42:2204-12. </w:t>
      </w:r>
      <w:bookmarkEnd w:id="209"/>
    </w:p>
    <w:p w:rsidR="00614C0E" w:rsidRPr="00B53A05" w:rsidRDefault="00614C0E" w:rsidP="00614C0E">
      <w:pPr>
        <w:pStyle w:val="EndNoteBibliography"/>
        <w:spacing w:after="0"/>
        <w:rPr>
          <w:rFonts w:ascii="Times New Roman" w:hAnsi="Times New Roman" w:cs="Times New Roman"/>
          <w:sz w:val="24"/>
          <w:szCs w:val="24"/>
        </w:rPr>
      </w:pPr>
      <w:bookmarkStart w:id="210" w:name="_ENREF_11"/>
      <w:r w:rsidRPr="00B53A05">
        <w:rPr>
          <w:rFonts w:ascii="Times New Roman" w:hAnsi="Times New Roman" w:cs="Times New Roman"/>
          <w:sz w:val="24"/>
          <w:szCs w:val="24"/>
        </w:rPr>
        <w:t>[11]</w:t>
      </w:r>
      <w:r w:rsidRPr="00B53A05">
        <w:rPr>
          <w:rFonts w:ascii="Times New Roman" w:hAnsi="Times New Roman" w:cs="Times New Roman"/>
          <w:sz w:val="24"/>
          <w:szCs w:val="24"/>
        </w:rPr>
        <w:tab/>
        <w:t xml:space="preserve">Tso C-p, Zhung C-m, Shih Y-h, Tseng Y-M, Wu S-c, Doong R-a. Stability of metal oxide nanoparticles in aqueous solutions. Water Sci Technol 2010;61(1):127-33. </w:t>
      </w:r>
      <w:bookmarkEnd w:id="210"/>
    </w:p>
    <w:p w:rsidR="00614C0E" w:rsidRPr="00B53A05" w:rsidRDefault="00614C0E" w:rsidP="00614C0E">
      <w:pPr>
        <w:pStyle w:val="EndNoteBibliography"/>
        <w:spacing w:after="0"/>
        <w:rPr>
          <w:rFonts w:ascii="Times New Roman" w:hAnsi="Times New Roman" w:cs="Times New Roman"/>
          <w:sz w:val="24"/>
          <w:szCs w:val="24"/>
        </w:rPr>
      </w:pPr>
      <w:bookmarkStart w:id="211" w:name="_ENREF_12"/>
      <w:r w:rsidRPr="00B53A05">
        <w:rPr>
          <w:rFonts w:ascii="Times New Roman" w:hAnsi="Times New Roman" w:cs="Times New Roman"/>
          <w:sz w:val="24"/>
          <w:szCs w:val="24"/>
        </w:rPr>
        <w:t>[12]</w:t>
      </w:r>
      <w:r w:rsidRPr="00B53A05">
        <w:rPr>
          <w:rFonts w:ascii="Times New Roman" w:hAnsi="Times New Roman" w:cs="Times New Roman"/>
          <w:sz w:val="24"/>
          <w:szCs w:val="24"/>
        </w:rPr>
        <w:tab/>
        <w:t xml:space="preserve">Jiang J, Oberdörster G, Biswas P. Characterization of size, surface charge, and agglomeration state of nanoparticle dispersions for toxicological studies. Journal of Nanoparticle Research 2009;11(1):77-89. </w:t>
      </w:r>
      <w:bookmarkEnd w:id="211"/>
    </w:p>
    <w:p w:rsidR="00614C0E" w:rsidRPr="00B53A05" w:rsidRDefault="00614C0E" w:rsidP="00614C0E">
      <w:pPr>
        <w:pStyle w:val="EndNoteBibliography"/>
        <w:spacing w:after="0"/>
        <w:rPr>
          <w:rFonts w:ascii="Times New Roman" w:hAnsi="Times New Roman" w:cs="Times New Roman"/>
          <w:sz w:val="24"/>
          <w:szCs w:val="24"/>
        </w:rPr>
      </w:pPr>
      <w:bookmarkStart w:id="212" w:name="_ENREF_13"/>
      <w:r w:rsidRPr="00B53A05">
        <w:rPr>
          <w:rFonts w:ascii="Times New Roman" w:hAnsi="Times New Roman" w:cs="Times New Roman"/>
          <w:sz w:val="24"/>
          <w:szCs w:val="24"/>
        </w:rPr>
        <w:t>[13]</w:t>
      </w:r>
      <w:r w:rsidRPr="00B53A05">
        <w:rPr>
          <w:rFonts w:ascii="Times New Roman" w:hAnsi="Times New Roman" w:cs="Times New Roman"/>
          <w:sz w:val="24"/>
          <w:szCs w:val="24"/>
        </w:rPr>
        <w:tab/>
        <w:t xml:space="preserve">Murdock RC, Braydich-Stolle L, Schrand AM, Schlager JJ, Hussain SM. Characterization of Nanomaterial Dispersion in Solution Prior to In Vitro Exposure Using Dynamic Light Scattering Technique. Toxicol Sci 2008;101(2):239-53. </w:t>
      </w:r>
      <w:bookmarkEnd w:id="212"/>
    </w:p>
    <w:p w:rsidR="00614C0E" w:rsidRPr="00B53A05" w:rsidRDefault="00614C0E" w:rsidP="00614C0E">
      <w:pPr>
        <w:pStyle w:val="EndNoteBibliography"/>
        <w:spacing w:after="0"/>
        <w:rPr>
          <w:rFonts w:ascii="Times New Roman" w:hAnsi="Times New Roman" w:cs="Times New Roman"/>
          <w:sz w:val="24"/>
          <w:szCs w:val="24"/>
        </w:rPr>
      </w:pPr>
      <w:bookmarkStart w:id="213" w:name="_ENREF_14"/>
      <w:r w:rsidRPr="00B53A05">
        <w:rPr>
          <w:rFonts w:ascii="Times New Roman" w:hAnsi="Times New Roman" w:cs="Times New Roman"/>
          <w:sz w:val="24"/>
          <w:szCs w:val="24"/>
        </w:rPr>
        <w:t>[14]</w:t>
      </w:r>
      <w:r w:rsidRPr="00B53A05">
        <w:rPr>
          <w:rFonts w:ascii="Times New Roman" w:hAnsi="Times New Roman" w:cs="Times New Roman"/>
          <w:sz w:val="24"/>
          <w:szCs w:val="24"/>
        </w:rPr>
        <w:tab/>
        <w:t xml:space="preserve">Yu W, Xie H. A Review on Nanofluids: Preparation, Stability Mechanisms, and Applications. Journal of Nanomaterials 2012;2012:435873. </w:t>
      </w:r>
      <w:bookmarkEnd w:id="213"/>
    </w:p>
    <w:p w:rsidR="00614C0E" w:rsidRPr="00B53A05" w:rsidRDefault="00614C0E" w:rsidP="00614C0E">
      <w:pPr>
        <w:pStyle w:val="EndNoteBibliography"/>
        <w:spacing w:after="0"/>
        <w:rPr>
          <w:rFonts w:ascii="Times New Roman" w:hAnsi="Times New Roman" w:cs="Times New Roman"/>
          <w:sz w:val="24"/>
          <w:szCs w:val="24"/>
        </w:rPr>
      </w:pPr>
      <w:bookmarkStart w:id="214" w:name="_ENREF_15"/>
      <w:r w:rsidRPr="00B53A05">
        <w:rPr>
          <w:rFonts w:ascii="Times New Roman" w:hAnsi="Times New Roman" w:cs="Times New Roman"/>
          <w:sz w:val="24"/>
          <w:szCs w:val="24"/>
        </w:rPr>
        <w:t>[15]</w:t>
      </w:r>
      <w:r w:rsidRPr="00B53A05">
        <w:rPr>
          <w:rFonts w:ascii="Times New Roman" w:hAnsi="Times New Roman" w:cs="Times New Roman"/>
          <w:sz w:val="24"/>
          <w:szCs w:val="24"/>
        </w:rPr>
        <w:tab/>
        <w:t xml:space="preserve">Villamizar LC, Lohateeraparp P, Harwell JH, Resasco DE, Shiau BJ. Dispersion Stability and Transport of Nanohybrids through Porous Media. Transport Porous Media 2013;96(1):63-81. </w:t>
      </w:r>
      <w:bookmarkEnd w:id="214"/>
    </w:p>
    <w:p w:rsidR="00614C0E" w:rsidRPr="00B53A05" w:rsidRDefault="00614C0E" w:rsidP="00614C0E">
      <w:pPr>
        <w:pStyle w:val="EndNoteBibliography"/>
        <w:spacing w:after="0"/>
        <w:rPr>
          <w:rFonts w:ascii="Times New Roman" w:hAnsi="Times New Roman" w:cs="Times New Roman"/>
          <w:sz w:val="24"/>
          <w:szCs w:val="24"/>
        </w:rPr>
      </w:pPr>
      <w:bookmarkStart w:id="215" w:name="_ENREF_16"/>
      <w:r w:rsidRPr="00B53A05">
        <w:rPr>
          <w:rFonts w:ascii="Times New Roman" w:hAnsi="Times New Roman" w:cs="Times New Roman"/>
          <w:sz w:val="24"/>
          <w:szCs w:val="24"/>
        </w:rPr>
        <w:t>[16]</w:t>
      </w:r>
      <w:r w:rsidRPr="00B53A05">
        <w:rPr>
          <w:rFonts w:ascii="Times New Roman" w:hAnsi="Times New Roman" w:cs="Times New Roman"/>
          <w:sz w:val="24"/>
          <w:szCs w:val="24"/>
        </w:rPr>
        <w:tab/>
        <w:t xml:space="preserve">Liu HH, Surawanvijit S, Rallo R, Orkoulas G, Cohen Y. Analysis of Nanoparticle Agglomeration in Aqueous Suspensions via Constant-Number Monte Carlo Simulation. Environ Sci Technol 2011;45(21):9284–92. </w:t>
      </w:r>
      <w:bookmarkEnd w:id="215"/>
    </w:p>
    <w:p w:rsidR="00614C0E" w:rsidRPr="00B53A05" w:rsidRDefault="00614C0E" w:rsidP="00614C0E">
      <w:pPr>
        <w:pStyle w:val="EndNoteBibliography"/>
        <w:spacing w:after="0"/>
        <w:rPr>
          <w:rFonts w:ascii="Times New Roman" w:hAnsi="Times New Roman" w:cs="Times New Roman"/>
          <w:sz w:val="24"/>
          <w:szCs w:val="24"/>
        </w:rPr>
      </w:pPr>
      <w:bookmarkStart w:id="216" w:name="_ENREF_17"/>
      <w:r w:rsidRPr="00B53A05">
        <w:rPr>
          <w:rFonts w:ascii="Times New Roman" w:hAnsi="Times New Roman" w:cs="Times New Roman"/>
          <w:sz w:val="24"/>
          <w:szCs w:val="24"/>
        </w:rPr>
        <w:t>[17]</w:t>
      </w:r>
      <w:r w:rsidRPr="00B53A05">
        <w:rPr>
          <w:rFonts w:ascii="Times New Roman" w:hAnsi="Times New Roman" w:cs="Times New Roman"/>
          <w:sz w:val="24"/>
          <w:szCs w:val="24"/>
        </w:rPr>
        <w:tab/>
        <w:t xml:space="preserve">Hang J, Shi L, Feng X, Xiao L. Electrostatic and electrosteric stabilization of aqueous suspensions of barite nanoparticles. Powder Technol 2009;192(2):166-70. </w:t>
      </w:r>
      <w:bookmarkEnd w:id="216"/>
    </w:p>
    <w:p w:rsidR="00614C0E" w:rsidRPr="00B53A05" w:rsidRDefault="00614C0E" w:rsidP="00614C0E">
      <w:pPr>
        <w:pStyle w:val="EndNoteBibliography"/>
        <w:spacing w:after="0"/>
        <w:rPr>
          <w:rFonts w:ascii="Times New Roman" w:hAnsi="Times New Roman" w:cs="Times New Roman"/>
          <w:sz w:val="24"/>
          <w:szCs w:val="24"/>
        </w:rPr>
      </w:pPr>
      <w:bookmarkStart w:id="217" w:name="_ENREF_18"/>
      <w:r w:rsidRPr="00B53A05">
        <w:rPr>
          <w:rFonts w:ascii="Times New Roman" w:hAnsi="Times New Roman" w:cs="Times New Roman"/>
          <w:sz w:val="24"/>
          <w:szCs w:val="24"/>
        </w:rPr>
        <w:t>[18]</w:t>
      </w:r>
      <w:r w:rsidRPr="00B53A05">
        <w:rPr>
          <w:rFonts w:ascii="Times New Roman" w:hAnsi="Times New Roman" w:cs="Times New Roman"/>
          <w:sz w:val="24"/>
          <w:szCs w:val="24"/>
        </w:rPr>
        <w:tab/>
        <w:t xml:space="preserve">Zhu H, Zhang C, Tang Y, Wang J, Ren B, Yin Y. Preparation and thermal conductivity of suspensions of graphite nanoparticles. Carbon 2007;45(1):226-8. </w:t>
      </w:r>
      <w:bookmarkEnd w:id="217"/>
    </w:p>
    <w:p w:rsidR="00614C0E" w:rsidRPr="00B53A05" w:rsidRDefault="00614C0E" w:rsidP="00614C0E">
      <w:pPr>
        <w:pStyle w:val="EndNoteBibliography"/>
        <w:spacing w:after="0"/>
        <w:rPr>
          <w:rFonts w:ascii="Times New Roman" w:hAnsi="Times New Roman" w:cs="Times New Roman"/>
          <w:sz w:val="24"/>
          <w:szCs w:val="24"/>
        </w:rPr>
      </w:pPr>
      <w:bookmarkStart w:id="218" w:name="_ENREF_19"/>
      <w:r w:rsidRPr="00B53A05">
        <w:rPr>
          <w:rFonts w:ascii="Times New Roman" w:hAnsi="Times New Roman" w:cs="Times New Roman"/>
          <w:sz w:val="24"/>
          <w:szCs w:val="24"/>
        </w:rPr>
        <w:t>[19]</w:t>
      </w:r>
      <w:r w:rsidRPr="00B53A05">
        <w:rPr>
          <w:rFonts w:ascii="Times New Roman" w:hAnsi="Times New Roman" w:cs="Times New Roman"/>
          <w:sz w:val="24"/>
          <w:szCs w:val="24"/>
        </w:rPr>
        <w:tab/>
        <w:t xml:space="preserve">Tang E, Cheng G, Ma X, Pang X, Zhao Q. Surface modification of zinc oxide nanoparticle by PMAA and its dispersion in aqueous system. Appl Surf Sci 2006;252(14):5227-32. </w:t>
      </w:r>
      <w:bookmarkEnd w:id="218"/>
    </w:p>
    <w:p w:rsidR="00614C0E" w:rsidRPr="00B53A05" w:rsidRDefault="00614C0E" w:rsidP="00614C0E">
      <w:pPr>
        <w:pStyle w:val="EndNoteBibliography"/>
        <w:spacing w:after="0"/>
        <w:rPr>
          <w:rFonts w:ascii="Times New Roman" w:hAnsi="Times New Roman" w:cs="Times New Roman"/>
          <w:sz w:val="24"/>
          <w:szCs w:val="24"/>
        </w:rPr>
      </w:pPr>
      <w:bookmarkStart w:id="219" w:name="_ENREF_20"/>
      <w:r w:rsidRPr="00B53A05">
        <w:rPr>
          <w:rFonts w:ascii="Times New Roman" w:hAnsi="Times New Roman" w:cs="Times New Roman"/>
          <w:sz w:val="24"/>
          <w:szCs w:val="24"/>
        </w:rPr>
        <w:lastRenderedPageBreak/>
        <w:t>[20]</w:t>
      </w:r>
      <w:r w:rsidRPr="00B53A05">
        <w:rPr>
          <w:rFonts w:ascii="Times New Roman" w:hAnsi="Times New Roman" w:cs="Times New Roman"/>
          <w:sz w:val="24"/>
          <w:szCs w:val="24"/>
        </w:rPr>
        <w:tab/>
        <w:t xml:space="preserve">Sato K, Li JG, Kamiya H, Ishigaki T. Ultrasonic dispersion of TiO2 nanoparticles in aqueous suspension. J Am Ceram Soc 2008;91(8):2481-7. </w:t>
      </w:r>
      <w:bookmarkEnd w:id="219"/>
    </w:p>
    <w:p w:rsidR="00614C0E" w:rsidRPr="00B53A05" w:rsidRDefault="00614C0E" w:rsidP="00614C0E">
      <w:pPr>
        <w:pStyle w:val="EndNoteBibliography"/>
        <w:spacing w:after="0"/>
        <w:rPr>
          <w:rFonts w:ascii="Times New Roman" w:hAnsi="Times New Roman" w:cs="Times New Roman"/>
          <w:sz w:val="24"/>
          <w:szCs w:val="24"/>
        </w:rPr>
      </w:pPr>
      <w:bookmarkStart w:id="220" w:name="_ENREF_21"/>
      <w:r w:rsidRPr="00B53A05">
        <w:rPr>
          <w:rFonts w:ascii="Times New Roman" w:hAnsi="Times New Roman" w:cs="Times New Roman"/>
          <w:sz w:val="24"/>
          <w:szCs w:val="24"/>
        </w:rPr>
        <w:t>[21]</w:t>
      </w:r>
      <w:r w:rsidRPr="00B53A05">
        <w:rPr>
          <w:rFonts w:ascii="Times New Roman" w:hAnsi="Times New Roman" w:cs="Times New Roman"/>
          <w:sz w:val="24"/>
          <w:szCs w:val="24"/>
        </w:rPr>
        <w:tab/>
        <w:t xml:space="preserve">Higashitani K, Yoshida K, Tanise N, Murata H. Dispersion of coagulated colloids by ultrasonication. Colloids and Surfaces A: Physicochemical and Engineering Aspects 1993;81:167-75. </w:t>
      </w:r>
      <w:bookmarkEnd w:id="220"/>
    </w:p>
    <w:p w:rsidR="00614C0E" w:rsidRPr="00B53A05" w:rsidRDefault="00614C0E" w:rsidP="00614C0E">
      <w:pPr>
        <w:pStyle w:val="EndNoteBibliography"/>
        <w:spacing w:after="0"/>
        <w:rPr>
          <w:rFonts w:ascii="Times New Roman" w:hAnsi="Times New Roman" w:cs="Times New Roman"/>
          <w:sz w:val="24"/>
          <w:szCs w:val="24"/>
        </w:rPr>
      </w:pPr>
      <w:bookmarkStart w:id="221" w:name="_ENREF_22"/>
      <w:r w:rsidRPr="00B53A05">
        <w:rPr>
          <w:rFonts w:ascii="Times New Roman" w:hAnsi="Times New Roman" w:cs="Times New Roman"/>
          <w:sz w:val="24"/>
          <w:szCs w:val="24"/>
        </w:rPr>
        <w:t>[22]</w:t>
      </w:r>
      <w:r w:rsidRPr="00B53A05">
        <w:rPr>
          <w:rFonts w:ascii="Times New Roman" w:hAnsi="Times New Roman" w:cs="Times New Roman"/>
          <w:sz w:val="24"/>
          <w:szCs w:val="24"/>
        </w:rPr>
        <w:tab/>
        <w:t xml:space="preserve">Özcan-Taşkin NG, Padron G, Voelkel A. Effect of particle type on the mechanisms of break up of nanoscale particle clusters. Chem Eng Res Des 2009;87(4):468-73. </w:t>
      </w:r>
      <w:bookmarkEnd w:id="221"/>
    </w:p>
    <w:p w:rsidR="00614C0E" w:rsidRPr="00B53A05" w:rsidRDefault="00614C0E" w:rsidP="00614C0E">
      <w:pPr>
        <w:pStyle w:val="EndNoteBibliography"/>
        <w:spacing w:after="0"/>
        <w:rPr>
          <w:rFonts w:ascii="Times New Roman" w:hAnsi="Times New Roman" w:cs="Times New Roman"/>
          <w:sz w:val="24"/>
          <w:szCs w:val="24"/>
        </w:rPr>
      </w:pPr>
      <w:bookmarkStart w:id="222" w:name="_ENREF_23"/>
      <w:r w:rsidRPr="00B53A05">
        <w:rPr>
          <w:rFonts w:ascii="Times New Roman" w:hAnsi="Times New Roman" w:cs="Times New Roman"/>
          <w:sz w:val="24"/>
          <w:szCs w:val="24"/>
        </w:rPr>
        <w:t>[23]</w:t>
      </w:r>
      <w:r w:rsidRPr="00B53A05">
        <w:rPr>
          <w:rFonts w:ascii="Times New Roman" w:hAnsi="Times New Roman" w:cs="Times New Roman"/>
          <w:sz w:val="24"/>
          <w:szCs w:val="24"/>
        </w:rPr>
        <w:tab/>
        <w:t xml:space="preserve">Nguyen VS, Rouxel D, Hadji R, Vincent B, Fort Y. Effect of ultrasonication and dispersion stability on the cluster size of alumina nanoscale particles in aqueous solutions. Ultrason Sonochem 2011;18(1):382-8. </w:t>
      </w:r>
      <w:bookmarkEnd w:id="222"/>
    </w:p>
    <w:p w:rsidR="00614C0E" w:rsidRPr="00B53A05" w:rsidRDefault="00614C0E" w:rsidP="00614C0E">
      <w:pPr>
        <w:pStyle w:val="EndNoteBibliography"/>
        <w:spacing w:after="0"/>
        <w:rPr>
          <w:rFonts w:ascii="Times New Roman" w:hAnsi="Times New Roman" w:cs="Times New Roman"/>
          <w:sz w:val="24"/>
          <w:szCs w:val="24"/>
        </w:rPr>
      </w:pPr>
      <w:bookmarkStart w:id="223" w:name="_ENREF_24"/>
      <w:r w:rsidRPr="00B53A05">
        <w:rPr>
          <w:rFonts w:ascii="Times New Roman" w:hAnsi="Times New Roman" w:cs="Times New Roman"/>
          <w:sz w:val="24"/>
          <w:szCs w:val="24"/>
        </w:rPr>
        <w:t>[24]</w:t>
      </w:r>
      <w:r w:rsidRPr="00B53A05">
        <w:rPr>
          <w:rFonts w:ascii="Times New Roman" w:hAnsi="Times New Roman" w:cs="Times New Roman"/>
          <w:sz w:val="24"/>
          <w:szCs w:val="24"/>
        </w:rPr>
        <w:tab/>
        <w:t xml:space="preserve">Guzmán KAD, Taylor MR, Banfield JF. Environmental risks of nanotechnology: national nanotechnology initiative funding. Environ Sci Technol 2006;40(5):1401–7. </w:t>
      </w:r>
      <w:bookmarkEnd w:id="223"/>
    </w:p>
    <w:p w:rsidR="00614C0E" w:rsidRPr="00B53A05" w:rsidRDefault="00614C0E" w:rsidP="00614C0E">
      <w:pPr>
        <w:pStyle w:val="EndNoteBibliography"/>
        <w:spacing w:after="0"/>
        <w:rPr>
          <w:rFonts w:ascii="Times New Roman" w:hAnsi="Times New Roman" w:cs="Times New Roman"/>
          <w:sz w:val="24"/>
          <w:szCs w:val="24"/>
        </w:rPr>
      </w:pPr>
      <w:bookmarkStart w:id="224" w:name="_ENREF_25"/>
      <w:r w:rsidRPr="00B53A05">
        <w:rPr>
          <w:rFonts w:ascii="Times New Roman" w:hAnsi="Times New Roman" w:cs="Times New Roman"/>
          <w:sz w:val="24"/>
          <w:szCs w:val="24"/>
        </w:rPr>
        <w:t>[25]</w:t>
      </w:r>
      <w:r w:rsidRPr="00B53A05">
        <w:rPr>
          <w:rFonts w:ascii="Times New Roman" w:hAnsi="Times New Roman" w:cs="Times New Roman"/>
          <w:sz w:val="24"/>
          <w:szCs w:val="24"/>
        </w:rPr>
        <w:tab/>
        <w:t xml:space="preserve">Lecoanet HF, Bottero J-Y, Wiesner MR. Laboratory  Assessment  of  the  Mobility  of Nanomaterials in Porous Media. Environ Sci Technol 2004;38(19):5164–9. </w:t>
      </w:r>
      <w:bookmarkEnd w:id="224"/>
    </w:p>
    <w:p w:rsidR="00614C0E" w:rsidRPr="00B53A05" w:rsidRDefault="00614C0E" w:rsidP="00614C0E">
      <w:pPr>
        <w:pStyle w:val="EndNoteBibliography"/>
        <w:spacing w:after="0"/>
        <w:rPr>
          <w:rFonts w:ascii="Times New Roman" w:hAnsi="Times New Roman" w:cs="Times New Roman"/>
          <w:sz w:val="24"/>
          <w:szCs w:val="24"/>
        </w:rPr>
      </w:pPr>
      <w:bookmarkStart w:id="225" w:name="_ENREF_26"/>
      <w:r w:rsidRPr="00B53A05">
        <w:rPr>
          <w:rFonts w:ascii="Times New Roman" w:hAnsi="Times New Roman" w:cs="Times New Roman"/>
          <w:sz w:val="24"/>
          <w:szCs w:val="24"/>
        </w:rPr>
        <w:t>[26]</w:t>
      </w:r>
      <w:r w:rsidRPr="00B53A05">
        <w:rPr>
          <w:rFonts w:ascii="Times New Roman" w:hAnsi="Times New Roman" w:cs="Times New Roman"/>
          <w:sz w:val="24"/>
          <w:szCs w:val="24"/>
        </w:rPr>
        <w:tab/>
        <w:t xml:space="preserve">Darlington TK, Neigh AM, Spencer MT, Nguyen OT, Oldenburg SJ. Nanoparticle characteristics affecting environmental fate and transport through soil. Environ Toxicol Chem 2009;28(6):1191-9. </w:t>
      </w:r>
      <w:bookmarkEnd w:id="225"/>
    </w:p>
    <w:p w:rsidR="00614C0E" w:rsidRPr="00B53A05" w:rsidRDefault="00614C0E" w:rsidP="00614C0E">
      <w:pPr>
        <w:pStyle w:val="EndNoteBibliography"/>
        <w:spacing w:after="0"/>
        <w:rPr>
          <w:rFonts w:ascii="Times New Roman" w:hAnsi="Times New Roman" w:cs="Times New Roman"/>
          <w:sz w:val="24"/>
          <w:szCs w:val="24"/>
        </w:rPr>
      </w:pPr>
      <w:bookmarkStart w:id="226" w:name="_ENREF_27"/>
      <w:r w:rsidRPr="00B53A05">
        <w:rPr>
          <w:rFonts w:ascii="Times New Roman" w:hAnsi="Times New Roman" w:cs="Times New Roman"/>
          <w:sz w:val="24"/>
          <w:szCs w:val="24"/>
        </w:rPr>
        <w:t>[27]</w:t>
      </w:r>
      <w:r w:rsidRPr="00B53A05">
        <w:rPr>
          <w:rFonts w:ascii="Times New Roman" w:hAnsi="Times New Roman" w:cs="Times New Roman"/>
          <w:sz w:val="24"/>
          <w:szCs w:val="24"/>
        </w:rPr>
        <w:tab/>
        <w:t xml:space="preserve">Alaskar M, Ames M, Connor S, Liu C, Cui Y, Li K, et al. Nanoparticle and Microparticle Flow in Porous and Fractured Media: An Experimental Study. SPE Annual Technical Conference and Exhibition. Denver, Colorado, USA. </w:t>
      </w:r>
      <w:bookmarkEnd w:id="226"/>
    </w:p>
    <w:p w:rsidR="00614C0E" w:rsidRPr="00B53A05" w:rsidRDefault="00614C0E" w:rsidP="00614C0E">
      <w:pPr>
        <w:pStyle w:val="EndNoteBibliography"/>
        <w:spacing w:after="0"/>
        <w:rPr>
          <w:rFonts w:ascii="Times New Roman" w:hAnsi="Times New Roman" w:cs="Times New Roman"/>
          <w:sz w:val="24"/>
          <w:szCs w:val="24"/>
        </w:rPr>
      </w:pPr>
      <w:bookmarkStart w:id="227" w:name="_ENREF_28"/>
      <w:r w:rsidRPr="00B53A05">
        <w:rPr>
          <w:rFonts w:ascii="Times New Roman" w:hAnsi="Times New Roman" w:cs="Times New Roman"/>
          <w:sz w:val="24"/>
          <w:szCs w:val="24"/>
        </w:rPr>
        <w:t>[28]</w:t>
      </w:r>
      <w:r w:rsidRPr="00B53A05">
        <w:rPr>
          <w:rFonts w:ascii="Times New Roman" w:hAnsi="Times New Roman" w:cs="Times New Roman"/>
          <w:sz w:val="24"/>
          <w:szCs w:val="24"/>
        </w:rPr>
        <w:tab/>
        <w:t xml:space="preserve">Godinez IG, Darnault CJG. Aggregation and transport of nano-TiO2 in saturated porous media: Effects of pH, surfactants and flow velocity. Water Res 2011;45(2):839–51. </w:t>
      </w:r>
      <w:bookmarkEnd w:id="227"/>
    </w:p>
    <w:p w:rsidR="00614C0E" w:rsidRPr="00B53A05" w:rsidRDefault="00614C0E" w:rsidP="00614C0E">
      <w:pPr>
        <w:pStyle w:val="EndNoteBibliography"/>
        <w:spacing w:after="0"/>
        <w:rPr>
          <w:rFonts w:ascii="Times New Roman" w:hAnsi="Times New Roman" w:cs="Times New Roman"/>
          <w:sz w:val="24"/>
          <w:szCs w:val="24"/>
        </w:rPr>
      </w:pPr>
      <w:bookmarkStart w:id="228" w:name="_ENREF_29"/>
      <w:r w:rsidRPr="00B53A05">
        <w:rPr>
          <w:rFonts w:ascii="Times New Roman" w:hAnsi="Times New Roman" w:cs="Times New Roman"/>
          <w:sz w:val="24"/>
          <w:szCs w:val="24"/>
        </w:rPr>
        <w:t>[29]</w:t>
      </w:r>
      <w:r w:rsidRPr="00B53A05">
        <w:rPr>
          <w:rFonts w:ascii="Times New Roman" w:hAnsi="Times New Roman" w:cs="Times New Roman"/>
          <w:sz w:val="24"/>
          <w:szCs w:val="24"/>
        </w:rPr>
        <w:tab/>
        <w:t xml:space="preserve">Jeong S-W, Kim S-D. Aggregation and transport of copper oxide nanoparticles in porous media. J Environ Monit 2009;11:1595-600. </w:t>
      </w:r>
      <w:bookmarkEnd w:id="228"/>
    </w:p>
    <w:p w:rsidR="00614C0E" w:rsidRPr="00B53A05" w:rsidRDefault="00614C0E" w:rsidP="00614C0E">
      <w:pPr>
        <w:pStyle w:val="EndNoteBibliography"/>
        <w:spacing w:after="0"/>
        <w:rPr>
          <w:rFonts w:ascii="Times New Roman" w:hAnsi="Times New Roman" w:cs="Times New Roman"/>
          <w:sz w:val="24"/>
          <w:szCs w:val="24"/>
        </w:rPr>
      </w:pPr>
      <w:bookmarkStart w:id="229" w:name="_ENREF_30"/>
      <w:r w:rsidRPr="00B53A05">
        <w:rPr>
          <w:rFonts w:ascii="Times New Roman" w:hAnsi="Times New Roman" w:cs="Times New Roman"/>
          <w:sz w:val="24"/>
          <w:szCs w:val="24"/>
        </w:rPr>
        <w:t>[30]</w:t>
      </w:r>
      <w:r w:rsidRPr="00B53A05">
        <w:rPr>
          <w:rFonts w:ascii="Times New Roman" w:hAnsi="Times New Roman" w:cs="Times New Roman"/>
          <w:sz w:val="24"/>
          <w:szCs w:val="24"/>
        </w:rPr>
        <w:tab/>
        <w:t xml:space="preserve">French RA, Jacobson AR, Kim B, Isley SL, Penn RL, Baveye PC. Influence of Ionic Strength, pH, and Cation Valence on Aggregation Kinetics of Titanium Dioxide Nanoparticles. Environ Sci Technol 2009;43(5):1354–9. </w:t>
      </w:r>
      <w:bookmarkEnd w:id="229"/>
    </w:p>
    <w:p w:rsidR="00614C0E" w:rsidRPr="00B53A05" w:rsidRDefault="00614C0E" w:rsidP="00614C0E">
      <w:pPr>
        <w:pStyle w:val="EndNoteBibliography"/>
        <w:spacing w:after="0"/>
        <w:rPr>
          <w:rFonts w:ascii="Times New Roman" w:hAnsi="Times New Roman" w:cs="Times New Roman"/>
          <w:sz w:val="24"/>
          <w:szCs w:val="24"/>
        </w:rPr>
      </w:pPr>
      <w:bookmarkStart w:id="230" w:name="_ENREF_31"/>
      <w:r w:rsidRPr="00B53A05">
        <w:rPr>
          <w:rFonts w:ascii="Times New Roman" w:hAnsi="Times New Roman" w:cs="Times New Roman"/>
          <w:sz w:val="24"/>
          <w:szCs w:val="24"/>
        </w:rPr>
        <w:t>[31]</w:t>
      </w:r>
      <w:r w:rsidRPr="00B53A05">
        <w:rPr>
          <w:rFonts w:ascii="Times New Roman" w:hAnsi="Times New Roman" w:cs="Times New Roman"/>
          <w:sz w:val="24"/>
          <w:szCs w:val="24"/>
        </w:rPr>
        <w:tab/>
        <w:t xml:space="preserve">Andreescu S, Njagi J, Ispas C, Ravalli MT. JEM spotlight: applications of advanced nanomaterials for environmental monitoring. J Environ Monit 2007;11:27-40. </w:t>
      </w:r>
      <w:bookmarkEnd w:id="230"/>
    </w:p>
    <w:p w:rsidR="00614C0E" w:rsidRPr="00B53A05" w:rsidRDefault="00614C0E" w:rsidP="00614C0E">
      <w:pPr>
        <w:pStyle w:val="EndNoteBibliography"/>
        <w:spacing w:after="0"/>
        <w:rPr>
          <w:rFonts w:ascii="Times New Roman" w:hAnsi="Times New Roman" w:cs="Times New Roman"/>
          <w:sz w:val="24"/>
          <w:szCs w:val="24"/>
        </w:rPr>
      </w:pPr>
      <w:bookmarkStart w:id="231" w:name="_ENREF_32"/>
      <w:r w:rsidRPr="00B53A05">
        <w:rPr>
          <w:rFonts w:ascii="Times New Roman" w:hAnsi="Times New Roman" w:cs="Times New Roman"/>
          <w:sz w:val="24"/>
          <w:szCs w:val="24"/>
        </w:rPr>
        <w:t>[32]</w:t>
      </w:r>
      <w:r w:rsidRPr="00B53A05">
        <w:rPr>
          <w:rFonts w:ascii="Times New Roman" w:hAnsi="Times New Roman" w:cs="Times New Roman"/>
          <w:sz w:val="24"/>
          <w:szCs w:val="24"/>
        </w:rPr>
        <w:tab/>
        <w:t xml:space="preserve">Qu X, Alvarez PJJ, Li Q. Applications of nanotechnology in water and wastewater treatment. Water Res 2013;47:3931-46. </w:t>
      </w:r>
      <w:bookmarkEnd w:id="231"/>
    </w:p>
    <w:p w:rsidR="00614C0E" w:rsidRPr="00B53A05" w:rsidRDefault="00614C0E" w:rsidP="00614C0E">
      <w:pPr>
        <w:pStyle w:val="EndNoteBibliography"/>
        <w:spacing w:after="0"/>
        <w:rPr>
          <w:rFonts w:ascii="Times New Roman" w:hAnsi="Times New Roman" w:cs="Times New Roman"/>
          <w:sz w:val="24"/>
          <w:szCs w:val="24"/>
        </w:rPr>
      </w:pPr>
      <w:bookmarkStart w:id="232" w:name="_ENREF_33"/>
      <w:r w:rsidRPr="00B53A05">
        <w:rPr>
          <w:rFonts w:ascii="Times New Roman" w:hAnsi="Times New Roman" w:cs="Times New Roman"/>
          <w:sz w:val="24"/>
          <w:szCs w:val="24"/>
        </w:rPr>
        <w:t>[33]</w:t>
      </w:r>
      <w:r w:rsidRPr="00B53A05">
        <w:rPr>
          <w:rFonts w:ascii="Times New Roman" w:hAnsi="Times New Roman" w:cs="Times New Roman"/>
          <w:sz w:val="24"/>
          <w:szCs w:val="24"/>
        </w:rPr>
        <w:tab/>
        <w:t xml:space="preserve">Zheng LX, O'Connell MJ, Doorn SK, Liao XZ, Zhao YH, Akhadov EA, et al. Ultralong single-wall carbon nanotubes. Nat Mater 2004;3:673-6. </w:t>
      </w:r>
      <w:bookmarkEnd w:id="232"/>
    </w:p>
    <w:p w:rsidR="00614C0E" w:rsidRPr="00B53A05" w:rsidRDefault="00614C0E" w:rsidP="00614C0E">
      <w:pPr>
        <w:pStyle w:val="EndNoteBibliography"/>
        <w:spacing w:after="0"/>
        <w:rPr>
          <w:rFonts w:ascii="Times New Roman" w:hAnsi="Times New Roman" w:cs="Times New Roman"/>
          <w:sz w:val="24"/>
          <w:szCs w:val="24"/>
        </w:rPr>
      </w:pPr>
      <w:bookmarkStart w:id="233" w:name="_ENREF_34"/>
      <w:r w:rsidRPr="00B53A05">
        <w:rPr>
          <w:rFonts w:ascii="Times New Roman" w:hAnsi="Times New Roman" w:cs="Times New Roman"/>
          <w:sz w:val="24"/>
          <w:szCs w:val="24"/>
        </w:rPr>
        <w:t>[34]</w:t>
      </w:r>
      <w:r w:rsidRPr="00B53A05">
        <w:rPr>
          <w:rFonts w:ascii="Times New Roman" w:hAnsi="Times New Roman" w:cs="Times New Roman"/>
          <w:sz w:val="24"/>
          <w:szCs w:val="24"/>
        </w:rPr>
        <w:tab/>
        <w:t xml:space="preserve">Jaisi DP, Saleh NB, Blake RE, Elimelech M. Transport of Single-Walled Carbon Nanotubes in Porous Media: Filtration Mechanisms and Reversibility. Environ Sci Technol 2008;42(22):8317-23. </w:t>
      </w:r>
      <w:bookmarkEnd w:id="233"/>
    </w:p>
    <w:p w:rsidR="00614C0E" w:rsidRPr="00B53A05" w:rsidRDefault="00614C0E" w:rsidP="00614C0E">
      <w:pPr>
        <w:pStyle w:val="EndNoteBibliography"/>
        <w:spacing w:after="0"/>
        <w:rPr>
          <w:rFonts w:ascii="Times New Roman" w:hAnsi="Times New Roman" w:cs="Times New Roman"/>
          <w:sz w:val="24"/>
          <w:szCs w:val="24"/>
        </w:rPr>
      </w:pPr>
      <w:bookmarkStart w:id="234" w:name="_ENREF_35"/>
      <w:r w:rsidRPr="00B53A05">
        <w:rPr>
          <w:rFonts w:ascii="Times New Roman" w:hAnsi="Times New Roman" w:cs="Times New Roman"/>
          <w:sz w:val="24"/>
          <w:szCs w:val="24"/>
        </w:rPr>
        <w:t>[35]</w:t>
      </w:r>
      <w:r w:rsidRPr="00B53A05">
        <w:rPr>
          <w:rFonts w:ascii="Times New Roman" w:hAnsi="Times New Roman" w:cs="Times New Roman"/>
          <w:sz w:val="24"/>
          <w:szCs w:val="24"/>
        </w:rPr>
        <w:tab/>
        <w:t xml:space="preserve">Kasel D, Bradford SA, Šimůnek J, Heggen M, Vereecken H, Klumpp E. Transport and retention of multi-walled carbon nanotubes in saturated porous media: Effects of input concentration and grain size. Water Res 2013;47(2):933–44. </w:t>
      </w:r>
      <w:bookmarkEnd w:id="234"/>
    </w:p>
    <w:p w:rsidR="00614C0E" w:rsidRPr="00B53A05" w:rsidRDefault="00614C0E" w:rsidP="00614C0E">
      <w:pPr>
        <w:pStyle w:val="EndNoteBibliography"/>
        <w:spacing w:after="0"/>
        <w:rPr>
          <w:rFonts w:ascii="Times New Roman" w:hAnsi="Times New Roman" w:cs="Times New Roman"/>
          <w:sz w:val="24"/>
          <w:szCs w:val="24"/>
        </w:rPr>
      </w:pPr>
      <w:bookmarkStart w:id="235" w:name="_ENREF_36"/>
      <w:r w:rsidRPr="00B53A05">
        <w:rPr>
          <w:rFonts w:ascii="Times New Roman" w:hAnsi="Times New Roman" w:cs="Times New Roman"/>
          <w:sz w:val="24"/>
          <w:szCs w:val="24"/>
        </w:rPr>
        <w:t>[36]</w:t>
      </w:r>
      <w:r w:rsidRPr="00B53A05">
        <w:rPr>
          <w:rFonts w:ascii="Times New Roman" w:hAnsi="Times New Roman" w:cs="Times New Roman"/>
          <w:sz w:val="24"/>
          <w:szCs w:val="24"/>
        </w:rPr>
        <w:tab/>
        <w:t xml:space="preserve">Tian Y, Gao B, Silvera-Batista C, Ziegler KJ. Transport of engineered nanoparticles in saturated porous media. Journal of Nanoparticle Research 2010;12(7):2371–80. </w:t>
      </w:r>
      <w:bookmarkEnd w:id="235"/>
    </w:p>
    <w:p w:rsidR="00614C0E" w:rsidRPr="00B53A05" w:rsidRDefault="00614C0E" w:rsidP="00614C0E">
      <w:pPr>
        <w:pStyle w:val="EndNoteBibliography"/>
        <w:spacing w:after="0"/>
        <w:rPr>
          <w:rFonts w:ascii="Times New Roman" w:hAnsi="Times New Roman" w:cs="Times New Roman"/>
          <w:sz w:val="24"/>
          <w:szCs w:val="24"/>
        </w:rPr>
      </w:pPr>
      <w:bookmarkStart w:id="236" w:name="_ENREF_37"/>
      <w:r w:rsidRPr="00B53A05">
        <w:rPr>
          <w:rFonts w:ascii="Times New Roman" w:hAnsi="Times New Roman" w:cs="Times New Roman"/>
          <w:sz w:val="24"/>
          <w:szCs w:val="24"/>
        </w:rPr>
        <w:t>[37]</w:t>
      </w:r>
      <w:r w:rsidRPr="00B53A05">
        <w:rPr>
          <w:rFonts w:ascii="Times New Roman" w:hAnsi="Times New Roman" w:cs="Times New Roman"/>
          <w:sz w:val="24"/>
          <w:szCs w:val="24"/>
        </w:rPr>
        <w:tab/>
        <w:t xml:space="preserve">Pham NH, Papavassiliou DV. Nanoparticle transport in heterogeneous porous media with particle tracking numerical methods. Computational Particle Mechanics 2016. </w:t>
      </w:r>
      <w:bookmarkEnd w:id="236"/>
    </w:p>
    <w:p w:rsidR="00614C0E" w:rsidRPr="00B53A05" w:rsidRDefault="00614C0E" w:rsidP="00614C0E">
      <w:pPr>
        <w:pStyle w:val="EndNoteBibliography"/>
        <w:spacing w:after="0"/>
        <w:rPr>
          <w:rFonts w:ascii="Times New Roman" w:hAnsi="Times New Roman" w:cs="Times New Roman"/>
          <w:sz w:val="24"/>
          <w:szCs w:val="24"/>
        </w:rPr>
      </w:pPr>
      <w:bookmarkStart w:id="237" w:name="_ENREF_38"/>
      <w:r w:rsidRPr="00B53A05">
        <w:rPr>
          <w:rFonts w:ascii="Times New Roman" w:hAnsi="Times New Roman" w:cs="Times New Roman"/>
          <w:sz w:val="24"/>
          <w:szCs w:val="24"/>
        </w:rPr>
        <w:lastRenderedPageBreak/>
        <w:t>[38]</w:t>
      </w:r>
      <w:r w:rsidRPr="00B53A05">
        <w:rPr>
          <w:rFonts w:ascii="Times New Roman" w:hAnsi="Times New Roman" w:cs="Times New Roman"/>
          <w:sz w:val="24"/>
          <w:szCs w:val="24"/>
        </w:rPr>
        <w:tab/>
        <w:t>Messina F, Icardi M, Marchisio D, Sethi R. Microscale Simulation of Nanoparticles Transport in Porous Media for Groundwater Remediation. COMSOL Conference 2012. Milan, Italy.</w:t>
      </w:r>
      <w:bookmarkEnd w:id="237"/>
    </w:p>
    <w:p w:rsidR="00614C0E" w:rsidRPr="00B53A05" w:rsidRDefault="00614C0E" w:rsidP="00614C0E">
      <w:pPr>
        <w:pStyle w:val="EndNoteBibliography"/>
        <w:spacing w:after="0"/>
        <w:rPr>
          <w:rFonts w:ascii="Times New Roman" w:hAnsi="Times New Roman" w:cs="Times New Roman"/>
          <w:sz w:val="24"/>
          <w:szCs w:val="24"/>
        </w:rPr>
      </w:pPr>
      <w:bookmarkStart w:id="238" w:name="_ENREF_39"/>
      <w:r w:rsidRPr="00B53A05">
        <w:rPr>
          <w:rFonts w:ascii="Times New Roman" w:hAnsi="Times New Roman" w:cs="Times New Roman"/>
          <w:sz w:val="24"/>
          <w:szCs w:val="24"/>
        </w:rPr>
        <w:t>[39]</w:t>
      </w:r>
      <w:r w:rsidRPr="00B53A05">
        <w:rPr>
          <w:rFonts w:ascii="Times New Roman" w:hAnsi="Times New Roman" w:cs="Times New Roman"/>
          <w:sz w:val="24"/>
          <w:szCs w:val="24"/>
        </w:rPr>
        <w:tab/>
        <w:t>McQuarrie DA. Statistical Mechanics. 1st ed: University Science Books; 2000.</w:t>
      </w:r>
      <w:bookmarkEnd w:id="238"/>
    </w:p>
    <w:p w:rsidR="00614C0E" w:rsidRPr="00B53A05" w:rsidRDefault="00614C0E" w:rsidP="00614C0E">
      <w:pPr>
        <w:pStyle w:val="EndNoteBibliography"/>
        <w:spacing w:after="0"/>
        <w:rPr>
          <w:rFonts w:ascii="Times New Roman" w:hAnsi="Times New Roman" w:cs="Times New Roman"/>
          <w:sz w:val="24"/>
          <w:szCs w:val="24"/>
        </w:rPr>
      </w:pPr>
      <w:bookmarkStart w:id="239" w:name="_ENREF_40"/>
      <w:r w:rsidRPr="00B53A05">
        <w:rPr>
          <w:rFonts w:ascii="Times New Roman" w:hAnsi="Times New Roman" w:cs="Times New Roman"/>
          <w:sz w:val="24"/>
          <w:szCs w:val="24"/>
        </w:rPr>
        <w:t>[40]</w:t>
      </w:r>
      <w:r w:rsidRPr="00B53A05">
        <w:rPr>
          <w:rFonts w:ascii="Times New Roman" w:hAnsi="Times New Roman" w:cs="Times New Roman"/>
          <w:sz w:val="24"/>
          <w:szCs w:val="24"/>
        </w:rPr>
        <w:tab/>
        <w:t xml:space="preserve">Ortiz V, Nielsen SO, Discher DE, Klein ML, Lipowsky R, Shillcock J. Dissipative Particle Dynamics Simulations of Polymersomes. J Phys Chem B 2005;109(37):17708–14. </w:t>
      </w:r>
      <w:bookmarkEnd w:id="239"/>
    </w:p>
    <w:p w:rsidR="00614C0E" w:rsidRPr="00B53A05" w:rsidRDefault="00614C0E" w:rsidP="00614C0E">
      <w:pPr>
        <w:pStyle w:val="EndNoteBibliography"/>
        <w:spacing w:after="0"/>
        <w:rPr>
          <w:rFonts w:ascii="Times New Roman" w:hAnsi="Times New Roman" w:cs="Times New Roman"/>
          <w:sz w:val="24"/>
          <w:szCs w:val="24"/>
        </w:rPr>
      </w:pPr>
      <w:bookmarkStart w:id="240" w:name="_ENREF_41"/>
      <w:r w:rsidRPr="00B53A05">
        <w:rPr>
          <w:rFonts w:ascii="Times New Roman" w:hAnsi="Times New Roman" w:cs="Times New Roman"/>
          <w:sz w:val="24"/>
          <w:szCs w:val="24"/>
        </w:rPr>
        <w:t>[41]</w:t>
      </w:r>
      <w:r w:rsidRPr="00B53A05">
        <w:rPr>
          <w:rFonts w:ascii="Times New Roman" w:hAnsi="Times New Roman" w:cs="Times New Roman"/>
          <w:sz w:val="24"/>
          <w:szCs w:val="24"/>
        </w:rPr>
        <w:tab/>
        <w:t xml:space="preserve">Zhao T, Wang X, Jiang L, Larson RG. Dissipative particle dynamics simulation of dilute polymer solutions—Inertial effects and hydrodynamic interactions. Journal of Rheology 2014;58(4):1039-58. </w:t>
      </w:r>
      <w:bookmarkEnd w:id="240"/>
    </w:p>
    <w:p w:rsidR="00614C0E" w:rsidRPr="00B53A05" w:rsidRDefault="00614C0E" w:rsidP="00614C0E">
      <w:pPr>
        <w:pStyle w:val="EndNoteBibliography"/>
        <w:spacing w:after="0"/>
        <w:rPr>
          <w:rFonts w:ascii="Times New Roman" w:hAnsi="Times New Roman" w:cs="Times New Roman"/>
          <w:sz w:val="24"/>
          <w:szCs w:val="24"/>
        </w:rPr>
      </w:pPr>
      <w:bookmarkStart w:id="241" w:name="_ENREF_42"/>
      <w:r w:rsidRPr="00B53A05">
        <w:rPr>
          <w:rFonts w:ascii="Times New Roman" w:hAnsi="Times New Roman" w:cs="Times New Roman"/>
          <w:sz w:val="24"/>
          <w:szCs w:val="24"/>
        </w:rPr>
        <w:t>[42]</w:t>
      </w:r>
      <w:r w:rsidRPr="00B53A05">
        <w:rPr>
          <w:rFonts w:ascii="Times New Roman" w:hAnsi="Times New Roman" w:cs="Times New Roman"/>
          <w:sz w:val="24"/>
          <w:szCs w:val="24"/>
        </w:rPr>
        <w:tab/>
        <w:t xml:space="preserve">Wang J-J, Li Z-Z, Gu X-P, Feng L-F, Zhang C-L, Hu G-H. A dissipative particle dynamics study on the compatibilizing process of immiscible polymer blends with graft copolymers. Polymer 2012;53(20):4448–54. </w:t>
      </w:r>
      <w:bookmarkEnd w:id="241"/>
    </w:p>
    <w:p w:rsidR="00614C0E" w:rsidRPr="00B53A05" w:rsidRDefault="00614C0E" w:rsidP="00614C0E">
      <w:pPr>
        <w:pStyle w:val="EndNoteBibliography"/>
        <w:spacing w:after="0"/>
        <w:rPr>
          <w:rFonts w:ascii="Times New Roman" w:hAnsi="Times New Roman" w:cs="Times New Roman"/>
          <w:sz w:val="24"/>
          <w:szCs w:val="24"/>
        </w:rPr>
      </w:pPr>
      <w:bookmarkStart w:id="242" w:name="_ENREF_43"/>
      <w:r w:rsidRPr="00B53A05">
        <w:rPr>
          <w:rFonts w:ascii="Times New Roman" w:hAnsi="Times New Roman" w:cs="Times New Roman"/>
          <w:sz w:val="24"/>
          <w:szCs w:val="24"/>
        </w:rPr>
        <w:t>[43]</w:t>
      </w:r>
      <w:r w:rsidRPr="00B53A05">
        <w:rPr>
          <w:rFonts w:ascii="Times New Roman" w:hAnsi="Times New Roman" w:cs="Times New Roman"/>
          <w:sz w:val="24"/>
          <w:szCs w:val="24"/>
        </w:rPr>
        <w:tab/>
        <w:t xml:space="preserve">N. Arai, K. Yasuoka, Zeng XC. Self-Assembly of Surfactants and Polymorphic Transition in Nanotubes. Journal of the American Chemical Society 2008;130(25):7916-20. </w:t>
      </w:r>
      <w:bookmarkEnd w:id="242"/>
    </w:p>
    <w:p w:rsidR="00614C0E" w:rsidRPr="00B53A05" w:rsidRDefault="00614C0E" w:rsidP="00614C0E">
      <w:pPr>
        <w:pStyle w:val="EndNoteBibliography"/>
        <w:spacing w:after="0"/>
        <w:rPr>
          <w:rFonts w:ascii="Times New Roman" w:hAnsi="Times New Roman" w:cs="Times New Roman"/>
          <w:sz w:val="24"/>
          <w:szCs w:val="24"/>
        </w:rPr>
      </w:pPr>
      <w:bookmarkStart w:id="243" w:name="_ENREF_44"/>
      <w:r w:rsidRPr="00B53A05">
        <w:rPr>
          <w:rFonts w:ascii="Times New Roman" w:hAnsi="Times New Roman" w:cs="Times New Roman"/>
          <w:sz w:val="24"/>
          <w:szCs w:val="24"/>
        </w:rPr>
        <w:t>[44]</w:t>
      </w:r>
      <w:r w:rsidRPr="00B53A05">
        <w:rPr>
          <w:rFonts w:ascii="Times New Roman" w:hAnsi="Times New Roman" w:cs="Times New Roman"/>
          <w:sz w:val="24"/>
          <w:szCs w:val="24"/>
        </w:rPr>
        <w:tab/>
        <w:t xml:space="preserve">P. Angelikopoulos, Bock H. Directed self-assembly of surfactants in carbon nanotube materials. J Phys Chem B 2008;112(44):13793–801. </w:t>
      </w:r>
      <w:bookmarkEnd w:id="243"/>
    </w:p>
    <w:p w:rsidR="00614C0E" w:rsidRPr="00B53A05" w:rsidRDefault="00614C0E" w:rsidP="00614C0E">
      <w:pPr>
        <w:pStyle w:val="EndNoteBibliography"/>
        <w:spacing w:after="0"/>
        <w:rPr>
          <w:rFonts w:ascii="Times New Roman" w:hAnsi="Times New Roman" w:cs="Times New Roman"/>
          <w:sz w:val="24"/>
          <w:szCs w:val="24"/>
        </w:rPr>
      </w:pPr>
      <w:bookmarkStart w:id="244" w:name="_ENREF_45"/>
      <w:r w:rsidRPr="00B53A05">
        <w:rPr>
          <w:rFonts w:ascii="Times New Roman" w:hAnsi="Times New Roman" w:cs="Times New Roman"/>
          <w:sz w:val="24"/>
          <w:szCs w:val="24"/>
        </w:rPr>
        <w:t>[45]</w:t>
      </w:r>
      <w:r w:rsidRPr="00B53A05">
        <w:rPr>
          <w:rFonts w:ascii="Times New Roman" w:hAnsi="Times New Roman" w:cs="Times New Roman"/>
          <w:sz w:val="24"/>
          <w:szCs w:val="24"/>
        </w:rPr>
        <w:tab/>
        <w:t xml:space="preserve">Maiti A, Wescott J, Kung P. Nanotube–polymer composites: insights from Flory–Huggins theory and mesoscale simulations. Mol Simul 2005;31(2-3):143-9. </w:t>
      </w:r>
      <w:bookmarkEnd w:id="244"/>
    </w:p>
    <w:p w:rsidR="00614C0E" w:rsidRPr="00B53A05" w:rsidRDefault="00614C0E" w:rsidP="00614C0E">
      <w:pPr>
        <w:pStyle w:val="EndNoteBibliography"/>
        <w:spacing w:after="0"/>
        <w:rPr>
          <w:rFonts w:ascii="Times New Roman" w:hAnsi="Times New Roman" w:cs="Times New Roman"/>
          <w:sz w:val="24"/>
          <w:szCs w:val="24"/>
        </w:rPr>
      </w:pPr>
      <w:bookmarkStart w:id="245" w:name="_ENREF_46"/>
      <w:r w:rsidRPr="00B53A05">
        <w:rPr>
          <w:rFonts w:ascii="Times New Roman" w:hAnsi="Times New Roman" w:cs="Times New Roman"/>
          <w:sz w:val="24"/>
          <w:szCs w:val="24"/>
        </w:rPr>
        <w:t>[46]</w:t>
      </w:r>
      <w:r w:rsidRPr="00B53A05">
        <w:rPr>
          <w:rFonts w:ascii="Times New Roman" w:hAnsi="Times New Roman" w:cs="Times New Roman"/>
          <w:sz w:val="24"/>
          <w:szCs w:val="24"/>
        </w:rPr>
        <w:tab/>
        <w:t xml:space="preserve">Chen S, Guo C, Hu G-H, Liu H-Z, Liang X-F, Wang J, et al. Dissipative particle dynamics simulation of gold nanoparticles stabilization by PEO–PPO–PEO block copolymer micelles. Colloid Polym Sci 2007;285(14):1543-52. </w:t>
      </w:r>
      <w:bookmarkEnd w:id="245"/>
    </w:p>
    <w:p w:rsidR="00614C0E" w:rsidRPr="00B53A05" w:rsidRDefault="00614C0E" w:rsidP="00614C0E">
      <w:pPr>
        <w:pStyle w:val="EndNoteBibliography"/>
        <w:spacing w:after="0"/>
        <w:rPr>
          <w:rFonts w:ascii="Times New Roman" w:hAnsi="Times New Roman" w:cs="Times New Roman"/>
          <w:sz w:val="24"/>
          <w:szCs w:val="24"/>
        </w:rPr>
      </w:pPr>
      <w:bookmarkStart w:id="246" w:name="_ENREF_47"/>
      <w:r w:rsidRPr="00B53A05">
        <w:rPr>
          <w:rFonts w:ascii="Times New Roman" w:hAnsi="Times New Roman" w:cs="Times New Roman"/>
          <w:sz w:val="24"/>
          <w:szCs w:val="24"/>
        </w:rPr>
        <w:t>[47]</w:t>
      </w:r>
      <w:r w:rsidRPr="00B53A05">
        <w:rPr>
          <w:rFonts w:ascii="Times New Roman" w:hAnsi="Times New Roman" w:cs="Times New Roman"/>
          <w:sz w:val="24"/>
          <w:szCs w:val="24"/>
        </w:rPr>
        <w:tab/>
        <w:t xml:space="preserve">Boek ES, Coveney PV, Lekkerkerker HNW, Schoot PVd. Simulating the rheology of dense colloidalsuspensions using dissipative particle dynamics. Phys Rev E 1997;55(3):3124-33. </w:t>
      </w:r>
      <w:bookmarkEnd w:id="246"/>
    </w:p>
    <w:p w:rsidR="00614C0E" w:rsidRPr="00B53A05" w:rsidRDefault="00614C0E" w:rsidP="00614C0E">
      <w:pPr>
        <w:pStyle w:val="EndNoteBibliography"/>
        <w:spacing w:after="0"/>
        <w:rPr>
          <w:rFonts w:ascii="Times New Roman" w:hAnsi="Times New Roman" w:cs="Times New Roman"/>
          <w:sz w:val="24"/>
          <w:szCs w:val="24"/>
        </w:rPr>
      </w:pPr>
      <w:bookmarkStart w:id="247" w:name="_ENREF_48"/>
      <w:r w:rsidRPr="00B53A05">
        <w:rPr>
          <w:rFonts w:ascii="Times New Roman" w:hAnsi="Times New Roman" w:cs="Times New Roman"/>
          <w:sz w:val="24"/>
          <w:szCs w:val="24"/>
        </w:rPr>
        <w:t>[48]</w:t>
      </w:r>
      <w:r w:rsidRPr="00B53A05">
        <w:rPr>
          <w:rFonts w:ascii="Times New Roman" w:hAnsi="Times New Roman" w:cs="Times New Roman"/>
          <w:sz w:val="24"/>
          <w:szCs w:val="24"/>
        </w:rPr>
        <w:tab/>
        <w:t xml:space="preserve">Hoogerbrugge PJ, Koelman J. Simulation microscopic hydrodynamics phenomena with dissipative particle dynamics. Europhys Lett 1992;19:155-60. </w:t>
      </w:r>
      <w:bookmarkEnd w:id="247"/>
    </w:p>
    <w:p w:rsidR="00614C0E" w:rsidRPr="00B53A05" w:rsidRDefault="00614C0E" w:rsidP="00614C0E">
      <w:pPr>
        <w:pStyle w:val="EndNoteBibliography"/>
        <w:spacing w:after="0"/>
        <w:rPr>
          <w:rFonts w:ascii="Times New Roman" w:hAnsi="Times New Roman" w:cs="Times New Roman"/>
          <w:sz w:val="24"/>
          <w:szCs w:val="24"/>
        </w:rPr>
      </w:pPr>
      <w:bookmarkStart w:id="248" w:name="_ENREF_49"/>
      <w:r w:rsidRPr="00B53A05">
        <w:rPr>
          <w:rFonts w:ascii="Times New Roman" w:hAnsi="Times New Roman" w:cs="Times New Roman"/>
          <w:sz w:val="24"/>
          <w:szCs w:val="24"/>
        </w:rPr>
        <w:t>[49]</w:t>
      </w:r>
      <w:r w:rsidRPr="00B53A05">
        <w:rPr>
          <w:rFonts w:ascii="Times New Roman" w:hAnsi="Times New Roman" w:cs="Times New Roman"/>
          <w:sz w:val="24"/>
          <w:szCs w:val="24"/>
        </w:rPr>
        <w:tab/>
        <w:t xml:space="preserve">Español P, Warren PB. Statistical Mechanics of Dissipative Particle Dynamics. Europhys Lett 1995;30(4):191-6. </w:t>
      </w:r>
      <w:bookmarkEnd w:id="248"/>
    </w:p>
    <w:p w:rsidR="00614C0E" w:rsidRPr="00B53A05" w:rsidRDefault="00614C0E" w:rsidP="00614C0E">
      <w:pPr>
        <w:pStyle w:val="EndNoteBibliography"/>
        <w:spacing w:after="0"/>
        <w:rPr>
          <w:rFonts w:ascii="Times New Roman" w:hAnsi="Times New Roman" w:cs="Times New Roman"/>
          <w:sz w:val="24"/>
          <w:szCs w:val="24"/>
        </w:rPr>
      </w:pPr>
      <w:bookmarkStart w:id="249" w:name="_ENREF_50"/>
      <w:r w:rsidRPr="00B53A05">
        <w:rPr>
          <w:rFonts w:ascii="Times New Roman" w:hAnsi="Times New Roman" w:cs="Times New Roman"/>
          <w:sz w:val="24"/>
          <w:szCs w:val="24"/>
        </w:rPr>
        <w:t>[50]</w:t>
      </w:r>
      <w:r w:rsidRPr="00B53A05">
        <w:rPr>
          <w:rFonts w:ascii="Times New Roman" w:hAnsi="Times New Roman" w:cs="Times New Roman"/>
          <w:sz w:val="24"/>
          <w:szCs w:val="24"/>
        </w:rPr>
        <w:tab/>
        <w:t>Huilgol RR, Phan-Thien N. Fluid Mechanics of Viscoelasticity: General Principles, Constitutive Modelling, Analytical and Numerical Techniques. Amsterdam: Elsevier; 1997.</w:t>
      </w:r>
      <w:bookmarkEnd w:id="249"/>
    </w:p>
    <w:p w:rsidR="00614C0E" w:rsidRPr="00B53A05" w:rsidRDefault="00614C0E" w:rsidP="00614C0E">
      <w:pPr>
        <w:pStyle w:val="EndNoteBibliography"/>
        <w:spacing w:after="0"/>
        <w:rPr>
          <w:rFonts w:ascii="Times New Roman" w:hAnsi="Times New Roman" w:cs="Times New Roman"/>
          <w:sz w:val="24"/>
          <w:szCs w:val="24"/>
        </w:rPr>
      </w:pPr>
      <w:bookmarkStart w:id="250" w:name="_ENREF_51"/>
      <w:r w:rsidRPr="00B53A05">
        <w:rPr>
          <w:rFonts w:ascii="Times New Roman" w:hAnsi="Times New Roman" w:cs="Times New Roman"/>
          <w:sz w:val="24"/>
          <w:szCs w:val="24"/>
        </w:rPr>
        <w:t>[51]</w:t>
      </w:r>
      <w:r w:rsidRPr="00B53A05">
        <w:rPr>
          <w:rFonts w:ascii="Times New Roman" w:hAnsi="Times New Roman" w:cs="Times New Roman"/>
          <w:sz w:val="24"/>
          <w:szCs w:val="24"/>
        </w:rPr>
        <w:tab/>
        <w:t>Allen MP, Tildesley DJ. Computer simulation of liquids. Oxford: Oxford University Press; 1987.</w:t>
      </w:r>
      <w:bookmarkEnd w:id="250"/>
    </w:p>
    <w:p w:rsidR="00614C0E" w:rsidRPr="00B53A05" w:rsidRDefault="00614C0E" w:rsidP="00614C0E">
      <w:pPr>
        <w:pStyle w:val="EndNoteBibliography"/>
        <w:spacing w:after="0"/>
        <w:rPr>
          <w:rFonts w:ascii="Times New Roman" w:hAnsi="Times New Roman" w:cs="Times New Roman"/>
          <w:sz w:val="24"/>
          <w:szCs w:val="24"/>
        </w:rPr>
      </w:pPr>
      <w:bookmarkStart w:id="251" w:name="_ENREF_52"/>
      <w:r w:rsidRPr="00B53A05">
        <w:rPr>
          <w:rFonts w:ascii="Times New Roman" w:hAnsi="Times New Roman" w:cs="Times New Roman"/>
          <w:sz w:val="24"/>
          <w:szCs w:val="24"/>
        </w:rPr>
        <w:t>[52]</w:t>
      </w:r>
      <w:r w:rsidRPr="00B53A05">
        <w:rPr>
          <w:rFonts w:ascii="Times New Roman" w:hAnsi="Times New Roman" w:cs="Times New Roman"/>
          <w:sz w:val="24"/>
          <w:szCs w:val="24"/>
        </w:rPr>
        <w:tab/>
        <w:t xml:space="preserve">Groot RD, Warren PB. Dissipative particle dynamics: Bridging the gap between atomistic and mesoscopic simulation. J Chem Phys 1997;107(11):4423-35. </w:t>
      </w:r>
      <w:bookmarkEnd w:id="251"/>
    </w:p>
    <w:p w:rsidR="00614C0E" w:rsidRPr="00B53A05" w:rsidRDefault="00614C0E" w:rsidP="00614C0E">
      <w:pPr>
        <w:pStyle w:val="EndNoteBibliography"/>
        <w:spacing w:after="0"/>
        <w:rPr>
          <w:rFonts w:ascii="Times New Roman" w:hAnsi="Times New Roman" w:cs="Times New Roman"/>
          <w:sz w:val="24"/>
          <w:szCs w:val="24"/>
        </w:rPr>
      </w:pPr>
      <w:bookmarkStart w:id="252" w:name="_ENREF_53"/>
      <w:r w:rsidRPr="00B53A05">
        <w:rPr>
          <w:rFonts w:ascii="Times New Roman" w:hAnsi="Times New Roman" w:cs="Times New Roman"/>
          <w:sz w:val="24"/>
          <w:szCs w:val="24"/>
        </w:rPr>
        <w:t>[53]</w:t>
      </w:r>
      <w:r w:rsidRPr="00B53A05">
        <w:rPr>
          <w:rFonts w:ascii="Times New Roman" w:hAnsi="Times New Roman" w:cs="Times New Roman"/>
          <w:sz w:val="24"/>
          <w:szCs w:val="24"/>
        </w:rPr>
        <w:tab/>
        <w:t xml:space="preserve">Plimpton SJ. Fast Parallel Algorithms for Short-Range Molecular Dynamics. J Comput Phys 1995;117:1-19. </w:t>
      </w:r>
      <w:bookmarkEnd w:id="252"/>
    </w:p>
    <w:p w:rsidR="00614C0E" w:rsidRPr="00B53A05" w:rsidRDefault="00614C0E" w:rsidP="00614C0E">
      <w:pPr>
        <w:pStyle w:val="EndNoteBibliography"/>
        <w:spacing w:after="0"/>
        <w:rPr>
          <w:rFonts w:ascii="Times New Roman" w:hAnsi="Times New Roman" w:cs="Times New Roman"/>
          <w:sz w:val="24"/>
          <w:szCs w:val="24"/>
        </w:rPr>
      </w:pPr>
      <w:bookmarkStart w:id="253" w:name="_ENREF_54"/>
      <w:r w:rsidRPr="00B53A05">
        <w:rPr>
          <w:rFonts w:ascii="Times New Roman" w:hAnsi="Times New Roman" w:cs="Times New Roman"/>
          <w:sz w:val="24"/>
          <w:szCs w:val="24"/>
        </w:rPr>
        <w:t>[54]</w:t>
      </w:r>
      <w:r w:rsidRPr="00B53A05">
        <w:rPr>
          <w:rFonts w:ascii="Times New Roman" w:hAnsi="Times New Roman" w:cs="Times New Roman"/>
          <w:sz w:val="24"/>
          <w:szCs w:val="24"/>
        </w:rPr>
        <w:tab/>
        <w:t xml:space="preserve">Lowe CP. An alternative approach to dissipative particle dynamics. Europhys Lett 1999;47(2):145-51. </w:t>
      </w:r>
      <w:bookmarkEnd w:id="253"/>
    </w:p>
    <w:p w:rsidR="00614C0E" w:rsidRPr="00B53A05" w:rsidRDefault="00614C0E" w:rsidP="00614C0E">
      <w:pPr>
        <w:pStyle w:val="EndNoteBibliography"/>
        <w:spacing w:after="0"/>
        <w:rPr>
          <w:rFonts w:ascii="Times New Roman" w:hAnsi="Times New Roman" w:cs="Times New Roman"/>
          <w:sz w:val="24"/>
          <w:szCs w:val="24"/>
        </w:rPr>
      </w:pPr>
      <w:bookmarkStart w:id="254" w:name="_ENREF_55"/>
      <w:r w:rsidRPr="00B53A05">
        <w:rPr>
          <w:rFonts w:ascii="Times New Roman" w:hAnsi="Times New Roman" w:cs="Times New Roman"/>
          <w:sz w:val="24"/>
          <w:szCs w:val="24"/>
        </w:rPr>
        <w:t>[55]</w:t>
      </w:r>
      <w:r w:rsidRPr="00B53A05">
        <w:rPr>
          <w:rFonts w:ascii="Times New Roman" w:hAnsi="Times New Roman" w:cs="Times New Roman"/>
          <w:sz w:val="24"/>
          <w:szCs w:val="24"/>
        </w:rPr>
        <w:tab/>
        <w:t xml:space="preserve">Llamas M, Giner V, Sancho M. The dynamic evolution of cell chaining in a biological suspension induced by an electrical field. Journal of Physic D: Applied Physics 1998;31(21):3160-7. </w:t>
      </w:r>
      <w:bookmarkEnd w:id="254"/>
    </w:p>
    <w:p w:rsidR="00614C0E" w:rsidRPr="00B53A05" w:rsidRDefault="00614C0E" w:rsidP="00614C0E">
      <w:pPr>
        <w:pStyle w:val="EndNoteBibliography"/>
        <w:spacing w:after="0"/>
        <w:rPr>
          <w:rFonts w:ascii="Times New Roman" w:hAnsi="Times New Roman" w:cs="Times New Roman"/>
          <w:sz w:val="24"/>
          <w:szCs w:val="24"/>
        </w:rPr>
      </w:pPr>
      <w:bookmarkStart w:id="255" w:name="_ENREF_56"/>
      <w:r w:rsidRPr="00B53A05">
        <w:rPr>
          <w:rFonts w:ascii="Times New Roman" w:hAnsi="Times New Roman" w:cs="Times New Roman"/>
          <w:sz w:val="24"/>
          <w:szCs w:val="24"/>
        </w:rPr>
        <w:t>[56]</w:t>
      </w:r>
      <w:r w:rsidRPr="00B53A05">
        <w:rPr>
          <w:rFonts w:ascii="Times New Roman" w:hAnsi="Times New Roman" w:cs="Times New Roman"/>
          <w:sz w:val="24"/>
          <w:szCs w:val="24"/>
        </w:rPr>
        <w:tab/>
        <w:t xml:space="preserve">Yin C, Rosendahl L, Kær SK, Sørensen H. Modelling the motion of cylindrical particles in a nonuniform flow. Chemical Enginnering Science 2003;58(15):3489 – 98. </w:t>
      </w:r>
      <w:bookmarkEnd w:id="255"/>
    </w:p>
    <w:p w:rsidR="00614C0E" w:rsidRPr="00B53A05" w:rsidRDefault="00614C0E" w:rsidP="00614C0E">
      <w:pPr>
        <w:pStyle w:val="EndNoteBibliography"/>
        <w:spacing w:after="0"/>
        <w:rPr>
          <w:rFonts w:ascii="Times New Roman" w:hAnsi="Times New Roman" w:cs="Times New Roman"/>
          <w:sz w:val="24"/>
          <w:szCs w:val="24"/>
        </w:rPr>
      </w:pPr>
      <w:bookmarkStart w:id="256" w:name="_ENREF_57"/>
      <w:r w:rsidRPr="00B53A05">
        <w:rPr>
          <w:rFonts w:ascii="Times New Roman" w:hAnsi="Times New Roman" w:cs="Times New Roman"/>
          <w:sz w:val="24"/>
          <w:szCs w:val="24"/>
        </w:rPr>
        <w:lastRenderedPageBreak/>
        <w:t>[57]</w:t>
      </w:r>
      <w:r w:rsidRPr="00B53A05">
        <w:rPr>
          <w:rFonts w:ascii="Times New Roman" w:hAnsi="Times New Roman" w:cs="Times New Roman"/>
          <w:sz w:val="24"/>
          <w:szCs w:val="24"/>
        </w:rPr>
        <w:tab/>
        <w:t xml:space="preserve">Ganser GH. A rational approach to drag prediction of spherical and nonspherical particles. Powder Technol 1993;77(2):143-52. </w:t>
      </w:r>
      <w:bookmarkEnd w:id="256"/>
    </w:p>
    <w:p w:rsidR="00614C0E" w:rsidRPr="00B53A05" w:rsidRDefault="00614C0E" w:rsidP="00614C0E">
      <w:pPr>
        <w:pStyle w:val="EndNoteBibliography"/>
        <w:spacing w:after="0"/>
        <w:rPr>
          <w:rFonts w:ascii="Times New Roman" w:hAnsi="Times New Roman" w:cs="Times New Roman"/>
          <w:sz w:val="24"/>
          <w:szCs w:val="24"/>
        </w:rPr>
      </w:pPr>
      <w:bookmarkStart w:id="257" w:name="_ENREF_58"/>
      <w:r w:rsidRPr="00B53A05">
        <w:rPr>
          <w:rFonts w:ascii="Times New Roman" w:hAnsi="Times New Roman" w:cs="Times New Roman"/>
          <w:sz w:val="24"/>
          <w:szCs w:val="24"/>
        </w:rPr>
        <w:t>[58]</w:t>
      </w:r>
      <w:r w:rsidRPr="00B53A05">
        <w:rPr>
          <w:rFonts w:ascii="Times New Roman" w:hAnsi="Times New Roman" w:cs="Times New Roman"/>
          <w:sz w:val="24"/>
          <w:szCs w:val="24"/>
        </w:rPr>
        <w:tab/>
        <w:t xml:space="preserve">J. M. V. A. Koelman, Hoogerbrugge PJ. Dynamic Simulations of Hard-Sphere Suspensions Under Steady Shear. Europhys Lett 1993;21:363-8. </w:t>
      </w:r>
      <w:bookmarkEnd w:id="257"/>
    </w:p>
    <w:p w:rsidR="00614C0E" w:rsidRPr="00B53A05" w:rsidRDefault="00614C0E" w:rsidP="00614C0E">
      <w:pPr>
        <w:pStyle w:val="EndNoteBibliography"/>
        <w:spacing w:after="0"/>
        <w:rPr>
          <w:rFonts w:ascii="Times New Roman" w:hAnsi="Times New Roman" w:cs="Times New Roman"/>
          <w:sz w:val="24"/>
          <w:szCs w:val="24"/>
        </w:rPr>
      </w:pPr>
      <w:bookmarkStart w:id="258" w:name="_ENREF_59"/>
      <w:r w:rsidRPr="00B53A05">
        <w:rPr>
          <w:rFonts w:ascii="Times New Roman" w:hAnsi="Times New Roman" w:cs="Times New Roman"/>
          <w:sz w:val="24"/>
          <w:szCs w:val="24"/>
        </w:rPr>
        <w:t>[59]</w:t>
      </w:r>
      <w:r w:rsidRPr="00B53A05">
        <w:rPr>
          <w:rFonts w:ascii="Times New Roman" w:hAnsi="Times New Roman" w:cs="Times New Roman"/>
          <w:sz w:val="24"/>
          <w:szCs w:val="24"/>
        </w:rPr>
        <w:tab/>
        <w:t>Español P. Dissipative Particle Dynamics. In: Yip S, ed. Handbook of Materials Modeling. Dordrecht, The Netherlands: Springer 2005, p. 2503-12.</w:t>
      </w:r>
      <w:bookmarkEnd w:id="258"/>
    </w:p>
    <w:p w:rsidR="00614C0E" w:rsidRPr="00B53A05" w:rsidRDefault="00614C0E" w:rsidP="00614C0E">
      <w:pPr>
        <w:pStyle w:val="EndNoteBibliography"/>
        <w:spacing w:after="0"/>
        <w:rPr>
          <w:rFonts w:ascii="Times New Roman" w:hAnsi="Times New Roman" w:cs="Times New Roman"/>
          <w:sz w:val="24"/>
          <w:szCs w:val="24"/>
        </w:rPr>
      </w:pPr>
      <w:bookmarkStart w:id="259" w:name="_ENREF_60"/>
      <w:r w:rsidRPr="00B53A05">
        <w:rPr>
          <w:rFonts w:ascii="Times New Roman" w:hAnsi="Times New Roman" w:cs="Times New Roman"/>
          <w:sz w:val="24"/>
          <w:szCs w:val="24"/>
        </w:rPr>
        <w:t>[60]</w:t>
      </w:r>
      <w:r w:rsidRPr="00B53A05">
        <w:rPr>
          <w:rFonts w:ascii="Times New Roman" w:hAnsi="Times New Roman" w:cs="Times New Roman"/>
          <w:sz w:val="24"/>
          <w:szCs w:val="24"/>
        </w:rPr>
        <w:tab/>
        <w:t xml:space="preserve">Kim JM, Phillips RJ. Dissipative particle dynamics simulation of flow around spheres and cylinders at finite Reynolds numbers. Chem Eng Sci 2004;59:4155 – 68. </w:t>
      </w:r>
      <w:bookmarkEnd w:id="259"/>
    </w:p>
    <w:p w:rsidR="00614C0E" w:rsidRPr="00B53A05" w:rsidRDefault="00614C0E" w:rsidP="00614C0E">
      <w:pPr>
        <w:pStyle w:val="EndNoteBibliography"/>
        <w:spacing w:after="0"/>
        <w:rPr>
          <w:rFonts w:ascii="Times New Roman" w:hAnsi="Times New Roman" w:cs="Times New Roman"/>
          <w:sz w:val="24"/>
          <w:szCs w:val="24"/>
        </w:rPr>
      </w:pPr>
      <w:bookmarkStart w:id="260" w:name="_ENREF_61"/>
      <w:r w:rsidRPr="00B53A05">
        <w:rPr>
          <w:rFonts w:ascii="Times New Roman" w:hAnsi="Times New Roman" w:cs="Times New Roman"/>
          <w:sz w:val="24"/>
          <w:szCs w:val="24"/>
        </w:rPr>
        <w:t>[61]</w:t>
      </w:r>
      <w:r w:rsidRPr="00B53A05">
        <w:rPr>
          <w:rFonts w:ascii="Times New Roman" w:hAnsi="Times New Roman" w:cs="Times New Roman"/>
          <w:sz w:val="24"/>
          <w:szCs w:val="24"/>
        </w:rPr>
        <w:tab/>
        <w:t xml:space="preserve">Liba O, Kauzlarić D, Abrams ZR, Hanein Y, Greiner A, Korvink JG. A dissipative particle dynamics model of carbon nanotubes. Mol Simul 2008;34(8):737-48. </w:t>
      </w:r>
      <w:bookmarkEnd w:id="260"/>
    </w:p>
    <w:p w:rsidR="00614C0E" w:rsidRPr="00B53A05" w:rsidRDefault="00614C0E" w:rsidP="00614C0E">
      <w:pPr>
        <w:pStyle w:val="EndNoteBibliography"/>
        <w:spacing w:after="0"/>
        <w:rPr>
          <w:rFonts w:ascii="Times New Roman" w:hAnsi="Times New Roman" w:cs="Times New Roman"/>
          <w:sz w:val="24"/>
          <w:szCs w:val="24"/>
        </w:rPr>
      </w:pPr>
      <w:bookmarkStart w:id="261" w:name="_ENREF_62"/>
      <w:r w:rsidRPr="00B53A05">
        <w:rPr>
          <w:rFonts w:ascii="Times New Roman" w:hAnsi="Times New Roman" w:cs="Times New Roman"/>
          <w:sz w:val="24"/>
          <w:szCs w:val="24"/>
        </w:rPr>
        <w:t>[62]</w:t>
      </w:r>
      <w:r w:rsidRPr="00B53A05">
        <w:rPr>
          <w:rFonts w:ascii="Times New Roman" w:hAnsi="Times New Roman" w:cs="Times New Roman"/>
          <w:sz w:val="24"/>
          <w:szCs w:val="24"/>
        </w:rPr>
        <w:tab/>
        <w:t xml:space="preserve">J. H. Walther, T. Werder, R. L. Jaffe, Koumoutsakos P. Hydrodynamic properties of carbon nanotubes. Phys Rev E 2004;69:062201. </w:t>
      </w:r>
      <w:bookmarkEnd w:id="261"/>
    </w:p>
    <w:p w:rsidR="00614C0E" w:rsidRPr="00B53A05" w:rsidRDefault="00614C0E" w:rsidP="00614C0E">
      <w:pPr>
        <w:pStyle w:val="EndNoteBibliography"/>
        <w:spacing w:after="0"/>
        <w:rPr>
          <w:rFonts w:ascii="Times New Roman" w:hAnsi="Times New Roman" w:cs="Times New Roman"/>
          <w:sz w:val="24"/>
          <w:szCs w:val="24"/>
        </w:rPr>
      </w:pPr>
      <w:bookmarkStart w:id="262" w:name="_ENREF_63"/>
      <w:r w:rsidRPr="00B53A05">
        <w:rPr>
          <w:rFonts w:ascii="Times New Roman" w:hAnsi="Times New Roman" w:cs="Times New Roman"/>
          <w:sz w:val="24"/>
          <w:szCs w:val="24"/>
        </w:rPr>
        <w:t>[63]</w:t>
      </w:r>
      <w:r w:rsidRPr="00B53A05">
        <w:rPr>
          <w:rFonts w:ascii="Times New Roman" w:hAnsi="Times New Roman" w:cs="Times New Roman"/>
          <w:sz w:val="24"/>
          <w:szCs w:val="24"/>
        </w:rPr>
        <w:tab/>
        <w:t xml:space="preserve">Palma PD, Valentini P, Napolitano M. Dissipative particle dynamics simulation of a colloidal micropump. Phys Fluids 2006;18:027103. </w:t>
      </w:r>
      <w:bookmarkEnd w:id="262"/>
    </w:p>
    <w:p w:rsidR="00614C0E" w:rsidRPr="00B53A05" w:rsidRDefault="00614C0E" w:rsidP="00614C0E">
      <w:pPr>
        <w:pStyle w:val="EndNoteBibliography"/>
        <w:spacing w:after="0"/>
        <w:rPr>
          <w:rFonts w:ascii="Times New Roman" w:hAnsi="Times New Roman" w:cs="Times New Roman"/>
          <w:sz w:val="24"/>
          <w:szCs w:val="24"/>
        </w:rPr>
      </w:pPr>
      <w:bookmarkStart w:id="263" w:name="_ENREF_64"/>
      <w:r w:rsidRPr="00B53A05">
        <w:rPr>
          <w:rFonts w:ascii="Times New Roman" w:hAnsi="Times New Roman" w:cs="Times New Roman"/>
          <w:sz w:val="24"/>
          <w:szCs w:val="24"/>
        </w:rPr>
        <w:t>[64]</w:t>
      </w:r>
      <w:r w:rsidRPr="00B53A05">
        <w:rPr>
          <w:rFonts w:ascii="Times New Roman" w:hAnsi="Times New Roman" w:cs="Times New Roman"/>
          <w:sz w:val="24"/>
          <w:szCs w:val="24"/>
        </w:rPr>
        <w:tab/>
        <w:t xml:space="preserve">Schlijper AG, Hoogerbrugge PJ, Manke CW. Computer-simulation of dilute polymer-solutions with the dissipative particle dynamics method. J Rheol 1995;39:567-79. </w:t>
      </w:r>
      <w:bookmarkEnd w:id="263"/>
    </w:p>
    <w:p w:rsidR="00614C0E" w:rsidRPr="00B53A05" w:rsidRDefault="00614C0E" w:rsidP="00614C0E">
      <w:pPr>
        <w:pStyle w:val="EndNoteBibliography"/>
        <w:spacing w:after="0"/>
        <w:rPr>
          <w:rFonts w:ascii="Times New Roman" w:hAnsi="Times New Roman" w:cs="Times New Roman"/>
          <w:sz w:val="24"/>
          <w:szCs w:val="24"/>
        </w:rPr>
      </w:pPr>
      <w:bookmarkStart w:id="264" w:name="_ENREF_65"/>
      <w:r w:rsidRPr="00B53A05">
        <w:rPr>
          <w:rFonts w:ascii="Times New Roman" w:hAnsi="Times New Roman" w:cs="Times New Roman"/>
          <w:sz w:val="24"/>
          <w:szCs w:val="24"/>
        </w:rPr>
        <w:t>[65]</w:t>
      </w:r>
      <w:r w:rsidRPr="00B53A05">
        <w:rPr>
          <w:rFonts w:ascii="Times New Roman" w:hAnsi="Times New Roman" w:cs="Times New Roman"/>
          <w:sz w:val="24"/>
          <w:szCs w:val="24"/>
        </w:rPr>
        <w:tab/>
        <w:t xml:space="preserve">E. E. Keaveny, I. V. Pivkin, M. Maxey, Karniadakis GE. A comparative study between dissipative particle dynamics and molecular dynamics for simple- and complex-geometry flows. J Chem Phys 2005;123:104107. </w:t>
      </w:r>
      <w:bookmarkEnd w:id="264"/>
    </w:p>
    <w:p w:rsidR="00614C0E" w:rsidRPr="00B53A05" w:rsidRDefault="00614C0E" w:rsidP="00614C0E">
      <w:pPr>
        <w:pStyle w:val="EndNoteBibliography"/>
        <w:spacing w:after="0"/>
        <w:rPr>
          <w:rFonts w:ascii="Times New Roman" w:hAnsi="Times New Roman" w:cs="Times New Roman"/>
          <w:sz w:val="24"/>
          <w:szCs w:val="24"/>
        </w:rPr>
      </w:pPr>
      <w:bookmarkStart w:id="265" w:name="_ENREF_66"/>
      <w:r w:rsidRPr="00B53A05">
        <w:rPr>
          <w:rFonts w:ascii="Times New Roman" w:hAnsi="Times New Roman" w:cs="Times New Roman"/>
          <w:sz w:val="24"/>
          <w:szCs w:val="24"/>
        </w:rPr>
        <w:t>[66]</w:t>
      </w:r>
      <w:r w:rsidRPr="00B53A05">
        <w:rPr>
          <w:rFonts w:ascii="Times New Roman" w:hAnsi="Times New Roman" w:cs="Times New Roman"/>
          <w:sz w:val="24"/>
          <w:szCs w:val="24"/>
        </w:rPr>
        <w:tab/>
        <w:t xml:space="preserve">Rudolf M. Füchslin, Harold Fellermann, Anders Eriksson, Ziock H-J. Coarse graining and scaling in dissipative particle dynamics. J Chem Phys 2009;130:214102. </w:t>
      </w:r>
      <w:bookmarkEnd w:id="265"/>
    </w:p>
    <w:p w:rsidR="00614C0E" w:rsidRPr="00B53A05" w:rsidRDefault="00614C0E" w:rsidP="00614C0E">
      <w:pPr>
        <w:pStyle w:val="EndNoteBibliography"/>
        <w:spacing w:after="0"/>
        <w:rPr>
          <w:rFonts w:ascii="Times New Roman" w:hAnsi="Times New Roman" w:cs="Times New Roman"/>
          <w:sz w:val="24"/>
          <w:szCs w:val="24"/>
        </w:rPr>
      </w:pPr>
      <w:bookmarkStart w:id="266" w:name="_ENREF_67"/>
      <w:r w:rsidRPr="00B53A05">
        <w:rPr>
          <w:rFonts w:ascii="Times New Roman" w:hAnsi="Times New Roman" w:cs="Times New Roman"/>
          <w:sz w:val="24"/>
          <w:szCs w:val="24"/>
        </w:rPr>
        <w:t>[67]</w:t>
      </w:r>
      <w:r w:rsidRPr="00B53A05">
        <w:rPr>
          <w:rFonts w:ascii="Times New Roman" w:hAnsi="Times New Roman" w:cs="Times New Roman"/>
          <w:sz w:val="24"/>
          <w:szCs w:val="24"/>
        </w:rPr>
        <w:tab/>
        <w:t xml:space="preserve">R. D. Groot, Rabone KL. Mesoscopic simulation of cell membrane damage, morphology change and rupture by nonionic surfactants. Biophys J 2001;81:725-36. </w:t>
      </w:r>
      <w:bookmarkEnd w:id="266"/>
    </w:p>
    <w:p w:rsidR="00614C0E" w:rsidRPr="00B53A05" w:rsidRDefault="00614C0E" w:rsidP="00614C0E">
      <w:pPr>
        <w:pStyle w:val="EndNoteBibliography"/>
        <w:spacing w:after="0"/>
        <w:rPr>
          <w:rFonts w:ascii="Times New Roman" w:hAnsi="Times New Roman" w:cs="Times New Roman"/>
          <w:sz w:val="24"/>
          <w:szCs w:val="24"/>
        </w:rPr>
      </w:pPr>
      <w:bookmarkStart w:id="267" w:name="_ENREF_68"/>
      <w:r w:rsidRPr="00B53A05">
        <w:rPr>
          <w:rFonts w:ascii="Times New Roman" w:hAnsi="Times New Roman" w:cs="Times New Roman"/>
          <w:sz w:val="24"/>
          <w:szCs w:val="24"/>
        </w:rPr>
        <w:t>[68]</w:t>
      </w:r>
      <w:r w:rsidRPr="00B53A05">
        <w:rPr>
          <w:rFonts w:ascii="Times New Roman" w:hAnsi="Times New Roman" w:cs="Times New Roman"/>
          <w:sz w:val="24"/>
          <w:szCs w:val="24"/>
        </w:rPr>
        <w:tab/>
        <w:t xml:space="preserve">Groot RD. Electrostatic interactions in dissipative particle dynamics—simulation of polyelectrolytes and anionic surfactants. J Chem Phys 2003;118:11265. </w:t>
      </w:r>
      <w:bookmarkEnd w:id="267"/>
    </w:p>
    <w:p w:rsidR="00614C0E" w:rsidRPr="00B53A05" w:rsidRDefault="00614C0E" w:rsidP="00614C0E">
      <w:pPr>
        <w:pStyle w:val="EndNoteBibliography"/>
        <w:spacing w:after="0"/>
        <w:rPr>
          <w:rFonts w:ascii="Times New Roman" w:hAnsi="Times New Roman" w:cs="Times New Roman"/>
          <w:sz w:val="24"/>
          <w:szCs w:val="24"/>
        </w:rPr>
      </w:pPr>
      <w:bookmarkStart w:id="268" w:name="_ENREF_69"/>
      <w:r w:rsidRPr="00B53A05">
        <w:rPr>
          <w:rFonts w:ascii="Times New Roman" w:hAnsi="Times New Roman" w:cs="Times New Roman"/>
          <w:sz w:val="24"/>
          <w:szCs w:val="24"/>
        </w:rPr>
        <w:t>[69]</w:t>
      </w:r>
      <w:r w:rsidRPr="00B53A05">
        <w:rPr>
          <w:rFonts w:ascii="Times New Roman" w:hAnsi="Times New Roman" w:cs="Times New Roman"/>
          <w:sz w:val="24"/>
          <w:szCs w:val="24"/>
        </w:rPr>
        <w:tab/>
        <w:t>Probstein RF. Physicochemical Hydrodynamics. London: Butterworths; 1989.</w:t>
      </w:r>
      <w:bookmarkEnd w:id="268"/>
    </w:p>
    <w:p w:rsidR="00614C0E" w:rsidRPr="00B53A05" w:rsidRDefault="00614C0E" w:rsidP="00614C0E">
      <w:pPr>
        <w:pStyle w:val="EndNoteBibliography"/>
        <w:spacing w:after="0"/>
        <w:rPr>
          <w:rFonts w:ascii="Times New Roman" w:hAnsi="Times New Roman" w:cs="Times New Roman"/>
          <w:sz w:val="24"/>
          <w:szCs w:val="24"/>
        </w:rPr>
      </w:pPr>
      <w:bookmarkStart w:id="269" w:name="_ENREF_70"/>
      <w:r w:rsidRPr="00B53A05">
        <w:rPr>
          <w:rFonts w:ascii="Times New Roman" w:hAnsi="Times New Roman" w:cs="Times New Roman"/>
          <w:sz w:val="24"/>
          <w:szCs w:val="24"/>
        </w:rPr>
        <w:t>[70]</w:t>
      </w:r>
      <w:r w:rsidRPr="00B53A05">
        <w:rPr>
          <w:rFonts w:ascii="Times New Roman" w:hAnsi="Times New Roman" w:cs="Times New Roman"/>
          <w:sz w:val="24"/>
          <w:szCs w:val="24"/>
        </w:rPr>
        <w:tab/>
        <w:t>Batchelor GK. An Introduction to Fluid Dynamics. 1st ed. Cambridge: Cambridge University Press; 1967.</w:t>
      </w:r>
      <w:bookmarkEnd w:id="269"/>
    </w:p>
    <w:p w:rsidR="00614C0E" w:rsidRPr="00B53A05" w:rsidRDefault="00614C0E" w:rsidP="00614C0E">
      <w:pPr>
        <w:pStyle w:val="EndNoteBibliography"/>
        <w:spacing w:after="0"/>
        <w:rPr>
          <w:rFonts w:ascii="Times New Roman" w:hAnsi="Times New Roman" w:cs="Times New Roman"/>
          <w:sz w:val="24"/>
          <w:szCs w:val="24"/>
        </w:rPr>
      </w:pPr>
      <w:bookmarkStart w:id="270" w:name="_ENREF_71"/>
      <w:r w:rsidRPr="00B53A05">
        <w:rPr>
          <w:rFonts w:ascii="Times New Roman" w:hAnsi="Times New Roman" w:cs="Times New Roman"/>
          <w:sz w:val="24"/>
          <w:szCs w:val="24"/>
        </w:rPr>
        <w:t>[71]</w:t>
      </w:r>
      <w:r w:rsidRPr="00B53A05">
        <w:rPr>
          <w:rFonts w:ascii="Times New Roman" w:hAnsi="Times New Roman" w:cs="Times New Roman"/>
          <w:sz w:val="24"/>
          <w:szCs w:val="24"/>
        </w:rPr>
        <w:tab/>
        <w:t xml:space="preserve">Ou J, Perot B, Rothstein JP. Laminar drag reduction in microchannels using ultrahydrophobic surfaces. Phys Fluids 2004;16:4635-43. </w:t>
      </w:r>
      <w:bookmarkEnd w:id="270"/>
    </w:p>
    <w:p w:rsidR="00614C0E" w:rsidRPr="00B53A05" w:rsidRDefault="00614C0E" w:rsidP="00614C0E">
      <w:pPr>
        <w:pStyle w:val="EndNoteBibliography"/>
        <w:spacing w:after="0"/>
        <w:rPr>
          <w:rFonts w:ascii="Times New Roman" w:hAnsi="Times New Roman" w:cs="Times New Roman"/>
          <w:sz w:val="24"/>
          <w:szCs w:val="24"/>
        </w:rPr>
      </w:pPr>
      <w:bookmarkStart w:id="271" w:name="_ENREF_72"/>
      <w:r w:rsidRPr="00B53A05">
        <w:rPr>
          <w:rFonts w:ascii="Times New Roman" w:hAnsi="Times New Roman" w:cs="Times New Roman"/>
          <w:sz w:val="24"/>
          <w:szCs w:val="24"/>
        </w:rPr>
        <w:t>[72]</w:t>
      </w:r>
      <w:r w:rsidRPr="00B53A05">
        <w:rPr>
          <w:rFonts w:ascii="Times New Roman" w:hAnsi="Times New Roman" w:cs="Times New Roman"/>
          <w:sz w:val="24"/>
          <w:szCs w:val="24"/>
        </w:rPr>
        <w:tab/>
        <w:t xml:space="preserve">Roman S. Voronov, Dimitrios V. Papavassiliou, Lee LL. Slip length and contact angle over hydrophobic surfaces. Chem Phys Lett 2007;441(4-6):273-6. </w:t>
      </w:r>
      <w:bookmarkEnd w:id="271"/>
    </w:p>
    <w:p w:rsidR="00614C0E" w:rsidRPr="00B53A05" w:rsidRDefault="00614C0E" w:rsidP="00614C0E">
      <w:pPr>
        <w:pStyle w:val="EndNoteBibliography"/>
        <w:spacing w:after="0"/>
        <w:rPr>
          <w:rFonts w:ascii="Times New Roman" w:hAnsi="Times New Roman" w:cs="Times New Roman"/>
          <w:sz w:val="24"/>
          <w:szCs w:val="24"/>
        </w:rPr>
      </w:pPr>
      <w:bookmarkStart w:id="272" w:name="_ENREF_73"/>
      <w:r w:rsidRPr="00B53A05">
        <w:rPr>
          <w:rFonts w:ascii="Times New Roman" w:hAnsi="Times New Roman" w:cs="Times New Roman"/>
          <w:sz w:val="24"/>
          <w:szCs w:val="24"/>
        </w:rPr>
        <w:t>[73]</w:t>
      </w:r>
      <w:r w:rsidRPr="00B53A05">
        <w:rPr>
          <w:rFonts w:ascii="Times New Roman" w:hAnsi="Times New Roman" w:cs="Times New Roman"/>
          <w:sz w:val="24"/>
          <w:szCs w:val="24"/>
        </w:rPr>
        <w:tab/>
        <w:t xml:space="preserve">Vega C, McBride C, Sanz E, Abascal JL. Radial distribution functions and densities for the SPC/E, TIP4Pand TIP5P models for liquid water and ices Ih,Ic, II, III, IV, V,VI, VII, VIII, IX, XI and XII. Phys Chem Chem Phys 2005;7:1450–6. </w:t>
      </w:r>
      <w:bookmarkEnd w:id="272"/>
    </w:p>
    <w:p w:rsidR="00614C0E" w:rsidRPr="00B53A05" w:rsidRDefault="00614C0E" w:rsidP="00614C0E">
      <w:pPr>
        <w:pStyle w:val="EndNoteBibliography"/>
        <w:spacing w:after="0"/>
        <w:rPr>
          <w:rFonts w:ascii="Times New Roman" w:hAnsi="Times New Roman" w:cs="Times New Roman"/>
          <w:sz w:val="24"/>
          <w:szCs w:val="24"/>
        </w:rPr>
      </w:pPr>
      <w:bookmarkStart w:id="273" w:name="_ENREF_74"/>
      <w:r w:rsidRPr="00B53A05">
        <w:rPr>
          <w:rFonts w:ascii="Times New Roman" w:hAnsi="Times New Roman" w:cs="Times New Roman"/>
          <w:sz w:val="24"/>
          <w:szCs w:val="24"/>
        </w:rPr>
        <w:t>[74]</w:t>
      </w:r>
      <w:r w:rsidRPr="00B53A05">
        <w:rPr>
          <w:rFonts w:ascii="Times New Roman" w:hAnsi="Times New Roman" w:cs="Times New Roman"/>
          <w:sz w:val="24"/>
          <w:szCs w:val="24"/>
        </w:rPr>
        <w:tab/>
        <w:t xml:space="preserve">Igor V. Pivkin, Karniadakis GE. Controlling Density Fluctuations in Wall-Bounded Dissipative Particle Dynamics Systems. Phys Rev Lett 2006;96:206001. </w:t>
      </w:r>
      <w:bookmarkEnd w:id="273"/>
    </w:p>
    <w:p w:rsidR="00614C0E" w:rsidRPr="00B53A05" w:rsidRDefault="00614C0E" w:rsidP="00614C0E">
      <w:pPr>
        <w:pStyle w:val="EndNoteBibliography"/>
        <w:spacing w:after="0"/>
        <w:rPr>
          <w:rFonts w:ascii="Times New Roman" w:hAnsi="Times New Roman" w:cs="Times New Roman"/>
          <w:sz w:val="24"/>
          <w:szCs w:val="24"/>
        </w:rPr>
      </w:pPr>
      <w:bookmarkStart w:id="274" w:name="_ENREF_75"/>
      <w:r w:rsidRPr="00B53A05">
        <w:rPr>
          <w:rFonts w:ascii="Times New Roman" w:hAnsi="Times New Roman" w:cs="Times New Roman"/>
          <w:sz w:val="24"/>
          <w:szCs w:val="24"/>
        </w:rPr>
        <w:t>[75]</w:t>
      </w:r>
      <w:r w:rsidRPr="00B53A05">
        <w:rPr>
          <w:rFonts w:ascii="Times New Roman" w:hAnsi="Times New Roman" w:cs="Times New Roman"/>
          <w:sz w:val="24"/>
          <w:szCs w:val="24"/>
        </w:rPr>
        <w:tab/>
        <w:t xml:space="preserve">Altenhoff AM, Walther JH, Koumoutsakos P. A stochastic boundary forcing for dissipative particle dynamics. J Comput Phys 2007;225:1125-36. </w:t>
      </w:r>
      <w:bookmarkEnd w:id="274"/>
    </w:p>
    <w:p w:rsidR="00614C0E" w:rsidRPr="00B53A05" w:rsidRDefault="00614C0E" w:rsidP="00614C0E">
      <w:pPr>
        <w:pStyle w:val="EndNoteBibliography"/>
        <w:spacing w:after="0"/>
        <w:rPr>
          <w:rFonts w:ascii="Times New Roman" w:hAnsi="Times New Roman" w:cs="Times New Roman"/>
          <w:sz w:val="24"/>
          <w:szCs w:val="24"/>
        </w:rPr>
      </w:pPr>
      <w:bookmarkStart w:id="275" w:name="_ENREF_76"/>
      <w:r w:rsidRPr="00B53A05">
        <w:rPr>
          <w:rFonts w:ascii="Times New Roman" w:hAnsi="Times New Roman" w:cs="Times New Roman"/>
          <w:sz w:val="24"/>
          <w:szCs w:val="24"/>
        </w:rPr>
        <w:t>[76]</w:t>
      </w:r>
      <w:r w:rsidRPr="00B53A05">
        <w:rPr>
          <w:rFonts w:ascii="Times New Roman" w:hAnsi="Times New Roman" w:cs="Times New Roman"/>
          <w:sz w:val="24"/>
          <w:szCs w:val="24"/>
        </w:rPr>
        <w:tab/>
        <w:t xml:space="preserve">S. Chen, N. Phan-Thien, B. C. Khoo and X. J. Fan. Flow around spheres by dissipative particle dynamics. Phys Fluids 2006;18(10):103605. </w:t>
      </w:r>
      <w:bookmarkEnd w:id="275"/>
    </w:p>
    <w:p w:rsidR="00614C0E" w:rsidRPr="00B53A05" w:rsidRDefault="00614C0E" w:rsidP="00614C0E">
      <w:pPr>
        <w:pStyle w:val="EndNoteBibliography"/>
        <w:spacing w:after="0"/>
        <w:rPr>
          <w:rFonts w:ascii="Times New Roman" w:hAnsi="Times New Roman" w:cs="Times New Roman"/>
          <w:sz w:val="24"/>
          <w:szCs w:val="24"/>
        </w:rPr>
      </w:pPr>
      <w:bookmarkStart w:id="276" w:name="_ENREF_77"/>
      <w:r w:rsidRPr="00B53A05">
        <w:rPr>
          <w:rFonts w:ascii="Times New Roman" w:hAnsi="Times New Roman" w:cs="Times New Roman"/>
          <w:sz w:val="24"/>
          <w:szCs w:val="24"/>
        </w:rPr>
        <w:t>[77]</w:t>
      </w:r>
      <w:r w:rsidRPr="00B53A05">
        <w:rPr>
          <w:rFonts w:ascii="Times New Roman" w:hAnsi="Times New Roman" w:cs="Times New Roman"/>
          <w:sz w:val="24"/>
          <w:szCs w:val="24"/>
        </w:rPr>
        <w:tab/>
        <w:t xml:space="preserve">Harinath Reddy, Abraham J. Dissipative-particle dynamics simulations of flow over a stationary sphere in compliant channels. Phys Fluids 2009;21:053303. </w:t>
      </w:r>
      <w:bookmarkEnd w:id="276"/>
    </w:p>
    <w:p w:rsidR="00614C0E" w:rsidRPr="00B53A05" w:rsidRDefault="00614C0E" w:rsidP="00614C0E">
      <w:pPr>
        <w:pStyle w:val="EndNoteBibliography"/>
        <w:spacing w:after="0"/>
        <w:rPr>
          <w:rFonts w:ascii="Times New Roman" w:hAnsi="Times New Roman" w:cs="Times New Roman"/>
          <w:sz w:val="24"/>
          <w:szCs w:val="24"/>
        </w:rPr>
      </w:pPr>
      <w:bookmarkStart w:id="277" w:name="_ENREF_78"/>
      <w:r w:rsidRPr="00B53A05">
        <w:rPr>
          <w:rFonts w:ascii="Times New Roman" w:hAnsi="Times New Roman" w:cs="Times New Roman"/>
          <w:sz w:val="24"/>
          <w:szCs w:val="24"/>
        </w:rPr>
        <w:t>[78]</w:t>
      </w:r>
      <w:r w:rsidRPr="00B53A05">
        <w:rPr>
          <w:rFonts w:ascii="Times New Roman" w:hAnsi="Times New Roman" w:cs="Times New Roman"/>
          <w:sz w:val="24"/>
          <w:szCs w:val="24"/>
        </w:rPr>
        <w:tab/>
        <w:t xml:space="preserve">Igor V. Pivkin, Karniadakis GE. Coarse-graining limits in open and wall-bounded dissipative particle dynamics systems. J Chem Phys 2006;124:184101. </w:t>
      </w:r>
      <w:bookmarkEnd w:id="277"/>
    </w:p>
    <w:p w:rsidR="00614C0E" w:rsidRPr="00B53A05" w:rsidRDefault="00614C0E" w:rsidP="00614C0E">
      <w:pPr>
        <w:pStyle w:val="EndNoteBibliography"/>
        <w:spacing w:after="0"/>
        <w:rPr>
          <w:rFonts w:ascii="Times New Roman" w:hAnsi="Times New Roman" w:cs="Times New Roman"/>
          <w:sz w:val="24"/>
          <w:szCs w:val="24"/>
        </w:rPr>
      </w:pPr>
      <w:bookmarkStart w:id="278" w:name="_ENREF_79"/>
      <w:r w:rsidRPr="00B53A05">
        <w:rPr>
          <w:rFonts w:ascii="Times New Roman" w:hAnsi="Times New Roman" w:cs="Times New Roman"/>
          <w:sz w:val="24"/>
          <w:szCs w:val="24"/>
        </w:rPr>
        <w:lastRenderedPageBreak/>
        <w:t>[79]</w:t>
      </w:r>
      <w:r w:rsidRPr="00B53A05">
        <w:rPr>
          <w:rFonts w:ascii="Times New Roman" w:hAnsi="Times New Roman" w:cs="Times New Roman"/>
          <w:sz w:val="24"/>
          <w:szCs w:val="24"/>
        </w:rPr>
        <w:tab/>
        <w:t>Trofimov S. Thermodynamic consistency in dissipative particle dynamics. Technische Universiteit Eindhoven, Ph.D, 2003.</w:t>
      </w:r>
      <w:bookmarkEnd w:id="278"/>
    </w:p>
    <w:p w:rsidR="00614C0E" w:rsidRPr="00B53A05" w:rsidRDefault="00614C0E" w:rsidP="00614C0E">
      <w:pPr>
        <w:pStyle w:val="EndNoteBibliography"/>
        <w:spacing w:after="0"/>
        <w:rPr>
          <w:rFonts w:ascii="Times New Roman" w:hAnsi="Times New Roman" w:cs="Times New Roman"/>
          <w:sz w:val="24"/>
          <w:szCs w:val="24"/>
        </w:rPr>
      </w:pPr>
      <w:bookmarkStart w:id="279" w:name="_ENREF_80"/>
      <w:r w:rsidRPr="00B53A05">
        <w:rPr>
          <w:rFonts w:ascii="Times New Roman" w:hAnsi="Times New Roman" w:cs="Times New Roman"/>
          <w:sz w:val="24"/>
          <w:szCs w:val="24"/>
        </w:rPr>
        <w:t>[80]</w:t>
      </w:r>
      <w:r w:rsidRPr="00B53A05">
        <w:rPr>
          <w:rFonts w:ascii="Times New Roman" w:hAnsi="Times New Roman" w:cs="Times New Roman"/>
          <w:sz w:val="24"/>
          <w:szCs w:val="24"/>
        </w:rPr>
        <w:tab/>
        <w:t xml:space="preserve">Xijun Fan, Nhan Phan-Thien, Ng Teng Yong, Xuhong Wu, Xu D. Microchannel flow of a macromolecular suspension. Phys Fluids 2003;15:11-21. </w:t>
      </w:r>
      <w:bookmarkEnd w:id="279"/>
    </w:p>
    <w:p w:rsidR="00614C0E" w:rsidRPr="00B53A05" w:rsidRDefault="00614C0E" w:rsidP="00614C0E">
      <w:pPr>
        <w:pStyle w:val="EndNoteBibliography"/>
        <w:spacing w:after="0"/>
        <w:rPr>
          <w:rFonts w:ascii="Times New Roman" w:hAnsi="Times New Roman" w:cs="Times New Roman"/>
          <w:sz w:val="24"/>
          <w:szCs w:val="24"/>
        </w:rPr>
      </w:pPr>
      <w:bookmarkStart w:id="280" w:name="_ENREF_81"/>
      <w:r w:rsidRPr="00B53A05">
        <w:rPr>
          <w:rFonts w:ascii="Times New Roman" w:hAnsi="Times New Roman" w:cs="Times New Roman"/>
          <w:sz w:val="24"/>
          <w:szCs w:val="24"/>
        </w:rPr>
        <w:t>[81]</w:t>
      </w:r>
      <w:r w:rsidRPr="00B53A05">
        <w:rPr>
          <w:rFonts w:ascii="Times New Roman" w:hAnsi="Times New Roman" w:cs="Times New Roman"/>
          <w:sz w:val="24"/>
          <w:szCs w:val="24"/>
        </w:rPr>
        <w:tab/>
        <w:t xml:space="preserve">Z. Li, Drazer G. Hydrodynamic interactions in dissipative particle dynamics. Phys Fluids 2008;20(10):103601. </w:t>
      </w:r>
      <w:bookmarkEnd w:id="280"/>
    </w:p>
    <w:p w:rsidR="00614C0E" w:rsidRPr="00B53A05" w:rsidRDefault="00614C0E" w:rsidP="00614C0E">
      <w:pPr>
        <w:pStyle w:val="EndNoteBibliography"/>
        <w:spacing w:after="0"/>
        <w:rPr>
          <w:rFonts w:ascii="Times New Roman" w:hAnsi="Times New Roman" w:cs="Times New Roman"/>
          <w:sz w:val="24"/>
          <w:szCs w:val="24"/>
        </w:rPr>
      </w:pPr>
      <w:bookmarkStart w:id="281" w:name="_ENREF_82"/>
      <w:r w:rsidRPr="00B53A05">
        <w:rPr>
          <w:rFonts w:ascii="Times New Roman" w:hAnsi="Times New Roman" w:cs="Times New Roman"/>
          <w:sz w:val="24"/>
          <w:szCs w:val="24"/>
        </w:rPr>
        <w:t>[82]</w:t>
      </w:r>
      <w:r w:rsidRPr="00B53A05">
        <w:rPr>
          <w:rFonts w:ascii="Times New Roman" w:hAnsi="Times New Roman" w:cs="Times New Roman"/>
          <w:sz w:val="24"/>
          <w:szCs w:val="24"/>
        </w:rPr>
        <w:tab/>
        <w:t xml:space="preserve">Kumar A, Asako Y, Abu-Nada E, Krafczyk M, Faghri M. From dissipative particle dynamics scales to physical scales: a coarse-graining study for water flow in microchannel. Microfluid Nanofluidics 2009;7(4):467-77. </w:t>
      </w:r>
      <w:bookmarkEnd w:id="281"/>
    </w:p>
    <w:p w:rsidR="00614C0E" w:rsidRPr="00B53A05" w:rsidRDefault="00614C0E" w:rsidP="00614C0E">
      <w:pPr>
        <w:pStyle w:val="EndNoteBibliography"/>
        <w:spacing w:after="0"/>
        <w:rPr>
          <w:rFonts w:ascii="Times New Roman" w:hAnsi="Times New Roman" w:cs="Times New Roman"/>
          <w:sz w:val="24"/>
          <w:szCs w:val="24"/>
        </w:rPr>
      </w:pPr>
      <w:bookmarkStart w:id="282" w:name="_ENREF_83"/>
      <w:r w:rsidRPr="00B53A05">
        <w:rPr>
          <w:rFonts w:ascii="Times New Roman" w:hAnsi="Times New Roman" w:cs="Times New Roman"/>
          <w:sz w:val="24"/>
          <w:szCs w:val="24"/>
        </w:rPr>
        <w:t>[83]</w:t>
      </w:r>
      <w:r w:rsidRPr="00B53A05">
        <w:rPr>
          <w:rFonts w:ascii="Times New Roman" w:hAnsi="Times New Roman" w:cs="Times New Roman"/>
          <w:sz w:val="24"/>
          <w:szCs w:val="24"/>
        </w:rPr>
        <w:tab/>
        <w:t xml:space="preserve">D. Pan, N. Phan-Thien, N. Mai-Duy, Khoo BC. Numerical investigations on the compressibility of a DPD fluid. J Comput Phys 2013;242:196-210. </w:t>
      </w:r>
      <w:bookmarkEnd w:id="282"/>
    </w:p>
    <w:p w:rsidR="00614C0E" w:rsidRPr="00B53A05" w:rsidRDefault="00614C0E" w:rsidP="00614C0E">
      <w:pPr>
        <w:pStyle w:val="EndNoteBibliography"/>
        <w:spacing w:after="0"/>
        <w:rPr>
          <w:rFonts w:ascii="Times New Roman" w:hAnsi="Times New Roman" w:cs="Times New Roman"/>
          <w:sz w:val="24"/>
          <w:szCs w:val="24"/>
        </w:rPr>
      </w:pPr>
      <w:bookmarkStart w:id="283" w:name="_ENREF_84"/>
      <w:r w:rsidRPr="00B53A05">
        <w:rPr>
          <w:rFonts w:ascii="Times New Roman" w:hAnsi="Times New Roman" w:cs="Times New Roman"/>
          <w:sz w:val="24"/>
          <w:szCs w:val="24"/>
        </w:rPr>
        <w:t>[84]</w:t>
      </w:r>
      <w:r w:rsidRPr="00B53A05">
        <w:rPr>
          <w:rFonts w:ascii="Times New Roman" w:hAnsi="Times New Roman" w:cs="Times New Roman"/>
          <w:sz w:val="24"/>
          <w:szCs w:val="24"/>
        </w:rPr>
        <w:tab/>
        <w:t xml:space="preserve">Wang J. Carbon-Nanotube Based Electrochemical Biosensors: A Review. Electroanalysis 2004;17(1):7-14. </w:t>
      </w:r>
      <w:bookmarkEnd w:id="283"/>
    </w:p>
    <w:p w:rsidR="00614C0E" w:rsidRPr="00B53A05" w:rsidRDefault="00614C0E" w:rsidP="00614C0E">
      <w:pPr>
        <w:pStyle w:val="EndNoteBibliography"/>
        <w:spacing w:after="0"/>
        <w:rPr>
          <w:rFonts w:ascii="Times New Roman" w:hAnsi="Times New Roman" w:cs="Times New Roman"/>
          <w:sz w:val="24"/>
          <w:szCs w:val="24"/>
        </w:rPr>
      </w:pPr>
      <w:bookmarkStart w:id="284" w:name="_ENREF_85"/>
      <w:r w:rsidRPr="00B53A05">
        <w:rPr>
          <w:rFonts w:ascii="Times New Roman" w:hAnsi="Times New Roman" w:cs="Times New Roman"/>
          <w:sz w:val="24"/>
          <w:szCs w:val="24"/>
        </w:rPr>
        <w:t>[85]</w:t>
      </w:r>
      <w:r w:rsidRPr="00B53A05">
        <w:rPr>
          <w:rFonts w:ascii="Times New Roman" w:hAnsi="Times New Roman" w:cs="Times New Roman"/>
          <w:sz w:val="24"/>
          <w:szCs w:val="24"/>
        </w:rPr>
        <w:tab/>
        <w:t>Bhushan B. Springer Handbook of Nanotechnology. Berlin: Springer; 2006.</w:t>
      </w:r>
      <w:bookmarkEnd w:id="284"/>
    </w:p>
    <w:p w:rsidR="00614C0E" w:rsidRPr="00B53A05" w:rsidRDefault="00614C0E" w:rsidP="00614C0E">
      <w:pPr>
        <w:pStyle w:val="EndNoteBibliography"/>
        <w:spacing w:after="0"/>
        <w:rPr>
          <w:rFonts w:ascii="Times New Roman" w:hAnsi="Times New Roman" w:cs="Times New Roman"/>
          <w:sz w:val="24"/>
          <w:szCs w:val="24"/>
        </w:rPr>
      </w:pPr>
      <w:bookmarkStart w:id="285" w:name="_ENREF_86"/>
      <w:r w:rsidRPr="00B53A05">
        <w:rPr>
          <w:rFonts w:ascii="Times New Roman" w:hAnsi="Times New Roman" w:cs="Times New Roman"/>
          <w:sz w:val="24"/>
          <w:szCs w:val="24"/>
        </w:rPr>
        <w:t>[86]</w:t>
      </w:r>
      <w:r w:rsidRPr="00B53A05">
        <w:rPr>
          <w:rFonts w:ascii="Times New Roman" w:hAnsi="Times New Roman" w:cs="Times New Roman"/>
          <w:sz w:val="24"/>
          <w:szCs w:val="24"/>
        </w:rPr>
        <w:tab/>
        <w:t xml:space="preserve">Liu Z, Robinson JT, Tabakman SM, Yang K, Dai H. Carbon materials for drug delivery &amp; cancer therapy. Materials Today 2011;14(7-8):316-23. </w:t>
      </w:r>
      <w:bookmarkEnd w:id="285"/>
    </w:p>
    <w:p w:rsidR="00614C0E" w:rsidRPr="00B53A05" w:rsidRDefault="00614C0E" w:rsidP="00614C0E">
      <w:pPr>
        <w:pStyle w:val="EndNoteBibliography"/>
        <w:spacing w:after="0"/>
        <w:rPr>
          <w:rFonts w:ascii="Times New Roman" w:hAnsi="Times New Roman" w:cs="Times New Roman"/>
          <w:sz w:val="24"/>
          <w:szCs w:val="24"/>
        </w:rPr>
      </w:pPr>
      <w:bookmarkStart w:id="286" w:name="_ENREF_87"/>
      <w:r w:rsidRPr="00B53A05">
        <w:rPr>
          <w:rFonts w:ascii="Times New Roman" w:hAnsi="Times New Roman" w:cs="Times New Roman"/>
          <w:sz w:val="24"/>
          <w:szCs w:val="24"/>
        </w:rPr>
        <w:t>[87]</w:t>
      </w:r>
      <w:r w:rsidRPr="00B53A05">
        <w:rPr>
          <w:rFonts w:ascii="Times New Roman" w:hAnsi="Times New Roman" w:cs="Times New Roman"/>
          <w:sz w:val="24"/>
          <w:szCs w:val="24"/>
        </w:rPr>
        <w:tab/>
        <w:t xml:space="preserve">Chung HT, Won JH, Zelenay P. Active and stable carbon nanotube/nanoparticle composite electrocatalyst for oxygen reduction. Nature Communications 2013;4:1922. </w:t>
      </w:r>
      <w:bookmarkEnd w:id="286"/>
    </w:p>
    <w:p w:rsidR="00614C0E" w:rsidRPr="00B53A05" w:rsidRDefault="00614C0E" w:rsidP="00614C0E">
      <w:pPr>
        <w:pStyle w:val="EndNoteBibliography"/>
        <w:spacing w:after="0"/>
        <w:rPr>
          <w:rFonts w:ascii="Times New Roman" w:hAnsi="Times New Roman" w:cs="Times New Roman"/>
          <w:sz w:val="24"/>
          <w:szCs w:val="24"/>
        </w:rPr>
      </w:pPr>
      <w:bookmarkStart w:id="287" w:name="_ENREF_88"/>
      <w:r w:rsidRPr="00B53A05">
        <w:rPr>
          <w:rFonts w:ascii="Times New Roman" w:hAnsi="Times New Roman" w:cs="Times New Roman"/>
          <w:sz w:val="24"/>
          <w:szCs w:val="24"/>
        </w:rPr>
        <w:t>[88]</w:t>
      </w:r>
      <w:r w:rsidRPr="00B53A05">
        <w:rPr>
          <w:rFonts w:ascii="Times New Roman" w:hAnsi="Times New Roman" w:cs="Times New Roman"/>
          <w:sz w:val="24"/>
          <w:szCs w:val="24"/>
        </w:rPr>
        <w:tab/>
        <w:t xml:space="preserve">Hopley EL, Salmasi S, Kalaskar DM, Seifalian AM. Carbon nanotubes leading the way forward in new generation 3D tissue engineering. Biotechnology Advances 2014;32(5):1000-14. </w:t>
      </w:r>
      <w:bookmarkEnd w:id="287"/>
    </w:p>
    <w:p w:rsidR="00614C0E" w:rsidRPr="00B53A05" w:rsidRDefault="00614C0E" w:rsidP="00614C0E">
      <w:pPr>
        <w:pStyle w:val="EndNoteBibliography"/>
        <w:spacing w:after="0"/>
        <w:rPr>
          <w:rFonts w:ascii="Times New Roman" w:hAnsi="Times New Roman" w:cs="Times New Roman"/>
          <w:sz w:val="24"/>
          <w:szCs w:val="24"/>
        </w:rPr>
      </w:pPr>
      <w:bookmarkStart w:id="288" w:name="_ENREF_89"/>
      <w:r w:rsidRPr="00B53A05">
        <w:rPr>
          <w:rFonts w:ascii="Times New Roman" w:hAnsi="Times New Roman" w:cs="Times New Roman"/>
          <w:sz w:val="24"/>
          <w:szCs w:val="24"/>
        </w:rPr>
        <w:t>[89]</w:t>
      </w:r>
      <w:r w:rsidRPr="00B53A05">
        <w:rPr>
          <w:rFonts w:ascii="Times New Roman" w:hAnsi="Times New Roman" w:cs="Times New Roman"/>
          <w:sz w:val="24"/>
          <w:szCs w:val="24"/>
        </w:rPr>
        <w:tab/>
        <w:t xml:space="preserve">ShamsiJazeyi H, Miller CA, Wong MS, Tour JM, Verduzco R. Polymer-coated nanoparticles for enhanced oil recovery. J Appl Polym Sci 2014;131(15):40576. </w:t>
      </w:r>
      <w:bookmarkEnd w:id="288"/>
    </w:p>
    <w:p w:rsidR="00614C0E" w:rsidRPr="00B53A05" w:rsidRDefault="00614C0E" w:rsidP="00614C0E">
      <w:pPr>
        <w:pStyle w:val="EndNoteBibliography"/>
        <w:spacing w:after="0"/>
        <w:rPr>
          <w:rFonts w:ascii="Times New Roman" w:hAnsi="Times New Roman" w:cs="Times New Roman"/>
          <w:sz w:val="24"/>
          <w:szCs w:val="24"/>
        </w:rPr>
      </w:pPr>
      <w:bookmarkStart w:id="289" w:name="_ENREF_90"/>
      <w:r w:rsidRPr="00B53A05">
        <w:rPr>
          <w:rFonts w:ascii="Times New Roman" w:hAnsi="Times New Roman" w:cs="Times New Roman"/>
          <w:sz w:val="24"/>
          <w:szCs w:val="24"/>
        </w:rPr>
        <w:t>[90]</w:t>
      </w:r>
      <w:r w:rsidRPr="00B53A05">
        <w:rPr>
          <w:rFonts w:ascii="Times New Roman" w:hAnsi="Times New Roman" w:cs="Times New Roman"/>
          <w:sz w:val="24"/>
          <w:szCs w:val="24"/>
        </w:rPr>
        <w:tab/>
        <w:t xml:space="preserve">Shenderova OA, Zhirnov VV, Brenner DW. Carbon Nanostructures. Crit Rev Solid State Mater Sci 2002;27(3-4):227-356. </w:t>
      </w:r>
      <w:bookmarkEnd w:id="289"/>
    </w:p>
    <w:p w:rsidR="00614C0E" w:rsidRPr="00B53A05" w:rsidRDefault="00614C0E" w:rsidP="00614C0E">
      <w:pPr>
        <w:pStyle w:val="EndNoteBibliography"/>
        <w:spacing w:after="0"/>
        <w:rPr>
          <w:rFonts w:ascii="Times New Roman" w:hAnsi="Times New Roman" w:cs="Times New Roman"/>
          <w:sz w:val="24"/>
          <w:szCs w:val="24"/>
        </w:rPr>
      </w:pPr>
      <w:bookmarkStart w:id="290" w:name="_ENREF_91"/>
      <w:r w:rsidRPr="00B53A05">
        <w:rPr>
          <w:rFonts w:ascii="Times New Roman" w:hAnsi="Times New Roman" w:cs="Times New Roman"/>
          <w:sz w:val="24"/>
          <w:szCs w:val="24"/>
        </w:rPr>
        <w:t>[91]</w:t>
      </w:r>
      <w:r w:rsidRPr="00B53A05">
        <w:rPr>
          <w:rFonts w:ascii="Times New Roman" w:hAnsi="Times New Roman" w:cs="Times New Roman"/>
          <w:sz w:val="24"/>
          <w:szCs w:val="24"/>
        </w:rPr>
        <w:tab/>
        <w:t xml:space="preserve">Buford MC, Hamilton RFJ, Holian A. A comparison of dispersing media for various engineered carbon nanoparticles. Particle and Fibre Toxicology 2007;4(6). </w:t>
      </w:r>
      <w:bookmarkEnd w:id="290"/>
    </w:p>
    <w:p w:rsidR="00614C0E" w:rsidRPr="00B53A05" w:rsidRDefault="00614C0E" w:rsidP="00614C0E">
      <w:pPr>
        <w:pStyle w:val="EndNoteBibliography"/>
        <w:spacing w:after="0"/>
        <w:rPr>
          <w:rFonts w:ascii="Times New Roman" w:hAnsi="Times New Roman" w:cs="Times New Roman"/>
          <w:sz w:val="24"/>
          <w:szCs w:val="24"/>
        </w:rPr>
      </w:pPr>
      <w:bookmarkStart w:id="291" w:name="_ENREF_92"/>
      <w:r w:rsidRPr="00B53A05">
        <w:rPr>
          <w:rFonts w:ascii="Times New Roman" w:hAnsi="Times New Roman" w:cs="Times New Roman"/>
          <w:sz w:val="24"/>
          <w:szCs w:val="24"/>
        </w:rPr>
        <w:t>[92]</w:t>
      </w:r>
      <w:r w:rsidRPr="00B53A05">
        <w:rPr>
          <w:rFonts w:ascii="Times New Roman" w:hAnsi="Times New Roman" w:cs="Times New Roman"/>
          <w:sz w:val="24"/>
          <w:szCs w:val="24"/>
        </w:rPr>
        <w:tab/>
        <w:t xml:space="preserve">Tarn D, Ashley CE, Xue M, Carnes EC, Zink JI, Brinker CJ. Mesoporous Silica Nanoparticle Nanocarriers: Biofunctionality and Biocompatibility. Acc Chem Res 2013;46(3):792-801. </w:t>
      </w:r>
      <w:bookmarkEnd w:id="291"/>
    </w:p>
    <w:p w:rsidR="00614C0E" w:rsidRPr="00B53A05" w:rsidRDefault="00614C0E" w:rsidP="00614C0E">
      <w:pPr>
        <w:pStyle w:val="EndNoteBibliography"/>
        <w:spacing w:after="0"/>
        <w:rPr>
          <w:rFonts w:ascii="Times New Roman" w:hAnsi="Times New Roman" w:cs="Times New Roman"/>
          <w:sz w:val="24"/>
          <w:szCs w:val="24"/>
        </w:rPr>
      </w:pPr>
      <w:bookmarkStart w:id="292" w:name="_ENREF_93"/>
      <w:r w:rsidRPr="00B53A05">
        <w:rPr>
          <w:rFonts w:ascii="Times New Roman" w:hAnsi="Times New Roman" w:cs="Times New Roman"/>
          <w:sz w:val="24"/>
          <w:szCs w:val="24"/>
        </w:rPr>
        <w:t>[93]</w:t>
      </w:r>
      <w:r w:rsidRPr="00B53A05">
        <w:rPr>
          <w:rFonts w:ascii="Times New Roman" w:hAnsi="Times New Roman" w:cs="Times New Roman"/>
          <w:sz w:val="24"/>
          <w:szCs w:val="24"/>
        </w:rPr>
        <w:tab/>
        <w:t xml:space="preserve">O'Connell MJ, Boul P, Ericson LM, Huffman C, Wang Y, Haroz E, et al. Reversible water-solubilization of single-walled carbon nanotubes by polymer wrapping. Chem Phys Lett 2001;342:265-71. </w:t>
      </w:r>
      <w:bookmarkEnd w:id="292"/>
    </w:p>
    <w:p w:rsidR="00614C0E" w:rsidRPr="00B53A05" w:rsidRDefault="00614C0E" w:rsidP="00614C0E">
      <w:pPr>
        <w:pStyle w:val="EndNoteBibliography"/>
        <w:spacing w:after="0"/>
        <w:rPr>
          <w:rFonts w:ascii="Times New Roman" w:hAnsi="Times New Roman" w:cs="Times New Roman"/>
          <w:sz w:val="24"/>
          <w:szCs w:val="24"/>
        </w:rPr>
      </w:pPr>
      <w:bookmarkStart w:id="293" w:name="_ENREF_94"/>
      <w:r w:rsidRPr="00B53A05">
        <w:rPr>
          <w:rFonts w:ascii="Times New Roman" w:hAnsi="Times New Roman" w:cs="Times New Roman"/>
          <w:sz w:val="24"/>
          <w:szCs w:val="24"/>
        </w:rPr>
        <w:t>[94]</w:t>
      </w:r>
      <w:r w:rsidRPr="00B53A05">
        <w:rPr>
          <w:rFonts w:ascii="Times New Roman" w:hAnsi="Times New Roman" w:cs="Times New Roman"/>
          <w:sz w:val="24"/>
          <w:szCs w:val="24"/>
        </w:rPr>
        <w:tab/>
        <w:t xml:space="preserve">Nativ-Roth E, Shvartzman-Cohen R, Bounioux Cl, Florent M, Zhang D, Szleifer I, et al. Physical Adsorption of Block Copolymers to SWNT and MWNT: A Nonwrapping Mechanism. Macromolecules 2007;40(10):3676-85. </w:t>
      </w:r>
      <w:bookmarkEnd w:id="293"/>
    </w:p>
    <w:p w:rsidR="00614C0E" w:rsidRPr="00B53A05" w:rsidRDefault="00614C0E" w:rsidP="00614C0E">
      <w:pPr>
        <w:pStyle w:val="EndNoteBibliography"/>
        <w:spacing w:after="0"/>
        <w:rPr>
          <w:rFonts w:ascii="Times New Roman" w:hAnsi="Times New Roman" w:cs="Times New Roman"/>
          <w:sz w:val="24"/>
          <w:szCs w:val="24"/>
        </w:rPr>
      </w:pPr>
      <w:bookmarkStart w:id="294" w:name="_ENREF_95"/>
      <w:r w:rsidRPr="00B53A05">
        <w:rPr>
          <w:rFonts w:ascii="Times New Roman" w:hAnsi="Times New Roman" w:cs="Times New Roman"/>
          <w:sz w:val="24"/>
          <w:szCs w:val="24"/>
        </w:rPr>
        <w:t>[95]</w:t>
      </w:r>
      <w:r w:rsidRPr="00B53A05">
        <w:rPr>
          <w:rFonts w:ascii="Times New Roman" w:hAnsi="Times New Roman" w:cs="Times New Roman"/>
          <w:sz w:val="24"/>
          <w:szCs w:val="24"/>
        </w:rPr>
        <w:tab/>
        <w:t xml:space="preserve">Zhao L, Seth A, Wibowo N, Zhao C-X, Mitter N, Yu C, et al. Nanoparticle vaccines. Vaccine 2014;32(3):327-37. </w:t>
      </w:r>
      <w:bookmarkEnd w:id="294"/>
    </w:p>
    <w:p w:rsidR="00614C0E" w:rsidRPr="00B53A05" w:rsidRDefault="00614C0E" w:rsidP="00614C0E">
      <w:pPr>
        <w:pStyle w:val="EndNoteBibliography"/>
        <w:spacing w:after="0"/>
        <w:rPr>
          <w:rFonts w:ascii="Times New Roman" w:hAnsi="Times New Roman" w:cs="Times New Roman"/>
          <w:sz w:val="24"/>
          <w:szCs w:val="24"/>
        </w:rPr>
      </w:pPr>
      <w:bookmarkStart w:id="295" w:name="_ENREF_96"/>
      <w:r w:rsidRPr="00B53A05">
        <w:rPr>
          <w:rFonts w:ascii="Times New Roman" w:hAnsi="Times New Roman" w:cs="Times New Roman"/>
          <w:sz w:val="24"/>
          <w:szCs w:val="24"/>
        </w:rPr>
        <w:t>[96]</w:t>
      </w:r>
      <w:r w:rsidRPr="00B53A05">
        <w:rPr>
          <w:rFonts w:ascii="Times New Roman" w:hAnsi="Times New Roman" w:cs="Times New Roman"/>
          <w:sz w:val="24"/>
          <w:szCs w:val="24"/>
        </w:rPr>
        <w:tab/>
        <w:t xml:space="preserve">Gregory AE, Titball R, Williamson D. Vaccine delivery using nanoparticles. Frontiers in Cellular and Infection Microbiology 2013;3:13. </w:t>
      </w:r>
      <w:bookmarkEnd w:id="295"/>
    </w:p>
    <w:p w:rsidR="00614C0E" w:rsidRPr="00B53A05" w:rsidRDefault="00614C0E" w:rsidP="00614C0E">
      <w:pPr>
        <w:pStyle w:val="EndNoteBibliography"/>
        <w:spacing w:after="0"/>
        <w:rPr>
          <w:rFonts w:ascii="Times New Roman" w:hAnsi="Times New Roman" w:cs="Times New Roman"/>
          <w:sz w:val="24"/>
          <w:szCs w:val="24"/>
        </w:rPr>
      </w:pPr>
      <w:bookmarkStart w:id="296" w:name="_ENREF_97"/>
      <w:r w:rsidRPr="00B53A05">
        <w:rPr>
          <w:rFonts w:ascii="Times New Roman" w:hAnsi="Times New Roman" w:cs="Times New Roman"/>
          <w:sz w:val="24"/>
          <w:szCs w:val="24"/>
        </w:rPr>
        <w:t>[97]</w:t>
      </w:r>
      <w:r w:rsidRPr="00B53A05">
        <w:rPr>
          <w:rFonts w:ascii="Times New Roman" w:hAnsi="Times New Roman" w:cs="Times New Roman"/>
          <w:sz w:val="24"/>
          <w:szCs w:val="24"/>
        </w:rPr>
        <w:tab/>
        <w:t xml:space="preserve">Zhang H, Yu M, Song H, Noonan O, Zhang J, Yang Y, et al. Self-Organized Mesostructured Hollow Carbon Nanoparticles via a Surfactant-Free Sequential Heterogeneous Nucleation Pathway. Chem Mater 2015;27(18):6297-304. </w:t>
      </w:r>
      <w:bookmarkEnd w:id="296"/>
    </w:p>
    <w:p w:rsidR="00614C0E" w:rsidRPr="00B53A05" w:rsidRDefault="00614C0E" w:rsidP="00614C0E">
      <w:pPr>
        <w:pStyle w:val="EndNoteBibliography"/>
        <w:spacing w:after="0"/>
        <w:rPr>
          <w:rFonts w:ascii="Times New Roman" w:hAnsi="Times New Roman" w:cs="Times New Roman"/>
          <w:sz w:val="24"/>
          <w:szCs w:val="24"/>
        </w:rPr>
      </w:pPr>
      <w:bookmarkStart w:id="297" w:name="_ENREF_98"/>
      <w:r w:rsidRPr="00B53A05">
        <w:rPr>
          <w:rFonts w:ascii="Times New Roman" w:hAnsi="Times New Roman" w:cs="Times New Roman"/>
          <w:sz w:val="24"/>
          <w:szCs w:val="24"/>
        </w:rPr>
        <w:t>[98]</w:t>
      </w:r>
      <w:r w:rsidRPr="00B53A05">
        <w:rPr>
          <w:rFonts w:ascii="Times New Roman" w:hAnsi="Times New Roman" w:cs="Times New Roman"/>
          <w:sz w:val="24"/>
          <w:szCs w:val="24"/>
        </w:rPr>
        <w:tab/>
        <w:t xml:space="preserve">Gupta S, Bansal R, Gupta S, Jindal N, Jindal A. Nanocarriers and nanoparticles for skin care and dermatological treatments. Indian Dermatology Online Journal 2013;4(4):267-72. </w:t>
      </w:r>
      <w:bookmarkEnd w:id="297"/>
    </w:p>
    <w:p w:rsidR="00614C0E" w:rsidRPr="00B53A05" w:rsidRDefault="00614C0E" w:rsidP="00614C0E">
      <w:pPr>
        <w:pStyle w:val="EndNoteBibliography"/>
        <w:spacing w:after="0"/>
        <w:rPr>
          <w:rFonts w:ascii="Times New Roman" w:hAnsi="Times New Roman" w:cs="Times New Roman"/>
          <w:sz w:val="24"/>
          <w:szCs w:val="24"/>
        </w:rPr>
      </w:pPr>
      <w:bookmarkStart w:id="298" w:name="_ENREF_99"/>
      <w:r w:rsidRPr="00B53A05">
        <w:rPr>
          <w:rFonts w:ascii="Times New Roman" w:hAnsi="Times New Roman" w:cs="Times New Roman"/>
          <w:sz w:val="24"/>
          <w:szCs w:val="24"/>
        </w:rPr>
        <w:lastRenderedPageBreak/>
        <w:t>[99]</w:t>
      </w:r>
      <w:r w:rsidRPr="00B53A05">
        <w:rPr>
          <w:rFonts w:ascii="Times New Roman" w:hAnsi="Times New Roman" w:cs="Times New Roman"/>
          <w:sz w:val="24"/>
          <w:szCs w:val="24"/>
        </w:rPr>
        <w:tab/>
        <w:t xml:space="preserve">Ganeshkumar M, Ponrasu T, Sathishkumar M, Suguna L. Preparation of amphiphilic hollow carbon nanosphere loaded insulin for oral delivery. Colloids and Surfaces B: Biointerfaces 2013;103:238-43. </w:t>
      </w:r>
      <w:bookmarkEnd w:id="298"/>
    </w:p>
    <w:p w:rsidR="00614C0E" w:rsidRPr="00B53A05" w:rsidRDefault="00614C0E" w:rsidP="00614C0E">
      <w:pPr>
        <w:pStyle w:val="EndNoteBibliography"/>
        <w:spacing w:after="0"/>
        <w:rPr>
          <w:rFonts w:ascii="Times New Roman" w:hAnsi="Times New Roman" w:cs="Times New Roman"/>
          <w:sz w:val="24"/>
          <w:szCs w:val="24"/>
        </w:rPr>
      </w:pPr>
      <w:bookmarkStart w:id="299" w:name="_ENREF_100"/>
      <w:r w:rsidRPr="00B53A05">
        <w:rPr>
          <w:rFonts w:ascii="Times New Roman" w:hAnsi="Times New Roman" w:cs="Times New Roman"/>
          <w:sz w:val="24"/>
          <w:szCs w:val="24"/>
        </w:rPr>
        <w:t>[100]</w:t>
      </w:r>
      <w:r w:rsidRPr="00B53A05">
        <w:rPr>
          <w:rFonts w:ascii="Times New Roman" w:hAnsi="Times New Roman" w:cs="Times New Roman"/>
          <w:sz w:val="24"/>
          <w:szCs w:val="24"/>
        </w:rPr>
        <w:tab/>
        <w:t xml:space="preserve">Yamashita T, Yamashita K, Nabeshi H, Yoshikawa T, Yoshioka Y, Tsunoda S-i, et al. Carbon Nanomaterials: Efficacy and Safety for Nanomedicine. Materials 2012;5(2):350-63. </w:t>
      </w:r>
      <w:bookmarkEnd w:id="299"/>
    </w:p>
    <w:p w:rsidR="00614C0E" w:rsidRPr="00B53A05" w:rsidRDefault="00614C0E" w:rsidP="00614C0E">
      <w:pPr>
        <w:pStyle w:val="EndNoteBibliography"/>
        <w:spacing w:after="0"/>
        <w:rPr>
          <w:rFonts w:ascii="Times New Roman" w:hAnsi="Times New Roman" w:cs="Times New Roman"/>
          <w:sz w:val="24"/>
          <w:szCs w:val="24"/>
        </w:rPr>
      </w:pPr>
      <w:bookmarkStart w:id="300" w:name="_ENREF_101"/>
      <w:r w:rsidRPr="00B53A05">
        <w:rPr>
          <w:rFonts w:ascii="Times New Roman" w:hAnsi="Times New Roman" w:cs="Times New Roman"/>
          <w:sz w:val="24"/>
          <w:szCs w:val="24"/>
        </w:rPr>
        <w:t>[101]</w:t>
      </w:r>
      <w:r w:rsidRPr="00B53A05">
        <w:rPr>
          <w:rFonts w:ascii="Times New Roman" w:hAnsi="Times New Roman" w:cs="Times New Roman"/>
          <w:sz w:val="24"/>
          <w:szCs w:val="24"/>
        </w:rPr>
        <w:tab/>
        <w:t xml:space="preserve">Zhang M, Yamaguchi T, Iijima S, Yudasaka M. Size-dependent biodistribution of carbon nanohorns in vivo. Nanomedicine: Nanotechnology, Biology and Medicine 2013;9(5):657-64. </w:t>
      </w:r>
      <w:bookmarkEnd w:id="300"/>
    </w:p>
    <w:p w:rsidR="00614C0E" w:rsidRPr="00B53A05" w:rsidRDefault="00614C0E" w:rsidP="00614C0E">
      <w:pPr>
        <w:pStyle w:val="EndNoteBibliography"/>
        <w:spacing w:after="0"/>
        <w:rPr>
          <w:rFonts w:ascii="Times New Roman" w:hAnsi="Times New Roman" w:cs="Times New Roman"/>
          <w:sz w:val="24"/>
          <w:szCs w:val="24"/>
        </w:rPr>
      </w:pPr>
      <w:bookmarkStart w:id="301" w:name="_ENREF_102"/>
      <w:r w:rsidRPr="00B53A05">
        <w:rPr>
          <w:rFonts w:ascii="Times New Roman" w:hAnsi="Times New Roman" w:cs="Times New Roman"/>
          <w:sz w:val="24"/>
          <w:szCs w:val="24"/>
        </w:rPr>
        <w:t>[102]</w:t>
      </w:r>
      <w:r w:rsidRPr="00B53A05">
        <w:rPr>
          <w:rFonts w:ascii="Times New Roman" w:hAnsi="Times New Roman" w:cs="Times New Roman"/>
          <w:sz w:val="24"/>
          <w:szCs w:val="24"/>
        </w:rPr>
        <w:tab/>
        <w:t xml:space="preserve">Liu Z, Robinson JT, Sun X, Dai H. PEGylated Nano-Graphene Oxide for Delivery of Water Insoluble Cancer Drugs. J Am Chem Soc 2008;130(33):10876-7. </w:t>
      </w:r>
      <w:bookmarkEnd w:id="301"/>
    </w:p>
    <w:p w:rsidR="00614C0E" w:rsidRPr="00B53A05" w:rsidRDefault="00614C0E" w:rsidP="00614C0E">
      <w:pPr>
        <w:pStyle w:val="EndNoteBibliography"/>
        <w:spacing w:after="0"/>
        <w:rPr>
          <w:rFonts w:ascii="Times New Roman" w:hAnsi="Times New Roman" w:cs="Times New Roman"/>
          <w:sz w:val="24"/>
          <w:szCs w:val="24"/>
        </w:rPr>
      </w:pPr>
      <w:bookmarkStart w:id="302" w:name="_ENREF_103"/>
      <w:r w:rsidRPr="00B53A05">
        <w:rPr>
          <w:rFonts w:ascii="Times New Roman" w:hAnsi="Times New Roman" w:cs="Times New Roman"/>
          <w:sz w:val="24"/>
          <w:szCs w:val="24"/>
        </w:rPr>
        <w:t>[103]</w:t>
      </w:r>
      <w:r w:rsidRPr="00B53A05">
        <w:rPr>
          <w:rFonts w:ascii="Times New Roman" w:hAnsi="Times New Roman" w:cs="Times New Roman"/>
          <w:sz w:val="24"/>
          <w:szCs w:val="24"/>
        </w:rPr>
        <w:tab/>
        <w:t xml:space="preserve">Skandani AA, Al-Haik M. Reciprocal effects of the chirality and the surface functionalization on the drug delivery permissibility of carbon nanotubes. Soft Matter 2013;9:11645-9. </w:t>
      </w:r>
      <w:bookmarkEnd w:id="302"/>
    </w:p>
    <w:p w:rsidR="00614C0E" w:rsidRPr="00B53A05" w:rsidRDefault="00614C0E" w:rsidP="00614C0E">
      <w:pPr>
        <w:pStyle w:val="EndNoteBibliography"/>
        <w:spacing w:after="0"/>
        <w:rPr>
          <w:rFonts w:ascii="Times New Roman" w:hAnsi="Times New Roman" w:cs="Times New Roman"/>
          <w:sz w:val="24"/>
          <w:szCs w:val="24"/>
        </w:rPr>
      </w:pPr>
      <w:bookmarkStart w:id="303" w:name="_ENREF_104"/>
      <w:r w:rsidRPr="00B53A05">
        <w:rPr>
          <w:rFonts w:ascii="Times New Roman" w:hAnsi="Times New Roman" w:cs="Times New Roman"/>
          <w:sz w:val="24"/>
          <w:szCs w:val="24"/>
        </w:rPr>
        <w:t>[104]</w:t>
      </w:r>
      <w:r w:rsidRPr="00B53A05">
        <w:rPr>
          <w:rFonts w:ascii="Times New Roman" w:hAnsi="Times New Roman" w:cs="Times New Roman"/>
          <w:sz w:val="24"/>
          <w:szCs w:val="24"/>
        </w:rPr>
        <w:tab/>
        <w:t xml:space="preserve">Pham NH, Swatske DP, Harwell JH, Shiau B-J, Papavassiliou DV. Transport of nanoparticles and kinetics in packed beds: A numerical approach with lattice Boltzmann simulations and particle tracking. Int J Heat Mass Transfer 2014;72:319-28. </w:t>
      </w:r>
      <w:bookmarkEnd w:id="303"/>
    </w:p>
    <w:p w:rsidR="00614C0E" w:rsidRPr="00B53A05" w:rsidRDefault="00614C0E" w:rsidP="00614C0E">
      <w:pPr>
        <w:pStyle w:val="EndNoteBibliography"/>
        <w:spacing w:after="0"/>
        <w:rPr>
          <w:rFonts w:ascii="Times New Roman" w:hAnsi="Times New Roman" w:cs="Times New Roman"/>
          <w:sz w:val="24"/>
          <w:szCs w:val="24"/>
        </w:rPr>
      </w:pPr>
      <w:bookmarkStart w:id="304" w:name="_ENREF_105"/>
      <w:r w:rsidRPr="00B53A05">
        <w:rPr>
          <w:rFonts w:ascii="Times New Roman" w:hAnsi="Times New Roman" w:cs="Times New Roman"/>
          <w:sz w:val="24"/>
          <w:szCs w:val="24"/>
        </w:rPr>
        <w:t>[105]</w:t>
      </w:r>
      <w:r w:rsidRPr="00B53A05">
        <w:rPr>
          <w:rFonts w:ascii="Times New Roman" w:hAnsi="Times New Roman" w:cs="Times New Roman"/>
          <w:sz w:val="24"/>
          <w:szCs w:val="24"/>
        </w:rPr>
        <w:tab/>
        <w:t xml:space="preserve">Pham NH, Chen C, Shiau B, Harwell JH, Resasco DE, Papavassiliou DV. Transport and deposition kinetics of polymer-coated multiwalled carbon nanotubes in packed beds. AIChE J 2016;62(10):3774–83. </w:t>
      </w:r>
      <w:bookmarkEnd w:id="304"/>
    </w:p>
    <w:p w:rsidR="00614C0E" w:rsidRPr="00B53A05" w:rsidRDefault="00614C0E" w:rsidP="00614C0E">
      <w:pPr>
        <w:pStyle w:val="EndNoteBibliography"/>
        <w:spacing w:after="0"/>
        <w:rPr>
          <w:rFonts w:ascii="Times New Roman" w:hAnsi="Times New Roman" w:cs="Times New Roman"/>
          <w:sz w:val="24"/>
          <w:szCs w:val="24"/>
        </w:rPr>
      </w:pPr>
      <w:bookmarkStart w:id="305" w:name="_ENREF_106"/>
      <w:r w:rsidRPr="00B53A05">
        <w:rPr>
          <w:rFonts w:ascii="Times New Roman" w:hAnsi="Times New Roman" w:cs="Times New Roman"/>
          <w:sz w:val="24"/>
          <w:szCs w:val="24"/>
        </w:rPr>
        <w:t>[106]</w:t>
      </w:r>
      <w:r w:rsidRPr="00B53A05">
        <w:rPr>
          <w:rFonts w:ascii="Times New Roman" w:hAnsi="Times New Roman" w:cs="Times New Roman"/>
          <w:sz w:val="24"/>
          <w:szCs w:val="24"/>
        </w:rPr>
        <w:tab/>
        <w:t xml:space="preserve">Villamizar LC, Lohateeraparp P, Harwell JH, Resasco DE, Shiau B. Interfacially Active SWNT/Silica Nanohybrid Used In Enhanced Oil Recovery. SPE Improved Oil Recovery Symposium. Tulsa, Oklahoma, USA: Society of Petroleum Engineers. </w:t>
      </w:r>
      <w:hyperlink r:id="rId86" w:history="1">
        <w:r w:rsidRPr="00B53A05">
          <w:rPr>
            <w:rStyle w:val="Hyperlink"/>
            <w:rFonts w:ascii="Times New Roman" w:hAnsi="Times New Roman" w:cs="Times New Roman"/>
            <w:sz w:val="24"/>
            <w:szCs w:val="24"/>
          </w:rPr>
          <w:t>http://dx.doi.org/10.2118/129901-MS</w:t>
        </w:r>
      </w:hyperlink>
      <w:r w:rsidRPr="00B53A05">
        <w:rPr>
          <w:rFonts w:ascii="Times New Roman" w:hAnsi="Times New Roman" w:cs="Times New Roman"/>
          <w:sz w:val="24"/>
          <w:szCs w:val="24"/>
        </w:rPr>
        <w:t>.</w:t>
      </w:r>
      <w:bookmarkEnd w:id="305"/>
    </w:p>
    <w:p w:rsidR="00614C0E" w:rsidRPr="00B53A05" w:rsidRDefault="00614C0E" w:rsidP="00614C0E">
      <w:pPr>
        <w:pStyle w:val="EndNoteBibliography"/>
        <w:spacing w:after="0"/>
        <w:rPr>
          <w:rFonts w:ascii="Times New Roman" w:hAnsi="Times New Roman" w:cs="Times New Roman"/>
          <w:sz w:val="24"/>
          <w:szCs w:val="24"/>
        </w:rPr>
      </w:pPr>
      <w:bookmarkStart w:id="306" w:name="_ENREF_107"/>
      <w:r w:rsidRPr="00B53A05">
        <w:rPr>
          <w:rFonts w:ascii="Times New Roman" w:hAnsi="Times New Roman" w:cs="Times New Roman"/>
          <w:sz w:val="24"/>
          <w:szCs w:val="24"/>
        </w:rPr>
        <w:t>[107]</w:t>
      </w:r>
      <w:r w:rsidRPr="00B53A05">
        <w:rPr>
          <w:rFonts w:ascii="Times New Roman" w:hAnsi="Times New Roman" w:cs="Times New Roman"/>
          <w:sz w:val="24"/>
          <w:szCs w:val="24"/>
        </w:rPr>
        <w:tab/>
        <w:t xml:space="preserve">Baez J, Ruiz MP, Faria J, Harwell JH, Shiau B, Resasco DE. Stabilization of Interfacially-Active-Nanohybrids/Polymer Suspensions and Transport through Porous Media. SPE Improved Oil Recovery Symposium. Tulsa, Oklahoma, USA: Society of Petroleum Engineers. </w:t>
      </w:r>
      <w:hyperlink r:id="rId87" w:history="1">
        <w:r w:rsidRPr="00B53A05">
          <w:rPr>
            <w:rStyle w:val="Hyperlink"/>
            <w:rFonts w:ascii="Times New Roman" w:hAnsi="Times New Roman" w:cs="Times New Roman"/>
            <w:sz w:val="24"/>
            <w:szCs w:val="24"/>
          </w:rPr>
          <w:t>http://dx.doi.org/10.2118/154052-MS</w:t>
        </w:r>
      </w:hyperlink>
      <w:r w:rsidRPr="00B53A05">
        <w:rPr>
          <w:rFonts w:ascii="Times New Roman" w:hAnsi="Times New Roman" w:cs="Times New Roman"/>
          <w:sz w:val="24"/>
          <w:szCs w:val="24"/>
        </w:rPr>
        <w:t>.</w:t>
      </w:r>
      <w:bookmarkEnd w:id="306"/>
    </w:p>
    <w:p w:rsidR="00614C0E" w:rsidRPr="00B53A05" w:rsidRDefault="00614C0E" w:rsidP="00614C0E">
      <w:pPr>
        <w:pStyle w:val="EndNoteBibliography"/>
        <w:spacing w:after="0"/>
        <w:rPr>
          <w:rFonts w:ascii="Times New Roman" w:hAnsi="Times New Roman" w:cs="Times New Roman"/>
          <w:sz w:val="24"/>
          <w:szCs w:val="24"/>
        </w:rPr>
      </w:pPr>
      <w:bookmarkStart w:id="307" w:name="_ENREF_108"/>
      <w:r w:rsidRPr="00B53A05">
        <w:rPr>
          <w:rFonts w:ascii="Times New Roman" w:hAnsi="Times New Roman" w:cs="Times New Roman"/>
          <w:sz w:val="24"/>
          <w:szCs w:val="24"/>
        </w:rPr>
        <w:t>[108]</w:t>
      </w:r>
      <w:r w:rsidRPr="00B53A05">
        <w:rPr>
          <w:rFonts w:ascii="Times New Roman" w:hAnsi="Times New Roman" w:cs="Times New Roman"/>
          <w:sz w:val="24"/>
          <w:szCs w:val="24"/>
        </w:rPr>
        <w:tab/>
        <w:t xml:space="preserve">Vo M, Papavassiliou DV. Interaction parameters between carbon nanotubes and water in Dissipative Particle Dynamics. Mol Simul 2016;42(9):737-44. </w:t>
      </w:r>
      <w:bookmarkEnd w:id="307"/>
    </w:p>
    <w:p w:rsidR="00614C0E" w:rsidRPr="00B53A05" w:rsidRDefault="00614C0E" w:rsidP="00614C0E">
      <w:pPr>
        <w:pStyle w:val="EndNoteBibliography"/>
        <w:spacing w:after="0"/>
        <w:rPr>
          <w:rFonts w:ascii="Times New Roman" w:hAnsi="Times New Roman" w:cs="Times New Roman"/>
          <w:sz w:val="24"/>
          <w:szCs w:val="24"/>
        </w:rPr>
      </w:pPr>
      <w:bookmarkStart w:id="308" w:name="_ENREF_109"/>
      <w:r w:rsidRPr="00B53A05">
        <w:rPr>
          <w:rFonts w:ascii="Times New Roman" w:hAnsi="Times New Roman" w:cs="Times New Roman"/>
          <w:sz w:val="24"/>
          <w:szCs w:val="24"/>
        </w:rPr>
        <w:t>[109]</w:t>
      </w:r>
      <w:r w:rsidRPr="00B53A05">
        <w:rPr>
          <w:rFonts w:ascii="Times New Roman" w:hAnsi="Times New Roman" w:cs="Times New Roman"/>
          <w:sz w:val="24"/>
          <w:szCs w:val="24"/>
        </w:rPr>
        <w:tab/>
        <w:t xml:space="preserve">Pivkin IV, Karniadakis GE. A new method to impose no-slip boundary conditions in dissipative particle dynamics. J Comput Phys 2005;207(1):114-28. </w:t>
      </w:r>
      <w:bookmarkEnd w:id="308"/>
    </w:p>
    <w:p w:rsidR="00614C0E" w:rsidRPr="00B53A05" w:rsidRDefault="00614C0E" w:rsidP="00614C0E">
      <w:pPr>
        <w:pStyle w:val="EndNoteBibliography"/>
        <w:spacing w:after="0"/>
        <w:rPr>
          <w:rFonts w:ascii="Times New Roman" w:hAnsi="Times New Roman" w:cs="Times New Roman"/>
          <w:sz w:val="24"/>
          <w:szCs w:val="24"/>
        </w:rPr>
      </w:pPr>
      <w:bookmarkStart w:id="309" w:name="_ENREF_110"/>
      <w:r w:rsidRPr="00B53A05">
        <w:rPr>
          <w:rFonts w:ascii="Times New Roman" w:hAnsi="Times New Roman" w:cs="Times New Roman"/>
          <w:sz w:val="24"/>
          <w:szCs w:val="24"/>
        </w:rPr>
        <w:t>[110]</w:t>
      </w:r>
      <w:r w:rsidRPr="00B53A05">
        <w:rPr>
          <w:rFonts w:ascii="Times New Roman" w:hAnsi="Times New Roman" w:cs="Times New Roman"/>
          <w:sz w:val="24"/>
          <w:szCs w:val="24"/>
        </w:rPr>
        <w:tab/>
        <w:t xml:space="preserve">Lees AW, Edwards SF. The computer study of transport processes under extreme conditions. Journal of Physics C: Solid State Physics 1972;5(15):1921-9. </w:t>
      </w:r>
      <w:bookmarkEnd w:id="309"/>
    </w:p>
    <w:p w:rsidR="00614C0E" w:rsidRPr="00B53A05" w:rsidRDefault="00614C0E" w:rsidP="00614C0E">
      <w:pPr>
        <w:pStyle w:val="EndNoteBibliography"/>
        <w:spacing w:after="0"/>
        <w:rPr>
          <w:rFonts w:ascii="Times New Roman" w:hAnsi="Times New Roman" w:cs="Times New Roman"/>
          <w:sz w:val="24"/>
          <w:szCs w:val="24"/>
        </w:rPr>
      </w:pPr>
      <w:bookmarkStart w:id="310" w:name="_ENREF_111"/>
      <w:r w:rsidRPr="00B53A05">
        <w:rPr>
          <w:rFonts w:ascii="Times New Roman" w:hAnsi="Times New Roman" w:cs="Times New Roman"/>
          <w:sz w:val="24"/>
          <w:szCs w:val="24"/>
        </w:rPr>
        <w:t>[111]</w:t>
      </w:r>
      <w:r w:rsidRPr="00B53A05">
        <w:rPr>
          <w:rFonts w:ascii="Times New Roman" w:hAnsi="Times New Roman" w:cs="Times New Roman"/>
          <w:sz w:val="24"/>
          <w:szCs w:val="24"/>
        </w:rPr>
        <w:tab/>
        <w:t>Teraoka I. Polymer solutions: An introduction to physical properties. New York: John Wiley &amp; Sons, Inc.; 2002.</w:t>
      </w:r>
      <w:bookmarkEnd w:id="310"/>
    </w:p>
    <w:p w:rsidR="00614C0E" w:rsidRPr="00B53A05" w:rsidRDefault="00614C0E" w:rsidP="00614C0E">
      <w:pPr>
        <w:pStyle w:val="EndNoteBibliography"/>
        <w:spacing w:after="0"/>
        <w:rPr>
          <w:rFonts w:ascii="Times New Roman" w:hAnsi="Times New Roman" w:cs="Times New Roman"/>
          <w:sz w:val="24"/>
          <w:szCs w:val="24"/>
        </w:rPr>
      </w:pPr>
      <w:bookmarkStart w:id="311" w:name="_ENREF_112"/>
      <w:r w:rsidRPr="00B53A05">
        <w:rPr>
          <w:rFonts w:ascii="Times New Roman" w:hAnsi="Times New Roman" w:cs="Times New Roman"/>
          <w:sz w:val="24"/>
          <w:szCs w:val="24"/>
        </w:rPr>
        <w:t>[112]</w:t>
      </w:r>
      <w:r w:rsidRPr="00B53A05">
        <w:rPr>
          <w:rFonts w:ascii="Times New Roman" w:hAnsi="Times New Roman" w:cs="Times New Roman"/>
          <w:sz w:val="24"/>
          <w:szCs w:val="24"/>
        </w:rPr>
        <w:tab/>
        <w:t xml:space="preserve">Kokuoz B, Kornev KG, Luzinov I. Gluing Nanoparticles with a Polymer Bonding Layer: The Strength of an Adhesive Bond. ACS Appl Mater Interfaces 2009;1(3):575–83. </w:t>
      </w:r>
      <w:bookmarkEnd w:id="311"/>
    </w:p>
    <w:p w:rsidR="00614C0E" w:rsidRPr="00B53A05" w:rsidRDefault="00614C0E" w:rsidP="00614C0E">
      <w:pPr>
        <w:pStyle w:val="EndNoteBibliography"/>
        <w:spacing w:after="0"/>
        <w:rPr>
          <w:rFonts w:ascii="Times New Roman" w:hAnsi="Times New Roman" w:cs="Times New Roman"/>
          <w:sz w:val="24"/>
          <w:szCs w:val="24"/>
        </w:rPr>
      </w:pPr>
      <w:bookmarkStart w:id="312" w:name="_ENREF_113"/>
      <w:r w:rsidRPr="00B53A05">
        <w:rPr>
          <w:rFonts w:ascii="Times New Roman" w:hAnsi="Times New Roman" w:cs="Times New Roman"/>
          <w:sz w:val="24"/>
          <w:szCs w:val="24"/>
        </w:rPr>
        <w:t>[113]</w:t>
      </w:r>
      <w:r w:rsidRPr="00B53A05">
        <w:rPr>
          <w:rFonts w:ascii="Times New Roman" w:hAnsi="Times New Roman" w:cs="Times New Roman"/>
          <w:sz w:val="24"/>
          <w:szCs w:val="24"/>
        </w:rPr>
        <w:tab/>
        <w:t xml:space="preserve">McFarlane NL, Wagner NJ, Kaler EW, Lynch ML. Poly(ethylene oxide) (PEO) and Poly(vinyl pyrolidone) (PVP) Induce Different Changes in the Colloid Stability of Nanoparticles. Langmuir 2010;26(17): 13823–30. </w:t>
      </w:r>
      <w:bookmarkEnd w:id="312"/>
    </w:p>
    <w:p w:rsidR="00614C0E" w:rsidRPr="00B53A05" w:rsidRDefault="00614C0E" w:rsidP="00614C0E">
      <w:pPr>
        <w:pStyle w:val="EndNoteBibliography"/>
        <w:spacing w:after="0"/>
        <w:rPr>
          <w:rFonts w:ascii="Times New Roman" w:hAnsi="Times New Roman" w:cs="Times New Roman"/>
          <w:sz w:val="24"/>
          <w:szCs w:val="24"/>
        </w:rPr>
      </w:pPr>
      <w:bookmarkStart w:id="313" w:name="_ENREF_114"/>
      <w:r w:rsidRPr="00B53A05">
        <w:rPr>
          <w:rFonts w:ascii="Times New Roman" w:hAnsi="Times New Roman" w:cs="Times New Roman"/>
          <w:sz w:val="24"/>
          <w:szCs w:val="24"/>
        </w:rPr>
        <w:t>[114]</w:t>
      </w:r>
      <w:r w:rsidRPr="00B53A05">
        <w:rPr>
          <w:rFonts w:ascii="Times New Roman" w:hAnsi="Times New Roman" w:cs="Times New Roman"/>
          <w:sz w:val="24"/>
          <w:szCs w:val="24"/>
        </w:rPr>
        <w:tab/>
        <w:t xml:space="preserve">Fleer GJ, Scheutjens JMHM. Adsorption of interacting oligomers and polymers at an interface. Adv Colloid Interface Sci 1982;16(1):341-59. </w:t>
      </w:r>
      <w:bookmarkEnd w:id="313"/>
    </w:p>
    <w:p w:rsidR="00614C0E" w:rsidRPr="00B53A05" w:rsidRDefault="00614C0E" w:rsidP="00614C0E">
      <w:pPr>
        <w:pStyle w:val="EndNoteBibliography"/>
        <w:spacing w:after="0"/>
        <w:rPr>
          <w:rFonts w:ascii="Times New Roman" w:hAnsi="Times New Roman" w:cs="Times New Roman"/>
          <w:sz w:val="24"/>
          <w:szCs w:val="24"/>
        </w:rPr>
      </w:pPr>
      <w:bookmarkStart w:id="314" w:name="_ENREF_115"/>
      <w:r w:rsidRPr="00B53A05">
        <w:rPr>
          <w:rFonts w:ascii="Times New Roman" w:hAnsi="Times New Roman" w:cs="Times New Roman"/>
          <w:sz w:val="24"/>
          <w:szCs w:val="24"/>
        </w:rPr>
        <w:t>[115]</w:t>
      </w:r>
      <w:r w:rsidRPr="00B53A05">
        <w:rPr>
          <w:rFonts w:ascii="Times New Roman" w:hAnsi="Times New Roman" w:cs="Times New Roman"/>
          <w:sz w:val="24"/>
          <w:szCs w:val="24"/>
        </w:rPr>
        <w:tab/>
        <w:t xml:space="preserve">Wichterle K, Sobolik V, Lutz M, Denk V. Shera rate on centrifugal pump impeller. Chem Eng Sci 1996;51(23):5227-8. </w:t>
      </w:r>
      <w:bookmarkEnd w:id="314"/>
    </w:p>
    <w:p w:rsidR="00614C0E" w:rsidRPr="00B53A05" w:rsidRDefault="00614C0E" w:rsidP="00614C0E">
      <w:pPr>
        <w:pStyle w:val="EndNoteBibliography"/>
        <w:spacing w:after="0"/>
        <w:rPr>
          <w:rFonts w:ascii="Times New Roman" w:hAnsi="Times New Roman" w:cs="Times New Roman"/>
          <w:sz w:val="24"/>
          <w:szCs w:val="24"/>
        </w:rPr>
      </w:pPr>
      <w:bookmarkStart w:id="315" w:name="_ENREF_116"/>
      <w:r w:rsidRPr="00B53A05">
        <w:rPr>
          <w:rFonts w:ascii="Times New Roman" w:hAnsi="Times New Roman" w:cs="Times New Roman"/>
          <w:sz w:val="24"/>
          <w:szCs w:val="24"/>
        </w:rPr>
        <w:lastRenderedPageBreak/>
        <w:t>[116]</w:t>
      </w:r>
      <w:r w:rsidRPr="00B53A05">
        <w:rPr>
          <w:rFonts w:ascii="Times New Roman" w:hAnsi="Times New Roman" w:cs="Times New Roman"/>
          <w:sz w:val="24"/>
          <w:szCs w:val="24"/>
        </w:rPr>
        <w:tab/>
        <w:t xml:space="preserve">Pipe CJ, Majmudar TS, McKinley GH. High shear rate viscometry. Rheol Acta 2008;47(5-6):621-42. </w:t>
      </w:r>
      <w:bookmarkEnd w:id="315"/>
    </w:p>
    <w:p w:rsidR="00614C0E" w:rsidRPr="00B53A05" w:rsidRDefault="00614C0E" w:rsidP="00614C0E">
      <w:pPr>
        <w:pStyle w:val="EndNoteBibliography"/>
        <w:spacing w:after="0"/>
        <w:rPr>
          <w:rFonts w:ascii="Times New Roman" w:hAnsi="Times New Roman" w:cs="Times New Roman"/>
          <w:sz w:val="24"/>
          <w:szCs w:val="24"/>
        </w:rPr>
      </w:pPr>
      <w:bookmarkStart w:id="316" w:name="_ENREF_117"/>
      <w:r w:rsidRPr="00B53A05">
        <w:rPr>
          <w:rFonts w:ascii="Times New Roman" w:hAnsi="Times New Roman" w:cs="Times New Roman"/>
          <w:sz w:val="24"/>
          <w:szCs w:val="24"/>
        </w:rPr>
        <w:t>[117]</w:t>
      </w:r>
      <w:r w:rsidRPr="00B53A05">
        <w:rPr>
          <w:rFonts w:ascii="Times New Roman" w:hAnsi="Times New Roman" w:cs="Times New Roman"/>
          <w:sz w:val="24"/>
          <w:szCs w:val="24"/>
        </w:rPr>
        <w:tab/>
        <w:t xml:space="preserve">Goncalves FD, Ahmadian M, Carlson JD. Investigating the magnetorheological effect at high flow velocities. Smart Materials and Structures 2006;15(1):75-85. </w:t>
      </w:r>
      <w:bookmarkEnd w:id="316"/>
    </w:p>
    <w:p w:rsidR="00614C0E" w:rsidRPr="00B53A05" w:rsidRDefault="00614C0E" w:rsidP="00614C0E">
      <w:pPr>
        <w:pStyle w:val="EndNoteBibliography"/>
        <w:spacing w:after="0"/>
        <w:rPr>
          <w:rFonts w:ascii="Times New Roman" w:hAnsi="Times New Roman" w:cs="Times New Roman"/>
          <w:sz w:val="24"/>
          <w:szCs w:val="24"/>
        </w:rPr>
      </w:pPr>
      <w:bookmarkStart w:id="317" w:name="_ENREF_118"/>
      <w:r w:rsidRPr="00B53A05">
        <w:rPr>
          <w:rFonts w:ascii="Times New Roman" w:hAnsi="Times New Roman" w:cs="Times New Roman"/>
          <w:sz w:val="24"/>
          <w:szCs w:val="24"/>
        </w:rPr>
        <w:t>[118]</w:t>
      </w:r>
      <w:r w:rsidRPr="00B53A05">
        <w:rPr>
          <w:rFonts w:ascii="Times New Roman" w:hAnsi="Times New Roman" w:cs="Times New Roman"/>
          <w:sz w:val="24"/>
          <w:szCs w:val="24"/>
        </w:rPr>
        <w:tab/>
        <w:t xml:space="preserve">Pham NH, Voronov RS, Tummala NR, Papavassiliou DV. Bulk stress distributions in the pore space of sphere-packed beds under Darcy flow conditions. Phys Rev E 2014;89(3):033016. </w:t>
      </w:r>
      <w:bookmarkEnd w:id="317"/>
    </w:p>
    <w:p w:rsidR="00614C0E" w:rsidRPr="00B53A05" w:rsidRDefault="00614C0E" w:rsidP="00614C0E">
      <w:pPr>
        <w:pStyle w:val="EndNoteBibliography"/>
        <w:spacing w:after="0"/>
        <w:rPr>
          <w:rFonts w:ascii="Times New Roman" w:hAnsi="Times New Roman" w:cs="Times New Roman"/>
          <w:sz w:val="24"/>
          <w:szCs w:val="24"/>
        </w:rPr>
      </w:pPr>
      <w:bookmarkStart w:id="318" w:name="_ENREF_119"/>
      <w:r w:rsidRPr="00B53A05">
        <w:rPr>
          <w:rFonts w:ascii="Times New Roman" w:hAnsi="Times New Roman" w:cs="Times New Roman"/>
          <w:sz w:val="24"/>
          <w:szCs w:val="24"/>
        </w:rPr>
        <w:t>[119]</w:t>
      </w:r>
      <w:r w:rsidRPr="00B53A05">
        <w:rPr>
          <w:rFonts w:ascii="Times New Roman" w:hAnsi="Times New Roman" w:cs="Times New Roman"/>
          <w:sz w:val="24"/>
          <w:szCs w:val="24"/>
        </w:rPr>
        <w:tab/>
        <w:t>Thomas S, Farouq Ali SM. Miscellar Flooding and ASP – Chemical Methods for Enhanced Oil Recovery. Annual Technical Meeting, Calgary, Alberta, June 14 - 18th, 1999: Petroleum Society of Canada.</w:t>
      </w:r>
      <w:bookmarkEnd w:id="318"/>
    </w:p>
    <w:p w:rsidR="00614C0E" w:rsidRPr="00B53A05" w:rsidRDefault="00614C0E" w:rsidP="00614C0E">
      <w:pPr>
        <w:pStyle w:val="EndNoteBibliography"/>
        <w:spacing w:after="0"/>
        <w:rPr>
          <w:rFonts w:ascii="Times New Roman" w:hAnsi="Times New Roman" w:cs="Times New Roman"/>
          <w:sz w:val="24"/>
          <w:szCs w:val="24"/>
        </w:rPr>
      </w:pPr>
      <w:bookmarkStart w:id="319" w:name="_ENREF_120"/>
      <w:r w:rsidRPr="00B53A05">
        <w:rPr>
          <w:rFonts w:ascii="Times New Roman" w:hAnsi="Times New Roman" w:cs="Times New Roman"/>
          <w:sz w:val="24"/>
          <w:szCs w:val="24"/>
        </w:rPr>
        <w:t>[120]</w:t>
      </w:r>
      <w:r w:rsidRPr="00B53A05">
        <w:rPr>
          <w:rFonts w:ascii="Times New Roman" w:hAnsi="Times New Roman" w:cs="Times New Roman"/>
          <w:sz w:val="24"/>
          <w:szCs w:val="24"/>
        </w:rPr>
        <w:tab/>
        <w:t xml:space="preserve">Melrose JC, Brandner CF. Role of Capillary Forces In Detennining Microscopic Displacement Efficiency For Oil Recovery By Waterflooding. Journal of Canadian Petroleum Technology 1974;13(4):54-62. </w:t>
      </w:r>
      <w:bookmarkEnd w:id="319"/>
    </w:p>
    <w:p w:rsidR="00614C0E" w:rsidRPr="00B53A05" w:rsidRDefault="00614C0E" w:rsidP="00614C0E">
      <w:pPr>
        <w:pStyle w:val="EndNoteBibliography"/>
        <w:spacing w:after="0"/>
        <w:rPr>
          <w:rFonts w:ascii="Times New Roman" w:hAnsi="Times New Roman" w:cs="Times New Roman"/>
          <w:sz w:val="24"/>
          <w:szCs w:val="24"/>
        </w:rPr>
      </w:pPr>
      <w:bookmarkStart w:id="320" w:name="_ENREF_121"/>
      <w:r w:rsidRPr="00B53A05">
        <w:rPr>
          <w:rFonts w:ascii="Times New Roman" w:hAnsi="Times New Roman" w:cs="Times New Roman"/>
          <w:sz w:val="24"/>
          <w:szCs w:val="24"/>
        </w:rPr>
        <w:t>[121]</w:t>
      </w:r>
      <w:r w:rsidRPr="00B53A05">
        <w:rPr>
          <w:rFonts w:ascii="Times New Roman" w:hAnsi="Times New Roman" w:cs="Times New Roman"/>
          <w:sz w:val="24"/>
          <w:szCs w:val="24"/>
        </w:rPr>
        <w:tab/>
        <w:t>Zaitoun A, Fonseca C, Berger P, Bazin B, Monin N. New Surfactant for Chemical Flood in High-Salinity Reservoir. International Symposium on Oilfield Chemistry, Houston, Texas, 5-7 February, 2003: Society of Petroleum Engineers.</w:t>
      </w:r>
      <w:bookmarkEnd w:id="320"/>
    </w:p>
    <w:p w:rsidR="00614C0E" w:rsidRPr="00B53A05" w:rsidRDefault="00614C0E" w:rsidP="00614C0E">
      <w:pPr>
        <w:pStyle w:val="EndNoteBibliography"/>
        <w:spacing w:after="0"/>
        <w:rPr>
          <w:rFonts w:ascii="Times New Roman" w:hAnsi="Times New Roman" w:cs="Times New Roman"/>
          <w:sz w:val="24"/>
          <w:szCs w:val="24"/>
        </w:rPr>
      </w:pPr>
      <w:bookmarkStart w:id="321" w:name="_ENREF_122"/>
      <w:r w:rsidRPr="00B53A05">
        <w:rPr>
          <w:rFonts w:ascii="Times New Roman" w:hAnsi="Times New Roman" w:cs="Times New Roman"/>
          <w:sz w:val="24"/>
          <w:szCs w:val="24"/>
        </w:rPr>
        <w:t>[122]</w:t>
      </w:r>
      <w:r w:rsidRPr="00B53A05">
        <w:rPr>
          <w:rFonts w:ascii="Times New Roman" w:hAnsi="Times New Roman" w:cs="Times New Roman"/>
          <w:sz w:val="24"/>
          <w:szCs w:val="24"/>
        </w:rPr>
        <w:tab/>
        <w:t xml:space="preserve">Dawe B, Oswald T. Reduced adsorption and separation of blended surfactant on sand and clay. Journal of Canadian Petroleum Technology 1991;30(2):133-7. </w:t>
      </w:r>
      <w:bookmarkEnd w:id="321"/>
    </w:p>
    <w:p w:rsidR="00614C0E" w:rsidRPr="00B53A05" w:rsidRDefault="00614C0E" w:rsidP="00614C0E">
      <w:pPr>
        <w:pStyle w:val="EndNoteBibliography"/>
        <w:spacing w:after="0"/>
        <w:rPr>
          <w:rFonts w:ascii="Times New Roman" w:hAnsi="Times New Roman" w:cs="Times New Roman"/>
          <w:sz w:val="24"/>
          <w:szCs w:val="24"/>
        </w:rPr>
      </w:pPr>
      <w:bookmarkStart w:id="322" w:name="_ENREF_123"/>
      <w:r w:rsidRPr="00B53A05">
        <w:rPr>
          <w:rFonts w:ascii="Times New Roman" w:hAnsi="Times New Roman" w:cs="Times New Roman"/>
          <w:sz w:val="24"/>
          <w:szCs w:val="24"/>
        </w:rPr>
        <w:t>[123]</w:t>
      </w:r>
      <w:r w:rsidRPr="00B53A05">
        <w:rPr>
          <w:rFonts w:ascii="Times New Roman" w:hAnsi="Times New Roman" w:cs="Times New Roman"/>
          <w:sz w:val="24"/>
          <w:szCs w:val="24"/>
        </w:rPr>
        <w:tab/>
        <w:t xml:space="preserve">Liu Q, Dong M, Zhou W, Ayub M, Zhang YP, Huang S. Improved oil recovery by adsorption–desorption in chemical flooding. J Pet Sci Eng 2004;43(1-2):75-86. </w:t>
      </w:r>
      <w:bookmarkEnd w:id="322"/>
    </w:p>
    <w:p w:rsidR="00614C0E" w:rsidRPr="00B53A05" w:rsidRDefault="00614C0E" w:rsidP="00614C0E">
      <w:pPr>
        <w:pStyle w:val="EndNoteBibliography"/>
        <w:spacing w:after="0"/>
        <w:rPr>
          <w:rFonts w:ascii="Times New Roman" w:hAnsi="Times New Roman" w:cs="Times New Roman"/>
          <w:sz w:val="24"/>
          <w:szCs w:val="24"/>
        </w:rPr>
      </w:pPr>
      <w:bookmarkStart w:id="323" w:name="_ENREF_124"/>
      <w:r w:rsidRPr="00B53A05">
        <w:rPr>
          <w:rFonts w:ascii="Times New Roman" w:hAnsi="Times New Roman" w:cs="Times New Roman"/>
          <w:sz w:val="24"/>
          <w:szCs w:val="24"/>
        </w:rPr>
        <w:t>[124]</w:t>
      </w:r>
      <w:r w:rsidRPr="00B53A05">
        <w:rPr>
          <w:rFonts w:ascii="Times New Roman" w:hAnsi="Times New Roman" w:cs="Times New Roman"/>
          <w:sz w:val="24"/>
          <w:szCs w:val="24"/>
        </w:rPr>
        <w:tab/>
        <w:t xml:space="preserve">Tummala NR, Striolo A. SDS Surfactants on Carbon Nanotubes: Aggregate Morphology. ACS Nano 2009;3(3):595-602. </w:t>
      </w:r>
      <w:bookmarkEnd w:id="323"/>
    </w:p>
    <w:p w:rsidR="00614C0E" w:rsidRPr="00B53A05" w:rsidRDefault="00614C0E" w:rsidP="00614C0E">
      <w:pPr>
        <w:pStyle w:val="EndNoteBibliography"/>
        <w:spacing w:after="0"/>
        <w:rPr>
          <w:rFonts w:ascii="Times New Roman" w:hAnsi="Times New Roman" w:cs="Times New Roman"/>
          <w:sz w:val="24"/>
          <w:szCs w:val="24"/>
        </w:rPr>
      </w:pPr>
      <w:bookmarkStart w:id="324" w:name="_ENREF_125"/>
      <w:r w:rsidRPr="00B53A05">
        <w:rPr>
          <w:rFonts w:ascii="Times New Roman" w:hAnsi="Times New Roman" w:cs="Times New Roman"/>
          <w:sz w:val="24"/>
          <w:szCs w:val="24"/>
        </w:rPr>
        <w:t>[125]</w:t>
      </w:r>
      <w:r w:rsidRPr="00B53A05">
        <w:rPr>
          <w:rFonts w:ascii="Times New Roman" w:hAnsi="Times New Roman" w:cs="Times New Roman"/>
          <w:sz w:val="24"/>
          <w:szCs w:val="24"/>
        </w:rPr>
        <w:tab/>
        <w:t xml:space="preserve">Lin S, Blankschtein D. Role of the Bile Salt Surfactant Sodium Cholate in Enhancing the Aqueous Dispersion Stability of Single-Walled Carbon Nanotubes: A Molecular Dynamics Simulation Study. J Phys Chem B 2010;114(47):15616–25. </w:t>
      </w:r>
      <w:bookmarkEnd w:id="324"/>
    </w:p>
    <w:p w:rsidR="00614C0E" w:rsidRPr="00B53A05" w:rsidRDefault="00614C0E" w:rsidP="00614C0E">
      <w:pPr>
        <w:pStyle w:val="EndNoteBibliography"/>
        <w:spacing w:after="0"/>
        <w:rPr>
          <w:rFonts w:ascii="Times New Roman" w:hAnsi="Times New Roman" w:cs="Times New Roman"/>
          <w:sz w:val="24"/>
          <w:szCs w:val="24"/>
        </w:rPr>
      </w:pPr>
      <w:bookmarkStart w:id="325" w:name="_ENREF_126"/>
      <w:r w:rsidRPr="00B53A05">
        <w:rPr>
          <w:rFonts w:ascii="Times New Roman" w:hAnsi="Times New Roman" w:cs="Times New Roman"/>
          <w:sz w:val="24"/>
          <w:szCs w:val="24"/>
        </w:rPr>
        <w:t>[126]</w:t>
      </w:r>
      <w:r w:rsidRPr="00B53A05">
        <w:rPr>
          <w:rFonts w:ascii="Times New Roman" w:hAnsi="Times New Roman" w:cs="Times New Roman"/>
          <w:sz w:val="24"/>
          <w:szCs w:val="24"/>
        </w:rPr>
        <w:tab/>
        <w:t xml:space="preserve">Sohrabi B, Poorgholami-Bejarpasi N, Nayeri N. Dispersion of Carbon Nanotubes Using Mixed Surfactants: Experimental and Molecular Dynamics Simulation Studies. J Phys Chem B 2014;118(11):3094-103. </w:t>
      </w:r>
      <w:bookmarkEnd w:id="325"/>
    </w:p>
    <w:p w:rsidR="00614C0E" w:rsidRPr="00B53A05" w:rsidRDefault="00614C0E" w:rsidP="00614C0E">
      <w:pPr>
        <w:pStyle w:val="EndNoteBibliography"/>
        <w:spacing w:after="0"/>
        <w:rPr>
          <w:rFonts w:ascii="Times New Roman" w:hAnsi="Times New Roman" w:cs="Times New Roman"/>
          <w:sz w:val="24"/>
          <w:szCs w:val="24"/>
        </w:rPr>
      </w:pPr>
      <w:bookmarkStart w:id="326" w:name="_ENREF_127"/>
      <w:r w:rsidRPr="00B53A05">
        <w:rPr>
          <w:rFonts w:ascii="Times New Roman" w:hAnsi="Times New Roman" w:cs="Times New Roman"/>
          <w:sz w:val="24"/>
          <w:szCs w:val="24"/>
        </w:rPr>
        <w:t>[127]</w:t>
      </w:r>
      <w:r w:rsidRPr="00B53A05">
        <w:rPr>
          <w:rFonts w:ascii="Times New Roman" w:hAnsi="Times New Roman" w:cs="Times New Roman"/>
          <w:sz w:val="24"/>
          <w:szCs w:val="24"/>
        </w:rPr>
        <w:tab/>
        <w:t xml:space="preserve">Arai N, Yasuoka K, Zeng XC. Self-Assembly of Surfactants and Polymorphic Transition in Nanotubes. J Am Chem Soc 2008;130(25):7916-20. </w:t>
      </w:r>
      <w:bookmarkEnd w:id="326"/>
    </w:p>
    <w:p w:rsidR="00614C0E" w:rsidRPr="00B53A05" w:rsidRDefault="00614C0E" w:rsidP="00614C0E">
      <w:pPr>
        <w:pStyle w:val="EndNoteBibliography"/>
        <w:spacing w:after="0"/>
        <w:rPr>
          <w:rFonts w:ascii="Times New Roman" w:hAnsi="Times New Roman" w:cs="Times New Roman"/>
          <w:sz w:val="24"/>
          <w:szCs w:val="24"/>
        </w:rPr>
      </w:pPr>
      <w:bookmarkStart w:id="327" w:name="_ENREF_128"/>
      <w:r w:rsidRPr="00B53A05">
        <w:rPr>
          <w:rFonts w:ascii="Times New Roman" w:hAnsi="Times New Roman" w:cs="Times New Roman"/>
          <w:sz w:val="24"/>
          <w:szCs w:val="24"/>
        </w:rPr>
        <w:t>[128]</w:t>
      </w:r>
      <w:r w:rsidRPr="00B53A05">
        <w:rPr>
          <w:rFonts w:ascii="Times New Roman" w:hAnsi="Times New Roman" w:cs="Times New Roman"/>
          <w:sz w:val="24"/>
          <w:szCs w:val="24"/>
        </w:rPr>
        <w:tab/>
        <w:t xml:space="preserve">Lu JR, Li ZX, Thomas RK, Staples EJ, Tucker I, Penfold J. Neutron Reflection from a Layer of Monododecyl Hexaethylene Glycol Adsorbed at the Air-Liquid Interface: The Configuration of the Ethylene Glycol Chain. J Phys Chem 1993;97(30):8012-20. </w:t>
      </w:r>
      <w:bookmarkEnd w:id="327"/>
    </w:p>
    <w:p w:rsidR="00614C0E" w:rsidRPr="00B53A05" w:rsidRDefault="00614C0E" w:rsidP="00614C0E">
      <w:pPr>
        <w:pStyle w:val="EndNoteBibliography"/>
        <w:spacing w:after="0"/>
        <w:rPr>
          <w:rFonts w:ascii="Times New Roman" w:hAnsi="Times New Roman" w:cs="Times New Roman"/>
          <w:sz w:val="24"/>
          <w:szCs w:val="24"/>
        </w:rPr>
      </w:pPr>
      <w:bookmarkStart w:id="328" w:name="_ENREF_129"/>
      <w:r w:rsidRPr="00B53A05">
        <w:rPr>
          <w:rFonts w:ascii="Times New Roman" w:hAnsi="Times New Roman" w:cs="Times New Roman"/>
          <w:sz w:val="24"/>
          <w:szCs w:val="24"/>
        </w:rPr>
        <w:t>[129]</w:t>
      </w:r>
      <w:r w:rsidRPr="00B53A05">
        <w:rPr>
          <w:rFonts w:ascii="Times New Roman" w:hAnsi="Times New Roman" w:cs="Times New Roman"/>
          <w:sz w:val="24"/>
          <w:szCs w:val="24"/>
        </w:rPr>
        <w:tab/>
        <w:t>Rosen MJ. Surfactants and Interfacial Phenomena. 2nd ed. New York: John Wiley and Sons; 1989.</w:t>
      </w:r>
      <w:bookmarkEnd w:id="328"/>
    </w:p>
    <w:p w:rsidR="00614C0E" w:rsidRPr="00B53A05" w:rsidRDefault="00614C0E" w:rsidP="00614C0E">
      <w:pPr>
        <w:pStyle w:val="EndNoteBibliography"/>
        <w:spacing w:after="0"/>
        <w:rPr>
          <w:rFonts w:ascii="Times New Roman" w:hAnsi="Times New Roman" w:cs="Times New Roman"/>
          <w:sz w:val="24"/>
          <w:szCs w:val="24"/>
        </w:rPr>
      </w:pPr>
      <w:bookmarkStart w:id="329" w:name="_ENREF_130"/>
      <w:r w:rsidRPr="00B53A05">
        <w:rPr>
          <w:rFonts w:ascii="Times New Roman" w:hAnsi="Times New Roman" w:cs="Times New Roman"/>
          <w:sz w:val="24"/>
          <w:szCs w:val="24"/>
        </w:rPr>
        <w:t>[130]</w:t>
      </w:r>
      <w:r w:rsidRPr="00B53A05">
        <w:rPr>
          <w:rFonts w:ascii="Times New Roman" w:hAnsi="Times New Roman" w:cs="Times New Roman"/>
          <w:sz w:val="24"/>
          <w:szCs w:val="24"/>
        </w:rPr>
        <w:tab/>
        <w:t xml:space="preserve">Velinova M, Sengupta D, Tadjer AV, Marrink S-J. Sphere-to-Rod Transitions of Nonionic Surfactant Micelles in Aqueous Solution Modeled by Molecular Dynamics Simulations. Langmuir 2011;27(23):14071–7. </w:t>
      </w:r>
      <w:bookmarkEnd w:id="329"/>
    </w:p>
    <w:p w:rsidR="00614C0E" w:rsidRPr="00B53A05" w:rsidRDefault="00614C0E" w:rsidP="00614C0E">
      <w:pPr>
        <w:pStyle w:val="EndNoteBibliography"/>
        <w:spacing w:after="0"/>
        <w:rPr>
          <w:rFonts w:ascii="Times New Roman" w:hAnsi="Times New Roman" w:cs="Times New Roman"/>
          <w:sz w:val="24"/>
          <w:szCs w:val="24"/>
        </w:rPr>
      </w:pPr>
      <w:bookmarkStart w:id="330" w:name="_ENREF_131"/>
      <w:r w:rsidRPr="00B53A05">
        <w:rPr>
          <w:rFonts w:ascii="Times New Roman" w:hAnsi="Times New Roman" w:cs="Times New Roman"/>
          <w:sz w:val="24"/>
          <w:szCs w:val="24"/>
        </w:rPr>
        <w:t>[131]</w:t>
      </w:r>
      <w:r w:rsidRPr="00B53A05">
        <w:rPr>
          <w:rFonts w:ascii="Times New Roman" w:hAnsi="Times New Roman" w:cs="Times New Roman"/>
          <w:sz w:val="24"/>
          <w:szCs w:val="24"/>
        </w:rPr>
        <w:tab/>
        <w:t xml:space="preserve">Denham N, Holmes MC, Zvelindovsky AV. The Phases in a Non-Ionic Surfactant (C12E6)−Water Ternary System: A Coarse-Grained Computer Simulation. J Phys Chem B 2011;155(6):1385-93. </w:t>
      </w:r>
      <w:bookmarkEnd w:id="330"/>
    </w:p>
    <w:p w:rsidR="00614C0E" w:rsidRPr="00B53A05" w:rsidRDefault="00614C0E" w:rsidP="00614C0E">
      <w:pPr>
        <w:pStyle w:val="EndNoteBibliography"/>
        <w:spacing w:after="0"/>
        <w:rPr>
          <w:rFonts w:ascii="Times New Roman" w:hAnsi="Times New Roman" w:cs="Times New Roman"/>
          <w:sz w:val="24"/>
          <w:szCs w:val="24"/>
        </w:rPr>
      </w:pPr>
      <w:bookmarkStart w:id="331" w:name="_ENREF_132"/>
      <w:r w:rsidRPr="00B53A05">
        <w:rPr>
          <w:rFonts w:ascii="Times New Roman" w:hAnsi="Times New Roman" w:cs="Times New Roman"/>
          <w:sz w:val="24"/>
          <w:szCs w:val="24"/>
        </w:rPr>
        <w:t>[132]</w:t>
      </w:r>
      <w:r w:rsidRPr="00B53A05">
        <w:rPr>
          <w:rFonts w:ascii="Times New Roman" w:hAnsi="Times New Roman" w:cs="Times New Roman"/>
          <w:sz w:val="24"/>
          <w:szCs w:val="24"/>
        </w:rPr>
        <w:tab/>
        <w:t xml:space="preserve">Mai Z, Couallier E, Rakib M, Rousseau B. Parameterization of a mesoscopic model for the self-assembly of linear sodium alkyl sulfates. J Chem Phys 2014;140(20):204902-12. </w:t>
      </w:r>
      <w:bookmarkEnd w:id="331"/>
    </w:p>
    <w:p w:rsidR="00614C0E" w:rsidRPr="00B53A05" w:rsidRDefault="00614C0E" w:rsidP="00614C0E">
      <w:pPr>
        <w:pStyle w:val="EndNoteBibliography"/>
        <w:spacing w:after="0"/>
        <w:rPr>
          <w:rFonts w:ascii="Times New Roman" w:hAnsi="Times New Roman" w:cs="Times New Roman"/>
          <w:sz w:val="24"/>
          <w:szCs w:val="24"/>
        </w:rPr>
      </w:pPr>
      <w:bookmarkStart w:id="332" w:name="_ENREF_133"/>
      <w:r w:rsidRPr="00B53A05">
        <w:rPr>
          <w:rFonts w:ascii="Times New Roman" w:hAnsi="Times New Roman" w:cs="Times New Roman"/>
          <w:sz w:val="24"/>
          <w:szCs w:val="24"/>
        </w:rPr>
        <w:t>[133]</w:t>
      </w:r>
      <w:r w:rsidRPr="00B53A05">
        <w:rPr>
          <w:rFonts w:ascii="Times New Roman" w:hAnsi="Times New Roman" w:cs="Times New Roman"/>
          <w:sz w:val="24"/>
          <w:szCs w:val="24"/>
        </w:rPr>
        <w:tab/>
        <w:t xml:space="preserve">Duan B, Zhang X, Qiao B, Kong B, Yang X. Description of Ionic Surfactant/Water System by Adjusting Mesoscopic Parameters. J Phys Chem B </w:t>
      </w:r>
      <w:r w:rsidRPr="00B53A05">
        <w:rPr>
          <w:rFonts w:ascii="Times New Roman" w:hAnsi="Times New Roman" w:cs="Times New Roman"/>
          <w:sz w:val="24"/>
          <w:szCs w:val="24"/>
        </w:rPr>
        <w:lastRenderedPageBreak/>
        <w:t xml:space="preserve">2009;113(26):8854–9. </w:t>
      </w:r>
      <w:bookmarkEnd w:id="332"/>
    </w:p>
    <w:p w:rsidR="00614C0E" w:rsidRPr="00B53A05" w:rsidRDefault="00614C0E" w:rsidP="00614C0E">
      <w:pPr>
        <w:pStyle w:val="EndNoteBibliography"/>
        <w:spacing w:after="0"/>
        <w:rPr>
          <w:rFonts w:ascii="Times New Roman" w:hAnsi="Times New Roman" w:cs="Times New Roman"/>
          <w:sz w:val="24"/>
          <w:szCs w:val="24"/>
        </w:rPr>
      </w:pPr>
      <w:bookmarkStart w:id="333" w:name="_ENREF_134"/>
      <w:r w:rsidRPr="00B53A05">
        <w:rPr>
          <w:rFonts w:ascii="Times New Roman" w:hAnsi="Times New Roman" w:cs="Times New Roman"/>
          <w:sz w:val="24"/>
          <w:szCs w:val="24"/>
        </w:rPr>
        <w:t>[134]</w:t>
      </w:r>
      <w:r w:rsidRPr="00B53A05">
        <w:rPr>
          <w:rFonts w:ascii="Times New Roman" w:hAnsi="Times New Roman" w:cs="Times New Roman"/>
          <w:sz w:val="24"/>
          <w:szCs w:val="24"/>
        </w:rPr>
        <w:tab/>
        <w:t xml:space="preserve">Maiti A, McGrother S. Bead–bead interaction parameters in dissipative particle dynamics: Relation to bead-size, solubility parameter, and surface tension. J Chem Phys 2004;120(3):1594-601. </w:t>
      </w:r>
      <w:bookmarkEnd w:id="333"/>
    </w:p>
    <w:p w:rsidR="00614C0E" w:rsidRPr="00B53A05" w:rsidRDefault="00614C0E" w:rsidP="00614C0E">
      <w:pPr>
        <w:pStyle w:val="EndNoteBibliography"/>
        <w:spacing w:after="0"/>
        <w:rPr>
          <w:rFonts w:ascii="Times New Roman" w:hAnsi="Times New Roman" w:cs="Times New Roman"/>
          <w:sz w:val="24"/>
          <w:szCs w:val="24"/>
        </w:rPr>
      </w:pPr>
      <w:bookmarkStart w:id="334" w:name="_ENREF_135"/>
      <w:r w:rsidRPr="00B53A05">
        <w:rPr>
          <w:rFonts w:ascii="Times New Roman" w:hAnsi="Times New Roman" w:cs="Times New Roman"/>
          <w:sz w:val="24"/>
          <w:szCs w:val="24"/>
        </w:rPr>
        <w:t>[135]</w:t>
      </w:r>
      <w:r w:rsidRPr="00B53A05">
        <w:rPr>
          <w:rFonts w:ascii="Times New Roman" w:hAnsi="Times New Roman" w:cs="Times New Roman"/>
          <w:sz w:val="24"/>
          <w:szCs w:val="24"/>
        </w:rPr>
        <w:tab/>
        <w:t xml:space="preserve">Kuo M-Y, Yang H-C, Hua C-Y, Chen C-L, Mao S-Z, Deng F, et al. Computer Simulation of Ionic and Nonionic Mixed Surfactants in Aqueous Solution. ChemPhysChem 2004;5(4):575-80. </w:t>
      </w:r>
      <w:bookmarkEnd w:id="334"/>
    </w:p>
    <w:p w:rsidR="00614C0E" w:rsidRPr="00B53A05" w:rsidRDefault="00614C0E" w:rsidP="00614C0E">
      <w:pPr>
        <w:pStyle w:val="EndNoteBibliography"/>
        <w:spacing w:after="0"/>
        <w:rPr>
          <w:rFonts w:ascii="Times New Roman" w:hAnsi="Times New Roman" w:cs="Times New Roman"/>
          <w:sz w:val="24"/>
          <w:szCs w:val="24"/>
        </w:rPr>
      </w:pPr>
      <w:bookmarkStart w:id="335" w:name="_ENREF_136"/>
      <w:r w:rsidRPr="00B53A05">
        <w:rPr>
          <w:rFonts w:ascii="Times New Roman" w:hAnsi="Times New Roman" w:cs="Times New Roman"/>
          <w:sz w:val="24"/>
          <w:szCs w:val="24"/>
        </w:rPr>
        <w:t>[136]</w:t>
      </w:r>
      <w:r w:rsidRPr="00B53A05">
        <w:rPr>
          <w:rFonts w:ascii="Times New Roman" w:hAnsi="Times New Roman" w:cs="Times New Roman"/>
          <w:sz w:val="24"/>
          <w:szCs w:val="24"/>
        </w:rPr>
        <w:tab/>
        <w:t xml:space="preserve">Vishnyakov A, Lee M-T, Neimark AV. Prediction of the Critical Micelle Concentration of Nonionic Surfactants by Dissipative Particle Dynamics Simulations. Journal of Physical Chemistry Letters 2013;4(5):797-802. </w:t>
      </w:r>
      <w:bookmarkEnd w:id="335"/>
    </w:p>
    <w:p w:rsidR="00614C0E" w:rsidRPr="00B53A05" w:rsidRDefault="00614C0E" w:rsidP="00614C0E">
      <w:pPr>
        <w:pStyle w:val="EndNoteBibliography"/>
        <w:spacing w:after="0"/>
        <w:rPr>
          <w:rFonts w:ascii="Times New Roman" w:hAnsi="Times New Roman" w:cs="Times New Roman"/>
          <w:sz w:val="24"/>
          <w:szCs w:val="24"/>
        </w:rPr>
      </w:pPr>
      <w:bookmarkStart w:id="336" w:name="_ENREF_137"/>
      <w:r w:rsidRPr="00B53A05">
        <w:rPr>
          <w:rFonts w:ascii="Times New Roman" w:hAnsi="Times New Roman" w:cs="Times New Roman"/>
          <w:sz w:val="24"/>
          <w:szCs w:val="24"/>
        </w:rPr>
        <w:t>[137]</w:t>
      </w:r>
      <w:r w:rsidRPr="00B53A05">
        <w:rPr>
          <w:rFonts w:ascii="Times New Roman" w:hAnsi="Times New Roman" w:cs="Times New Roman"/>
          <w:sz w:val="24"/>
          <w:szCs w:val="24"/>
        </w:rPr>
        <w:tab/>
        <w:t xml:space="preserve">Lee M-T, Vishnyakov A, Neimark AV. Calculations of Critical Micelle Concentration by Dissipative Particle Dynamics Simulations: The Role of Chain Rigidity. J Phys Chem B 2013;117(35):10304-10. </w:t>
      </w:r>
      <w:bookmarkEnd w:id="336"/>
    </w:p>
    <w:p w:rsidR="00614C0E" w:rsidRPr="00B53A05" w:rsidRDefault="00614C0E" w:rsidP="00614C0E">
      <w:pPr>
        <w:pStyle w:val="EndNoteBibliography"/>
        <w:spacing w:after="0"/>
        <w:rPr>
          <w:rFonts w:ascii="Times New Roman" w:hAnsi="Times New Roman" w:cs="Times New Roman"/>
          <w:sz w:val="24"/>
          <w:szCs w:val="24"/>
        </w:rPr>
      </w:pPr>
      <w:bookmarkStart w:id="337" w:name="_ENREF_138"/>
      <w:r w:rsidRPr="00B53A05">
        <w:rPr>
          <w:rFonts w:ascii="Times New Roman" w:hAnsi="Times New Roman" w:cs="Times New Roman"/>
          <w:sz w:val="24"/>
          <w:szCs w:val="24"/>
        </w:rPr>
        <w:t>[138]</w:t>
      </w:r>
      <w:r w:rsidRPr="00B53A05">
        <w:rPr>
          <w:rFonts w:ascii="Times New Roman" w:hAnsi="Times New Roman" w:cs="Times New Roman"/>
          <w:sz w:val="24"/>
          <w:szCs w:val="24"/>
        </w:rPr>
        <w:tab/>
        <w:t xml:space="preserve">Maiti PK, Lansac Y, Glaser MA, Clark NA. Self-Assembly in Surfactant Oligomers:  A Coarse-Grained Description through Molecular Dynamics Simulations. Langmuir 2002;18(5):1908-18. </w:t>
      </w:r>
      <w:bookmarkEnd w:id="337"/>
    </w:p>
    <w:p w:rsidR="00614C0E" w:rsidRPr="00B53A05" w:rsidRDefault="00614C0E" w:rsidP="00614C0E">
      <w:pPr>
        <w:pStyle w:val="EndNoteBibliography"/>
        <w:spacing w:after="0"/>
        <w:rPr>
          <w:rFonts w:ascii="Times New Roman" w:hAnsi="Times New Roman" w:cs="Times New Roman"/>
          <w:sz w:val="24"/>
          <w:szCs w:val="24"/>
        </w:rPr>
      </w:pPr>
      <w:bookmarkStart w:id="338" w:name="_ENREF_139"/>
      <w:r w:rsidRPr="00B53A05">
        <w:rPr>
          <w:rFonts w:ascii="Times New Roman" w:hAnsi="Times New Roman" w:cs="Times New Roman"/>
          <w:sz w:val="24"/>
          <w:szCs w:val="24"/>
        </w:rPr>
        <w:t>[139]</w:t>
      </w:r>
      <w:r w:rsidRPr="00B53A05">
        <w:rPr>
          <w:rFonts w:ascii="Times New Roman" w:hAnsi="Times New Roman" w:cs="Times New Roman"/>
          <w:sz w:val="24"/>
          <w:szCs w:val="24"/>
        </w:rPr>
        <w:tab/>
        <w:t xml:space="preserve">Witthayapanyanon A, Acosta EJ, Harwell JH, Sabatini DA. Formulation of ultralow interfacial tension systems using extended surfactants. J Surfactants Deterg 2006;9(4):331-9. </w:t>
      </w:r>
      <w:bookmarkEnd w:id="338"/>
    </w:p>
    <w:p w:rsidR="00614C0E" w:rsidRPr="00B53A05" w:rsidRDefault="00614C0E" w:rsidP="00614C0E">
      <w:pPr>
        <w:pStyle w:val="EndNoteBibliography"/>
        <w:spacing w:after="0"/>
        <w:rPr>
          <w:rFonts w:ascii="Times New Roman" w:hAnsi="Times New Roman" w:cs="Times New Roman"/>
          <w:sz w:val="24"/>
          <w:szCs w:val="24"/>
        </w:rPr>
      </w:pPr>
      <w:bookmarkStart w:id="339" w:name="_ENREF_140"/>
      <w:r w:rsidRPr="00B53A05">
        <w:rPr>
          <w:rFonts w:ascii="Times New Roman" w:hAnsi="Times New Roman" w:cs="Times New Roman"/>
          <w:sz w:val="24"/>
          <w:szCs w:val="24"/>
        </w:rPr>
        <w:t>[140]</w:t>
      </w:r>
      <w:r w:rsidRPr="00B53A05">
        <w:rPr>
          <w:rFonts w:ascii="Times New Roman" w:hAnsi="Times New Roman" w:cs="Times New Roman"/>
          <w:sz w:val="24"/>
          <w:szCs w:val="24"/>
        </w:rPr>
        <w:tab/>
        <w:t xml:space="preserve">Rudnick J, Gaspari G. The aspherity of random walks. J Phys A: Math Gen 1986;19(4):L191-L3. </w:t>
      </w:r>
      <w:bookmarkEnd w:id="339"/>
    </w:p>
    <w:p w:rsidR="00614C0E" w:rsidRPr="00B53A05" w:rsidRDefault="00614C0E" w:rsidP="00614C0E">
      <w:pPr>
        <w:pStyle w:val="EndNoteBibliography"/>
        <w:spacing w:after="0"/>
        <w:rPr>
          <w:rFonts w:ascii="Times New Roman" w:hAnsi="Times New Roman" w:cs="Times New Roman"/>
          <w:sz w:val="24"/>
          <w:szCs w:val="24"/>
        </w:rPr>
      </w:pPr>
      <w:bookmarkStart w:id="340" w:name="_ENREF_141"/>
      <w:r w:rsidRPr="00B53A05">
        <w:rPr>
          <w:rFonts w:ascii="Times New Roman" w:hAnsi="Times New Roman" w:cs="Times New Roman"/>
          <w:sz w:val="24"/>
          <w:szCs w:val="24"/>
        </w:rPr>
        <w:t>[141]</w:t>
      </w:r>
      <w:r w:rsidRPr="00B53A05">
        <w:rPr>
          <w:rFonts w:ascii="Times New Roman" w:hAnsi="Times New Roman" w:cs="Times New Roman"/>
          <w:sz w:val="24"/>
          <w:szCs w:val="24"/>
        </w:rPr>
        <w:tab/>
        <w:t xml:space="preserve">Noguchi H, Yoshikawa K. Morphological variation in a collapsed single homopolymer chain. J Chem Phys 1998;109(12):5070-7. </w:t>
      </w:r>
      <w:bookmarkEnd w:id="340"/>
    </w:p>
    <w:p w:rsidR="00614C0E" w:rsidRPr="00B53A05" w:rsidRDefault="00614C0E" w:rsidP="00614C0E">
      <w:pPr>
        <w:pStyle w:val="EndNoteBibliography"/>
        <w:spacing w:after="0"/>
        <w:rPr>
          <w:rFonts w:ascii="Times New Roman" w:hAnsi="Times New Roman" w:cs="Times New Roman"/>
          <w:sz w:val="24"/>
          <w:szCs w:val="24"/>
        </w:rPr>
      </w:pPr>
      <w:bookmarkStart w:id="341" w:name="_ENREF_142"/>
      <w:r w:rsidRPr="00B53A05">
        <w:rPr>
          <w:rFonts w:ascii="Times New Roman" w:hAnsi="Times New Roman" w:cs="Times New Roman"/>
          <w:sz w:val="24"/>
          <w:szCs w:val="24"/>
        </w:rPr>
        <w:t>[142]</w:t>
      </w:r>
      <w:r w:rsidRPr="00B53A05">
        <w:rPr>
          <w:rFonts w:ascii="Times New Roman" w:hAnsi="Times New Roman" w:cs="Times New Roman"/>
          <w:sz w:val="24"/>
          <w:szCs w:val="24"/>
        </w:rPr>
        <w:tab/>
        <w:t xml:space="preserve">Becher P. Nonionic surface-active compounds IV. Micelle formation by polyoxyethylene alkanols and alkyl phenols in aqueous solution. Journal of Colloid Science 1961;16(1):49-56. </w:t>
      </w:r>
      <w:bookmarkEnd w:id="341"/>
    </w:p>
    <w:p w:rsidR="00614C0E" w:rsidRPr="00B53A05" w:rsidRDefault="00614C0E" w:rsidP="00614C0E">
      <w:pPr>
        <w:pStyle w:val="EndNoteBibliography"/>
        <w:spacing w:after="0"/>
        <w:rPr>
          <w:rFonts w:ascii="Times New Roman" w:hAnsi="Times New Roman" w:cs="Times New Roman"/>
          <w:sz w:val="24"/>
          <w:szCs w:val="24"/>
        </w:rPr>
      </w:pPr>
      <w:bookmarkStart w:id="342" w:name="_ENREF_143"/>
      <w:r w:rsidRPr="00B53A05">
        <w:rPr>
          <w:rFonts w:ascii="Times New Roman" w:hAnsi="Times New Roman" w:cs="Times New Roman"/>
          <w:sz w:val="24"/>
          <w:szCs w:val="24"/>
        </w:rPr>
        <w:t>[143]</w:t>
      </w:r>
      <w:r w:rsidRPr="00B53A05">
        <w:rPr>
          <w:rFonts w:ascii="Times New Roman" w:hAnsi="Times New Roman" w:cs="Times New Roman"/>
          <w:sz w:val="24"/>
          <w:szCs w:val="24"/>
        </w:rPr>
        <w:tab/>
        <w:t>Clint JH. Surfactant Aggregation. New York: Springer Science+Business Media; 1992.</w:t>
      </w:r>
      <w:bookmarkEnd w:id="342"/>
    </w:p>
    <w:p w:rsidR="00614C0E" w:rsidRPr="00B53A05" w:rsidRDefault="00614C0E" w:rsidP="00614C0E">
      <w:pPr>
        <w:pStyle w:val="EndNoteBibliography"/>
        <w:spacing w:after="0"/>
        <w:rPr>
          <w:rFonts w:ascii="Times New Roman" w:hAnsi="Times New Roman" w:cs="Times New Roman"/>
          <w:sz w:val="24"/>
          <w:szCs w:val="24"/>
        </w:rPr>
      </w:pPr>
      <w:bookmarkStart w:id="343" w:name="_ENREF_144"/>
      <w:r w:rsidRPr="00B53A05">
        <w:rPr>
          <w:rFonts w:ascii="Times New Roman" w:hAnsi="Times New Roman" w:cs="Times New Roman"/>
          <w:sz w:val="24"/>
          <w:szCs w:val="24"/>
        </w:rPr>
        <w:t>[144]</w:t>
      </w:r>
      <w:r w:rsidRPr="00B53A05">
        <w:rPr>
          <w:rFonts w:ascii="Times New Roman" w:hAnsi="Times New Roman" w:cs="Times New Roman"/>
          <w:sz w:val="24"/>
          <w:szCs w:val="24"/>
        </w:rPr>
        <w:tab/>
        <w:t xml:space="preserve">Akbaş H, Işcan M, Sidim T. Composition of mixed anionic/nonionic surfactant micelles. J Surfactants Deterg 2000;3(1):77-80. </w:t>
      </w:r>
      <w:bookmarkEnd w:id="343"/>
    </w:p>
    <w:p w:rsidR="00614C0E" w:rsidRPr="00B53A05" w:rsidRDefault="00614C0E" w:rsidP="00614C0E">
      <w:pPr>
        <w:pStyle w:val="EndNoteBibliography"/>
        <w:spacing w:after="0"/>
        <w:rPr>
          <w:rFonts w:ascii="Times New Roman" w:hAnsi="Times New Roman" w:cs="Times New Roman"/>
          <w:sz w:val="24"/>
          <w:szCs w:val="24"/>
        </w:rPr>
      </w:pPr>
      <w:bookmarkStart w:id="344" w:name="_ENREF_145"/>
      <w:r w:rsidRPr="00B53A05">
        <w:rPr>
          <w:rFonts w:ascii="Times New Roman" w:hAnsi="Times New Roman" w:cs="Times New Roman"/>
          <w:sz w:val="24"/>
          <w:szCs w:val="24"/>
        </w:rPr>
        <w:t>[145]</w:t>
      </w:r>
      <w:r w:rsidRPr="00B53A05">
        <w:rPr>
          <w:rFonts w:ascii="Times New Roman" w:hAnsi="Times New Roman" w:cs="Times New Roman"/>
          <w:sz w:val="24"/>
          <w:szCs w:val="24"/>
        </w:rPr>
        <w:tab/>
        <w:t xml:space="preserve">Richard C, Balavoine F, Schultz P, Ebbesen TW, Mioskowski C. Supramolecular Self-Assembly of Lipid Derivatives on Carbon Nanotubes. Science 2003;300(5620):775-8. </w:t>
      </w:r>
      <w:bookmarkEnd w:id="344"/>
    </w:p>
    <w:p w:rsidR="00614C0E" w:rsidRPr="00B53A05" w:rsidRDefault="00614C0E" w:rsidP="00614C0E">
      <w:pPr>
        <w:pStyle w:val="EndNoteBibliography"/>
        <w:spacing w:after="0"/>
        <w:rPr>
          <w:rFonts w:ascii="Times New Roman" w:hAnsi="Times New Roman" w:cs="Times New Roman"/>
          <w:sz w:val="24"/>
          <w:szCs w:val="24"/>
        </w:rPr>
      </w:pPr>
      <w:bookmarkStart w:id="345" w:name="_ENREF_146"/>
      <w:r w:rsidRPr="00B53A05">
        <w:rPr>
          <w:rFonts w:ascii="Times New Roman" w:hAnsi="Times New Roman" w:cs="Times New Roman"/>
          <w:sz w:val="24"/>
          <w:szCs w:val="24"/>
        </w:rPr>
        <w:t>[146]</w:t>
      </w:r>
      <w:r w:rsidRPr="00B53A05">
        <w:rPr>
          <w:rFonts w:ascii="Times New Roman" w:hAnsi="Times New Roman" w:cs="Times New Roman"/>
          <w:sz w:val="24"/>
          <w:szCs w:val="24"/>
        </w:rPr>
        <w:tab/>
        <w:t xml:space="preserve">Nativ-Roth E, Yerushalmi-Rozen R, Regev O. Phase Behavior and Shear Alignment in SWNT-Surfactant Dispersions. Small 2008;4(9):1459-67. </w:t>
      </w:r>
      <w:bookmarkEnd w:id="345"/>
    </w:p>
    <w:p w:rsidR="00614C0E" w:rsidRPr="00B53A05" w:rsidRDefault="00614C0E" w:rsidP="00614C0E">
      <w:pPr>
        <w:pStyle w:val="EndNoteBibliography"/>
        <w:spacing w:after="0"/>
        <w:rPr>
          <w:rFonts w:ascii="Times New Roman" w:hAnsi="Times New Roman" w:cs="Times New Roman"/>
          <w:sz w:val="24"/>
          <w:szCs w:val="24"/>
        </w:rPr>
      </w:pPr>
      <w:bookmarkStart w:id="346" w:name="_ENREF_147"/>
      <w:r w:rsidRPr="00B53A05">
        <w:rPr>
          <w:rFonts w:ascii="Times New Roman" w:hAnsi="Times New Roman" w:cs="Times New Roman"/>
          <w:sz w:val="24"/>
          <w:szCs w:val="24"/>
        </w:rPr>
        <w:t>[147]</w:t>
      </w:r>
      <w:r w:rsidRPr="00B53A05">
        <w:rPr>
          <w:rFonts w:ascii="Times New Roman" w:hAnsi="Times New Roman" w:cs="Times New Roman"/>
          <w:sz w:val="24"/>
          <w:szCs w:val="24"/>
        </w:rPr>
        <w:tab/>
        <w:t xml:space="preserve">Islam MF, Rojas E, Bergey DM, Johnson AT, Yodh AG. High Weight Fraction Surfactant Solubilization of Single-Wall Carbon Nanotubes in Water. Nano Lett 2003;3(2):269-73. </w:t>
      </w:r>
      <w:bookmarkEnd w:id="346"/>
    </w:p>
    <w:p w:rsidR="00614C0E" w:rsidRPr="00B53A05" w:rsidRDefault="00614C0E" w:rsidP="00614C0E">
      <w:pPr>
        <w:pStyle w:val="EndNoteBibliography"/>
        <w:spacing w:after="0"/>
        <w:rPr>
          <w:rFonts w:ascii="Times New Roman" w:hAnsi="Times New Roman" w:cs="Times New Roman"/>
          <w:sz w:val="24"/>
          <w:szCs w:val="24"/>
        </w:rPr>
      </w:pPr>
      <w:bookmarkStart w:id="347" w:name="_ENREF_148"/>
      <w:r w:rsidRPr="00B53A05">
        <w:rPr>
          <w:rFonts w:ascii="Times New Roman" w:hAnsi="Times New Roman" w:cs="Times New Roman"/>
          <w:sz w:val="24"/>
          <w:szCs w:val="24"/>
        </w:rPr>
        <w:t>[148]</w:t>
      </w:r>
      <w:r w:rsidRPr="00B53A05">
        <w:rPr>
          <w:rFonts w:ascii="Times New Roman" w:hAnsi="Times New Roman" w:cs="Times New Roman"/>
          <w:sz w:val="24"/>
          <w:szCs w:val="24"/>
        </w:rPr>
        <w:tab/>
        <w:t xml:space="preserve">Moore VC, Strano MS, Haroz EH, Hauge RH, Smalley RE. Individually Suspended Single-Walled Carbon Nanotubes in Various Surfactants. Nano Lett 2003;3(10):1379-82. </w:t>
      </w:r>
      <w:bookmarkEnd w:id="347"/>
    </w:p>
    <w:p w:rsidR="00614C0E" w:rsidRPr="00B53A05" w:rsidRDefault="00614C0E" w:rsidP="00614C0E">
      <w:pPr>
        <w:pStyle w:val="EndNoteBibliography"/>
        <w:spacing w:after="0"/>
        <w:rPr>
          <w:rFonts w:ascii="Times New Roman" w:hAnsi="Times New Roman" w:cs="Times New Roman"/>
          <w:sz w:val="24"/>
          <w:szCs w:val="24"/>
        </w:rPr>
      </w:pPr>
      <w:bookmarkStart w:id="348" w:name="_ENREF_149"/>
      <w:r w:rsidRPr="00B53A05">
        <w:rPr>
          <w:rFonts w:ascii="Times New Roman" w:hAnsi="Times New Roman" w:cs="Times New Roman"/>
          <w:sz w:val="24"/>
          <w:szCs w:val="24"/>
        </w:rPr>
        <w:t>[149]</w:t>
      </w:r>
      <w:r w:rsidRPr="00B53A05">
        <w:rPr>
          <w:rFonts w:ascii="Times New Roman" w:hAnsi="Times New Roman" w:cs="Times New Roman"/>
          <w:sz w:val="24"/>
          <w:szCs w:val="24"/>
        </w:rPr>
        <w:tab/>
        <w:t xml:space="preserve">Wadell H. Volume, Shape, and Roundness of Quartz Particles. The Journal of Geology 1935;43(3):250-80. </w:t>
      </w:r>
      <w:bookmarkEnd w:id="348"/>
    </w:p>
    <w:p w:rsidR="00614C0E" w:rsidRPr="00B53A05" w:rsidRDefault="00614C0E" w:rsidP="00614C0E">
      <w:pPr>
        <w:pStyle w:val="EndNoteBibliography"/>
        <w:spacing w:after="0"/>
        <w:rPr>
          <w:rFonts w:ascii="Times New Roman" w:hAnsi="Times New Roman" w:cs="Times New Roman"/>
          <w:sz w:val="24"/>
          <w:szCs w:val="24"/>
        </w:rPr>
      </w:pPr>
      <w:bookmarkStart w:id="349" w:name="_ENREF_150"/>
      <w:r w:rsidRPr="00B53A05">
        <w:rPr>
          <w:rFonts w:ascii="Times New Roman" w:hAnsi="Times New Roman" w:cs="Times New Roman"/>
          <w:sz w:val="24"/>
          <w:szCs w:val="24"/>
        </w:rPr>
        <w:t>[150]</w:t>
      </w:r>
      <w:r w:rsidRPr="00B53A05">
        <w:rPr>
          <w:rFonts w:ascii="Times New Roman" w:hAnsi="Times New Roman" w:cs="Times New Roman"/>
          <w:sz w:val="24"/>
          <w:szCs w:val="24"/>
        </w:rPr>
        <w:tab/>
        <w:t xml:space="preserve">Spaeth JR, Kevrekidis IG, Panagiotopoulos AZ. A comparison of implicit- and explicit-solvent simulations of self-assembly in block copolymer and solute systems. J Chem Phys 2011;134:164902. </w:t>
      </w:r>
      <w:bookmarkEnd w:id="349"/>
    </w:p>
    <w:p w:rsidR="00614C0E" w:rsidRPr="00B53A05" w:rsidRDefault="00614C0E" w:rsidP="00614C0E">
      <w:pPr>
        <w:pStyle w:val="EndNoteBibliography"/>
        <w:spacing w:after="0"/>
        <w:rPr>
          <w:rFonts w:ascii="Times New Roman" w:hAnsi="Times New Roman" w:cs="Times New Roman"/>
          <w:sz w:val="24"/>
          <w:szCs w:val="24"/>
        </w:rPr>
      </w:pPr>
      <w:bookmarkStart w:id="350" w:name="_ENREF_151"/>
      <w:r w:rsidRPr="00B53A05">
        <w:rPr>
          <w:rFonts w:ascii="Times New Roman" w:hAnsi="Times New Roman" w:cs="Times New Roman"/>
          <w:sz w:val="24"/>
          <w:szCs w:val="24"/>
        </w:rPr>
        <w:lastRenderedPageBreak/>
        <w:t>[151]</w:t>
      </w:r>
      <w:r w:rsidRPr="00B53A05">
        <w:rPr>
          <w:rFonts w:ascii="Times New Roman" w:hAnsi="Times New Roman" w:cs="Times New Roman"/>
          <w:sz w:val="24"/>
          <w:szCs w:val="24"/>
        </w:rPr>
        <w:tab/>
        <w:t xml:space="preserve">Zhao T, Wang X. Diffusion of rigid rodlike polymer in isotropic solutions studied by dissipative particle dynamics simulation. Polymer 2013;54(19):5241–9. </w:t>
      </w:r>
      <w:bookmarkEnd w:id="350"/>
    </w:p>
    <w:p w:rsidR="00614C0E" w:rsidRPr="00B53A05" w:rsidRDefault="00614C0E" w:rsidP="00614C0E">
      <w:pPr>
        <w:pStyle w:val="EndNoteBibliography"/>
        <w:spacing w:after="0"/>
        <w:rPr>
          <w:rFonts w:ascii="Times New Roman" w:hAnsi="Times New Roman" w:cs="Times New Roman"/>
          <w:sz w:val="24"/>
          <w:szCs w:val="24"/>
        </w:rPr>
      </w:pPr>
      <w:bookmarkStart w:id="351" w:name="_ENREF_152"/>
      <w:r w:rsidRPr="00B53A05">
        <w:rPr>
          <w:rFonts w:ascii="Times New Roman" w:hAnsi="Times New Roman" w:cs="Times New Roman"/>
          <w:sz w:val="24"/>
          <w:szCs w:val="24"/>
        </w:rPr>
        <w:t>[152]</w:t>
      </w:r>
      <w:r w:rsidRPr="00B53A05">
        <w:rPr>
          <w:rFonts w:ascii="Times New Roman" w:hAnsi="Times New Roman" w:cs="Times New Roman"/>
          <w:sz w:val="24"/>
          <w:szCs w:val="24"/>
        </w:rPr>
        <w:tab/>
        <w:t xml:space="preserve">Streletzky K, Phillies GDJ. Temperature Dependence of Triton X-100 Micelle Size and Hydration. Langmuir 1995;11(1):42-7. </w:t>
      </w:r>
      <w:bookmarkEnd w:id="351"/>
    </w:p>
    <w:p w:rsidR="00614C0E" w:rsidRPr="00B53A05" w:rsidRDefault="00614C0E" w:rsidP="00614C0E">
      <w:pPr>
        <w:pStyle w:val="EndNoteBibliography"/>
        <w:spacing w:after="0"/>
        <w:rPr>
          <w:rFonts w:ascii="Times New Roman" w:hAnsi="Times New Roman" w:cs="Times New Roman"/>
          <w:sz w:val="24"/>
          <w:szCs w:val="24"/>
        </w:rPr>
      </w:pPr>
      <w:bookmarkStart w:id="352" w:name="_ENREF_153"/>
      <w:r w:rsidRPr="00B53A05">
        <w:rPr>
          <w:rFonts w:ascii="Times New Roman" w:hAnsi="Times New Roman" w:cs="Times New Roman"/>
          <w:sz w:val="24"/>
          <w:szCs w:val="24"/>
        </w:rPr>
        <w:t>[153]</w:t>
      </w:r>
      <w:r w:rsidRPr="00B53A05">
        <w:rPr>
          <w:rFonts w:ascii="Times New Roman" w:hAnsi="Times New Roman" w:cs="Times New Roman"/>
          <w:sz w:val="24"/>
          <w:szCs w:val="24"/>
        </w:rPr>
        <w:tab/>
        <w:t>Abe M, Scamehorn JF. Mixed surfactant systems. 2nd ed. New York: Marcel Dekker; 2004.</w:t>
      </w:r>
      <w:bookmarkEnd w:id="352"/>
    </w:p>
    <w:p w:rsidR="00614C0E" w:rsidRPr="00B53A05" w:rsidRDefault="00614C0E" w:rsidP="00614C0E">
      <w:pPr>
        <w:pStyle w:val="EndNoteBibliography"/>
        <w:spacing w:after="0"/>
        <w:rPr>
          <w:rFonts w:ascii="Times New Roman" w:hAnsi="Times New Roman" w:cs="Times New Roman"/>
          <w:sz w:val="24"/>
          <w:szCs w:val="24"/>
        </w:rPr>
      </w:pPr>
      <w:bookmarkStart w:id="353" w:name="_ENREF_154"/>
      <w:r w:rsidRPr="00B53A05">
        <w:rPr>
          <w:rFonts w:ascii="Times New Roman" w:hAnsi="Times New Roman" w:cs="Times New Roman"/>
          <w:sz w:val="24"/>
          <w:szCs w:val="24"/>
        </w:rPr>
        <w:t>[154]</w:t>
      </w:r>
      <w:r w:rsidRPr="00B53A05">
        <w:rPr>
          <w:rFonts w:ascii="Times New Roman" w:hAnsi="Times New Roman" w:cs="Times New Roman"/>
          <w:sz w:val="24"/>
          <w:szCs w:val="24"/>
        </w:rPr>
        <w:tab/>
        <w:t xml:space="preserve">Baughman RH, Zakhidov AA, Heer WAd. Carbon Nanotubes—the Route Toward Applications. Science 2002;297:787-92. </w:t>
      </w:r>
      <w:bookmarkEnd w:id="353"/>
    </w:p>
    <w:p w:rsidR="00614C0E" w:rsidRPr="00B53A05" w:rsidRDefault="00614C0E" w:rsidP="00614C0E">
      <w:pPr>
        <w:pStyle w:val="EndNoteBibliography"/>
        <w:spacing w:after="0"/>
        <w:rPr>
          <w:rFonts w:ascii="Times New Roman" w:hAnsi="Times New Roman" w:cs="Times New Roman"/>
          <w:sz w:val="24"/>
          <w:szCs w:val="24"/>
        </w:rPr>
      </w:pPr>
      <w:bookmarkStart w:id="354" w:name="_ENREF_155"/>
      <w:r w:rsidRPr="00B53A05">
        <w:rPr>
          <w:rFonts w:ascii="Times New Roman" w:hAnsi="Times New Roman" w:cs="Times New Roman"/>
          <w:sz w:val="24"/>
          <w:szCs w:val="24"/>
        </w:rPr>
        <w:t>[155]</w:t>
      </w:r>
      <w:r w:rsidRPr="00B53A05">
        <w:rPr>
          <w:rFonts w:ascii="Times New Roman" w:hAnsi="Times New Roman" w:cs="Times New Roman"/>
          <w:sz w:val="24"/>
          <w:szCs w:val="24"/>
        </w:rPr>
        <w:tab/>
        <w:t xml:space="preserve">Ijima S, Ichiashi T. Single-shell carbon nanotubes of 1-nm diameter. Nature 1993;363:603-5. </w:t>
      </w:r>
      <w:bookmarkEnd w:id="354"/>
    </w:p>
    <w:p w:rsidR="00614C0E" w:rsidRPr="00B53A05" w:rsidRDefault="00614C0E" w:rsidP="00614C0E">
      <w:pPr>
        <w:pStyle w:val="EndNoteBibliography"/>
        <w:spacing w:after="0"/>
        <w:rPr>
          <w:rFonts w:ascii="Times New Roman" w:hAnsi="Times New Roman" w:cs="Times New Roman"/>
          <w:sz w:val="24"/>
          <w:szCs w:val="24"/>
        </w:rPr>
      </w:pPr>
      <w:bookmarkStart w:id="355" w:name="_ENREF_156"/>
      <w:r w:rsidRPr="00B53A05">
        <w:rPr>
          <w:rFonts w:ascii="Times New Roman" w:hAnsi="Times New Roman" w:cs="Times New Roman"/>
          <w:sz w:val="24"/>
          <w:szCs w:val="24"/>
        </w:rPr>
        <w:t>[156]</w:t>
      </w:r>
      <w:r w:rsidRPr="00B53A05">
        <w:rPr>
          <w:rFonts w:ascii="Times New Roman" w:hAnsi="Times New Roman" w:cs="Times New Roman"/>
          <w:sz w:val="24"/>
          <w:szCs w:val="24"/>
        </w:rPr>
        <w:tab/>
        <w:t xml:space="preserve">Wang X, Li Q, Xie J, Jin Z, Wang J, Li Y, et al. Fabrication of Ultralong and Electrically Uniform Single-Walled Carbon Nanotubes on Clean Substrates. Nano Lett 2009;9(9):3137-41. </w:t>
      </w:r>
      <w:bookmarkEnd w:id="355"/>
    </w:p>
    <w:p w:rsidR="00614C0E" w:rsidRPr="00B53A05" w:rsidRDefault="00614C0E" w:rsidP="00614C0E">
      <w:pPr>
        <w:pStyle w:val="EndNoteBibliography"/>
        <w:spacing w:after="0"/>
        <w:rPr>
          <w:rFonts w:ascii="Times New Roman" w:hAnsi="Times New Roman" w:cs="Times New Roman"/>
          <w:sz w:val="24"/>
          <w:szCs w:val="24"/>
        </w:rPr>
      </w:pPr>
      <w:bookmarkStart w:id="356" w:name="_ENREF_157"/>
      <w:r w:rsidRPr="00B53A05">
        <w:rPr>
          <w:rFonts w:ascii="Times New Roman" w:hAnsi="Times New Roman" w:cs="Times New Roman"/>
          <w:sz w:val="24"/>
          <w:szCs w:val="24"/>
        </w:rPr>
        <w:t>[157]</w:t>
      </w:r>
      <w:r w:rsidRPr="00B53A05">
        <w:rPr>
          <w:rFonts w:ascii="Times New Roman" w:hAnsi="Times New Roman" w:cs="Times New Roman"/>
          <w:sz w:val="24"/>
          <w:szCs w:val="24"/>
        </w:rPr>
        <w:tab/>
        <w:t xml:space="preserve">Dujardin E, Ebbesen TW, Hiura H, Tanigaki K. Capillarity and Wetting of Carbon Nanotubes. Science 1994;265(5180):1850-2. </w:t>
      </w:r>
      <w:bookmarkEnd w:id="356"/>
    </w:p>
    <w:p w:rsidR="00614C0E" w:rsidRPr="00B53A05" w:rsidRDefault="00614C0E" w:rsidP="00614C0E">
      <w:pPr>
        <w:pStyle w:val="EndNoteBibliography"/>
        <w:spacing w:after="0"/>
        <w:rPr>
          <w:rFonts w:ascii="Times New Roman" w:hAnsi="Times New Roman" w:cs="Times New Roman"/>
          <w:sz w:val="24"/>
          <w:szCs w:val="24"/>
        </w:rPr>
      </w:pPr>
      <w:bookmarkStart w:id="357" w:name="_ENREF_158"/>
      <w:r w:rsidRPr="00B53A05">
        <w:rPr>
          <w:rFonts w:ascii="Times New Roman" w:hAnsi="Times New Roman" w:cs="Times New Roman"/>
          <w:sz w:val="24"/>
          <w:szCs w:val="24"/>
        </w:rPr>
        <w:t>[158]</w:t>
      </w:r>
      <w:r w:rsidRPr="00B53A05">
        <w:rPr>
          <w:rFonts w:ascii="Times New Roman" w:hAnsi="Times New Roman" w:cs="Times New Roman"/>
          <w:sz w:val="24"/>
          <w:szCs w:val="24"/>
        </w:rPr>
        <w:tab/>
        <w:t xml:space="preserve">Gadd GE, Blackford M, Moricca S, Webb N, Evans PJ, Smith AM, et al. The World's Smallest Gas Cylinders? Science 1997;277(5328):933-6. </w:t>
      </w:r>
      <w:bookmarkEnd w:id="357"/>
    </w:p>
    <w:p w:rsidR="00614C0E" w:rsidRPr="00B53A05" w:rsidRDefault="00614C0E" w:rsidP="00614C0E">
      <w:pPr>
        <w:pStyle w:val="EndNoteBibliography"/>
        <w:spacing w:after="0"/>
        <w:rPr>
          <w:rFonts w:ascii="Times New Roman" w:hAnsi="Times New Roman" w:cs="Times New Roman"/>
          <w:sz w:val="24"/>
          <w:szCs w:val="24"/>
        </w:rPr>
      </w:pPr>
      <w:bookmarkStart w:id="358" w:name="_ENREF_159"/>
      <w:r w:rsidRPr="00B53A05">
        <w:rPr>
          <w:rFonts w:ascii="Times New Roman" w:hAnsi="Times New Roman" w:cs="Times New Roman"/>
          <w:sz w:val="24"/>
          <w:szCs w:val="24"/>
        </w:rPr>
        <w:t>[159]</w:t>
      </w:r>
      <w:r w:rsidRPr="00B53A05">
        <w:rPr>
          <w:rFonts w:ascii="Times New Roman" w:hAnsi="Times New Roman" w:cs="Times New Roman"/>
          <w:sz w:val="24"/>
          <w:szCs w:val="24"/>
        </w:rPr>
        <w:tab/>
        <w:t xml:space="preserve">Kuznetsova A, Jr. JTY, Liu J, Smalley RE. Physical adsorption of xenon in open single walled carbon nanotubes: Observation of a quasi-one-dimensional confined Xe phase. J Chem Phys 2000;112(21):9590-8. </w:t>
      </w:r>
      <w:bookmarkEnd w:id="358"/>
    </w:p>
    <w:p w:rsidR="00614C0E" w:rsidRPr="00B53A05" w:rsidRDefault="00614C0E" w:rsidP="00614C0E">
      <w:pPr>
        <w:pStyle w:val="EndNoteBibliography"/>
        <w:spacing w:after="0"/>
        <w:rPr>
          <w:rFonts w:ascii="Times New Roman" w:hAnsi="Times New Roman" w:cs="Times New Roman"/>
          <w:sz w:val="24"/>
          <w:szCs w:val="24"/>
        </w:rPr>
      </w:pPr>
      <w:bookmarkStart w:id="359" w:name="_ENREF_160"/>
      <w:r w:rsidRPr="00B53A05">
        <w:rPr>
          <w:rFonts w:ascii="Times New Roman" w:hAnsi="Times New Roman" w:cs="Times New Roman"/>
          <w:sz w:val="24"/>
          <w:szCs w:val="24"/>
        </w:rPr>
        <w:t>[160]</w:t>
      </w:r>
      <w:r w:rsidRPr="00B53A05">
        <w:rPr>
          <w:rFonts w:ascii="Times New Roman" w:hAnsi="Times New Roman" w:cs="Times New Roman"/>
          <w:sz w:val="24"/>
          <w:szCs w:val="24"/>
        </w:rPr>
        <w:tab/>
        <w:t xml:space="preserve">Yano H, Yoshizaki S, Inagaki S, Fukushima Y, Wada N. Observation of Superfluid </w:t>
      </w:r>
      <w:r w:rsidRPr="00B53A05">
        <w:rPr>
          <w:rFonts w:ascii="Times New Roman" w:hAnsi="Times New Roman" w:cs="Times New Roman"/>
          <w:sz w:val="24"/>
          <w:szCs w:val="24"/>
          <w:vertAlign w:val="superscript"/>
        </w:rPr>
        <w:t>4</w:t>
      </w:r>
      <w:r w:rsidRPr="00B53A05">
        <w:rPr>
          <w:rFonts w:ascii="Times New Roman" w:hAnsi="Times New Roman" w:cs="Times New Roman"/>
          <w:sz w:val="24"/>
          <w:szCs w:val="24"/>
        </w:rPr>
        <w:t xml:space="preserve">He Adsorbed in One-Dimensional Mesopores. J Low Temp Phys 1998;110(1):573-8. </w:t>
      </w:r>
      <w:bookmarkEnd w:id="359"/>
    </w:p>
    <w:p w:rsidR="00614C0E" w:rsidRPr="00B53A05" w:rsidRDefault="00614C0E" w:rsidP="00614C0E">
      <w:pPr>
        <w:pStyle w:val="EndNoteBibliography"/>
        <w:spacing w:after="0"/>
        <w:rPr>
          <w:rFonts w:ascii="Times New Roman" w:hAnsi="Times New Roman" w:cs="Times New Roman"/>
          <w:sz w:val="24"/>
          <w:szCs w:val="24"/>
        </w:rPr>
      </w:pPr>
      <w:bookmarkStart w:id="360" w:name="_ENREF_161"/>
      <w:r w:rsidRPr="00B53A05">
        <w:rPr>
          <w:rFonts w:ascii="Times New Roman" w:hAnsi="Times New Roman" w:cs="Times New Roman"/>
          <w:sz w:val="24"/>
          <w:szCs w:val="24"/>
        </w:rPr>
        <w:t>[161]</w:t>
      </w:r>
      <w:r w:rsidRPr="00B53A05">
        <w:rPr>
          <w:rFonts w:ascii="Times New Roman" w:hAnsi="Times New Roman" w:cs="Times New Roman"/>
          <w:sz w:val="24"/>
          <w:szCs w:val="24"/>
        </w:rPr>
        <w:tab/>
        <w:t xml:space="preserve">Gordillo MC, Boronat J, Casulleras J. Quasi-one-dimensional </w:t>
      </w:r>
      <w:r w:rsidRPr="00B53A05">
        <w:rPr>
          <w:rFonts w:ascii="Times New Roman" w:hAnsi="Times New Roman" w:cs="Times New Roman"/>
          <w:sz w:val="24"/>
          <w:szCs w:val="24"/>
          <w:vertAlign w:val="superscript"/>
        </w:rPr>
        <w:t>4</w:t>
      </w:r>
      <w:r w:rsidRPr="00B53A05">
        <w:rPr>
          <w:rFonts w:ascii="Times New Roman" w:hAnsi="Times New Roman" w:cs="Times New Roman"/>
          <w:sz w:val="24"/>
          <w:szCs w:val="24"/>
        </w:rPr>
        <w:t xml:space="preserve">He inside carbon nanotubes. Physical Review B 1999;61(2):878-81. </w:t>
      </w:r>
      <w:bookmarkEnd w:id="360"/>
    </w:p>
    <w:p w:rsidR="00614C0E" w:rsidRPr="00B53A05" w:rsidRDefault="00614C0E" w:rsidP="00614C0E">
      <w:pPr>
        <w:pStyle w:val="EndNoteBibliography"/>
        <w:spacing w:after="0"/>
        <w:rPr>
          <w:rFonts w:ascii="Times New Roman" w:hAnsi="Times New Roman" w:cs="Times New Roman"/>
          <w:sz w:val="24"/>
          <w:szCs w:val="24"/>
        </w:rPr>
      </w:pPr>
      <w:bookmarkStart w:id="361" w:name="_ENREF_162"/>
      <w:r w:rsidRPr="00B53A05">
        <w:rPr>
          <w:rFonts w:ascii="Times New Roman" w:hAnsi="Times New Roman" w:cs="Times New Roman"/>
          <w:sz w:val="24"/>
          <w:szCs w:val="24"/>
        </w:rPr>
        <w:t>[162]</w:t>
      </w:r>
      <w:r w:rsidRPr="00B53A05">
        <w:rPr>
          <w:rFonts w:ascii="Times New Roman" w:hAnsi="Times New Roman" w:cs="Times New Roman"/>
          <w:sz w:val="24"/>
          <w:szCs w:val="24"/>
        </w:rPr>
        <w:tab/>
        <w:t xml:space="preserve">Pan X, Bao X. The Effects of Confinement inside Carbon Nanotubes on Catalysis. Acc Chem Res 2011;44(8):553-62. </w:t>
      </w:r>
      <w:bookmarkEnd w:id="361"/>
    </w:p>
    <w:p w:rsidR="00614C0E" w:rsidRPr="00B53A05" w:rsidRDefault="00614C0E" w:rsidP="00614C0E">
      <w:pPr>
        <w:pStyle w:val="EndNoteBibliography"/>
        <w:spacing w:after="0"/>
        <w:rPr>
          <w:rFonts w:ascii="Times New Roman" w:hAnsi="Times New Roman" w:cs="Times New Roman"/>
          <w:sz w:val="24"/>
          <w:szCs w:val="24"/>
        </w:rPr>
      </w:pPr>
      <w:bookmarkStart w:id="362" w:name="_ENREF_163"/>
      <w:r w:rsidRPr="00B53A05">
        <w:rPr>
          <w:rFonts w:ascii="Times New Roman" w:hAnsi="Times New Roman" w:cs="Times New Roman"/>
          <w:sz w:val="24"/>
          <w:szCs w:val="24"/>
        </w:rPr>
        <w:t>[163]</w:t>
      </w:r>
      <w:r w:rsidRPr="00B53A05">
        <w:rPr>
          <w:rFonts w:ascii="Times New Roman" w:hAnsi="Times New Roman" w:cs="Times New Roman"/>
          <w:sz w:val="24"/>
          <w:szCs w:val="24"/>
        </w:rPr>
        <w:tab/>
        <w:t xml:space="preserve">Lee B, Baek Y, Lee M, Jeong DH, Lee HH, Yoon J, et al. A carbon nanotube wall membrane for water treatment. Nature Communications 2015;6:7109. </w:t>
      </w:r>
      <w:bookmarkEnd w:id="362"/>
    </w:p>
    <w:p w:rsidR="00614C0E" w:rsidRPr="00B53A05" w:rsidRDefault="00614C0E" w:rsidP="00614C0E">
      <w:pPr>
        <w:pStyle w:val="EndNoteBibliography"/>
        <w:spacing w:after="0"/>
        <w:rPr>
          <w:rFonts w:ascii="Times New Roman" w:hAnsi="Times New Roman" w:cs="Times New Roman"/>
          <w:sz w:val="24"/>
          <w:szCs w:val="24"/>
        </w:rPr>
      </w:pPr>
      <w:bookmarkStart w:id="363" w:name="_ENREF_164"/>
      <w:r w:rsidRPr="00B53A05">
        <w:rPr>
          <w:rFonts w:ascii="Times New Roman" w:hAnsi="Times New Roman" w:cs="Times New Roman"/>
          <w:sz w:val="24"/>
          <w:szCs w:val="24"/>
        </w:rPr>
        <w:t>[164]</w:t>
      </w:r>
      <w:r w:rsidRPr="00B53A05">
        <w:rPr>
          <w:rFonts w:ascii="Times New Roman" w:hAnsi="Times New Roman" w:cs="Times New Roman"/>
          <w:sz w:val="24"/>
          <w:szCs w:val="24"/>
        </w:rPr>
        <w:tab/>
        <w:t xml:space="preserve">Davis JJ, Green MLH, Hill HAO, Leung YC, Sadler PJ, Sloan J, et al. The immobilisation of proteins in carbon nanotubes. Inorg Chim Acta 1998;272(1-2):261-6. </w:t>
      </w:r>
      <w:bookmarkEnd w:id="363"/>
    </w:p>
    <w:p w:rsidR="00614C0E" w:rsidRPr="00B53A05" w:rsidRDefault="00614C0E" w:rsidP="00614C0E">
      <w:pPr>
        <w:pStyle w:val="EndNoteBibliography"/>
        <w:spacing w:after="0"/>
        <w:rPr>
          <w:rFonts w:ascii="Times New Roman" w:hAnsi="Times New Roman" w:cs="Times New Roman"/>
          <w:sz w:val="24"/>
          <w:szCs w:val="24"/>
        </w:rPr>
      </w:pPr>
      <w:bookmarkStart w:id="364" w:name="_ENREF_165"/>
      <w:r w:rsidRPr="00B53A05">
        <w:rPr>
          <w:rFonts w:ascii="Times New Roman" w:hAnsi="Times New Roman" w:cs="Times New Roman"/>
          <w:sz w:val="24"/>
          <w:szCs w:val="24"/>
        </w:rPr>
        <w:t>[165]</w:t>
      </w:r>
      <w:r w:rsidRPr="00B53A05">
        <w:rPr>
          <w:rFonts w:ascii="Times New Roman" w:hAnsi="Times New Roman" w:cs="Times New Roman"/>
          <w:sz w:val="24"/>
          <w:szCs w:val="24"/>
        </w:rPr>
        <w:tab/>
        <w:t xml:space="preserve">Fujiwara A, Ishii K, Suematsu H, Kataura H, Maniwa Y, Suzuki S, et al. Gas adsorption in the inside and outside of single-walled carbon nanotubes. Chem Phys Lett 2001;336(3-4):205-11. </w:t>
      </w:r>
      <w:bookmarkEnd w:id="364"/>
    </w:p>
    <w:p w:rsidR="00614C0E" w:rsidRPr="00B53A05" w:rsidRDefault="00614C0E" w:rsidP="00614C0E">
      <w:pPr>
        <w:pStyle w:val="EndNoteBibliography"/>
        <w:spacing w:after="0"/>
        <w:rPr>
          <w:rFonts w:ascii="Times New Roman" w:hAnsi="Times New Roman" w:cs="Times New Roman"/>
          <w:sz w:val="24"/>
          <w:szCs w:val="24"/>
        </w:rPr>
      </w:pPr>
      <w:bookmarkStart w:id="365" w:name="_ENREF_166"/>
      <w:r w:rsidRPr="00B53A05">
        <w:rPr>
          <w:rFonts w:ascii="Times New Roman" w:hAnsi="Times New Roman" w:cs="Times New Roman"/>
          <w:sz w:val="24"/>
          <w:szCs w:val="24"/>
        </w:rPr>
        <w:t>[166]</w:t>
      </w:r>
      <w:r w:rsidRPr="00B53A05">
        <w:rPr>
          <w:rFonts w:ascii="Times New Roman" w:hAnsi="Times New Roman" w:cs="Times New Roman"/>
          <w:sz w:val="24"/>
          <w:szCs w:val="24"/>
        </w:rPr>
        <w:tab/>
        <w:t xml:space="preserve">Pan X, Fan Z, Chen W, Ding Y, Luo H, Bao X. Enhanced ethanol production inside carbon-nanotube reactors containing catalytic particles. Nat Mater 2007;6:507-11. </w:t>
      </w:r>
      <w:bookmarkEnd w:id="365"/>
    </w:p>
    <w:p w:rsidR="00614C0E" w:rsidRPr="00B53A05" w:rsidRDefault="00614C0E" w:rsidP="00614C0E">
      <w:pPr>
        <w:pStyle w:val="EndNoteBibliography"/>
        <w:spacing w:after="0"/>
        <w:rPr>
          <w:rFonts w:ascii="Times New Roman" w:hAnsi="Times New Roman" w:cs="Times New Roman"/>
          <w:sz w:val="24"/>
          <w:szCs w:val="24"/>
        </w:rPr>
      </w:pPr>
      <w:bookmarkStart w:id="366" w:name="_ENREF_167"/>
      <w:r w:rsidRPr="00B53A05">
        <w:rPr>
          <w:rFonts w:ascii="Times New Roman" w:hAnsi="Times New Roman" w:cs="Times New Roman"/>
          <w:sz w:val="24"/>
          <w:szCs w:val="24"/>
        </w:rPr>
        <w:t>[167]</w:t>
      </w:r>
      <w:r w:rsidRPr="00B53A05">
        <w:rPr>
          <w:rFonts w:ascii="Times New Roman" w:hAnsi="Times New Roman" w:cs="Times New Roman"/>
          <w:sz w:val="24"/>
          <w:szCs w:val="24"/>
        </w:rPr>
        <w:tab/>
        <w:t xml:space="preserve">Sun MZ, Duan WH, Wang Q, Dowman M, Kodikara J. Driving Forces and Transportation Efficiency in Water Transportation Through Single-Walled Carbon Nanotubes. Journal of Nanotechnology in Engineering and Medicine 2012;3(2):020904. </w:t>
      </w:r>
      <w:bookmarkEnd w:id="366"/>
    </w:p>
    <w:p w:rsidR="00614C0E" w:rsidRPr="00B53A05" w:rsidRDefault="00614C0E" w:rsidP="00614C0E">
      <w:pPr>
        <w:pStyle w:val="EndNoteBibliography"/>
        <w:spacing w:after="0"/>
        <w:rPr>
          <w:rFonts w:ascii="Times New Roman" w:hAnsi="Times New Roman" w:cs="Times New Roman"/>
          <w:sz w:val="24"/>
          <w:szCs w:val="24"/>
        </w:rPr>
      </w:pPr>
      <w:bookmarkStart w:id="367" w:name="_ENREF_168"/>
      <w:r w:rsidRPr="00B53A05">
        <w:rPr>
          <w:rFonts w:ascii="Times New Roman" w:hAnsi="Times New Roman" w:cs="Times New Roman"/>
          <w:sz w:val="24"/>
          <w:szCs w:val="24"/>
        </w:rPr>
        <w:t>[168]</w:t>
      </w:r>
      <w:r w:rsidRPr="00B53A05">
        <w:rPr>
          <w:rFonts w:ascii="Times New Roman" w:hAnsi="Times New Roman" w:cs="Times New Roman"/>
          <w:sz w:val="24"/>
          <w:szCs w:val="24"/>
        </w:rPr>
        <w:tab/>
        <w:t xml:space="preserve">Hummer G, Rasaiah JC, Noworyta JP. Water conduction through the hydrophobic channel of a carbon nanotube. Nature 2001;414:188-90. </w:t>
      </w:r>
      <w:bookmarkEnd w:id="367"/>
    </w:p>
    <w:p w:rsidR="00614C0E" w:rsidRPr="00B53A05" w:rsidRDefault="00614C0E" w:rsidP="00614C0E">
      <w:pPr>
        <w:pStyle w:val="EndNoteBibliography"/>
        <w:spacing w:after="0"/>
        <w:rPr>
          <w:rFonts w:ascii="Times New Roman" w:hAnsi="Times New Roman" w:cs="Times New Roman"/>
          <w:sz w:val="24"/>
          <w:szCs w:val="24"/>
        </w:rPr>
      </w:pPr>
      <w:bookmarkStart w:id="368" w:name="_ENREF_169"/>
      <w:r w:rsidRPr="00B53A05">
        <w:rPr>
          <w:rFonts w:ascii="Times New Roman" w:hAnsi="Times New Roman" w:cs="Times New Roman"/>
          <w:sz w:val="24"/>
          <w:szCs w:val="24"/>
        </w:rPr>
        <w:t>[169]</w:t>
      </w:r>
      <w:r w:rsidRPr="00B53A05">
        <w:rPr>
          <w:rFonts w:ascii="Times New Roman" w:hAnsi="Times New Roman" w:cs="Times New Roman"/>
          <w:sz w:val="24"/>
          <w:szCs w:val="24"/>
        </w:rPr>
        <w:tab/>
        <w:t xml:space="preserve">Walther JH, Ritos K, Cruz-Chu ER, Megaridis CM, Koumoutsakos P. Barriers to Superfast Water Transport in Carbon Nanotube Membranes. Nano Lett 2013;13(5):1910-4. </w:t>
      </w:r>
      <w:bookmarkEnd w:id="368"/>
    </w:p>
    <w:p w:rsidR="00614C0E" w:rsidRPr="00B53A05" w:rsidRDefault="00614C0E" w:rsidP="00614C0E">
      <w:pPr>
        <w:pStyle w:val="EndNoteBibliography"/>
        <w:spacing w:after="0"/>
        <w:rPr>
          <w:rFonts w:ascii="Times New Roman" w:hAnsi="Times New Roman" w:cs="Times New Roman"/>
          <w:sz w:val="24"/>
          <w:szCs w:val="24"/>
        </w:rPr>
      </w:pPr>
      <w:bookmarkStart w:id="369" w:name="_ENREF_170"/>
      <w:r w:rsidRPr="00B53A05">
        <w:rPr>
          <w:rFonts w:ascii="Times New Roman" w:hAnsi="Times New Roman" w:cs="Times New Roman"/>
          <w:sz w:val="24"/>
          <w:szCs w:val="24"/>
        </w:rPr>
        <w:t>[170]</w:t>
      </w:r>
      <w:r w:rsidRPr="00B53A05">
        <w:rPr>
          <w:rFonts w:ascii="Times New Roman" w:hAnsi="Times New Roman" w:cs="Times New Roman"/>
          <w:sz w:val="24"/>
          <w:szCs w:val="24"/>
        </w:rPr>
        <w:tab/>
        <w:t xml:space="preserve">Anastassiou A, Karahaliou EK, Alexiadis O, Mavrantzas VG. Detailed atomistic simulation of the nano-sorption and nano-diffusivity of water, tyrosol, vanillic acid, and </w:t>
      </w:r>
      <w:r w:rsidRPr="00B53A05">
        <w:rPr>
          <w:rFonts w:ascii="Times New Roman" w:hAnsi="Times New Roman" w:cs="Times New Roman"/>
          <w:sz w:val="24"/>
          <w:szCs w:val="24"/>
        </w:rPr>
        <w:lastRenderedPageBreak/>
        <w:t xml:space="preserve">p-coumaric acid in single wall carbon nanotubes. J Chem Phys 2013;139:164711. </w:t>
      </w:r>
      <w:bookmarkEnd w:id="369"/>
    </w:p>
    <w:p w:rsidR="00614C0E" w:rsidRPr="00B53A05" w:rsidRDefault="00614C0E" w:rsidP="00614C0E">
      <w:pPr>
        <w:pStyle w:val="EndNoteBibliography"/>
        <w:spacing w:after="0"/>
        <w:rPr>
          <w:rFonts w:ascii="Times New Roman" w:hAnsi="Times New Roman" w:cs="Times New Roman"/>
          <w:sz w:val="24"/>
          <w:szCs w:val="24"/>
        </w:rPr>
      </w:pPr>
      <w:bookmarkStart w:id="370" w:name="_ENREF_171"/>
      <w:r w:rsidRPr="00B53A05">
        <w:rPr>
          <w:rFonts w:ascii="Times New Roman" w:hAnsi="Times New Roman" w:cs="Times New Roman"/>
          <w:sz w:val="24"/>
          <w:szCs w:val="24"/>
        </w:rPr>
        <w:t>[171]</w:t>
      </w:r>
      <w:r w:rsidRPr="00B53A05">
        <w:rPr>
          <w:rFonts w:ascii="Times New Roman" w:hAnsi="Times New Roman" w:cs="Times New Roman"/>
          <w:sz w:val="24"/>
          <w:szCs w:val="24"/>
        </w:rPr>
        <w:tab/>
        <w:t xml:space="preserve">Nagarajan R, Wang C-C. Theory of Surfactant Aggregation in Water/Ethylene Glycol Mixed Solvents. Langmuir 2004;16(12):5242-51. </w:t>
      </w:r>
      <w:bookmarkEnd w:id="370"/>
    </w:p>
    <w:p w:rsidR="00614C0E" w:rsidRPr="00B53A05" w:rsidRDefault="00614C0E" w:rsidP="00614C0E">
      <w:pPr>
        <w:pStyle w:val="EndNoteBibliography"/>
        <w:spacing w:after="0"/>
        <w:rPr>
          <w:rFonts w:ascii="Times New Roman" w:hAnsi="Times New Roman" w:cs="Times New Roman"/>
          <w:sz w:val="24"/>
          <w:szCs w:val="24"/>
        </w:rPr>
      </w:pPr>
      <w:bookmarkStart w:id="371" w:name="_ENREF_172"/>
      <w:r w:rsidRPr="00B53A05">
        <w:rPr>
          <w:rFonts w:ascii="Times New Roman" w:hAnsi="Times New Roman" w:cs="Times New Roman"/>
          <w:sz w:val="24"/>
          <w:szCs w:val="24"/>
        </w:rPr>
        <w:t>[172]</w:t>
      </w:r>
      <w:r w:rsidRPr="00B53A05">
        <w:rPr>
          <w:rFonts w:ascii="Times New Roman" w:hAnsi="Times New Roman" w:cs="Times New Roman"/>
          <w:sz w:val="24"/>
          <w:szCs w:val="24"/>
        </w:rPr>
        <w:tab/>
        <w:t xml:space="preserve">Thomas JA, McGaughey AJH. Water Flow in Carbon Nanotubes: Transition to Subcontinuum Transport. Phys Rev Lett 2009;102:184502. </w:t>
      </w:r>
      <w:bookmarkEnd w:id="371"/>
    </w:p>
    <w:p w:rsidR="00614C0E" w:rsidRPr="00B53A05" w:rsidRDefault="00614C0E" w:rsidP="00614C0E">
      <w:pPr>
        <w:pStyle w:val="EndNoteBibliography"/>
        <w:spacing w:after="0"/>
        <w:rPr>
          <w:rFonts w:ascii="Times New Roman" w:hAnsi="Times New Roman" w:cs="Times New Roman"/>
          <w:sz w:val="24"/>
          <w:szCs w:val="24"/>
        </w:rPr>
      </w:pPr>
      <w:bookmarkStart w:id="372" w:name="_ENREF_173"/>
      <w:r w:rsidRPr="00B53A05">
        <w:rPr>
          <w:rFonts w:ascii="Times New Roman" w:hAnsi="Times New Roman" w:cs="Times New Roman"/>
          <w:sz w:val="24"/>
          <w:szCs w:val="24"/>
        </w:rPr>
        <w:t>[173]</w:t>
      </w:r>
      <w:r w:rsidRPr="00B53A05">
        <w:rPr>
          <w:rFonts w:ascii="Times New Roman" w:hAnsi="Times New Roman" w:cs="Times New Roman"/>
          <w:sz w:val="24"/>
          <w:szCs w:val="24"/>
        </w:rPr>
        <w:tab/>
        <w:t xml:space="preserve">Wua H, Xu J, He X, Zhao Y, Wen H. Mesoscopic simulation of self-assembly in surfactant oligomers by dissipative particle dynamics. Colloids and Surfaces A: Physicochemical and Engineering Aspects 2006;290(1-3):239-46. </w:t>
      </w:r>
      <w:bookmarkEnd w:id="372"/>
    </w:p>
    <w:p w:rsidR="00614C0E" w:rsidRPr="00B53A05" w:rsidRDefault="00614C0E" w:rsidP="00614C0E">
      <w:pPr>
        <w:pStyle w:val="EndNoteBibliography"/>
        <w:spacing w:after="0"/>
        <w:rPr>
          <w:rFonts w:ascii="Times New Roman" w:hAnsi="Times New Roman" w:cs="Times New Roman"/>
          <w:sz w:val="24"/>
          <w:szCs w:val="24"/>
        </w:rPr>
      </w:pPr>
      <w:bookmarkStart w:id="373" w:name="_ENREF_174"/>
      <w:r w:rsidRPr="00B53A05">
        <w:rPr>
          <w:rFonts w:ascii="Times New Roman" w:hAnsi="Times New Roman" w:cs="Times New Roman"/>
          <w:sz w:val="24"/>
          <w:szCs w:val="24"/>
        </w:rPr>
        <w:t>[174]</w:t>
      </w:r>
      <w:r w:rsidRPr="00B53A05">
        <w:rPr>
          <w:rFonts w:ascii="Times New Roman" w:hAnsi="Times New Roman" w:cs="Times New Roman"/>
          <w:sz w:val="24"/>
          <w:szCs w:val="24"/>
        </w:rPr>
        <w:tab/>
        <w:t xml:space="preserve">Cifuentes A, Bernal JL, Diez-Masa JC. Determination of Critical Micelle Concentration Values Using Capillary Electrophoresis Instrumentation. Anal Chem 1997;69(20):4271-4. </w:t>
      </w:r>
      <w:bookmarkEnd w:id="373"/>
    </w:p>
    <w:p w:rsidR="00614C0E" w:rsidRPr="00B53A05" w:rsidRDefault="00614C0E" w:rsidP="00614C0E">
      <w:pPr>
        <w:pStyle w:val="EndNoteBibliography"/>
        <w:spacing w:after="0"/>
        <w:rPr>
          <w:rFonts w:ascii="Times New Roman" w:hAnsi="Times New Roman" w:cs="Times New Roman"/>
          <w:sz w:val="24"/>
          <w:szCs w:val="24"/>
        </w:rPr>
      </w:pPr>
      <w:bookmarkStart w:id="374" w:name="_ENREF_175"/>
      <w:r w:rsidRPr="00B53A05">
        <w:rPr>
          <w:rFonts w:ascii="Times New Roman" w:hAnsi="Times New Roman" w:cs="Times New Roman"/>
          <w:sz w:val="24"/>
          <w:szCs w:val="24"/>
        </w:rPr>
        <w:t>[175]</w:t>
      </w:r>
      <w:r w:rsidRPr="00B53A05">
        <w:rPr>
          <w:rFonts w:ascii="Times New Roman" w:hAnsi="Times New Roman" w:cs="Times New Roman"/>
          <w:sz w:val="24"/>
          <w:szCs w:val="24"/>
        </w:rPr>
        <w:tab/>
        <w:t xml:space="preserve">Farimani AB, Aluru NR. Spatial Diffusion of Water in Carbon Nanotubes: From Fickian to Ballistic Motion. J Phys Chem B 2011;115(42):12145-9. </w:t>
      </w:r>
      <w:bookmarkEnd w:id="374"/>
    </w:p>
    <w:p w:rsidR="00614C0E" w:rsidRPr="00B53A05" w:rsidRDefault="00614C0E" w:rsidP="00614C0E">
      <w:pPr>
        <w:pStyle w:val="EndNoteBibliography"/>
        <w:spacing w:after="0"/>
        <w:rPr>
          <w:rFonts w:ascii="Times New Roman" w:hAnsi="Times New Roman" w:cs="Times New Roman"/>
          <w:sz w:val="24"/>
          <w:szCs w:val="24"/>
        </w:rPr>
      </w:pPr>
      <w:bookmarkStart w:id="375" w:name="_ENREF_176"/>
      <w:r w:rsidRPr="00B53A05">
        <w:rPr>
          <w:rFonts w:ascii="Times New Roman" w:hAnsi="Times New Roman" w:cs="Times New Roman"/>
          <w:sz w:val="24"/>
          <w:szCs w:val="24"/>
        </w:rPr>
        <w:t>[176]</w:t>
      </w:r>
      <w:r w:rsidRPr="00B53A05">
        <w:rPr>
          <w:rFonts w:ascii="Times New Roman" w:hAnsi="Times New Roman" w:cs="Times New Roman"/>
          <w:sz w:val="24"/>
          <w:szCs w:val="24"/>
        </w:rPr>
        <w:tab/>
        <w:t xml:space="preserve">Duan WH, Wang Q, Collins F. Dispersion of carbon nanotubes with SDS surfactants: a study from a binding energy perspective. Chemical Science 2011;2(7):1407-13. </w:t>
      </w:r>
      <w:bookmarkEnd w:id="375"/>
    </w:p>
    <w:p w:rsidR="00614C0E" w:rsidRPr="00B53A05" w:rsidRDefault="00614C0E" w:rsidP="00614C0E">
      <w:pPr>
        <w:pStyle w:val="EndNoteBibliography"/>
        <w:spacing w:after="0"/>
        <w:rPr>
          <w:rFonts w:ascii="Times New Roman" w:hAnsi="Times New Roman" w:cs="Times New Roman"/>
          <w:sz w:val="24"/>
          <w:szCs w:val="24"/>
        </w:rPr>
      </w:pPr>
      <w:bookmarkStart w:id="376" w:name="_ENREF_177"/>
      <w:r w:rsidRPr="00B53A05">
        <w:rPr>
          <w:rFonts w:ascii="Times New Roman" w:hAnsi="Times New Roman" w:cs="Times New Roman"/>
          <w:sz w:val="24"/>
          <w:szCs w:val="24"/>
        </w:rPr>
        <w:t>[177]</w:t>
      </w:r>
      <w:r w:rsidRPr="00B53A05">
        <w:rPr>
          <w:rFonts w:ascii="Times New Roman" w:hAnsi="Times New Roman" w:cs="Times New Roman"/>
          <w:sz w:val="24"/>
          <w:szCs w:val="24"/>
        </w:rPr>
        <w:tab/>
        <w:t xml:space="preserve">Vo MD, Shiau B, Harwell JH, Papavassiliou DV. Adsorption of anionic and non-ionic surfactants on Carbon nanotubes in water with Dissipative Particle Dynamics simulation. J Chem Phys 2016;144(20):204701. </w:t>
      </w:r>
      <w:bookmarkEnd w:id="376"/>
    </w:p>
    <w:p w:rsidR="00614C0E" w:rsidRPr="00B53A05" w:rsidRDefault="00614C0E" w:rsidP="00614C0E">
      <w:pPr>
        <w:pStyle w:val="EndNoteBibliography"/>
        <w:spacing w:after="0"/>
        <w:rPr>
          <w:rFonts w:ascii="Times New Roman" w:hAnsi="Times New Roman" w:cs="Times New Roman"/>
          <w:sz w:val="24"/>
          <w:szCs w:val="24"/>
        </w:rPr>
      </w:pPr>
      <w:bookmarkStart w:id="377" w:name="_ENREF_178"/>
      <w:r w:rsidRPr="00B53A05">
        <w:rPr>
          <w:rFonts w:ascii="Times New Roman" w:hAnsi="Times New Roman" w:cs="Times New Roman"/>
          <w:sz w:val="24"/>
          <w:szCs w:val="24"/>
        </w:rPr>
        <w:t>[178]</w:t>
      </w:r>
      <w:r w:rsidRPr="00B53A05">
        <w:rPr>
          <w:rFonts w:ascii="Times New Roman" w:hAnsi="Times New Roman" w:cs="Times New Roman"/>
          <w:sz w:val="24"/>
          <w:szCs w:val="24"/>
        </w:rPr>
        <w:tab/>
        <w:t xml:space="preserve">Girifalco LA, Hodak M, Lee RS. Carbon nanotubes, buckyballs, ropes, and a universal graphitic potential. Physical Review B 2000;62(19):13104-10. </w:t>
      </w:r>
      <w:bookmarkEnd w:id="377"/>
    </w:p>
    <w:p w:rsidR="00614C0E" w:rsidRPr="00B53A05" w:rsidRDefault="00614C0E" w:rsidP="00614C0E">
      <w:pPr>
        <w:pStyle w:val="EndNoteBibliography"/>
        <w:spacing w:after="0"/>
        <w:rPr>
          <w:rFonts w:ascii="Times New Roman" w:hAnsi="Times New Roman" w:cs="Times New Roman"/>
          <w:sz w:val="24"/>
          <w:szCs w:val="24"/>
        </w:rPr>
      </w:pPr>
      <w:bookmarkStart w:id="378" w:name="_ENREF_179"/>
      <w:r w:rsidRPr="00B53A05">
        <w:rPr>
          <w:rFonts w:ascii="Times New Roman" w:hAnsi="Times New Roman" w:cs="Times New Roman"/>
          <w:sz w:val="24"/>
          <w:szCs w:val="24"/>
        </w:rPr>
        <w:t>[179]</w:t>
      </w:r>
      <w:r w:rsidRPr="00B53A05">
        <w:rPr>
          <w:rFonts w:ascii="Times New Roman" w:hAnsi="Times New Roman" w:cs="Times New Roman"/>
          <w:sz w:val="24"/>
          <w:szCs w:val="24"/>
        </w:rPr>
        <w:tab/>
        <w:t xml:space="preserve">Tang BZ, Xu H. Preparation, Alignment, and Optical Properties of Soluble Poly(phenylacetylene)-Wrapped Carbon Nanotubes. Macromolecules 1999;32(8):2569–76. </w:t>
      </w:r>
      <w:bookmarkEnd w:id="378"/>
    </w:p>
    <w:p w:rsidR="00614C0E" w:rsidRPr="00B53A05" w:rsidRDefault="00614C0E" w:rsidP="00614C0E">
      <w:pPr>
        <w:pStyle w:val="EndNoteBibliography"/>
        <w:spacing w:after="0"/>
        <w:rPr>
          <w:rFonts w:ascii="Times New Roman" w:hAnsi="Times New Roman" w:cs="Times New Roman"/>
          <w:sz w:val="24"/>
          <w:szCs w:val="24"/>
        </w:rPr>
      </w:pPr>
      <w:bookmarkStart w:id="379" w:name="_ENREF_180"/>
      <w:r w:rsidRPr="00B53A05">
        <w:rPr>
          <w:rFonts w:ascii="Times New Roman" w:hAnsi="Times New Roman" w:cs="Times New Roman"/>
          <w:sz w:val="24"/>
          <w:szCs w:val="24"/>
        </w:rPr>
        <w:t>[180]</w:t>
      </w:r>
      <w:r w:rsidRPr="00B53A05">
        <w:rPr>
          <w:rFonts w:ascii="Times New Roman" w:hAnsi="Times New Roman" w:cs="Times New Roman"/>
          <w:sz w:val="24"/>
          <w:szCs w:val="24"/>
        </w:rPr>
        <w:tab/>
        <w:t xml:space="preserve">Lemasson FA, Strunk T, Gerstel P, Hennrich F, Lebedkin S, Barner-Kowollik C, et al. Selective dispersion of single-walled carbon nanotubes with specific chiral indices by poly(N-decyl-2,7-carbazole). J Am Chem Soc 2010;133(4):652-5. </w:t>
      </w:r>
      <w:bookmarkEnd w:id="379"/>
    </w:p>
    <w:p w:rsidR="00614C0E" w:rsidRPr="00B53A05" w:rsidRDefault="00614C0E" w:rsidP="00614C0E">
      <w:pPr>
        <w:pStyle w:val="EndNoteBibliography"/>
        <w:spacing w:after="0"/>
        <w:rPr>
          <w:rFonts w:ascii="Times New Roman" w:hAnsi="Times New Roman" w:cs="Times New Roman"/>
          <w:sz w:val="24"/>
          <w:szCs w:val="24"/>
        </w:rPr>
      </w:pPr>
      <w:bookmarkStart w:id="380" w:name="_ENREF_181"/>
      <w:r w:rsidRPr="00B53A05">
        <w:rPr>
          <w:rFonts w:ascii="Times New Roman" w:hAnsi="Times New Roman" w:cs="Times New Roman"/>
          <w:sz w:val="24"/>
          <w:szCs w:val="24"/>
        </w:rPr>
        <w:t>[181]</w:t>
      </w:r>
      <w:r w:rsidRPr="00B53A05">
        <w:rPr>
          <w:rFonts w:ascii="Times New Roman" w:hAnsi="Times New Roman" w:cs="Times New Roman"/>
          <w:sz w:val="24"/>
          <w:szCs w:val="24"/>
        </w:rPr>
        <w:tab/>
        <w:t xml:space="preserve">Nap R, Szleifer I. Control of Carbon Nanotube−Surface Interactions:  The Role of Grafted Polymers. Langmuir 2005;21(26):12072–5. </w:t>
      </w:r>
      <w:bookmarkEnd w:id="380"/>
    </w:p>
    <w:p w:rsidR="00614C0E" w:rsidRPr="00B53A05" w:rsidRDefault="00614C0E" w:rsidP="00614C0E">
      <w:pPr>
        <w:pStyle w:val="EndNoteBibliography"/>
        <w:spacing w:after="0"/>
        <w:rPr>
          <w:rFonts w:ascii="Times New Roman" w:hAnsi="Times New Roman" w:cs="Times New Roman"/>
          <w:sz w:val="24"/>
          <w:szCs w:val="24"/>
        </w:rPr>
      </w:pPr>
      <w:bookmarkStart w:id="381" w:name="_ENREF_182"/>
      <w:r w:rsidRPr="00B53A05">
        <w:rPr>
          <w:rFonts w:ascii="Times New Roman" w:hAnsi="Times New Roman" w:cs="Times New Roman"/>
          <w:sz w:val="24"/>
          <w:szCs w:val="24"/>
        </w:rPr>
        <w:t>[182]</w:t>
      </w:r>
      <w:r w:rsidRPr="00B53A05">
        <w:rPr>
          <w:rFonts w:ascii="Times New Roman" w:hAnsi="Times New Roman" w:cs="Times New Roman"/>
          <w:sz w:val="24"/>
          <w:szCs w:val="24"/>
        </w:rPr>
        <w:tab/>
        <w:t xml:space="preserve">Aztatzi-Pluma D, Castrejón-González EO, Almendarez-Camarillo A, Alvarado JFJ, Durán-Morales Y. Study of the Molecular Interactions between Functionalized Carbon Nanotubes and Chitosan. J Phys Chem C 2016;120(4):2371–8. </w:t>
      </w:r>
      <w:bookmarkEnd w:id="381"/>
    </w:p>
    <w:p w:rsidR="00614C0E" w:rsidRPr="00B53A05" w:rsidRDefault="00614C0E" w:rsidP="00614C0E">
      <w:pPr>
        <w:pStyle w:val="EndNoteBibliography"/>
        <w:spacing w:after="0"/>
        <w:rPr>
          <w:rFonts w:ascii="Times New Roman" w:hAnsi="Times New Roman" w:cs="Times New Roman"/>
          <w:sz w:val="24"/>
          <w:szCs w:val="24"/>
        </w:rPr>
      </w:pPr>
      <w:bookmarkStart w:id="382" w:name="_ENREF_183"/>
      <w:r w:rsidRPr="00B53A05">
        <w:rPr>
          <w:rFonts w:ascii="Times New Roman" w:hAnsi="Times New Roman" w:cs="Times New Roman"/>
          <w:sz w:val="24"/>
          <w:szCs w:val="24"/>
        </w:rPr>
        <w:t>[183]</w:t>
      </w:r>
      <w:r w:rsidRPr="00B53A05">
        <w:rPr>
          <w:rFonts w:ascii="Times New Roman" w:hAnsi="Times New Roman" w:cs="Times New Roman"/>
          <w:sz w:val="24"/>
          <w:szCs w:val="24"/>
        </w:rPr>
        <w:tab/>
        <w:t xml:space="preserve">Zheng Q, Xue Q, Yan K, Hao L, Li Q, Gao X. Investigation of Molecular Interactions between SWNT and Polyethylene/Polypropylene/Polystyrene/Polyaniline Molecules. J Phys Chem C 2007;111(12):4628–35. </w:t>
      </w:r>
      <w:bookmarkEnd w:id="382"/>
    </w:p>
    <w:p w:rsidR="00614C0E" w:rsidRPr="00B53A05" w:rsidRDefault="00614C0E" w:rsidP="00614C0E">
      <w:pPr>
        <w:pStyle w:val="EndNoteBibliography"/>
        <w:spacing w:after="0"/>
        <w:rPr>
          <w:rFonts w:ascii="Times New Roman" w:hAnsi="Times New Roman" w:cs="Times New Roman"/>
          <w:sz w:val="24"/>
          <w:szCs w:val="24"/>
        </w:rPr>
      </w:pPr>
      <w:bookmarkStart w:id="383" w:name="_ENREF_184"/>
      <w:r w:rsidRPr="00B53A05">
        <w:rPr>
          <w:rFonts w:ascii="Times New Roman" w:hAnsi="Times New Roman" w:cs="Times New Roman"/>
          <w:sz w:val="24"/>
          <w:szCs w:val="24"/>
        </w:rPr>
        <w:t>[184]</w:t>
      </w:r>
      <w:r w:rsidRPr="00B53A05">
        <w:rPr>
          <w:rFonts w:ascii="Times New Roman" w:hAnsi="Times New Roman" w:cs="Times New Roman"/>
          <w:sz w:val="24"/>
          <w:szCs w:val="24"/>
        </w:rPr>
        <w:tab/>
        <w:t xml:space="preserve">Müter D, Angelikopoulos P, Bock H. Angular Dependence of Surfactant-Mediated Forces Between Carbon Nanotubes. Journal of Physcal Chemistry B 2012;116(51):14869–75. </w:t>
      </w:r>
      <w:bookmarkEnd w:id="383"/>
    </w:p>
    <w:p w:rsidR="00614C0E" w:rsidRPr="00B53A05" w:rsidRDefault="00614C0E" w:rsidP="00614C0E">
      <w:pPr>
        <w:pStyle w:val="EndNoteBibliography"/>
        <w:spacing w:after="0"/>
        <w:rPr>
          <w:rFonts w:ascii="Times New Roman" w:hAnsi="Times New Roman" w:cs="Times New Roman"/>
          <w:sz w:val="24"/>
          <w:szCs w:val="24"/>
        </w:rPr>
      </w:pPr>
      <w:bookmarkStart w:id="384" w:name="_ENREF_185"/>
      <w:r w:rsidRPr="00B53A05">
        <w:rPr>
          <w:rFonts w:ascii="Times New Roman" w:hAnsi="Times New Roman" w:cs="Times New Roman"/>
          <w:sz w:val="24"/>
          <w:szCs w:val="24"/>
        </w:rPr>
        <w:t>[185]</w:t>
      </w:r>
      <w:r w:rsidRPr="00B53A05">
        <w:rPr>
          <w:rFonts w:ascii="Times New Roman" w:hAnsi="Times New Roman" w:cs="Times New Roman"/>
          <w:sz w:val="24"/>
          <w:szCs w:val="24"/>
        </w:rPr>
        <w:tab/>
        <w:t xml:space="preserve">Motulsky HJ, Brown RE. Detecting outliers when fitting data with nonlinear regression – a new method based on robust nonlinear regression and the false discovery rate. Bioinformatics 2006;7-123. </w:t>
      </w:r>
      <w:bookmarkEnd w:id="384"/>
    </w:p>
    <w:p w:rsidR="00614C0E" w:rsidRPr="00B53A05" w:rsidRDefault="00614C0E" w:rsidP="00614C0E">
      <w:pPr>
        <w:pStyle w:val="EndNoteBibliography"/>
        <w:spacing w:after="0"/>
        <w:rPr>
          <w:rFonts w:ascii="Times New Roman" w:hAnsi="Times New Roman" w:cs="Times New Roman"/>
          <w:sz w:val="24"/>
          <w:szCs w:val="24"/>
        </w:rPr>
      </w:pPr>
      <w:bookmarkStart w:id="385" w:name="_ENREF_186"/>
      <w:r w:rsidRPr="00B53A05">
        <w:rPr>
          <w:rFonts w:ascii="Times New Roman" w:hAnsi="Times New Roman" w:cs="Times New Roman"/>
          <w:sz w:val="24"/>
          <w:szCs w:val="24"/>
        </w:rPr>
        <w:t>[186]</w:t>
      </w:r>
      <w:r w:rsidRPr="00B53A05">
        <w:rPr>
          <w:rFonts w:ascii="Times New Roman" w:hAnsi="Times New Roman" w:cs="Times New Roman"/>
          <w:sz w:val="24"/>
          <w:szCs w:val="24"/>
        </w:rPr>
        <w:tab/>
        <w:t xml:space="preserve">Henn AR. Calculation of  the  Stokes  and  aerodynamic equivalent  diameters of a  short reinforcing fiber. Particle &amp; Particle Systems Characterization 1996;13(4):249–53. </w:t>
      </w:r>
      <w:bookmarkEnd w:id="385"/>
    </w:p>
    <w:p w:rsidR="00614C0E" w:rsidRPr="00B53A05" w:rsidRDefault="00614C0E" w:rsidP="00614C0E">
      <w:pPr>
        <w:pStyle w:val="EndNoteBibliography"/>
        <w:spacing w:after="0"/>
        <w:rPr>
          <w:rFonts w:ascii="Times New Roman" w:hAnsi="Times New Roman" w:cs="Times New Roman"/>
          <w:sz w:val="24"/>
          <w:szCs w:val="24"/>
        </w:rPr>
      </w:pPr>
      <w:bookmarkStart w:id="386" w:name="_ENREF_187"/>
      <w:r w:rsidRPr="00B53A05">
        <w:rPr>
          <w:rFonts w:ascii="Times New Roman" w:hAnsi="Times New Roman" w:cs="Times New Roman"/>
          <w:sz w:val="24"/>
          <w:szCs w:val="24"/>
        </w:rPr>
        <w:t>[187]</w:t>
      </w:r>
      <w:r w:rsidRPr="00B53A05">
        <w:rPr>
          <w:rFonts w:ascii="Times New Roman" w:hAnsi="Times New Roman" w:cs="Times New Roman"/>
          <w:sz w:val="24"/>
          <w:szCs w:val="24"/>
        </w:rPr>
        <w:tab/>
        <w:t xml:space="preserve">Voronov R, VanGordon S, Sikavitsas VI, Papavassiliou DV. Computational modeling of llow-induced shear stresses within 3d salt-leached porous scaffolds imaged </w:t>
      </w:r>
      <w:r w:rsidRPr="00B53A05">
        <w:rPr>
          <w:rFonts w:ascii="Times New Roman" w:hAnsi="Times New Roman" w:cs="Times New Roman"/>
          <w:sz w:val="24"/>
          <w:szCs w:val="24"/>
        </w:rPr>
        <w:lastRenderedPageBreak/>
        <w:t xml:space="preserve">via micro-CT. Journal of Biomechanics 2010;43:1279-86. </w:t>
      </w:r>
      <w:bookmarkEnd w:id="386"/>
    </w:p>
    <w:p w:rsidR="00614C0E" w:rsidRPr="00B53A05" w:rsidRDefault="00614C0E" w:rsidP="00614C0E">
      <w:pPr>
        <w:pStyle w:val="EndNoteBibliography"/>
        <w:spacing w:after="0"/>
        <w:rPr>
          <w:rFonts w:ascii="Times New Roman" w:hAnsi="Times New Roman" w:cs="Times New Roman"/>
          <w:sz w:val="24"/>
          <w:szCs w:val="24"/>
        </w:rPr>
      </w:pPr>
      <w:bookmarkStart w:id="387" w:name="_ENREF_188"/>
      <w:r w:rsidRPr="00B53A05">
        <w:rPr>
          <w:rFonts w:ascii="Times New Roman" w:hAnsi="Times New Roman" w:cs="Times New Roman"/>
          <w:sz w:val="24"/>
          <w:szCs w:val="24"/>
        </w:rPr>
        <w:t>[188]</w:t>
      </w:r>
      <w:r w:rsidRPr="00B53A05">
        <w:rPr>
          <w:rFonts w:ascii="Times New Roman" w:hAnsi="Times New Roman" w:cs="Times New Roman"/>
          <w:sz w:val="24"/>
          <w:szCs w:val="24"/>
        </w:rPr>
        <w:tab/>
        <w:t xml:space="preserve">Qian YH, D'Humières D, Lallemand P. Lattice BGK models for Navier-Stokes equation. Europhys Lett 1992;17(6):479-84. </w:t>
      </w:r>
      <w:bookmarkEnd w:id="387"/>
    </w:p>
    <w:p w:rsidR="00614C0E" w:rsidRPr="00B53A05" w:rsidRDefault="00614C0E" w:rsidP="00614C0E">
      <w:pPr>
        <w:pStyle w:val="EndNoteBibliography"/>
        <w:spacing w:after="0"/>
        <w:rPr>
          <w:rFonts w:ascii="Times New Roman" w:hAnsi="Times New Roman" w:cs="Times New Roman"/>
          <w:sz w:val="24"/>
          <w:szCs w:val="24"/>
        </w:rPr>
      </w:pPr>
      <w:bookmarkStart w:id="388" w:name="_ENREF_189"/>
      <w:r w:rsidRPr="00B53A05">
        <w:rPr>
          <w:rFonts w:ascii="Times New Roman" w:hAnsi="Times New Roman" w:cs="Times New Roman"/>
          <w:sz w:val="24"/>
          <w:szCs w:val="24"/>
        </w:rPr>
        <w:t>[189]</w:t>
      </w:r>
      <w:r w:rsidRPr="00B53A05">
        <w:rPr>
          <w:rFonts w:ascii="Times New Roman" w:hAnsi="Times New Roman" w:cs="Times New Roman"/>
          <w:sz w:val="24"/>
          <w:szCs w:val="24"/>
        </w:rPr>
        <w:tab/>
        <w:t xml:space="preserve">Bhatnagar PL, Gross EP, Krook M. A model for collision processes in gases. I. Small amplitude processes in charged and neutral one-component systems. Physical Review 1954;94(3):511-25. </w:t>
      </w:r>
      <w:bookmarkEnd w:id="388"/>
    </w:p>
    <w:p w:rsidR="00BE12DC" w:rsidRPr="00B53A05" w:rsidRDefault="00614C0E" w:rsidP="00614C0E">
      <w:pPr>
        <w:pStyle w:val="EndNoteBibliography"/>
        <w:rPr>
          <w:rFonts w:ascii="Times New Roman" w:hAnsi="Times New Roman" w:cs="Times New Roman"/>
          <w:sz w:val="24"/>
          <w:szCs w:val="24"/>
        </w:rPr>
      </w:pPr>
      <w:bookmarkStart w:id="389" w:name="_ENREF_190"/>
      <w:r w:rsidRPr="00B53A05">
        <w:rPr>
          <w:rFonts w:ascii="Times New Roman" w:hAnsi="Times New Roman" w:cs="Times New Roman"/>
          <w:sz w:val="24"/>
          <w:szCs w:val="24"/>
        </w:rPr>
        <w:t>[190]</w:t>
      </w:r>
      <w:r w:rsidRPr="00B53A05">
        <w:rPr>
          <w:rFonts w:ascii="Times New Roman" w:hAnsi="Times New Roman" w:cs="Times New Roman"/>
          <w:sz w:val="24"/>
          <w:szCs w:val="24"/>
        </w:rPr>
        <w:tab/>
        <w:t xml:space="preserve">Chen S, Doolen GD. Lattice Boltzmann method for fluid flows. Annual Review of Fluid Mechanics 1998;30:329-64. </w:t>
      </w:r>
      <w:bookmarkEnd w:id="389"/>
    </w:p>
    <w:p w:rsidR="00BE12DC" w:rsidRDefault="00BE12DC">
      <w:pPr>
        <w:widowControl/>
        <w:spacing w:after="160" w:line="259" w:lineRule="auto"/>
        <w:jc w:val="left"/>
        <w:rPr>
          <w:rFonts w:ascii="Calibri Light" w:hAnsi="Calibri Light" w:cs="Tahoma"/>
          <w:noProof/>
          <w:sz w:val="28"/>
        </w:rPr>
      </w:pPr>
      <w:r>
        <w:br w:type="page"/>
      </w:r>
    </w:p>
    <w:p w:rsidR="00D52D2F" w:rsidRDefault="002B3C0D" w:rsidP="00BE12DC">
      <w:pPr>
        <w:pStyle w:val="Heading1"/>
        <w:numPr>
          <w:ilvl w:val="0"/>
          <w:numId w:val="0"/>
        </w:numPr>
        <w:rPr>
          <w:rFonts w:cs="Times New Roman"/>
        </w:rPr>
      </w:pPr>
      <w:r w:rsidRPr="007B7926">
        <w:rPr>
          <w:rFonts w:cs="Times New Roman"/>
        </w:rPr>
        <w:lastRenderedPageBreak/>
        <w:fldChar w:fldCharType="end"/>
      </w:r>
      <w:bookmarkStart w:id="390" w:name="_Toc468269441"/>
      <w:r w:rsidR="00BE12DC">
        <w:rPr>
          <w:rFonts w:cs="Times New Roman"/>
        </w:rPr>
        <w:t>Appendices</w:t>
      </w:r>
      <w:bookmarkEnd w:id="390"/>
    </w:p>
    <w:p w:rsidR="006629F2" w:rsidRPr="006629F2" w:rsidRDefault="006629F2" w:rsidP="006629F2">
      <w:pPr>
        <w:ind w:right="-360"/>
        <w:rPr>
          <w:b/>
        </w:rPr>
      </w:pPr>
      <w:r w:rsidRPr="006629F2">
        <w:rPr>
          <w:b/>
        </w:rPr>
        <w:t>A1</w:t>
      </w:r>
      <w:r w:rsidR="002B3E21">
        <w:rPr>
          <w:b/>
        </w:rPr>
        <w:t>.</w:t>
      </w:r>
      <w:r w:rsidRPr="006629F2">
        <w:rPr>
          <w:b/>
        </w:rPr>
        <w:t xml:space="preserve"> </w:t>
      </w:r>
      <w:r w:rsidR="006F6575">
        <w:rPr>
          <w:b/>
        </w:rPr>
        <w:t xml:space="preserve">Sphericity of particles with different shapes </w:t>
      </w:r>
    </w:p>
    <w:p w:rsidR="006629F2" w:rsidRPr="006629F2" w:rsidRDefault="006629F2" w:rsidP="006629F2">
      <w:pPr>
        <w:spacing w:after="0"/>
        <w:ind w:right="-360" w:firstLine="720"/>
      </w:pPr>
      <w:r w:rsidRPr="006629F2">
        <w:t xml:space="preserve">Sphericity indicates quantitatively how round a particle </w:t>
      </w:r>
      <w:r w:rsidRPr="006629F2">
        <w:rPr>
          <w:rFonts w:cs="Times New Roman"/>
          <w:szCs w:val="24"/>
        </w:rPr>
        <w:t>is</w:t>
      </w:r>
      <w:r w:rsidR="003226C8">
        <w:rPr>
          <w:rFonts w:cs="Times New Roman"/>
          <w:szCs w:val="24"/>
        </w:rPr>
        <w:t xml:space="preserve"> </w:t>
      </w:r>
      <w:r w:rsidR="003226C8">
        <w:rPr>
          <w:rFonts w:cs="Times New Roman"/>
          <w:szCs w:val="24"/>
        </w:rPr>
        <w:fldChar w:fldCharType="begin"/>
      </w:r>
      <w:r w:rsidR="00A814AB">
        <w:rPr>
          <w:rFonts w:cs="Times New Roman"/>
          <w:szCs w:val="24"/>
        </w:rPr>
        <w:instrText xml:space="preserve"> ADDIN EN.CITE &lt;EndNote&gt;&lt;Cite&gt;&lt;Author&gt;Wadell&lt;/Author&gt;&lt;Year&gt;1935&lt;/Year&gt;&lt;RecNum&gt;134&lt;/RecNum&gt;&lt;DisplayText&gt;[149]&lt;/DisplayText&gt;&lt;record&gt;&lt;rec-number&gt;134&lt;/rec-number&gt;&lt;foreign-keys&gt;&lt;key app="EN" db-id="xas9wszpex50toe5rv8pvz24pepxrd5022a5" timestamp="1444621164"&gt;134&lt;/key&gt;&lt;/foreign-keys&gt;&lt;ref-type name="Journal Article"&gt;17&lt;/ref-type&gt;&lt;contributors&gt;&lt;authors&gt;&lt;author&gt;Hakon Wadell&lt;/author&gt;&lt;/authors&gt;&lt;/contributors&gt;&lt;titles&gt;&lt;title&gt;Volume, Shape, and Roundness of Quartz Particles&lt;/title&gt;&lt;secondary-title&gt;The Journal of Geology&lt;/secondary-title&gt;&lt;/titles&gt;&lt;periodical&gt;&lt;full-title&gt;The Journal of Geology&lt;/full-title&gt;&lt;/periodical&gt;&lt;pages&gt;250-280&lt;/pages&gt;&lt;volume&gt;43&lt;/volume&gt;&lt;number&gt;3&lt;/number&gt;&lt;dates&gt;&lt;year&gt;1935&lt;/year&gt;&lt;/dates&gt;&lt;urls&gt;&lt;/urls&gt;&lt;/record&gt;&lt;/Cite&gt;&lt;/EndNote&gt;</w:instrText>
      </w:r>
      <w:r w:rsidR="003226C8">
        <w:rPr>
          <w:rFonts w:cs="Times New Roman"/>
          <w:szCs w:val="24"/>
        </w:rPr>
        <w:fldChar w:fldCharType="separate"/>
      </w:r>
      <w:r w:rsidR="00A814AB">
        <w:rPr>
          <w:rFonts w:cs="Times New Roman"/>
          <w:noProof/>
          <w:szCs w:val="24"/>
        </w:rPr>
        <w:t>[</w:t>
      </w:r>
      <w:hyperlink w:anchor="_ENREF_149" w:tooltip="Wadell, 1935 #134" w:history="1">
        <w:r w:rsidR="00614C0E">
          <w:rPr>
            <w:rFonts w:cs="Times New Roman"/>
            <w:noProof/>
            <w:szCs w:val="24"/>
          </w:rPr>
          <w:t>149</w:t>
        </w:r>
      </w:hyperlink>
      <w:r w:rsidR="00A814AB">
        <w:rPr>
          <w:rFonts w:cs="Times New Roman"/>
          <w:noProof/>
          <w:szCs w:val="24"/>
        </w:rPr>
        <w:t>]</w:t>
      </w:r>
      <w:r w:rsidR="003226C8">
        <w:rPr>
          <w:rFonts w:cs="Times New Roman"/>
          <w:szCs w:val="24"/>
        </w:rPr>
        <w:fldChar w:fldCharType="end"/>
      </w:r>
      <w:r w:rsidRPr="006629F2">
        <w:t xml:space="preserve">. For unknown shape of an object, it can determine its shape via sphericity value in the following table. </w:t>
      </w:r>
    </w:p>
    <w:p w:rsidR="006629F2" w:rsidRPr="006629F2" w:rsidRDefault="006629F2" w:rsidP="006629F2">
      <w:r w:rsidRPr="006629F2">
        <w:rPr>
          <w:b/>
        </w:rPr>
        <w:t xml:space="preserve">Table </w:t>
      </w:r>
      <w:r w:rsidR="0050614E">
        <w:rPr>
          <w:b/>
        </w:rPr>
        <w:t>A1</w:t>
      </w:r>
      <w:r w:rsidR="00EC6C2F">
        <w:t>.</w:t>
      </w:r>
      <w:r w:rsidRPr="006629F2">
        <w:t xml:space="preserve"> The sphericity of several particle shape.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1620"/>
      </w:tblGrid>
      <w:tr w:rsidR="006629F2" w:rsidRPr="006629F2" w:rsidTr="006F6575">
        <w:tc>
          <w:tcPr>
            <w:tcW w:w="4788" w:type="dxa"/>
            <w:tcBorders>
              <w:top w:val="single" w:sz="4" w:space="0" w:color="auto"/>
              <w:bottom w:val="single" w:sz="4" w:space="0" w:color="auto"/>
            </w:tcBorders>
            <w:vAlign w:val="center"/>
          </w:tcPr>
          <w:p w:rsidR="006629F2" w:rsidRPr="006629F2" w:rsidRDefault="006629F2" w:rsidP="006629F2">
            <w:pPr>
              <w:spacing w:line="240" w:lineRule="auto"/>
              <w:jc w:val="center"/>
            </w:pPr>
            <w:r w:rsidRPr="006629F2">
              <w:t>Particle shape</w:t>
            </w:r>
          </w:p>
        </w:tc>
        <w:tc>
          <w:tcPr>
            <w:tcW w:w="1620" w:type="dxa"/>
            <w:tcBorders>
              <w:top w:val="single" w:sz="4" w:space="0" w:color="auto"/>
              <w:bottom w:val="single" w:sz="4" w:space="0" w:color="auto"/>
            </w:tcBorders>
            <w:vAlign w:val="center"/>
          </w:tcPr>
          <w:p w:rsidR="006629F2" w:rsidRPr="006629F2" w:rsidRDefault="006629F2" w:rsidP="006629F2">
            <w:pPr>
              <w:spacing w:line="240" w:lineRule="auto"/>
              <w:jc w:val="center"/>
            </w:pPr>
            <w:r w:rsidRPr="006629F2">
              <w:t>Sphericity</w:t>
            </w:r>
          </w:p>
        </w:tc>
      </w:tr>
      <w:tr w:rsidR="006629F2" w:rsidRPr="006629F2" w:rsidTr="000A1666">
        <w:tc>
          <w:tcPr>
            <w:tcW w:w="4788" w:type="dxa"/>
            <w:tcBorders>
              <w:top w:val="single" w:sz="4" w:space="0" w:color="auto"/>
            </w:tcBorders>
          </w:tcPr>
          <w:p w:rsidR="006629F2" w:rsidRPr="006629F2" w:rsidRDefault="006629F2" w:rsidP="006629F2">
            <w:pPr>
              <w:pStyle w:val="ListParagraph"/>
              <w:widowControl/>
              <w:numPr>
                <w:ilvl w:val="0"/>
                <w:numId w:val="11"/>
              </w:numPr>
              <w:spacing w:after="0" w:line="240" w:lineRule="auto"/>
              <w:ind w:left="360"/>
              <w:jc w:val="left"/>
            </w:pPr>
            <w:r w:rsidRPr="006629F2">
              <w:t>Tetrahedron</w:t>
            </w:r>
          </w:p>
        </w:tc>
        <w:tc>
          <w:tcPr>
            <w:tcW w:w="1620" w:type="dxa"/>
            <w:tcBorders>
              <w:top w:val="single" w:sz="4" w:space="0" w:color="auto"/>
            </w:tcBorders>
          </w:tcPr>
          <w:p w:rsidR="006629F2" w:rsidRPr="006629F2" w:rsidRDefault="006629F2" w:rsidP="006629F2">
            <w:pPr>
              <w:spacing w:line="240" w:lineRule="auto"/>
              <w:jc w:val="center"/>
            </w:pPr>
            <w:r w:rsidRPr="006629F2">
              <w:t>0.671</w:t>
            </w:r>
          </w:p>
        </w:tc>
      </w:tr>
      <w:tr w:rsidR="006629F2" w:rsidRPr="006629F2" w:rsidTr="000A1666">
        <w:tc>
          <w:tcPr>
            <w:tcW w:w="4788" w:type="dxa"/>
          </w:tcPr>
          <w:p w:rsidR="006629F2" w:rsidRPr="006629F2" w:rsidRDefault="006629F2" w:rsidP="006629F2">
            <w:pPr>
              <w:pStyle w:val="ListParagraph"/>
              <w:widowControl/>
              <w:numPr>
                <w:ilvl w:val="0"/>
                <w:numId w:val="11"/>
              </w:numPr>
              <w:spacing w:after="0" w:line="240" w:lineRule="auto"/>
              <w:ind w:left="360"/>
              <w:jc w:val="left"/>
            </w:pPr>
            <w:r w:rsidRPr="006629F2">
              <w:t xml:space="preserve">Cube </w:t>
            </w:r>
          </w:p>
        </w:tc>
        <w:tc>
          <w:tcPr>
            <w:tcW w:w="1620" w:type="dxa"/>
          </w:tcPr>
          <w:p w:rsidR="006629F2" w:rsidRPr="006629F2" w:rsidRDefault="006629F2" w:rsidP="006629F2">
            <w:pPr>
              <w:spacing w:line="240" w:lineRule="auto"/>
              <w:jc w:val="center"/>
            </w:pPr>
            <w:r w:rsidRPr="006629F2">
              <w:t>0.806</w:t>
            </w:r>
          </w:p>
        </w:tc>
      </w:tr>
      <w:tr w:rsidR="006629F2" w:rsidRPr="006629F2" w:rsidTr="000A1666">
        <w:tc>
          <w:tcPr>
            <w:tcW w:w="4788" w:type="dxa"/>
          </w:tcPr>
          <w:p w:rsidR="006629F2" w:rsidRPr="006629F2" w:rsidRDefault="006629F2" w:rsidP="006629F2">
            <w:pPr>
              <w:pStyle w:val="ListParagraph"/>
              <w:widowControl/>
              <w:numPr>
                <w:ilvl w:val="0"/>
                <w:numId w:val="11"/>
              </w:numPr>
              <w:spacing w:after="0" w:line="240" w:lineRule="auto"/>
              <w:ind w:left="360"/>
              <w:jc w:val="left"/>
            </w:pPr>
            <w:r w:rsidRPr="006629F2">
              <w:t xml:space="preserve">Octahedron </w:t>
            </w:r>
          </w:p>
        </w:tc>
        <w:tc>
          <w:tcPr>
            <w:tcW w:w="1620" w:type="dxa"/>
          </w:tcPr>
          <w:p w:rsidR="006629F2" w:rsidRPr="006629F2" w:rsidRDefault="006629F2" w:rsidP="006629F2">
            <w:pPr>
              <w:spacing w:line="240" w:lineRule="auto"/>
              <w:jc w:val="center"/>
            </w:pPr>
            <w:r w:rsidRPr="006629F2">
              <w:t>0.846</w:t>
            </w:r>
          </w:p>
        </w:tc>
      </w:tr>
      <w:tr w:rsidR="006629F2" w:rsidRPr="006629F2" w:rsidTr="000A1666">
        <w:tc>
          <w:tcPr>
            <w:tcW w:w="4788" w:type="dxa"/>
          </w:tcPr>
          <w:p w:rsidR="006629F2" w:rsidRPr="006629F2" w:rsidRDefault="006629F2" w:rsidP="006629F2">
            <w:pPr>
              <w:pStyle w:val="ListParagraph"/>
              <w:widowControl/>
              <w:numPr>
                <w:ilvl w:val="0"/>
                <w:numId w:val="11"/>
              </w:numPr>
              <w:spacing w:after="0" w:line="240" w:lineRule="auto"/>
              <w:ind w:left="360"/>
              <w:jc w:val="left"/>
            </w:pPr>
            <w:r w:rsidRPr="006629F2">
              <w:t>Cylinder (height is equal to diameter)</w:t>
            </w:r>
          </w:p>
        </w:tc>
        <w:tc>
          <w:tcPr>
            <w:tcW w:w="1620" w:type="dxa"/>
          </w:tcPr>
          <w:p w:rsidR="006629F2" w:rsidRPr="006629F2" w:rsidRDefault="006629F2" w:rsidP="006629F2">
            <w:pPr>
              <w:spacing w:line="240" w:lineRule="auto"/>
              <w:jc w:val="center"/>
            </w:pPr>
            <w:r w:rsidRPr="006629F2">
              <w:t>0.874</w:t>
            </w:r>
          </w:p>
        </w:tc>
      </w:tr>
      <w:tr w:rsidR="006629F2" w:rsidRPr="006629F2" w:rsidTr="000A1666">
        <w:tc>
          <w:tcPr>
            <w:tcW w:w="4788" w:type="dxa"/>
          </w:tcPr>
          <w:p w:rsidR="006629F2" w:rsidRPr="006629F2" w:rsidRDefault="006629F2" w:rsidP="006629F2">
            <w:pPr>
              <w:pStyle w:val="ListParagraph"/>
              <w:widowControl/>
              <w:numPr>
                <w:ilvl w:val="0"/>
                <w:numId w:val="11"/>
              </w:numPr>
              <w:spacing w:after="0" w:line="240" w:lineRule="auto"/>
              <w:ind w:left="360"/>
              <w:jc w:val="left"/>
            </w:pPr>
            <w:r w:rsidRPr="006629F2">
              <w:t xml:space="preserve">Dodecahedron </w:t>
            </w:r>
          </w:p>
        </w:tc>
        <w:tc>
          <w:tcPr>
            <w:tcW w:w="1620" w:type="dxa"/>
          </w:tcPr>
          <w:p w:rsidR="006629F2" w:rsidRPr="006629F2" w:rsidRDefault="006629F2" w:rsidP="006629F2">
            <w:pPr>
              <w:spacing w:line="240" w:lineRule="auto"/>
              <w:jc w:val="center"/>
            </w:pPr>
            <w:r w:rsidRPr="006629F2">
              <w:t>0.910</w:t>
            </w:r>
          </w:p>
        </w:tc>
      </w:tr>
      <w:tr w:rsidR="006629F2" w:rsidRPr="006629F2" w:rsidTr="000A1666">
        <w:tc>
          <w:tcPr>
            <w:tcW w:w="4788" w:type="dxa"/>
          </w:tcPr>
          <w:p w:rsidR="006629F2" w:rsidRPr="006629F2" w:rsidRDefault="006629F2" w:rsidP="006629F2">
            <w:pPr>
              <w:pStyle w:val="ListParagraph"/>
              <w:widowControl/>
              <w:numPr>
                <w:ilvl w:val="0"/>
                <w:numId w:val="11"/>
              </w:numPr>
              <w:spacing w:after="0" w:line="240" w:lineRule="auto"/>
              <w:ind w:left="360"/>
              <w:jc w:val="left"/>
            </w:pPr>
            <w:r w:rsidRPr="006629F2">
              <w:t xml:space="preserve">Icosahedrons </w:t>
            </w:r>
          </w:p>
        </w:tc>
        <w:tc>
          <w:tcPr>
            <w:tcW w:w="1620" w:type="dxa"/>
          </w:tcPr>
          <w:p w:rsidR="006629F2" w:rsidRPr="006629F2" w:rsidRDefault="006629F2" w:rsidP="006629F2">
            <w:pPr>
              <w:spacing w:line="240" w:lineRule="auto"/>
              <w:jc w:val="center"/>
            </w:pPr>
            <w:r w:rsidRPr="006629F2">
              <w:t>0.939</w:t>
            </w:r>
          </w:p>
        </w:tc>
      </w:tr>
      <w:tr w:rsidR="006629F2" w:rsidRPr="006629F2" w:rsidTr="000A1666">
        <w:tc>
          <w:tcPr>
            <w:tcW w:w="4788" w:type="dxa"/>
          </w:tcPr>
          <w:p w:rsidR="006629F2" w:rsidRPr="006629F2" w:rsidRDefault="006629F2" w:rsidP="006629F2">
            <w:pPr>
              <w:pStyle w:val="ListParagraph"/>
              <w:widowControl/>
              <w:numPr>
                <w:ilvl w:val="0"/>
                <w:numId w:val="11"/>
              </w:numPr>
              <w:spacing w:after="0" w:line="240" w:lineRule="auto"/>
              <w:ind w:left="360"/>
              <w:jc w:val="left"/>
            </w:pPr>
            <w:r w:rsidRPr="006629F2">
              <w:t xml:space="preserve">Sphere </w:t>
            </w:r>
          </w:p>
        </w:tc>
        <w:tc>
          <w:tcPr>
            <w:tcW w:w="1620" w:type="dxa"/>
          </w:tcPr>
          <w:p w:rsidR="006629F2" w:rsidRPr="006629F2" w:rsidRDefault="006629F2" w:rsidP="006629F2">
            <w:pPr>
              <w:spacing w:line="240" w:lineRule="auto"/>
              <w:jc w:val="center"/>
            </w:pPr>
            <w:r w:rsidRPr="006629F2">
              <w:t>1</w:t>
            </w:r>
          </w:p>
        </w:tc>
      </w:tr>
      <w:tr w:rsidR="006629F2" w:rsidRPr="006629F2" w:rsidTr="000A1666">
        <w:tc>
          <w:tcPr>
            <w:tcW w:w="4788" w:type="dxa"/>
          </w:tcPr>
          <w:p w:rsidR="006629F2" w:rsidRPr="006629F2" w:rsidRDefault="006629F2" w:rsidP="006629F2">
            <w:pPr>
              <w:pStyle w:val="ListParagraph"/>
              <w:widowControl/>
              <w:numPr>
                <w:ilvl w:val="0"/>
                <w:numId w:val="11"/>
              </w:numPr>
              <w:spacing w:after="0" w:line="240" w:lineRule="auto"/>
              <w:ind w:left="360"/>
              <w:jc w:val="left"/>
            </w:pPr>
            <w:r w:rsidRPr="006629F2">
              <w:t xml:space="preserve">Hemisphere </w:t>
            </w:r>
          </w:p>
        </w:tc>
        <w:tc>
          <w:tcPr>
            <w:tcW w:w="1620" w:type="dxa"/>
          </w:tcPr>
          <w:p w:rsidR="006629F2" w:rsidRPr="006629F2" w:rsidRDefault="006629F2" w:rsidP="006629F2">
            <w:pPr>
              <w:spacing w:line="240" w:lineRule="auto"/>
              <w:jc w:val="center"/>
            </w:pPr>
            <w:r w:rsidRPr="006629F2">
              <w:t>0.840</w:t>
            </w:r>
          </w:p>
        </w:tc>
      </w:tr>
      <w:tr w:rsidR="006629F2" w:rsidRPr="006629F2" w:rsidTr="000A1666">
        <w:tc>
          <w:tcPr>
            <w:tcW w:w="4788" w:type="dxa"/>
          </w:tcPr>
          <w:p w:rsidR="006629F2" w:rsidRPr="006629F2" w:rsidRDefault="006629F2" w:rsidP="006629F2">
            <w:pPr>
              <w:pStyle w:val="ListParagraph"/>
              <w:widowControl/>
              <w:numPr>
                <w:ilvl w:val="0"/>
                <w:numId w:val="11"/>
              </w:numPr>
              <w:spacing w:after="0" w:line="240" w:lineRule="auto"/>
              <w:ind w:left="360"/>
              <w:jc w:val="left"/>
            </w:pPr>
            <w:r w:rsidRPr="006629F2">
              <w:t xml:space="preserve">Part of a half-sphere (see </w:t>
            </w:r>
            <w:r w:rsidR="00973CB5">
              <w:t>Figure</w:t>
            </w:r>
            <w:r w:rsidRPr="006629F2">
              <w:t xml:space="preserve"> A1)</w:t>
            </w:r>
          </w:p>
        </w:tc>
        <w:tc>
          <w:tcPr>
            <w:tcW w:w="1620" w:type="dxa"/>
          </w:tcPr>
          <w:p w:rsidR="006629F2" w:rsidRPr="006629F2" w:rsidRDefault="006629F2" w:rsidP="006629F2">
            <w:pPr>
              <w:spacing w:line="240" w:lineRule="auto"/>
              <w:jc w:val="center"/>
            </w:pPr>
          </w:p>
        </w:tc>
      </w:tr>
      <w:tr w:rsidR="006629F2" w:rsidRPr="006629F2" w:rsidTr="000A1666">
        <w:tc>
          <w:tcPr>
            <w:tcW w:w="4788" w:type="dxa"/>
          </w:tcPr>
          <w:p w:rsidR="006629F2" w:rsidRPr="006629F2" w:rsidRDefault="006629F2" w:rsidP="006629F2">
            <w:pPr>
              <w:pStyle w:val="ListParagraph"/>
              <w:widowControl/>
              <w:numPr>
                <w:ilvl w:val="1"/>
                <w:numId w:val="11"/>
              </w:numPr>
              <w:spacing w:after="0" w:line="240" w:lineRule="auto"/>
              <w:ind w:left="720"/>
              <w:jc w:val="left"/>
            </w:pPr>
            <w:r w:rsidRPr="006629F2">
              <w:t xml:space="preserve">V=37.32% </w:t>
            </w:r>
            <w:proofErr w:type="spellStart"/>
            <w:r w:rsidRPr="006629F2">
              <w:t>V</w:t>
            </w:r>
            <w:r w:rsidRPr="006629F2">
              <w:rPr>
                <w:vertAlign w:val="subscript"/>
              </w:rPr>
              <w:t>hs</w:t>
            </w:r>
            <w:proofErr w:type="spellEnd"/>
          </w:p>
        </w:tc>
        <w:tc>
          <w:tcPr>
            <w:tcW w:w="1620" w:type="dxa"/>
          </w:tcPr>
          <w:p w:rsidR="006629F2" w:rsidRPr="006629F2" w:rsidRDefault="006629F2" w:rsidP="006629F2">
            <w:pPr>
              <w:spacing w:line="240" w:lineRule="auto"/>
              <w:jc w:val="center"/>
            </w:pPr>
            <w:r w:rsidRPr="006629F2">
              <w:t>0.810</w:t>
            </w:r>
          </w:p>
        </w:tc>
      </w:tr>
      <w:tr w:rsidR="006629F2" w:rsidRPr="006629F2" w:rsidTr="000A1666">
        <w:tc>
          <w:tcPr>
            <w:tcW w:w="4788" w:type="dxa"/>
          </w:tcPr>
          <w:p w:rsidR="006629F2" w:rsidRPr="006629F2" w:rsidRDefault="006629F2" w:rsidP="006629F2">
            <w:pPr>
              <w:pStyle w:val="ListParagraph"/>
              <w:widowControl/>
              <w:numPr>
                <w:ilvl w:val="1"/>
                <w:numId w:val="11"/>
              </w:numPr>
              <w:spacing w:after="0" w:line="240" w:lineRule="auto"/>
              <w:ind w:left="720"/>
              <w:jc w:val="left"/>
            </w:pPr>
            <w:r w:rsidRPr="006629F2">
              <w:t xml:space="preserve">V=20.46% </w:t>
            </w:r>
            <w:proofErr w:type="spellStart"/>
            <w:r w:rsidRPr="006629F2">
              <w:t>V</w:t>
            </w:r>
            <w:r w:rsidRPr="006629F2">
              <w:rPr>
                <w:vertAlign w:val="subscript"/>
              </w:rPr>
              <w:t>hs</w:t>
            </w:r>
            <w:proofErr w:type="spellEnd"/>
          </w:p>
        </w:tc>
        <w:tc>
          <w:tcPr>
            <w:tcW w:w="1620" w:type="dxa"/>
          </w:tcPr>
          <w:p w:rsidR="006629F2" w:rsidRPr="006629F2" w:rsidRDefault="006629F2" w:rsidP="006629F2">
            <w:pPr>
              <w:spacing w:line="240" w:lineRule="auto"/>
              <w:jc w:val="center"/>
            </w:pPr>
            <w:r w:rsidRPr="006629F2">
              <w:t>0.731</w:t>
            </w:r>
          </w:p>
        </w:tc>
      </w:tr>
      <w:tr w:rsidR="006629F2" w:rsidRPr="006629F2" w:rsidTr="006F6575">
        <w:tc>
          <w:tcPr>
            <w:tcW w:w="4788" w:type="dxa"/>
          </w:tcPr>
          <w:p w:rsidR="006629F2" w:rsidRPr="006629F2" w:rsidRDefault="006629F2" w:rsidP="006629F2">
            <w:pPr>
              <w:pStyle w:val="ListParagraph"/>
              <w:widowControl/>
              <w:numPr>
                <w:ilvl w:val="1"/>
                <w:numId w:val="11"/>
              </w:numPr>
              <w:spacing w:after="0" w:line="240" w:lineRule="auto"/>
              <w:ind w:left="720"/>
              <w:jc w:val="left"/>
            </w:pPr>
            <w:r w:rsidRPr="006629F2">
              <w:t xml:space="preserve">V=11.05% </w:t>
            </w:r>
            <w:proofErr w:type="spellStart"/>
            <w:r w:rsidRPr="006629F2">
              <w:t>V</w:t>
            </w:r>
            <w:r w:rsidRPr="006629F2">
              <w:rPr>
                <w:vertAlign w:val="subscript"/>
              </w:rPr>
              <w:t>hs</w:t>
            </w:r>
            <w:proofErr w:type="spellEnd"/>
          </w:p>
        </w:tc>
        <w:tc>
          <w:tcPr>
            <w:tcW w:w="1620" w:type="dxa"/>
          </w:tcPr>
          <w:p w:rsidR="006629F2" w:rsidRPr="006629F2" w:rsidRDefault="006629F2" w:rsidP="006629F2">
            <w:pPr>
              <w:spacing w:line="240" w:lineRule="auto"/>
              <w:jc w:val="center"/>
            </w:pPr>
            <w:r w:rsidRPr="006629F2">
              <w:t>0.657</w:t>
            </w:r>
          </w:p>
        </w:tc>
      </w:tr>
      <w:tr w:rsidR="006629F2" w:rsidRPr="006629F2" w:rsidTr="006F6575">
        <w:tc>
          <w:tcPr>
            <w:tcW w:w="4788" w:type="dxa"/>
            <w:tcBorders>
              <w:bottom w:val="single" w:sz="4" w:space="0" w:color="auto"/>
            </w:tcBorders>
          </w:tcPr>
          <w:p w:rsidR="006629F2" w:rsidRPr="006629F2" w:rsidRDefault="006629F2" w:rsidP="006629F2">
            <w:pPr>
              <w:pStyle w:val="ListParagraph"/>
              <w:widowControl/>
              <w:numPr>
                <w:ilvl w:val="1"/>
                <w:numId w:val="11"/>
              </w:numPr>
              <w:spacing w:after="0" w:line="240" w:lineRule="auto"/>
              <w:ind w:left="720"/>
              <w:jc w:val="left"/>
            </w:pPr>
            <w:r w:rsidRPr="006629F2">
              <w:t xml:space="preserve">V=2.42% </w:t>
            </w:r>
            <w:proofErr w:type="spellStart"/>
            <w:r w:rsidRPr="006629F2">
              <w:t>V</w:t>
            </w:r>
            <w:r w:rsidRPr="006629F2">
              <w:rPr>
                <w:vertAlign w:val="subscript"/>
              </w:rPr>
              <w:t>hs</w:t>
            </w:r>
            <w:proofErr w:type="spellEnd"/>
          </w:p>
        </w:tc>
        <w:tc>
          <w:tcPr>
            <w:tcW w:w="1620" w:type="dxa"/>
            <w:tcBorders>
              <w:bottom w:val="single" w:sz="4" w:space="0" w:color="auto"/>
            </w:tcBorders>
          </w:tcPr>
          <w:p w:rsidR="006629F2" w:rsidRPr="006629F2" w:rsidRDefault="006629F2" w:rsidP="006629F2">
            <w:pPr>
              <w:spacing w:line="240" w:lineRule="auto"/>
              <w:jc w:val="center"/>
            </w:pPr>
            <w:r w:rsidRPr="006629F2">
              <w:t>0.543</w:t>
            </w:r>
          </w:p>
        </w:tc>
      </w:tr>
    </w:tbl>
    <w:p w:rsidR="006629F2" w:rsidRPr="006629F2" w:rsidRDefault="006629F2" w:rsidP="006629F2"/>
    <w:p w:rsidR="006629F2" w:rsidRPr="006629F2" w:rsidRDefault="006629F2" w:rsidP="006629F2"/>
    <w:p w:rsidR="006629F2" w:rsidRPr="006629F2" w:rsidRDefault="00215224" w:rsidP="00936898">
      <w:pPr>
        <w:jc w:val="center"/>
      </w:pPr>
      <w:r w:rsidRPr="00215224">
        <w:rPr>
          <w:noProof/>
        </w:rPr>
        <w:lastRenderedPageBreak/>
        <w:drawing>
          <wp:inline distT="0" distB="0" distL="0" distR="0">
            <wp:extent cx="3913406" cy="2310714"/>
            <wp:effectExtent l="0" t="0" r="0" b="0"/>
            <wp:docPr id="56" name="Picture 56" descr="C:\Users\Minh Minh\Dropbox\image\dissertation\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inh Minh\Dropbox\image\dissertation\a1.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934380" cy="2323098"/>
                    </a:xfrm>
                    <a:prstGeom prst="rect">
                      <a:avLst/>
                    </a:prstGeom>
                    <a:noFill/>
                    <a:ln>
                      <a:noFill/>
                    </a:ln>
                  </pic:spPr>
                </pic:pic>
              </a:graphicData>
            </a:graphic>
          </wp:inline>
        </w:drawing>
      </w:r>
    </w:p>
    <w:p w:rsidR="006629F2" w:rsidRPr="006629F2" w:rsidRDefault="00FB2B71" w:rsidP="006629F2">
      <w:r w:rsidRPr="00FB2B71">
        <w:rPr>
          <w:b/>
        </w:rPr>
        <w:t>Figure A1</w:t>
      </w:r>
      <w:r w:rsidR="006629F2" w:rsidRPr="00FB2B71">
        <w:rPr>
          <w:b/>
        </w:rPr>
        <w:t>.</w:t>
      </w:r>
      <w:r w:rsidR="006629F2" w:rsidRPr="006629F2">
        <w:t xml:space="preserve"> Definition shape of the part of a half-sphere. Above red line, </w:t>
      </w:r>
      <w:proofErr w:type="spellStart"/>
      <w:r w:rsidR="006629F2" w:rsidRPr="006629F2">
        <w:t>V</w:t>
      </w:r>
      <w:r w:rsidR="006629F2" w:rsidRPr="006629F2">
        <w:rPr>
          <w:vertAlign w:val="subscript"/>
        </w:rPr>
        <w:t>hs</w:t>
      </w:r>
      <w:proofErr w:type="spellEnd"/>
      <w:r w:rsidR="006629F2" w:rsidRPr="006629F2">
        <w:t xml:space="preserve"> is the volume of a half-sphere. Above green line, V is the volume of a part of the half-sphere.</w:t>
      </w:r>
    </w:p>
    <w:p w:rsidR="006629F2" w:rsidRPr="006629F2" w:rsidRDefault="006629F2" w:rsidP="006629F2">
      <w:pPr>
        <w:ind w:right="-360"/>
        <w:rPr>
          <w:b/>
        </w:rPr>
      </w:pPr>
      <w:r w:rsidRPr="006629F2">
        <w:rPr>
          <w:b/>
        </w:rPr>
        <w:t>A2</w:t>
      </w:r>
      <w:r w:rsidR="00EC6C2F">
        <w:rPr>
          <w:b/>
        </w:rPr>
        <w:t>.</w:t>
      </w:r>
      <w:r w:rsidRPr="006629F2">
        <w:rPr>
          <w:b/>
        </w:rPr>
        <w:t xml:space="preserve"> </w:t>
      </w:r>
      <w:r w:rsidR="006F6575">
        <w:rPr>
          <w:b/>
        </w:rPr>
        <w:t xml:space="preserve">Mean squared displacement vs time </w:t>
      </w:r>
    </w:p>
    <w:p w:rsidR="006629F2" w:rsidRPr="006629F2" w:rsidRDefault="006629F2" w:rsidP="006629F2">
      <w:pPr>
        <w:ind w:right="-360"/>
      </w:pPr>
      <w:r w:rsidRPr="006629F2">
        <w:t xml:space="preserve">To display the actual diffusion behavior of surfactant molecules, the following plots of mean squared displacement with respect to time for all simulation cases were drawn. </w:t>
      </w:r>
    </w:p>
    <w:p w:rsidR="006629F2" w:rsidRPr="006629F2" w:rsidRDefault="00215224" w:rsidP="006629F2">
      <w:pPr>
        <w:rPr>
          <w:rStyle w:val="apple-converted-space"/>
          <w:szCs w:val="24"/>
          <w:shd w:val="clear" w:color="auto" w:fill="FFFFFF"/>
        </w:rPr>
      </w:pPr>
      <w:r w:rsidRPr="00215224">
        <w:rPr>
          <w:rStyle w:val="apple-converted-space"/>
          <w:noProof/>
          <w:szCs w:val="24"/>
          <w:shd w:val="clear" w:color="auto" w:fill="FFFFFF"/>
        </w:rPr>
        <w:drawing>
          <wp:inline distT="0" distB="0" distL="0" distR="0">
            <wp:extent cx="4395257" cy="3039762"/>
            <wp:effectExtent l="0" t="0" r="5715" b="8255"/>
            <wp:docPr id="58" name="Picture 58" descr="C:\Users\Minh Minh\Dropbox\image\dissertation\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inh Minh\Dropbox\image\dissertation\a2.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404465" cy="3046130"/>
                    </a:xfrm>
                    <a:prstGeom prst="rect">
                      <a:avLst/>
                    </a:prstGeom>
                    <a:noFill/>
                    <a:ln>
                      <a:noFill/>
                    </a:ln>
                  </pic:spPr>
                </pic:pic>
              </a:graphicData>
            </a:graphic>
          </wp:inline>
        </w:drawing>
      </w:r>
    </w:p>
    <w:p w:rsidR="006629F2" w:rsidRPr="006629F2" w:rsidRDefault="00FB2B71" w:rsidP="006629F2">
      <w:pPr>
        <w:rPr>
          <w:rStyle w:val="apple-converted-space"/>
          <w:szCs w:val="24"/>
          <w:shd w:val="clear" w:color="auto" w:fill="FFFFFF"/>
        </w:rPr>
      </w:pPr>
      <w:r w:rsidRPr="00FB2B71">
        <w:rPr>
          <w:b/>
        </w:rPr>
        <w:t>F</w:t>
      </w:r>
      <w:r>
        <w:rPr>
          <w:b/>
        </w:rPr>
        <w:t>igure A2</w:t>
      </w:r>
      <w:r w:rsidRPr="00FB2B71">
        <w:rPr>
          <w:b/>
        </w:rPr>
        <w:t>.</w:t>
      </w:r>
      <w:r w:rsidRPr="006629F2">
        <w:t xml:space="preserve"> </w:t>
      </w:r>
      <w:r w:rsidR="006629F2" w:rsidRPr="006629F2">
        <w:rPr>
          <w:rStyle w:val="apple-converted-space"/>
          <w:szCs w:val="24"/>
          <w:shd w:val="clear" w:color="auto" w:fill="FFFFFF"/>
        </w:rPr>
        <w:t xml:space="preserve"> The mean squared displacement of surfactant micelles in water with respect </w:t>
      </w:r>
      <w:r w:rsidR="006629F2" w:rsidRPr="006629F2">
        <w:rPr>
          <w:rStyle w:val="apple-converted-space"/>
          <w:szCs w:val="24"/>
          <w:shd w:val="clear" w:color="auto" w:fill="FFFFFF"/>
        </w:rPr>
        <w:lastRenderedPageBreak/>
        <w:t xml:space="preserve">to time. The different lines correspond to different simulation runs, as described in Table </w:t>
      </w:r>
      <w:r w:rsidR="00936898">
        <w:rPr>
          <w:rStyle w:val="apple-converted-space"/>
          <w:szCs w:val="24"/>
          <w:shd w:val="clear" w:color="auto" w:fill="FFFFFF"/>
        </w:rPr>
        <w:t>5.6</w:t>
      </w:r>
      <w:r w:rsidR="006629F2" w:rsidRPr="006629F2">
        <w:rPr>
          <w:rStyle w:val="apple-converted-space"/>
          <w:szCs w:val="24"/>
          <w:shd w:val="clear" w:color="auto" w:fill="FFFFFF"/>
        </w:rPr>
        <w:t>.</w:t>
      </w:r>
    </w:p>
    <w:p w:rsidR="006629F2" w:rsidRPr="006629F2" w:rsidRDefault="00215224" w:rsidP="006629F2">
      <w:pPr>
        <w:rPr>
          <w:rStyle w:val="apple-converted-space"/>
          <w:szCs w:val="24"/>
          <w:shd w:val="clear" w:color="auto" w:fill="FFFFFF"/>
        </w:rPr>
      </w:pPr>
      <w:r w:rsidRPr="00215224">
        <w:rPr>
          <w:rStyle w:val="apple-converted-space"/>
          <w:noProof/>
          <w:szCs w:val="24"/>
          <w:shd w:val="clear" w:color="auto" w:fill="FFFFFF"/>
        </w:rPr>
        <w:drawing>
          <wp:inline distT="0" distB="0" distL="0" distR="0">
            <wp:extent cx="5338253" cy="4012163"/>
            <wp:effectExtent l="0" t="0" r="0" b="7620"/>
            <wp:docPr id="37900" name="Picture 37900" descr="C:\Users\Minh Minh\Dropbox\image\dissertation\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Minh Minh\Dropbox\image\dissertation\a3.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49899" cy="4020916"/>
                    </a:xfrm>
                    <a:prstGeom prst="rect">
                      <a:avLst/>
                    </a:prstGeom>
                    <a:noFill/>
                    <a:ln>
                      <a:noFill/>
                    </a:ln>
                  </pic:spPr>
                </pic:pic>
              </a:graphicData>
            </a:graphic>
          </wp:inline>
        </w:drawing>
      </w:r>
    </w:p>
    <w:p w:rsidR="006629F2" w:rsidRPr="006629F2" w:rsidRDefault="00FB2B71" w:rsidP="006629F2">
      <w:pPr>
        <w:ind w:right="-360"/>
      </w:pPr>
      <w:r w:rsidRPr="00FB2B71">
        <w:rPr>
          <w:b/>
        </w:rPr>
        <w:t>F</w:t>
      </w:r>
      <w:r>
        <w:rPr>
          <w:b/>
        </w:rPr>
        <w:t>igure A3</w:t>
      </w:r>
      <w:r w:rsidRPr="00FB2B71">
        <w:rPr>
          <w:b/>
        </w:rPr>
        <w:t>.</w:t>
      </w:r>
      <w:r w:rsidRPr="006629F2">
        <w:t xml:space="preserve"> </w:t>
      </w:r>
      <w:r w:rsidR="006629F2" w:rsidRPr="006629F2">
        <w:rPr>
          <w:rStyle w:val="apple-converted-space"/>
          <w:szCs w:val="24"/>
          <w:shd w:val="clear" w:color="auto" w:fill="FFFFFF"/>
        </w:rPr>
        <w:t xml:space="preserve">The mean squared displacement of surfactant on the CNT surface with respect to time. (a) AF, (b) TG, (c) AF in the binary surfactant system and (d) TG in the binary surfactant system. The different lines correspond to different simulation runs, as described in Table </w:t>
      </w:r>
      <w:r w:rsidR="00936898">
        <w:rPr>
          <w:rStyle w:val="apple-converted-space"/>
          <w:szCs w:val="24"/>
          <w:shd w:val="clear" w:color="auto" w:fill="FFFFFF"/>
        </w:rPr>
        <w:t>5.6</w:t>
      </w:r>
      <w:r w:rsidR="006629F2" w:rsidRPr="006629F2">
        <w:rPr>
          <w:rStyle w:val="apple-converted-space"/>
          <w:szCs w:val="24"/>
          <w:shd w:val="clear" w:color="auto" w:fill="FFFFFF"/>
        </w:rPr>
        <w:t>.</w:t>
      </w:r>
    </w:p>
    <w:p w:rsidR="006629F2" w:rsidRPr="006629F2" w:rsidRDefault="00215224" w:rsidP="006629F2">
      <w:pPr>
        <w:rPr>
          <w:rFonts w:cs="Times New Roman"/>
          <w:szCs w:val="24"/>
        </w:rPr>
      </w:pPr>
      <w:r w:rsidRPr="00215224">
        <w:rPr>
          <w:rFonts w:cs="Times New Roman"/>
          <w:noProof/>
          <w:szCs w:val="24"/>
        </w:rPr>
        <w:lastRenderedPageBreak/>
        <w:drawing>
          <wp:inline distT="0" distB="0" distL="0" distR="0">
            <wp:extent cx="5365102" cy="3952505"/>
            <wp:effectExtent l="0" t="0" r="7620" b="0"/>
            <wp:docPr id="37901" name="Picture 37901" descr="C:\Users\Minh Minh\Dropbox\image\dissertation\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Minh Minh\Dropbox\image\dissertation\a4.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387537" cy="3969033"/>
                    </a:xfrm>
                    <a:prstGeom prst="rect">
                      <a:avLst/>
                    </a:prstGeom>
                    <a:noFill/>
                    <a:ln>
                      <a:noFill/>
                    </a:ln>
                  </pic:spPr>
                </pic:pic>
              </a:graphicData>
            </a:graphic>
          </wp:inline>
        </w:drawing>
      </w:r>
    </w:p>
    <w:p w:rsidR="006629F2" w:rsidRPr="006629F2" w:rsidRDefault="00FB2B71" w:rsidP="006629F2">
      <w:pPr>
        <w:ind w:right="-360"/>
      </w:pPr>
      <w:r w:rsidRPr="00FB2B71">
        <w:rPr>
          <w:b/>
        </w:rPr>
        <w:t>F</w:t>
      </w:r>
      <w:r>
        <w:rPr>
          <w:b/>
        </w:rPr>
        <w:t>igure A4</w:t>
      </w:r>
      <w:r w:rsidRPr="00FB2B71">
        <w:rPr>
          <w:b/>
        </w:rPr>
        <w:t>.</w:t>
      </w:r>
      <w:r w:rsidRPr="006629F2">
        <w:t xml:space="preserve"> </w:t>
      </w:r>
      <w:r w:rsidR="006629F2" w:rsidRPr="006629F2">
        <w:rPr>
          <w:rStyle w:val="apple-converted-space"/>
          <w:szCs w:val="24"/>
          <w:shd w:val="clear" w:color="auto" w:fill="FFFFFF"/>
        </w:rPr>
        <w:t xml:space="preserve"> The mean squared displacement of surfactant in the bulk phase with respect to time. (a) AF, (b) TG and (c) AF and TG in the binary surfactant system. The different lines correspond to different simulation runs, as described in Table </w:t>
      </w:r>
      <w:r w:rsidR="00936898">
        <w:rPr>
          <w:rStyle w:val="apple-converted-space"/>
          <w:szCs w:val="24"/>
          <w:shd w:val="clear" w:color="auto" w:fill="FFFFFF"/>
        </w:rPr>
        <w:t>5.6</w:t>
      </w:r>
      <w:r w:rsidR="006629F2" w:rsidRPr="006629F2">
        <w:rPr>
          <w:rStyle w:val="apple-converted-space"/>
          <w:szCs w:val="24"/>
          <w:shd w:val="clear" w:color="auto" w:fill="FFFFFF"/>
        </w:rPr>
        <w:t>.</w:t>
      </w:r>
    </w:p>
    <w:p w:rsidR="006629F2" w:rsidRPr="006629F2" w:rsidRDefault="00A501D0" w:rsidP="006629F2">
      <w:r w:rsidRPr="006629F2">
        <w:rPr>
          <w:b/>
        </w:rPr>
        <w:t>A</w:t>
      </w:r>
      <w:r>
        <w:rPr>
          <w:b/>
        </w:rPr>
        <w:t>3</w:t>
      </w:r>
      <w:r w:rsidR="00EC6C2F">
        <w:rPr>
          <w:b/>
        </w:rPr>
        <w:t>.</w:t>
      </w:r>
      <w:r w:rsidRPr="006629F2">
        <w:rPr>
          <w:b/>
        </w:rPr>
        <w:t xml:space="preserve"> </w:t>
      </w:r>
      <w:r w:rsidR="006F6575">
        <w:rPr>
          <w:b/>
        </w:rPr>
        <w:t xml:space="preserve">Lattice Boltzmann method </w:t>
      </w:r>
    </w:p>
    <w:p w:rsidR="00EC6C2F" w:rsidRPr="00FE4CEF" w:rsidRDefault="00EC6C2F" w:rsidP="00831C94">
      <w:pPr>
        <w:rPr>
          <w:rFonts w:cs="Times New Roman"/>
          <w:szCs w:val="24"/>
        </w:rPr>
      </w:pPr>
      <w:r w:rsidRPr="00FE4CEF">
        <w:rPr>
          <w:rFonts w:cs="Times New Roman"/>
          <w:szCs w:val="24"/>
        </w:rPr>
        <w:t xml:space="preserve">Lattice Boltzmann </w:t>
      </w:r>
      <w:r w:rsidR="00831C94">
        <w:rPr>
          <w:rFonts w:cs="Times New Roman"/>
          <w:szCs w:val="24"/>
        </w:rPr>
        <w:t xml:space="preserve">Method </w:t>
      </w:r>
      <w:r w:rsidRPr="00FE4CEF">
        <w:rPr>
          <w:rFonts w:cs="Times New Roman"/>
          <w:szCs w:val="24"/>
        </w:rPr>
        <w:t>(LBM) can provide the velocity within the porous media. A custom-written code has been developed, the details of which can be found in Voronov et al.</w:t>
      </w:r>
      <w:r>
        <w:rPr>
          <w:rFonts w:cs="Times New Roman"/>
          <w:szCs w:val="24"/>
        </w:rPr>
        <w:t xml:space="preserve"> </w:t>
      </w:r>
      <w:r w:rsidRPr="00FE4CEF">
        <w:rPr>
          <w:rFonts w:cs="Times New Roman"/>
          <w:szCs w:val="24"/>
        </w:rPr>
        <w:fldChar w:fldCharType="begin"/>
      </w:r>
      <w:r w:rsidR="00A814AB">
        <w:rPr>
          <w:rFonts w:cs="Times New Roman"/>
          <w:szCs w:val="24"/>
        </w:rPr>
        <w:instrText xml:space="preserve"> ADDIN EN.CITE &lt;EndNote&gt;&lt;Cite&gt;&lt;Author&gt;Voronov&lt;/Author&gt;&lt;Year&gt;2010&lt;/Year&gt;&lt;RecNum&gt;98&lt;/RecNum&gt;&lt;DisplayText&gt;[187]&lt;/DisplayText&gt;&lt;record&gt;&lt;rec-number&gt;98&lt;/rec-number&gt;&lt;foreign-keys&gt;&lt;key app="EN" db-id="xas9wszpex50toe5rv8pvz24pepxrd5022a5" timestamp="1440533345"&gt;98&lt;/key&gt;&lt;/foreign-keys&gt;&lt;ref-type name="Journal Article"&gt;17&lt;/ref-type&gt;&lt;contributors&gt;&lt;authors&gt;&lt;author&gt;R. Voronov&lt;/author&gt;&lt;author&gt;S. VanGordon&lt;/author&gt;&lt;author&gt;V. I. Sikavitsas&lt;/author&gt;&lt;author&gt;D. V. Papavassiliou &lt;/author&gt;&lt;/authors&gt;&lt;/contributors&gt;&lt;titles&gt;&lt;title&gt;Computational modeling of llow-induced shear stresses within 3d salt-leached porous scaffolds imaged via micro-CT&lt;/title&gt;&lt;secondary-title&gt;Journal of Biomechanics&lt;/secondary-title&gt;&lt;/titles&gt;&lt;periodical&gt;&lt;full-title&gt;Journal of Biomechanics&lt;/full-title&gt;&lt;/periodical&gt;&lt;pages&gt;1279-1286&lt;/pages&gt;&lt;volume&gt;43&lt;/volume&gt;&lt;dates&gt;&lt;year&gt;2010&lt;/year&gt;&lt;/dates&gt;&lt;urls&gt;&lt;/urls&gt;&lt;/record&gt;&lt;/Cite&gt;&lt;/EndNote&gt;</w:instrText>
      </w:r>
      <w:r w:rsidRPr="00FE4CEF">
        <w:rPr>
          <w:rFonts w:cs="Times New Roman"/>
          <w:szCs w:val="24"/>
        </w:rPr>
        <w:fldChar w:fldCharType="separate"/>
      </w:r>
      <w:r w:rsidR="00A814AB">
        <w:rPr>
          <w:rFonts w:cs="Times New Roman"/>
          <w:noProof/>
          <w:szCs w:val="24"/>
        </w:rPr>
        <w:t>[</w:t>
      </w:r>
      <w:hyperlink w:anchor="_ENREF_187" w:tooltip="Voronov, 2010 #98" w:history="1">
        <w:r w:rsidR="00614C0E">
          <w:rPr>
            <w:rFonts w:cs="Times New Roman"/>
            <w:noProof/>
            <w:szCs w:val="24"/>
          </w:rPr>
          <w:t>187</w:t>
        </w:r>
      </w:hyperlink>
      <w:r w:rsidR="00A814AB">
        <w:rPr>
          <w:rFonts w:cs="Times New Roman"/>
          <w:noProof/>
          <w:szCs w:val="24"/>
        </w:rPr>
        <w:t>]</w:t>
      </w:r>
      <w:r w:rsidRPr="00FE4CEF">
        <w:rPr>
          <w:rFonts w:cs="Times New Roman"/>
          <w:szCs w:val="24"/>
        </w:rPr>
        <w:fldChar w:fldCharType="end"/>
      </w:r>
      <w:r w:rsidRPr="00FE4CEF">
        <w:rPr>
          <w:rFonts w:cs="Times New Roman"/>
          <w:szCs w:val="24"/>
        </w:rPr>
        <w:t>.</w:t>
      </w:r>
    </w:p>
    <w:p w:rsidR="00EC6C2F" w:rsidRPr="00FE4CEF" w:rsidRDefault="00EC6C2F" w:rsidP="00EC6C2F">
      <w:pPr>
        <w:rPr>
          <w:rFonts w:cs="Times New Roman"/>
          <w:szCs w:val="24"/>
        </w:rPr>
      </w:pPr>
      <w:r w:rsidRPr="00FE4CEF">
        <w:rPr>
          <w:rFonts w:cs="Times New Roman"/>
          <w:szCs w:val="24"/>
        </w:rPr>
        <w:t xml:space="preserve">In LBM, the geometry of the porous medium is discretized into lattice points (solid walls are the ones that are described by logical ‘TRUE’ value and void pores are described as logical ‘FALSE’). The fluid flow is simulated by calculating the collisions and interactions between fluid particles that move on a rectangular lattice in phase space by </w:t>
      </w:r>
      <w:r w:rsidRPr="00FE4CEF">
        <w:rPr>
          <w:rFonts w:cs="Times New Roman"/>
          <w:szCs w:val="24"/>
        </w:rPr>
        <w:lastRenderedPageBreak/>
        <w:t xml:space="preserve">solving the discrete Boltzmann equation. The Boltzmann equation is an evolution equation for a single particle probability distribution function that is calculated as a function of space and time as follows:  </w:t>
      </w:r>
    </w:p>
    <w:p w:rsidR="00EC6C2F" w:rsidRPr="00FE4CEF" w:rsidRDefault="00EC6C2F" w:rsidP="00EC6C2F">
      <w:pPr>
        <w:ind w:firstLine="907"/>
        <w:rPr>
          <w:rFonts w:cs="Times New Roman"/>
          <w:szCs w:val="24"/>
        </w:rPr>
      </w:pPr>
      <w:r w:rsidRPr="00FE4CEF">
        <w:rPr>
          <w:rFonts w:cs="Times New Roman"/>
          <w:position w:val="-36"/>
          <w:szCs w:val="24"/>
        </w:rPr>
        <w:object w:dxaOrig="4660" w:dyaOrig="600">
          <v:shape id="_x0000_i1038" type="#_x0000_t75" style="width:230.4pt;height:25.7pt" o:ole="">
            <v:imagedata r:id="rId92" o:title=""/>
          </v:shape>
          <o:OLEObject Type="Embed" ProgID="Equation.3" ShapeID="_x0000_i1038" DrawAspect="Content" ObjectID="_1542018853" r:id="rId93"/>
        </w:object>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t>(A</w:t>
      </w:r>
      <w:r>
        <w:rPr>
          <w:rFonts w:cs="Times New Roman"/>
          <w:szCs w:val="24"/>
        </w:rPr>
        <w:t>3</w:t>
      </w:r>
      <w:r w:rsidRPr="00FE4CEF">
        <w:rPr>
          <w:rFonts w:cs="Times New Roman"/>
          <w:szCs w:val="24"/>
        </w:rPr>
        <w:t>.1)</w:t>
      </w:r>
    </w:p>
    <w:p w:rsidR="00EC6C2F" w:rsidRPr="00FE4CEF" w:rsidRDefault="00EC6C2F" w:rsidP="00EC6C2F">
      <w:pPr>
        <w:rPr>
          <w:rFonts w:cs="Times New Roman"/>
          <w:szCs w:val="24"/>
        </w:rPr>
      </w:pPr>
      <w:r w:rsidRPr="00FE4CEF">
        <w:rPr>
          <w:rFonts w:cs="Times New Roman"/>
          <w:szCs w:val="24"/>
        </w:rPr>
        <w:t>where</w:t>
      </w:r>
      <w:r w:rsidRPr="00FE4CEF">
        <w:rPr>
          <w:rFonts w:cs="Times New Roman"/>
          <w:i/>
          <w:szCs w:val="24"/>
        </w:rPr>
        <w:t xml:space="preserve"> f</w:t>
      </w:r>
      <w:r w:rsidRPr="00FE4CEF">
        <w:rPr>
          <w:rFonts w:cs="Times New Roman"/>
          <w:szCs w:val="24"/>
        </w:rPr>
        <w:t xml:space="preserve"> is the particle distribution function, </w:t>
      </w:r>
      <w:r w:rsidRPr="00FE4CEF">
        <w:rPr>
          <w:rFonts w:cs="Times New Roman"/>
          <w:position w:val="-4"/>
          <w:szCs w:val="24"/>
        </w:rPr>
        <w:object w:dxaOrig="200" w:dyaOrig="260">
          <v:shape id="_x0000_i1039" type="#_x0000_t75" style="width:10.3pt;height:14.4pt" o:ole="">
            <v:imagedata r:id="rId94" o:title=""/>
          </v:shape>
          <o:OLEObject Type="Embed" ProgID="Equation.3" ShapeID="_x0000_i1039" DrawAspect="Content" ObjectID="_1542018854" r:id="rId95"/>
        </w:object>
      </w:r>
      <w:r w:rsidRPr="00FE4CEF">
        <w:rPr>
          <w:rFonts w:cs="Times New Roman"/>
          <w:szCs w:val="24"/>
        </w:rPr>
        <w:t xml:space="preserve"> is position, </w:t>
      </w:r>
      <w:proofErr w:type="spellStart"/>
      <w:r w:rsidRPr="00FE4CEF">
        <w:rPr>
          <w:rFonts w:cs="Times New Roman"/>
          <w:i/>
          <w:szCs w:val="24"/>
        </w:rPr>
        <w:t>t</w:t>
      </w:r>
      <w:proofErr w:type="spellEnd"/>
      <w:r w:rsidRPr="00FE4CEF">
        <w:rPr>
          <w:rFonts w:cs="Times New Roman"/>
          <w:szCs w:val="24"/>
        </w:rPr>
        <w:t xml:space="preserve"> is time, </w:t>
      </w:r>
      <w:proofErr w:type="spellStart"/>
      <w:r w:rsidRPr="00FE4CEF">
        <w:rPr>
          <w:rFonts w:cs="Times New Roman"/>
          <w:szCs w:val="24"/>
        </w:rPr>
        <w:t>Δ</w:t>
      </w:r>
      <w:r w:rsidRPr="00FE4CEF">
        <w:rPr>
          <w:rFonts w:cs="Times New Roman"/>
          <w:i/>
          <w:szCs w:val="24"/>
        </w:rPr>
        <w:t>t</w:t>
      </w:r>
      <w:proofErr w:type="spellEnd"/>
      <w:r w:rsidRPr="00FE4CEF">
        <w:rPr>
          <w:rFonts w:cs="Times New Roman"/>
          <w:szCs w:val="24"/>
        </w:rPr>
        <w:t xml:space="preserve"> is the time step, </w:t>
      </w:r>
      <w:r w:rsidRPr="00FE4CEF">
        <w:rPr>
          <w:rFonts w:cs="Times New Roman"/>
          <w:position w:val="-6"/>
          <w:szCs w:val="24"/>
        </w:rPr>
        <w:object w:dxaOrig="180" w:dyaOrig="279">
          <v:shape id="_x0000_i1040" type="#_x0000_t75" style="width:10.3pt;height:14.4pt" o:ole="">
            <v:imagedata r:id="rId96" o:title=""/>
          </v:shape>
          <o:OLEObject Type="Embed" ProgID="Equation.3" ShapeID="_x0000_i1040" DrawAspect="Content" ObjectID="_1542018855" r:id="rId97"/>
        </w:object>
      </w:r>
      <w:r w:rsidRPr="00FE4CEF">
        <w:rPr>
          <w:rFonts w:cs="Times New Roman"/>
          <w:szCs w:val="24"/>
        </w:rPr>
        <w:t xml:space="preserve"> is the microscopic velocity, </w:t>
      </w:r>
      <w:r w:rsidRPr="00FE4CEF">
        <w:rPr>
          <w:rFonts w:cs="Times New Roman"/>
          <w:szCs w:val="24"/>
        </w:rPr>
        <w:sym w:font="Symbol" w:char="F057"/>
      </w:r>
      <w:r w:rsidRPr="00FE4CEF">
        <w:rPr>
          <w:rFonts w:cs="Times New Roman"/>
          <w:szCs w:val="24"/>
        </w:rPr>
        <w:t xml:space="preserve"> is the collision operator, </w:t>
      </w:r>
      <w:proofErr w:type="spellStart"/>
      <w:r w:rsidRPr="00FE4CEF">
        <w:rPr>
          <w:rFonts w:cs="Times New Roman"/>
          <w:i/>
          <w:szCs w:val="24"/>
        </w:rPr>
        <w:t>ff</w:t>
      </w:r>
      <w:proofErr w:type="spellEnd"/>
      <w:r w:rsidRPr="00FE4CEF">
        <w:rPr>
          <w:rFonts w:cs="Times New Roman"/>
          <w:szCs w:val="24"/>
        </w:rPr>
        <w:t xml:space="preserve"> is the forcing factor (pressure drop over length)and the subscript ‘</w:t>
      </w:r>
      <w:proofErr w:type="spellStart"/>
      <w:r w:rsidRPr="00FE4CEF">
        <w:rPr>
          <w:rFonts w:cs="Times New Roman"/>
          <w:szCs w:val="24"/>
        </w:rPr>
        <w:t>i</w:t>
      </w:r>
      <w:proofErr w:type="spellEnd"/>
      <w:r w:rsidRPr="00FE4CEF">
        <w:rPr>
          <w:rFonts w:cs="Times New Roman"/>
          <w:szCs w:val="24"/>
        </w:rPr>
        <w:t>’ is a lattice direction index (there are 15 such directions in our model, which is commonly called D3Q15 in the LBM literature</w:t>
      </w:r>
      <w:r>
        <w:rPr>
          <w:rFonts w:cs="Times New Roman"/>
          <w:szCs w:val="24"/>
        </w:rPr>
        <w:t xml:space="preserve"> </w:t>
      </w:r>
      <w:r w:rsidRPr="00FE4CEF">
        <w:rPr>
          <w:rFonts w:cs="Times New Roman"/>
          <w:szCs w:val="24"/>
        </w:rPr>
        <w:fldChar w:fldCharType="begin"/>
      </w:r>
      <w:r w:rsidR="00A814AB">
        <w:rPr>
          <w:rFonts w:cs="Times New Roman"/>
          <w:szCs w:val="24"/>
        </w:rPr>
        <w:instrText xml:space="preserve"> ADDIN EN.CITE &lt;EndNote&gt;&lt;Cite&gt;&lt;Author&gt;Qian&lt;/Author&gt;&lt;Year&gt;1992&lt;/Year&gt;&lt;RecNum&gt;99&lt;/RecNum&gt;&lt;DisplayText&gt;[188]&lt;/DisplayText&gt;&lt;record&gt;&lt;rec-number&gt;99&lt;/rec-number&gt;&lt;foreign-keys&gt;&lt;key app="EN" db-id="xas9wszpex50toe5rv8pvz24pepxrd5022a5" timestamp="1440533345"&gt;99&lt;/key&gt;&lt;/foreign-keys&gt;&lt;ref-type name="Journal Article"&gt;17&lt;/ref-type&gt;&lt;contributors&gt;&lt;authors&gt;&lt;author&gt;Y.H. Qian&lt;/author&gt;&lt;author&gt;D. D&amp;apos;Humières&lt;/author&gt;&lt;author&gt;P. Lallemand&lt;/author&gt;&lt;/authors&gt;&lt;/contributors&gt;&lt;titles&gt;&lt;title&gt;Lattice BGK models for Navier-Stokes equation&lt;/title&gt;&lt;secondary-title&gt;Europhysics Letters&lt;/secondary-title&gt;&lt;/titles&gt;&lt;periodical&gt;&lt;full-title&gt;Europhysics Letters&lt;/full-title&gt;&lt;abbr-1&gt;Europhys. Lett.&lt;/abbr-1&gt;&lt;abbr-2&gt;Europhys Lett&lt;/abbr-2&gt;&lt;/periodical&gt;&lt;pages&gt;479-484&lt;/pages&gt;&lt;volume&gt;17&lt;/volume&gt;&lt;number&gt;6&lt;/number&gt;&lt;dates&gt;&lt;year&gt;1992&lt;/year&gt;&lt;/dates&gt;&lt;urls&gt;&lt;/urls&gt;&lt;/record&gt;&lt;/Cite&gt;&lt;/EndNote&gt;</w:instrText>
      </w:r>
      <w:r w:rsidRPr="00FE4CEF">
        <w:rPr>
          <w:rFonts w:cs="Times New Roman"/>
          <w:szCs w:val="24"/>
        </w:rPr>
        <w:fldChar w:fldCharType="separate"/>
      </w:r>
      <w:r w:rsidR="00A814AB">
        <w:rPr>
          <w:rFonts w:cs="Times New Roman"/>
          <w:noProof/>
          <w:szCs w:val="24"/>
        </w:rPr>
        <w:t>[</w:t>
      </w:r>
      <w:hyperlink w:anchor="_ENREF_188" w:tooltip="Qian, 1992 #99" w:history="1">
        <w:r w:rsidR="00614C0E">
          <w:rPr>
            <w:rFonts w:cs="Times New Roman"/>
            <w:noProof/>
            <w:szCs w:val="24"/>
          </w:rPr>
          <w:t>188</w:t>
        </w:r>
      </w:hyperlink>
      <w:r w:rsidR="00A814AB">
        <w:rPr>
          <w:rFonts w:cs="Times New Roman"/>
          <w:noProof/>
          <w:szCs w:val="24"/>
        </w:rPr>
        <w:t>]</w:t>
      </w:r>
      <w:r w:rsidRPr="00FE4CEF">
        <w:rPr>
          <w:rFonts w:cs="Times New Roman"/>
          <w:szCs w:val="24"/>
        </w:rPr>
        <w:fldChar w:fldCharType="end"/>
      </w:r>
      <w:r w:rsidRPr="00FE4CEF">
        <w:rPr>
          <w:rFonts w:cs="Times New Roman"/>
          <w:szCs w:val="24"/>
        </w:rPr>
        <w:t>).</w:t>
      </w:r>
    </w:p>
    <w:p w:rsidR="00EC6C2F" w:rsidRPr="00FE4CEF" w:rsidRDefault="00EC6C2F" w:rsidP="00EC6C2F">
      <w:pPr>
        <w:tabs>
          <w:tab w:val="left" w:pos="8640"/>
        </w:tabs>
        <w:rPr>
          <w:rFonts w:cs="Times New Roman"/>
          <w:szCs w:val="24"/>
        </w:rPr>
      </w:pPr>
      <w:r w:rsidRPr="00FE4CEF">
        <w:rPr>
          <w:rFonts w:cs="Times New Roman"/>
          <w:szCs w:val="24"/>
        </w:rPr>
        <w:t>The terms on the right hand side of Equation (A</w:t>
      </w:r>
      <w:r>
        <w:rPr>
          <w:rFonts w:cs="Times New Roman"/>
          <w:szCs w:val="24"/>
        </w:rPr>
        <w:t>3</w:t>
      </w:r>
      <w:r w:rsidRPr="00FE4CEF">
        <w:rPr>
          <w:rFonts w:cs="Times New Roman"/>
          <w:szCs w:val="24"/>
        </w:rPr>
        <w:t xml:space="preserve">.1) constitute the three steps of the Lattice Boltzmann algorithm, namely the streaming, collision and forcing steps. Several collision models are available, but the simplest and most commonly used is the single-relaxation time approximation of the collision term given by Bhatnagar-Gross and </w:t>
      </w:r>
      <w:proofErr w:type="spellStart"/>
      <w:r w:rsidRPr="00FE4CEF">
        <w:rPr>
          <w:rFonts w:cs="Times New Roman"/>
          <w:szCs w:val="24"/>
        </w:rPr>
        <w:t>Krook</w:t>
      </w:r>
      <w:proofErr w:type="spellEnd"/>
      <w:r w:rsidRPr="00FE4CEF">
        <w:rPr>
          <w:rFonts w:cs="Times New Roman"/>
          <w:szCs w:val="24"/>
        </w:rPr>
        <w:t xml:space="preserve"> (BGK)</w:t>
      </w:r>
      <w:r>
        <w:rPr>
          <w:rFonts w:cs="Times New Roman"/>
          <w:szCs w:val="24"/>
        </w:rPr>
        <w:t xml:space="preserve"> </w:t>
      </w:r>
      <w:r w:rsidRPr="00FE4CEF">
        <w:rPr>
          <w:rFonts w:cs="Times New Roman"/>
          <w:szCs w:val="24"/>
        </w:rPr>
        <w:fldChar w:fldCharType="begin"/>
      </w:r>
      <w:r w:rsidR="00A814AB">
        <w:rPr>
          <w:rFonts w:cs="Times New Roman"/>
          <w:szCs w:val="24"/>
        </w:rPr>
        <w:instrText xml:space="preserve"> ADDIN EN.CITE &lt;EndNote&gt;&lt;Cite&gt;&lt;Author&gt;Bhatnagar&lt;/Author&gt;&lt;Year&gt;1954&lt;/Year&gt;&lt;RecNum&gt;100&lt;/RecNum&gt;&lt;DisplayText&gt;[189]&lt;/DisplayText&gt;&lt;record&gt;&lt;rec-number&gt;100&lt;/rec-number&gt;&lt;foreign-keys&gt;&lt;key app="EN" db-id="xas9wszpex50toe5rv8pvz24pepxrd5022a5" timestamp="1440533345"&gt;100&lt;/key&gt;&lt;/foreign-keys&gt;&lt;ref-type name="Journal Article"&gt;17&lt;/ref-type&gt;&lt;contributors&gt;&lt;authors&gt;&lt;author&gt;P.L. Bhatnagar&lt;/author&gt;&lt;author&gt;E.P. Gross&lt;/author&gt;&lt;author&gt;M. Krook &lt;/author&gt;&lt;/authors&gt;&lt;/contributors&gt;&lt;titles&gt;&lt;title&gt;A model for collision processes in gases. I. Small amplitude processes in charged and neutral one-component systems&lt;/title&gt;&lt;secondary-title&gt;Physical Review&lt;/secondary-title&gt;&lt;/titles&gt;&lt;periodical&gt;&lt;full-title&gt;Physical Review&lt;/full-title&gt;&lt;/periodical&gt;&lt;pages&gt;511-525&lt;/pages&gt;&lt;volume&gt;94&lt;/volume&gt;&lt;number&gt;3&lt;/number&gt;&lt;dates&gt;&lt;year&gt;1954&lt;/year&gt;&lt;/dates&gt;&lt;urls&gt;&lt;/urls&gt;&lt;/record&gt;&lt;/Cite&gt;&lt;/EndNote&gt;</w:instrText>
      </w:r>
      <w:r w:rsidRPr="00FE4CEF">
        <w:rPr>
          <w:rFonts w:cs="Times New Roman"/>
          <w:szCs w:val="24"/>
        </w:rPr>
        <w:fldChar w:fldCharType="separate"/>
      </w:r>
      <w:r w:rsidR="00A814AB">
        <w:rPr>
          <w:rFonts w:cs="Times New Roman"/>
          <w:noProof/>
          <w:szCs w:val="24"/>
        </w:rPr>
        <w:t>[</w:t>
      </w:r>
      <w:hyperlink w:anchor="_ENREF_189" w:tooltip="Bhatnagar, 1954 #100" w:history="1">
        <w:r w:rsidR="00614C0E">
          <w:rPr>
            <w:rFonts w:cs="Times New Roman"/>
            <w:noProof/>
            <w:szCs w:val="24"/>
          </w:rPr>
          <w:t>189</w:t>
        </w:r>
      </w:hyperlink>
      <w:r w:rsidR="00A814AB">
        <w:rPr>
          <w:rFonts w:cs="Times New Roman"/>
          <w:noProof/>
          <w:szCs w:val="24"/>
        </w:rPr>
        <w:t>]</w:t>
      </w:r>
      <w:r w:rsidRPr="00FE4CEF">
        <w:rPr>
          <w:rFonts w:cs="Times New Roman"/>
          <w:szCs w:val="24"/>
        </w:rPr>
        <w:fldChar w:fldCharType="end"/>
      </w:r>
      <w:r w:rsidRPr="00FE4CEF">
        <w:rPr>
          <w:rFonts w:cs="Times New Roman"/>
          <w:szCs w:val="24"/>
        </w:rPr>
        <w:t xml:space="preserve">. In the BGK model, the collision operator is approximated as </w:t>
      </w:r>
    </w:p>
    <w:p w:rsidR="00EC6C2F" w:rsidRPr="00FE4CEF" w:rsidRDefault="00EC6C2F" w:rsidP="00EC6C2F">
      <w:pPr>
        <w:ind w:firstLine="907"/>
        <w:rPr>
          <w:rFonts w:cs="Times New Roman"/>
          <w:szCs w:val="24"/>
        </w:rPr>
      </w:pPr>
      <w:r w:rsidRPr="00FE4CEF">
        <w:rPr>
          <w:rFonts w:cs="Times New Roman"/>
          <w:position w:val="-24"/>
          <w:szCs w:val="24"/>
        </w:rPr>
        <w:object w:dxaOrig="2320" w:dyaOrig="620">
          <v:shape id="_x0000_i1041" type="#_x0000_t75" style="width:118.3pt;height:30.85pt" o:ole="">
            <v:imagedata r:id="rId98" o:title=""/>
          </v:shape>
          <o:OLEObject Type="Embed" ProgID="Equation.3" ShapeID="_x0000_i1041" DrawAspect="Content" ObjectID="_1542018856" r:id="rId99"/>
        </w:object>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t>(A</w:t>
      </w:r>
      <w:r>
        <w:rPr>
          <w:rFonts w:cs="Times New Roman"/>
          <w:szCs w:val="24"/>
        </w:rPr>
        <w:t>3</w:t>
      </w:r>
      <w:r w:rsidRPr="00FE4CEF">
        <w:rPr>
          <w:rFonts w:cs="Times New Roman"/>
          <w:szCs w:val="24"/>
        </w:rPr>
        <w:t>.2)</w:t>
      </w:r>
    </w:p>
    <w:p w:rsidR="00EC6C2F" w:rsidRPr="00FE4CEF" w:rsidRDefault="00EC6C2F" w:rsidP="00EC6C2F">
      <w:pPr>
        <w:tabs>
          <w:tab w:val="left" w:pos="8640"/>
        </w:tabs>
        <w:rPr>
          <w:rFonts w:cs="Times New Roman"/>
          <w:szCs w:val="24"/>
        </w:rPr>
      </w:pPr>
      <w:proofErr w:type="gramStart"/>
      <w:r w:rsidRPr="00FE4CEF">
        <w:rPr>
          <w:rFonts w:cs="Times New Roman"/>
          <w:szCs w:val="24"/>
        </w:rPr>
        <w:t>where</w:t>
      </w:r>
      <w:proofErr w:type="gramEnd"/>
      <w:r w:rsidRPr="00FE4CEF">
        <w:rPr>
          <w:rFonts w:cs="Times New Roman"/>
          <w:szCs w:val="24"/>
        </w:rPr>
        <w:t xml:space="preserve"> the particle equilibrium distribution function, </w:t>
      </w:r>
      <w:proofErr w:type="spellStart"/>
      <w:r w:rsidRPr="00FE4CEF">
        <w:rPr>
          <w:rFonts w:cs="Times New Roman"/>
          <w:szCs w:val="24"/>
        </w:rPr>
        <w:t>f</w:t>
      </w:r>
      <w:r w:rsidRPr="00FE4CEF">
        <w:rPr>
          <w:rFonts w:cs="Times New Roman"/>
          <w:szCs w:val="24"/>
          <w:vertAlign w:val="superscript"/>
        </w:rPr>
        <w:t>eq</w:t>
      </w:r>
      <w:proofErr w:type="spellEnd"/>
      <w:r w:rsidRPr="00FE4CEF">
        <w:rPr>
          <w:rFonts w:cs="Times New Roman"/>
          <w:szCs w:val="24"/>
        </w:rPr>
        <w:t>, is given by</w:t>
      </w:r>
    </w:p>
    <w:p w:rsidR="00EC6C2F" w:rsidRPr="00FE4CEF" w:rsidRDefault="00EC6C2F" w:rsidP="00EC6C2F">
      <w:pPr>
        <w:tabs>
          <w:tab w:val="left" w:pos="8640"/>
        </w:tabs>
        <w:ind w:firstLine="547"/>
        <w:rPr>
          <w:rFonts w:cs="Times New Roman"/>
          <w:szCs w:val="24"/>
        </w:rPr>
      </w:pPr>
      <w:r w:rsidRPr="00FE4CEF">
        <w:rPr>
          <w:rFonts w:cs="Times New Roman"/>
          <w:position w:val="-38"/>
          <w:szCs w:val="24"/>
        </w:rPr>
        <w:object w:dxaOrig="4819" w:dyaOrig="880">
          <v:shape id="_x0000_i1042" type="#_x0000_t75" style="width:237.6pt;height:46.3pt" o:ole="">
            <v:imagedata r:id="rId100" o:title=""/>
          </v:shape>
          <o:OLEObject Type="Embed" ProgID="Equation.3" ShapeID="_x0000_i1042" DrawAspect="Content" ObjectID="_1542018857" r:id="rId101"/>
        </w:object>
      </w:r>
      <w:r w:rsidRPr="00FE4CEF">
        <w:rPr>
          <w:rFonts w:cs="Times New Roman"/>
          <w:szCs w:val="24"/>
        </w:rPr>
        <w:tab/>
        <w:t>(A</w:t>
      </w:r>
      <w:r>
        <w:rPr>
          <w:rFonts w:cs="Times New Roman"/>
          <w:szCs w:val="24"/>
        </w:rPr>
        <w:t>3</w:t>
      </w:r>
      <w:r w:rsidRPr="00FE4CEF">
        <w:rPr>
          <w:rFonts w:cs="Times New Roman"/>
          <w:szCs w:val="24"/>
        </w:rPr>
        <w:t>.3)</w:t>
      </w:r>
    </w:p>
    <w:p w:rsidR="00EC6C2F" w:rsidRPr="00FE4CEF" w:rsidRDefault="00EC6C2F" w:rsidP="00EC6C2F">
      <w:pPr>
        <w:tabs>
          <w:tab w:val="left" w:pos="8640"/>
        </w:tabs>
        <w:rPr>
          <w:rFonts w:cs="Times New Roman"/>
          <w:szCs w:val="24"/>
        </w:rPr>
      </w:pPr>
      <w:proofErr w:type="gramStart"/>
      <w:r w:rsidRPr="00FE4CEF">
        <w:rPr>
          <w:rFonts w:cs="Times New Roman"/>
          <w:szCs w:val="24"/>
        </w:rPr>
        <w:lastRenderedPageBreak/>
        <w:t>where</w:t>
      </w:r>
      <w:proofErr w:type="gramEnd"/>
      <w:r w:rsidRPr="00FE4CEF">
        <w:rPr>
          <w:rFonts w:cs="Times New Roman"/>
          <w:szCs w:val="24"/>
        </w:rPr>
        <w:t xml:space="preserve"> c=</w:t>
      </w:r>
      <w:proofErr w:type="spellStart"/>
      <w:r w:rsidRPr="00FE4CEF">
        <w:rPr>
          <w:rFonts w:cs="Times New Roman"/>
          <w:szCs w:val="24"/>
        </w:rPr>
        <w:t>Δx</w:t>
      </w:r>
      <w:proofErr w:type="spellEnd"/>
      <w:r w:rsidRPr="00FE4CEF">
        <w:rPr>
          <w:rFonts w:cs="Times New Roman"/>
          <w:szCs w:val="24"/>
        </w:rPr>
        <w:t>/</w:t>
      </w:r>
      <w:proofErr w:type="spellStart"/>
      <w:r w:rsidRPr="00FE4CEF">
        <w:rPr>
          <w:rFonts w:cs="Times New Roman"/>
          <w:szCs w:val="24"/>
        </w:rPr>
        <w:t>Δt</w:t>
      </w:r>
      <w:proofErr w:type="spellEnd"/>
      <w:r w:rsidRPr="00FE4CEF">
        <w:rPr>
          <w:rFonts w:cs="Times New Roman"/>
          <w:szCs w:val="24"/>
        </w:rPr>
        <w:t xml:space="preserve"> is the lattice speed, </w:t>
      </w:r>
      <w:proofErr w:type="spellStart"/>
      <w:r w:rsidRPr="00FE4CEF">
        <w:rPr>
          <w:rFonts w:cs="Times New Roman"/>
          <w:szCs w:val="24"/>
        </w:rPr>
        <w:t>Δx</w:t>
      </w:r>
      <w:proofErr w:type="spellEnd"/>
      <w:r w:rsidRPr="00FE4CEF">
        <w:rPr>
          <w:rFonts w:cs="Times New Roman"/>
          <w:szCs w:val="24"/>
        </w:rPr>
        <w:t xml:space="preserve"> is the lattice constant, w is a lattice specific weighing factor and U is the macroscopic velocity. The time τ appearing in Equation (A</w:t>
      </w:r>
      <w:r>
        <w:rPr>
          <w:rFonts w:cs="Times New Roman"/>
          <w:szCs w:val="24"/>
        </w:rPr>
        <w:t>3</w:t>
      </w:r>
      <w:r w:rsidRPr="00FE4CEF">
        <w:rPr>
          <w:rFonts w:cs="Times New Roman"/>
          <w:szCs w:val="24"/>
        </w:rPr>
        <w:t>.2) is the time scale with which the local particle distribution function relaxes to equilibrium, and is often referred to as the “relaxation time”.  It is related to the k</w:t>
      </w:r>
      <w:r w:rsidR="00831C94">
        <w:rPr>
          <w:rFonts w:cs="Times New Roman"/>
          <w:szCs w:val="24"/>
        </w:rPr>
        <w:t>inematic viscosity of the fluid</w:t>
      </w:r>
      <w:r w:rsidRPr="00FE4CEF">
        <w:rPr>
          <w:rFonts w:cs="Times New Roman"/>
          <w:szCs w:val="24"/>
        </w:rPr>
        <w:t>:</w:t>
      </w:r>
    </w:p>
    <w:p w:rsidR="00EC6C2F" w:rsidRPr="00FE4CEF" w:rsidRDefault="00EC6C2F" w:rsidP="00EC6C2F">
      <w:pPr>
        <w:ind w:firstLine="720"/>
        <w:rPr>
          <w:rFonts w:cs="Times New Roman"/>
          <w:szCs w:val="24"/>
        </w:rPr>
      </w:pPr>
      <w:r w:rsidRPr="00FE4CEF">
        <w:rPr>
          <w:rFonts w:cs="Times New Roman"/>
          <w:position w:val="-28"/>
          <w:szCs w:val="24"/>
        </w:rPr>
        <w:object w:dxaOrig="1359" w:dyaOrig="680">
          <v:shape id="_x0000_i1043" type="#_x0000_t75" style="width:66.85pt;height:36pt" o:ole="">
            <v:imagedata r:id="rId102" o:title=""/>
          </v:shape>
          <o:OLEObject Type="Embed" ProgID="Equation.3" ShapeID="_x0000_i1043" DrawAspect="Content" ObjectID="_1542018858" r:id="rId103"/>
        </w:object>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t>(A</w:t>
      </w:r>
      <w:r>
        <w:rPr>
          <w:rFonts w:cs="Times New Roman"/>
          <w:szCs w:val="24"/>
        </w:rPr>
        <w:t>3</w:t>
      </w:r>
      <w:r w:rsidRPr="00FE4CEF">
        <w:rPr>
          <w:rFonts w:cs="Times New Roman"/>
          <w:szCs w:val="24"/>
        </w:rPr>
        <w:t>.4)</w:t>
      </w:r>
    </w:p>
    <w:p w:rsidR="00EC6C2F" w:rsidRPr="00FE4CEF" w:rsidRDefault="00EC6C2F" w:rsidP="00EC6C2F">
      <w:pPr>
        <w:rPr>
          <w:rFonts w:cs="Times New Roman"/>
          <w:szCs w:val="24"/>
        </w:rPr>
      </w:pPr>
      <w:r w:rsidRPr="00FE4CEF">
        <w:rPr>
          <w:rFonts w:cs="Times New Roman"/>
          <w:szCs w:val="24"/>
        </w:rPr>
        <w:t xml:space="preserve">The final step in the LBM algorithm is to calculate the macroscopic properties of the fluid such as density, </w:t>
      </w:r>
      <w:r w:rsidRPr="00FE4CEF">
        <w:rPr>
          <w:rFonts w:cs="Times New Roman"/>
          <w:i/>
          <w:szCs w:val="24"/>
        </w:rPr>
        <w:t>ρ</w:t>
      </w:r>
      <w:r w:rsidRPr="00FE4CEF">
        <w:rPr>
          <w:rFonts w:cs="Times New Roman"/>
          <w:szCs w:val="24"/>
        </w:rPr>
        <w:t xml:space="preserve">, and velocity, U, at any instant, from the conservation equations of mass and momentum given by </w:t>
      </w:r>
    </w:p>
    <w:p w:rsidR="00EC6C2F" w:rsidRPr="00FE4CEF" w:rsidRDefault="00EC6C2F" w:rsidP="00EC6C2F">
      <w:pPr>
        <w:ind w:firstLine="720"/>
        <w:rPr>
          <w:rFonts w:cs="Times New Roman"/>
          <w:szCs w:val="24"/>
        </w:rPr>
      </w:pPr>
      <w:r w:rsidRPr="00FE4CEF">
        <w:rPr>
          <w:rFonts w:cs="Times New Roman"/>
          <w:position w:val="-28"/>
          <w:szCs w:val="24"/>
        </w:rPr>
        <w:object w:dxaOrig="980" w:dyaOrig="680">
          <v:shape id="_x0000_i1044" type="#_x0000_t75" style="width:50.4pt;height:36pt" o:ole="">
            <v:imagedata r:id="rId104" o:title=""/>
          </v:shape>
          <o:OLEObject Type="Embed" ProgID="Equation.3" ShapeID="_x0000_i1044" DrawAspect="Content" ObjectID="_1542018859" r:id="rId105"/>
        </w:object>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t>(A</w:t>
      </w:r>
      <w:r>
        <w:rPr>
          <w:rFonts w:cs="Times New Roman"/>
          <w:szCs w:val="24"/>
        </w:rPr>
        <w:t>3</w:t>
      </w:r>
      <w:r w:rsidRPr="00FE4CEF">
        <w:rPr>
          <w:rFonts w:cs="Times New Roman"/>
          <w:szCs w:val="24"/>
        </w:rPr>
        <w:t>.5)</w:t>
      </w:r>
    </w:p>
    <w:p w:rsidR="00EC6C2F" w:rsidRPr="00FE4CEF" w:rsidRDefault="00EC6C2F" w:rsidP="00EC6C2F">
      <w:pPr>
        <w:ind w:firstLine="720"/>
        <w:rPr>
          <w:rFonts w:cs="Times New Roman"/>
          <w:szCs w:val="24"/>
        </w:rPr>
      </w:pPr>
      <w:r w:rsidRPr="00FE4CEF">
        <w:rPr>
          <w:rFonts w:cs="Times New Roman"/>
          <w:position w:val="-28"/>
          <w:szCs w:val="24"/>
        </w:rPr>
        <w:object w:dxaOrig="1300" w:dyaOrig="680">
          <v:shape id="_x0000_i1045" type="#_x0000_t75" style="width:61.7pt;height:36pt" o:ole="">
            <v:imagedata r:id="rId106" o:title=""/>
          </v:shape>
          <o:OLEObject Type="Embed" ProgID="Equation.3" ShapeID="_x0000_i1045" DrawAspect="Content" ObjectID="_1542018860" r:id="rId107"/>
        </w:object>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r>
      <w:r w:rsidRPr="00FE4CEF">
        <w:rPr>
          <w:rFonts w:cs="Times New Roman"/>
          <w:szCs w:val="24"/>
        </w:rPr>
        <w:tab/>
        <w:t>(A</w:t>
      </w:r>
      <w:r>
        <w:rPr>
          <w:rFonts w:cs="Times New Roman"/>
          <w:szCs w:val="24"/>
        </w:rPr>
        <w:t>3</w:t>
      </w:r>
      <w:r w:rsidRPr="00FE4CEF">
        <w:rPr>
          <w:rFonts w:cs="Times New Roman"/>
          <w:szCs w:val="24"/>
        </w:rPr>
        <w:t>.6)</w:t>
      </w:r>
    </w:p>
    <w:p w:rsidR="006629F2" w:rsidRPr="007B7926" w:rsidRDefault="00EC6C2F" w:rsidP="00EC6C2F">
      <w:pPr>
        <w:rPr>
          <w:rFonts w:cs="Times New Roman"/>
        </w:rPr>
      </w:pPr>
      <w:proofErr w:type="gramStart"/>
      <w:r w:rsidRPr="00FE4CEF">
        <w:rPr>
          <w:rFonts w:cs="Times New Roman"/>
          <w:szCs w:val="24"/>
        </w:rPr>
        <w:t>where</w:t>
      </w:r>
      <w:proofErr w:type="gramEnd"/>
      <w:r>
        <w:rPr>
          <w:rFonts w:cs="Times New Roman"/>
          <w:szCs w:val="24"/>
        </w:rPr>
        <w:t xml:space="preserve"> </w:t>
      </w:r>
      <w:r w:rsidRPr="00FE4CEF">
        <w:rPr>
          <w:rFonts w:cs="Times New Roman"/>
          <w:i/>
          <w:szCs w:val="24"/>
        </w:rPr>
        <w:t>n</w:t>
      </w:r>
      <w:r w:rsidRPr="00FE4CEF">
        <w:rPr>
          <w:rFonts w:cs="Times New Roman"/>
          <w:szCs w:val="24"/>
        </w:rPr>
        <w:t xml:space="preserve"> is the number of allowable directions that the fluid particles are allowed to move, in addition to the zero position, which is the rest position that a fluid particle can stay when it does not move. The simulation mesh consists of </w:t>
      </w:r>
      <w:proofErr w:type="spellStart"/>
      <w:r w:rsidRPr="00FE4CEF">
        <w:rPr>
          <w:rFonts w:cs="Times New Roman"/>
          <w:i/>
          <w:szCs w:val="24"/>
        </w:rPr>
        <w:t>N</w:t>
      </w:r>
      <w:r w:rsidRPr="00FE4CEF">
        <w:rPr>
          <w:rFonts w:cs="Times New Roman"/>
          <w:szCs w:val="24"/>
          <w:vertAlign w:val="subscript"/>
        </w:rPr>
        <w:t>x</w:t>
      </w:r>
      <w:proofErr w:type="spellEnd"/>
      <w:r w:rsidRPr="00FE4CEF">
        <w:rPr>
          <w:rFonts w:cs="Times New Roman"/>
          <w:szCs w:val="24"/>
        </w:rPr>
        <w:t xml:space="preserve">, </w:t>
      </w:r>
      <w:r w:rsidRPr="00FE4CEF">
        <w:rPr>
          <w:rFonts w:cs="Times New Roman"/>
          <w:i/>
          <w:szCs w:val="24"/>
        </w:rPr>
        <w:t>N</w:t>
      </w:r>
      <w:r w:rsidRPr="00FE4CEF">
        <w:rPr>
          <w:rFonts w:cs="Times New Roman"/>
          <w:i/>
          <w:szCs w:val="24"/>
          <w:vertAlign w:val="subscript"/>
        </w:rPr>
        <w:t>Y</w:t>
      </w:r>
      <w:r w:rsidRPr="00FE4CEF">
        <w:rPr>
          <w:rFonts w:cs="Times New Roman"/>
          <w:szCs w:val="24"/>
        </w:rPr>
        <w:t xml:space="preserve"> and </w:t>
      </w:r>
      <w:r w:rsidRPr="00FE4CEF">
        <w:rPr>
          <w:rFonts w:cs="Times New Roman"/>
          <w:i/>
          <w:szCs w:val="24"/>
        </w:rPr>
        <w:t>N</w:t>
      </w:r>
      <w:r w:rsidRPr="00FE4CEF">
        <w:rPr>
          <w:rFonts w:cs="Times New Roman"/>
          <w:szCs w:val="24"/>
          <w:vertAlign w:val="subscript"/>
        </w:rPr>
        <w:t>Z</w:t>
      </w:r>
      <w:r w:rsidRPr="00FE4CEF">
        <w:rPr>
          <w:rFonts w:cs="Times New Roman"/>
          <w:szCs w:val="24"/>
        </w:rPr>
        <w:t xml:space="preserve"> nodes in the </w:t>
      </w:r>
      <w:r w:rsidRPr="00FE4CEF">
        <w:rPr>
          <w:rFonts w:cs="Times New Roman"/>
          <w:i/>
          <w:szCs w:val="24"/>
        </w:rPr>
        <w:t>x</w:t>
      </w:r>
      <w:r w:rsidRPr="00FE4CEF">
        <w:rPr>
          <w:rFonts w:cs="Times New Roman"/>
          <w:szCs w:val="24"/>
        </w:rPr>
        <w:t xml:space="preserve">, </w:t>
      </w:r>
      <w:r w:rsidRPr="00FE4CEF">
        <w:rPr>
          <w:rFonts w:cs="Times New Roman"/>
          <w:i/>
          <w:szCs w:val="24"/>
        </w:rPr>
        <w:t>y</w:t>
      </w:r>
      <w:r w:rsidRPr="00FE4CEF">
        <w:rPr>
          <w:rFonts w:cs="Times New Roman"/>
          <w:szCs w:val="24"/>
        </w:rPr>
        <w:t xml:space="preserve"> and </w:t>
      </w:r>
      <w:r w:rsidRPr="00FE4CEF">
        <w:rPr>
          <w:rFonts w:cs="Times New Roman"/>
          <w:i/>
          <w:szCs w:val="24"/>
        </w:rPr>
        <w:t>z</w:t>
      </w:r>
      <w:r w:rsidRPr="00FE4CEF">
        <w:rPr>
          <w:rFonts w:cs="Times New Roman"/>
          <w:szCs w:val="24"/>
        </w:rPr>
        <w:t xml:space="preserve"> directions, respectively. Among these, </w:t>
      </w:r>
      <w:r w:rsidRPr="00FE4CEF">
        <w:rPr>
          <w:rFonts w:cs="Times New Roman"/>
          <w:i/>
          <w:szCs w:val="24"/>
        </w:rPr>
        <w:t>fluid</w:t>
      </w:r>
      <w:r w:rsidRPr="00FE4CEF">
        <w:rPr>
          <w:rFonts w:cs="Times New Roman"/>
          <w:szCs w:val="24"/>
        </w:rPr>
        <w:t xml:space="preserve"> nodes are those within the flow field (i.e., within the empty pore space, given the logical value “TRUE”) and </w:t>
      </w:r>
      <w:r w:rsidRPr="00FE4CEF">
        <w:rPr>
          <w:rFonts w:cs="Times New Roman"/>
          <w:i/>
          <w:szCs w:val="24"/>
        </w:rPr>
        <w:t>wall</w:t>
      </w:r>
      <w:r w:rsidRPr="00FE4CEF">
        <w:rPr>
          <w:rFonts w:cs="Times New Roman"/>
          <w:szCs w:val="24"/>
        </w:rPr>
        <w:t xml:space="preserve"> nodes are those that make up the rigid wall (those given the logical value “FALSE”). The velocity </w:t>
      </w:r>
      <w:r w:rsidRPr="00FE4CEF">
        <w:rPr>
          <w:rFonts w:cs="Times New Roman"/>
          <w:szCs w:val="24"/>
        </w:rPr>
        <w:lastRenderedPageBreak/>
        <w:t xml:space="preserve">field generated by solving the above equation is equivalent to solving the </w:t>
      </w:r>
      <w:proofErr w:type="spellStart"/>
      <w:r w:rsidRPr="00FE4CEF">
        <w:rPr>
          <w:rFonts w:cs="Times New Roman"/>
          <w:szCs w:val="24"/>
        </w:rPr>
        <w:t>Navier</w:t>
      </w:r>
      <w:proofErr w:type="spellEnd"/>
      <w:r w:rsidRPr="00FE4CEF">
        <w:rPr>
          <w:rFonts w:cs="Times New Roman"/>
          <w:szCs w:val="24"/>
        </w:rPr>
        <w:t>-Stokes equations for single-phase or multi-phase flows through the pore spaces with 2</w:t>
      </w:r>
      <w:r w:rsidRPr="00FE4CEF">
        <w:rPr>
          <w:rFonts w:cs="Times New Roman"/>
          <w:szCs w:val="24"/>
          <w:vertAlign w:val="superscript"/>
        </w:rPr>
        <w:t>nd</w:t>
      </w:r>
      <w:r w:rsidRPr="00FE4CEF">
        <w:rPr>
          <w:rFonts w:cs="Times New Roman"/>
          <w:szCs w:val="24"/>
        </w:rPr>
        <w:t xml:space="preserve"> order accuracy</w:t>
      </w:r>
      <w:r>
        <w:rPr>
          <w:rFonts w:cs="Times New Roman"/>
          <w:szCs w:val="24"/>
        </w:rPr>
        <w:t xml:space="preserve"> </w:t>
      </w:r>
      <w:r w:rsidRPr="00FE4CEF">
        <w:rPr>
          <w:rFonts w:cs="Times New Roman"/>
          <w:szCs w:val="24"/>
        </w:rPr>
        <w:fldChar w:fldCharType="begin"/>
      </w:r>
      <w:r w:rsidR="00A814AB">
        <w:rPr>
          <w:rFonts w:cs="Times New Roman"/>
          <w:szCs w:val="24"/>
        </w:rPr>
        <w:instrText xml:space="preserve"> ADDIN EN.CITE &lt;EndNote&gt;&lt;Cite&gt;&lt;Author&gt;Chen&lt;/Author&gt;&lt;Year&gt;1998&lt;/Year&gt;&lt;RecNum&gt;101&lt;/RecNum&gt;&lt;DisplayText&gt;[190]&lt;/DisplayText&gt;&lt;record&gt;&lt;rec-number&gt;101&lt;/rec-number&gt;&lt;foreign-keys&gt;&lt;key app="EN" db-id="xas9wszpex50toe5rv8pvz24pepxrd5022a5" timestamp="1440533345"&gt;101&lt;/key&gt;&lt;/foreign-keys&gt;&lt;ref-type name="Journal Article"&gt;17&lt;/ref-type&gt;&lt;contributors&gt;&lt;authors&gt;&lt;author&gt;S. Chen&lt;/author&gt;&lt;author&gt;G.D. Doolen&lt;/author&gt;&lt;/authors&gt;&lt;/contributors&gt;&lt;titles&gt;&lt;title&gt;Lattice Boltzmann method for fluid flows&lt;/title&gt;&lt;secondary-title&gt;Annual Review of Fluid Mechanics&lt;/secondary-title&gt;&lt;/titles&gt;&lt;periodical&gt;&lt;full-title&gt;Annual Review of Fluid Mechanics&lt;/full-title&gt;&lt;/periodical&gt;&lt;pages&gt;329-364&lt;/pages&gt;&lt;volume&gt;30&lt;/volume&gt;&lt;section&gt;329&lt;/section&gt;&lt;dates&gt;&lt;year&gt;1998&lt;/year&gt;&lt;/dates&gt;&lt;urls&gt;&lt;/urls&gt;&lt;/record&gt;&lt;/Cite&gt;&lt;/EndNote&gt;</w:instrText>
      </w:r>
      <w:r w:rsidRPr="00FE4CEF">
        <w:rPr>
          <w:rFonts w:cs="Times New Roman"/>
          <w:szCs w:val="24"/>
        </w:rPr>
        <w:fldChar w:fldCharType="separate"/>
      </w:r>
      <w:r w:rsidR="00A814AB">
        <w:rPr>
          <w:rFonts w:cs="Times New Roman"/>
          <w:noProof/>
          <w:szCs w:val="24"/>
        </w:rPr>
        <w:t>[</w:t>
      </w:r>
      <w:hyperlink w:anchor="_ENREF_190" w:tooltip="Chen, 1998 #101" w:history="1">
        <w:r w:rsidR="00614C0E">
          <w:rPr>
            <w:rFonts w:cs="Times New Roman"/>
            <w:noProof/>
            <w:szCs w:val="24"/>
          </w:rPr>
          <w:t>190</w:t>
        </w:r>
      </w:hyperlink>
      <w:r w:rsidR="00A814AB">
        <w:rPr>
          <w:rFonts w:cs="Times New Roman"/>
          <w:noProof/>
          <w:szCs w:val="24"/>
        </w:rPr>
        <w:t>]</w:t>
      </w:r>
      <w:r w:rsidRPr="00FE4CEF">
        <w:rPr>
          <w:rFonts w:cs="Times New Roman"/>
          <w:szCs w:val="24"/>
        </w:rPr>
        <w:fldChar w:fldCharType="end"/>
      </w:r>
      <w:r w:rsidRPr="00FE4CEF">
        <w:rPr>
          <w:rFonts w:cs="Times New Roman"/>
          <w:szCs w:val="24"/>
        </w:rPr>
        <w:t>. Periodic boundary conditions were applied in all three directions. The no-slip boundary condition was applied at the wall faces using the “bounce-back” technique. In order to take advantage of the LB</w:t>
      </w:r>
      <w:bookmarkStart w:id="391" w:name="_GoBack"/>
      <w:bookmarkEnd w:id="391"/>
      <w:r w:rsidRPr="00FE4CEF">
        <w:rPr>
          <w:rFonts w:cs="Times New Roman"/>
          <w:szCs w:val="24"/>
        </w:rPr>
        <w:t>M parallelizability, the domain was decomposed using message passing interface.</w:t>
      </w:r>
    </w:p>
    <w:sectPr w:rsidR="006629F2" w:rsidRPr="007B7926" w:rsidSect="000E6C45">
      <w:footerReference w:type="default" r:id="rId108"/>
      <w:footnotePr>
        <w:numFmt w:val="chicago"/>
      </w:footnotePr>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030F" w:rsidRDefault="0051030F" w:rsidP="004D7BD7">
      <w:pPr>
        <w:spacing w:after="0" w:line="240" w:lineRule="auto"/>
      </w:pPr>
      <w:r>
        <w:separator/>
      </w:r>
    </w:p>
  </w:endnote>
  <w:endnote w:type="continuationSeparator" w:id="0">
    <w:p w:rsidR="0051030F" w:rsidRDefault="0051030F" w:rsidP="004D7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 w:name="Minion Pro">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DC5" w:rsidRDefault="00082DC5">
    <w:pPr>
      <w:pStyle w:val="Footer"/>
      <w:jc w:val="right"/>
    </w:pPr>
  </w:p>
  <w:p w:rsidR="00082DC5" w:rsidRDefault="00082D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2112754"/>
      <w:docPartObj>
        <w:docPartGallery w:val="Page Numbers (Bottom of Page)"/>
        <w:docPartUnique/>
      </w:docPartObj>
    </w:sdtPr>
    <w:sdtEndPr>
      <w:rPr>
        <w:noProof/>
      </w:rPr>
    </w:sdtEndPr>
    <w:sdtContent>
      <w:p w:rsidR="00082DC5" w:rsidRDefault="00082DC5">
        <w:pPr>
          <w:pStyle w:val="Footer"/>
          <w:jc w:val="right"/>
        </w:pPr>
        <w:r>
          <w:fldChar w:fldCharType="begin"/>
        </w:r>
        <w:r>
          <w:instrText xml:space="preserve"> PAGE   \* MERGEFORMAT </w:instrText>
        </w:r>
        <w:r>
          <w:fldChar w:fldCharType="separate"/>
        </w:r>
        <w:r w:rsidR="00FA408A">
          <w:rPr>
            <w:noProof/>
          </w:rPr>
          <w:t>xvii</w:t>
        </w:r>
        <w:r>
          <w:rPr>
            <w:noProof/>
          </w:rPr>
          <w:fldChar w:fldCharType="end"/>
        </w:r>
      </w:p>
    </w:sdtContent>
  </w:sdt>
  <w:p w:rsidR="00082DC5" w:rsidRDefault="00082D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8586608"/>
      <w:docPartObj>
        <w:docPartGallery w:val="Page Numbers (Bottom of Page)"/>
        <w:docPartUnique/>
      </w:docPartObj>
    </w:sdtPr>
    <w:sdtEndPr>
      <w:rPr>
        <w:noProof/>
      </w:rPr>
    </w:sdtEndPr>
    <w:sdtContent>
      <w:p w:rsidR="00082DC5" w:rsidRDefault="00082DC5">
        <w:pPr>
          <w:pStyle w:val="Footer"/>
          <w:jc w:val="right"/>
        </w:pPr>
        <w:r>
          <w:fldChar w:fldCharType="begin"/>
        </w:r>
        <w:r>
          <w:instrText xml:space="preserve"> PAGE   \* MERGEFORMAT </w:instrText>
        </w:r>
        <w:r>
          <w:fldChar w:fldCharType="separate"/>
        </w:r>
        <w:r w:rsidR="00FA408A">
          <w:rPr>
            <w:noProof/>
          </w:rPr>
          <w:t>155</w:t>
        </w:r>
        <w:r>
          <w:rPr>
            <w:noProof/>
          </w:rPr>
          <w:fldChar w:fldCharType="end"/>
        </w:r>
      </w:p>
    </w:sdtContent>
  </w:sdt>
  <w:p w:rsidR="00082DC5" w:rsidRDefault="00082D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030F" w:rsidRDefault="0051030F" w:rsidP="004D7BD7">
      <w:pPr>
        <w:spacing w:after="0" w:line="240" w:lineRule="auto"/>
      </w:pPr>
      <w:r>
        <w:separator/>
      </w:r>
    </w:p>
  </w:footnote>
  <w:footnote w:type="continuationSeparator" w:id="0">
    <w:p w:rsidR="0051030F" w:rsidRDefault="0051030F" w:rsidP="004D7BD7">
      <w:pPr>
        <w:spacing w:after="0" w:line="240" w:lineRule="auto"/>
      </w:pPr>
      <w:r>
        <w:continuationSeparator/>
      </w:r>
    </w:p>
  </w:footnote>
  <w:footnote w:id="1">
    <w:p w:rsidR="00082DC5" w:rsidRPr="000831A0" w:rsidRDefault="00082DC5">
      <w:pPr>
        <w:pStyle w:val="FootnoteText"/>
        <w:rPr>
          <w:rFonts w:ascii="Times New Roman" w:hAnsi="Times New Roman"/>
        </w:rPr>
      </w:pPr>
      <w:r>
        <w:rPr>
          <w:rStyle w:val="FootnoteReference"/>
        </w:rPr>
        <w:footnoteRef/>
      </w:r>
      <w:r>
        <w:t xml:space="preserve"> </w:t>
      </w:r>
      <w:r w:rsidRPr="000831A0">
        <w:rPr>
          <w:rFonts w:ascii="Times New Roman" w:hAnsi="Times New Roman"/>
        </w:rPr>
        <w:t>Material in this chapter has been published in Minh Vo, Dimitrios V. Papavassiliou, 2016, Molecular Simulation, 42, 9, p737-744.</w:t>
      </w:r>
    </w:p>
  </w:footnote>
  <w:footnote w:id="2">
    <w:p w:rsidR="00082DC5" w:rsidRDefault="00082DC5">
      <w:pPr>
        <w:pStyle w:val="FootnoteText"/>
      </w:pPr>
      <w:r>
        <w:rPr>
          <w:rStyle w:val="FootnoteReference"/>
        </w:rPr>
        <w:footnoteRef/>
      </w:r>
      <w:r>
        <w:t xml:space="preserve"> </w:t>
      </w:r>
      <w:r w:rsidRPr="000831A0">
        <w:rPr>
          <w:rFonts w:ascii="Times New Roman" w:hAnsi="Times New Roman"/>
        </w:rPr>
        <w:t xml:space="preserve">Material in this chapter has been published in Minh </w:t>
      </w:r>
      <w:r>
        <w:rPr>
          <w:rFonts w:ascii="Times New Roman" w:hAnsi="Times New Roman"/>
        </w:rPr>
        <w:t xml:space="preserve">D. </w:t>
      </w:r>
      <w:r w:rsidRPr="000831A0">
        <w:rPr>
          <w:rFonts w:ascii="Times New Roman" w:hAnsi="Times New Roman"/>
        </w:rPr>
        <w:t>Vo, Dimitrios V. Papavassiliou</w:t>
      </w:r>
      <w:r>
        <w:rPr>
          <w:rFonts w:ascii="Times New Roman" w:hAnsi="Times New Roman"/>
        </w:rPr>
        <w:t xml:space="preserve">, Carbon, 2016, 100, p291-301 and </w:t>
      </w:r>
      <w:r w:rsidRPr="000831A0">
        <w:rPr>
          <w:rFonts w:ascii="Times New Roman" w:hAnsi="Times New Roman"/>
        </w:rPr>
        <w:t xml:space="preserve">Minh </w:t>
      </w:r>
      <w:r>
        <w:rPr>
          <w:rFonts w:ascii="Times New Roman" w:hAnsi="Times New Roman"/>
        </w:rPr>
        <w:t xml:space="preserve">D. </w:t>
      </w:r>
      <w:r w:rsidRPr="000831A0">
        <w:rPr>
          <w:rFonts w:ascii="Times New Roman" w:hAnsi="Times New Roman"/>
        </w:rPr>
        <w:t>Vo, Dimitrios V. Papavassiliou</w:t>
      </w:r>
      <w:r>
        <w:rPr>
          <w:rFonts w:ascii="Times New Roman" w:hAnsi="Times New Roman"/>
        </w:rPr>
        <w:t>, Nanotechnology, 2016, 27, 32, 325709.</w:t>
      </w:r>
    </w:p>
  </w:footnote>
  <w:footnote w:id="3">
    <w:p w:rsidR="00082DC5" w:rsidRDefault="00082DC5">
      <w:pPr>
        <w:pStyle w:val="FootnoteText"/>
      </w:pPr>
      <w:r>
        <w:rPr>
          <w:rStyle w:val="FootnoteReference"/>
        </w:rPr>
        <w:footnoteRef/>
      </w:r>
      <w:r>
        <w:t xml:space="preserve"> </w:t>
      </w:r>
      <w:r w:rsidRPr="000831A0">
        <w:rPr>
          <w:rFonts w:ascii="Times New Roman" w:hAnsi="Times New Roman"/>
        </w:rPr>
        <w:t xml:space="preserve">Material in this chapter has been published in Minh </w:t>
      </w:r>
      <w:r>
        <w:rPr>
          <w:rFonts w:ascii="Times New Roman" w:hAnsi="Times New Roman"/>
        </w:rPr>
        <w:t xml:space="preserve">D. </w:t>
      </w:r>
      <w:r w:rsidRPr="000831A0">
        <w:rPr>
          <w:rFonts w:ascii="Times New Roman" w:hAnsi="Times New Roman"/>
        </w:rPr>
        <w:t xml:space="preserve">Vo, </w:t>
      </w:r>
      <w:r>
        <w:rPr>
          <w:rFonts w:ascii="Times New Roman" w:hAnsi="Times New Roman"/>
        </w:rPr>
        <w:t xml:space="preserve">Benjamin Shiau, Jeffrey H. Harwell, </w:t>
      </w:r>
      <w:r w:rsidRPr="000831A0">
        <w:rPr>
          <w:rFonts w:ascii="Times New Roman" w:hAnsi="Times New Roman"/>
        </w:rPr>
        <w:t>Dimitrios V. Papavassiliou,</w:t>
      </w:r>
      <w:r>
        <w:rPr>
          <w:rFonts w:ascii="Times New Roman" w:hAnsi="Times New Roman"/>
        </w:rPr>
        <w:t xml:space="preserve"> Journal of Chemical Physics, 2016, 144, 20,204701.</w:t>
      </w:r>
    </w:p>
  </w:footnote>
  <w:footnote w:id="4">
    <w:p w:rsidR="00082DC5" w:rsidRDefault="00082DC5">
      <w:pPr>
        <w:pStyle w:val="FootnoteText"/>
      </w:pPr>
      <w:r>
        <w:rPr>
          <w:rStyle w:val="FootnoteReference"/>
        </w:rPr>
        <w:footnoteRef/>
      </w:r>
      <w:r>
        <w:t xml:space="preserve"> </w:t>
      </w:r>
      <w:r w:rsidRPr="000831A0">
        <w:rPr>
          <w:rFonts w:ascii="Times New Roman" w:hAnsi="Times New Roman"/>
        </w:rPr>
        <w:t xml:space="preserve">Material in this chapter has been published in Minh </w:t>
      </w:r>
      <w:proofErr w:type="gramStart"/>
      <w:r w:rsidRPr="000831A0">
        <w:rPr>
          <w:rFonts w:ascii="Times New Roman" w:hAnsi="Times New Roman"/>
        </w:rPr>
        <w:t>Vo</w:t>
      </w:r>
      <w:proofErr w:type="gramEnd"/>
      <w:r w:rsidRPr="000831A0">
        <w:rPr>
          <w:rFonts w:ascii="Times New Roman" w:hAnsi="Times New Roman"/>
        </w:rPr>
        <w:t>, Dimitrios V. Papavassiliou,</w:t>
      </w:r>
      <w:r>
        <w:rPr>
          <w:rFonts w:ascii="Times New Roman" w:hAnsi="Times New Roman"/>
        </w:rPr>
        <w:t xml:space="preserve"> Molecules, 2016, 21, 4, 500.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D279D"/>
    <w:multiLevelType w:val="multilevel"/>
    <w:tmpl w:val="F1F62F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981CCF"/>
    <w:multiLevelType w:val="hybridMultilevel"/>
    <w:tmpl w:val="0A2EFE1C"/>
    <w:lvl w:ilvl="0" w:tplc="236EB12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F4C17"/>
    <w:multiLevelType w:val="hybridMultilevel"/>
    <w:tmpl w:val="CAD02F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FE3EF3"/>
    <w:multiLevelType w:val="hybridMultilevel"/>
    <w:tmpl w:val="82B0FA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746B09"/>
    <w:multiLevelType w:val="multilevel"/>
    <w:tmpl w:val="333A80AE"/>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7" w15:restartNumberingAfterBreak="0">
    <w:nsid w:val="2F947D68"/>
    <w:multiLevelType w:val="hybridMultilevel"/>
    <w:tmpl w:val="CFBE6A92"/>
    <w:lvl w:ilvl="0" w:tplc="EEA287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FF7CF1"/>
    <w:multiLevelType w:val="hybridMultilevel"/>
    <w:tmpl w:val="1B4A5C66"/>
    <w:lvl w:ilvl="0" w:tplc="0B54D8E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0" w15:restartNumberingAfterBreak="0">
    <w:nsid w:val="3DE544B3"/>
    <w:multiLevelType w:val="hybridMultilevel"/>
    <w:tmpl w:val="6F1051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EF39DA"/>
    <w:multiLevelType w:val="hybridMultilevel"/>
    <w:tmpl w:val="456A8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913552"/>
    <w:multiLevelType w:val="hybridMultilevel"/>
    <w:tmpl w:val="4C78F564"/>
    <w:lvl w:ilvl="0" w:tplc="C5F00DAE">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855E6C"/>
    <w:multiLevelType w:val="hybridMultilevel"/>
    <w:tmpl w:val="1B387D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2F49DE"/>
    <w:multiLevelType w:val="multilevel"/>
    <w:tmpl w:val="F678E512"/>
    <w:lvl w:ilvl="0">
      <w:start w:val="2"/>
      <w:numFmt w:val="decimal"/>
      <w:lvlText w:val="%1"/>
      <w:lvlJc w:val="left"/>
      <w:pPr>
        <w:ind w:left="360" w:hanging="360"/>
      </w:pPr>
      <w:rPr>
        <w:rFonts w:hint="default"/>
      </w:rPr>
    </w:lvl>
    <w:lvl w:ilvl="1">
      <w:start w:val="3"/>
      <w:numFmt w:val="decimal"/>
      <w:lvlText w:val="%1.%2"/>
      <w:lvlJc w:val="left"/>
      <w:pPr>
        <w:ind w:left="90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30B505B"/>
    <w:multiLevelType w:val="hybridMultilevel"/>
    <w:tmpl w:val="2878F54C"/>
    <w:lvl w:ilvl="0" w:tplc="3BA0C004">
      <w:start w:val="1"/>
      <w:numFmt w:val="decimal"/>
      <w:pStyle w:val="M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4040BA6"/>
    <w:multiLevelType w:val="multilevel"/>
    <w:tmpl w:val="FC5854BE"/>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E543351"/>
    <w:multiLevelType w:val="hybridMultilevel"/>
    <w:tmpl w:val="68562962"/>
    <w:lvl w:ilvl="0" w:tplc="94562AEA">
      <w:start w:val="1"/>
      <w:numFmt w:val="decimal"/>
      <w:pStyle w:val="Heading1"/>
      <w:lvlText w:val="Chapte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B9211C"/>
    <w:multiLevelType w:val="multilevel"/>
    <w:tmpl w:val="D06C718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73C370A"/>
    <w:multiLevelType w:val="hybridMultilevel"/>
    <w:tmpl w:val="5AE8EE78"/>
    <w:lvl w:ilvl="0" w:tplc="9668B0B2">
      <w:start w:val="1"/>
      <w:numFmt w:val="bullet"/>
      <w:pStyle w:val="M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20" w15:restartNumberingAfterBreak="0">
    <w:nsid w:val="678A6AAC"/>
    <w:multiLevelType w:val="hybridMultilevel"/>
    <w:tmpl w:val="15F81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8771CB"/>
    <w:multiLevelType w:val="multilevel"/>
    <w:tmpl w:val="02E4514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DB20A64"/>
    <w:multiLevelType w:val="hybridMultilevel"/>
    <w:tmpl w:val="F3B039C8"/>
    <w:lvl w:ilvl="0" w:tplc="10ACE5BA">
      <w:start w:val="1"/>
      <w:numFmt w:val="decimal"/>
      <w:pStyle w:val="M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23" w15:restartNumberingAfterBreak="0">
    <w:nsid w:val="6EDA727A"/>
    <w:multiLevelType w:val="hybridMultilevel"/>
    <w:tmpl w:val="CFBE6A92"/>
    <w:lvl w:ilvl="0" w:tplc="EEA287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943869"/>
    <w:multiLevelType w:val="hybridMultilevel"/>
    <w:tmpl w:val="E5045E44"/>
    <w:lvl w:ilvl="0" w:tplc="07441CAA">
      <w:start w:val="1"/>
      <w:numFmt w:val="lowerLetter"/>
      <w:lvlText w:val="(%1)"/>
      <w:lvlJc w:val="left"/>
      <w:pPr>
        <w:ind w:left="4500" w:hanging="41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1"/>
  </w:num>
  <w:num w:numId="3">
    <w:abstractNumId w:val="13"/>
  </w:num>
  <w:num w:numId="4">
    <w:abstractNumId w:val="18"/>
  </w:num>
  <w:num w:numId="5">
    <w:abstractNumId w:val="0"/>
  </w:num>
  <w:num w:numId="6">
    <w:abstractNumId w:val="3"/>
  </w:num>
  <w:num w:numId="7">
    <w:abstractNumId w:val="11"/>
  </w:num>
  <w:num w:numId="8">
    <w:abstractNumId w:val="12"/>
  </w:num>
  <w:num w:numId="9">
    <w:abstractNumId w:val="23"/>
  </w:num>
  <w:num w:numId="10">
    <w:abstractNumId w:val="7"/>
  </w:num>
  <w:num w:numId="11">
    <w:abstractNumId w:val="1"/>
  </w:num>
  <w:num w:numId="12">
    <w:abstractNumId w:val="24"/>
  </w:num>
  <w:num w:numId="13">
    <w:abstractNumId w:val="16"/>
  </w:num>
  <w:num w:numId="14">
    <w:abstractNumId w:val="6"/>
  </w:num>
  <w:num w:numId="15">
    <w:abstractNumId w:val="9"/>
  </w:num>
  <w:num w:numId="16">
    <w:abstractNumId w:val="5"/>
  </w:num>
  <w:num w:numId="17">
    <w:abstractNumId w:val="19"/>
  </w:num>
  <w:num w:numId="18">
    <w:abstractNumId w:val="22"/>
  </w:num>
  <w:num w:numId="19">
    <w:abstractNumId w:val="15"/>
  </w:num>
  <w:num w:numId="20">
    <w:abstractNumId w:val="20"/>
  </w:num>
  <w:num w:numId="21">
    <w:abstractNumId w:val="4"/>
  </w:num>
  <w:num w:numId="22">
    <w:abstractNumId w:val="14"/>
  </w:num>
  <w:num w:numId="23">
    <w:abstractNumId w:val="17"/>
  </w:num>
  <w:num w:numId="24">
    <w:abstractNumId w:val="17"/>
  </w:num>
  <w:num w:numId="25">
    <w:abstractNumId w:val="17"/>
  </w:num>
  <w:num w:numId="26">
    <w:abstractNumId w:val="17"/>
  </w:num>
  <w:num w:numId="27">
    <w:abstractNumId w:val="10"/>
  </w:num>
  <w:num w:numId="28">
    <w:abstractNumId w:val="2"/>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arbon&lt;/Style&gt;&lt;LeftDelim&gt;{&lt;/LeftDelim&gt;&lt;RightDelim&gt;}&lt;/RightDelim&gt;&lt;FontName&gt;Calibri Light&lt;/FontName&gt;&lt;FontSize&gt;14&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as9wszpex50toe5rv8pvz24pepxrd5022a5&quot;&gt;My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43&lt;/item&gt;&lt;item&gt;44&lt;/item&gt;&lt;item&gt;48&lt;/item&gt;&lt;item&gt;50&lt;/item&gt;&lt;item&gt;52&lt;/item&gt;&lt;item&gt;53&lt;/item&gt;&lt;item&gt;54&lt;/item&gt;&lt;item&gt;55&lt;/item&gt;&lt;item&gt;56&lt;/item&gt;&lt;item&gt;57&lt;/item&gt;&lt;item&gt;58&lt;/item&gt;&lt;item&gt;59&lt;/item&gt;&lt;item&gt;68&lt;/item&gt;&lt;item&gt;69&lt;/item&gt;&lt;item&gt;70&lt;/item&gt;&lt;item&gt;71&lt;/item&gt;&lt;item&gt;72&lt;/item&gt;&lt;item&gt;74&lt;/item&gt;&lt;item&gt;78&lt;/item&gt;&lt;item&gt;79&lt;/item&gt;&lt;item&gt;80&lt;/item&gt;&lt;item&gt;81&lt;/item&gt;&lt;item&gt;82&lt;/item&gt;&lt;item&gt;83&lt;/item&gt;&lt;item&gt;86&lt;/item&gt;&lt;item&gt;87&lt;/item&gt;&lt;item&gt;88&lt;/item&gt;&lt;item&gt;89&lt;/item&gt;&lt;item&gt;98&lt;/item&gt;&lt;item&gt;99&lt;/item&gt;&lt;item&gt;100&lt;/item&gt;&lt;item&gt;101&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9&lt;/item&gt;&lt;item&gt;120&lt;/item&gt;&lt;item&gt;121&lt;/item&gt;&lt;item&gt;122&lt;/item&gt;&lt;item&gt;123&lt;/item&gt;&lt;item&gt;125&lt;/item&gt;&lt;item&gt;126&lt;/item&gt;&lt;item&gt;127&lt;/item&gt;&lt;item&gt;128&lt;/item&gt;&lt;item&gt;129&lt;/item&gt;&lt;item&gt;130&lt;/item&gt;&lt;item&gt;131&lt;/item&gt;&lt;item&gt;132&lt;/item&gt;&lt;item&gt;133&lt;/item&gt;&lt;item&gt;134&lt;/item&gt;&lt;item&gt;135&lt;/item&gt;&lt;item&gt;141&lt;/item&gt;&lt;item&gt;147&lt;/item&gt;&lt;item&gt;149&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70&lt;/item&gt;&lt;item&gt;171&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201&lt;/item&gt;&lt;item&gt;205&lt;/item&gt;&lt;item&gt;206&lt;/item&gt;&lt;item&gt;210&lt;/item&gt;&lt;item&gt;211&lt;/item&gt;&lt;item&gt;212&lt;/item&gt;&lt;item&gt;213&lt;/item&gt;&lt;item&gt;215&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5&lt;/item&gt;&lt;item&gt;246&lt;/item&gt;&lt;item&gt;247&lt;/item&gt;&lt;item&gt;248&lt;/item&gt;&lt;item&gt;249&lt;/item&gt;&lt;item&gt;250&lt;/item&gt;&lt;item&gt;251&lt;/item&gt;&lt;item&gt;252&lt;/item&gt;&lt;item&gt;253&lt;/item&gt;&lt;item&gt;254&lt;/item&gt;&lt;item&gt;255&lt;/item&gt;&lt;item&gt;256&lt;/item&gt;&lt;item&gt;257&lt;/item&gt;&lt;item&gt;258&lt;/item&gt;&lt;item&gt;259&lt;/item&gt;&lt;/record-ids&gt;&lt;/item&gt;&lt;/Libraries&gt;"/>
  </w:docVars>
  <w:rsids>
    <w:rsidRoot w:val="00E25F90"/>
    <w:rsid w:val="00000081"/>
    <w:rsid w:val="00003E49"/>
    <w:rsid w:val="0001152D"/>
    <w:rsid w:val="000346E4"/>
    <w:rsid w:val="0003504F"/>
    <w:rsid w:val="000359F3"/>
    <w:rsid w:val="0004218B"/>
    <w:rsid w:val="0004739D"/>
    <w:rsid w:val="000505A2"/>
    <w:rsid w:val="00054CD3"/>
    <w:rsid w:val="00063621"/>
    <w:rsid w:val="00070C73"/>
    <w:rsid w:val="00070E49"/>
    <w:rsid w:val="00071444"/>
    <w:rsid w:val="00071EFE"/>
    <w:rsid w:val="00072F32"/>
    <w:rsid w:val="000741AD"/>
    <w:rsid w:val="00080124"/>
    <w:rsid w:val="000809B6"/>
    <w:rsid w:val="00082DC5"/>
    <w:rsid w:val="000831A0"/>
    <w:rsid w:val="0008385E"/>
    <w:rsid w:val="000843D5"/>
    <w:rsid w:val="000857F1"/>
    <w:rsid w:val="00086A20"/>
    <w:rsid w:val="000907A3"/>
    <w:rsid w:val="00090DE9"/>
    <w:rsid w:val="00094692"/>
    <w:rsid w:val="00094C22"/>
    <w:rsid w:val="00094D69"/>
    <w:rsid w:val="000A1124"/>
    <w:rsid w:val="000A1666"/>
    <w:rsid w:val="000A3830"/>
    <w:rsid w:val="000A51DC"/>
    <w:rsid w:val="000A634F"/>
    <w:rsid w:val="000B124D"/>
    <w:rsid w:val="000C0173"/>
    <w:rsid w:val="000C24E0"/>
    <w:rsid w:val="000C79CB"/>
    <w:rsid w:val="000D0D96"/>
    <w:rsid w:val="000D2A8B"/>
    <w:rsid w:val="000E4062"/>
    <w:rsid w:val="000E6C45"/>
    <w:rsid w:val="000F57FE"/>
    <w:rsid w:val="0010493F"/>
    <w:rsid w:val="001058E5"/>
    <w:rsid w:val="00106494"/>
    <w:rsid w:val="00110743"/>
    <w:rsid w:val="00110F27"/>
    <w:rsid w:val="00116777"/>
    <w:rsid w:val="00130530"/>
    <w:rsid w:val="0015173F"/>
    <w:rsid w:val="00151FDC"/>
    <w:rsid w:val="00153F1A"/>
    <w:rsid w:val="001576C2"/>
    <w:rsid w:val="00157B31"/>
    <w:rsid w:val="00164023"/>
    <w:rsid w:val="001702F1"/>
    <w:rsid w:val="00172620"/>
    <w:rsid w:val="00181AED"/>
    <w:rsid w:val="00183E33"/>
    <w:rsid w:val="001841F8"/>
    <w:rsid w:val="001845E9"/>
    <w:rsid w:val="001A04B5"/>
    <w:rsid w:val="001A0F32"/>
    <w:rsid w:val="001A4E07"/>
    <w:rsid w:val="001A735A"/>
    <w:rsid w:val="001B25FD"/>
    <w:rsid w:val="001B6258"/>
    <w:rsid w:val="001C5C4F"/>
    <w:rsid w:val="001D0104"/>
    <w:rsid w:val="001D124A"/>
    <w:rsid w:val="001D5DD2"/>
    <w:rsid w:val="001E00CC"/>
    <w:rsid w:val="001E3C31"/>
    <w:rsid w:val="001F0464"/>
    <w:rsid w:val="002016B0"/>
    <w:rsid w:val="0020171D"/>
    <w:rsid w:val="00202298"/>
    <w:rsid w:val="00202EEC"/>
    <w:rsid w:val="00210E31"/>
    <w:rsid w:val="00215224"/>
    <w:rsid w:val="002204A5"/>
    <w:rsid w:val="00243DF8"/>
    <w:rsid w:val="0024524D"/>
    <w:rsid w:val="00257945"/>
    <w:rsid w:val="0026348C"/>
    <w:rsid w:val="00277795"/>
    <w:rsid w:val="00284EAF"/>
    <w:rsid w:val="002917E1"/>
    <w:rsid w:val="00291EE4"/>
    <w:rsid w:val="002A46E3"/>
    <w:rsid w:val="002A5032"/>
    <w:rsid w:val="002B3C0D"/>
    <w:rsid w:val="002B3E21"/>
    <w:rsid w:val="002C1030"/>
    <w:rsid w:val="002C6C14"/>
    <w:rsid w:val="002D0E5B"/>
    <w:rsid w:val="002D56EB"/>
    <w:rsid w:val="002E149D"/>
    <w:rsid w:val="002E70D4"/>
    <w:rsid w:val="002F0D90"/>
    <w:rsid w:val="002F18AE"/>
    <w:rsid w:val="002F20F7"/>
    <w:rsid w:val="002F2229"/>
    <w:rsid w:val="002F3BB5"/>
    <w:rsid w:val="002F657E"/>
    <w:rsid w:val="0030666B"/>
    <w:rsid w:val="003079A8"/>
    <w:rsid w:val="003105D3"/>
    <w:rsid w:val="00313043"/>
    <w:rsid w:val="00315242"/>
    <w:rsid w:val="003167EB"/>
    <w:rsid w:val="003226C8"/>
    <w:rsid w:val="00333947"/>
    <w:rsid w:val="0033546F"/>
    <w:rsid w:val="00343E6D"/>
    <w:rsid w:val="003460B6"/>
    <w:rsid w:val="00362691"/>
    <w:rsid w:val="0036667C"/>
    <w:rsid w:val="0037265A"/>
    <w:rsid w:val="003738AF"/>
    <w:rsid w:val="00375EF5"/>
    <w:rsid w:val="00392B4B"/>
    <w:rsid w:val="00395558"/>
    <w:rsid w:val="00397589"/>
    <w:rsid w:val="00397E68"/>
    <w:rsid w:val="003B1697"/>
    <w:rsid w:val="003C091A"/>
    <w:rsid w:val="003C5B73"/>
    <w:rsid w:val="003D10C1"/>
    <w:rsid w:val="003D3FD9"/>
    <w:rsid w:val="003D4D1B"/>
    <w:rsid w:val="003E69D7"/>
    <w:rsid w:val="003F781C"/>
    <w:rsid w:val="004022E1"/>
    <w:rsid w:val="00402CC0"/>
    <w:rsid w:val="0040652B"/>
    <w:rsid w:val="004149DC"/>
    <w:rsid w:val="0041585A"/>
    <w:rsid w:val="00415D7A"/>
    <w:rsid w:val="004245C4"/>
    <w:rsid w:val="004327CB"/>
    <w:rsid w:val="0043493E"/>
    <w:rsid w:val="004428E6"/>
    <w:rsid w:val="00443166"/>
    <w:rsid w:val="0045141E"/>
    <w:rsid w:val="00454113"/>
    <w:rsid w:val="00460642"/>
    <w:rsid w:val="00462177"/>
    <w:rsid w:val="004666C5"/>
    <w:rsid w:val="00473928"/>
    <w:rsid w:val="00474206"/>
    <w:rsid w:val="00480803"/>
    <w:rsid w:val="00483350"/>
    <w:rsid w:val="004838B1"/>
    <w:rsid w:val="00484004"/>
    <w:rsid w:val="00492FBC"/>
    <w:rsid w:val="004972C8"/>
    <w:rsid w:val="004A10F3"/>
    <w:rsid w:val="004A4184"/>
    <w:rsid w:val="004B12AD"/>
    <w:rsid w:val="004B3ED5"/>
    <w:rsid w:val="004B5FF1"/>
    <w:rsid w:val="004C0A90"/>
    <w:rsid w:val="004D0719"/>
    <w:rsid w:val="004D7BD7"/>
    <w:rsid w:val="004E6D79"/>
    <w:rsid w:val="004E7B8A"/>
    <w:rsid w:val="004E7DBC"/>
    <w:rsid w:val="004F0473"/>
    <w:rsid w:val="004F40E8"/>
    <w:rsid w:val="00500E9D"/>
    <w:rsid w:val="00503AC3"/>
    <w:rsid w:val="0050614E"/>
    <w:rsid w:val="0051030F"/>
    <w:rsid w:val="005139FA"/>
    <w:rsid w:val="005276AB"/>
    <w:rsid w:val="00531668"/>
    <w:rsid w:val="0053195B"/>
    <w:rsid w:val="00531D18"/>
    <w:rsid w:val="005322B9"/>
    <w:rsid w:val="005358C1"/>
    <w:rsid w:val="005405C4"/>
    <w:rsid w:val="00545A03"/>
    <w:rsid w:val="00555E8C"/>
    <w:rsid w:val="005625B7"/>
    <w:rsid w:val="0056432E"/>
    <w:rsid w:val="005672D6"/>
    <w:rsid w:val="0057160B"/>
    <w:rsid w:val="0058233B"/>
    <w:rsid w:val="00586032"/>
    <w:rsid w:val="005A0FAA"/>
    <w:rsid w:val="005A1A28"/>
    <w:rsid w:val="005B0EB3"/>
    <w:rsid w:val="005B4EFA"/>
    <w:rsid w:val="005B5C27"/>
    <w:rsid w:val="005B5C5E"/>
    <w:rsid w:val="005B5F6F"/>
    <w:rsid w:val="00600EBE"/>
    <w:rsid w:val="00603A07"/>
    <w:rsid w:val="00610CFB"/>
    <w:rsid w:val="00611A71"/>
    <w:rsid w:val="00612505"/>
    <w:rsid w:val="00612919"/>
    <w:rsid w:val="00613B1A"/>
    <w:rsid w:val="00614C0E"/>
    <w:rsid w:val="00617A2E"/>
    <w:rsid w:val="00632E62"/>
    <w:rsid w:val="00635266"/>
    <w:rsid w:val="00635B38"/>
    <w:rsid w:val="006427CF"/>
    <w:rsid w:val="0064593B"/>
    <w:rsid w:val="00646D9B"/>
    <w:rsid w:val="00654896"/>
    <w:rsid w:val="00656F51"/>
    <w:rsid w:val="00657D0C"/>
    <w:rsid w:val="006629F2"/>
    <w:rsid w:val="0066479B"/>
    <w:rsid w:val="0066705F"/>
    <w:rsid w:val="006672AD"/>
    <w:rsid w:val="00667500"/>
    <w:rsid w:val="006678C7"/>
    <w:rsid w:val="00670191"/>
    <w:rsid w:val="0067077F"/>
    <w:rsid w:val="00671C48"/>
    <w:rsid w:val="006732A6"/>
    <w:rsid w:val="00673C58"/>
    <w:rsid w:val="006858CE"/>
    <w:rsid w:val="00694FDA"/>
    <w:rsid w:val="006A1CE2"/>
    <w:rsid w:val="006B0B2A"/>
    <w:rsid w:val="006B4113"/>
    <w:rsid w:val="006B658A"/>
    <w:rsid w:val="006B7375"/>
    <w:rsid w:val="006C0385"/>
    <w:rsid w:val="006C51A0"/>
    <w:rsid w:val="006C5675"/>
    <w:rsid w:val="006C66F1"/>
    <w:rsid w:val="006C75F0"/>
    <w:rsid w:val="006D6917"/>
    <w:rsid w:val="006E18AE"/>
    <w:rsid w:val="006E42F1"/>
    <w:rsid w:val="006F16DB"/>
    <w:rsid w:val="006F4386"/>
    <w:rsid w:val="006F4FB8"/>
    <w:rsid w:val="006F6047"/>
    <w:rsid w:val="006F6575"/>
    <w:rsid w:val="007009C9"/>
    <w:rsid w:val="00703144"/>
    <w:rsid w:val="007046AB"/>
    <w:rsid w:val="0071078D"/>
    <w:rsid w:val="0071458E"/>
    <w:rsid w:val="00716766"/>
    <w:rsid w:val="00724F54"/>
    <w:rsid w:val="007270D4"/>
    <w:rsid w:val="007334F3"/>
    <w:rsid w:val="00733B28"/>
    <w:rsid w:val="00733C9F"/>
    <w:rsid w:val="00745AC1"/>
    <w:rsid w:val="00747A40"/>
    <w:rsid w:val="007579EC"/>
    <w:rsid w:val="00772369"/>
    <w:rsid w:val="007744FF"/>
    <w:rsid w:val="00774C91"/>
    <w:rsid w:val="007973BA"/>
    <w:rsid w:val="00797AE2"/>
    <w:rsid w:val="007A2B9D"/>
    <w:rsid w:val="007A3381"/>
    <w:rsid w:val="007A45AD"/>
    <w:rsid w:val="007A7626"/>
    <w:rsid w:val="007B16EE"/>
    <w:rsid w:val="007B7926"/>
    <w:rsid w:val="007B7B11"/>
    <w:rsid w:val="007C3568"/>
    <w:rsid w:val="007C49BE"/>
    <w:rsid w:val="007D5883"/>
    <w:rsid w:val="007D62B2"/>
    <w:rsid w:val="007E2228"/>
    <w:rsid w:val="007F2D5F"/>
    <w:rsid w:val="007F4CDE"/>
    <w:rsid w:val="007F5FA4"/>
    <w:rsid w:val="008109F5"/>
    <w:rsid w:val="00814AC9"/>
    <w:rsid w:val="008279EB"/>
    <w:rsid w:val="00831C94"/>
    <w:rsid w:val="008354D1"/>
    <w:rsid w:val="008437D2"/>
    <w:rsid w:val="00847F36"/>
    <w:rsid w:val="00854763"/>
    <w:rsid w:val="00860505"/>
    <w:rsid w:val="00874F17"/>
    <w:rsid w:val="00875871"/>
    <w:rsid w:val="00877C84"/>
    <w:rsid w:val="00880E7E"/>
    <w:rsid w:val="00881A11"/>
    <w:rsid w:val="0088256C"/>
    <w:rsid w:val="00883B3F"/>
    <w:rsid w:val="00886C67"/>
    <w:rsid w:val="00893C2B"/>
    <w:rsid w:val="00896B21"/>
    <w:rsid w:val="008A2DCD"/>
    <w:rsid w:val="008A7028"/>
    <w:rsid w:val="008C6D4B"/>
    <w:rsid w:val="008D2759"/>
    <w:rsid w:val="008D3298"/>
    <w:rsid w:val="008D52B1"/>
    <w:rsid w:val="008D7F96"/>
    <w:rsid w:val="008E17BD"/>
    <w:rsid w:val="008E369A"/>
    <w:rsid w:val="008E5D42"/>
    <w:rsid w:val="008F1287"/>
    <w:rsid w:val="008F7A06"/>
    <w:rsid w:val="00903930"/>
    <w:rsid w:val="00907E82"/>
    <w:rsid w:val="0091190B"/>
    <w:rsid w:val="009161CB"/>
    <w:rsid w:val="00917D24"/>
    <w:rsid w:val="0093014F"/>
    <w:rsid w:val="00930463"/>
    <w:rsid w:val="00934A14"/>
    <w:rsid w:val="00936898"/>
    <w:rsid w:val="00950ADD"/>
    <w:rsid w:val="00950F4D"/>
    <w:rsid w:val="00956008"/>
    <w:rsid w:val="00956C88"/>
    <w:rsid w:val="00967C9D"/>
    <w:rsid w:val="0097275B"/>
    <w:rsid w:val="00973CB5"/>
    <w:rsid w:val="0097444C"/>
    <w:rsid w:val="00975CE7"/>
    <w:rsid w:val="00980C3D"/>
    <w:rsid w:val="009A12EF"/>
    <w:rsid w:val="009C2890"/>
    <w:rsid w:val="009C3E4A"/>
    <w:rsid w:val="009D0731"/>
    <w:rsid w:val="009D0DFB"/>
    <w:rsid w:val="009D3F87"/>
    <w:rsid w:val="009D5BFB"/>
    <w:rsid w:val="009E0E5B"/>
    <w:rsid w:val="009E360C"/>
    <w:rsid w:val="009E3FBE"/>
    <w:rsid w:val="009F29C7"/>
    <w:rsid w:val="00A0611E"/>
    <w:rsid w:val="00A15A11"/>
    <w:rsid w:val="00A170B1"/>
    <w:rsid w:val="00A4089E"/>
    <w:rsid w:val="00A4097E"/>
    <w:rsid w:val="00A44E23"/>
    <w:rsid w:val="00A44F8D"/>
    <w:rsid w:val="00A45388"/>
    <w:rsid w:val="00A501D0"/>
    <w:rsid w:val="00A552F7"/>
    <w:rsid w:val="00A56595"/>
    <w:rsid w:val="00A643A4"/>
    <w:rsid w:val="00A74107"/>
    <w:rsid w:val="00A814AB"/>
    <w:rsid w:val="00A81C5C"/>
    <w:rsid w:val="00A84764"/>
    <w:rsid w:val="00A9003D"/>
    <w:rsid w:val="00A90200"/>
    <w:rsid w:val="00AA0530"/>
    <w:rsid w:val="00AA104A"/>
    <w:rsid w:val="00AA17FD"/>
    <w:rsid w:val="00AA2110"/>
    <w:rsid w:val="00AA2CB8"/>
    <w:rsid w:val="00AA47A3"/>
    <w:rsid w:val="00AA492B"/>
    <w:rsid w:val="00AA7430"/>
    <w:rsid w:val="00AA79A6"/>
    <w:rsid w:val="00AB0945"/>
    <w:rsid w:val="00AB0E14"/>
    <w:rsid w:val="00AB191F"/>
    <w:rsid w:val="00AB61BC"/>
    <w:rsid w:val="00AC26F5"/>
    <w:rsid w:val="00AC4813"/>
    <w:rsid w:val="00AC5072"/>
    <w:rsid w:val="00AC5354"/>
    <w:rsid w:val="00AD67F5"/>
    <w:rsid w:val="00AE0A43"/>
    <w:rsid w:val="00AE0EF0"/>
    <w:rsid w:val="00AE3C6F"/>
    <w:rsid w:val="00AF099C"/>
    <w:rsid w:val="00AF0C16"/>
    <w:rsid w:val="00B0653B"/>
    <w:rsid w:val="00B12680"/>
    <w:rsid w:val="00B16CC4"/>
    <w:rsid w:val="00B171E6"/>
    <w:rsid w:val="00B203B5"/>
    <w:rsid w:val="00B231CB"/>
    <w:rsid w:val="00B24312"/>
    <w:rsid w:val="00B33FDB"/>
    <w:rsid w:val="00B3574C"/>
    <w:rsid w:val="00B35989"/>
    <w:rsid w:val="00B40C6E"/>
    <w:rsid w:val="00B41F82"/>
    <w:rsid w:val="00B45401"/>
    <w:rsid w:val="00B50B25"/>
    <w:rsid w:val="00B53A05"/>
    <w:rsid w:val="00B54531"/>
    <w:rsid w:val="00B57644"/>
    <w:rsid w:val="00B646EA"/>
    <w:rsid w:val="00B7056C"/>
    <w:rsid w:val="00B71737"/>
    <w:rsid w:val="00B7431B"/>
    <w:rsid w:val="00B76ECB"/>
    <w:rsid w:val="00B81821"/>
    <w:rsid w:val="00B861B1"/>
    <w:rsid w:val="00B873AB"/>
    <w:rsid w:val="00B87A10"/>
    <w:rsid w:val="00B97322"/>
    <w:rsid w:val="00B976A3"/>
    <w:rsid w:val="00BA263B"/>
    <w:rsid w:val="00BB0603"/>
    <w:rsid w:val="00BB4E71"/>
    <w:rsid w:val="00BC645C"/>
    <w:rsid w:val="00BD3C0C"/>
    <w:rsid w:val="00BD3F3B"/>
    <w:rsid w:val="00BD4AA6"/>
    <w:rsid w:val="00BE0AA5"/>
    <w:rsid w:val="00BE12DC"/>
    <w:rsid w:val="00BE739D"/>
    <w:rsid w:val="00BE748D"/>
    <w:rsid w:val="00BF1D25"/>
    <w:rsid w:val="00C03416"/>
    <w:rsid w:val="00C05923"/>
    <w:rsid w:val="00C0664D"/>
    <w:rsid w:val="00C16D16"/>
    <w:rsid w:val="00C2111A"/>
    <w:rsid w:val="00C218C2"/>
    <w:rsid w:val="00C22AA5"/>
    <w:rsid w:val="00C257DE"/>
    <w:rsid w:val="00C2599E"/>
    <w:rsid w:val="00C31086"/>
    <w:rsid w:val="00C350C4"/>
    <w:rsid w:val="00C371A0"/>
    <w:rsid w:val="00C416A7"/>
    <w:rsid w:val="00C4763A"/>
    <w:rsid w:val="00C62BDD"/>
    <w:rsid w:val="00C62EC2"/>
    <w:rsid w:val="00C63F4D"/>
    <w:rsid w:val="00C71EE3"/>
    <w:rsid w:val="00C75427"/>
    <w:rsid w:val="00C87777"/>
    <w:rsid w:val="00C96F5A"/>
    <w:rsid w:val="00CA5A68"/>
    <w:rsid w:val="00CB3317"/>
    <w:rsid w:val="00CB38B1"/>
    <w:rsid w:val="00CB6EA3"/>
    <w:rsid w:val="00CC47DD"/>
    <w:rsid w:val="00CD0F9F"/>
    <w:rsid w:val="00CD38BC"/>
    <w:rsid w:val="00CE2CB9"/>
    <w:rsid w:val="00CE3E5F"/>
    <w:rsid w:val="00CE49F3"/>
    <w:rsid w:val="00CE5AF2"/>
    <w:rsid w:val="00CF3B1C"/>
    <w:rsid w:val="00D05427"/>
    <w:rsid w:val="00D05C5E"/>
    <w:rsid w:val="00D1056F"/>
    <w:rsid w:val="00D13F24"/>
    <w:rsid w:val="00D142D4"/>
    <w:rsid w:val="00D20AEB"/>
    <w:rsid w:val="00D241E8"/>
    <w:rsid w:val="00D2524B"/>
    <w:rsid w:val="00D31256"/>
    <w:rsid w:val="00D31D23"/>
    <w:rsid w:val="00D373AB"/>
    <w:rsid w:val="00D37A44"/>
    <w:rsid w:val="00D40C18"/>
    <w:rsid w:val="00D413ED"/>
    <w:rsid w:val="00D42F7E"/>
    <w:rsid w:val="00D47B87"/>
    <w:rsid w:val="00D52D2F"/>
    <w:rsid w:val="00D61F27"/>
    <w:rsid w:val="00D63EC4"/>
    <w:rsid w:val="00D663F4"/>
    <w:rsid w:val="00D710D3"/>
    <w:rsid w:val="00D82022"/>
    <w:rsid w:val="00D82248"/>
    <w:rsid w:val="00D86C16"/>
    <w:rsid w:val="00D86D3A"/>
    <w:rsid w:val="00D9243C"/>
    <w:rsid w:val="00D94C16"/>
    <w:rsid w:val="00D950DD"/>
    <w:rsid w:val="00DA7605"/>
    <w:rsid w:val="00DB5E8E"/>
    <w:rsid w:val="00DB5FC4"/>
    <w:rsid w:val="00DC50C6"/>
    <w:rsid w:val="00DC5D6F"/>
    <w:rsid w:val="00DC683A"/>
    <w:rsid w:val="00DC7F07"/>
    <w:rsid w:val="00DE253A"/>
    <w:rsid w:val="00DE557E"/>
    <w:rsid w:val="00DE6B86"/>
    <w:rsid w:val="00DF3760"/>
    <w:rsid w:val="00DF7A38"/>
    <w:rsid w:val="00E0147E"/>
    <w:rsid w:val="00E05900"/>
    <w:rsid w:val="00E07A4F"/>
    <w:rsid w:val="00E147A3"/>
    <w:rsid w:val="00E23B97"/>
    <w:rsid w:val="00E25D40"/>
    <w:rsid w:val="00E25F90"/>
    <w:rsid w:val="00E26607"/>
    <w:rsid w:val="00E35804"/>
    <w:rsid w:val="00E3749D"/>
    <w:rsid w:val="00E4152F"/>
    <w:rsid w:val="00E43C4E"/>
    <w:rsid w:val="00E46917"/>
    <w:rsid w:val="00E47A27"/>
    <w:rsid w:val="00E503F5"/>
    <w:rsid w:val="00E51757"/>
    <w:rsid w:val="00E53234"/>
    <w:rsid w:val="00E5348D"/>
    <w:rsid w:val="00E60C3D"/>
    <w:rsid w:val="00E72611"/>
    <w:rsid w:val="00E750A0"/>
    <w:rsid w:val="00E83A9A"/>
    <w:rsid w:val="00E85B13"/>
    <w:rsid w:val="00E90846"/>
    <w:rsid w:val="00E93404"/>
    <w:rsid w:val="00EA2947"/>
    <w:rsid w:val="00EA4D18"/>
    <w:rsid w:val="00EC3A8A"/>
    <w:rsid w:val="00EC6C2F"/>
    <w:rsid w:val="00ED2D65"/>
    <w:rsid w:val="00ED3F8F"/>
    <w:rsid w:val="00EE48AE"/>
    <w:rsid w:val="00EE5939"/>
    <w:rsid w:val="00EF6276"/>
    <w:rsid w:val="00EF7FA0"/>
    <w:rsid w:val="00F04F1E"/>
    <w:rsid w:val="00F1273C"/>
    <w:rsid w:val="00F12909"/>
    <w:rsid w:val="00F17B79"/>
    <w:rsid w:val="00F17E35"/>
    <w:rsid w:val="00F21B40"/>
    <w:rsid w:val="00F23296"/>
    <w:rsid w:val="00F30429"/>
    <w:rsid w:val="00F32B70"/>
    <w:rsid w:val="00F40464"/>
    <w:rsid w:val="00F42B91"/>
    <w:rsid w:val="00F45357"/>
    <w:rsid w:val="00F528C2"/>
    <w:rsid w:val="00F5371A"/>
    <w:rsid w:val="00F546C3"/>
    <w:rsid w:val="00F60A1C"/>
    <w:rsid w:val="00F612A7"/>
    <w:rsid w:val="00F62025"/>
    <w:rsid w:val="00F63022"/>
    <w:rsid w:val="00F70B10"/>
    <w:rsid w:val="00F7275A"/>
    <w:rsid w:val="00F753C2"/>
    <w:rsid w:val="00F77B51"/>
    <w:rsid w:val="00F81569"/>
    <w:rsid w:val="00F83F18"/>
    <w:rsid w:val="00FA0823"/>
    <w:rsid w:val="00FA408A"/>
    <w:rsid w:val="00FA460E"/>
    <w:rsid w:val="00FB2B71"/>
    <w:rsid w:val="00FB4E44"/>
    <w:rsid w:val="00FC60A4"/>
    <w:rsid w:val="00FC624A"/>
    <w:rsid w:val="00FD18DC"/>
    <w:rsid w:val="00FD3E5D"/>
    <w:rsid w:val="00FE08D6"/>
    <w:rsid w:val="00FE13FC"/>
    <w:rsid w:val="00FE4567"/>
    <w:rsid w:val="00FE4DF7"/>
    <w:rsid w:val="00FF088C"/>
    <w:rsid w:val="00FF1E77"/>
    <w:rsid w:val="00FF2F03"/>
    <w:rsid w:val="00FF2F33"/>
    <w:rsid w:val="00FF4E31"/>
    <w:rsid w:val="00FF56C7"/>
    <w:rsid w:val="00FF7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460AA5-8DC3-4CA4-AA56-9C113CE6D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242"/>
    <w:pPr>
      <w:widowControl w:val="0"/>
      <w:spacing w:after="120" w:line="480" w:lineRule="auto"/>
      <w:jc w:val="both"/>
    </w:pPr>
    <w:rPr>
      <w:rFonts w:ascii="Times New Roman" w:hAnsi="Times New Roman"/>
      <w:color w:val="000000" w:themeColor="text1"/>
      <w:sz w:val="24"/>
    </w:rPr>
  </w:style>
  <w:style w:type="paragraph" w:styleId="Heading1">
    <w:name w:val="heading 1"/>
    <w:aliases w:val="x"/>
    <w:basedOn w:val="Normal"/>
    <w:next w:val="Normal"/>
    <w:link w:val="Heading1Char"/>
    <w:qFormat/>
    <w:rsid w:val="00A74107"/>
    <w:pPr>
      <w:keepNext/>
      <w:keepLines/>
      <w:numPr>
        <w:numId w:val="23"/>
      </w:numPr>
      <w:jc w:val="center"/>
      <w:outlineLvl w:val="0"/>
    </w:pPr>
    <w:rPr>
      <w:rFonts w:eastAsiaTheme="majorEastAsia" w:cstheme="majorBidi"/>
      <w:b/>
      <w:bCs/>
      <w:sz w:val="28"/>
      <w:szCs w:val="28"/>
    </w:rPr>
  </w:style>
  <w:style w:type="paragraph" w:styleId="Heading2">
    <w:name w:val="heading 2"/>
    <w:basedOn w:val="Normal"/>
    <w:next w:val="Normal"/>
    <w:link w:val="Heading2Char"/>
    <w:unhideWhenUsed/>
    <w:qFormat/>
    <w:rsid w:val="00896B21"/>
    <w:pPr>
      <w:outlineLvl w:val="1"/>
    </w:pPr>
    <w:rPr>
      <w:rFonts w:eastAsiaTheme="majorEastAsia" w:cstheme="majorBidi"/>
      <w:b/>
      <w:bCs/>
      <w:sz w:val="26"/>
      <w:szCs w:val="26"/>
    </w:rPr>
  </w:style>
  <w:style w:type="paragraph" w:styleId="Heading3">
    <w:name w:val="heading 3"/>
    <w:basedOn w:val="Normal"/>
    <w:next w:val="Normal"/>
    <w:link w:val="Heading3Char"/>
    <w:unhideWhenUsed/>
    <w:qFormat/>
    <w:rsid w:val="00BF1D25"/>
    <w:pPr>
      <w:keepNext/>
      <w:keepLines/>
      <w:outlineLvl w:val="2"/>
    </w:pPr>
    <w:rPr>
      <w:rFonts w:eastAsiaTheme="majorEastAsia" w:cstheme="majorBidi"/>
      <w:b/>
      <w:bCs/>
    </w:rPr>
  </w:style>
  <w:style w:type="paragraph" w:styleId="Heading4">
    <w:name w:val="heading 4"/>
    <w:basedOn w:val="Normal"/>
    <w:next w:val="Normal"/>
    <w:link w:val="Heading4Char"/>
    <w:qFormat/>
    <w:rsid w:val="00151FDC"/>
    <w:pPr>
      <w:keepNext/>
      <w:keepLines/>
      <w:widowControl/>
      <w:spacing w:before="240" w:after="200" w:line="480" w:lineRule="atLeast"/>
      <w:ind w:left="907" w:hanging="907"/>
      <w:outlineLvl w:val="3"/>
    </w:pPr>
    <w:rPr>
      <w:rFonts w:cstheme="majorBidi"/>
      <w:b/>
    </w:rPr>
  </w:style>
  <w:style w:type="paragraph" w:styleId="Heading5">
    <w:name w:val="heading 5"/>
    <w:basedOn w:val="Normal"/>
    <w:next w:val="Normal"/>
    <w:link w:val="Heading5Char"/>
    <w:qFormat/>
    <w:rsid w:val="007F5FA4"/>
    <w:pPr>
      <w:widowControl/>
      <w:spacing w:after="200" w:line="276" w:lineRule="auto"/>
      <w:ind w:left="706"/>
      <w:jc w:val="left"/>
      <w:outlineLvl w:val="4"/>
    </w:pPr>
    <w:rPr>
      <w:b/>
      <w:color w:val="auto"/>
    </w:rPr>
  </w:style>
  <w:style w:type="paragraph" w:styleId="Heading6">
    <w:name w:val="heading 6"/>
    <w:basedOn w:val="Normal"/>
    <w:next w:val="Normal"/>
    <w:link w:val="Heading6Char"/>
    <w:qFormat/>
    <w:rsid w:val="007F5FA4"/>
    <w:pPr>
      <w:widowControl/>
      <w:spacing w:after="200" w:line="276" w:lineRule="auto"/>
      <w:ind w:left="706"/>
      <w:jc w:val="left"/>
      <w:outlineLvl w:val="5"/>
    </w:pPr>
    <w:rPr>
      <w:rFonts w:cstheme="majorBidi"/>
      <w:color w:val="auto"/>
      <w:u w:val="single"/>
    </w:rPr>
  </w:style>
  <w:style w:type="paragraph" w:styleId="Heading7">
    <w:name w:val="heading 7"/>
    <w:basedOn w:val="Normal"/>
    <w:next w:val="Normal"/>
    <w:link w:val="Heading7Char"/>
    <w:qFormat/>
    <w:rsid w:val="007F5FA4"/>
    <w:pPr>
      <w:widowControl/>
      <w:spacing w:after="200" w:line="276" w:lineRule="auto"/>
      <w:ind w:left="706"/>
      <w:jc w:val="left"/>
      <w:outlineLvl w:val="6"/>
    </w:pPr>
    <w:rPr>
      <w:i/>
      <w:color w:val="auto"/>
    </w:rPr>
  </w:style>
  <w:style w:type="paragraph" w:styleId="Heading8">
    <w:name w:val="heading 8"/>
    <w:basedOn w:val="Normal"/>
    <w:next w:val="Normal"/>
    <w:link w:val="Heading8Char"/>
    <w:qFormat/>
    <w:rsid w:val="007F5FA4"/>
    <w:pPr>
      <w:widowControl/>
      <w:spacing w:after="200" w:line="276" w:lineRule="auto"/>
      <w:ind w:left="706"/>
      <w:jc w:val="left"/>
      <w:outlineLvl w:val="7"/>
    </w:pPr>
    <w:rPr>
      <w:rFonts w:cstheme="majorBidi"/>
      <w:i/>
      <w:color w:val="auto"/>
    </w:rPr>
  </w:style>
  <w:style w:type="paragraph" w:styleId="Heading9">
    <w:name w:val="heading 9"/>
    <w:basedOn w:val="Normal"/>
    <w:next w:val="Normal"/>
    <w:link w:val="Heading9Char"/>
    <w:qFormat/>
    <w:rsid w:val="007F5FA4"/>
    <w:pPr>
      <w:widowControl/>
      <w:spacing w:after="200" w:line="276" w:lineRule="auto"/>
      <w:ind w:left="706"/>
      <w:jc w:val="left"/>
      <w:outlineLvl w:val="8"/>
    </w:pPr>
    <w:rPr>
      <w:rFonts w:cstheme="majorBidi"/>
      <w: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x Char"/>
    <w:basedOn w:val="DefaultParagraphFont"/>
    <w:link w:val="Heading1"/>
    <w:rsid w:val="00A74107"/>
    <w:rPr>
      <w:rFonts w:ascii="Times New Roman" w:eastAsiaTheme="majorEastAsia" w:hAnsi="Times New Roman" w:cstheme="majorBidi"/>
      <w:b/>
      <w:bCs/>
      <w:color w:val="000000" w:themeColor="text1"/>
      <w:sz w:val="28"/>
      <w:szCs w:val="28"/>
    </w:rPr>
  </w:style>
  <w:style w:type="character" w:customStyle="1" w:styleId="Heading2Char">
    <w:name w:val="Heading 2 Char"/>
    <w:basedOn w:val="DefaultParagraphFont"/>
    <w:link w:val="Heading2"/>
    <w:rsid w:val="00896B21"/>
    <w:rPr>
      <w:rFonts w:ascii="Times New Roman" w:eastAsiaTheme="majorEastAsia" w:hAnsi="Times New Roman" w:cstheme="majorBidi"/>
      <w:b/>
      <w:bCs/>
      <w:color w:val="000000" w:themeColor="text1"/>
      <w:sz w:val="26"/>
      <w:szCs w:val="26"/>
    </w:rPr>
  </w:style>
  <w:style w:type="character" w:customStyle="1" w:styleId="Heading3Char">
    <w:name w:val="Heading 3 Char"/>
    <w:basedOn w:val="DefaultParagraphFont"/>
    <w:link w:val="Heading3"/>
    <w:rsid w:val="00BF1D25"/>
    <w:rPr>
      <w:rFonts w:ascii="Times New Roman" w:eastAsiaTheme="majorEastAsia" w:hAnsi="Times New Roman" w:cstheme="majorBidi"/>
      <w:b/>
      <w:bCs/>
      <w:color w:val="000000" w:themeColor="text1"/>
      <w:sz w:val="24"/>
    </w:rPr>
  </w:style>
  <w:style w:type="paragraph" w:styleId="ListParagraph">
    <w:name w:val="List Paragraph"/>
    <w:basedOn w:val="Normal"/>
    <w:uiPriority w:val="34"/>
    <w:qFormat/>
    <w:rsid w:val="00397589"/>
    <w:pPr>
      <w:spacing w:after="200" w:line="276" w:lineRule="auto"/>
      <w:ind w:left="720"/>
      <w:contextualSpacing/>
    </w:pPr>
    <w:rPr>
      <w:rFonts w:cs="Tahoma"/>
    </w:rPr>
  </w:style>
  <w:style w:type="paragraph" w:styleId="BalloonText">
    <w:name w:val="Balloon Text"/>
    <w:basedOn w:val="Normal"/>
    <w:link w:val="BalloonTextChar"/>
    <w:uiPriority w:val="99"/>
    <w:unhideWhenUsed/>
    <w:rsid w:val="003975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97589"/>
    <w:rPr>
      <w:rFonts w:ascii="Tahoma" w:hAnsi="Tahoma" w:cs="Tahoma"/>
      <w:sz w:val="16"/>
      <w:szCs w:val="16"/>
    </w:rPr>
  </w:style>
  <w:style w:type="character" w:styleId="Hyperlink">
    <w:name w:val="Hyperlink"/>
    <w:basedOn w:val="DefaultParagraphFont"/>
    <w:uiPriority w:val="99"/>
    <w:unhideWhenUsed/>
    <w:rsid w:val="002B3C0D"/>
    <w:rPr>
      <w:color w:val="0563C1" w:themeColor="hyperlink"/>
      <w:u w:val="single"/>
    </w:rPr>
  </w:style>
  <w:style w:type="table" w:styleId="TableGrid">
    <w:name w:val="Table Grid"/>
    <w:basedOn w:val="TableNormal"/>
    <w:uiPriority w:val="59"/>
    <w:rsid w:val="005B0EB3"/>
    <w:pPr>
      <w:spacing w:after="0" w:line="240" w:lineRule="auto"/>
    </w:pPr>
    <w:rPr>
      <w:rFonts w:ascii="Tahoma" w:hAnsi="Tahoma" w:cs="Tahoma"/>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MapChar">
    <w:name w:val="Document Map Char"/>
    <w:basedOn w:val="DefaultParagraphFont"/>
    <w:link w:val="DocumentMap"/>
    <w:uiPriority w:val="99"/>
    <w:semiHidden/>
    <w:rsid w:val="007B7926"/>
    <w:rPr>
      <w:rFonts w:ascii="Times New Roman" w:hAnsi="Times New Roman" w:cs="Tahoma"/>
      <w:sz w:val="16"/>
      <w:szCs w:val="16"/>
    </w:rPr>
  </w:style>
  <w:style w:type="paragraph" w:styleId="DocumentMap">
    <w:name w:val="Document Map"/>
    <w:basedOn w:val="Normal"/>
    <w:link w:val="DocumentMapChar"/>
    <w:uiPriority w:val="99"/>
    <w:semiHidden/>
    <w:unhideWhenUsed/>
    <w:rsid w:val="007B7926"/>
    <w:pPr>
      <w:spacing w:after="0" w:line="240" w:lineRule="auto"/>
    </w:pPr>
    <w:rPr>
      <w:rFonts w:cs="Tahoma"/>
      <w:sz w:val="16"/>
      <w:szCs w:val="16"/>
    </w:rPr>
  </w:style>
  <w:style w:type="character" w:customStyle="1" w:styleId="FootnoteTextChar">
    <w:name w:val="Footnote Text Char"/>
    <w:basedOn w:val="DefaultParagraphFont"/>
    <w:link w:val="FootnoteText"/>
    <w:uiPriority w:val="99"/>
    <w:rsid w:val="007B7926"/>
    <w:rPr>
      <w:rFonts w:ascii="Calibri" w:eastAsia="Times New Roman" w:hAnsi="Calibri" w:cs="Times New Roman"/>
      <w:sz w:val="20"/>
      <w:szCs w:val="20"/>
    </w:rPr>
  </w:style>
  <w:style w:type="paragraph" w:styleId="FootnoteText">
    <w:name w:val="footnote text"/>
    <w:basedOn w:val="Normal"/>
    <w:link w:val="FootnoteTextChar"/>
    <w:uiPriority w:val="99"/>
    <w:unhideWhenUsed/>
    <w:rsid w:val="007B7926"/>
    <w:pPr>
      <w:spacing w:after="0" w:line="240" w:lineRule="auto"/>
    </w:pPr>
    <w:rPr>
      <w:rFonts w:ascii="Calibri" w:eastAsia="Times New Roman" w:hAnsi="Calibri" w:cs="Times New Roman"/>
      <w:sz w:val="20"/>
      <w:szCs w:val="20"/>
    </w:rPr>
  </w:style>
  <w:style w:type="paragraph" w:styleId="Header">
    <w:name w:val="header"/>
    <w:basedOn w:val="Normal"/>
    <w:link w:val="HeaderChar"/>
    <w:uiPriority w:val="99"/>
    <w:unhideWhenUsed/>
    <w:rsid w:val="007B7926"/>
    <w:pPr>
      <w:tabs>
        <w:tab w:val="center" w:pos="4680"/>
        <w:tab w:val="right" w:pos="9360"/>
      </w:tabs>
      <w:spacing w:after="0" w:line="240" w:lineRule="auto"/>
    </w:pPr>
    <w:rPr>
      <w:rFonts w:cs="Tahoma"/>
    </w:rPr>
  </w:style>
  <w:style w:type="character" w:customStyle="1" w:styleId="HeaderChar">
    <w:name w:val="Header Char"/>
    <w:basedOn w:val="DefaultParagraphFont"/>
    <w:link w:val="Header"/>
    <w:uiPriority w:val="99"/>
    <w:rsid w:val="007B7926"/>
    <w:rPr>
      <w:rFonts w:ascii="Times New Roman" w:hAnsi="Times New Roman" w:cs="Tahoma"/>
      <w:sz w:val="24"/>
    </w:rPr>
  </w:style>
  <w:style w:type="paragraph" w:styleId="Footer">
    <w:name w:val="footer"/>
    <w:basedOn w:val="Normal"/>
    <w:link w:val="FooterChar"/>
    <w:uiPriority w:val="99"/>
    <w:unhideWhenUsed/>
    <w:rsid w:val="007B7926"/>
    <w:pPr>
      <w:tabs>
        <w:tab w:val="center" w:pos="4680"/>
        <w:tab w:val="right" w:pos="9360"/>
      </w:tabs>
      <w:spacing w:after="0" w:line="240" w:lineRule="auto"/>
    </w:pPr>
    <w:rPr>
      <w:rFonts w:cs="Tahoma"/>
    </w:rPr>
  </w:style>
  <w:style w:type="character" w:customStyle="1" w:styleId="FooterChar">
    <w:name w:val="Footer Char"/>
    <w:basedOn w:val="DefaultParagraphFont"/>
    <w:link w:val="Footer"/>
    <w:uiPriority w:val="99"/>
    <w:rsid w:val="007B7926"/>
    <w:rPr>
      <w:rFonts w:ascii="Times New Roman" w:hAnsi="Times New Roman" w:cs="Tahoma"/>
      <w:sz w:val="24"/>
    </w:rPr>
  </w:style>
  <w:style w:type="paragraph" w:styleId="CommentText">
    <w:name w:val="annotation text"/>
    <w:basedOn w:val="Normal"/>
    <w:link w:val="CommentTextChar"/>
    <w:uiPriority w:val="99"/>
    <w:unhideWhenUsed/>
    <w:rsid w:val="007B7926"/>
    <w:pPr>
      <w:spacing w:after="200" w:line="240" w:lineRule="auto"/>
    </w:pPr>
    <w:rPr>
      <w:rFonts w:cs="Tahoma"/>
      <w:sz w:val="20"/>
      <w:szCs w:val="20"/>
    </w:rPr>
  </w:style>
  <w:style w:type="character" w:customStyle="1" w:styleId="CommentTextChar">
    <w:name w:val="Comment Text Char"/>
    <w:basedOn w:val="DefaultParagraphFont"/>
    <w:link w:val="CommentText"/>
    <w:uiPriority w:val="99"/>
    <w:rsid w:val="007B7926"/>
    <w:rPr>
      <w:rFonts w:ascii="Times New Roman" w:hAnsi="Times New Roman" w:cs="Tahoma"/>
      <w:sz w:val="20"/>
      <w:szCs w:val="20"/>
    </w:rPr>
  </w:style>
  <w:style w:type="character" w:customStyle="1" w:styleId="CommentSubjectChar">
    <w:name w:val="Comment Subject Char"/>
    <w:basedOn w:val="CommentTextChar"/>
    <w:link w:val="CommentSubject"/>
    <w:uiPriority w:val="99"/>
    <w:rsid w:val="007B7926"/>
    <w:rPr>
      <w:rFonts w:ascii="Times New Roman" w:hAnsi="Times New Roman" w:cs="Tahoma"/>
      <w:b/>
      <w:bCs/>
      <w:sz w:val="20"/>
      <w:szCs w:val="20"/>
    </w:rPr>
  </w:style>
  <w:style w:type="paragraph" w:styleId="CommentSubject">
    <w:name w:val="annotation subject"/>
    <w:basedOn w:val="CommentText"/>
    <w:next w:val="CommentText"/>
    <w:link w:val="CommentSubjectChar"/>
    <w:uiPriority w:val="99"/>
    <w:unhideWhenUsed/>
    <w:rsid w:val="007B7926"/>
    <w:rPr>
      <w:b/>
      <w:bCs/>
    </w:rPr>
  </w:style>
  <w:style w:type="paragraph" w:customStyle="1" w:styleId="EndNoteBibliographyTitle">
    <w:name w:val="EndNote Bibliography Title"/>
    <w:basedOn w:val="Normal"/>
    <w:link w:val="EndNoteBibliographyTitleChar"/>
    <w:rsid w:val="007B7926"/>
    <w:pPr>
      <w:spacing w:after="0" w:line="276" w:lineRule="auto"/>
      <w:jc w:val="center"/>
    </w:pPr>
    <w:rPr>
      <w:rFonts w:ascii="Calibri Light" w:hAnsi="Calibri Light" w:cs="Tahoma"/>
      <w:noProof/>
      <w:sz w:val="28"/>
    </w:rPr>
  </w:style>
  <w:style w:type="character" w:customStyle="1" w:styleId="EndNoteBibliographyTitleChar">
    <w:name w:val="EndNote Bibliography Title Char"/>
    <w:basedOn w:val="DefaultParagraphFont"/>
    <w:link w:val="EndNoteBibliographyTitle"/>
    <w:rsid w:val="007B7926"/>
    <w:rPr>
      <w:rFonts w:ascii="Calibri Light" w:hAnsi="Calibri Light" w:cs="Tahoma"/>
      <w:noProof/>
      <w:color w:val="000000" w:themeColor="text1"/>
      <w:sz w:val="28"/>
    </w:rPr>
  </w:style>
  <w:style w:type="paragraph" w:customStyle="1" w:styleId="EndNoteBibliography">
    <w:name w:val="EndNote Bibliography"/>
    <w:basedOn w:val="Normal"/>
    <w:link w:val="EndNoteBibliographyChar"/>
    <w:rsid w:val="007B7926"/>
    <w:pPr>
      <w:spacing w:after="200" w:line="240" w:lineRule="auto"/>
    </w:pPr>
    <w:rPr>
      <w:rFonts w:ascii="Calibri Light" w:hAnsi="Calibri Light" w:cs="Tahoma"/>
      <w:noProof/>
      <w:sz w:val="28"/>
    </w:rPr>
  </w:style>
  <w:style w:type="character" w:customStyle="1" w:styleId="EndNoteBibliographyChar">
    <w:name w:val="EndNote Bibliography Char"/>
    <w:basedOn w:val="DefaultParagraphFont"/>
    <w:link w:val="EndNoteBibliography"/>
    <w:rsid w:val="007B7926"/>
    <w:rPr>
      <w:rFonts w:ascii="Calibri Light" w:hAnsi="Calibri Light" w:cs="Tahoma"/>
      <w:noProof/>
      <w:color w:val="000000" w:themeColor="text1"/>
      <w:sz w:val="28"/>
    </w:rPr>
  </w:style>
  <w:style w:type="character" w:customStyle="1" w:styleId="apple-converted-space">
    <w:name w:val="apple-converted-space"/>
    <w:basedOn w:val="DefaultParagraphFont"/>
    <w:rsid w:val="007B7926"/>
  </w:style>
  <w:style w:type="character" w:customStyle="1" w:styleId="PlainTextChar">
    <w:name w:val="Plain Text Char"/>
    <w:basedOn w:val="DefaultParagraphFont"/>
    <w:link w:val="PlainText"/>
    <w:uiPriority w:val="99"/>
    <w:semiHidden/>
    <w:rsid w:val="007B7926"/>
    <w:rPr>
      <w:rFonts w:ascii="Consolas" w:hAnsi="Consolas"/>
      <w:sz w:val="21"/>
      <w:szCs w:val="21"/>
    </w:rPr>
  </w:style>
  <w:style w:type="paragraph" w:styleId="PlainText">
    <w:name w:val="Plain Text"/>
    <w:basedOn w:val="Normal"/>
    <w:link w:val="PlainTextChar"/>
    <w:uiPriority w:val="99"/>
    <w:semiHidden/>
    <w:unhideWhenUsed/>
    <w:rsid w:val="007B7926"/>
    <w:pPr>
      <w:spacing w:after="0" w:line="240" w:lineRule="auto"/>
    </w:pPr>
    <w:rPr>
      <w:rFonts w:ascii="Consolas" w:hAnsi="Consolas"/>
      <w:sz w:val="21"/>
      <w:szCs w:val="21"/>
    </w:rPr>
  </w:style>
  <w:style w:type="table" w:customStyle="1" w:styleId="LightList-Accent11">
    <w:name w:val="Light List - Accent 11"/>
    <w:basedOn w:val="TableNormal"/>
    <w:uiPriority w:val="61"/>
    <w:rsid w:val="00AB0E14"/>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a">
    <w:name w:val="a"/>
    <w:basedOn w:val="DefaultParagraphFont"/>
    <w:rsid w:val="006B7375"/>
  </w:style>
  <w:style w:type="character" w:customStyle="1" w:styleId="l6">
    <w:name w:val="l6"/>
    <w:basedOn w:val="DefaultParagraphFont"/>
    <w:rsid w:val="006B7375"/>
  </w:style>
  <w:style w:type="character" w:customStyle="1" w:styleId="l7">
    <w:name w:val="l7"/>
    <w:basedOn w:val="DefaultParagraphFont"/>
    <w:rsid w:val="006B7375"/>
  </w:style>
  <w:style w:type="character" w:styleId="PlaceholderText">
    <w:name w:val="Placeholder Text"/>
    <w:basedOn w:val="DefaultParagraphFont"/>
    <w:uiPriority w:val="99"/>
    <w:semiHidden/>
    <w:rsid w:val="006B7375"/>
    <w:rPr>
      <w:color w:val="808080"/>
    </w:rPr>
  </w:style>
  <w:style w:type="character" w:styleId="FootnoteReference">
    <w:name w:val="footnote reference"/>
    <w:basedOn w:val="DefaultParagraphFont"/>
    <w:uiPriority w:val="99"/>
    <w:semiHidden/>
    <w:unhideWhenUsed/>
    <w:rsid w:val="006B7375"/>
    <w:rPr>
      <w:vertAlign w:val="superscript"/>
    </w:rPr>
  </w:style>
  <w:style w:type="character" w:styleId="Emphasis">
    <w:name w:val="Emphasis"/>
    <w:basedOn w:val="DefaultParagraphFont"/>
    <w:uiPriority w:val="20"/>
    <w:qFormat/>
    <w:rsid w:val="006B7375"/>
    <w:rPr>
      <w:i/>
      <w:iCs/>
    </w:rPr>
  </w:style>
  <w:style w:type="paragraph" w:styleId="NormalWeb">
    <w:name w:val="Normal (Web)"/>
    <w:basedOn w:val="Normal"/>
    <w:link w:val="NormalWebChar"/>
    <w:uiPriority w:val="99"/>
    <w:unhideWhenUsed/>
    <w:rsid w:val="006B7375"/>
    <w:pPr>
      <w:widowControl/>
      <w:spacing w:before="100" w:beforeAutospacing="1" w:after="100" w:afterAutospacing="1" w:line="240" w:lineRule="auto"/>
      <w:jc w:val="left"/>
    </w:pPr>
    <w:rPr>
      <w:rFonts w:eastAsia="Times New Roman" w:cs="Times New Roman"/>
      <w:color w:val="auto"/>
      <w:szCs w:val="24"/>
    </w:rPr>
  </w:style>
  <w:style w:type="character" w:styleId="CommentReference">
    <w:name w:val="annotation reference"/>
    <w:basedOn w:val="DefaultParagraphFont"/>
    <w:uiPriority w:val="99"/>
    <w:unhideWhenUsed/>
    <w:rsid w:val="006B7375"/>
    <w:rPr>
      <w:sz w:val="16"/>
      <w:szCs w:val="16"/>
    </w:rPr>
  </w:style>
  <w:style w:type="character" w:customStyle="1" w:styleId="Heading4Char">
    <w:name w:val="Heading 4 Char"/>
    <w:basedOn w:val="DefaultParagraphFont"/>
    <w:link w:val="Heading4"/>
    <w:rsid w:val="00151FDC"/>
    <w:rPr>
      <w:rFonts w:ascii="Times New Roman" w:hAnsi="Times New Roman" w:cstheme="majorBidi"/>
      <w:b/>
      <w:color w:val="000000" w:themeColor="text1"/>
      <w:sz w:val="24"/>
    </w:rPr>
  </w:style>
  <w:style w:type="character" w:customStyle="1" w:styleId="Heading5Char">
    <w:name w:val="Heading 5 Char"/>
    <w:basedOn w:val="DefaultParagraphFont"/>
    <w:link w:val="Heading5"/>
    <w:rsid w:val="007F5FA4"/>
    <w:rPr>
      <w:rFonts w:ascii="Times New Roman" w:hAnsi="Times New Roman"/>
      <w:b/>
      <w:sz w:val="24"/>
    </w:rPr>
  </w:style>
  <w:style w:type="character" w:customStyle="1" w:styleId="Heading6Char">
    <w:name w:val="Heading 6 Char"/>
    <w:basedOn w:val="DefaultParagraphFont"/>
    <w:link w:val="Heading6"/>
    <w:rsid w:val="007F5FA4"/>
    <w:rPr>
      <w:rFonts w:ascii="Times New Roman" w:hAnsi="Times New Roman" w:cstheme="majorBidi"/>
      <w:sz w:val="24"/>
      <w:u w:val="single"/>
    </w:rPr>
  </w:style>
  <w:style w:type="character" w:customStyle="1" w:styleId="Heading7Char">
    <w:name w:val="Heading 7 Char"/>
    <w:basedOn w:val="DefaultParagraphFont"/>
    <w:link w:val="Heading7"/>
    <w:rsid w:val="007F5FA4"/>
    <w:rPr>
      <w:rFonts w:ascii="Times New Roman" w:hAnsi="Times New Roman"/>
      <w:i/>
      <w:sz w:val="24"/>
    </w:rPr>
  </w:style>
  <w:style w:type="character" w:customStyle="1" w:styleId="Heading8Char">
    <w:name w:val="Heading 8 Char"/>
    <w:basedOn w:val="DefaultParagraphFont"/>
    <w:link w:val="Heading8"/>
    <w:rsid w:val="007F5FA4"/>
    <w:rPr>
      <w:rFonts w:ascii="Times New Roman" w:hAnsi="Times New Roman" w:cstheme="majorBidi"/>
      <w:i/>
      <w:sz w:val="24"/>
    </w:rPr>
  </w:style>
  <w:style w:type="character" w:customStyle="1" w:styleId="Heading9Char">
    <w:name w:val="Heading 9 Char"/>
    <w:basedOn w:val="DefaultParagraphFont"/>
    <w:link w:val="Heading9"/>
    <w:rsid w:val="007F5FA4"/>
    <w:rPr>
      <w:rFonts w:ascii="Times New Roman" w:hAnsi="Times New Roman" w:cstheme="majorBidi"/>
      <w:i/>
      <w:sz w:val="24"/>
    </w:rPr>
  </w:style>
  <w:style w:type="paragraph" w:customStyle="1" w:styleId="MDPI11articletype">
    <w:name w:val="MDPI_1.1_article_type"/>
    <w:basedOn w:val="MDPI31text"/>
    <w:next w:val="MDPI12title"/>
    <w:qFormat/>
    <w:rsid w:val="007F5FA4"/>
    <w:pPr>
      <w:spacing w:before="240" w:line="240" w:lineRule="auto"/>
      <w:ind w:firstLine="0"/>
      <w:jc w:val="left"/>
    </w:pPr>
    <w:rPr>
      <w:i/>
    </w:rPr>
  </w:style>
  <w:style w:type="paragraph" w:customStyle="1" w:styleId="MDPI12title">
    <w:name w:val="MDPI_1.2_title"/>
    <w:next w:val="MDPI13authornames"/>
    <w:qFormat/>
    <w:rsid w:val="007F5FA4"/>
    <w:pPr>
      <w:adjustRightInd w:val="0"/>
      <w:snapToGrid w:val="0"/>
      <w:spacing w:after="240" w:line="400" w:lineRule="exact"/>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basedOn w:val="MDPI31text"/>
    <w:next w:val="MDPI14history"/>
    <w:qFormat/>
    <w:rsid w:val="007F5FA4"/>
    <w:pPr>
      <w:spacing w:after="120"/>
      <w:ind w:firstLine="0"/>
      <w:jc w:val="left"/>
    </w:pPr>
    <w:rPr>
      <w:b/>
      <w:snapToGrid/>
    </w:rPr>
  </w:style>
  <w:style w:type="paragraph" w:customStyle="1" w:styleId="MDPI14history">
    <w:name w:val="MDPI_1.4_history"/>
    <w:basedOn w:val="MDPI62Acknowledgments"/>
    <w:next w:val="MDPI15academiceditor"/>
    <w:qFormat/>
    <w:rsid w:val="007F5FA4"/>
    <w:pPr>
      <w:ind w:left="113"/>
      <w:jc w:val="left"/>
    </w:pPr>
    <w:rPr>
      <w:snapToGrid/>
    </w:rPr>
  </w:style>
  <w:style w:type="paragraph" w:customStyle="1" w:styleId="MDPI15academiceditor">
    <w:name w:val="MDPI_1.5_academic_editor"/>
    <w:basedOn w:val="MDPI62Acknowledgments"/>
    <w:qFormat/>
    <w:rsid w:val="007F5FA4"/>
    <w:pPr>
      <w:spacing w:before="0" w:after="120"/>
      <w:ind w:left="113"/>
      <w:jc w:val="left"/>
    </w:pPr>
    <w:rPr>
      <w:snapToGrid/>
      <w:szCs w:val="22"/>
    </w:rPr>
  </w:style>
  <w:style w:type="paragraph" w:customStyle="1" w:styleId="MDPI16affiliation">
    <w:name w:val="MDPI_1.6_affiliation"/>
    <w:basedOn w:val="MDPI62Acknowledgments"/>
    <w:qFormat/>
    <w:rsid w:val="007F5FA4"/>
    <w:pPr>
      <w:spacing w:before="0"/>
      <w:ind w:left="311" w:hanging="198"/>
      <w:jc w:val="left"/>
    </w:pPr>
    <w:rPr>
      <w:snapToGrid/>
      <w:szCs w:val="18"/>
    </w:rPr>
  </w:style>
  <w:style w:type="paragraph" w:customStyle="1" w:styleId="MDPI17abstract">
    <w:name w:val="MDPI_1.7_abstract"/>
    <w:basedOn w:val="MDPI31text"/>
    <w:next w:val="MDPI18keywords"/>
    <w:qFormat/>
    <w:rsid w:val="007F5FA4"/>
    <w:pPr>
      <w:spacing w:before="240"/>
      <w:ind w:left="113" w:firstLine="0"/>
    </w:pPr>
    <w:rPr>
      <w:snapToGrid/>
    </w:rPr>
  </w:style>
  <w:style w:type="paragraph" w:customStyle="1" w:styleId="MDPI18keywords">
    <w:name w:val="MDPI_1.8_keywords"/>
    <w:basedOn w:val="MDPI31text"/>
    <w:next w:val="MDPI19classification"/>
    <w:qFormat/>
    <w:rsid w:val="007F5FA4"/>
    <w:pPr>
      <w:spacing w:before="240"/>
      <w:ind w:left="113" w:firstLine="0"/>
    </w:pPr>
  </w:style>
  <w:style w:type="paragraph" w:customStyle="1" w:styleId="MDPI19classification">
    <w:name w:val="MDPI_1.9_classification"/>
    <w:basedOn w:val="MDPI31text"/>
    <w:qFormat/>
    <w:rsid w:val="007F5FA4"/>
    <w:pPr>
      <w:spacing w:before="240"/>
      <w:ind w:left="113" w:firstLine="0"/>
    </w:pPr>
    <w:rPr>
      <w:b/>
      <w:snapToGrid/>
    </w:rPr>
  </w:style>
  <w:style w:type="paragraph" w:customStyle="1" w:styleId="MDPI19line">
    <w:name w:val="MDPI_1.9_line"/>
    <w:basedOn w:val="MDPI31text"/>
    <w:qFormat/>
    <w:rsid w:val="007F5FA4"/>
    <w:pPr>
      <w:pBdr>
        <w:bottom w:val="single" w:sz="6" w:space="1" w:color="auto"/>
      </w:pBdr>
      <w:ind w:firstLine="0"/>
    </w:pPr>
    <w:rPr>
      <w:rFonts w:cstheme="minorBidi"/>
      <w:snapToGrid/>
      <w:szCs w:val="24"/>
    </w:rPr>
  </w:style>
  <w:style w:type="paragraph" w:customStyle="1" w:styleId="M1stheader">
    <w:name w:val="M_1stheader"/>
    <w:basedOn w:val="Normal"/>
    <w:rsid w:val="007F5FA4"/>
    <w:pPr>
      <w:widowControl/>
      <w:tabs>
        <w:tab w:val="center" w:pos="4320"/>
        <w:tab w:val="right" w:pos="8640"/>
      </w:tabs>
      <w:spacing w:after="200" w:line="276" w:lineRule="auto"/>
      <w:ind w:right="360"/>
      <w:jc w:val="left"/>
      <w:outlineLvl w:val="0"/>
    </w:pPr>
    <w:rPr>
      <w:i/>
      <w:color w:val="auto"/>
    </w:rPr>
  </w:style>
  <w:style w:type="paragraph" w:customStyle="1" w:styleId="Mabstract">
    <w:name w:val="M_abstract"/>
    <w:basedOn w:val="Mdeck4text"/>
    <w:next w:val="Mdeck3keywords"/>
    <w:rsid w:val="007F5FA4"/>
    <w:pPr>
      <w:spacing w:before="240"/>
      <w:ind w:left="113" w:right="505" w:firstLine="0"/>
    </w:pPr>
  </w:style>
  <w:style w:type="paragraph" w:customStyle="1" w:styleId="MAcknow">
    <w:name w:val="M_Acknow"/>
    <w:basedOn w:val="Normal"/>
    <w:rsid w:val="007F5FA4"/>
    <w:pPr>
      <w:widowControl/>
      <w:spacing w:after="200" w:line="240" w:lineRule="atLeast"/>
      <w:jc w:val="left"/>
    </w:pPr>
    <w:rPr>
      <w:rFonts w:ascii="Minion Pro" w:hAnsi="Minion Pro"/>
    </w:rPr>
  </w:style>
  <w:style w:type="paragraph" w:customStyle="1" w:styleId="Maddress">
    <w:name w:val="M_address"/>
    <w:basedOn w:val="Normal"/>
    <w:rsid w:val="007F5FA4"/>
    <w:pPr>
      <w:widowControl/>
      <w:spacing w:before="240" w:after="200" w:line="276" w:lineRule="auto"/>
      <w:jc w:val="left"/>
    </w:pPr>
    <w:rPr>
      <w:color w:val="auto"/>
    </w:rPr>
  </w:style>
  <w:style w:type="paragraph" w:customStyle="1" w:styleId="Mauthor">
    <w:name w:val="M_author"/>
    <w:basedOn w:val="Normal"/>
    <w:rsid w:val="007F5FA4"/>
    <w:pPr>
      <w:widowControl/>
      <w:spacing w:before="240" w:after="240" w:line="340" w:lineRule="exact"/>
      <w:jc w:val="left"/>
    </w:pPr>
    <w:rPr>
      <w:b/>
      <w:color w:val="auto"/>
      <w:lang w:val="it-IT"/>
    </w:rPr>
  </w:style>
  <w:style w:type="paragraph" w:customStyle="1" w:styleId="MCaption">
    <w:name w:val="M_Caption"/>
    <w:basedOn w:val="Normal"/>
    <w:rsid w:val="007F5FA4"/>
    <w:pPr>
      <w:widowControl/>
      <w:spacing w:before="240" w:after="240" w:line="276" w:lineRule="auto"/>
      <w:jc w:val="center"/>
    </w:pPr>
    <w:rPr>
      <w:color w:val="auto"/>
    </w:rPr>
  </w:style>
  <w:style w:type="paragraph" w:customStyle="1" w:styleId="MCopyright">
    <w:name w:val="M_Copyright"/>
    <w:basedOn w:val="Mdeck8references"/>
    <w:qFormat/>
    <w:rsid w:val="007F5FA4"/>
    <w:pPr>
      <w:tabs>
        <w:tab w:val="center" w:pos="4536"/>
        <w:tab w:val="right" w:pos="9072"/>
      </w:tabs>
      <w:spacing w:before="400"/>
      <w:ind w:left="0" w:firstLine="0"/>
    </w:pPr>
  </w:style>
  <w:style w:type="paragraph" w:customStyle="1" w:styleId="Mdeck1articletitle">
    <w:name w:val="M_deck_1_article_title"/>
    <w:next w:val="Mdeck2authorname"/>
    <w:qFormat/>
    <w:rsid w:val="007F5FA4"/>
    <w:pPr>
      <w:kinsoku w:val="0"/>
      <w:overflowPunct w:val="0"/>
      <w:autoSpaceDE w:val="0"/>
      <w:autoSpaceDN w:val="0"/>
      <w:adjustRightInd w:val="0"/>
      <w:snapToGrid w:val="0"/>
      <w:spacing w:after="240" w:line="400" w:lineRule="exact"/>
    </w:pPr>
    <w:rPr>
      <w:rFonts w:ascii="Minion Pro" w:eastAsia="Times New Roman" w:hAnsi="Minion Pro"/>
      <w:b/>
      <w:snapToGrid w:val="0"/>
      <w:color w:val="000000"/>
      <w:sz w:val="36"/>
      <w:szCs w:val="20"/>
      <w:lang w:eastAsia="de-DE" w:bidi="en-US"/>
    </w:rPr>
  </w:style>
  <w:style w:type="paragraph" w:customStyle="1" w:styleId="Mdeck1articletype">
    <w:name w:val="M_deck_1_article_type"/>
    <w:basedOn w:val="Mdeck4text"/>
    <w:next w:val="Mdeck1articletitle"/>
    <w:qFormat/>
    <w:rsid w:val="007F5FA4"/>
    <w:pPr>
      <w:widowControl w:val="0"/>
      <w:spacing w:before="120" w:after="120" w:line="240" w:lineRule="auto"/>
      <w:ind w:firstLine="0"/>
      <w:jc w:val="left"/>
    </w:pPr>
    <w:rPr>
      <w:rFonts w:cs="Times New Roman"/>
      <w:i/>
      <w:sz w:val="20"/>
      <w:szCs w:val="24"/>
    </w:rPr>
  </w:style>
  <w:style w:type="paragraph" w:customStyle="1" w:styleId="Mdeck2authoraffiliation">
    <w:name w:val="M_deck_2_author_affiliation"/>
    <w:qFormat/>
    <w:rsid w:val="007F5FA4"/>
    <w:pPr>
      <w:widowControl w:val="0"/>
      <w:kinsoku w:val="0"/>
      <w:overflowPunct w:val="0"/>
      <w:autoSpaceDE w:val="0"/>
      <w:autoSpaceDN w:val="0"/>
      <w:adjustRightInd w:val="0"/>
      <w:snapToGrid w:val="0"/>
      <w:spacing w:after="0" w:line="340" w:lineRule="atLeast"/>
      <w:ind w:left="311" w:hanging="198"/>
    </w:pPr>
    <w:rPr>
      <w:rFonts w:ascii="Times New Roman" w:eastAsia="Times New Roman" w:hAnsi="Times New Roman"/>
      <w:snapToGrid w:val="0"/>
      <w:color w:val="000000"/>
      <w:sz w:val="24"/>
      <w:szCs w:val="20"/>
      <w:lang w:eastAsia="de-DE" w:bidi="en-US"/>
    </w:rPr>
  </w:style>
  <w:style w:type="paragraph" w:customStyle="1" w:styleId="Mdeck2authorcorrespondence">
    <w:name w:val="M_deck_2_author_correspondence"/>
    <w:qFormat/>
    <w:rsid w:val="007F5FA4"/>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snapToGrid w:val="0"/>
      <w:color w:val="000000"/>
      <w:sz w:val="18"/>
      <w:szCs w:val="20"/>
      <w:lang w:eastAsia="de-DE" w:bidi="en-US"/>
    </w:rPr>
  </w:style>
  <w:style w:type="paragraph" w:customStyle="1" w:styleId="Mdeck2authorname">
    <w:name w:val="M_deck_2_author_name"/>
    <w:next w:val="Mdeck3publcationhistory"/>
    <w:qFormat/>
    <w:rsid w:val="007F5FA4"/>
    <w:pPr>
      <w:kinsoku w:val="0"/>
      <w:overflowPunct w:val="0"/>
      <w:autoSpaceDE w:val="0"/>
      <w:autoSpaceDN w:val="0"/>
      <w:adjustRightInd w:val="0"/>
      <w:snapToGrid w:val="0"/>
      <w:spacing w:before="240" w:after="120" w:line="320" w:lineRule="atLeast"/>
    </w:pPr>
    <w:rPr>
      <w:rFonts w:ascii="Times New Roman" w:eastAsia="Times New Roman" w:hAnsi="Times New Roman"/>
      <w:b/>
      <w:snapToGrid w:val="0"/>
      <w:color w:val="000000"/>
      <w:szCs w:val="20"/>
      <w:lang w:eastAsia="de-DE" w:bidi="en-US"/>
    </w:rPr>
  </w:style>
  <w:style w:type="paragraph" w:customStyle="1" w:styleId="Mdeck3abstract">
    <w:name w:val="M_deck_3_abstract"/>
    <w:basedOn w:val="Mdeck4text"/>
    <w:next w:val="Mdeck3keywords"/>
    <w:qFormat/>
    <w:rsid w:val="007F5FA4"/>
    <w:pPr>
      <w:widowControl w:val="0"/>
      <w:spacing w:before="240" w:after="240" w:line="340" w:lineRule="atLeast"/>
      <w:ind w:left="113" w:right="567"/>
    </w:pPr>
    <w:rPr>
      <w:snapToGrid/>
    </w:rPr>
  </w:style>
  <w:style w:type="paragraph" w:customStyle="1" w:styleId="Mdeck3keywords">
    <w:name w:val="M_deck_3_keywords"/>
    <w:basedOn w:val="Mdeck4text"/>
    <w:next w:val="Normal"/>
    <w:qFormat/>
    <w:rsid w:val="007F5FA4"/>
    <w:pPr>
      <w:spacing w:before="240"/>
      <w:ind w:left="113" w:firstLine="0"/>
    </w:pPr>
  </w:style>
  <w:style w:type="paragraph" w:customStyle="1" w:styleId="Mdeck3publcationhistory">
    <w:name w:val="M_deck_3_publcation_history"/>
    <w:next w:val="Normal"/>
    <w:qFormat/>
    <w:rsid w:val="007F5FA4"/>
    <w:pPr>
      <w:widowControl w:val="0"/>
      <w:kinsoku w:val="0"/>
      <w:overflowPunct w:val="0"/>
      <w:autoSpaceDE w:val="0"/>
      <w:autoSpaceDN w:val="0"/>
      <w:adjustRightInd w:val="0"/>
      <w:snapToGrid w:val="0"/>
      <w:spacing w:before="240" w:after="0" w:line="340" w:lineRule="atLeast"/>
      <w:ind w:left="113"/>
    </w:pPr>
    <w:rPr>
      <w:rFonts w:ascii="Times New Roman" w:eastAsia="Times New Roman" w:hAnsi="Times New Roman"/>
      <w:i/>
      <w:snapToGrid w:val="0"/>
      <w:color w:val="000000"/>
      <w:sz w:val="24"/>
      <w:szCs w:val="20"/>
      <w:lang w:eastAsia="de-DE" w:bidi="en-US"/>
    </w:rPr>
  </w:style>
  <w:style w:type="paragraph" w:customStyle="1" w:styleId="Mdeck4heading1">
    <w:name w:val="M_deck_4_heading_1"/>
    <w:basedOn w:val="MHeading3"/>
    <w:next w:val="Normal"/>
    <w:qFormat/>
    <w:rsid w:val="007F5FA4"/>
    <w:pPr>
      <w:spacing w:line="340" w:lineRule="atLeast"/>
      <w:outlineLvl w:val="0"/>
    </w:pPr>
    <w:rPr>
      <w:b/>
      <w:snapToGrid/>
    </w:rPr>
  </w:style>
  <w:style w:type="paragraph" w:customStyle="1" w:styleId="Mdeck4heading2">
    <w:name w:val="M_deck_4_heading_2"/>
    <w:basedOn w:val="MHeading3"/>
    <w:next w:val="Normal"/>
    <w:qFormat/>
    <w:rsid w:val="007F5FA4"/>
    <w:pPr>
      <w:outlineLvl w:val="1"/>
    </w:pPr>
    <w:rPr>
      <w:i/>
      <w:snapToGrid/>
    </w:rPr>
  </w:style>
  <w:style w:type="paragraph" w:customStyle="1" w:styleId="Mdeck4heading3">
    <w:name w:val="M_deck_4_heading_3"/>
    <w:basedOn w:val="Mdeck4text"/>
    <w:next w:val="Normal"/>
    <w:qFormat/>
    <w:rsid w:val="007F5FA4"/>
    <w:pPr>
      <w:spacing w:before="240" w:after="120" w:line="340" w:lineRule="atLeast"/>
      <w:ind w:firstLineChars="50" w:firstLine="50"/>
      <w:outlineLvl w:val="2"/>
    </w:pPr>
    <w:rPr>
      <w:snapToGrid/>
    </w:rPr>
  </w:style>
  <w:style w:type="paragraph" w:customStyle="1" w:styleId="Mdeck4text">
    <w:name w:val="M_deck_4_text"/>
    <w:qFormat/>
    <w:rsid w:val="007F5FA4"/>
    <w:pPr>
      <w:kinsoku w:val="0"/>
      <w:overflowPunct w:val="0"/>
      <w:autoSpaceDE w:val="0"/>
      <w:autoSpaceDN w:val="0"/>
      <w:adjustRightInd w:val="0"/>
      <w:snapToGrid w:val="0"/>
      <w:spacing w:after="0" w:line="320" w:lineRule="atLeast"/>
      <w:ind w:firstLine="425"/>
      <w:jc w:val="both"/>
    </w:pPr>
    <w:rPr>
      <w:rFonts w:ascii="Minion Pro" w:eastAsia="Times New Roman" w:hAnsi="Minion Pro"/>
      <w:snapToGrid w:val="0"/>
      <w:color w:val="000000"/>
      <w:sz w:val="24"/>
      <w:szCs w:val="20"/>
      <w:lang w:eastAsia="de-DE" w:bidi="en-US"/>
    </w:rPr>
  </w:style>
  <w:style w:type="paragraph" w:customStyle="1" w:styleId="Mdeck4textbulletlist">
    <w:name w:val="M_deck_4_text_bullet_list"/>
    <w:basedOn w:val="Mdeck4text"/>
    <w:qFormat/>
    <w:rsid w:val="007F5FA4"/>
    <w:pPr>
      <w:numPr>
        <w:numId w:val="17"/>
      </w:numPr>
      <w:spacing w:before="120" w:after="120" w:line="340" w:lineRule="atLeast"/>
    </w:pPr>
    <w:rPr>
      <w:snapToGrid/>
    </w:rPr>
  </w:style>
  <w:style w:type="paragraph" w:customStyle="1" w:styleId="Mdeck4textfirstlinezero">
    <w:name w:val="M_deck_4_text_firstline_zero"/>
    <w:basedOn w:val="Mdeck4text"/>
    <w:next w:val="Mdeck4text"/>
    <w:qFormat/>
    <w:rsid w:val="007F5FA4"/>
    <w:pPr>
      <w:ind w:firstLine="0"/>
    </w:pPr>
    <w:rPr>
      <w:szCs w:val="24"/>
    </w:rPr>
  </w:style>
  <w:style w:type="paragraph" w:customStyle="1" w:styleId="MFigure">
    <w:name w:val="M_Figure"/>
    <w:qFormat/>
    <w:rsid w:val="007F5FA4"/>
    <w:pPr>
      <w:spacing w:after="0" w:line="240" w:lineRule="auto"/>
      <w:jc w:val="center"/>
    </w:pPr>
    <w:rPr>
      <w:rFonts w:ascii="Minion Pro" w:eastAsia="Times New Roman" w:hAnsi="Minion Pro"/>
      <w:color w:val="000000" w:themeColor="text1"/>
      <w:kern w:val="2"/>
      <w:sz w:val="24"/>
      <w:szCs w:val="20"/>
      <w:lang w:eastAsia="zh-CN"/>
    </w:rPr>
  </w:style>
  <w:style w:type="paragraph" w:customStyle="1" w:styleId="Mdeck4textlist">
    <w:name w:val="M_deck_4_text_list"/>
    <w:basedOn w:val="MFigure"/>
    <w:qFormat/>
    <w:rsid w:val="007F5FA4"/>
    <w:rPr>
      <w:i/>
    </w:rPr>
  </w:style>
  <w:style w:type="paragraph" w:customStyle="1" w:styleId="Mdeck4textlrindent">
    <w:name w:val="M_deck_4_text_lr_indent"/>
    <w:basedOn w:val="Mdeck4text"/>
    <w:qFormat/>
    <w:rsid w:val="007F5FA4"/>
    <w:pPr>
      <w:spacing w:line="260" w:lineRule="atLeast"/>
      <w:ind w:left="567" w:right="567" w:firstLine="0"/>
    </w:pPr>
  </w:style>
  <w:style w:type="paragraph" w:customStyle="1" w:styleId="Mdeck4textnumberedlist">
    <w:name w:val="M_deck_4_text_numbered_list"/>
    <w:basedOn w:val="Mdeck4text"/>
    <w:qFormat/>
    <w:rsid w:val="007F5FA4"/>
    <w:pPr>
      <w:numPr>
        <w:numId w:val="18"/>
      </w:numPr>
      <w:spacing w:before="120" w:after="120" w:line="340" w:lineRule="atLeast"/>
    </w:pPr>
    <w:rPr>
      <w:snapToGrid/>
    </w:rPr>
  </w:style>
  <w:style w:type="paragraph" w:customStyle="1" w:styleId="Mdeck5tablebody">
    <w:name w:val="M_deck_5_table_body"/>
    <w:qFormat/>
    <w:rsid w:val="007F5FA4"/>
    <w:pPr>
      <w:kinsoku w:val="0"/>
      <w:overflowPunct w:val="0"/>
      <w:autoSpaceDE w:val="0"/>
      <w:autoSpaceDN w:val="0"/>
      <w:adjustRightInd w:val="0"/>
      <w:snapToGrid w:val="0"/>
      <w:spacing w:after="0" w:line="240" w:lineRule="auto"/>
      <w:jc w:val="center"/>
    </w:pPr>
    <w:rPr>
      <w:rFonts w:ascii="Minion Pro" w:eastAsia="Times New Roman" w:hAnsi="Minion Pro"/>
      <w:snapToGrid w:val="0"/>
      <w:color w:val="000000"/>
      <w:sz w:val="20"/>
      <w:szCs w:val="20"/>
      <w:lang w:eastAsia="de-DE" w:bidi="en-US"/>
    </w:rPr>
  </w:style>
  <w:style w:type="table" w:customStyle="1" w:styleId="Mdeck5tablebodythreelines">
    <w:name w:val="M_deck_5_table_body_three_lines"/>
    <w:basedOn w:val="TableNormal"/>
    <w:uiPriority w:val="99"/>
    <w:rsid w:val="007F5FA4"/>
    <w:pPr>
      <w:adjustRightInd w:val="0"/>
      <w:snapToGrid w:val="0"/>
      <w:spacing w:after="0" w:line="300" w:lineRule="exact"/>
      <w:jc w:val="center"/>
    </w:pPr>
    <w:rPr>
      <w:rFonts w:ascii="Times New Roman" w:eastAsiaTheme="minorEastAsia"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eck5tablecaption">
    <w:name w:val="M_deck_5_table_caption"/>
    <w:qFormat/>
    <w:rsid w:val="007F5FA4"/>
    <w:pPr>
      <w:kinsoku w:val="0"/>
      <w:overflowPunct w:val="0"/>
      <w:autoSpaceDE w:val="0"/>
      <w:autoSpaceDN w:val="0"/>
      <w:adjustRightInd w:val="0"/>
      <w:snapToGrid w:val="0"/>
      <w:spacing w:after="120" w:line="260" w:lineRule="atLeast"/>
      <w:jc w:val="both"/>
    </w:pPr>
    <w:rPr>
      <w:rFonts w:ascii="Palatino Linotype" w:eastAsia="Times New Roman" w:hAnsi="Palatino Linotype"/>
      <w:snapToGrid w:val="0"/>
      <w:color w:val="000000"/>
      <w:sz w:val="18"/>
      <w:szCs w:val="20"/>
      <w:lang w:eastAsia="de-DE" w:bidi="en-US"/>
    </w:rPr>
  </w:style>
  <w:style w:type="paragraph" w:customStyle="1" w:styleId="Mdeck5tablefooter">
    <w:name w:val="M_deck_5_table_footer"/>
    <w:basedOn w:val="Mdeck5tablecaption"/>
    <w:next w:val="Mdeck4text"/>
    <w:qFormat/>
    <w:rsid w:val="007F5FA4"/>
    <w:pPr>
      <w:spacing w:line="300" w:lineRule="exact"/>
    </w:pPr>
  </w:style>
  <w:style w:type="paragraph" w:customStyle="1" w:styleId="Mdeck5tableheader">
    <w:name w:val="M_deck_5_table_header"/>
    <w:basedOn w:val="Mdeck5tablefooter"/>
    <w:rsid w:val="007F5FA4"/>
  </w:style>
  <w:style w:type="paragraph" w:customStyle="1" w:styleId="Mdeck6figurebody">
    <w:name w:val="M_deck_6_figure_body"/>
    <w:qFormat/>
    <w:rsid w:val="007F5FA4"/>
    <w:pPr>
      <w:widowControl w:val="0"/>
      <w:kinsoku w:val="0"/>
      <w:overflowPunct w:val="0"/>
      <w:autoSpaceDE w:val="0"/>
      <w:autoSpaceDN w:val="0"/>
      <w:adjustRightInd w:val="0"/>
      <w:snapToGrid w:val="0"/>
      <w:spacing w:after="0" w:line="340" w:lineRule="atLeast"/>
      <w:jc w:val="center"/>
    </w:pPr>
    <w:rPr>
      <w:rFonts w:ascii="Times New Roman" w:eastAsia="Times New Roman" w:hAnsi="Times New Roman"/>
      <w:snapToGrid w:val="0"/>
      <w:color w:val="000000"/>
      <w:sz w:val="24"/>
      <w:szCs w:val="20"/>
      <w:lang w:eastAsia="de-DE" w:bidi="en-US"/>
    </w:rPr>
  </w:style>
  <w:style w:type="paragraph" w:customStyle="1" w:styleId="Mdeck6figurecaption">
    <w:name w:val="M_deck_6_figure_caption"/>
    <w:next w:val="Mdeck4text"/>
    <w:qFormat/>
    <w:rsid w:val="007F5FA4"/>
    <w:pPr>
      <w:adjustRightInd w:val="0"/>
      <w:snapToGrid w:val="0"/>
      <w:spacing w:before="120" w:after="0" w:line="260" w:lineRule="atLeast"/>
    </w:pPr>
    <w:rPr>
      <w:rFonts w:ascii="Palatino Linotype" w:eastAsia="Times New Roman" w:hAnsi="Palatino Linotype"/>
      <w:snapToGrid w:val="0"/>
      <w:color w:val="000000"/>
      <w:sz w:val="18"/>
      <w:szCs w:val="20"/>
      <w:lang w:eastAsia="de-DE" w:bidi="en-US"/>
    </w:rPr>
  </w:style>
  <w:style w:type="paragraph" w:customStyle="1" w:styleId="Mdeck7equation">
    <w:name w:val="M_deck_7_equation"/>
    <w:basedOn w:val="Mdeck4text"/>
    <w:qFormat/>
    <w:rsid w:val="007F5FA4"/>
    <w:pPr>
      <w:spacing w:before="120" w:after="120"/>
      <w:ind w:left="709" w:firstLine="0"/>
      <w:jc w:val="center"/>
    </w:pPr>
    <w:rPr>
      <w:i/>
      <w:snapToGrid/>
      <w:szCs w:val="24"/>
      <w:lang w:eastAsia="en-US"/>
    </w:rPr>
  </w:style>
  <w:style w:type="paragraph" w:customStyle="1" w:styleId="Mdeck8references">
    <w:name w:val="M_deck_8_references"/>
    <w:qFormat/>
    <w:rsid w:val="007F5FA4"/>
    <w:pPr>
      <w:numPr>
        <w:numId w:val="19"/>
      </w:numPr>
      <w:kinsoku w:val="0"/>
      <w:overflowPunct w:val="0"/>
      <w:autoSpaceDE w:val="0"/>
      <w:autoSpaceDN w:val="0"/>
      <w:adjustRightInd w:val="0"/>
      <w:snapToGrid w:val="0"/>
      <w:spacing w:after="0" w:line="260" w:lineRule="atLeast"/>
      <w:jc w:val="both"/>
    </w:pPr>
    <w:rPr>
      <w:rFonts w:ascii="Times New Roman" w:eastAsia="Times New Roman" w:hAnsi="Times New Roman"/>
      <w:snapToGrid w:val="0"/>
      <w:color w:val="000000"/>
      <w:sz w:val="24"/>
      <w:szCs w:val="20"/>
      <w:lang w:eastAsia="de-DE" w:bidi="en-US"/>
    </w:rPr>
  </w:style>
  <w:style w:type="paragraph" w:customStyle="1" w:styleId="MHeader">
    <w:name w:val="M_Header"/>
    <w:basedOn w:val="Normal"/>
    <w:rsid w:val="007F5FA4"/>
    <w:pPr>
      <w:widowControl/>
      <w:spacing w:after="240" w:line="276" w:lineRule="auto"/>
      <w:ind w:left="425"/>
      <w:jc w:val="left"/>
    </w:pPr>
    <w:rPr>
      <w:rFonts w:ascii="Minion Pro" w:hAnsi="Minion Pro"/>
      <w:color w:val="auto"/>
    </w:rPr>
  </w:style>
  <w:style w:type="paragraph" w:customStyle="1" w:styleId="MHeading1">
    <w:name w:val="M_Heading1"/>
    <w:basedOn w:val="MHeading3"/>
    <w:qFormat/>
    <w:rsid w:val="007F5FA4"/>
    <w:rPr>
      <w:b/>
    </w:rPr>
  </w:style>
  <w:style w:type="paragraph" w:customStyle="1" w:styleId="MHeading2">
    <w:name w:val="M_Heading2"/>
    <w:basedOn w:val="MHeading3"/>
    <w:qFormat/>
    <w:rsid w:val="007F5FA4"/>
    <w:rPr>
      <w:i/>
    </w:rPr>
  </w:style>
  <w:style w:type="paragraph" w:customStyle="1" w:styleId="MHeading3">
    <w:name w:val="M_Heading3"/>
    <w:basedOn w:val="Mdeck4text"/>
    <w:qFormat/>
    <w:rsid w:val="007F5FA4"/>
    <w:pPr>
      <w:spacing w:before="240" w:after="120"/>
    </w:pPr>
  </w:style>
  <w:style w:type="paragraph" w:customStyle="1" w:styleId="MISSN">
    <w:name w:val="M_ISSN"/>
    <w:basedOn w:val="Normal"/>
    <w:rsid w:val="007F5FA4"/>
    <w:pPr>
      <w:widowControl/>
      <w:spacing w:after="520" w:line="276" w:lineRule="auto"/>
      <w:jc w:val="right"/>
    </w:pPr>
    <w:rPr>
      <w:color w:val="auto"/>
    </w:rPr>
  </w:style>
  <w:style w:type="paragraph" w:customStyle="1" w:styleId="Mline2">
    <w:name w:val="M_line2"/>
    <w:basedOn w:val="Mdeck4text"/>
    <w:qFormat/>
    <w:rsid w:val="007F5FA4"/>
    <w:pPr>
      <w:pBdr>
        <w:bottom w:val="single" w:sz="6" w:space="1" w:color="auto"/>
      </w:pBdr>
      <w:spacing w:after="480"/>
    </w:pPr>
  </w:style>
  <w:style w:type="paragraph" w:customStyle="1" w:styleId="Mline1">
    <w:name w:val="M_line1"/>
    <w:basedOn w:val="Mdeck4text"/>
    <w:next w:val="Mline2"/>
    <w:qFormat/>
    <w:rsid w:val="007F5FA4"/>
    <w:pPr>
      <w:ind w:firstLine="0"/>
    </w:pPr>
  </w:style>
  <w:style w:type="paragraph" w:customStyle="1" w:styleId="MLogo">
    <w:name w:val="M_Logo"/>
    <w:basedOn w:val="Normal"/>
    <w:rsid w:val="007F5FA4"/>
    <w:pPr>
      <w:widowControl/>
      <w:spacing w:before="140" w:after="200" w:line="276" w:lineRule="auto"/>
      <w:jc w:val="right"/>
    </w:pPr>
    <w:rPr>
      <w:b/>
      <w:i/>
      <w:color w:val="auto"/>
      <w:sz w:val="64"/>
    </w:rPr>
  </w:style>
  <w:style w:type="paragraph" w:customStyle="1" w:styleId="Mreceived">
    <w:name w:val="M_received"/>
    <w:basedOn w:val="Maddress"/>
    <w:rsid w:val="007F5FA4"/>
    <w:rPr>
      <w:i/>
    </w:rPr>
  </w:style>
  <w:style w:type="paragraph" w:customStyle="1" w:styleId="MRefer">
    <w:name w:val="M_Refer"/>
    <w:basedOn w:val="Normal"/>
    <w:rsid w:val="007F5FA4"/>
    <w:pPr>
      <w:widowControl/>
      <w:spacing w:after="200" w:line="276" w:lineRule="auto"/>
      <w:ind w:left="461" w:hanging="461"/>
      <w:jc w:val="left"/>
    </w:pPr>
    <w:rPr>
      <w:color w:val="auto"/>
    </w:rPr>
  </w:style>
  <w:style w:type="paragraph" w:customStyle="1" w:styleId="Mtable">
    <w:name w:val="M_table"/>
    <w:basedOn w:val="Normal"/>
    <w:rsid w:val="007F5FA4"/>
    <w:pPr>
      <w:keepNext/>
      <w:widowControl/>
      <w:tabs>
        <w:tab w:val="left" w:pos="284"/>
      </w:tabs>
      <w:spacing w:after="200" w:line="276" w:lineRule="auto"/>
      <w:jc w:val="left"/>
    </w:pPr>
    <w:rPr>
      <w:color w:val="auto"/>
    </w:rPr>
  </w:style>
  <w:style w:type="paragraph" w:customStyle="1" w:styleId="MTablecaption">
    <w:name w:val="M_Tablecaption"/>
    <w:basedOn w:val="MCaption"/>
    <w:rsid w:val="007F5FA4"/>
    <w:pPr>
      <w:spacing w:after="0"/>
    </w:pPr>
  </w:style>
  <w:style w:type="paragraph" w:customStyle="1" w:styleId="MText">
    <w:name w:val="M_Text"/>
    <w:basedOn w:val="Normal"/>
    <w:rsid w:val="007F5FA4"/>
    <w:pPr>
      <w:widowControl/>
      <w:spacing w:after="200" w:line="276" w:lineRule="auto"/>
      <w:ind w:firstLine="288"/>
      <w:jc w:val="left"/>
    </w:pPr>
    <w:rPr>
      <w:color w:val="auto"/>
    </w:rPr>
  </w:style>
  <w:style w:type="paragraph" w:customStyle="1" w:styleId="MTitel">
    <w:name w:val="M_Titel"/>
    <w:basedOn w:val="Normal"/>
    <w:rsid w:val="007F5FA4"/>
    <w:pPr>
      <w:widowControl/>
      <w:spacing w:before="240" w:after="200" w:line="276" w:lineRule="auto"/>
      <w:jc w:val="left"/>
    </w:pPr>
    <w:rPr>
      <w:b/>
      <w:color w:val="auto"/>
      <w:sz w:val="36"/>
      <w:lang w:val="en-GB"/>
    </w:rPr>
  </w:style>
  <w:style w:type="paragraph" w:customStyle="1" w:styleId="MDPIheader">
    <w:name w:val="MDPI_header"/>
    <w:qFormat/>
    <w:rsid w:val="007F5FA4"/>
    <w:pPr>
      <w:adjustRightInd w:val="0"/>
      <w:snapToGrid w:val="0"/>
      <w:spacing w:after="240" w:line="240" w:lineRule="auto"/>
    </w:pPr>
    <w:rPr>
      <w:rFonts w:ascii="Palatino Linotype" w:eastAsia="Times New Roman" w:hAnsi="Palatino Linotype" w:cs="Times New Roman"/>
      <w:iCs/>
      <w:sz w:val="16"/>
      <w:szCs w:val="20"/>
      <w:lang w:eastAsia="de-DE"/>
    </w:rPr>
  </w:style>
  <w:style w:type="paragraph" w:customStyle="1" w:styleId="Mheaderjournallogo">
    <w:name w:val="M_header_journal_logo"/>
    <w:qFormat/>
    <w:rsid w:val="007F5FA4"/>
    <w:pPr>
      <w:spacing w:after="0" w:line="240" w:lineRule="auto"/>
    </w:pPr>
    <w:rPr>
      <w:rFonts w:ascii="Minion Pro" w:eastAsiaTheme="minorEastAsia" w:hAnsi="Minion Pro" w:cs="Times New Roman"/>
      <w:color w:val="000000"/>
      <w:sz w:val="24"/>
      <w:szCs w:val="20"/>
      <w:lang w:val="de-DE" w:eastAsia="zh-CN"/>
    </w:rPr>
  </w:style>
  <w:style w:type="paragraph" w:customStyle="1" w:styleId="TextBericht">
    <w:name w:val="Text_Bericht"/>
    <w:basedOn w:val="Normal"/>
    <w:uiPriority w:val="99"/>
    <w:rsid w:val="007F5FA4"/>
    <w:pPr>
      <w:widowControl/>
      <w:spacing w:line="276" w:lineRule="auto"/>
      <w:jc w:val="left"/>
    </w:pPr>
    <w:rPr>
      <w:rFonts w:ascii="Arial" w:hAnsi="Arial"/>
      <w:color w:val="auto"/>
      <w:lang w:val="de-DE"/>
    </w:rPr>
  </w:style>
  <w:style w:type="paragraph" w:customStyle="1" w:styleId="berschrift3">
    <w:name w:val="Überschrift3"/>
    <w:basedOn w:val="Heading2"/>
    <w:uiPriority w:val="99"/>
    <w:rsid w:val="007F5FA4"/>
    <w:pPr>
      <w:keepNext/>
      <w:widowControl/>
      <w:tabs>
        <w:tab w:val="num" w:pos="360"/>
      </w:tabs>
      <w:spacing w:after="200" w:line="276" w:lineRule="auto"/>
      <w:ind w:left="576" w:hanging="576"/>
      <w:jc w:val="left"/>
    </w:pPr>
    <w:rPr>
      <w:rFonts w:ascii="Arial" w:eastAsiaTheme="minorHAnsi" w:hAnsi="Arial" w:cs="Arial"/>
      <w:iCs/>
      <w:color w:val="auto"/>
      <w:sz w:val="18"/>
      <w:szCs w:val="28"/>
      <w:lang w:val="de-DE"/>
    </w:rPr>
  </w:style>
  <w:style w:type="character" w:styleId="FollowedHyperlink">
    <w:name w:val="FollowedHyperlink"/>
    <w:basedOn w:val="DefaultParagraphFont"/>
    <w:rsid w:val="007F5FA4"/>
    <w:rPr>
      <w:color w:val="954F72" w:themeColor="followedHyperlink"/>
      <w:u w:val="single"/>
    </w:rPr>
  </w:style>
  <w:style w:type="character" w:styleId="LineNumber">
    <w:name w:val="line number"/>
    <w:basedOn w:val="DefaultParagraphFont"/>
    <w:uiPriority w:val="99"/>
    <w:rsid w:val="007F5FA4"/>
  </w:style>
  <w:style w:type="paragraph" w:styleId="List">
    <w:name w:val="List"/>
    <w:basedOn w:val="Normal"/>
    <w:rsid w:val="007F5FA4"/>
    <w:pPr>
      <w:widowControl/>
      <w:spacing w:after="200" w:line="276" w:lineRule="auto"/>
      <w:ind w:left="200" w:hangingChars="200" w:hanging="200"/>
      <w:contextualSpacing/>
      <w:jc w:val="left"/>
    </w:pPr>
    <w:rPr>
      <w:color w:val="auto"/>
    </w:rPr>
  </w:style>
  <w:style w:type="paragraph" w:styleId="ListBullet">
    <w:name w:val="List Bullet"/>
    <w:basedOn w:val="Normal"/>
    <w:rsid w:val="007F5FA4"/>
    <w:pPr>
      <w:widowControl/>
      <w:tabs>
        <w:tab w:val="num" w:pos="360"/>
      </w:tabs>
      <w:spacing w:after="200" w:line="276" w:lineRule="auto"/>
      <w:ind w:left="200" w:hangingChars="200" w:hanging="200"/>
      <w:contextualSpacing/>
      <w:jc w:val="left"/>
    </w:pPr>
    <w:rPr>
      <w:color w:val="auto"/>
    </w:rPr>
  </w:style>
  <w:style w:type="paragraph" w:styleId="Bibliography">
    <w:name w:val="Bibliography"/>
    <w:basedOn w:val="Normal"/>
    <w:next w:val="Normal"/>
    <w:uiPriority w:val="37"/>
    <w:semiHidden/>
    <w:unhideWhenUsed/>
    <w:rsid w:val="007F5FA4"/>
    <w:pPr>
      <w:widowControl/>
      <w:spacing w:after="200" w:line="276" w:lineRule="auto"/>
      <w:jc w:val="left"/>
    </w:pPr>
    <w:rPr>
      <w:color w:val="auto"/>
    </w:rPr>
  </w:style>
  <w:style w:type="paragraph" w:styleId="Caption">
    <w:name w:val="caption"/>
    <w:basedOn w:val="Normal"/>
    <w:next w:val="Normal"/>
    <w:qFormat/>
    <w:rsid w:val="00FC624A"/>
    <w:pPr>
      <w:widowControl/>
      <w:spacing w:line="276" w:lineRule="auto"/>
    </w:pPr>
    <w:rPr>
      <w:bCs/>
      <w:szCs w:val="24"/>
    </w:rPr>
  </w:style>
  <w:style w:type="paragraph" w:styleId="TableofFigures">
    <w:name w:val="table of figures"/>
    <w:basedOn w:val="Normal"/>
    <w:next w:val="Normal"/>
    <w:uiPriority w:val="99"/>
    <w:rsid w:val="007F5FA4"/>
    <w:pPr>
      <w:spacing w:after="0"/>
      <w:jc w:val="left"/>
    </w:pPr>
    <w:rPr>
      <w:rFonts w:asciiTheme="minorHAnsi" w:hAnsiTheme="minorHAnsi"/>
      <w:i/>
      <w:iCs/>
      <w:sz w:val="20"/>
      <w:szCs w:val="20"/>
    </w:rPr>
  </w:style>
  <w:style w:type="paragraph" w:styleId="EndnoteText">
    <w:name w:val="endnote text"/>
    <w:basedOn w:val="Normal"/>
    <w:link w:val="EndnoteTextChar"/>
    <w:rsid w:val="007F5FA4"/>
    <w:pPr>
      <w:widowControl/>
      <w:spacing w:after="200" w:line="360" w:lineRule="auto"/>
      <w:jc w:val="left"/>
    </w:pPr>
    <w:rPr>
      <w:color w:val="auto"/>
      <w:szCs w:val="24"/>
      <w:lang w:val="en-GB" w:eastAsia="ar-SA"/>
    </w:rPr>
  </w:style>
  <w:style w:type="character" w:customStyle="1" w:styleId="EndnoteTextChar">
    <w:name w:val="Endnote Text Char"/>
    <w:basedOn w:val="DefaultParagraphFont"/>
    <w:link w:val="EndnoteText"/>
    <w:rsid w:val="007F5FA4"/>
    <w:rPr>
      <w:rFonts w:ascii="Times New Roman" w:hAnsi="Times New Roman"/>
      <w:sz w:val="24"/>
      <w:szCs w:val="24"/>
      <w:lang w:val="en-GB" w:eastAsia="ar-SA"/>
    </w:rPr>
  </w:style>
  <w:style w:type="character" w:styleId="EndnoteReference">
    <w:name w:val="endnote reference"/>
    <w:basedOn w:val="DefaultParagraphFont"/>
    <w:rsid w:val="007F5FA4"/>
    <w:rPr>
      <w:vertAlign w:val="superscript"/>
    </w:rPr>
  </w:style>
  <w:style w:type="character" w:styleId="PageNumber">
    <w:name w:val="page number"/>
    <w:basedOn w:val="DefaultParagraphFont"/>
    <w:rsid w:val="007F5FA4"/>
  </w:style>
  <w:style w:type="paragraph" w:styleId="BodyText">
    <w:name w:val="Body Text"/>
    <w:link w:val="BodyTextChar"/>
    <w:rsid w:val="007F5FA4"/>
    <w:pPr>
      <w:spacing w:after="120" w:line="340" w:lineRule="atLeast"/>
      <w:jc w:val="both"/>
    </w:pPr>
    <w:rPr>
      <w:rFonts w:ascii="Times New Roman" w:eastAsia="SimSun" w:hAnsi="Times New Roman" w:cs="Times New Roman"/>
      <w:color w:val="000000"/>
      <w:sz w:val="24"/>
      <w:szCs w:val="20"/>
      <w:lang w:eastAsia="de-DE"/>
    </w:rPr>
  </w:style>
  <w:style w:type="character" w:customStyle="1" w:styleId="BodyTextChar">
    <w:name w:val="Body Text Char"/>
    <w:basedOn w:val="DefaultParagraphFont"/>
    <w:link w:val="BodyText"/>
    <w:rsid w:val="007F5FA4"/>
    <w:rPr>
      <w:rFonts w:ascii="Times New Roman" w:eastAsia="SimSun" w:hAnsi="Times New Roman" w:cs="Times New Roman"/>
      <w:color w:val="000000"/>
      <w:sz w:val="24"/>
      <w:szCs w:val="20"/>
      <w:lang w:eastAsia="de-DE"/>
    </w:rPr>
  </w:style>
  <w:style w:type="paragraph" w:customStyle="1" w:styleId="Mdeck4text2nd">
    <w:name w:val="M_deck_4_text_2nd"/>
    <w:qFormat/>
    <w:rsid w:val="007F5FA4"/>
    <w:pPr>
      <w:adjustRightInd w:val="0"/>
      <w:snapToGrid w:val="0"/>
      <w:spacing w:after="0" w:line="260" w:lineRule="atLeast"/>
      <w:ind w:left="850" w:hanging="425"/>
      <w:jc w:val="both"/>
    </w:pPr>
    <w:rPr>
      <w:rFonts w:ascii="Palatino Linotype" w:eastAsia="Times New Roman" w:hAnsi="Palatino Linotype"/>
      <w:snapToGrid w:val="0"/>
      <w:color w:val="000000"/>
      <w:sz w:val="20"/>
      <w:szCs w:val="20"/>
      <w:lang w:eastAsia="de-DE" w:bidi="en-US"/>
    </w:rPr>
  </w:style>
  <w:style w:type="paragraph" w:customStyle="1" w:styleId="MDPIheadercitation">
    <w:name w:val="MDPI_header_citation"/>
    <w:basedOn w:val="MDPI62Acknowledgments"/>
    <w:rsid w:val="007F5FA4"/>
    <w:pPr>
      <w:spacing w:before="0" w:after="240" w:line="240" w:lineRule="auto"/>
      <w:jc w:val="left"/>
    </w:pPr>
  </w:style>
  <w:style w:type="paragraph" w:customStyle="1" w:styleId="MDPIheaderjournallogo">
    <w:name w:val="MDPI_header_journal_logo"/>
    <w:qFormat/>
    <w:rsid w:val="007F5FA4"/>
    <w:pPr>
      <w:adjustRightInd w:val="0"/>
      <w:snapToGrid w:val="0"/>
      <w:spacing w:after="0" w:line="240" w:lineRule="auto"/>
    </w:pPr>
    <w:rPr>
      <w:rFonts w:ascii="Palatino Linotype" w:eastAsia="Times New Roman" w:hAnsi="Palatino Linotype" w:cs="Times New Roman"/>
      <w:i/>
      <w:color w:val="000000"/>
      <w:sz w:val="24"/>
      <w:lang w:eastAsia="de-CH"/>
    </w:rPr>
  </w:style>
  <w:style w:type="paragraph" w:customStyle="1" w:styleId="Mfooter">
    <w:name w:val="M_footer"/>
    <w:qFormat/>
    <w:rsid w:val="007F5FA4"/>
    <w:pPr>
      <w:spacing w:before="120" w:after="0" w:line="240" w:lineRule="auto"/>
      <w:jc w:val="center"/>
    </w:pPr>
    <w:rPr>
      <w:rFonts w:ascii="Minion Pro" w:eastAsiaTheme="minorEastAsia" w:hAnsi="Minion Pro" w:cs="Times New Roman"/>
      <w:color w:val="000000"/>
      <w:sz w:val="24"/>
      <w:szCs w:val="20"/>
      <w:lang w:val="de-DE" w:eastAsia="zh-CN"/>
    </w:rPr>
  </w:style>
  <w:style w:type="paragraph" w:customStyle="1" w:styleId="Mfooterfirstpage">
    <w:name w:val="M_footer_firstpage"/>
    <w:basedOn w:val="Mfooter"/>
    <w:qFormat/>
    <w:rsid w:val="007F5FA4"/>
    <w:pPr>
      <w:tabs>
        <w:tab w:val="right" w:pos="8845"/>
      </w:tabs>
      <w:spacing w:line="160" w:lineRule="exact"/>
    </w:pPr>
  </w:style>
  <w:style w:type="paragraph" w:customStyle="1" w:styleId="Mheadermdpilogo">
    <w:name w:val="M_header_mdpi_logo"/>
    <w:qFormat/>
    <w:rsid w:val="007F5FA4"/>
    <w:pPr>
      <w:spacing w:after="0" w:line="240" w:lineRule="auto"/>
      <w:jc w:val="right"/>
    </w:pPr>
    <w:rPr>
      <w:rFonts w:ascii="Minion Pro" w:eastAsiaTheme="minorEastAsia" w:hAnsi="Minion Pro" w:cs="Times New Roman"/>
      <w:color w:val="000000"/>
      <w:sz w:val="24"/>
      <w:szCs w:val="20"/>
      <w:lang w:val="de-DE" w:eastAsia="zh-CN"/>
    </w:rPr>
  </w:style>
  <w:style w:type="paragraph" w:customStyle="1" w:styleId="MAcknowledgments">
    <w:name w:val="M_Acknowledgments"/>
    <w:qFormat/>
    <w:rsid w:val="007F5FA4"/>
    <w:pPr>
      <w:spacing w:after="120" w:line="240" w:lineRule="atLeast"/>
      <w:jc w:val="both"/>
    </w:pPr>
    <w:rPr>
      <w:rFonts w:ascii="Minion Pro" w:eastAsiaTheme="minorEastAsia" w:hAnsi="Minion Pro" w:cs="Times New Roman"/>
      <w:color w:val="000000"/>
      <w:sz w:val="24"/>
      <w:szCs w:val="20"/>
      <w:lang w:val="de-DE" w:eastAsia="zh-CN"/>
    </w:rPr>
  </w:style>
  <w:style w:type="paragraph" w:customStyle="1" w:styleId="MDPI32textnoindent">
    <w:name w:val="MDPI_3.2_text_no_indent"/>
    <w:basedOn w:val="MDPI31text"/>
    <w:qFormat/>
    <w:rsid w:val="007F5FA4"/>
    <w:pPr>
      <w:ind w:firstLine="0"/>
    </w:pPr>
  </w:style>
  <w:style w:type="paragraph" w:customStyle="1" w:styleId="MDPI33textspaceafter">
    <w:name w:val="MDPI_3.3_text_space_after"/>
    <w:basedOn w:val="MDPI31text"/>
    <w:qFormat/>
    <w:rsid w:val="007F5FA4"/>
    <w:pPr>
      <w:spacing w:after="240"/>
    </w:pPr>
  </w:style>
  <w:style w:type="paragraph" w:customStyle="1" w:styleId="MDPI34textspacebefore">
    <w:name w:val="MDPI_3.4_text_space_before"/>
    <w:basedOn w:val="MDPI31text"/>
    <w:qFormat/>
    <w:rsid w:val="007F5FA4"/>
    <w:pPr>
      <w:spacing w:before="240"/>
    </w:pPr>
  </w:style>
  <w:style w:type="paragraph" w:customStyle="1" w:styleId="MDPI35textbeforelist">
    <w:name w:val="MDPI_3.5_text_before_list"/>
    <w:basedOn w:val="MDPI31text"/>
    <w:qFormat/>
    <w:rsid w:val="007F5FA4"/>
    <w:pPr>
      <w:spacing w:after="120"/>
    </w:pPr>
  </w:style>
  <w:style w:type="paragraph" w:customStyle="1" w:styleId="MDPI36textafterlist">
    <w:name w:val="MDPI_3.6_text_after_list"/>
    <w:basedOn w:val="MDPI31text"/>
    <w:qFormat/>
    <w:rsid w:val="007F5FA4"/>
    <w:pPr>
      <w:spacing w:before="120"/>
    </w:pPr>
  </w:style>
  <w:style w:type="paragraph" w:customStyle="1" w:styleId="MDPI37itemize">
    <w:name w:val="MDPI_3.7_itemize"/>
    <w:basedOn w:val="MDPI31text"/>
    <w:qFormat/>
    <w:rsid w:val="007F5FA4"/>
    <w:pPr>
      <w:numPr>
        <w:numId w:val="14"/>
      </w:numPr>
      <w:ind w:left="425" w:hanging="425"/>
    </w:pPr>
  </w:style>
  <w:style w:type="paragraph" w:customStyle="1" w:styleId="MDPI38bullet">
    <w:name w:val="MDPI_3.8_bullet"/>
    <w:basedOn w:val="MDPI31text"/>
    <w:qFormat/>
    <w:rsid w:val="007F5FA4"/>
    <w:pPr>
      <w:numPr>
        <w:numId w:val="15"/>
      </w:numPr>
      <w:ind w:left="425" w:hanging="425"/>
    </w:pPr>
  </w:style>
  <w:style w:type="paragraph" w:customStyle="1" w:styleId="MDPI39equation">
    <w:name w:val="MDPI_3.9_equation"/>
    <w:basedOn w:val="MDPI31text"/>
    <w:qFormat/>
    <w:rsid w:val="007F5FA4"/>
    <w:pPr>
      <w:spacing w:before="120" w:after="120"/>
      <w:ind w:left="709" w:firstLine="0"/>
      <w:jc w:val="center"/>
    </w:pPr>
  </w:style>
  <w:style w:type="paragraph" w:customStyle="1" w:styleId="MDPI3aequationnumber">
    <w:name w:val="MDPI_3.a_equation_number"/>
    <w:basedOn w:val="MDPI31text"/>
    <w:qFormat/>
    <w:rsid w:val="007F5FA4"/>
    <w:pPr>
      <w:spacing w:before="120" w:after="120" w:line="240" w:lineRule="auto"/>
      <w:ind w:firstLine="0"/>
      <w:jc w:val="right"/>
    </w:pPr>
  </w:style>
  <w:style w:type="paragraph" w:customStyle="1" w:styleId="MDPI62Acknowledgments">
    <w:name w:val="MDPI_6.2_Acknowledgments"/>
    <w:qFormat/>
    <w:rsid w:val="007F5FA4"/>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MDPI41tablecaption">
    <w:name w:val="MDPI_4.1_table_caption"/>
    <w:basedOn w:val="MDPI62Acknowledgments"/>
    <w:qFormat/>
    <w:rsid w:val="007F5FA4"/>
    <w:pPr>
      <w:spacing w:before="240" w:after="120" w:line="260" w:lineRule="atLeast"/>
      <w:ind w:left="425" w:right="425"/>
    </w:pPr>
    <w:rPr>
      <w:rFonts w:cstheme="minorBidi"/>
      <w:snapToGrid/>
      <w:szCs w:val="22"/>
    </w:rPr>
  </w:style>
  <w:style w:type="paragraph" w:customStyle="1" w:styleId="MDPI42tablebody">
    <w:name w:val="MDPI_4.2_table_body"/>
    <w:qFormat/>
    <w:rsid w:val="007F5FA4"/>
    <w:pPr>
      <w:adjustRightInd w:val="0"/>
      <w:snapToGrid w:val="0"/>
      <w:spacing w:after="0" w:line="240" w:lineRule="auto"/>
    </w:pPr>
    <w:rPr>
      <w:rFonts w:ascii="Palatino Linotype" w:eastAsia="Times New Roman" w:hAnsi="Palatino Linotype"/>
      <w:snapToGrid w:val="0"/>
      <w:color w:val="000000"/>
      <w:sz w:val="20"/>
      <w:szCs w:val="20"/>
      <w:lang w:eastAsia="de-DE" w:bidi="en-US"/>
    </w:rPr>
  </w:style>
  <w:style w:type="paragraph" w:customStyle="1" w:styleId="MDPI43tablefooter">
    <w:name w:val="MDPI_4.3_table_footer"/>
    <w:basedOn w:val="MDPI41tablecaption"/>
    <w:next w:val="MDPI31text"/>
    <w:qFormat/>
    <w:rsid w:val="007F5FA4"/>
    <w:pPr>
      <w:spacing w:before="0"/>
      <w:ind w:left="0" w:right="0"/>
    </w:pPr>
  </w:style>
  <w:style w:type="paragraph" w:customStyle="1" w:styleId="MDPI51figurecaption">
    <w:name w:val="MDPI_5.1_figure_caption"/>
    <w:basedOn w:val="MDPI62Acknowledgments"/>
    <w:qFormat/>
    <w:rsid w:val="007F5FA4"/>
    <w:pPr>
      <w:spacing w:after="240" w:line="260" w:lineRule="atLeast"/>
      <w:ind w:left="425" w:right="425"/>
    </w:pPr>
    <w:rPr>
      <w:snapToGrid/>
    </w:rPr>
  </w:style>
  <w:style w:type="paragraph" w:customStyle="1" w:styleId="MDPI52figure">
    <w:name w:val="MDPI_5.2_figure"/>
    <w:qFormat/>
    <w:rsid w:val="007F5FA4"/>
    <w:pPr>
      <w:spacing w:after="0" w:line="240" w:lineRule="auto"/>
      <w:jc w:val="center"/>
    </w:pPr>
    <w:rPr>
      <w:rFonts w:ascii="Palatino Linotype" w:eastAsia="Times New Roman" w:hAnsi="Palatino Linotype"/>
      <w:snapToGrid w:val="0"/>
      <w:color w:val="000000"/>
      <w:sz w:val="24"/>
      <w:szCs w:val="20"/>
      <w:lang w:eastAsia="de-DE" w:bidi="en-US"/>
    </w:rPr>
  </w:style>
  <w:style w:type="paragraph" w:customStyle="1" w:styleId="MDPI61Supplementary">
    <w:name w:val="MDPI_6.1_Supplementary"/>
    <w:basedOn w:val="MDPI62Acknowledgments"/>
    <w:qFormat/>
    <w:rsid w:val="007F5FA4"/>
    <w:pPr>
      <w:spacing w:before="240"/>
    </w:pPr>
    <w:rPr>
      <w:lang w:eastAsia="en-US"/>
    </w:rPr>
  </w:style>
  <w:style w:type="paragraph" w:customStyle="1" w:styleId="MDPI63AuthorContributions">
    <w:name w:val="MDPI_6.3_AuthorContributions"/>
    <w:basedOn w:val="MDPI62Acknowledgments"/>
    <w:qFormat/>
    <w:rsid w:val="007F5FA4"/>
    <w:rPr>
      <w:rFonts w:eastAsia="SimSun"/>
      <w:color w:val="auto"/>
      <w:lang w:eastAsia="en-US"/>
    </w:rPr>
  </w:style>
  <w:style w:type="paragraph" w:customStyle="1" w:styleId="MDPI64CoI">
    <w:name w:val="MDPI_6.4_CoI"/>
    <w:basedOn w:val="MDPI62Acknowledgments"/>
    <w:qFormat/>
    <w:rsid w:val="007F5FA4"/>
  </w:style>
  <w:style w:type="paragraph" w:customStyle="1" w:styleId="MDPI72Copyright">
    <w:name w:val="MDPI_7.2_Copyright"/>
    <w:basedOn w:val="MDPI71References"/>
    <w:qFormat/>
    <w:rsid w:val="007F5FA4"/>
    <w:pPr>
      <w:numPr>
        <w:numId w:val="0"/>
      </w:numPr>
      <w:spacing w:before="400"/>
    </w:pPr>
    <w:rPr>
      <w:noProof/>
      <w:spacing w:val="-2"/>
      <w:lang w:val="en-GB" w:eastAsia="en-GB" w:bidi="ar-SA"/>
    </w:rPr>
  </w:style>
  <w:style w:type="paragraph" w:customStyle="1" w:styleId="MDPI73CopyrightImage">
    <w:name w:val="MDPI_7.3_CopyrightImage"/>
    <w:rsid w:val="007F5FA4"/>
    <w:pPr>
      <w:adjustRightInd w:val="0"/>
      <w:snapToGrid w:val="0"/>
      <w:spacing w:after="100" w:line="240" w:lineRule="auto"/>
      <w:jc w:val="right"/>
    </w:pPr>
    <w:rPr>
      <w:rFonts w:ascii="Times New Roman" w:eastAsia="Times New Roman" w:hAnsi="Times New Roman" w:cs="Times New Roman"/>
      <w:color w:val="000000"/>
      <w:sz w:val="20"/>
      <w:szCs w:val="20"/>
      <w:lang w:eastAsia="de-CH"/>
    </w:rPr>
  </w:style>
  <w:style w:type="paragraph" w:customStyle="1" w:styleId="MDPI81theorem">
    <w:name w:val="MDPI_8.1_theorem"/>
    <w:basedOn w:val="MDPI32textnoindent"/>
    <w:qFormat/>
    <w:rsid w:val="007F5FA4"/>
    <w:rPr>
      <w:i/>
    </w:rPr>
  </w:style>
  <w:style w:type="paragraph" w:customStyle="1" w:styleId="MDPI82proof">
    <w:name w:val="MDPI_8.2_proof"/>
    <w:basedOn w:val="MDPI32textnoindent"/>
    <w:qFormat/>
    <w:rsid w:val="007F5FA4"/>
  </w:style>
  <w:style w:type="paragraph" w:customStyle="1" w:styleId="MDPIfooter">
    <w:name w:val="MDPI_footer"/>
    <w:qFormat/>
    <w:rsid w:val="007F5FA4"/>
    <w:pPr>
      <w:adjustRightInd w:val="0"/>
      <w:snapToGrid w:val="0"/>
      <w:spacing w:before="120" w:after="0" w:line="240" w:lineRule="auto"/>
      <w:jc w:val="center"/>
    </w:pPr>
    <w:rPr>
      <w:rFonts w:ascii="Palatino Linotype" w:eastAsia="Times New Roman" w:hAnsi="Palatino Linotype" w:cs="Times New Roman"/>
      <w:sz w:val="20"/>
      <w:szCs w:val="20"/>
      <w:lang w:eastAsia="de-DE"/>
    </w:rPr>
  </w:style>
  <w:style w:type="paragraph" w:customStyle="1" w:styleId="MDPIfooterfirstpage">
    <w:name w:val="MDPI_footer_firstpage"/>
    <w:basedOn w:val="MDPIfooter"/>
    <w:qFormat/>
    <w:rsid w:val="007F5FA4"/>
    <w:pPr>
      <w:tabs>
        <w:tab w:val="right" w:pos="8845"/>
      </w:tabs>
      <w:spacing w:line="160" w:lineRule="exact"/>
      <w:jc w:val="left"/>
    </w:pPr>
    <w:rPr>
      <w:sz w:val="16"/>
    </w:rPr>
  </w:style>
  <w:style w:type="paragraph" w:customStyle="1" w:styleId="MDPI31text">
    <w:name w:val="MDPI_3.1_text"/>
    <w:qFormat/>
    <w:rsid w:val="007F5FA4"/>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customStyle="1" w:styleId="MDPI23heading3">
    <w:name w:val="MDPI_2.3_heading3"/>
    <w:basedOn w:val="MDPI31text"/>
    <w:qFormat/>
    <w:rsid w:val="007F5FA4"/>
    <w:pPr>
      <w:spacing w:before="240" w:after="120"/>
      <w:ind w:firstLine="0"/>
      <w:jc w:val="left"/>
      <w:outlineLvl w:val="2"/>
    </w:pPr>
  </w:style>
  <w:style w:type="paragraph" w:customStyle="1" w:styleId="MDPI21heading1">
    <w:name w:val="MDPI_2.1_heading1"/>
    <w:basedOn w:val="MDPI23heading3"/>
    <w:qFormat/>
    <w:rsid w:val="007F5FA4"/>
    <w:pPr>
      <w:outlineLvl w:val="0"/>
    </w:pPr>
    <w:rPr>
      <w:b/>
    </w:rPr>
  </w:style>
  <w:style w:type="paragraph" w:customStyle="1" w:styleId="MDPI22heading2">
    <w:name w:val="MDPI_2.2_heading2"/>
    <w:basedOn w:val="MDPItext"/>
    <w:qFormat/>
    <w:rsid w:val="007F5FA4"/>
    <w:pPr>
      <w:spacing w:before="240" w:after="120" w:line="260" w:lineRule="atLeast"/>
      <w:ind w:left="0" w:right="0" w:firstLine="0"/>
      <w:jc w:val="left"/>
      <w:outlineLvl w:val="1"/>
    </w:pPr>
    <w:rPr>
      <w:rFonts w:ascii="Palatino Linotype" w:hAnsi="Palatino Linotype"/>
      <w:i/>
      <w:sz w:val="20"/>
    </w:rPr>
  </w:style>
  <w:style w:type="paragraph" w:customStyle="1" w:styleId="MDPI71References">
    <w:name w:val="MDPI_7.1_References"/>
    <w:basedOn w:val="MDPI62Acknowledgments"/>
    <w:qFormat/>
    <w:rsid w:val="007F5FA4"/>
    <w:pPr>
      <w:numPr>
        <w:numId w:val="16"/>
      </w:numPr>
      <w:spacing w:before="0" w:line="260" w:lineRule="atLeast"/>
    </w:pPr>
  </w:style>
  <w:style w:type="paragraph" w:customStyle="1" w:styleId="MDPIheadermdpilogo">
    <w:name w:val="MDPI_header_mdpi_logo"/>
    <w:qFormat/>
    <w:rsid w:val="007F5FA4"/>
    <w:pPr>
      <w:adjustRightInd w:val="0"/>
      <w:snapToGrid w:val="0"/>
      <w:spacing w:after="0" w:line="240" w:lineRule="auto"/>
      <w:jc w:val="right"/>
    </w:pPr>
    <w:rPr>
      <w:rFonts w:ascii="Palatino Linotype" w:eastAsia="Times New Roman" w:hAnsi="Palatino Linotype" w:cs="Times New Roman"/>
      <w:color w:val="000000"/>
      <w:sz w:val="24"/>
      <w:lang w:eastAsia="de-CH"/>
    </w:rPr>
  </w:style>
  <w:style w:type="paragraph" w:customStyle="1" w:styleId="MDPI411onetablecaption">
    <w:name w:val="MDPI_4.1.1_one_table_caption"/>
    <w:basedOn w:val="Normal"/>
    <w:qFormat/>
    <w:rsid w:val="007F5FA4"/>
    <w:pPr>
      <w:widowControl/>
      <w:adjustRightInd w:val="0"/>
      <w:snapToGrid w:val="0"/>
      <w:spacing w:after="240" w:line="260" w:lineRule="atLeast"/>
      <w:jc w:val="center"/>
    </w:pPr>
    <w:rPr>
      <w:rFonts w:ascii="Palatino Linotype" w:hAnsi="Palatino Linotype"/>
      <w:color w:val="auto"/>
      <w:sz w:val="18"/>
      <w:lang w:bidi="en-US"/>
    </w:rPr>
  </w:style>
  <w:style w:type="paragraph" w:customStyle="1" w:styleId="MDPI511onefigurecaption">
    <w:name w:val="MDPI_5.1.1_one_figure_caption"/>
    <w:basedOn w:val="Normal"/>
    <w:qFormat/>
    <w:rsid w:val="007F5FA4"/>
    <w:pPr>
      <w:widowControl/>
      <w:adjustRightInd w:val="0"/>
      <w:snapToGrid w:val="0"/>
      <w:spacing w:after="240" w:line="260" w:lineRule="atLeast"/>
      <w:jc w:val="center"/>
    </w:pPr>
    <w:rPr>
      <w:rFonts w:ascii="Palatino Linotype" w:hAnsi="Palatino Linotype"/>
      <w:color w:val="auto"/>
      <w:sz w:val="18"/>
      <w:lang w:bidi="en-US"/>
    </w:rPr>
  </w:style>
  <w:style w:type="paragraph" w:customStyle="1" w:styleId="MDPItext">
    <w:name w:val="MDPI_text"/>
    <w:basedOn w:val="Mdeck4text"/>
    <w:qFormat/>
    <w:rsid w:val="007F5FA4"/>
    <w:pPr>
      <w:ind w:left="425" w:right="425"/>
    </w:pPr>
    <w:rPr>
      <w:rFonts w:cs="Times New Roman"/>
      <w:noProof/>
      <w:sz w:val="22"/>
      <w:szCs w:val="22"/>
    </w:rPr>
  </w:style>
  <w:style w:type="paragraph" w:customStyle="1" w:styleId="MDPItitle">
    <w:name w:val="MDPI_title"/>
    <w:qFormat/>
    <w:rsid w:val="007F5FA4"/>
    <w:pPr>
      <w:adjustRightInd w:val="0"/>
      <w:snapToGrid w:val="0"/>
      <w:spacing w:after="240" w:line="240" w:lineRule="auto"/>
    </w:pPr>
    <w:rPr>
      <w:rFonts w:ascii="Times New Roman" w:eastAsia="Times New Roman" w:hAnsi="Times New Roman" w:cs="Times New Roman"/>
      <w:b/>
      <w:snapToGrid w:val="0"/>
      <w:color w:val="000000"/>
      <w:sz w:val="36"/>
      <w:szCs w:val="20"/>
      <w:lang w:eastAsia="de-DE" w:bidi="en-US"/>
    </w:rPr>
  </w:style>
  <w:style w:type="character" w:customStyle="1" w:styleId="mn">
    <w:name w:val="mn"/>
    <w:basedOn w:val="DefaultParagraphFont"/>
    <w:rsid w:val="007F5FA4"/>
  </w:style>
  <w:style w:type="paragraph" w:styleId="Revision">
    <w:name w:val="Revision"/>
    <w:hidden/>
    <w:uiPriority w:val="99"/>
    <w:semiHidden/>
    <w:rsid w:val="007F5FA4"/>
    <w:pPr>
      <w:spacing w:after="0" w:line="240" w:lineRule="auto"/>
    </w:pPr>
    <w:rPr>
      <w:rFonts w:ascii="Times New Roman" w:hAnsi="Times New Roman"/>
      <w:sz w:val="24"/>
    </w:rPr>
  </w:style>
  <w:style w:type="character" w:customStyle="1" w:styleId="NormalWebChar">
    <w:name w:val="Normal (Web) Char"/>
    <w:basedOn w:val="DefaultParagraphFont"/>
    <w:link w:val="NormalWeb"/>
    <w:uiPriority w:val="99"/>
    <w:rsid w:val="007F5FA4"/>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A74107"/>
    <w:pPr>
      <w:spacing w:before="120" w:after="0"/>
      <w:jc w:val="left"/>
    </w:pPr>
    <w:rPr>
      <w:rFonts w:asciiTheme="minorHAnsi" w:hAnsiTheme="minorHAnsi"/>
      <w:b/>
      <w:bCs/>
      <w:i/>
      <w:iCs/>
      <w:szCs w:val="24"/>
    </w:rPr>
  </w:style>
  <w:style w:type="paragraph" w:styleId="TOC2">
    <w:name w:val="toc 2"/>
    <w:basedOn w:val="Normal"/>
    <w:next w:val="Normal"/>
    <w:autoRedefine/>
    <w:uiPriority w:val="39"/>
    <w:unhideWhenUsed/>
    <w:rsid w:val="00A74107"/>
    <w:pPr>
      <w:spacing w:before="120" w:after="0"/>
      <w:ind w:left="240"/>
      <w:jc w:val="left"/>
    </w:pPr>
    <w:rPr>
      <w:rFonts w:asciiTheme="minorHAnsi" w:hAnsiTheme="minorHAnsi"/>
      <w:b/>
      <w:bCs/>
      <w:sz w:val="22"/>
    </w:rPr>
  </w:style>
  <w:style w:type="paragraph" w:styleId="TOC3">
    <w:name w:val="toc 3"/>
    <w:basedOn w:val="Normal"/>
    <w:next w:val="Normal"/>
    <w:autoRedefine/>
    <w:uiPriority w:val="39"/>
    <w:unhideWhenUsed/>
    <w:rsid w:val="00A74107"/>
    <w:pPr>
      <w:spacing w:after="0"/>
      <w:ind w:left="480"/>
      <w:jc w:val="left"/>
    </w:pPr>
    <w:rPr>
      <w:rFonts w:asciiTheme="minorHAnsi" w:hAnsiTheme="minorHAnsi"/>
      <w:sz w:val="20"/>
      <w:szCs w:val="20"/>
    </w:rPr>
  </w:style>
  <w:style w:type="paragraph" w:styleId="TOC4">
    <w:name w:val="toc 4"/>
    <w:basedOn w:val="Normal"/>
    <w:next w:val="Normal"/>
    <w:autoRedefine/>
    <w:uiPriority w:val="39"/>
    <w:unhideWhenUsed/>
    <w:rsid w:val="00A74107"/>
    <w:pPr>
      <w:spacing w:after="0"/>
      <w:ind w:left="720"/>
      <w:jc w:val="left"/>
    </w:pPr>
    <w:rPr>
      <w:rFonts w:asciiTheme="minorHAnsi" w:hAnsiTheme="minorHAnsi"/>
      <w:sz w:val="20"/>
      <w:szCs w:val="20"/>
    </w:rPr>
  </w:style>
  <w:style w:type="paragraph" w:styleId="TOC5">
    <w:name w:val="toc 5"/>
    <w:basedOn w:val="Normal"/>
    <w:next w:val="Normal"/>
    <w:autoRedefine/>
    <w:uiPriority w:val="39"/>
    <w:unhideWhenUsed/>
    <w:rsid w:val="00A74107"/>
    <w:pPr>
      <w:spacing w:after="0"/>
      <w:ind w:left="960"/>
      <w:jc w:val="left"/>
    </w:pPr>
    <w:rPr>
      <w:rFonts w:asciiTheme="minorHAnsi" w:hAnsiTheme="minorHAnsi"/>
      <w:sz w:val="20"/>
      <w:szCs w:val="20"/>
    </w:rPr>
  </w:style>
  <w:style w:type="paragraph" w:styleId="TOC6">
    <w:name w:val="toc 6"/>
    <w:basedOn w:val="Normal"/>
    <w:next w:val="Normal"/>
    <w:autoRedefine/>
    <w:uiPriority w:val="39"/>
    <w:unhideWhenUsed/>
    <w:rsid w:val="00A74107"/>
    <w:pPr>
      <w:spacing w:after="0"/>
      <w:ind w:left="1200"/>
      <w:jc w:val="left"/>
    </w:pPr>
    <w:rPr>
      <w:rFonts w:asciiTheme="minorHAnsi" w:hAnsiTheme="minorHAnsi"/>
      <w:sz w:val="20"/>
      <w:szCs w:val="20"/>
    </w:rPr>
  </w:style>
  <w:style w:type="paragraph" w:styleId="TOC7">
    <w:name w:val="toc 7"/>
    <w:basedOn w:val="Normal"/>
    <w:next w:val="Normal"/>
    <w:autoRedefine/>
    <w:uiPriority w:val="39"/>
    <w:unhideWhenUsed/>
    <w:rsid w:val="00A74107"/>
    <w:pPr>
      <w:spacing w:after="0"/>
      <w:ind w:left="1440"/>
      <w:jc w:val="left"/>
    </w:pPr>
    <w:rPr>
      <w:rFonts w:asciiTheme="minorHAnsi" w:hAnsiTheme="minorHAnsi"/>
      <w:sz w:val="20"/>
      <w:szCs w:val="20"/>
    </w:rPr>
  </w:style>
  <w:style w:type="paragraph" w:styleId="TOC8">
    <w:name w:val="toc 8"/>
    <w:basedOn w:val="Normal"/>
    <w:next w:val="Normal"/>
    <w:autoRedefine/>
    <w:uiPriority w:val="39"/>
    <w:unhideWhenUsed/>
    <w:rsid w:val="00A74107"/>
    <w:pPr>
      <w:spacing w:after="0"/>
      <w:ind w:left="1680"/>
      <w:jc w:val="left"/>
    </w:pPr>
    <w:rPr>
      <w:rFonts w:asciiTheme="minorHAnsi" w:hAnsiTheme="minorHAnsi"/>
      <w:sz w:val="20"/>
      <w:szCs w:val="20"/>
    </w:rPr>
  </w:style>
  <w:style w:type="paragraph" w:styleId="TOC9">
    <w:name w:val="toc 9"/>
    <w:basedOn w:val="Normal"/>
    <w:next w:val="Normal"/>
    <w:autoRedefine/>
    <w:uiPriority w:val="39"/>
    <w:unhideWhenUsed/>
    <w:rsid w:val="00A74107"/>
    <w:pPr>
      <w:spacing w:after="0"/>
      <w:ind w:left="1920"/>
      <w:jc w:val="left"/>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475813">
      <w:bodyDiv w:val="1"/>
      <w:marLeft w:val="0"/>
      <w:marRight w:val="0"/>
      <w:marTop w:val="0"/>
      <w:marBottom w:val="0"/>
      <w:divBdr>
        <w:top w:val="none" w:sz="0" w:space="0" w:color="auto"/>
        <w:left w:val="none" w:sz="0" w:space="0" w:color="auto"/>
        <w:bottom w:val="none" w:sz="0" w:space="0" w:color="auto"/>
        <w:right w:val="none" w:sz="0" w:space="0" w:color="auto"/>
      </w:divBdr>
    </w:div>
    <w:div w:id="943418274">
      <w:bodyDiv w:val="1"/>
      <w:marLeft w:val="0"/>
      <w:marRight w:val="0"/>
      <w:marTop w:val="0"/>
      <w:marBottom w:val="0"/>
      <w:divBdr>
        <w:top w:val="none" w:sz="0" w:space="0" w:color="auto"/>
        <w:left w:val="none" w:sz="0" w:space="0" w:color="auto"/>
        <w:bottom w:val="none" w:sz="0" w:space="0" w:color="auto"/>
        <w:right w:val="none" w:sz="0" w:space="0" w:color="auto"/>
      </w:divBdr>
    </w:div>
    <w:div w:id="948587666">
      <w:bodyDiv w:val="1"/>
      <w:marLeft w:val="0"/>
      <w:marRight w:val="0"/>
      <w:marTop w:val="0"/>
      <w:marBottom w:val="0"/>
      <w:divBdr>
        <w:top w:val="none" w:sz="0" w:space="0" w:color="auto"/>
        <w:left w:val="none" w:sz="0" w:space="0" w:color="auto"/>
        <w:bottom w:val="none" w:sz="0" w:space="0" w:color="auto"/>
        <w:right w:val="none" w:sz="0" w:space="0" w:color="auto"/>
      </w:divBdr>
    </w:div>
    <w:div w:id="956762109">
      <w:bodyDiv w:val="1"/>
      <w:marLeft w:val="0"/>
      <w:marRight w:val="0"/>
      <w:marTop w:val="0"/>
      <w:marBottom w:val="0"/>
      <w:divBdr>
        <w:top w:val="none" w:sz="0" w:space="0" w:color="auto"/>
        <w:left w:val="none" w:sz="0" w:space="0" w:color="auto"/>
        <w:bottom w:val="none" w:sz="0" w:space="0" w:color="auto"/>
        <w:right w:val="none" w:sz="0" w:space="0" w:color="auto"/>
      </w:divBdr>
    </w:div>
    <w:div w:id="1564214273">
      <w:bodyDiv w:val="1"/>
      <w:marLeft w:val="0"/>
      <w:marRight w:val="0"/>
      <w:marTop w:val="0"/>
      <w:marBottom w:val="0"/>
      <w:divBdr>
        <w:top w:val="none" w:sz="0" w:space="0" w:color="auto"/>
        <w:left w:val="none" w:sz="0" w:space="0" w:color="auto"/>
        <w:bottom w:val="none" w:sz="0" w:space="0" w:color="auto"/>
        <w:right w:val="none" w:sz="0" w:space="0" w:color="auto"/>
      </w:divBdr>
    </w:div>
    <w:div w:id="1579754079">
      <w:bodyDiv w:val="1"/>
      <w:marLeft w:val="0"/>
      <w:marRight w:val="0"/>
      <w:marTop w:val="0"/>
      <w:marBottom w:val="0"/>
      <w:divBdr>
        <w:top w:val="none" w:sz="0" w:space="0" w:color="auto"/>
        <w:left w:val="none" w:sz="0" w:space="0" w:color="auto"/>
        <w:bottom w:val="none" w:sz="0" w:space="0" w:color="auto"/>
        <w:right w:val="none" w:sz="0" w:space="0" w:color="auto"/>
      </w:divBdr>
    </w:div>
    <w:div w:id="1742941870">
      <w:bodyDiv w:val="1"/>
      <w:marLeft w:val="0"/>
      <w:marRight w:val="0"/>
      <w:marTop w:val="0"/>
      <w:marBottom w:val="0"/>
      <w:divBdr>
        <w:top w:val="none" w:sz="0" w:space="0" w:color="auto"/>
        <w:left w:val="none" w:sz="0" w:space="0" w:color="auto"/>
        <w:bottom w:val="none" w:sz="0" w:space="0" w:color="auto"/>
        <w:right w:val="none" w:sz="0" w:space="0" w:color="auto"/>
      </w:divBdr>
    </w:div>
    <w:div w:id="1831409690">
      <w:bodyDiv w:val="1"/>
      <w:marLeft w:val="0"/>
      <w:marRight w:val="0"/>
      <w:marTop w:val="0"/>
      <w:marBottom w:val="0"/>
      <w:divBdr>
        <w:top w:val="none" w:sz="0" w:space="0" w:color="auto"/>
        <w:left w:val="none" w:sz="0" w:space="0" w:color="auto"/>
        <w:bottom w:val="none" w:sz="0" w:space="0" w:color="auto"/>
        <w:right w:val="none" w:sz="0" w:space="0" w:color="auto"/>
      </w:divBdr>
    </w:div>
    <w:div w:id="2098363098">
      <w:bodyDiv w:val="1"/>
      <w:marLeft w:val="0"/>
      <w:marRight w:val="0"/>
      <w:marTop w:val="0"/>
      <w:marBottom w:val="0"/>
      <w:divBdr>
        <w:top w:val="none" w:sz="0" w:space="0" w:color="auto"/>
        <w:left w:val="none" w:sz="0" w:space="0" w:color="auto"/>
        <w:bottom w:val="none" w:sz="0" w:space="0" w:color="auto"/>
        <w:right w:val="none" w:sz="0" w:space="0" w:color="auto"/>
      </w:divBdr>
    </w:div>
    <w:div w:id="210726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oleObject" Target="embeddings/oleObject6.bin"/><Relationship Id="rId42" Type="http://schemas.openxmlformats.org/officeDocument/2006/relationships/image" Target="media/image20.jpeg"/><Relationship Id="rId47" Type="http://schemas.openxmlformats.org/officeDocument/2006/relationships/image" Target="media/image25.jpeg"/><Relationship Id="rId63" Type="http://schemas.openxmlformats.org/officeDocument/2006/relationships/image" Target="media/image41.jpeg"/><Relationship Id="rId68" Type="http://schemas.openxmlformats.org/officeDocument/2006/relationships/image" Target="media/image46.jpeg"/><Relationship Id="rId84" Type="http://schemas.openxmlformats.org/officeDocument/2006/relationships/image" Target="media/image62.emf"/><Relationship Id="rId89" Type="http://schemas.openxmlformats.org/officeDocument/2006/relationships/image" Target="media/image65.jpeg"/><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oleObject" Target="embeddings/oleObject10.bin"/><Relationship Id="rId107" Type="http://schemas.openxmlformats.org/officeDocument/2006/relationships/oleObject" Target="embeddings/oleObject21.bin"/><Relationship Id="rId11" Type="http://schemas.openxmlformats.org/officeDocument/2006/relationships/oleObject" Target="embeddings/oleObject1.bin"/><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image" Target="media/image15.jpeg"/><Relationship Id="rId40" Type="http://schemas.openxmlformats.org/officeDocument/2006/relationships/image" Target="media/image18.jpeg"/><Relationship Id="rId45" Type="http://schemas.openxmlformats.org/officeDocument/2006/relationships/image" Target="media/image23.jpeg"/><Relationship Id="rId53" Type="http://schemas.openxmlformats.org/officeDocument/2006/relationships/image" Target="media/image31.jpeg"/><Relationship Id="rId58" Type="http://schemas.openxmlformats.org/officeDocument/2006/relationships/image" Target="media/image36.png"/><Relationship Id="rId66" Type="http://schemas.openxmlformats.org/officeDocument/2006/relationships/image" Target="media/image44.jpeg"/><Relationship Id="rId74" Type="http://schemas.openxmlformats.org/officeDocument/2006/relationships/image" Target="media/image52.png"/><Relationship Id="rId79" Type="http://schemas.openxmlformats.org/officeDocument/2006/relationships/image" Target="media/image57.png"/><Relationship Id="rId87" Type="http://schemas.openxmlformats.org/officeDocument/2006/relationships/hyperlink" Target="http://dx.doi.org/10.2118/154052-MS" TargetMode="External"/><Relationship Id="rId102" Type="http://schemas.openxmlformats.org/officeDocument/2006/relationships/image" Target="media/image73.wmf"/><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9.jpeg"/><Relationship Id="rId82" Type="http://schemas.openxmlformats.org/officeDocument/2006/relationships/image" Target="media/image60.emf"/><Relationship Id="rId90" Type="http://schemas.openxmlformats.org/officeDocument/2006/relationships/image" Target="media/image66.jpeg"/><Relationship Id="rId95" Type="http://schemas.openxmlformats.org/officeDocument/2006/relationships/oleObject" Target="embeddings/oleObject15.bin"/><Relationship Id="rId19" Type="http://schemas.openxmlformats.org/officeDocument/2006/relationships/oleObject" Target="embeddings/oleObject5.bin"/><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image" Target="media/image11.wmf"/><Relationship Id="rId35" Type="http://schemas.openxmlformats.org/officeDocument/2006/relationships/oleObject" Target="embeddings/oleObject13.bin"/><Relationship Id="rId43" Type="http://schemas.openxmlformats.org/officeDocument/2006/relationships/image" Target="media/image21.jpeg"/><Relationship Id="rId48" Type="http://schemas.openxmlformats.org/officeDocument/2006/relationships/image" Target="media/image26.jpeg"/><Relationship Id="rId56" Type="http://schemas.openxmlformats.org/officeDocument/2006/relationships/image" Target="media/image34.jpeg"/><Relationship Id="rId64" Type="http://schemas.openxmlformats.org/officeDocument/2006/relationships/image" Target="media/image42.jpeg"/><Relationship Id="rId69" Type="http://schemas.openxmlformats.org/officeDocument/2006/relationships/image" Target="media/image47.jpeg"/><Relationship Id="rId77" Type="http://schemas.openxmlformats.org/officeDocument/2006/relationships/image" Target="media/image55.jpeg"/><Relationship Id="rId100" Type="http://schemas.openxmlformats.org/officeDocument/2006/relationships/image" Target="media/image72.wmf"/><Relationship Id="rId105" Type="http://schemas.openxmlformats.org/officeDocument/2006/relationships/oleObject" Target="embeddings/oleObject20.bin"/><Relationship Id="rId8" Type="http://schemas.openxmlformats.org/officeDocument/2006/relationships/footer" Target="footer1.xml"/><Relationship Id="rId51" Type="http://schemas.openxmlformats.org/officeDocument/2006/relationships/image" Target="media/image29.jpeg"/><Relationship Id="rId72" Type="http://schemas.openxmlformats.org/officeDocument/2006/relationships/image" Target="media/image50.jpeg"/><Relationship Id="rId80" Type="http://schemas.openxmlformats.org/officeDocument/2006/relationships/image" Target="media/image58.jpeg"/><Relationship Id="rId85" Type="http://schemas.openxmlformats.org/officeDocument/2006/relationships/image" Target="media/image63.emf"/><Relationship Id="rId93" Type="http://schemas.openxmlformats.org/officeDocument/2006/relationships/oleObject" Target="embeddings/oleObject14.bin"/><Relationship Id="rId98" Type="http://schemas.openxmlformats.org/officeDocument/2006/relationships/image" Target="media/image71.wmf"/><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6.png"/><Relationship Id="rId46" Type="http://schemas.openxmlformats.org/officeDocument/2006/relationships/image" Target="media/image24.jpeg"/><Relationship Id="rId59" Type="http://schemas.openxmlformats.org/officeDocument/2006/relationships/image" Target="media/image37.jpeg"/><Relationship Id="rId67" Type="http://schemas.openxmlformats.org/officeDocument/2006/relationships/image" Target="media/image45.png"/><Relationship Id="rId103" Type="http://schemas.openxmlformats.org/officeDocument/2006/relationships/oleObject" Target="embeddings/oleObject19.bin"/><Relationship Id="rId108" Type="http://schemas.openxmlformats.org/officeDocument/2006/relationships/footer" Target="footer3.xml"/><Relationship Id="rId20" Type="http://schemas.openxmlformats.org/officeDocument/2006/relationships/image" Target="media/image6.wmf"/><Relationship Id="rId41" Type="http://schemas.openxmlformats.org/officeDocument/2006/relationships/image" Target="media/image19.jpeg"/><Relationship Id="rId54" Type="http://schemas.openxmlformats.org/officeDocument/2006/relationships/image" Target="media/image32.jpeg"/><Relationship Id="rId62" Type="http://schemas.openxmlformats.org/officeDocument/2006/relationships/image" Target="media/image40.jpeg"/><Relationship Id="rId70" Type="http://schemas.openxmlformats.org/officeDocument/2006/relationships/image" Target="media/image48.jpeg"/><Relationship Id="rId75" Type="http://schemas.openxmlformats.org/officeDocument/2006/relationships/image" Target="media/image53.png"/><Relationship Id="rId83" Type="http://schemas.openxmlformats.org/officeDocument/2006/relationships/image" Target="media/image61.png"/><Relationship Id="rId88" Type="http://schemas.openxmlformats.org/officeDocument/2006/relationships/image" Target="media/image64.jpeg"/><Relationship Id="rId91" Type="http://schemas.openxmlformats.org/officeDocument/2006/relationships/image" Target="media/image67.jpeg"/><Relationship Id="rId96" Type="http://schemas.openxmlformats.org/officeDocument/2006/relationships/image" Target="media/image70.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image" Target="media/image14.jpeg"/><Relationship Id="rId49" Type="http://schemas.openxmlformats.org/officeDocument/2006/relationships/image" Target="media/image27.jpeg"/><Relationship Id="rId57" Type="http://schemas.openxmlformats.org/officeDocument/2006/relationships/image" Target="media/image35.jpeg"/><Relationship Id="rId106" Type="http://schemas.openxmlformats.org/officeDocument/2006/relationships/image" Target="media/image75.wmf"/><Relationship Id="rId10" Type="http://schemas.openxmlformats.org/officeDocument/2006/relationships/image" Target="media/image1.wmf"/><Relationship Id="rId31" Type="http://schemas.openxmlformats.org/officeDocument/2006/relationships/oleObject" Target="embeddings/oleObject11.bin"/><Relationship Id="rId44" Type="http://schemas.openxmlformats.org/officeDocument/2006/relationships/image" Target="media/image22.jpeg"/><Relationship Id="rId52" Type="http://schemas.openxmlformats.org/officeDocument/2006/relationships/image" Target="media/image30.png"/><Relationship Id="rId60" Type="http://schemas.openxmlformats.org/officeDocument/2006/relationships/image" Target="media/image38.jpeg"/><Relationship Id="rId65" Type="http://schemas.openxmlformats.org/officeDocument/2006/relationships/image" Target="media/image43.jpeg"/><Relationship Id="rId73" Type="http://schemas.openxmlformats.org/officeDocument/2006/relationships/image" Target="media/image51.jpeg"/><Relationship Id="rId78" Type="http://schemas.openxmlformats.org/officeDocument/2006/relationships/image" Target="media/image56.png"/><Relationship Id="rId81" Type="http://schemas.openxmlformats.org/officeDocument/2006/relationships/image" Target="media/image59.png"/><Relationship Id="rId86" Type="http://schemas.openxmlformats.org/officeDocument/2006/relationships/hyperlink" Target="http://dx.doi.org/10.2118/129901-MS" TargetMode="External"/><Relationship Id="rId94" Type="http://schemas.openxmlformats.org/officeDocument/2006/relationships/image" Target="media/image69.wmf"/><Relationship Id="rId99" Type="http://schemas.openxmlformats.org/officeDocument/2006/relationships/oleObject" Target="embeddings/oleObject17.bin"/><Relationship Id="rId101" Type="http://schemas.openxmlformats.org/officeDocument/2006/relationships/oleObject" Target="embeddings/oleObject18.bin"/><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oleObject" Target="embeddings/oleObject2.bin"/><Relationship Id="rId18" Type="http://schemas.openxmlformats.org/officeDocument/2006/relationships/image" Target="media/image5.wmf"/><Relationship Id="rId39" Type="http://schemas.openxmlformats.org/officeDocument/2006/relationships/image" Target="media/image17.png"/><Relationship Id="rId109" Type="http://schemas.openxmlformats.org/officeDocument/2006/relationships/fontTable" Target="fontTable.xml"/><Relationship Id="rId34" Type="http://schemas.openxmlformats.org/officeDocument/2006/relationships/image" Target="media/image13.wmf"/><Relationship Id="rId50" Type="http://schemas.openxmlformats.org/officeDocument/2006/relationships/image" Target="media/image28.jpeg"/><Relationship Id="rId55" Type="http://schemas.openxmlformats.org/officeDocument/2006/relationships/image" Target="media/image33.jpeg"/><Relationship Id="rId76" Type="http://schemas.openxmlformats.org/officeDocument/2006/relationships/image" Target="media/image54.png"/><Relationship Id="rId97" Type="http://schemas.openxmlformats.org/officeDocument/2006/relationships/oleObject" Target="embeddings/oleObject16.bin"/><Relationship Id="rId104" Type="http://schemas.openxmlformats.org/officeDocument/2006/relationships/image" Target="media/image74.wmf"/><Relationship Id="rId7" Type="http://schemas.openxmlformats.org/officeDocument/2006/relationships/endnotes" Target="endnotes.xml"/><Relationship Id="rId71" Type="http://schemas.openxmlformats.org/officeDocument/2006/relationships/image" Target="media/image49.jpeg"/><Relationship Id="rId92" Type="http://schemas.openxmlformats.org/officeDocument/2006/relationships/image" Target="media/image6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5FDF1-8272-41A8-93AD-55462B42C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72053</Words>
  <Characters>410706</Characters>
  <Application>Microsoft Office Word</Application>
  <DocSecurity>0</DocSecurity>
  <Lines>3422</Lines>
  <Paragraphs>963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 Minh D.</dc:creator>
  <cp:keywords/>
  <dc:description/>
  <cp:lastModifiedBy>Vo, Minh D.</cp:lastModifiedBy>
  <cp:revision>18</cp:revision>
  <cp:lastPrinted>2016-11-30T19:44:00Z</cp:lastPrinted>
  <dcterms:created xsi:type="dcterms:W3CDTF">2016-11-30T17:58:00Z</dcterms:created>
  <dcterms:modified xsi:type="dcterms:W3CDTF">2016-11-30T19:45:00Z</dcterms:modified>
</cp:coreProperties>
</file>