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91774F" w14:textId="77777777" w:rsidR="005A7A18" w:rsidRPr="007563E9" w:rsidRDefault="005A7A18" w:rsidP="005A7A18">
      <w:pPr>
        <w:pStyle w:val="NoSpacing"/>
        <w:spacing w:line="480" w:lineRule="auto"/>
        <w:jc w:val="center"/>
        <w:rPr>
          <w:rFonts w:ascii="Times New Roman" w:hAnsi="Times New Roman" w:cs="Times New Roman"/>
        </w:rPr>
      </w:pPr>
      <w:r w:rsidRPr="007563E9">
        <w:rPr>
          <w:rFonts w:ascii="Times New Roman" w:hAnsi="Times New Roman" w:cs="Times New Roman"/>
        </w:rPr>
        <w:t>UNIVERSITY OF OKLAHOMA</w:t>
      </w:r>
    </w:p>
    <w:p w14:paraId="38194E28" w14:textId="77777777" w:rsidR="005A7A18" w:rsidRPr="007563E9" w:rsidRDefault="005A7A18" w:rsidP="005A7A18">
      <w:pPr>
        <w:pStyle w:val="NoSpacing"/>
        <w:spacing w:line="480" w:lineRule="auto"/>
        <w:jc w:val="center"/>
        <w:rPr>
          <w:rFonts w:ascii="Times New Roman" w:hAnsi="Times New Roman" w:cs="Times New Roman"/>
        </w:rPr>
      </w:pPr>
      <w:r w:rsidRPr="007563E9">
        <w:rPr>
          <w:rFonts w:ascii="Times New Roman" w:hAnsi="Times New Roman" w:cs="Times New Roman"/>
        </w:rPr>
        <w:t>GRADUATE COLLEGE</w:t>
      </w:r>
    </w:p>
    <w:p w14:paraId="12373328" w14:textId="77777777" w:rsidR="005A7A18" w:rsidRPr="007563E9" w:rsidRDefault="005A7A18" w:rsidP="005A7A18">
      <w:pPr>
        <w:pStyle w:val="NoSpacing"/>
        <w:spacing w:line="480" w:lineRule="auto"/>
        <w:jc w:val="center"/>
        <w:rPr>
          <w:rFonts w:ascii="Times New Roman" w:hAnsi="Times New Roman" w:cs="Times New Roman"/>
        </w:rPr>
      </w:pPr>
    </w:p>
    <w:p w14:paraId="1A57A026" w14:textId="77777777" w:rsidR="005A7A18" w:rsidRPr="007563E9" w:rsidRDefault="005A7A18" w:rsidP="005A7A18">
      <w:pPr>
        <w:pStyle w:val="NoSpacing"/>
        <w:spacing w:line="480" w:lineRule="auto"/>
        <w:jc w:val="center"/>
        <w:rPr>
          <w:rFonts w:ascii="Times New Roman" w:hAnsi="Times New Roman" w:cs="Times New Roman"/>
        </w:rPr>
      </w:pPr>
    </w:p>
    <w:p w14:paraId="039B45A9" w14:textId="77777777" w:rsidR="005A7A18" w:rsidRPr="007563E9" w:rsidRDefault="005A7A18" w:rsidP="005A7A18">
      <w:pPr>
        <w:pStyle w:val="NoSpacing"/>
        <w:spacing w:line="480" w:lineRule="auto"/>
        <w:jc w:val="center"/>
        <w:rPr>
          <w:rFonts w:ascii="Times New Roman" w:hAnsi="Times New Roman" w:cs="Times New Roman"/>
        </w:rPr>
      </w:pPr>
    </w:p>
    <w:p w14:paraId="0DC142FD" w14:textId="61567667" w:rsidR="00161DFC" w:rsidRPr="007563E9" w:rsidRDefault="00A941C1" w:rsidP="001C653F">
      <w:pPr>
        <w:spacing w:after="0" w:line="480" w:lineRule="auto"/>
        <w:ind w:left="0" w:right="0" w:firstLine="0"/>
        <w:jc w:val="center"/>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 xml:space="preserve">INDIGENOUS RIGHTS IN JAPAN: THE EFFECT OF THE </w:t>
      </w:r>
      <w:r w:rsidR="001C0B41">
        <w:rPr>
          <w:rFonts w:ascii="Times New Roman" w:eastAsia="Calibri" w:hAnsi="Times New Roman" w:cs="Times New Roman"/>
          <w:color w:val="auto"/>
          <w:szCs w:val="24"/>
          <w:lang w:eastAsia="en-US"/>
        </w:rPr>
        <w:t>UN</w:t>
      </w:r>
      <w:r w:rsidR="00813DCC">
        <w:rPr>
          <w:rFonts w:ascii="Times New Roman" w:eastAsia="Calibri" w:hAnsi="Times New Roman" w:cs="Times New Roman"/>
          <w:color w:val="auto"/>
          <w:szCs w:val="24"/>
          <w:lang w:eastAsia="en-US"/>
        </w:rPr>
        <w:t>IT</w:t>
      </w:r>
      <w:bookmarkStart w:id="0" w:name="_GoBack"/>
      <w:bookmarkEnd w:id="0"/>
      <w:r w:rsidR="001C0B41">
        <w:rPr>
          <w:rFonts w:ascii="Times New Roman" w:eastAsia="Calibri" w:hAnsi="Times New Roman" w:cs="Times New Roman"/>
          <w:color w:val="auto"/>
          <w:szCs w:val="24"/>
          <w:lang w:eastAsia="en-US"/>
        </w:rPr>
        <w:t xml:space="preserve">ED NATIONS </w:t>
      </w:r>
      <w:r w:rsidRPr="007563E9">
        <w:rPr>
          <w:rFonts w:ascii="Times New Roman" w:eastAsia="Calibri" w:hAnsi="Times New Roman" w:cs="Times New Roman"/>
          <w:color w:val="auto"/>
          <w:szCs w:val="24"/>
          <w:lang w:eastAsia="en-US"/>
        </w:rPr>
        <w:t>DECLARATION ON THE RIGHTS OF INDIGENOUS PEOPLES ON THE AINU</w:t>
      </w:r>
    </w:p>
    <w:p w14:paraId="120D3CE1" w14:textId="77777777" w:rsidR="005A7A18" w:rsidRPr="007563E9" w:rsidRDefault="005A7A18" w:rsidP="005A7A18">
      <w:pPr>
        <w:pStyle w:val="NoSpacing"/>
        <w:spacing w:line="480" w:lineRule="auto"/>
        <w:jc w:val="center"/>
        <w:rPr>
          <w:rFonts w:ascii="Times New Roman" w:hAnsi="Times New Roman" w:cs="Times New Roman"/>
        </w:rPr>
      </w:pPr>
    </w:p>
    <w:p w14:paraId="7127644E" w14:textId="77777777" w:rsidR="005A7A18" w:rsidRPr="007563E9" w:rsidRDefault="005A7A18" w:rsidP="005A7A18">
      <w:pPr>
        <w:pStyle w:val="NoSpacing"/>
        <w:spacing w:line="480" w:lineRule="auto"/>
        <w:jc w:val="center"/>
        <w:rPr>
          <w:rFonts w:ascii="Times New Roman" w:hAnsi="Times New Roman" w:cs="Times New Roman"/>
        </w:rPr>
      </w:pPr>
    </w:p>
    <w:p w14:paraId="364B9F2C" w14:textId="77777777" w:rsidR="005A7A18" w:rsidRPr="007563E9" w:rsidRDefault="005A7A18" w:rsidP="005A7A18">
      <w:pPr>
        <w:pStyle w:val="NoSpacing"/>
        <w:spacing w:line="480" w:lineRule="auto"/>
        <w:jc w:val="center"/>
        <w:rPr>
          <w:rFonts w:ascii="Times New Roman" w:hAnsi="Times New Roman" w:cs="Times New Roman"/>
        </w:rPr>
      </w:pPr>
    </w:p>
    <w:p w14:paraId="720FFE6C" w14:textId="77777777" w:rsidR="005A7A18" w:rsidRPr="007563E9" w:rsidRDefault="005A7A18" w:rsidP="005A7A18">
      <w:pPr>
        <w:pStyle w:val="NoSpacing"/>
        <w:spacing w:line="480" w:lineRule="auto"/>
        <w:jc w:val="center"/>
        <w:rPr>
          <w:rFonts w:ascii="Times New Roman" w:hAnsi="Times New Roman" w:cs="Times New Roman"/>
        </w:rPr>
      </w:pPr>
    </w:p>
    <w:p w14:paraId="7E787224" w14:textId="77777777" w:rsidR="005A7A18" w:rsidRPr="007563E9" w:rsidRDefault="005A7A18" w:rsidP="005A7A18">
      <w:pPr>
        <w:pStyle w:val="NoSpacing"/>
        <w:spacing w:line="480" w:lineRule="auto"/>
        <w:jc w:val="center"/>
        <w:rPr>
          <w:rFonts w:ascii="Times New Roman" w:hAnsi="Times New Roman" w:cs="Times New Roman"/>
        </w:rPr>
      </w:pPr>
    </w:p>
    <w:p w14:paraId="18932FB6" w14:textId="77777777" w:rsidR="005A7A18" w:rsidRPr="007563E9" w:rsidRDefault="005A7A18" w:rsidP="005A7A18">
      <w:pPr>
        <w:pStyle w:val="NoSpacing"/>
        <w:spacing w:line="480" w:lineRule="auto"/>
        <w:jc w:val="center"/>
        <w:rPr>
          <w:rFonts w:ascii="Times New Roman" w:hAnsi="Times New Roman" w:cs="Times New Roman"/>
        </w:rPr>
      </w:pPr>
      <w:r w:rsidRPr="007563E9">
        <w:rPr>
          <w:rFonts w:ascii="Times New Roman" w:hAnsi="Times New Roman" w:cs="Times New Roman"/>
        </w:rPr>
        <w:t>A THESIS</w:t>
      </w:r>
    </w:p>
    <w:p w14:paraId="2AEE33E5" w14:textId="77777777" w:rsidR="005A7A18" w:rsidRPr="007563E9" w:rsidRDefault="005A7A18" w:rsidP="005A7A18">
      <w:pPr>
        <w:pStyle w:val="NoSpacing"/>
        <w:spacing w:line="480" w:lineRule="auto"/>
        <w:jc w:val="center"/>
        <w:rPr>
          <w:rFonts w:ascii="Times New Roman" w:hAnsi="Times New Roman" w:cs="Times New Roman"/>
        </w:rPr>
      </w:pPr>
      <w:r w:rsidRPr="007563E9">
        <w:rPr>
          <w:rFonts w:ascii="Times New Roman" w:hAnsi="Times New Roman" w:cs="Times New Roman"/>
        </w:rPr>
        <w:t>SUBMITTED TO THE GRADUATE FACULTY</w:t>
      </w:r>
    </w:p>
    <w:p w14:paraId="29836938" w14:textId="7083BB53" w:rsidR="005A7A18" w:rsidRPr="007563E9" w:rsidRDefault="00EF7A67" w:rsidP="005A7A18">
      <w:pPr>
        <w:pStyle w:val="NoSpacing"/>
        <w:spacing w:line="480" w:lineRule="auto"/>
        <w:jc w:val="center"/>
        <w:rPr>
          <w:rFonts w:ascii="Times New Roman" w:hAnsi="Times New Roman" w:cs="Times New Roman"/>
        </w:rPr>
      </w:pPr>
      <w:r w:rsidRPr="007563E9">
        <w:rPr>
          <w:rFonts w:ascii="Times New Roman" w:hAnsi="Times New Roman" w:cs="Times New Roman"/>
        </w:rPr>
        <w:t>i</w:t>
      </w:r>
      <w:r w:rsidR="005A7A18" w:rsidRPr="007563E9">
        <w:rPr>
          <w:rFonts w:ascii="Times New Roman" w:hAnsi="Times New Roman" w:cs="Times New Roman"/>
        </w:rPr>
        <w:t xml:space="preserve">n partial fulfillment of the requirements for the </w:t>
      </w:r>
    </w:p>
    <w:p w14:paraId="7991FDEB" w14:textId="77777777" w:rsidR="005A7A18" w:rsidRPr="007563E9" w:rsidRDefault="005A7A18" w:rsidP="005A7A18">
      <w:pPr>
        <w:pStyle w:val="NoSpacing"/>
        <w:spacing w:line="480" w:lineRule="auto"/>
        <w:jc w:val="center"/>
        <w:rPr>
          <w:rFonts w:ascii="Times New Roman" w:hAnsi="Times New Roman" w:cs="Times New Roman"/>
        </w:rPr>
      </w:pPr>
      <w:r w:rsidRPr="007563E9">
        <w:rPr>
          <w:rFonts w:ascii="Times New Roman" w:hAnsi="Times New Roman" w:cs="Times New Roman"/>
        </w:rPr>
        <w:t xml:space="preserve">Degree of </w:t>
      </w:r>
    </w:p>
    <w:p w14:paraId="4DC12314" w14:textId="77777777" w:rsidR="005A7A18" w:rsidRPr="007563E9" w:rsidRDefault="005A7A18" w:rsidP="005A7A18">
      <w:pPr>
        <w:pStyle w:val="NoSpacing"/>
        <w:spacing w:line="480" w:lineRule="auto"/>
        <w:jc w:val="center"/>
        <w:rPr>
          <w:rFonts w:ascii="Times New Roman" w:hAnsi="Times New Roman" w:cs="Times New Roman"/>
        </w:rPr>
      </w:pPr>
      <w:r w:rsidRPr="007563E9">
        <w:rPr>
          <w:rFonts w:ascii="Times New Roman" w:hAnsi="Times New Roman" w:cs="Times New Roman"/>
        </w:rPr>
        <w:t>MASTER OF ARTS IN INTERNATIONAL STUDIES</w:t>
      </w:r>
    </w:p>
    <w:p w14:paraId="764CB5EE" w14:textId="77777777" w:rsidR="005A7A18" w:rsidRPr="007563E9" w:rsidRDefault="005A7A18" w:rsidP="005A7A18">
      <w:pPr>
        <w:pStyle w:val="NoSpacing"/>
        <w:spacing w:line="480" w:lineRule="auto"/>
        <w:jc w:val="center"/>
        <w:rPr>
          <w:rFonts w:ascii="Times New Roman" w:hAnsi="Times New Roman" w:cs="Times New Roman"/>
        </w:rPr>
      </w:pPr>
    </w:p>
    <w:p w14:paraId="17679F6B" w14:textId="77777777" w:rsidR="005A7A18" w:rsidRPr="007563E9" w:rsidRDefault="005A7A18" w:rsidP="005A7A18">
      <w:pPr>
        <w:pStyle w:val="NoSpacing"/>
        <w:spacing w:line="480" w:lineRule="auto"/>
        <w:jc w:val="center"/>
        <w:rPr>
          <w:rFonts w:ascii="Times New Roman" w:hAnsi="Times New Roman" w:cs="Times New Roman"/>
        </w:rPr>
      </w:pPr>
    </w:p>
    <w:p w14:paraId="137283CD" w14:textId="77777777" w:rsidR="005A7A18" w:rsidRPr="007563E9" w:rsidRDefault="005A7A18" w:rsidP="005A7A18">
      <w:pPr>
        <w:pStyle w:val="NoSpacing"/>
        <w:spacing w:line="480" w:lineRule="auto"/>
        <w:jc w:val="center"/>
        <w:rPr>
          <w:rFonts w:ascii="Times New Roman" w:hAnsi="Times New Roman" w:cs="Times New Roman"/>
        </w:rPr>
      </w:pPr>
    </w:p>
    <w:p w14:paraId="627CBC4F" w14:textId="77777777" w:rsidR="005A7A18" w:rsidRPr="007563E9" w:rsidRDefault="005A7A18" w:rsidP="005A7A18">
      <w:pPr>
        <w:pStyle w:val="NoSpacing"/>
        <w:spacing w:line="480" w:lineRule="auto"/>
        <w:jc w:val="center"/>
        <w:rPr>
          <w:rFonts w:ascii="Times New Roman" w:hAnsi="Times New Roman" w:cs="Times New Roman"/>
        </w:rPr>
      </w:pPr>
    </w:p>
    <w:p w14:paraId="749FB3AA" w14:textId="77777777" w:rsidR="005A7A18" w:rsidRPr="007563E9" w:rsidRDefault="005A7A18" w:rsidP="005A7A18">
      <w:pPr>
        <w:pStyle w:val="NoSpacing"/>
        <w:spacing w:line="480" w:lineRule="auto"/>
        <w:jc w:val="center"/>
        <w:rPr>
          <w:rFonts w:ascii="Times New Roman" w:hAnsi="Times New Roman" w:cs="Times New Roman"/>
        </w:rPr>
      </w:pPr>
      <w:r w:rsidRPr="007563E9">
        <w:rPr>
          <w:rFonts w:ascii="Times New Roman" w:hAnsi="Times New Roman" w:cs="Times New Roman"/>
        </w:rPr>
        <w:t>By</w:t>
      </w:r>
    </w:p>
    <w:p w14:paraId="3ABD7E57" w14:textId="77777777" w:rsidR="005A7A18" w:rsidRPr="007563E9" w:rsidRDefault="005A7A18" w:rsidP="005A7A18">
      <w:pPr>
        <w:pStyle w:val="NoSpacing"/>
        <w:jc w:val="center"/>
        <w:rPr>
          <w:rFonts w:ascii="Times New Roman" w:hAnsi="Times New Roman" w:cs="Times New Roman"/>
        </w:rPr>
      </w:pPr>
      <w:r w:rsidRPr="007563E9">
        <w:rPr>
          <w:rFonts w:ascii="Times New Roman" w:hAnsi="Times New Roman" w:cs="Times New Roman"/>
        </w:rPr>
        <w:t>AHRENS GENE MICHAEL KERWOOD</w:t>
      </w:r>
    </w:p>
    <w:p w14:paraId="715281E2" w14:textId="77777777" w:rsidR="005A7A18" w:rsidRPr="007563E9" w:rsidRDefault="005A7A18" w:rsidP="005A7A18">
      <w:pPr>
        <w:pStyle w:val="NoSpacing"/>
        <w:jc w:val="center"/>
        <w:rPr>
          <w:rFonts w:ascii="Times New Roman" w:hAnsi="Times New Roman" w:cs="Times New Roman"/>
        </w:rPr>
      </w:pPr>
      <w:r w:rsidRPr="007563E9">
        <w:rPr>
          <w:rFonts w:ascii="Times New Roman" w:hAnsi="Times New Roman" w:cs="Times New Roman"/>
        </w:rPr>
        <w:t>Norman, Oklahoma</w:t>
      </w:r>
    </w:p>
    <w:p w14:paraId="30A31461" w14:textId="77777777" w:rsidR="005A7A18" w:rsidRPr="007563E9" w:rsidRDefault="005A7A18" w:rsidP="005A7A18">
      <w:pPr>
        <w:pStyle w:val="NoSpacing"/>
        <w:jc w:val="center"/>
        <w:rPr>
          <w:rFonts w:ascii="Times New Roman" w:hAnsi="Times New Roman" w:cs="Times New Roman"/>
        </w:rPr>
      </w:pPr>
      <w:r w:rsidRPr="007563E9">
        <w:rPr>
          <w:rFonts w:ascii="Times New Roman" w:hAnsi="Times New Roman" w:cs="Times New Roman"/>
        </w:rPr>
        <w:t>2017</w:t>
      </w:r>
    </w:p>
    <w:p w14:paraId="28DD2822" w14:textId="77777777" w:rsidR="005A7A18" w:rsidRPr="007563E9" w:rsidRDefault="005A7A18" w:rsidP="005A7A18">
      <w:pPr>
        <w:pStyle w:val="NoSpacing"/>
        <w:jc w:val="center"/>
        <w:rPr>
          <w:rFonts w:ascii="Times New Roman" w:hAnsi="Times New Roman" w:cs="Times New Roman"/>
        </w:rPr>
      </w:pPr>
    </w:p>
    <w:p w14:paraId="1986302E" w14:textId="77777777" w:rsidR="005A7A18" w:rsidRPr="007563E9" w:rsidRDefault="005A7A18" w:rsidP="005A7A18">
      <w:pPr>
        <w:pStyle w:val="NoSpacing"/>
        <w:jc w:val="center"/>
        <w:rPr>
          <w:rFonts w:ascii="Times New Roman" w:hAnsi="Times New Roman" w:cs="Times New Roman"/>
        </w:rPr>
      </w:pPr>
    </w:p>
    <w:p w14:paraId="61545F71" w14:textId="77777777" w:rsidR="005A7A18" w:rsidRPr="007563E9" w:rsidRDefault="005A7A18" w:rsidP="005A7A18">
      <w:pPr>
        <w:pStyle w:val="NoSpacing"/>
        <w:jc w:val="center"/>
        <w:rPr>
          <w:rFonts w:ascii="Times New Roman" w:hAnsi="Times New Roman" w:cs="Times New Roman"/>
        </w:rPr>
      </w:pPr>
    </w:p>
    <w:p w14:paraId="62EB085F" w14:textId="77777777" w:rsidR="005A7A18" w:rsidRPr="007563E9" w:rsidRDefault="005A7A18" w:rsidP="005A7A18">
      <w:pPr>
        <w:pStyle w:val="NoSpacing"/>
        <w:jc w:val="center"/>
        <w:rPr>
          <w:rFonts w:ascii="Times New Roman" w:hAnsi="Times New Roman" w:cs="Times New Roman"/>
        </w:rPr>
      </w:pPr>
    </w:p>
    <w:p w14:paraId="19A38B06" w14:textId="77777777" w:rsidR="005A7A18" w:rsidRDefault="005A7A18" w:rsidP="005A7A18">
      <w:pPr>
        <w:pStyle w:val="NoSpacing"/>
        <w:jc w:val="center"/>
        <w:rPr>
          <w:rFonts w:ascii="Times New Roman" w:hAnsi="Times New Roman" w:cs="Times New Roman"/>
        </w:rPr>
      </w:pPr>
    </w:p>
    <w:p w14:paraId="63DDF482" w14:textId="77777777" w:rsidR="001C0B41" w:rsidRDefault="001C0B41" w:rsidP="005A7A18">
      <w:pPr>
        <w:pStyle w:val="NoSpacing"/>
        <w:jc w:val="center"/>
        <w:rPr>
          <w:rFonts w:ascii="Times New Roman" w:hAnsi="Times New Roman" w:cs="Times New Roman"/>
        </w:rPr>
      </w:pPr>
    </w:p>
    <w:p w14:paraId="54FA13E4" w14:textId="77777777" w:rsidR="001C0B41" w:rsidRPr="007563E9" w:rsidRDefault="001C0B41" w:rsidP="005A7A18">
      <w:pPr>
        <w:pStyle w:val="NoSpacing"/>
        <w:jc w:val="center"/>
        <w:rPr>
          <w:rFonts w:ascii="Times New Roman" w:hAnsi="Times New Roman" w:cs="Times New Roman"/>
        </w:rPr>
      </w:pPr>
    </w:p>
    <w:p w14:paraId="2BAEF204" w14:textId="77777777" w:rsidR="005A7A18" w:rsidRPr="007563E9" w:rsidRDefault="005A7A18" w:rsidP="005A7A18">
      <w:pPr>
        <w:pStyle w:val="NoSpacing"/>
        <w:jc w:val="center"/>
        <w:rPr>
          <w:rFonts w:ascii="Times New Roman" w:hAnsi="Times New Roman" w:cs="Times New Roman"/>
        </w:rPr>
      </w:pPr>
    </w:p>
    <w:p w14:paraId="462776FC" w14:textId="77777777" w:rsidR="00A941C1" w:rsidRPr="007563E9" w:rsidRDefault="00A941C1" w:rsidP="005A7A18">
      <w:pPr>
        <w:pStyle w:val="NoSpacing"/>
        <w:jc w:val="center"/>
        <w:rPr>
          <w:rFonts w:ascii="Times New Roman" w:hAnsi="Times New Roman" w:cs="Times New Roman"/>
        </w:rPr>
      </w:pPr>
    </w:p>
    <w:p w14:paraId="5BD096E7" w14:textId="77777777" w:rsidR="00DB1666" w:rsidRDefault="00DB1666" w:rsidP="005A7A18">
      <w:pPr>
        <w:pStyle w:val="NoSpacing"/>
        <w:jc w:val="center"/>
        <w:rPr>
          <w:rFonts w:ascii="Times New Roman" w:eastAsia="Calibri" w:hAnsi="Times New Roman" w:cs="Times New Roman"/>
          <w:sz w:val="24"/>
          <w:szCs w:val="24"/>
          <w:lang w:eastAsia="en-US"/>
        </w:rPr>
      </w:pPr>
    </w:p>
    <w:p w14:paraId="6C39FC93" w14:textId="77777777" w:rsidR="00DB1666" w:rsidRDefault="00DB1666" w:rsidP="005A7A18">
      <w:pPr>
        <w:pStyle w:val="NoSpacing"/>
        <w:jc w:val="center"/>
        <w:rPr>
          <w:rFonts w:ascii="Times New Roman" w:eastAsia="Calibri" w:hAnsi="Times New Roman" w:cs="Times New Roman"/>
          <w:sz w:val="24"/>
          <w:szCs w:val="24"/>
          <w:lang w:eastAsia="en-US"/>
        </w:rPr>
      </w:pPr>
    </w:p>
    <w:p w14:paraId="01506555" w14:textId="75455610" w:rsidR="005A7A18" w:rsidRPr="007563E9" w:rsidRDefault="00A941C1" w:rsidP="005A7A18">
      <w:pPr>
        <w:pStyle w:val="NoSpacing"/>
        <w:jc w:val="center"/>
        <w:rPr>
          <w:rFonts w:ascii="Times New Roman" w:hAnsi="Times New Roman" w:cs="Times New Roman"/>
        </w:rPr>
      </w:pPr>
      <w:r w:rsidRPr="007563E9">
        <w:rPr>
          <w:rFonts w:ascii="Times New Roman" w:eastAsia="Calibri" w:hAnsi="Times New Roman" w:cs="Times New Roman"/>
          <w:sz w:val="24"/>
          <w:szCs w:val="24"/>
          <w:lang w:eastAsia="en-US"/>
        </w:rPr>
        <w:t xml:space="preserve">INDIGENOUS RIGHTS IN JAPAN: THE EFFECT OF THE </w:t>
      </w:r>
      <w:r w:rsidR="001C0B41">
        <w:rPr>
          <w:rFonts w:ascii="Times New Roman" w:eastAsia="Calibri" w:hAnsi="Times New Roman" w:cs="Times New Roman"/>
          <w:sz w:val="24"/>
          <w:szCs w:val="24"/>
          <w:lang w:eastAsia="en-US"/>
        </w:rPr>
        <w:t xml:space="preserve">UNITED NATIONS </w:t>
      </w:r>
      <w:r w:rsidRPr="007563E9">
        <w:rPr>
          <w:rFonts w:ascii="Times New Roman" w:eastAsia="Calibri" w:hAnsi="Times New Roman" w:cs="Times New Roman"/>
          <w:sz w:val="24"/>
          <w:szCs w:val="24"/>
          <w:lang w:eastAsia="en-US"/>
        </w:rPr>
        <w:t>DECLARATION ON THE RIGHTS OF INDIGENOUS PEOPLES ON THE AINU</w:t>
      </w:r>
    </w:p>
    <w:p w14:paraId="0E687917" w14:textId="77777777" w:rsidR="005A7A18" w:rsidRDefault="005A7A18" w:rsidP="005A7A18">
      <w:pPr>
        <w:pStyle w:val="NoSpacing"/>
        <w:jc w:val="center"/>
        <w:rPr>
          <w:rFonts w:ascii="Times New Roman" w:hAnsi="Times New Roman" w:cs="Times New Roman"/>
        </w:rPr>
      </w:pPr>
    </w:p>
    <w:p w14:paraId="193CA772" w14:textId="77777777" w:rsidR="00F32747" w:rsidRDefault="00F32747" w:rsidP="005A7A18">
      <w:pPr>
        <w:pStyle w:val="NoSpacing"/>
        <w:jc w:val="center"/>
        <w:rPr>
          <w:rFonts w:ascii="Times New Roman" w:hAnsi="Times New Roman" w:cs="Times New Roman"/>
        </w:rPr>
      </w:pPr>
    </w:p>
    <w:p w14:paraId="46F08B91" w14:textId="77777777" w:rsidR="00F32747" w:rsidRPr="007563E9" w:rsidRDefault="00F32747" w:rsidP="005A7A18">
      <w:pPr>
        <w:pStyle w:val="NoSpacing"/>
        <w:jc w:val="center"/>
        <w:rPr>
          <w:rFonts w:ascii="Times New Roman" w:hAnsi="Times New Roman" w:cs="Times New Roman"/>
        </w:rPr>
      </w:pPr>
    </w:p>
    <w:p w14:paraId="1FDB061F" w14:textId="77777777" w:rsidR="005A7A18" w:rsidRPr="007563E9" w:rsidRDefault="005A7A18" w:rsidP="005A7A18">
      <w:pPr>
        <w:pStyle w:val="NoSpacing"/>
        <w:jc w:val="center"/>
        <w:rPr>
          <w:rFonts w:ascii="Times New Roman" w:hAnsi="Times New Roman" w:cs="Times New Roman"/>
        </w:rPr>
      </w:pPr>
      <w:r w:rsidRPr="007563E9">
        <w:rPr>
          <w:rFonts w:ascii="Times New Roman" w:hAnsi="Times New Roman" w:cs="Times New Roman"/>
        </w:rPr>
        <w:t xml:space="preserve">A THESIS APPROVED FOR THE </w:t>
      </w:r>
    </w:p>
    <w:p w14:paraId="333C1F45" w14:textId="77777777" w:rsidR="005A7A18" w:rsidRPr="007563E9" w:rsidRDefault="005A7A18" w:rsidP="005A7A18">
      <w:pPr>
        <w:pStyle w:val="NoSpacing"/>
        <w:jc w:val="center"/>
        <w:rPr>
          <w:rFonts w:ascii="Times New Roman" w:hAnsi="Times New Roman" w:cs="Times New Roman"/>
        </w:rPr>
      </w:pPr>
      <w:r w:rsidRPr="007563E9">
        <w:rPr>
          <w:rFonts w:ascii="Times New Roman" w:hAnsi="Times New Roman" w:cs="Times New Roman"/>
        </w:rPr>
        <w:t>COLLEGE OF INTERNATIONAL STUDIES</w:t>
      </w:r>
    </w:p>
    <w:p w14:paraId="5FAE81EC" w14:textId="77777777" w:rsidR="005A7A18" w:rsidRPr="007563E9" w:rsidRDefault="005A7A18" w:rsidP="005A7A18">
      <w:pPr>
        <w:pStyle w:val="NoSpacing"/>
        <w:jc w:val="center"/>
        <w:rPr>
          <w:rFonts w:ascii="Times New Roman" w:hAnsi="Times New Roman" w:cs="Times New Roman"/>
        </w:rPr>
      </w:pPr>
    </w:p>
    <w:p w14:paraId="1484D275" w14:textId="77777777" w:rsidR="005A7A18" w:rsidRPr="007563E9" w:rsidRDefault="005A7A18" w:rsidP="005A7A18">
      <w:pPr>
        <w:pStyle w:val="NoSpacing"/>
        <w:jc w:val="center"/>
        <w:rPr>
          <w:rFonts w:ascii="Times New Roman" w:hAnsi="Times New Roman" w:cs="Times New Roman"/>
        </w:rPr>
      </w:pPr>
    </w:p>
    <w:p w14:paraId="0A24F51D" w14:textId="77777777" w:rsidR="005A7A18" w:rsidRPr="007563E9" w:rsidRDefault="005A7A18" w:rsidP="005A7A18">
      <w:pPr>
        <w:pStyle w:val="NoSpacing"/>
        <w:jc w:val="center"/>
        <w:rPr>
          <w:rFonts w:ascii="Times New Roman" w:hAnsi="Times New Roman" w:cs="Times New Roman"/>
        </w:rPr>
      </w:pPr>
    </w:p>
    <w:p w14:paraId="342F6DD4" w14:textId="77777777" w:rsidR="005A7A18" w:rsidRPr="007563E9" w:rsidRDefault="005A7A18" w:rsidP="005A7A18">
      <w:pPr>
        <w:pStyle w:val="NoSpacing"/>
        <w:jc w:val="center"/>
        <w:rPr>
          <w:rFonts w:ascii="Times New Roman" w:hAnsi="Times New Roman" w:cs="Times New Roman"/>
        </w:rPr>
      </w:pPr>
    </w:p>
    <w:p w14:paraId="062F5A48" w14:textId="77777777" w:rsidR="005A7A18" w:rsidRPr="007563E9" w:rsidRDefault="005A7A18" w:rsidP="005A7A18">
      <w:pPr>
        <w:pStyle w:val="NoSpacing"/>
        <w:jc w:val="center"/>
        <w:rPr>
          <w:rFonts w:ascii="Times New Roman" w:hAnsi="Times New Roman" w:cs="Times New Roman"/>
        </w:rPr>
      </w:pPr>
    </w:p>
    <w:p w14:paraId="11810A6E" w14:textId="77777777" w:rsidR="005A7A18" w:rsidRPr="007563E9" w:rsidRDefault="005A7A18" w:rsidP="005A7A18">
      <w:pPr>
        <w:pStyle w:val="NoSpacing"/>
        <w:jc w:val="center"/>
        <w:rPr>
          <w:rFonts w:ascii="Times New Roman" w:hAnsi="Times New Roman" w:cs="Times New Roman"/>
        </w:rPr>
      </w:pPr>
    </w:p>
    <w:p w14:paraId="70E98969" w14:textId="77777777" w:rsidR="005A7A18" w:rsidRPr="007563E9" w:rsidRDefault="005A7A18" w:rsidP="005A7A18">
      <w:pPr>
        <w:pStyle w:val="NoSpacing"/>
        <w:jc w:val="center"/>
        <w:rPr>
          <w:rFonts w:ascii="Times New Roman" w:hAnsi="Times New Roman" w:cs="Times New Roman"/>
        </w:rPr>
      </w:pPr>
    </w:p>
    <w:p w14:paraId="0BDFBCDC" w14:textId="77777777" w:rsidR="005A7A18" w:rsidRPr="007563E9" w:rsidRDefault="005A7A18" w:rsidP="005A7A18">
      <w:pPr>
        <w:pStyle w:val="NoSpacing"/>
        <w:jc w:val="center"/>
        <w:rPr>
          <w:rFonts w:ascii="Times New Roman" w:hAnsi="Times New Roman" w:cs="Times New Roman"/>
        </w:rPr>
      </w:pPr>
      <w:r w:rsidRPr="007563E9">
        <w:rPr>
          <w:rFonts w:ascii="Times New Roman" w:hAnsi="Times New Roman" w:cs="Times New Roman"/>
        </w:rPr>
        <w:t>BY</w:t>
      </w:r>
    </w:p>
    <w:p w14:paraId="4AD3F8F7" w14:textId="77777777" w:rsidR="005A7A18" w:rsidRPr="007563E9" w:rsidRDefault="005A7A18" w:rsidP="005A7A18">
      <w:pPr>
        <w:pStyle w:val="NoSpacing"/>
        <w:jc w:val="center"/>
        <w:rPr>
          <w:rFonts w:ascii="Times New Roman" w:hAnsi="Times New Roman" w:cs="Times New Roman"/>
        </w:rPr>
      </w:pPr>
    </w:p>
    <w:p w14:paraId="46C6CC45" w14:textId="77777777" w:rsidR="005A7A18" w:rsidRPr="007563E9" w:rsidRDefault="005A7A18" w:rsidP="005A7A18">
      <w:pPr>
        <w:pStyle w:val="NoSpacing"/>
        <w:jc w:val="center"/>
        <w:rPr>
          <w:rFonts w:ascii="Times New Roman" w:hAnsi="Times New Roman" w:cs="Times New Roman"/>
        </w:rPr>
      </w:pPr>
    </w:p>
    <w:p w14:paraId="61941EC6" w14:textId="77777777" w:rsidR="005A7A18" w:rsidRPr="007563E9" w:rsidRDefault="005A7A18" w:rsidP="005A7A18">
      <w:pPr>
        <w:spacing w:after="0" w:line="259" w:lineRule="auto"/>
        <w:ind w:left="0" w:right="0" w:firstLine="0"/>
        <w:jc w:val="right"/>
      </w:pPr>
    </w:p>
    <w:p w14:paraId="717A7803" w14:textId="77777777" w:rsidR="005A7A18" w:rsidRPr="007563E9" w:rsidRDefault="005A7A18" w:rsidP="005A7A18">
      <w:pPr>
        <w:spacing w:after="0" w:line="259" w:lineRule="auto"/>
        <w:ind w:left="0" w:right="0" w:firstLine="0"/>
        <w:jc w:val="right"/>
      </w:pPr>
      <w:r w:rsidRPr="007563E9">
        <w:t xml:space="preserve"> </w:t>
      </w:r>
    </w:p>
    <w:p w14:paraId="6A15157A" w14:textId="77777777" w:rsidR="005A7A18" w:rsidRPr="007563E9" w:rsidRDefault="005A7A18" w:rsidP="005A7A18">
      <w:pPr>
        <w:spacing w:after="0" w:line="259" w:lineRule="auto"/>
        <w:ind w:left="0" w:right="0" w:firstLine="0"/>
        <w:jc w:val="right"/>
      </w:pPr>
      <w:r w:rsidRPr="007563E9">
        <w:t xml:space="preserve"> </w:t>
      </w:r>
    </w:p>
    <w:p w14:paraId="2C6CE38B" w14:textId="77777777" w:rsidR="005A7A18" w:rsidRPr="007563E9" w:rsidRDefault="005A7A18" w:rsidP="005A7A18">
      <w:pPr>
        <w:spacing w:after="0" w:line="259" w:lineRule="auto"/>
        <w:ind w:right="55"/>
        <w:jc w:val="right"/>
      </w:pPr>
      <w:r w:rsidRPr="007563E9">
        <w:t xml:space="preserve">______________________________ </w:t>
      </w:r>
    </w:p>
    <w:p w14:paraId="275560CB" w14:textId="77777777" w:rsidR="005A7A18" w:rsidRPr="007563E9" w:rsidRDefault="005A7A18" w:rsidP="005A7A18">
      <w:pPr>
        <w:spacing w:after="0" w:line="259" w:lineRule="auto"/>
        <w:ind w:right="55"/>
        <w:jc w:val="right"/>
        <w:rPr>
          <w:rFonts w:ascii="Times New Roman" w:hAnsi="Times New Roman" w:cs="Times New Roman"/>
        </w:rPr>
      </w:pPr>
      <w:r w:rsidRPr="007563E9">
        <w:rPr>
          <w:rFonts w:ascii="Times New Roman" w:hAnsi="Times New Roman" w:cs="Times New Roman"/>
        </w:rPr>
        <w:t xml:space="preserve">Dr. Eric Heinze, Chair </w:t>
      </w:r>
    </w:p>
    <w:p w14:paraId="07E665DC" w14:textId="77777777" w:rsidR="005A7A18" w:rsidRPr="007563E9" w:rsidRDefault="005A7A18" w:rsidP="005A7A18">
      <w:pPr>
        <w:spacing w:after="0" w:line="259" w:lineRule="auto"/>
        <w:ind w:left="0" w:right="0" w:firstLine="0"/>
        <w:jc w:val="right"/>
      </w:pPr>
      <w:r w:rsidRPr="007563E9">
        <w:t xml:space="preserve"> </w:t>
      </w:r>
    </w:p>
    <w:p w14:paraId="63B8BB9F" w14:textId="77777777" w:rsidR="005A7A18" w:rsidRPr="007563E9" w:rsidRDefault="005A7A18" w:rsidP="005A7A18">
      <w:pPr>
        <w:spacing w:after="0" w:line="259" w:lineRule="auto"/>
        <w:ind w:left="0" w:right="0" w:firstLine="0"/>
        <w:jc w:val="right"/>
      </w:pPr>
      <w:r w:rsidRPr="007563E9">
        <w:t xml:space="preserve"> </w:t>
      </w:r>
    </w:p>
    <w:p w14:paraId="659B1F6E" w14:textId="77777777" w:rsidR="005A7A18" w:rsidRPr="007563E9" w:rsidRDefault="005A7A18" w:rsidP="005A7A18">
      <w:pPr>
        <w:spacing w:after="0" w:line="259" w:lineRule="auto"/>
        <w:ind w:right="55"/>
        <w:jc w:val="right"/>
      </w:pPr>
      <w:r w:rsidRPr="007563E9">
        <w:t xml:space="preserve">______________________________ </w:t>
      </w:r>
    </w:p>
    <w:p w14:paraId="6DD65967" w14:textId="77777777" w:rsidR="005A7A18" w:rsidRPr="007563E9" w:rsidRDefault="005A7A18" w:rsidP="005A7A18">
      <w:pPr>
        <w:spacing w:after="0" w:line="259" w:lineRule="auto"/>
        <w:ind w:right="55"/>
        <w:jc w:val="right"/>
        <w:rPr>
          <w:rFonts w:ascii="Times New Roman" w:hAnsi="Times New Roman" w:cs="Times New Roman"/>
        </w:rPr>
      </w:pPr>
      <w:r w:rsidRPr="007563E9">
        <w:rPr>
          <w:rFonts w:ascii="Times New Roman" w:hAnsi="Times New Roman" w:cs="Times New Roman"/>
        </w:rPr>
        <w:t xml:space="preserve">Dr. Elyssa Faison </w:t>
      </w:r>
    </w:p>
    <w:p w14:paraId="26B4C426" w14:textId="77777777" w:rsidR="005A7A18" w:rsidRPr="007563E9" w:rsidRDefault="005A7A18" w:rsidP="005A7A18">
      <w:pPr>
        <w:spacing w:after="0" w:line="259" w:lineRule="auto"/>
        <w:ind w:left="0" w:right="0" w:firstLine="0"/>
        <w:jc w:val="right"/>
      </w:pPr>
      <w:r w:rsidRPr="007563E9">
        <w:t xml:space="preserve"> </w:t>
      </w:r>
    </w:p>
    <w:p w14:paraId="76B78447" w14:textId="77777777" w:rsidR="005A7A18" w:rsidRPr="007563E9" w:rsidRDefault="005A7A18" w:rsidP="005A7A18">
      <w:pPr>
        <w:spacing w:after="0" w:line="259" w:lineRule="auto"/>
        <w:ind w:left="0" w:right="0" w:firstLine="0"/>
        <w:jc w:val="right"/>
      </w:pPr>
      <w:r w:rsidRPr="007563E9">
        <w:t xml:space="preserve"> </w:t>
      </w:r>
    </w:p>
    <w:p w14:paraId="5B0E9970" w14:textId="77777777" w:rsidR="005A7A18" w:rsidRPr="007563E9" w:rsidRDefault="005A7A18" w:rsidP="005A7A18">
      <w:pPr>
        <w:spacing w:after="0" w:line="259" w:lineRule="auto"/>
        <w:ind w:right="55"/>
        <w:jc w:val="right"/>
      </w:pPr>
      <w:r w:rsidRPr="007563E9">
        <w:t xml:space="preserve">______________________________ </w:t>
      </w:r>
    </w:p>
    <w:p w14:paraId="15AB049F" w14:textId="77777777" w:rsidR="005A7A18" w:rsidRPr="007563E9" w:rsidRDefault="005A7A18" w:rsidP="005A7A18">
      <w:pPr>
        <w:spacing w:after="0" w:line="259" w:lineRule="auto"/>
        <w:ind w:right="55"/>
        <w:jc w:val="right"/>
        <w:rPr>
          <w:rFonts w:ascii="Times New Roman" w:hAnsi="Times New Roman" w:cs="Times New Roman"/>
        </w:rPr>
      </w:pPr>
      <w:r w:rsidRPr="007563E9">
        <w:rPr>
          <w:rFonts w:ascii="Times New Roman" w:hAnsi="Times New Roman" w:cs="Times New Roman"/>
        </w:rPr>
        <w:t>Dr. Noah Theriault</w:t>
      </w:r>
    </w:p>
    <w:p w14:paraId="6AD61AB4" w14:textId="77777777" w:rsidR="005A7A18" w:rsidRPr="007563E9" w:rsidRDefault="005A7A18" w:rsidP="005A7A18">
      <w:pPr>
        <w:spacing w:after="0" w:line="259" w:lineRule="auto"/>
        <w:ind w:left="0" w:right="0" w:firstLine="0"/>
        <w:jc w:val="right"/>
      </w:pPr>
      <w:r w:rsidRPr="007563E9">
        <w:t xml:space="preserve"> </w:t>
      </w:r>
    </w:p>
    <w:p w14:paraId="5CA92AE8" w14:textId="77777777" w:rsidR="005A7A18" w:rsidRPr="007563E9" w:rsidRDefault="005A7A18" w:rsidP="005A7A18">
      <w:pPr>
        <w:spacing w:after="0" w:line="259" w:lineRule="auto"/>
        <w:ind w:left="0" w:right="0" w:firstLine="0"/>
        <w:jc w:val="right"/>
      </w:pPr>
      <w:r w:rsidRPr="007563E9">
        <w:t xml:space="preserve"> </w:t>
      </w:r>
    </w:p>
    <w:p w14:paraId="6BB8AD66" w14:textId="77777777" w:rsidR="005A7A18" w:rsidRPr="007563E9" w:rsidRDefault="005A7A18" w:rsidP="005A7A18">
      <w:pPr>
        <w:spacing w:after="175" w:line="259" w:lineRule="auto"/>
        <w:ind w:left="0" w:right="0" w:firstLine="0"/>
        <w:jc w:val="right"/>
      </w:pPr>
      <w:r w:rsidRPr="007563E9">
        <w:t xml:space="preserve"> </w:t>
      </w:r>
    </w:p>
    <w:p w14:paraId="412E86EA" w14:textId="77777777" w:rsidR="005A7A18" w:rsidRPr="007563E9" w:rsidRDefault="005A7A18" w:rsidP="005A7A18">
      <w:pPr>
        <w:spacing w:after="0" w:line="259" w:lineRule="auto"/>
        <w:ind w:left="0" w:right="0" w:firstLine="0"/>
        <w:jc w:val="left"/>
      </w:pPr>
      <w:r w:rsidRPr="007563E9">
        <w:t xml:space="preserve"> </w:t>
      </w:r>
    </w:p>
    <w:p w14:paraId="612C56FA" w14:textId="77777777" w:rsidR="009D7C75" w:rsidRPr="007563E9" w:rsidRDefault="009D7C75" w:rsidP="005A7A18">
      <w:pPr>
        <w:spacing w:after="0" w:line="259" w:lineRule="auto"/>
        <w:ind w:left="0" w:right="0" w:firstLine="0"/>
        <w:jc w:val="left"/>
      </w:pPr>
    </w:p>
    <w:p w14:paraId="556955FF" w14:textId="77777777" w:rsidR="009D7C75" w:rsidRPr="007563E9" w:rsidRDefault="009D7C75" w:rsidP="005A7A18">
      <w:pPr>
        <w:spacing w:after="0" w:line="259" w:lineRule="auto"/>
        <w:ind w:left="0" w:right="0" w:firstLine="0"/>
        <w:jc w:val="left"/>
      </w:pPr>
    </w:p>
    <w:p w14:paraId="2C550540" w14:textId="77777777" w:rsidR="009D7C75" w:rsidRPr="007563E9" w:rsidRDefault="009D7C75" w:rsidP="005A7A18">
      <w:pPr>
        <w:spacing w:after="0" w:line="259" w:lineRule="auto"/>
        <w:ind w:left="0" w:right="0" w:firstLine="0"/>
        <w:jc w:val="left"/>
      </w:pPr>
    </w:p>
    <w:p w14:paraId="51777BC3" w14:textId="77777777" w:rsidR="009D7C75" w:rsidRPr="007563E9" w:rsidRDefault="009D7C75" w:rsidP="005A7A18">
      <w:pPr>
        <w:spacing w:after="0" w:line="259" w:lineRule="auto"/>
        <w:ind w:left="0" w:right="0" w:firstLine="0"/>
        <w:jc w:val="left"/>
      </w:pPr>
    </w:p>
    <w:p w14:paraId="7D66F51B" w14:textId="77777777" w:rsidR="009D7C75" w:rsidRPr="007563E9" w:rsidRDefault="009D7C75" w:rsidP="005A7A18">
      <w:pPr>
        <w:spacing w:after="0" w:line="259" w:lineRule="auto"/>
        <w:ind w:left="0" w:right="0" w:firstLine="0"/>
        <w:jc w:val="left"/>
      </w:pPr>
    </w:p>
    <w:p w14:paraId="492EA635" w14:textId="77777777" w:rsidR="009D7C75" w:rsidRPr="007563E9" w:rsidRDefault="009D7C75" w:rsidP="005A7A18">
      <w:pPr>
        <w:spacing w:after="0" w:line="259" w:lineRule="auto"/>
        <w:ind w:left="0" w:right="0" w:firstLine="0"/>
        <w:jc w:val="left"/>
      </w:pPr>
    </w:p>
    <w:p w14:paraId="05015DB9" w14:textId="77777777" w:rsidR="009D7C75" w:rsidRPr="007563E9" w:rsidRDefault="009D7C75" w:rsidP="005A7A18">
      <w:pPr>
        <w:spacing w:after="0" w:line="259" w:lineRule="auto"/>
        <w:ind w:left="0" w:right="0" w:firstLine="0"/>
        <w:jc w:val="left"/>
      </w:pPr>
    </w:p>
    <w:p w14:paraId="572F6A54" w14:textId="77777777" w:rsidR="009D7C75" w:rsidRPr="007563E9" w:rsidRDefault="009D7C75" w:rsidP="005A7A18">
      <w:pPr>
        <w:spacing w:after="0" w:line="259" w:lineRule="auto"/>
        <w:ind w:left="0" w:right="0" w:firstLine="0"/>
        <w:jc w:val="left"/>
      </w:pPr>
    </w:p>
    <w:p w14:paraId="36886E41" w14:textId="77777777" w:rsidR="009D7C75" w:rsidRPr="007563E9" w:rsidRDefault="009D7C75" w:rsidP="005A7A18">
      <w:pPr>
        <w:spacing w:after="0" w:line="259" w:lineRule="auto"/>
        <w:ind w:left="0" w:right="0" w:firstLine="0"/>
        <w:jc w:val="left"/>
      </w:pPr>
    </w:p>
    <w:p w14:paraId="6311A42A" w14:textId="77777777" w:rsidR="009D7C75" w:rsidRPr="007563E9" w:rsidRDefault="009D7C75" w:rsidP="005A7A18">
      <w:pPr>
        <w:spacing w:after="0" w:line="259" w:lineRule="auto"/>
        <w:ind w:left="0" w:right="0" w:firstLine="0"/>
        <w:jc w:val="left"/>
      </w:pPr>
    </w:p>
    <w:p w14:paraId="4111D91E" w14:textId="77777777" w:rsidR="009D7C75" w:rsidRPr="007563E9" w:rsidRDefault="009D7C75" w:rsidP="005A7A18">
      <w:pPr>
        <w:spacing w:after="0" w:line="259" w:lineRule="auto"/>
        <w:ind w:left="0" w:right="0" w:firstLine="0"/>
        <w:jc w:val="left"/>
      </w:pPr>
    </w:p>
    <w:p w14:paraId="6768B51B" w14:textId="77777777" w:rsidR="009D7C75" w:rsidRPr="007563E9" w:rsidRDefault="009D7C75" w:rsidP="005A7A18">
      <w:pPr>
        <w:spacing w:after="0" w:line="259" w:lineRule="auto"/>
        <w:ind w:left="0" w:right="0" w:firstLine="0"/>
        <w:jc w:val="left"/>
      </w:pPr>
    </w:p>
    <w:p w14:paraId="6768AE3E" w14:textId="77777777" w:rsidR="009D7C75" w:rsidRPr="007563E9" w:rsidRDefault="009D7C75" w:rsidP="005A7A18">
      <w:pPr>
        <w:spacing w:after="0" w:line="259" w:lineRule="auto"/>
        <w:ind w:left="0" w:right="0" w:firstLine="0"/>
        <w:jc w:val="left"/>
      </w:pPr>
    </w:p>
    <w:p w14:paraId="00F4E226" w14:textId="77777777" w:rsidR="009D7C75" w:rsidRPr="007563E9" w:rsidRDefault="009D7C75" w:rsidP="005A7A18">
      <w:pPr>
        <w:spacing w:after="0" w:line="259" w:lineRule="auto"/>
        <w:ind w:left="0" w:right="0" w:firstLine="0"/>
        <w:jc w:val="left"/>
      </w:pPr>
    </w:p>
    <w:p w14:paraId="2856F2C1" w14:textId="77777777" w:rsidR="009D7C75" w:rsidRPr="007563E9" w:rsidRDefault="009D7C75" w:rsidP="005A7A18">
      <w:pPr>
        <w:spacing w:after="0" w:line="259" w:lineRule="auto"/>
        <w:ind w:left="0" w:right="0" w:firstLine="0"/>
        <w:jc w:val="left"/>
      </w:pPr>
    </w:p>
    <w:p w14:paraId="03A0D6D0" w14:textId="77777777" w:rsidR="009D7C75" w:rsidRPr="007563E9" w:rsidRDefault="009D7C75" w:rsidP="005A7A18">
      <w:pPr>
        <w:spacing w:after="0" w:line="259" w:lineRule="auto"/>
        <w:ind w:left="0" w:right="0" w:firstLine="0"/>
        <w:jc w:val="left"/>
      </w:pPr>
    </w:p>
    <w:p w14:paraId="1D202D07" w14:textId="77777777" w:rsidR="009D7C75" w:rsidRPr="007563E9" w:rsidRDefault="009D7C75" w:rsidP="005A7A18">
      <w:pPr>
        <w:spacing w:after="0" w:line="259" w:lineRule="auto"/>
        <w:ind w:left="0" w:right="0" w:firstLine="0"/>
        <w:jc w:val="left"/>
      </w:pPr>
    </w:p>
    <w:p w14:paraId="0156E999" w14:textId="77777777" w:rsidR="009D7C75" w:rsidRPr="007563E9" w:rsidRDefault="009D7C75" w:rsidP="005A7A18">
      <w:pPr>
        <w:spacing w:after="0" w:line="259" w:lineRule="auto"/>
        <w:ind w:left="0" w:right="0" w:firstLine="0"/>
        <w:jc w:val="left"/>
      </w:pPr>
    </w:p>
    <w:p w14:paraId="28291302" w14:textId="77777777" w:rsidR="009D7C75" w:rsidRPr="007563E9" w:rsidRDefault="009D7C75" w:rsidP="005A7A18">
      <w:pPr>
        <w:spacing w:after="0" w:line="259" w:lineRule="auto"/>
        <w:ind w:left="0" w:right="0" w:firstLine="0"/>
        <w:jc w:val="left"/>
      </w:pPr>
    </w:p>
    <w:p w14:paraId="4199DC89" w14:textId="77777777" w:rsidR="009D7C75" w:rsidRPr="007563E9" w:rsidRDefault="009D7C75" w:rsidP="005A7A18">
      <w:pPr>
        <w:spacing w:after="0" w:line="259" w:lineRule="auto"/>
        <w:ind w:left="0" w:right="0" w:firstLine="0"/>
        <w:jc w:val="left"/>
      </w:pPr>
    </w:p>
    <w:p w14:paraId="25D71957" w14:textId="77777777" w:rsidR="009D7C75" w:rsidRPr="007563E9" w:rsidRDefault="009D7C75" w:rsidP="005A7A18">
      <w:pPr>
        <w:spacing w:after="0" w:line="259" w:lineRule="auto"/>
        <w:ind w:left="0" w:right="0" w:firstLine="0"/>
        <w:jc w:val="left"/>
      </w:pPr>
    </w:p>
    <w:p w14:paraId="59FB0489" w14:textId="77777777" w:rsidR="009D7C75" w:rsidRPr="007563E9" w:rsidRDefault="009D7C75" w:rsidP="005A7A18">
      <w:pPr>
        <w:spacing w:after="0" w:line="259" w:lineRule="auto"/>
        <w:ind w:left="0" w:right="0" w:firstLine="0"/>
        <w:jc w:val="left"/>
      </w:pPr>
    </w:p>
    <w:p w14:paraId="174FF7CF" w14:textId="77777777" w:rsidR="009D7C75" w:rsidRPr="007563E9" w:rsidRDefault="009D7C75" w:rsidP="005A7A18">
      <w:pPr>
        <w:spacing w:after="0" w:line="259" w:lineRule="auto"/>
        <w:ind w:left="0" w:right="0" w:firstLine="0"/>
        <w:jc w:val="left"/>
      </w:pPr>
    </w:p>
    <w:p w14:paraId="2AAFBD77" w14:textId="77777777" w:rsidR="009D7C75" w:rsidRPr="007563E9" w:rsidRDefault="009D7C75" w:rsidP="005A7A18">
      <w:pPr>
        <w:spacing w:after="0" w:line="259" w:lineRule="auto"/>
        <w:ind w:left="0" w:right="0" w:firstLine="0"/>
        <w:jc w:val="left"/>
      </w:pPr>
    </w:p>
    <w:p w14:paraId="3A3FE6B0" w14:textId="77777777" w:rsidR="009D7C75" w:rsidRPr="007563E9" w:rsidRDefault="009D7C75" w:rsidP="005A7A18">
      <w:pPr>
        <w:spacing w:after="0" w:line="259" w:lineRule="auto"/>
        <w:ind w:left="0" w:right="0" w:firstLine="0"/>
        <w:jc w:val="left"/>
      </w:pPr>
    </w:p>
    <w:p w14:paraId="4565C5DD" w14:textId="77777777" w:rsidR="009D7C75" w:rsidRPr="007563E9" w:rsidRDefault="009D7C75" w:rsidP="005A7A18">
      <w:pPr>
        <w:spacing w:after="0" w:line="259" w:lineRule="auto"/>
        <w:ind w:left="0" w:right="0" w:firstLine="0"/>
        <w:jc w:val="left"/>
      </w:pPr>
    </w:p>
    <w:p w14:paraId="38F9BDC6" w14:textId="77777777" w:rsidR="009D7C75" w:rsidRPr="007563E9" w:rsidRDefault="009D7C75" w:rsidP="005A7A18">
      <w:pPr>
        <w:spacing w:after="0" w:line="259" w:lineRule="auto"/>
        <w:ind w:left="0" w:right="0" w:firstLine="0"/>
        <w:jc w:val="left"/>
      </w:pPr>
    </w:p>
    <w:p w14:paraId="1DCD4E2D" w14:textId="77777777" w:rsidR="009D7C75" w:rsidRPr="007563E9" w:rsidRDefault="009D7C75" w:rsidP="005A7A18">
      <w:pPr>
        <w:spacing w:after="0" w:line="259" w:lineRule="auto"/>
        <w:ind w:left="0" w:right="0" w:firstLine="0"/>
        <w:jc w:val="left"/>
      </w:pPr>
    </w:p>
    <w:p w14:paraId="2F165BAC" w14:textId="77777777" w:rsidR="009D7C75" w:rsidRPr="007563E9" w:rsidRDefault="009D7C75" w:rsidP="005A7A18">
      <w:pPr>
        <w:spacing w:after="0" w:line="259" w:lineRule="auto"/>
        <w:ind w:left="0" w:right="0" w:firstLine="0"/>
        <w:jc w:val="left"/>
      </w:pPr>
    </w:p>
    <w:p w14:paraId="1E846935" w14:textId="77777777" w:rsidR="009D7C75" w:rsidRPr="007563E9" w:rsidRDefault="009D7C75" w:rsidP="005A7A18">
      <w:pPr>
        <w:spacing w:after="0" w:line="259" w:lineRule="auto"/>
        <w:ind w:left="0" w:right="0" w:firstLine="0"/>
        <w:jc w:val="left"/>
      </w:pPr>
    </w:p>
    <w:p w14:paraId="1B593F93" w14:textId="77777777" w:rsidR="009D7C75" w:rsidRPr="007563E9" w:rsidRDefault="009D7C75" w:rsidP="005A7A18">
      <w:pPr>
        <w:spacing w:after="0" w:line="259" w:lineRule="auto"/>
        <w:ind w:left="0" w:right="0" w:firstLine="0"/>
        <w:jc w:val="left"/>
      </w:pPr>
    </w:p>
    <w:p w14:paraId="34D7DF85" w14:textId="77777777" w:rsidR="009D7C75" w:rsidRPr="007563E9" w:rsidRDefault="009D7C75" w:rsidP="005A7A18">
      <w:pPr>
        <w:spacing w:after="0" w:line="259" w:lineRule="auto"/>
        <w:ind w:left="0" w:right="0" w:firstLine="0"/>
        <w:jc w:val="left"/>
      </w:pPr>
    </w:p>
    <w:p w14:paraId="39537C7B" w14:textId="77777777" w:rsidR="009D7C75" w:rsidRDefault="009D7C75" w:rsidP="005A7A18">
      <w:pPr>
        <w:spacing w:after="0" w:line="259" w:lineRule="auto"/>
        <w:ind w:left="0" w:right="0" w:firstLine="0"/>
        <w:jc w:val="left"/>
      </w:pPr>
    </w:p>
    <w:p w14:paraId="4A88CA52" w14:textId="77777777" w:rsidR="00F32747" w:rsidRDefault="00F32747" w:rsidP="005A7A18">
      <w:pPr>
        <w:spacing w:after="0" w:line="259" w:lineRule="auto"/>
        <w:ind w:left="0" w:right="0" w:firstLine="0"/>
        <w:jc w:val="left"/>
      </w:pPr>
    </w:p>
    <w:p w14:paraId="7CC67ECE" w14:textId="77777777" w:rsidR="00F32747" w:rsidRDefault="00F32747" w:rsidP="005A7A18">
      <w:pPr>
        <w:spacing w:after="0" w:line="259" w:lineRule="auto"/>
        <w:ind w:left="0" w:right="0" w:firstLine="0"/>
        <w:jc w:val="left"/>
      </w:pPr>
    </w:p>
    <w:p w14:paraId="65FBAEED" w14:textId="77777777" w:rsidR="00F32747" w:rsidRDefault="00F32747" w:rsidP="005A7A18">
      <w:pPr>
        <w:spacing w:after="0" w:line="259" w:lineRule="auto"/>
        <w:ind w:left="0" w:right="0" w:firstLine="0"/>
        <w:jc w:val="left"/>
      </w:pPr>
    </w:p>
    <w:p w14:paraId="0372B150" w14:textId="77777777" w:rsidR="00F32747" w:rsidRDefault="00F32747" w:rsidP="005A7A18">
      <w:pPr>
        <w:spacing w:after="0" w:line="259" w:lineRule="auto"/>
        <w:ind w:left="0" w:right="0" w:firstLine="0"/>
        <w:jc w:val="left"/>
      </w:pPr>
    </w:p>
    <w:p w14:paraId="6208FD29" w14:textId="77777777" w:rsidR="00F32747" w:rsidRDefault="00F32747" w:rsidP="005A7A18">
      <w:pPr>
        <w:spacing w:after="0" w:line="259" w:lineRule="auto"/>
        <w:ind w:left="0" w:right="0" w:firstLine="0"/>
        <w:jc w:val="left"/>
      </w:pPr>
    </w:p>
    <w:p w14:paraId="0DE50974" w14:textId="77777777" w:rsidR="00F32747" w:rsidRDefault="00F32747" w:rsidP="005A7A18">
      <w:pPr>
        <w:spacing w:after="0" w:line="259" w:lineRule="auto"/>
        <w:ind w:left="0" w:right="0" w:firstLine="0"/>
        <w:jc w:val="left"/>
      </w:pPr>
    </w:p>
    <w:p w14:paraId="26A86EC6" w14:textId="77777777" w:rsidR="00F32747" w:rsidRDefault="00F32747" w:rsidP="005A7A18">
      <w:pPr>
        <w:spacing w:after="0" w:line="259" w:lineRule="auto"/>
        <w:ind w:left="0" w:right="0" w:firstLine="0"/>
        <w:jc w:val="left"/>
      </w:pPr>
    </w:p>
    <w:p w14:paraId="772D59F8" w14:textId="77777777" w:rsidR="00005FE1" w:rsidRDefault="00005FE1" w:rsidP="005A7A18">
      <w:pPr>
        <w:spacing w:after="0" w:line="259" w:lineRule="auto"/>
        <w:ind w:left="0" w:right="0" w:firstLine="0"/>
        <w:jc w:val="left"/>
      </w:pPr>
    </w:p>
    <w:p w14:paraId="21E17A6E" w14:textId="77777777" w:rsidR="00005FE1" w:rsidRDefault="00005FE1" w:rsidP="005A7A18">
      <w:pPr>
        <w:spacing w:after="0" w:line="259" w:lineRule="auto"/>
        <w:ind w:left="0" w:right="0" w:firstLine="0"/>
        <w:jc w:val="left"/>
      </w:pPr>
    </w:p>
    <w:p w14:paraId="622280D6" w14:textId="77777777" w:rsidR="00005FE1" w:rsidRDefault="00005FE1" w:rsidP="005A7A18">
      <w:pPr>
        <w:spacing w:after="0" w:line="259" w:lineRule="auto"/>
        <w:ind w:left="0" w:right="0" w:firstLine="0"/>
        <w:jc w:val="left"/>
      </w:pPr>
    </w:p>
    <w:p w14:paraId="2CD88EB0" w14:textId="77777777" w:rsidR="00005FE1" w:rsidRDefault="00005FE1" w:rsidP="005A7A18">
      <w:pPr>
        <w:spacing w:after="0" w:line="259" w:lineRule="auto"/>
        <w:ind w:left="0" w:right="0" w:firstLine="0"/>
        <w:jc w:val="left"/>
      </w:pPr>
    </w:p>
    <w:p w14:paraId="0FBD326F" w14:textId="77777777" w:rsidR="009D7C75" w:rsidRPr="007563E9" w:rsidRDefault="009D7C75" w:rsidP="005A7A18">
      <w:pPr>
        <w:spacing w:after="0" w:line="259" w:lineRule="auto"/>
        <w:ind w:left="0" w:right="0" w:firstLine="0"/>
        <w:jc w:val="left"/>
      </w:pPr>
    </w:p>
    <w:p w14:paraId="367666DC" w14:textId="51EE2CA4" w:rsidR="009D7C75" w:rsidRPr="007563E9" w:rsidRDefault="009D7C75" w:rsidP="009D7C75">
      <w:pPr>
        <w:spacing w:after="0" w:line="259" w:lineRule="auto"/>
        <w:ind w:left="0" w:right="0" w:firstLine="0"/>
        <w:jc w:val="center"/>
        <w:rPr>
          <w:rFonts w:ascii="Times New Roman" w:hAnsi="Times New Roman" w:cs="Times New Roman"/>
        </w:rPr>
      </w:pPr>
      <w:r w:rsidRPr="007563E9">
        <w:rPr>
          <w:rFonts w:ascii="Times New Roman" w:hAnsi="Times New Roman" w:cs="Times New Roman"/>
        </w:rPr>
        <w:t>©</w:t>
      </w:r>
      <w:r w:rsidR="005504DF" w:rsidRPr="007563E9">
        <w:rPr>
          <w:rFonts w:ascii="Times New Roman" w:hAnsi="Times New Roman" w:cs="Times New Roman"/>
        </w:rPr>
        <w:t xml:space="preserve"> </w:t>
      </w:r>
      <w:r w:rsidRPr="007563E9">
        <w:rPr>
          <w:rFonts w:ascii="Times New Roman" w:hAnsi="Times New Roman" w:cs="Times New Roman"/>
        </w:rPr>
        <w:t>Copyright by AHRENS GENE MICHAEL KERWOOD 2017</w:t>
      </w:r>
    </w:p>
    <w:p w14:paraId="1E7EF3B7" w14:textId="77777777" w:rsidR="009D7C75" w:rsidRPr="007563E9" w:rsidRDefault="009D7C75" w:rsidP="009D7C75">
      <w:pPr>
        <w:spacing w:after="0" w:line="259" w:lineRule="auto"/>
        <w:ind w:left="0" w:right="0" w:firstLine="0"/>
        <w:jc w:val="center"/>
        <w:rPr>
          <w:rFonts w:ascii="Times New Roman" w:hAnsi="Times New Roman" w:cs="Times New Roman"/>
        </w:rPr>
      </w:pPr>
      <w:r w:rsidRPr="007563E9">
        <w:rPr>
          <w:rFonts w:ascii="Times New Roman" w:hAnsi="Times New Roman" w:cs="Times New Roman"/>
        </w:rPr>
        <w:t>All Rights Reserved.</w:t>
      </w:r>
    </w:p>
    <w:p w14:paraId="754F5081" w14:textId="77777777" w:rsidR="005A7A18" w:rsidRPr="007563E9" w:rsidRDefault="005A7A18" w:rsidP="005A7A18">
      <w:pPr>
        <w:spacing w:after="0" w:line="259" w:lineRule="auto"/>
        <w:ind w:left="0" w:right="0" w:firstLine="0"/>
        <w:jc w:val="left"/>
      </w:pPr>
      <w:r w:rsidRPr="007563E9">
        <w:lastRenderedPageBreak/>
        <w:t xml:space="preserve"> </w:t>
      </w:r>
    </w:p>
    <w:p w14:paraId="642D29AA" w14:textId="77777777" w:rsidR="005A7A18" w:rsidRPr="007563E9" w:rsidRDefault="005A7A18" w:rsidP="005A7A18">
      <w:pPr>
        <w:spacing w:after="0" w:line="259" w:lineRule="auto"/>
        <w:ind w:left="0" w:right="0" w:firstLine="0"/>
        <w:jc w:val="left"/>
      </w:pPr>
      <w:r w:rsidRPr="007563E9">
        <w:t xml:space="preserve"> </w:t>
      </w:r>
    </w:p>
    <w:p w14:paraId="284BD1CE" w14:textId="77777777" w:rsidR="005A7A18" w:rsidRPr="007563E9" w:rsidRDefault="005A7A18" w:rsidP="005A7A18">
      <w:pPr>
        <w:pStyle w:val="NoSpacing"/>
        <w:jc w:val="center"/>
        <w:rPr>
          <w:rFonts w:ascii="Times New Roman" w:hAnsi="Times New Roman" w:cs="Times New Roman"/>
        </w:rPr>
      </w:pPr>
    </w:p>
    <w:p w14:paraId="6513B7C1" w14:textId="77777777" w:rsidR="009D7C75" w:rsidRPr="007563E9" w:rsidRDefault="009D7C75" w:rsidP="005A7A18">
      <w:pPr>
        <w:pStyle w:val="NoSpacing"/>
        <w:jc w:val="center"/>
        <w:rPr>
          <w:rFonts w:ascii="Times New Roman" w:hAnsi="Times New Roman" w:cs="Times New Roman"/>
        </w:rPr>
      </w:pPr>
    </w:p>
    <w:p w14:paraId="553D7936" w14:textId="77777777" w:rsidR="009D7C75" w:rsidRPr="007563E9" w:rsidRDefault="009D7C75" w:rsidP="005A7A18">
      <w:pPr>
        <w:pStyle w:val="NoSpacing"/>
        <w:jc w:val="center"/>
        <w:rPr>
          <w:rFonts w:ascii="Times New Roman" w:hAnsi="Times New Roman" w:cs="Times New Roman"/>
        </w:rPr>
      </w:pPr>
    </w:p>
    <w:p w14:paraId="70CCF289" w14:textId="77777777" w:rsidR="009D7C75" w:rsidRPr="007563E9" w:rsidRDefault="009D7C75" w:rsidP="005A7A18">
      <w:pPr>
        <w:pStyle w:val="NoSpacing"/>
        <w:jc w:val="center"/>
        <w:rPr>
          <w:rFonts w:ascii="Times New Roman" w:hAnsi="Times New Roman" w:cs="Times New Roman"/>
        </w:rPr>
      </w:pPr>
    </w:p>
    <w:p w14:paraId="24D4C1B1" w14:textId="77777777" w:rsidR="009D7C75" w:rsidRPr="007563E9" w:rsidRDefault="009D7C75" w:rsidP="005A7A18">
      <w:pPr>
        <w:pStyle w:val="NoSpacing"/>
        <w:jc w:val="center"/>
        <w:rPr>
          <w:rFonts w:ascii="Times New Roman" w:hAnsi="Times New Roman" w:cs="Times New Roman"/>
        </w:rPr>
      </w:pPr>
    </w:p>
    <w:p w14:paraId="788AD797" w14:textId="77777777" w:rsidR="00B70709" w:rsidRPr="007563E9" w:rsidRDefault="00B70709" w:rsidP="009D7C75">
      <w:pPr>
        <w:pStyle w:val="NoSpacing"/>
        <w:spacing w:line="480" w:lineRule="auto"/>
        <w:jc w:val="center"/>
        <w:rPr>
          <w:rFonts w:ascii="Times New Roman" w:hAnsi="Times New Roman" w:cs="Times New Roman"/>
        </w:rPr>
      </w:pPr>
    </w:p>
    <w:p w14:paraId="697F311B" w14:textId="77777777" w:rsidR="00B70709" w:rsidRPr="007563E9" w:rsidRDefault="00B70709" w:rsidP="009D7C75">
      <w:pPr>
        <w:pStyle w:val="NoSpacing"/>
        <w:spacing w:line="480" w:lineRule="auto"/>
        <w:jc w:val="center"/>
        <w:rPr>
          <w:rFonts w:ascii="Times New Roman" w:hAnsi="Times New Roman" w:cs="Times New Roman"/>
        </w:rPr>
      </w:pPr>
    </w:p>
    <w:p w14:paraId="348017E6" w14:textId="701C4158" w:rsidR="009D7C75" w:rsidRPr="007563E9" w:rsidRDefault="009D7C75" w:rsidP="004B051F">
      <w:pPr>
        <w:pStyle w:val="NoSpacing"/>
        <w:spacing w:line="480" w:lineRule="auto"/>
        <w:jc w:val="center"/>
        <w:rPr>
          <w:rFonts w:ascii="Times New Roman" w:hAnsi="Times New Roman" w:cs="Times New Roman"/>
        </w:rPr>
      </w:pPr>
      <w:r w:rsidRPr="007563E9">
        <w:rPr>
          <w:rFonts w:ascii="Times New Roman" w:hAnsi="Times New Roman" w:cs="Times New Roman"/>
        </w:rPr>
        <w:t>I dedicate this thesis to my family</w:t>
      </w:r>
      <w:r w:rsidR="004B051F" w:rsidRPr="007563E9">
        <w:rPr>
          <w:rFonts w:ascii="Times New Roman" w:hAnsi="Times New Roman" w:cs="Times New Roman"/>
        </w:rPr>
        <w:t xml:space="preserve">. You </w:t>
      </w:r>
      <w:r w:rsidRPr="007563E9">
        <w:rPr>
          <w:rFonts w:ascii="Times New Roman" w:hAnsi="Times New Roman" w:cs="Times New Roman"/>
        </w:rPr>
        <w:t>never stopped supporting me through my education</w:t>
      </w:r>
      <w:r w:rsidR="004B051F" w:rsidRPr="007563E9">
        <w:rPr>
          <w:rFonts w:ascii="Times New Roman" w:hAnsi="Times New Roman" w:cs="Times New Roman"/>
        </w:rPr>
        <w:t xml:space="preserve"> and</w:t>
      </w:r>
      <w:r w:rsidRPr="007563E9">
        <w:rPr>
          <w:rFonts w:ascii="Times New Roman" w:hAnsi="Times New Roman" w:cs="Times New Roman"/>
        </w:rPr>
        <w:t xml:space="preserve"> encouraged me to achieve so much more than I ever could have imagined.</w:t>
      </w:r>
    </w:p>
    <w:p w14:paraId="1B576D93" w14:textId="129C2F1D" w:rsidR="001C1CDD" w:rsidRPr="00F32747" w:rsidRDefault="009D7C75" w:rsidP="00F32747">
      <w:pPr>
        <w:spacing w:after="160" w:line="259" w:lineRule="auto"/>
        <w:ind w:left="0" w:right="0" w:firstLine="0"/>
        <w:jc w:val="left"/>
        <w:rPr>
          <w:rFonts w:ascii="Times New Roman" w:eastAsiaTheme="minorEastAsia" w:hAnsi="Times New Roman" w:cs="Times New Roman"/>
          <w:color w:val="auto"/>
          <w:sz w:val="22"/>
        </w:rPr>
        <w:sectPr w:rsidR="001C1CDD" w:rsidRPr="00F32747" w:rsidSect="00A605A9">
          <w:footerReference w:type="default" r:id="rId8"/>
          <w:pgSz w:w="12240" w:h="15840"/>
          <w:pgMar w:top="1440" w:right="1440" w:bottom="1440" w:left="2304" w:header="720" w:footer="720" w:gutter="0"/>
          <w:cols w:space="720"/>
          <w:docGrid w:linePitch="360"/>
        </w:sectPr>
      </w:pPr>
      <w:r w:rsidRPr="007563E9">
        <w:rPr>
          <w:rFonts w:ascii="Times New Roman" w:hAnsi="Times New Roman" w:cs="Times New Roman"/>
        </w:rPr>
        <w:br w:type="page"/>
      </w:r>
    </w:p>
    <w:p w14:paraId="28190EA8" w14:textId="716AF564" w:rsidR="009D7C75" w:rsidRPr="007563E9" w:rsidRDefault="009D7C75" w:rsidP="009D7C75">
      <w:pPr>
        <w:pStyle w:val="NoSpacing"/>
        <w:spacing w:line="480" w:lineRule="auto"/>
        <w:jc w:val="center"/>
        <w:rPr>
          <w:rFonts w:ascii="Times New Roman" w:hAnsi="Times New Roman" w:cs="Times New Roman"/>
          <w:b/>
        </w:rPr>
      </w:pPr>
      <w:r w:rsidRPr="007563E9">
        <w:rPr>
          <w:rFonts w:ascii="Times New Roman" w:hAnsi="Times New Roman" w:cs="Times New Roman"/>
          <w:b/>
        </w:rPr>
        <w:lastRenderedPageBreak/>
        <w:t>Acknowledgement</w:t>
      </w:r>
      <w:r w:rsidR="00015C0E">
        <w:rPr>
          <w:rFonts w:ascii="Times New Roman" w:hAnsi="Times New Roman" w:cs="Times New Roman"/>
          <w:b/>
        </w:rPr>
        <w:t>s</w:t>
      </w:r>
    </w:p>
    <w:p w14:paraId="1804050C" w14:textId="77777777" w:rsidR="009D7C75" w:rsidRPr="007563E9" w:rsidRDefault="009D7C75" w:rsidP="00A605A9">
      <w:pPr>
        <w:pStyle w:val="NoSpacing"/>
        <w:spacing w:line="480" w:lineRule="auto"/>
        <w:jc w:val="both"/>
        <w:rPr>
          <w:rFonts w:ascii="Times New Roman" w:hAnsi="Times New Roman" w:cs="Times New Roman"/>
        </w:rPr>
      </w:pPr>
      <w:r w:rsidRPr="007563E9">
        <w:rPr>
          <w:rFonts w:ascii="Times New Roman" w:hAnsi="Times New Roman" w:cs="Times New Roman"/>
        </w:rPr>
        <w:t xml:space="preserve">I would like to acknowledge the invaluable guidance and encouragement of my thesis committee chair, Eric Heinze. Thanks also to Elyssa Faison and Noah Theriault for their roles as </w:t>
      </w:r>
      <w:r w:rsidR="00A605A9" w:rsidRPr="007563E9">
        <w:rPr>
          <w:rFonts w:ascii="Times New Roman" w:hAnsi="Times New Roman" w:cs="Times New Roman"/>
        </w:rPr>
        <w:t xml:space="preserve">teachers and </w:t>
      </w:r>
      <w:r w:rsidRPr="007563E9">
        <w:rPr>
          <w:rFonts w:ascii="Times New Roman" w:hAnsi="Times New Roman" w:cs="Times New Roman"/>
        </w:rPr>
        <w:t>mentors. I am grateful to Lindsay Robertson and Teruki Tsunemoto for supporting my interest in this topic.</w:t>
      </w:r>
      <w:r w:rsidR="00A605A9" w:rsidRPr="007563E9">
        <w:rPr>
          <w:rFonts w:ascii="Times New Roman" w:hAnsi="Times New Roman" w:cs="Times New Roman"/>
        </w:rPr>
        <w:t xml:space="preserve"> Rebecca Cruise, Katie Watkins, and Evelyn Aswad all also deserve recognition for their roles in my academic career.</w:t>
      </w:r>
    </w:p>
    <w:p w14:paraId="2E1538A0" w14:textId="5A889F20" w:rsidR="009D7C75" w:rsidRPr="00F32747" w:rsidRDefault="00A605A9" w:rsidP="00F32747">
      <w:pPr>
        <w:spacing w:after="160" w:line="259" w:lineRule="auto"/>
        <w:ind w:left="0" w:right="0" w:firstLine="0"/>
        <w:jc w:val="left"/>
        <w:rPr>
          <w:rFonts w:ascii="Times New Roman" w:eastAsiaTheme="minorEastAsia" w:hAnsi="Times New Roman" w:cs="Times New Roman"/>
          <w:color w:val="auto"/>
          <w:sz w:val="22"/>
        </w:rPr>
      </w:pPr>
      <w:r w:rsidRPr="007563E9">
        <w:rPr>
          <w:rFonts w:ascii="Times New Roman" w:hAnsi="Times New Roman" w:cs="Times New Roman"/>
        </w:rPr>
        <w:br w:type="page"/>
      </w:r>
    </w:p>
    <w:p w14:paraId="7F5DCAAA" w14:textId="26454585" w:rsidR="00DE6468" w:rsidRPr="000A5EBC" w:rsidRDefault="00F32747" w:rsidP="00DE6468">
      <w:pPr>
        <w:pStyle w:val="NoSpacing"/>
        <w:spacing w:line="480" w:lineRule="auto"/>
        <w:jc w:val="center"/>
        <w:rPr>
          <w:rFonts w:ascii="Times New Roman" w:hAnsi="Times New Roman" w:cs="Times New Roman"/>
          <w:b/>
        </w:rPr>
      </w:pPr>
      <w:r w:rsidRPr="000A5EBC">
        <w:rPr>
          <w:rFonts w:ascii="Times New Roman" w:hAnsi="Times New Roman" w:cs="Times New Roman"/>
          <w:b/>
        </w:rPr>
        <w:lastRenderedPageBreak/>
        <w:t>Table of Contents</w:t>
      </w:r>
    </w:p>
    <w:sdt>
      <w:sdtPr>
        <w:rPr>
          <w:rFonts w:ascii="Arial" w:eastAsia="Arial" w:hAnsi="Arial" w:cs="Arial"/>
          <w:color w:val="auto"/>
          <w:sz w:val="24"/>
          <w:szCs w:val="22"/>
          <w:lang w:eastAsia="ja-JP"/>
        </w:rPr>
        <w:id w:val="-790903445"/>
        <w:docPartObj>
          <w:docPartGallery w:val="Table of Contents"/>
          <w:docPartUnique/>
        </w:docPartObj>
      </w:sdtPr>
      <w:sdtEndPr>
        <w:rPr>
          <w:rFonts w:ascii="Times New Roman" w:hAnsi="Times New Roman" w:cs="Times New Roman"/>
          <w:color w:val="000000"/>
          <w:szCs w:val="24"/>
        </w:rPr>
      </w:sdtEndPr>
      <w:sdtContent>
        <w:p w14:paraId="7137AFB6" w14:textId="77777777" w:rsidR="00DE6468" w:rsidRPr="000A5EBC" w:rsidRDefault="00DE6468" w:rsidP="00E50615">
          <w:pPr>
            <w:pStyle w:val="TOCHeading"/>
            <w:rPr>
              <w:rFonts w:ascii="Times New Roman" w:hAnsi="Times New Roman" w:cs="Times New Roman"/>
              <w:color w:val="auto"/>
              <w:sz w:val="24"/>
              <w:szCs w:val="24"/>
            </w:rPr>
          </w:pPr>
          <w:r w:rsidRPr="000A5EBC">
            <w:rPr>
              <w:rFonts w:ascii="Times New Roman" w:hAnsi="Times New Roman"/>
              <w:bCs/>
              <w:color w:val="auto"/>
              <w:sz w:val="24"/>
              <w:szCs w:val="24"/>
            </w:rPr>
            <w:t>Abstract</w:t>
          </w:r>
          <w:r w:rsidRPr="000A5EBC">
            <w:rPr>
              <w:rFonts w:ascii="Times New Roman" w:hAnsi="Times New Roman"/>
              <w:color w:val="auto"/>
              <w:sz w:val="24"/>
              <w:szCs w:val="24"/>
            </w:rPr>
            <w:ptab w:relativeTo="margin" w:alignment="right" w:leader="dot"/>
          </w:r>
          <w:r w:rsidRPr="000A5EBC">
            <w:rPr>
              <w:rFonts w:ascii="Times New Roman" w:hAnsi="Times New Roman"/>
              <w:bCs/>
              <w:color w:val="auto"/>
              <w:sz w:val="24"/>
              <w:szCs w:val="24"/>
            </w:rPr>
            <w:t>vi</w:t>
          </w:r>
          <w:r w:rsidR="00EE622B" w:rsidRPr="000A5EBC">
            <w:rPr>
              <w:rFonts w:ascii="Times New Roman" w:hAnsi="Times New Roman"/>
              <w:bCs/>
              <w:color w:val="auto"/>
              <w:sz w:val="24"/>
              <w:szCs w:val="24"/>
            </w:rPr>
            <w:t>i</w:t>
          </w:r>
        </w:p>
        <w:p w14:paraId="71E08BE4" w14:textId="77777777" w:rsidR="00DE6468" w:rsidRPr="000A5EBC" w:rsidRDefault="00DE6468">
          <w:pPr>
            <w:pStyle w:val="TOC1"/>
            <w:rPr>
              <w:rFonts w:ascii="Times New Roman" w:hAnsi="Times New Roman"/>
              <w:sz w:val="24"/>
              <w:szCs w:val="24"/>
            </w:rPr>
          </w:pPr>
          <w:r w:rsidRPr="000A5EBC">
            <w:rPr>
              <w:rFonts w:ascii="Times New Roman" w:hAnsi="Times New Roman"/>
              <w:bCs/>
              <w:sz w:val="24"/>
              <w:szCs w:val="24"/>
            </w:rPr>
            <w:t>Introduction</w:t>
          </w:r>
          <w:r w:rsidRPr="000A5EBC">
            <w:rPr>
              <w:rFonts w:ascii="Times New Roman" w:hAnsi="Times New Roman"/>
              <w:sz w:val="24"/>
              <w:szCs w:val="24"/>
            </w:rPr>
            <w:ptab w:relativeTo="margin" w:alignment="right" w:leader="dot"/>
          </w:r>
          <w:r w:rsidRPr="000A5EBC">
            <w:rPr>
              <w:rFonts w:ascii="Times New Roman" w:hAnsi="Times New Roman"/>
              <w:bCs/>
              <w:sz w:val="24"/>
              <w:szCs w:val="24"/>
            </w:rPr>
            <w:t>1</w:t>
          </w:r>
        </w:p>
        <w:p w14:paraId="6521E318" w14:textId="1034A6F5" w:rsidR="00DE6468" w:rsidRPr="000A5EBC" w:rsidRDefault="00DE6468">
          <w:pPr>
            <w:pStyle w:val="TOC2"/>
            <w:ind w:left="216"/>
            <w:rPr>
              <w:rFonts w:ascii="Times New Roman" w:hAnsi="Times New Roman"/>
              <w:sz w:val="24"/>
              <w:szCs w:val="24"/>
            </w:rPr>
          </w:pPr>
          <w:r w:rsidRPr="000A5EBC">
            <w:rPr>
              <w:rFonts w:ascii="Times New Roman" w:hAnsi="Times New Roman"/>
              <w:sz w:val="24"/>
              <w:szCs w:val="24"/>
            </w:rPr>
            <w:t>Methodology</w:t>
          </w:r>
          <w:r w:rsidRPr="000A5EBC">
            <w:rPr>
              <w:rFonts w:ascii="Times New Roman" w:hAnsi="Times New Roman"/>
              <w:sz w:val="24"/>
              <w:szCs w:val="24"/>
            </w:rPr>
            <w:ptab w:relativeTo="margin" w:alignment="right" w:leader="dot"/>
          </w:r>
          <w:r w:rsidR="000A5EBC" w:rsidRPr="000A5EBC">
            <w:rPr>
              <w:rFonts w:ascii="Times New Roman" w:hAnsi="Times New Roman"/>
              <w:sz w:val="24"/>
              <w:szCs w:val="24"/>
            </w:rPr>
            <w:t>5</w:t>
          </w:r>
        </w:p>
        <w:p w14:paraId="27D0DC85" w14:textId="1CB44945" w:rsidR="00DE6468" w:rsidRPr="000A5EBC" w:rsidRDefault="00DE6468" w:rsidP="00DE6468">
          <w:pPr>
            <w:pStyle w:val="TOC2"/>
            <w:ind w:left="216"/>
            <w:rPr>
              <w:rFonts w:ascii="Times New Roman" w:hAnsi="Times New Roman"/>
              <w:sz w:val="24"/>
              <w:szCs w:val="24"/>
            </w:rPr>
          </w:pPr>
          <w:r w:rsidRPr="000A5EBC">
            <w:rPr>
              <w:rFonts w:ascii="Times New Roman" w:hAnsi="Times New Roman"/>
              <w:sz w:val="24"/>
              <w:szCs w:val="24"/>
            </w:rPr>
            <w:t>Chapter Overviews</w:t>
          </w:r>
          <w:r w:rsidRPr="000A5EBC">
            <w:rPr>
              <w:rFonts w:ascii="Times New Roman" w:hAnsi="Times New Roman"/>
              <w:sz w:val="24"/>
              <w:szCs w:val="24"/>
            </w:rPr>
            <w:ptab w:relativeTo="margin" w:alignment="right" w:leader="dot"/>
          </w:r>
          <w:r w:rsidR="00FD3934" w:rsidRPr="000A5EBC">
            <w:rPr>
              <w:rFonts w:ascii="Times New Roman" w:hAnsi="Times New Roman"/>
              <w:sz w:val="24"/>
              <w:szCs w:val="24"/>
            </w:rPr>
            <w:t>7</w:t>
          </w:r>
        </w:p>
        <w:p w14:paraId="23AB480A" w14:textId="6B814DB1" w:rsidR="00211CF9" w:rsidRPr="000A5EBC" w:rsidRDefault="00211CF9" w:rsidP="00211CF9">
          <w:pPr>
            <w:pStyle w:val="TOC2"/>
            <w:ind w:left="216"/>
            <w:rPr>
              <w:rFonts w:ascii="Times New Roman" w:hAnsi="Times New Roman"/>
              <w:sz w:val="24"/>
              <w:szCs w:val="24"/>
            </w:rPr>
          </w:pPr>
          <w:r w:rsidRPr="000A5EBC">
            <w:rPr>
              <w:rFonts w:ascii="Times New Roman" w:hAnsi="Times New Roman"/>
              <w:sz w:val="24"/>
              <w:szCs w:val="24"/>
            </w:rPr>
            <w:t>Conclusion</w:t>
          </w:r>
          <w:r w:rsidRPr="000A5EBC">
            <w:rPr>
              <w:rFonts w:ascii="Times New Roman" w:hAnsi="Times New Roman"/>
              <w:sz w:val="24"/>
              <w:szCs w:val="24"/>
            </w:rPr>
            <w:ptab w:relativeTo="margin" w:alignment="right" w:leader="dot"/>
          </w:r>
          <w:r w:rsidRPr="000A5EBC">
            <w:rPr>
              <w:rFonts w:ascii="Times New Roman" w:hAnsi="Times New Roman"/>
              <w:sz w:val="24"/>
              <w:szCs w:val="24"/>
            </w:rPr>
            <w:t>8</w:t>
          </w:r>
        </w:p>
        <w:p w14:paraId="1D29BFEE" w14:textId="5B4B203C" w:rsidR="00DE6468" w:rsidRPr="000A5EBC" w:rsidRDefault="005F539E">
          <w:pPr>
            <w:pStyle w:val="TOC1"/>
            <w:rPr>
              <w:rFonts w:ascii="Times New Roman" w:hAnsi="Times New Roman"/>
              <w:sz w:val="24"/>
              <w:szCs w:val="24"/>
            </w:rPr>
          </w:pPr>
          <w:r w:rsidRPr="000A5EBC">
            <w:rPr>
              <w:rFonts w:ascii="Times New Roman" w:hAnsi="Times New Roman"/>
              <w:bCs/>
              <w:sz w:val="24"/>
              <w:szCs w:val="24"/>
            </w:rPr>
            <w:t>Chapter I</w:t>
          </w:r>
          <w:r w:rsidR="00831765" w:rsidRPr="000A5EBC">
            <w:rPr>
              <w:rFonts w:ascii="Times New Roman" w:hAnsi="Times New Roman"/>
              <w:bCs/>
              <w:sz w:val="24"/>
              <w:szCs w:val="24"/>
            </w:rPr>
            <w:t>: Indigenous Rights Discourse</w:t>
          </w:r>
          <w:r w:rsidR="00DE6468" w:rsidRPr="000A5EBC">
            <w:rPr>
              <w:rFonts w:ascii="Times New Roman" w:hAnsi="Times New Roman"/>
              <w:sz w:val="24"/>
              <w:szCs w:val="24"/>
            </w:rPr>
            <w:ptab w:relativeTo="margin" w:alignment="right" w:leader="dot"/>
          </w:r>
          <w:r w:rsidR="00757100" w:rsidRPr="000A5EBC">
            <w:rPr>
              <w:rFonts w:ascii="Times New Roman" w:hAnsi="Times New Roman"/>
              <w:bCs/>
              <w:sz w:val="24"/>
              <w:szCs w:val="24"/>
            </w:rPr>
            <w:t>9</w:t>
          </w:r>
        </w:p>
        <w:p w14:paraId="7FDD4133" w14:textId="49E234A5" w:rsidR="00DE6468" w:rsidRPr="000A5EBC" w:rsidRDefault="005F539E">
          <w:pPr>
            <w:pStyle w:val="TOC2"/>
            <w:ind w:left="216"/>
            <w:rPr>
              <w:rFonts w:ascii="Times New Roman" w:hAnsi="Times New Roman"/>
              <w:sz w:val="24"/>
              <w:szCs w:val="24"/>
            </w:rPr>
          </w:pPr>
          <w:r w:rsidRPr="000A5EBC">
            <w:rPr>
              <w:rFonts w:ascii="Times New Roman" w:hAnsi="Times New Roman"/>
              <w:sz w:val="24"/>
              <w:szCs w:val="24"/>
            </w:rPr>
            <w:t xml:space="preserve">Global Movement or Legalist Rational </w:t>
          </w:r>
          <w:r w:rsidR="00886CDE" w:rsidRPr="000A5EBC">
            <w:rPr>
              <w:rFonts w:ascii="Times New Roman" w:hAnsi="Times New Roman"/>
              <w:sz w:val="24"/>
              <w:szCs w:val="24"/>
            </w:rPr>
            <w:t>Perspective</w:t>
          </w:r>
          <w:r w:rsidRPr="000A5EBC">
            <w:rPr>
              <w:rFonts w:ascii="Times New Roman" w:hAnsi="Times New Roman"/>
              <w:sz w:val="24"/>
              <w:szCs w:val="24"/>
            </w:rPr>
            <w:t>?</w:t>
          </w:r>
          <w:r w:rsidR="00DE6468" w:rsidRPr="000A5EBC">
            <w:rPr>
              <w:rFonts w:ascii="Times New Roman" w:hAnsi="Times New Roman"/>
              <w:sz w:val="24"/>
              <w:szCs w:val="24"/>
            </w:rPr>
            <w:ptab w:relativeTo="margin" w:alignment="right" w:leader="dot"/>
          </w:r>
          <w:r w:rsidR="00757100" w:rsidRPr="000A5EBC">
            <w:rPr>
              <w:rFonts w:ascii="Times New Roman" w:hAnsi="Times New Roman"/>
              <w:sz w:val="24"/>
              <w:szCs w:val="24"/>
            </w:rPr>
            <w:t>10</w:t>
          </w:r>
        </w:p>
        <w:p w14:paraId="5C8624C7" w14:textId="5BCA1802" w:rsidR="005F539E" w:rsidRPr="000A5EBC" w:rsidRDefault="005F539E" w:rsidP="005F539E">
          <w:pPr>
            <w:pStyle w:val="TOC3"/>
            <w:ind w:left="446"/>
            <w:rPr>
              <w:rFonts w:ascii="Times New Roman" w:hAnsi="Times New Roman"/>
              <w:sz w:val="24"/>
              <w:szCs w:val="24"/>
            </w:rPr>
          </w:pPr>
          <w:r w:rsidRPr="000A5EBC">
            <w:rPr>
              <w:rFonts w:ascii="Times New Roman" w:hAnsi="Times New Roman"/>
              <w:sz w:val="24"/>
              <w:szCs w:val="24"/>
            </w:rPr>
            <w:t>Indigenous Rights as a Movement: The Social Perspective</w:t>
          </w:r>
          <w:r w:rsidRPr="000A5EBC">
            <w:rPr>
              <w:rFonts w:ascii="Times New Roman" w:hAnsi="Times New Roman"/>
              <w:sz w:val="24"/>
              <w:szCs w:val="24"/>
            </w:rPr>
            <w:ptab w:relativeTo="margin" w:alignment="right" w:leader="dot"/>
          </w:r>
          <w:r w:rsidR="00757100" w:rsidRPr="000A5EBC">
            <w:rPr>
              <w:rFonts w:ascii="Times New Roman" w:hAnsi="Times New Roman"/>
              <w:sz w:val="24"/>
              <w:szCs w:val="24"/>
            </w:rPr>
            <w:t>11</w:t>
          </w:r>
        </w:p>
        <w:p w14:paraId="5099A020" w14:textId="291118B3" w:rsidR="005F539E" w:rsidRPr="000A5EBC" w:rsidRDefault="005F539E" w:rsidP="005F539E">
          <w:pPr>
            <w:pStyle w:val="TOC3"/>
            <w:ind w:left="446"/>
            <w:rPr>
              <w:rFonts w:ascii="Times New Roman" w:hAnsi="Times New Roman"/>
              <w:sz w:val="24"/>
              <w:szCs w:val="24"/>
            </w:rPr>
          </w:pPr>
          <w:r w:rsidRPr="000A5EBC">
            <w:rPr>
              <w:rFonts w:ascii="Times New Roman" w:hAnsi="Times New Roman"/>
              <w:sz w:val="24"/>
              <w:szCs w:val="24"/>
            </w:rPr>
            <w:t>Indigenous Rights as Law: The Legalist Rational Perspective</w:t>
          </w:r>
          <w:r w:rsidRPr="000A5EBC">
            <w:rPr>
              <w:rFonts w:ascii="Times New Roman" w:hAnsi="Times New Roman"/>
              <w:sz w:val="24"/>
              <w:szCs w:val="24"/>
            </w:rPr>
            <w:ptab w:relativeTo="margin" w:alignment="right" w:leader="dot"/>
          </w:r>
          <w:r w:rsidR="000A5EBC" w:rsidRPr="000A5EBC">
            <w:rPr>
              <w:rFonts w:ascii="Times New Roman" w:hAnsi="Times New Roman"/>
              <w:sz w:val="24"/>
              <w:szCs w:val="24"/>
            </w:rPr>
            <w:t>15</w:t>
          </w:r>
        </w:p>
        <w:p w14:paraId="727B361D" w14:textId="781B8464" w:rsidR="005F539E" w:rsidRPr="000A5EBC" w:rsidRDefault="005F539E" w:rsidP="005F539E">
          <w:pPr>
            <w:pStyle w:val="TOC2"/>
            <w:ind w:left="216"/>
            <w:rPr>
              <w:rFonts w:ascii="Times New Roman" w:hAnsi="Times New Roman"/>
              <w:sz w:val="24"/>
              <w:szCs w:val="24"/>
            </w:rPr>
          </w:pPr>
          <w:r w:rsidRPr="000A5EBC">
            <w:rPr>
              <w:rFonts w:ascii="Times New Roman" w:hAnsi="Times New Roman"/>
              <w:sz w:val="24"/>
              <w:szCs w:val="24"/>
            </w:rPr>
            <w:t>The Spiral Model and the DRIP’s Influence on the Ainu of Japan</w:t>
          </w:r>
          <w:r w:rsidRPr="000A5EBC">
            <w:rPr>
              <w:rFonts w:ascii="Times New Roman" w:hAnsi="Times New Roman"/>
              <w:sz w:val="24"/>
              <w:szCs w:val="24"/>
            </w:rPr>
            <w:ptab w:relativeTo="margin" w:alignment="right" w:leader="dot"/>
          </w:r>
          <w:r w:rsidR="00757100" w:rsidRPr="000A5EBC">
            <w:rPr>
              <w:rFonts w:ascii="Times New Roman" w:hAnsi="Times New Roman"/>
              <w:sz w:val="24"/>
              <w:szCs w:val="24"/>
            </w:rPr>
            <w:t>21</w:t>
          </w:r>
        </w:p>
        <w:p w14:paraId="403D059F" w14:textId="177F6AEF" w:rsidR="00757100" w:rsidRPr="000A5EBC" w:rsidRDefault="005F539E" w:rsidP="00757100">
          <w:pPr>
            <w:pStyle w:val="TOC3"/>
            <w:ind w:left="446"/>
            <w:rPr>
              <w:rFonts w:ascii="Times New Roman" w:hAnsi="Times New Roman"/>
              <w:sz w:val="24"/>
              <w:szCs w:val="24"/>
            </w:rPr>
          </w:pPr>
          <w:r w:rsidRPr="000A5EBC">
            <w:rPr>
              <w:rFonts w:ascii="Times New Roman" w:hAnsi="Times New Roman"/>
              <w:sz w:val="24"/>
              <w:szCs w:val="24"/>
            </w:rPr>
            <w:t>The Declaration on the Rights of Indigenous Peoples</w:t>
          </w:r>
          <w:r w:rsidRPr="000A5EBC">
            <w:rPr>
              <w:rFonts w:ascii="Times New Roman" w:hAnsi="Times New Roman"/>
              <w:sz w:val="24"/>
              <w:szCs w:val="24"/>
            </w:rPr>
            <w:ptab w:relativeTo="margin" w:alignment="right" w:leader="dot"/>
          </w:r>
          <w:r w:rsidR="000A5EBC" w:rsidRPr="000A5EBC">
            <w:rPr>
              <w:rFonts w:ascii="Times New Roman" w:hAnsi="Times New Roman"/>
              <w:sz w:val="24"/>
              <w:szCs w:val="24"/>
            </w:rPr>
            <w:t>22</w:t>
          </w:r>
        </w:p>
        <w:p w14:paraId="3C0D7C5D" w14:textId="39464307" w:rsidR="005F539E" w:rsidRPr="000A5EBC" w:rsidRDefault="0032629E" w:rsidP="005F539E">
          <w:pPr>
            <w:pStyle w:val="TOC2"/>
            <w:ind w:left="216"/>
            <w:rPr>
              <w:rFonts w:ascii="Times New Roman" w:hAnsi="Times New Roman"/>
              <w:sz w:val="24"/>
              <w:szCs w:val="24"/>
            </w:rPr>
          </w:pPr>
          <w:r w:rsidRPr="000A5EBC">
            <w:rPr>
              <w:rFonts w:ascii="Times New Roman" w:hAnsi="Times New Roman"/>
              <w:sz w:val="24"/>
              <w:szCs w:val="24"/>
            </w:rPr>
            <w:t>Applying the Model</w:t>
          </w:r>
          <w:r w:rsidR="005F539E" w:rsidRPr="000A5EBC">
            <w:rPr>
              <w:rFonts w:ascii="Times New Roman" w:hAnsi="Times New Roman"/>
              <w:sz w:val="24"/>
              <w:szCs w:val="24"/>
            </w:rPr>
            <w:ptab w:relativeTo="margin" w:alignment="right" w:leader="dot"/>
          </w:r>
          <w:r w:rsidR="00757100" w:rsidRPr="000A5EBC">
            <w:rPr>
              <w:rFonts w:ascii="Times New Roman" w:hAnsi="Times New Roman"/>
              <w:sz w:val="24"/>
              <w:szCs w:val="24"/>
            </w:rPr>
            <w:t>24</w:t>
          </w:r>
        </w:p>
        <w:p w14:paraId="6233481E" w14:textId="38945540" w:rsidR="00B36CD9" w:rsidRPr="000A5EBC" w:rsidRDefault="00B36CD9">
          <w:pPr>
            <w:pStyle w:val="TOC3"/>
            <w:ind w:left="446"/>
            <w:rPr>
              <w:rFonts w:ascii="Times New Roman" w:hAnsi="Times New Roman"/>
              <w:sz w:val="24"/>
              <w:szCs w:val="24"/>
            </w:rPr>
          </w:pPr>
          <w:r w:rsidRPr="000A5EBC">
            <w:rPr>
              <w:rFonts w:ascii="Times New Roman" w:hAnsi="Times New Roman"/>
              <w:sz w:val="24"/>
              <w:szCs w:val="24"/>
            </w:rPr>
            <w:t>What is the Spiral Model?</w:t>
          </w:r>
          <w:r w:rsidRPr="000A5EBC">
            <w:rPr>
              <w:rFonts w:ascii="Times New Roman" w:hAnsi="Times New Roman"/>
              <w:sz w:val="24"/>
              <w:szCs w:val="24"/>
            </w:rPr>
            <w:ptab w:relativeTo="margin" w:alignment="right" w:leader="dot"/>
          </w:r>
          <w:r w:rsidR="000A5EBC" w:rsidRPr="000A5EBC">
            <w:rPr>
              <w:rFonts w:ascii="Times New Roman" w:hAnsi="Times New Roman"/>
              <w:sz w:val="24"/>
              <w:szCs w:val="24"/>
            </w:rPr>
            <w:t>25</w:t>
          </w:r>
        </w:p>
        <w:p w14:paraId="3EF81AB4" w14:textId="6D4981B1" w:rsidR="00DE6468" w:rsidRPr="000A5EBC" w:rsidRDefault="005F539E">
          <w:pPr>
            <w:pStyle w:val="TOC3"/>
            <w:ind w:left="446"/>
            <w:rPr>
              <w:rFonts w:ascii="Times New Roman" w:hAnsi="Times New Roman"/>
              <w:sz w:val="24"/>
              <w:szCs w:val="24"/>
            </w:rPr>
          </w:pPr>
          <w:r w:rsidRPr="000A5EBC">
            <w:rPr>
              <w:rFonts w:ascii="Times New Roman" w:hAnsi="Times New Roman"/>
              <w:sz w:val="24"/>
              <w:szCs w:val="24"/>
            </w:rPr>
            <w:t>Phase 1: Repression and Activation of Networks</w:t>
          </w:r>
          <w:r w:rsidR="00DE6468" w:rsidRPr="000A5EBC">
            <w:rPr>
              <w:rFonts w:ascii="Times New Roman" w:hAnsi="Times New Roman"/>
              <w:sz w:val="24"/>
              <w:szCs w:val="24"/>
            </w:rPr>
            <w:ptab w:relativeTo="margin" w:alignment="right" w:leader="dot"/>
          </w:r>
          <w:r w:rsidR="000A5EBC" w:rsidRPr="000A5EBC">
            <w:rPr>
              <w:rFonts w:ascii="Times New Roman" w:hAnsi="Times New Roman"/>
              <w:sz w:val="24"/>
              <w:szCs w:val="24"/>
            </w:rPr>
            <w:t>27</w:t>
          </w:r>
        </w:p>
        <w:p w14:paraId="1339DBC6" w14:textId="7FF6325F" w:rsidR="005F539E" w:rsidRPr="000A5EBC" w:rsidRDefault="005F539E" w:rsidP="005F539E">
          <w:pPr>
            <w:pStyle w:val="TOC3"/>
            <w:ind w:left="446"/>
            <w:rPr>
              <w:rFonts w:ascii="Times New Roman" w:hAnsi="Times New Roman"/>
              <w:sz w:val="24"/>
              <w:szCs w:val="24"/>
            </w:rPr>
          </w:pPr>
          <w:r w:rsidRPr="000A5EBC">
            <w:rPr>
              <w:rFonts w:ascii="Times New Roman" w:hAnsi="Times New Roman"/>
              <w:sz w:val="24"/>
              <w:szCs w:val="24"/>
            </w:rPr>
            <w:t>Phase 2: Denial</w:t>
          </w:r>
          <w:r w:rsidRPr="000A5EBC">
            <w:rPr>
              <w:rFonts w:ascii="Times New Roman" w:hAnsi="Times New Roman"/>
              <w:sz w:val="24"/>
              <w:szCs w:val="24"/>
            </w:rPr>
            <w:ptab w:relativeTo="margin" w:alignment="right" w:leader="dot"/>
          </w:r>
          <w:r w:rsidR="00757100" w:rsidRPr="000A5EBC">
            <w:rPr>
              <w:rFonts w:ascii="Times New Roman" w:hAnsi="Times New Roman"/>
              <w:sz w:val="24"/>
              <w:szCs w:val="24"/>
            </w:rPr>
            <w:t>28</w:t>
          </w:r>
        </w:p>
        <w:p w14:paraId="4F6CBCA6" w14:textId="0CCB1FA9" w:rsidR="005F539E" w:rsidRPr="000A5EBC" w:rsidRDefault="005F539E" w:rsidP="005F539E">
          <w:pPr>
            <w:pStyle w:val="TOC3"/>
            <w:ind w:left="446"/>
            <w:rPr>
              <w:rFonts w:ascii="Times New Roman" w:hAnsi="Times New Roman"/>
              <w:sz w:val="24"/>
              <w:szCs w:val="24"/>
            </w:rPr>
          </w:pPr>
          <w:r w:rsidRPr="000A5EBC">
            <w:rPr>
              <w:rFonts w:ascii="Times New Roman" w:hAnsi="Times New Roman"/>
              <w:sz w:val="24"/>
              <w:szCs w:val="24"/>
            </w:rPr>
            <w:t>Phase 3: Tactical Concessions</w:t>
          </w:r>
          <w:r w:rsidRPr="000A5EBC">
            <w:rPr>
              <w:rFonts w:ascii="Times New Roman" w:hAnsi="Times New Roman"/>
              <w:sz w:val="24"/>
              <w:szCs w:val="24"/>
            </w:rPr>
            <w:ptab w:relativeTo="margin" w:alignment="right" w:leader="dot"/>
          </w:r>
          <w:r w:rsidR="000A5EBC" w:rsidRPr="000A5EBC">
            <w:rPr>
              <w:rFonts w:ascii="Times New Roman" w:hAnsi="Times New Roman"/>
              <w:sz w:val="24"/>
              <w:szCs w:val="24"/>
            </w:rPr>
            <w:t>30</w:t>
          </w:r>
        </w:p>
        <w:p w14:paraId="57A8990B" w14:textId="65E8757F" w:rsidR="005F539E" w:rsidRPr="000A5EBC" w:rsidRDefault="005F539E" w:rsidP="005F539E">
          <w:pPr>
            <w:pStyle w:val="TOC3"/>
            <w:ind w:left="446"/>
            <w:rPr>
              <w:rFonts w:ascii="Times New Roman" w:hAnsi="Times New Roman"/>
              <w:sz w:val="24"/>
              <w:szCs w:val="24"/>
            </w:rPr>
          </w:pPr>
          <w:r w:rsidRPr="000A5EBC">
            <w:rPr>
              <w:rFonts w:ascii="Times New Roman" w:hAnsi="Times New Roman"/>
              <w:sz w:val="24"/>
              <w:szCs w:val="24"/>
            </w:rPr>
            <w:t>Phase 4: Prescriptive Status</w:t>
          </w:r>
          <w:r w:rsidRPr="000A5EBC">
            <w:rPr>
              <w:rFonts w:ascii="Times New Roman" w:hAnsi="Times New Roman"/>
              <w:sz w:val="24"/>
              <w:szCs w:val="24"/>
            </w:rPr>
            <w:ptab w:relativeTo="margin" w:alignment="right" w:leader="dot"/>
          </w:r>
          <w:r w:rsidR="000A5EBC" w:rsidRPr="000A5EBC">
            <w:rPr>
              <w:rFonts w:ascii="Times New Roman" w:hAnsi="Times New Roman"/>
              <w:sz w:val="24"/>
              <w:szCs w:val="24"/>
            </w:rPr>
            <w:t>31</w:t>
          </w:r>
        </w:p>
        <w:p w14:paraId="0CA64E1C" w14:textId="54B50680" w:rsidR="00757100" w:rsidRPr="000A5EBC" w:rsidRDefault="000804B8" w:rsidP="00757100">
          <w:pPr>
            <w:pStyle w:val="TOC3"/>
            <w:ind w:left="446"/>
            <w:rPr>
              <w:rFonts w:ascii="Times New Roman" w:hAnsi="Times New Roman"/>
              <w:sz w:val="24"/>
              <w:szCs w:val="24"/>
            </w:rPr>
          </w:pPr>
          <w:r w:rsidRPr="000A5EBC">
            <w:rPr>
              <w:rFonts w:ascii="Times New Roman" w:hAnsi="Times New Roman"/>
              <w:sz w:val="24"/>
              <w:szCs w:val="24"/>
            </w:rPr>
            <w:t>Phase 5: Rule-C</w:t>
          </w:r>
          <w:r w:rsidR="005F539E" w:rsidRPr="000A5EBC">
            <w:rPr>
              <w:rFonts w:ascii="Times New Roman" w:hAnsi="Times New Roman"/>
              <w:sz w:val="24"/>
              <w:szCs w:val="24"/>
            </w:rPr>
            <w:t>onsistent Behavior</w:t>
          </w:r>
          <w:r w:rsidR="005F539E" w:rsidRPr="000A5EBC">
            <w:rPr>
              <w:rFonts w:ascii="Times New Roman" w:hAnsi="Times New Roman"/>
              <w:sz w:val="24"/>
              <w:szCs w:val="24"/>
            </w:rPr>
            <w:ptab w:relativeTo="margin" w:alignment="right" w:leader="dot"/>
          </w:r>
          <w:r w:rsidR="000A5EBC" w:rsidRPr="000A5EBC">
            <w:rPr>
              <w:rFonts w:ascii="Times New Roman" w:hAnsi="Times New Roman"/>
              <w:sz w:val="24"/>
              <w:szCs w:val="24"/>
            </w:rPr>
            <w:t>32</w:t>
          </w:r>
          <w:r w:rsidR="00757100" w:rsidRPr="000A5EBC">
            <w:rPr>
              <w:rFonts w:ascii="Times New Roman" w:hAnsi="Times New Roman"/>
              <w:sz w:val="24"/>
              <w:szCs w:val="24"/>
            </w:rPr>
            <w:t xml:space="preserve"> </w:t>
          </w:r>
        </w:p>
        <w:p w14:paraId="25F9919D" w14:textId="3423B1DB" w:rsidR="005F539E" w:rsidRPr="000A5EBC" w:rsidRDefault="00757100" w:rsidP="005F539E">
          <w:pPr>
            <w:pStyle w:val="TOC3"/>
            <w:ind w:left="446"/>
            <w:rPr>
              <w:rFonts w:ascii="Times New Roman" w:hAnsi="Times New Roman"/>
              <w:sz w:val="24"/>
              <w:szCs w:val="24"/>
            </w:rPr>
          </w:pPr>
          <w:r w:rsidRPr="000A5EBC">
            <w:rPr>
              <w:rFonts w:ascii="Times New Roman" w:hAnsi="Times New Roman"/>
              <w:sz w:val="24"/>
              <w:szCs w:val="24"/>
            </w:rPr>
            <w:t>Conclusion</w:t>
          </w:r>
          <w:r w:rsidRPr="000A5EBC">
            <w:rPr>
              <w:rFonts w:ascii="Times New Roman" w:hAnsi="Times New Roman"/>
              <w:sz w:val="24"/>
              <w:szCs w:val="24"/>
            </w:rPr>
            <w:ptab w:relativeTo="margin" w:alignment="right" w:leader="dot"/>
          </w:r>
          <w:r w:rsidR="000A5EBC" w:rsidRPr="000A5EBC">
            <w:rPr>
              <w:rFonts w:ascii="Times New Roman" w:hAnsi="Times New Roman"/>
              <w:sz w:val="24"/>
              <w:szCs w:val="24"/>
            </w:rPr>
            <w:t>33</w:t>
          </w:r>
        </w:p>
        <w:p w14:paraId="31DA0E77" w14:textId="7CF0AA47" w:rsidR="00DE6468" w:rsidRPr="000A5EBC" w:rsidRDefault="005F539E" w:rsidP="00DE6468">
          <w:pPr>
            <w:pStyle w:val="TOC1"/>
            <w:rPr>
              <w:rFonts w:ascii="Times New Roman" w:hAnsi="Times New Roman"/>
              <w:sz w:val="24"/>
              <w:szCs w:val="24"/>
            </w:rPr>
          </w:pPr>
          <w:r w:rsidRPr="000A5EBC">
            <w:rPr>
              <w:rFonts w:ascii="Times New Roman" w:hAnsi="Times New Roman"/>
              <w:bCs/>
              <w:sz w:val="24"/>
              <w:szCs w:val="24"/>
            </w:rPr>
            <w:t>Chapter II</w:t>
          </w:r>
          <w:r w:rsidR="00831765" w:rsidRPr="000A5EBC">
            <w:rPr>
              <w:rFonts w:ascii="Times New Roman" w:hAnsi="Times New Roman"/>
              <w:bCs/>
              <w:sz w:val="24"/>
              <w:szCs w:val="24"/>
            </w:rPr>
            <w:t>: Japan Before the DRIP</w:t>
          </w:r>
          <w:r w:rsidR="00DE6468" w:rsidRPr="000A5EBC">
            <w:rPr>
              <w:rFonts w:ascii="Times New Roman" w:hAnsi="Times New Roman"/>
              <w:sz w:val="24"/>
              <w:szCs w:val="24"/>
            </w:rPr>
            <w:ptab w:relativeTo="margin" w:alignment="right" w:leader="dot"/>
          </w:r>
          <w:r w:rsidR="000A5EBC" w:rsidRPr="000A5EBC">
            <w:rPr>
              <w:rFonts w:ascii="Times New Roman" w:hAnsi="Times New Roman"/>
              <w:bCs/>
              <w:sz w:val="24"/>
              <w:szCs w:val="24"/>
            </w:rPr>
            <w:t>34</w:t>
          </w:r>
        </w:p>
        <w:p w14:paraId="0057C79F" w14:textId="52BE4365" w:rsidR="00DE6468" w:rsidRPr="000A5EBC" w:rsidRDefault="00EC2084" w:rsidP="00DE6468">
          <w:pPr>
            <w:pStyle w:val="TOC2"/>
            <w:ind w:left="216"/>
            <w:rPr>
              <w:rFonts w:ascii="Times New Roman" w:hAnsi="Times New Roman"/>
              <w:sz w:val="24"/>
              <w:szCs w:val="24"/>
            </w:rPr>
          </w:pPr>
          <w:r w:rsidRPr="000A5EBC">
            <w:rPr>
              <w:rFonts w:ascii="Times New Roman" w:hAnsi="Times New Roman"/>
              <w:sz w:val="24"/>
              <w:szCs w:val="24"/>
            </w:rPr>
            <w:t xml:space="preserve">Historical </w:t>
          </w:r>
          <w:r w:rsidR="005F539E" w:rsidRPr="000A5EBC">
            <w:rPr>
              <w:rFonts w:ascii="Times New Roman" w:hAnsi="Times New Roman"/>
              <w:sz w:val="24"/>
              <w:szCs w:val="24"/>
            </w:rPr>
            <w:t xml:space="preserve">Indigeneity </w:t>
          </w:r>
          <w:r w:rsidR="00DE6468" w:rsidRPr="000A5EBC">
            <w:rPr>
              <w:rFonts w:ascii="Times New Roman" w:hAnsi="Times New Roman"/>
              <w:sz w:val="24"/>
              <w:szCs w:val="24"/>
            </w:rPr>
            <w:ptab w:relativeTo="margin" w:alignment="right" w:leader="dot"/>
          </w:r>
          <w:r w:rsidR="000A5EBC" w:rsidRPr="000A5EBC">
            <w:rPr>
              <w:rFonts w:ascii="Times New Roman" w:hAnsi="Times New Roman"/>
              <w:sz w:val="24"/>
              <w:szCs w:val="24"/>
            </w:rPr>
            <w:t>34</w:t>
          </w:r>
        </w:p>
        <w:p w14:paraId="0F34AB9E" w14:textId="11A1058E" w:rsidR="005F539E" w:rsidRPr="000A5EBC" w:rsidRDefault="005F539E" w:rsidP="005F539E">
          <w:pPr>
            <w:pStyle w:val="TOC2"/>
            <w:ind w:left="216"/>
            <w:rPr>
              <w:rFonts w:ascii="Times New Roman" w:hAnsi="Times New Roman"/>
              <w:sz w:val="24"/>
              <w:szCs w:val="24"/>
            </w:rPr>
          </w:pPr>
          <w:r w:rsidRPr="000A5EBC">
            <w:rPr>
              <w:rFonts w:ascii="Times New Roman" w:hAnsi="Times New Roman"/>
              <w:sz w:val="24"/>
              <w:szCs w:val="24"/>
            </w:rPr>
            <w:t>Phase 1: Repression and Activation of Networks - 1945 to Early-1970s</w:t>
          </w:r>
          <w:r w:rsidRPr="000A5EBC">
            <w:rPr>
              <w:rFonts w:ascii="Times New Roman" w:hAnsi="Times New Roman"/>
              <w:sz w:val="24"/>
              <w:szCs w:val="24"/>
            </w:rPr>
            <w:ptab w:relativeTo="margin" w:alignment="right" w:leader="dot"/>
          </w:r>
          <w:r w:rsidR="000A5EBC" w:rsidRPr="000A5EBC">
            <w:rPr>
              <w:rFonts w:ascii="Times New Roman" w:hAnsi="Times New Roman"/>
              <w:sz w:val="24"/>
              <w:szCs w:val="24"/>
            </w:rPr>
            <w:t>38</w:t>
          </w:r>
        </w:p>
        <w:p w14:paraId="4CB37600" w14:textId="6E669544" w:rsidR="005F539E" w:rsidRPr="000A5EBC" w:rsidRDefault="005F539E" w:rsidP="005F539E">
          <w:pPr>
            <w:pStyle w:val="TOC3"/>
            <w:numPr>
              <w:ilvl w:val="0"/>
              <w:numId w:val="1"/>
            </w:numPr>
            <w:rPr>
              <w:rFonts w:ascii="Times New Roman" w:hAnsi="Times New Roman"/>
              <w:sz w:val="24"/>
              <w:szCs w:val="24"/>
            </w:rPr>
          </w:pPr>
          <w:r w:rsidRPr="000A5EBC">
            <w:rPr>
              <w:rFonts w:ascii="Times New Roman" w:hAnsi="Times New Roman"/>
              <w:sz w:val="24"/>
              <w:szCs w:val="24"/>
            </w:rPr>
            <w:t>Repression</w:t>
          </w:r>
          <w:r w:rsidRPr="000A5EBC">
            <w:rPr>
              <w:rFonts w:ascii="Times New Roman" w:hAnsi="Times New Roman"/>
              <w:sz w:val="24"/>
              <w:szCs w:val="24"/>
            </w:rPr>
            <w:ptab w:relativeTo="margin" w:alignment="right" w:leader="dot"/>
          </w:r>
          <w:r w:rsidR="000A5EBC" w:rsidRPr="000A5EBC">
            <w:rPr>
              <w:rFonts w:ascii="Times New Roman" w:hAnsi="Times New Roman"/>
              <w:sz w:val="24"/>
              <w:szCs w:val="24"/>
            </w:rPr>
            <w:t>39</w:t>
          </w:r>
        </w:p>
        <w:p w14:paraId="088BDFFE" w14:textId="6652B034" w:rsidR="005F539E" w:rsidRPr="000A5EBC" w:rsidRDefault="005F539E" w:rsidP="005F539E">
          <w:pPr>
            <w:pStyle w:val="TOC3"/>
            <w:numPr>
              <w:ilvl w:val="0"/>
              <w:numId w:val="1"/>
            </w:numPr>
            <w:rPr>
              <w:rFonts w:ascii="Times New Roman" w:hAnsi="Times New Roman"/>
              <w:sz w:val="24"/>
              <w:szCs w:val="24"/>
            </w:rPr>
          </w:pPr>
          <w:r w:rsidRPr="000A5EBC">
            <w:rPr>
              <w:rFonts w:ascii="Times New Roman" w:hAnsi="Times New Roman"/>
              <w:szCs w:val="24"/>
            </w:rPr>
            <w:t>Activation of Domestic-</w:t>
          </w:r>
          <w:r w:rsidR="00757100" w:rsidRPr="000A5EBC">
            <w:rPr>
              <w:rFonts w:ascii="Times New Roman" w:hAnsi="Times New Roman"/>
              <w:szCs w:val="24"/>
            </w:rPr>
            <w:t>T</w:t>
          </w:r>
          <w:r w:rsidRPr="000A5EBC">
            <w:rPr>
              <w:rFonts w:ascii="Times New Roman" w:hAnsi="Times New Roman"/>
              <w:szCs w:val="24"/>
            </w:rPr>
            <w:t xml:space="preserve">ransnational Advocacy Networks </w:t>
          </w:r>
          <w:r w:rsidRPr="000A5EBC">
            <w:rPr>
              <w:rFonts w:ascii="Times New Roman" w:hAnsi="Times New Roman"/>
              <w:sz w:val="24"/>
              <w:szCs w:val="24"/>
            </w:rPr>
            <w:ptab w:relativeTo="margin" w:alignment="right" w:leader="dot"/>
          </w:r>
          <w:r w:rsidR="000A5EBC" w:rsidRPr="000A5EBC">
            <w:rPr>
              <w:rFonts w:ascii="Times New Roman" w:hAnsi="Times New Roman"/>
              <w:sz w:val="24"/>
              <w:szCs w:val="24"/>
            </w:rPr>
            <w:t>41</w:t>
          </w:r>
        </w:p>
        <w:p w14:paraId="785D08AB" w14:textId="10FE8590" w:rsidR="005F539E" w:rsidRPr="000A5EBC" w:rsidRDefault="005F539E" w:rsidP="005F539E">
          <w:pPr>
            <w:pStyle w:val="TOC2"/>
            <w:ind w:left="216"/>
            <w:rPr>
              <w:rFonts w:ascii="Times New Roman" w:hAnsi="Times New Roman"/>
              <w:sz w:val="24"/>
              <w:szCs w:val="24"/>
            </w:rPr>
          </w:pPr>
          <w:r w:rsidRPr="000A5EBC">
            <w:rPr>
              <w:rFonts w:ascii="Times New Roman" w:hAnsi="Times New Roman"/>
              <w:sz w:val="24"/>
              <w:szCs w:val="24"/>
            </w:rPr>
            <w:t>Phase 2: Denial - Mid-1970s to 1997</w:t>
          </w:r>
          <w:r w:rsidRPr="000A5EBC">
            <w:rPr>
              <w:rFonts w:ascii="Times New Roman" w:hAnsi="Times New Roman"/>
              <w:sz w:val="24"/>
              <w:szCs w:val="24"/>
            </w:rPr>
            <w:ptab w:relativeTo="margin" w:alignment="right" w:leader="dot"/>
          </w:r>
          <w:r w:rsidR="00CA4240">
            <w:rPr>
              <w:rFonts w:ascii="Times New Roman" w:hAnsi="Times New Roman"/>
              <w:sz w:val="24"/>
              <w:szCs w:val="24"/>
            </w:rPr>
            <w:t>43</w:t>
          </w:r>
        </w:p>
        <w:p w14:paraId="1CD9ABEE" w14:textId="49962F27" w:rsidR="008A5F64" w:rsidRPr="000A5EBC" w:rsidRDefault="008A5F64" w:rsidP="008A5F64">
          <w:pPr>
            <w:pStyle w:val="TOC3"/>
            <w:numPr>
              <w:ilvl w:val="0"/>
              <w:numId w:val="2"/>
            </w:numPr>
            <w:rPr>
              <w:rFonts w:ascii="Times New Roman" w:hAnsi="Times New Roman"/>
              <w:sz w:val="24"/>
              <w:szCs w:val="24"/>
            </w:rPr>
          </w:pPr>
          <w:r w:rsidRPr="000A5EBC">
            <w:rPr>
              <w:rFonts w:ascii="Times New Roman" w:hAnsi="Times New Roman"/>
              <w:sz w:val="24"/>
              <w:szCs w:val="24"/>
            </w:rPr>
            <w:t xml:space="preserve">Continuous </w:t>
          </w:r>
          <w:r w:rsidR="00127B09" w:rsidRPr="000A5EBC">
            <w:rPr>
              <w:rFonts w:ascii="Times New Roman" w:hAnsi="Times New Roman"/>
              <w:sz w:val="24"/>
              <w:szCs w:val="24"/>
            </w:rPr>
            <w:t xml:space="preserve">Cooperative </w:t>
          </w:r>
          <w:r w:rsidRPr="000A5EBC">
            <w:rPr>
              <w:rFonts w:ascii="Times New Roman" w:hAnsi="Times New Roman"/>
              <w:sz w:val="24"/>
              <w:szCs w:val="24"/>
            </w:rPr>
            <w:t>Pressure</w:t>
          </w:r>
          <w:r w:rsidRPr="000A5EBC">
            <w:rPr>
              <w:rFonts w:ascii="Times New Roman" w:hAnsi="Times New Roman"/>
              <w:sz w:val="24"/>
              <w:szCs w:val="24"/>
            </w:rPr>
            <w:ptab w:relativeTo="margin" w:alignment="right" w:leader="dot"/>
          </w:r>
          <w:r w:rsidR="000A5EBC" w:rsidRPr="000A5EBC">
            <w:rPr>
              <w:rFonts w:ascii="Times New Roman" w:hAnsi="Times New Roman"/>
              <w:sz w:val="24"/>
              <w:szCs w:val="24"/>
            </w:rPr>
            <w:t>45</w:t>
          </w:r>
        </w:p>
        <w:p w14:paraId="5E17BB6E" w14:textId="1EF59FE2" w:rsidR="008A5F64" w:rsidRPr="000A5EBC" w:rsidRDefault="008A5F64" w:rsidP="008A5F64">
          <w:pPr>
            <w:pStyle w:val="TOC3"/>
            <w:numPr>
              <w:ilvl w:val="0"/>
              <w:numId w:val="2"/>
            </w:numPr>
            <w:rPr>
              <w:rFonts w:ascii="Times New Roman" w:hAnsi="Times New Roman"/>
              <w:sz w:val="24"/>
              <w:szCs w:val="24"/>
            </w:rPr>
          </w:pPr>
          <w:r w:rsidRPr="000A5EBC">
            <w:rPr>
              <w:rFonts w:ascii="Times New Roman" w:hAnsi="Times New Roman"/>
              <w:sz w:val="24"/>
              <w:szCs w:val="24"/>
            </w:rPr>
            <w:t>State Denial</w:t>
          </w:r>
          <w:r w:rsidRPr="000A5EBC">
            <w:rPr>
              <w:rFonts w:ascii="Times New Roman" w:hAnsi="Times New Roman"/>
              <w:sz w:val="24"/>
              <w:szCs w:val="24"/>
            </w:rPr>
            <w:ptab w:relativeTo="margin" w:alignment="right" w:leader="dot"/>
          </w:r>
          <w:r w:rsidR="000A5EBC" w:rsidRPr="000A5EBC">
            <w:rPr>
              <w:rFonts w:ascii="Times New Roman" w:hAnsi="Times New Roman"/>
              <w:sz w:val="24"/>
              <w:szCs w:val="24"/>
            </w:rPr>
            <w:t>48</w:t>
          </w:r>
        </w:p>
        <w:p w14:paraId="2C2BFA6C" w14:textId="796C854B" w:rsidR="008A5F64" w:rsidRPr="000A5EBC" w:rsidRDefault="008A5F64" w:rsidP="008A5F64">
          <w:pPr>
            <w:pStyle w:val="TOC2"/>
            <w:ind w:left="216"/>
            <w:rPr>
              <w:rFonts w:ascii="Times New Roman" w:hAnsi="Times New Roman"/>
              <w:sz w:val="24"/>
              <w:szCs w:val="24"/>
            </w:rPr>
          </w:pPr>
          <w:r w:rsidRPr="000A5EBC">
            <w:rPr>
              <w:rFonts w:ascii="Times New Roman" w:hAnsi="Times New Roman"/>
              <w:sz w:val="24"/>
              <w:szCs w:val="24"/>
            </w:rPr>
            <w:t>Phase 3, Part I: Tactical Concessions – 1997 to 2008</w:t>
          </w:r>
          <w:r w:rsidRPr="000A5EBC">
            <w:rPr>
              <w:rFonts w:ascii="Times New Roman" w:hAnsi="Times New Roman"/>
              <w:sz w:val="24"/>
              <w:szCs w:val="24"/>
            </w:rPr>
            <w:ptab w:relativeTo="margin" w:alignment="right" w:leader="dot"/>
          </w:r>
          <w:r w:rsidR="000A5EBC" w:rsidRPr="000A5EBC">
            <w:rPr>
              <w:rFonts w:ascii="Times New Roman" w:hAnsi="Times New Roman"/>
              <w:sz w:val="24"/>
              <w:szCs w:val="24"/>
            </w:rPr>
            <w:t>50</w:t>
          </w:r>
        </w:p>
        <w:p w14:paraId="1816E95F" w14:textId="4C6E2D8C" w:rsidR="00E50615" w:rsidRPr="000A5EBC" w:rsidRDefault="008A5F64" w:rsidP="00DE657D">
          <w:pPr>
            <w:pStyle w:val="NoSpacing"/>
            <w:numPr>
              <w:ilvl w:val="0"/>
              <w:numId w:val="7"/>
            </w:numPr>
            <w:spacing w:line="360" w:lineRule="auto"/>
            <w:rPr>
              <w:rFonts w:ascii="Times New Roman" w:hAnsi="Times New Roman" w:cs="Times New Roman"/>
              <w:sz w:val="24"/>
              <w:szCs w:val="24"/>
              <w:lang w:eastAsia="en-US"/>
            </w:rPr>
          </w:pPr>
          <w:r w:rsidRPr="000A5EBC">
            <w:rPr>
              <w:rFonts w:ascii="Times New Roman" w:hAnsi="Times New Roman" w:cs="Times New Roman"/>
              <w:i/>
              <w:sz w:val="24"/>
              <w:szCs w:val="24"/>
              <w:lang w:eastAsia="en-US"/>
            </w:rPr>
            <w:t>Kayano et al. v. Hokkaido Expropriation Committee</w:t>
          </w:r>
          <w:r w:rsidRPr="000A5EBC">
            <w:rPr>
              <w:rFonts w:ascii="Times New Roman" w:hAnsi="Times New Roman" w:cs="Times New Roman"/>
              <w:sz w:val="24"/>
              <w:szCs w:val="24"/>
            </w:rPr>
            <w:ptab w:relativeTo="margin" w:alignment="right" w:leader="dot"/>
          </w:r>
          <w:r w:rsidR="000A5EBC" w:rsidRPr="000A5EBC">
            <w:rPr>
              <w:rFonts w:ascii="Times New Roman" w:hAnsi="Times New Roman" w:cs="Times New Roman"/>
              <w:sz w:val="24"/>
              <w:szCs w:val="24"/>
            </w:rPr>
            <w:t>52</w:t>
          </w:r>
        </w:p>
        <w:p w14:paraId="7DDFA835" w14:textId="4499C14D" w:rsidR="008A5F64" w:rsidRPr="000A5EBC" w:rsidRDefault="008A5F64" w:rsidP="00DE657D">
          <w:pPr>
            <w:pStyle w:val="NoSpacing"/>
            <w:numPr>
              <w:ilvl w:val="0"/>
              <w:numId w:val="7"/>
            </w:numPr>
            <w:spacing w:line="360" w:lineRule="auto"/>
            <w:rPr>
              <w:rFonts w:ascii="Times New Roman" w:hAnsi="Times New Roman" w:cs="Times New Roman"/>
              <w:sz w:val="24"/>
              <w:szCs w:val="24"/>
            </w:rPr>
          </w:pPr>
          <w:r w:rsidRPr="000A5EBC">
            <w:rPr>
              <w:rFonts w:ascii="Times New Roman" w:eastAsia="Times New Roman" w:hAnsi="Times New Roman" w:cs="Times New Roman"/>
              <w:sz w:val="24"/>
              <w:szCs w:val="24"/>
            </w:rPr>
            <w:t xml:space="preserve">The 1997 Promotion Act </w:t>
          </w:r>
          <w:r w:rsidRPr="000A5EBC">
            <w:rPr>
              <w:rFonts w:ascii="Times New Roman" w:hAnsi="Times New Roman" w:cs="Times New Roman"/>
              <w:sz w:val="24"/>
              <w:szCs w:val="24"/>
            </w:rPr>
            <w:ptab w:relativeTo="margin" w:alignment="right" w:leader="dot"/>
          </w:r>
          <w:r w:rsidR="000A5EBC" w:rsidRPr="000A5EBC">
            <w:rPr>
              <w:rFonts w:ascii="Times New Roman" w:hAnsi="Times New Roman" w:cs="Times New Roman"/>
              <w:sz w:val="24"/>
              <w:szCs w:val="24"/>
            </w:rPr>
            <w:t>54</w:t>
          </w:r>
        </w:p>
        <w:p w14:paraId="2D246A8E" w14:textId="717C9D80" w:rsidR="008A5F64" w:rsidRPr="000A5EBC" w:rsidRDefault="008A5F64" w:rsidP="00DE657D">
          <w:pPr>
            <w:pStyle w:val="NoSpacing"/>
            <w:numPr>
              <w:ilvl w:val="0"/>
              <w:numId w:val="7"/>
            </w:numPr>
            <w:spacing w:line="360" w:lineRule="auto"/>
            <w:rPr>
              <w:sz w:val="24"/>
              <w:lang w:eastAsia="en-US"/>
            </w:rPr>
          </w:pPr>
          <w:r w:rsidRPr="000A5EBC">
            <w:rPr>
              <w:rFonts w:ascii="Times New Roman" w:eastAsia="Times New Roman" w:hAnsi="Times New Roman" w:cs="Times New Roman"/>
              <w:sz w:val="24"/>
              <w:szCs w:val="24"/>
            </w:rPr>
            <w:t>Continued Governmental Push-back</w:t>
          </w:r>
          <w:r w:rsidRPr="000A5EBC">
            <w:rPr>
              <w:rFonts w:ascii="Times New Roman" w:eastAsia="Times New Roman" w:hAnsi="Times New Roman" w:cs="Times New Roman"/>
              <w:i/>
              <w:sz w:val="24"/>
              <w:szCs w:val="24"/>
            </w:rPr>
            <w:t xml:space="preserve"> </w:t>
          </w:r>
          <w:r w:rsidRPr="000A5EBC">
            <w:rPr>
              <w:rFonts w:ascii="Times New Roman" w:hAnsi="Times New Roman" w:cs="Times New Roman"/>
              <w:sz w:val="24"/>
              <w:szCs w:val="24"/>
            </w:rPr>
            <w:ptab w:relativeTo="margin" w:alignment="right" w:leader="dot"/>
          </w:r>
          <w:r w:rsidR="000A5EBC" w:rsidRPr="000A5EBC">
            <w:rPr>
              <w:rFonts w:ascii="Times New Roman" w:hAnsi="Times New Roman" w:cs="Times New Roman"/>
              <w:sz w:val="24"/>
              <w:szCs w:val="24"/>
            </w:rPr>
            <w:t>56</w:t>
          </w:r>
        </w:p>
        <w:p w14:paraId="440F5814" w14:textId="47DED8E5" w:rsidR="00E03AA1" w:rsidRPr="000A5EBC" w:rsidRDefault="00757100" w:rsidP="00E03AA1">
          <w:pPr>
            <w:pStyle w:val="TOC2"/>
            <w:ind w:left="216"/>
            <w:rPr>
              <w:rFonts w:ascii="Times New Roman" w:hAnsi="Times New Roman"/>
              <w:sz w:val="24"/>
              <w:szCs w:val="24"/>
            </w:rPr>
          </w:pPr>
          <w:r w:rsidRPr="000A5EBC">
            <w:rPr>
              <w:rFonts w:ascii="Times New Roman" w:hAnsi="Times New Roman"/>
              <w:sz w:val="24"/>
              <w:szCs w:val="24"/>
            </w:rPr>
            <w:lastRenderedPageBreak/>
            <w:t xml:space="preserve">Conclusion: </w:t>
          </w:r>
          <w:r w:rsidR="008A5F64" w:rsidRPr="000A5EBC">
            <w:rPr>
              <w:rFonts w:ascii="Times New Roman" w:hAnsi="Times New Roman"/>
              <w:sz w:val="24"/>
              <w:szCs w:val="24"/>
            </w:rPr>
            <w:t>No Phase Regression</w:t>
          </w:r>
          <w:r w:rsidR="008A5F64" w:rsidRPr="000A5EBC">
            <w:rPr>
              <w:rFonts w:ascii="Times New Roman" w:hAnsi="Times New Roman"/>
              <w:sz w:val="24"/>
              <w:szCs w:val="24"/>
            </w:rPr>
            <w:ptab w:relativeTo="margin" w:alignment="right" w:leader="dot"/>
          </w:r>
          <w:r w:rsidR="000A5EBC" w:rsidRPr="000A5EBC">
            <w:rPr>
              <w:rFonts w:ascii="Times New Roman" w:hAnsi="Times New Roman"/>
              <w:sz w:val="24"/>
              <w:szCs w:val="24"/>
            </w:rPr>
            <w:t>57</w:t>
          </w:r>
        </w:p>
        <w:p w14:paraId="5D1C5D19" w14:textId="1C076B7C" w:rsidR="00DE6468" w:rsidRPr="000A5EBC" w:rsidRDefault="008A5F64" w:rsidP="00DE6468">
          <w:pPr>
            <w:pStyle w:val="TOC1"/>
            <w:rPr>
              <w:rFonts w:ascii="Times New Roman" w:hAnsi="Times New Roman"/>
              <w:sz w:val="24"/>
              <w:szCs w:val="24"/>
            </w:rPr>
          </w:pPr>
          <w:r w:rsidRPr="000A5EBC">
            <w:rPr>
              <w:rFonts w:ascii="Times New Roman" w:hAnsi="Times New Roman"/>
              <w:bCs/>
              <w:sz w:val="24"/>
              <w:szCs w:val="24"/>
            </w:rPr>
            <w:t>Chapter III</w:t>
          </w:r>
          <w:r w:rsidR="00831765" w:rsidRPr="000A5EBC">
            <w:rPr>
              <w:rFonts w:ascii="Times New Roman" w:hAnsi="Times New Roman"/>
              <w:bCs/>
              <w:sz w:val="24"/>
              <w:szCs w:val="24"/>
            </w:rPr>
            <w:t>: The DRIP’s Effect in Japan</w:t>
          </w:r>
          <w:r w:rsidR="00DE6468" w:rsidRPr="000A5EBC">
            <w:rPr>
              <w:rFonts w:ascii="Times New Roman" w:hAnsi="Times New Roman"/>
              <w:sz w:val="24"/>
              <w:szCs w:val="24"/>
            </w:rPr>
            <w:ptab w:relativeTo="margin" w:alignment="right" w:leader="dot"/>
          </w:r>
          <w:r w:rsidR="00210A51">
            <w:rPr>
              <w:rFonts w:ascii="Times New Roman" w:hAnsi="Times New Roman"/>
              <w:bCs/>
              <w:sz w:val="24"/>
              <w:szCs w:val="24"/>
            </w:rPr>
            <w:t>59</w:t>
          </w:r>
        </w:p>
        <w:p w14:paraId="166CE8E8" w14:textId="6AC973CE" w:rsidR="008A5F64" w:rsidRPr="000A5EBC" w:rsidRDefault="008A5F64" w:rsidP="008A5F64">
          <w:pPr>
            <w:pStyle w:val="TOC2"/>
            <w:ind w:left="216"/>
            <w:rPr>
              <w:rFonts w:ascii="Times New Roman" w:hAnsi="Times New Roman"/>
              <w:sz w:val="24"/>
              <w:szCs w:val="24"/>
            </w:rPr>
          </w:pPr>
          <w:r w:rsidRPr="000A5EBC">
            <w:rPr>
              <w:rFonts w:ascii="Times New Roman" w:hAnsi="Times New Roman"/>
              <w:sz w:val="24"/>
              <w:szCs w:val="24"/>
            </w:rPr>
            <w:t>Phase 3, Part II:</w:t>
          </w:r>
          <w:r w:rsidR="008641E7" w:rsidRPr="000A5EBC">
            <w:rPr>
              <w:rFonts w:ascii="Times New Roman" w:hAnsi="Times New Roman"/>
              <w:sz w:val="24"/>
              <w:szCs w:val="24"/>
            </w:rPr>
            <w:t xml:space="preserve"> Tactical Concessions -</w:t>
          </w:r>
          <w:r w:rsidRPr="000A5EBC">
            <w:rPr>
              <w:rFonts w:ascii="Times New Roman" w:hAnsi="Times New Roman"/>
              <w:sz w:val="24"/>
              <w:szCs w:val="24"/>
            </w:rPr>
            <w:t xml:space="preserve"> The DRIP and Its Effect</w:t>
          </w:r>
          <w:r w:rsidR="00DE6468" w:rsidRPr="000A5EBC">
            <w:rPr>
              <w:rFonts w:ascii="Times New Roman" w:hAnsi="Times New Roman"/>
              <w:sz w:val="24"/>
              <w:szCs w:val="24"/>
            </w:rPr>
            <w:ptab w:relativeTo="margin" w:alignment="right" w:leader="dot"/>
          </w:r>
          <w:r w:rsidR="00210A51">
            <w:rPr>
              <w:rFonts w:ascii="Times New Roman" w:hAnsi="Times New Roman"/>
              <w:sz w:val="24"/>
              <w:szCs w:val="24"/>
            </w:rPr>
            <w:t>60</w:t>
          </w:r>
        </w:p>
        <w:p w14:paraId="501D31B2" w14:textId="5C55BD83" w:rsidR="008A5F64" w:rsidRPr="000A5EBC" w:rsidRDefault="008A5F64" w:rsidP="008A5F64">
          <w:pPr>
            <w:pStyle w:val="TOC2"/>
            <w:ind w:left="216"/>
            <w:rPr>
              <w:rFonts w:ascii="Times New Roman" w:hAnsi="Times New Roman"/>
              <w:szCs w:val="24"/>
            </w:rPr>
          </w:pPr>
          <w:r w:rsidRPr="000A5EBC">
            <w:rPr>
              <w:rFonts w:ascii="Times New Roman" w:hAnsi="Times New Roman"/>
              <w:sz w:val="24"/>
              <w:szCs w:val="24"/>
            </w:rPr>
            <w:t>Phase 4: Japan’s Prescriptive Status on Indigenous Rights – 2008 to Present</w:t>
          </w:r>
          <w:r w:rsidRPr="000A5EBC">
            <w:rPr>
              <w:rFonts w:ascii="Times New Roman" w:hAnsi="Times New Roman"/>
              <w:sz w:val="24"/>
              <w:szCs w:val="24"/>
            </w:rPr>
            <w:ptab w:relativeTo="margin" w:alignment="right" w:leader="dot"/>
          </w:r>
          <w:r w:rsidR="00210A51">
            <w:rPr>
              <w:rFonts w:ascii="Times New Roman" w:hAnsi="Times New Roman"/>
              <w:sz w:val="24"/>
              <w:szCs w:val="24"/>
            </w:rPr>
            <w:t>67</w:t>
          </w:r>
          <w:r w:rsidRPr="000A5EBC">
            <w:rPr>
              <w:sz w:val="24"/>
              <w:szCs w:val="24"/>
            </w:rPr>
            <w:t xml:space="preserve"> </w:t>
          </w:r>
        </w:p>
        <w:p w14:paraId="070FE07E" w14:textId="1B47D09F" w:rsidR="008A5F64" w:rsidRPr="000A5EBC" w:rsidRDefault="008A5F64" w:rsidP="008A5F64">
          <w:pPr>
            <w:pStyle w:val="TOC3"/>
            <w:numPr>
              <w:ilvl w:val="0"/>
              <w:numId w:val="6"/>
            </w:numPr>
            <w:rPr>
              <w:rFonts w:ascii="Times New Roman" w:hAnsi="Times New Roman"/>
              <w:sz w:val="24"/>
              <w:szCs w:val="24"/>
            </w:rPr>
          </w:pPr>
          <w:r w:rsidRPr="000A5EBC">
            <w:rPr>
              <w:rFonts w:ascii="Times New Roman" w:eastAsia="Times New Roman" w:hAnsi="Times New Roman"/>
              <w:sz w:val="24"/>
              <w:szCs w:val="24"/>
            </w:rPr>
            <w:t>Japanese Policy Changes Since 2008</w:t>
          </w:r>
          <w:r w:rsidRPr="000A5EBC">
            <w:rPr>
              <w:rFonts w:ascii="Times New Roman" w:hAnsi="Times New Roman"/>
              <w:sz w:val="24"/>
              <w:szCs w:val="24"/>
            </w:rPr>
            <w:ptab w:relativeTo="margin" w:alignment="right" w:leader="dot"/>
          </w:r>
          <w:r w:rsidR="00210A51">
            <w:rPr>
              <w:rFonts w:ascii="Times New Roman" w:hAnsi="Times New Roman"/>
              <w:sz w:val="24"/>
              <w:szCs w:val="24"/>
            </w:rPr>
            <w:t>68</w:t>
          </w:r>
        </w:p>
        <w:p w14:paraId="34883249" w14:textId="04EC9E9A" w:rsidR="00EE622B" w:rsidRPr="000A5EBC" w:rsidRDefault="00EE622B" w:rsidP="00EE622B">
          <w:pPr>
            <w:pStyle w:val="TOC3"/>
            <w:numPr>
              <w:ilvl w:val="0"/>
              <w:numId w:val="6"/>
            </w:numPr>
            <w:rPr>
              <w:rFonts w:ascii="Times New Roman" w:hAnsi="Times New Roman"/>
              <w:sz w:val="24"/>
              <w:szCs w:val="24"/>
            </w:rPr>
          </w:pPr>
          <w:r w:rsidRPr="000A5EBC">
            <w:rPr>
              <w:rFonts w:ascii="Times New Roman" w:eastAsia="Times New Roman" w:hAnsi="Times New Roman"/>
              <w:sz w:val="24"/>
              <w:szCs w:val="24"/>
            </w:rPr>
            <w:t xml:space="preserve">Four Indicators of Prescriptive Status </w:t>
          </w:r>
          <w:r w:rsidRPr="000A5EBC">
            <w:rPr>
              <w:rFonts w:ascii="Times New Roman" w:hAnsi="Times New Roman"/>
              <w:sz w:val="24"/>
              <w:szCs w:val="24"/>
            </w:rPr>
            <w:ptab w:relativeTo="margin" w:alignment="right" w:leader="dot"/>
          </w:r>
          <w:r w:rsidR="00210A51">
            <w:rPr>
              <w:rFonts w:ascii="Times New Roman" w:hAnsi="Times New Roman"/>
              <w:sz w:val="24"/>
              <w:szCs w:val="24"/>
            </w:rPr>
            <w:t>71</w:t>
          </w:r>
        </w:p>
        <w:p w14:paraId="5C8005A1" w14:textId="362B8462" w:rsidR="008A5F64" w:rsidRPr="000A5EBC" w:rsidRDefault="00EE622B" w:rsidP="008A5F64">
          <w:pPr>
            <w:pStyle w:val="TOC3"/>
            <w:numPr>
              <w:ilvl w:val="0"/>
              <w:numId w:val="6"/>
            </w:numPr>
            <w:rPr>
              <w:rFonts w:ascii="Times New Roman" w:hAnsi="Times New Roman"/>
              <w:sz w:val="24"/>
              <w:szCs w:val="24"/>
            </w:rPr>
          </w:pPr>
          <w:r w:rsidRPr="000A5EBC">
            <w:rPr>
              <w:rFonts w:ascii="Times New Roman" w:eastAsia="Times New Roman" w:hAnsi="Times New Roman"/>
              <w:sz w:val="24"/>
              <w:szCs w:val="24"/>
            </w:rPr>
            <w:t>Discursive Practices as Indicators of Prescriptive Status</w:t>
          </w:r>
          <w:r w:rsidRPr="000A5EBC">
            <w:rPr>
              <w:rFonts w:ascii="Times New Roman" w:hAnsi="Times New Roman"/>
              <w:sz w:val="24"/>
              <w:szCs w:val="24"/>
            </w:rPr>
            <w:ptab w:relativeTo="margin" w:alignment="right" w:leader="dot"/>
          </w:r>
          <w:r w:rsidR="00210A51">
            <w:rPr>
              <w:rFonts w:ascii="Times New Roman" w:hAnsi="Times New Roman"/>
              <w:sz w:val="24"/>
              <w:szCs w:val="24"/>
            </w:rPr>
            <w:t>75</w:t>
          </w:r>
        </w:p>
        <w:p w14:paraId="724BDF87" w14:textId="2D4A1E49" w:rsidR="00DE6468" w:rsidRPr="000A5EBC" w:rsidRDefault="00EE622B" w:rsidP="00DE6468">
          <w:pPr>
            <w:pStyle w:val="TOC2"/>
            <w:ind w:left="216"/>
            <w:rPr>
              <w:rFonts w:ascii="Times New Roman" w:hAnsi="Times New Roman"/>
              <w:sz w:val="24"/>
              <w:szCs w:val="24"/>
            </w:rPr>
          </w:pPr>
          <w:r w:rsidRPr="000A5EBC">
            <w:rPr>
              <w:rFonts w:ascii="Times New Roman" w:hAnsi="Times New Roman"/>
              <w:sz w:val="24"/>
              <w:szCs w:val="24"/>
            </w:rPr>
            <w:t>Phase 5: What Changes are Necessary for Rule-Consistent Behavior?</w:t>
          </w:r>
          <w:r w:rsidR="00DE6468" w:rsidRPr="000A5EBC">
            <w:rPr>
              <w:rFonts w:ascii="Times New Roman" w:hAnsi="Times New Roman"/>
              <w:sz w:val="24"/>
              <w:szCs w:val="24"/>
            </w:rPr>
            <w:ptab w:relativeTo="margin" w:alignment="right" w:leader="dot"/>
          </w:r>
          <w:r w:rsidR="00210A51">
            <w:rPr>
              <w:rFonts w:ascii="Times New Roman" w:hAnsi="Times New Roman"/>
              <w:sz w:val="24"/>
              <w:szCs w:val="24"/>
            </w:rPr>
            <w:t>81</w:t>
          </w:r>
        </w:p>
        <w:p w14:paraId="50B9FB12" w14:textId="24772692" w:rsidR="00EE622B" w:rsidRPr="000A5EBC" w:rsidRDefault="00757100" w:rsidP="00EE622B">
          <w:pPr>
            <w:pStyle w:val="TOC2"/>
            <w:ind w:left="216"/>
            <w:rPr>
              <w:rFonts w:ascii="Times New Roman" w:hAnsi="Times New Roman"/>
              <w:sz w:val="24"/>
              <w:szCs w:val="24"/>
            </w:rPr>
          </w:pPr>
          <w:r w:rsidRPr="000A5EBC">
            <w:rPr>
              <w:rFonts w:ascii="Times New Roman" w:hAnsi="Times New Roman"/>
              <w:sz w:val="24"/>
              <w:szCs w:val="24"/>
            </w:rPr>
            <w:t>Conclusion</w:t>
          </w:r>
          <w:r w:rsidR="00EE622B" w:rsidRPr="000A5EBC">
            <w:rPr>
              <w:rFonts w:ascii="Times New Roman" w:hAnsi="Times New Roman"/>
              <w:sz w:val="24"/>
              <w:szCs w:val="24"/>
            </w:rPr>
            <w:ptab w:relativeTo="margin" w:alignment="right" w:leader="dot"/>
          </w:r>
          <w:r w:rsidR="00210A51">
            <w:rPr>
              <w:rFonts w:ascii="Times New Roman" w:hAnsi="Times New Roman"/>
              <w:sz w:val="24"/>
              <w:szCs w:val="24"/>
            </w:rPr>
            <w:t>83</w:t>
          </w:r>
        </w:p>
        <w:p w14:paraId="4C55712D" w14:textId="0C93847F" w:rsidR="00EE622B" w:rsidRPr="000A5EBC" w:rsidRDefault="00EE622B" w:rsidP="00EE622B">
          <w:pPr>
            <w:pStyle w:val="TOC1"/>
            <w:rPr>
              <w:rFonts w:ascii="Times New Roman" w:hAnsi="Times New Roman"/>
              <w:bCs/>
              <w:sz w:val="24"/>
              <w:szCs w:val="24"/>
            </w:rPr>
          </w:pPr>
          <w:r w:rsidRPr="000A5EBC">
            <w:rPr>
              <w:rFonts w:ascii="Times New Roman" w:hAnsi="Times New Roman"/>
              <w:bCs/>
              <w:sz w:val="24"/>
              <w:szCs w:val="24"/>
            </w:rPr>
            <w:t>Conclusion</w:t>
          </w:r>
          <w:r w:rsidRPr="000A5EBC">
            <w:rPr>
              <w:rFonts w:ascii="Times New Roman" w:hAnsi="Times New Roman"/>
              <w:sz w:val="24"/>
              <w:szCs w:val="24"/>
            </w:rPr>
            <w:ptab w:relativeTo="margin" w:alignment="right" w:leader="dot"/>
          </w:r>
          <w:r w:rsidR="00210A51">
            <w:rPr>
              <w:rFonts w:ascii="Times New Roman" w:hAnsi="Times New Roman"/>
              <w:bCs/>
              <w:sz w:val="24"/>
              <w:szCs w:val="24"/>
            </w:rPr>
            <w:t>85</w:t>
          </w:r>
        </w:p>
        <w:p w14:paraId="521B26E0" w14:textId="5265B977" w:rsidR="009A5B77" w:rsidRDefault="009A5B77" w:rsidP="009A5B77">
          <w:pPr>
            <w:pStyle w:val="TOC2"/>
            <w:ind w:left="216"/>
            <w:rPr>
              <w:rFonts w:ascii="Times New Roman" w:hAnsi="Times New Roman"/>
              <w:sz w:val="24"/>
              <w:szCs w:val="24"/>
            </w:rPr>
          </w:pPr>
          <w:r>
            <w:rPr>
              <w:rFonts w:ascii="Times New Roman" w:hAnsi="Times New Roman"/>
              <w:sz w:val="24"/>
              <w:szCs w:val="24"/>
            </w:rPr>
            <w:t>Alternative Explanation</w:t>
          </w:r>
          <w:r w:rsidR="00DB35FE" w:rsidRPr="000A5EBC">
            <w:rPr>
              <w:rFonts w:ascii="Times New Roman" w:hAnsi="Times New Roman"/>
              <w:sz w:val="24"/>
              <w:szCs w:val="24"/>
            </w:rPr>
            <w:ptab w:relativeTo="margin" w:alignment="right" w:leader="dot"/>
          </w:r>
          <w:r w:rsidR="00210A51">
            <w:rPr>
              <w:rFonts w:ascii="Times New Roman" w:hAnsi="Times New Roman"/>
              <w:sz w:val="24"/>
              <w:szCs w:val="24"/>
            </w:rPr>
            <w:t>8</w:t>
          </w:r>
          <w:r>
            <w:rPr>
              <w:rFonts w:ascii="Times New Roman" w:hAnsi="Times New Roman"/>
              <w:sz w:val="24"/>
              <w:szCs w:val="24"/>
            </w:rPr>
            <w:t>8</w:t>
          </w:r>
        </w:p>
        <w:p w14:paraId="621CCBE0" w14:textId="11479485" w:rsidR="009A5B77" w:rsidRPr="009A5B77" w:rsidRDefault="009A5B77" w:rsidP="009A5B77">
          <w:pPr>
            <w:pStyle w:val="TOC2"/>
            <w:ind w:left="216"/>
            <w:rPr>
              <w:rFonts w:ascii="Times New Roman" w:hAnsi="Times New Roman"/>
              <w:sz w:val="24"/>
              <w:szCs w:val="24"/>
            </w:rPr>
          </w:pPr>
          <w:r w:rsidRPr="000A5EBC">
            <w:rPr>
              <w:rFonts w:ascii="Times New Roman" w:hAnsi="Times New Roman"/>
              <w:sz w:val="24"/>
              <w:szCs w:val="24"/>
            </w:rPr>
            <w:t>Japan, International Norms, and the Future of Indigenous Rights</w:t>
          </w:r>
          <w:r w:rsidRPr="000A5EBC">
            <w:rPr>
              <w:rFonts w:ascii="Times New Roman" w:hAnsi="Times New Roman"/>
              <w:sz w:val="24"/>
              <w:szCs w:val="24"/>
            </w:rPr>
            <w:ptab w:relativeTo="margin" w:alignment="right" w:leader="dot"/>
          </w:r>
          <w:r>
            <w:rPr>
              <w:rFonts w:ascii="Times New Roman" w:hAnsi="Times New Roman"/>
              <w:sz w:val="24"/>
              <w:szCs w:val="24"/>
            </w:rPr>
            <w:t>89</w:t>
          </w:r>
        </w:p>
        <w:p w14:paraId="34A2D6B2" w14:textId="0A67AD44" w:rsidR="00DE6468" w:rsidRPr="007563E9" w:rsidRDefault="00EE622B" w:rsidP="00023491">
          <w:pPr>
            <w:jc w:val="left"/>
            <w:rPr>
              <w:rFonts w:ascii="Times New Roman" w:hAnsi="Times New Roman" w:cs="Times New Roman"/>
              <w:szCs w:val="24"/>
            </w:rPr>
          </w:pPr>
          <w:r w:rsidRPr="000A5EBC">
            <w:rPr>
              <w:rFonts w:ascii="Times New Roman" w:hAnsi="Times New Roman" w:cs="Times New Roman"/>
              <w:szCs w:val="24"/>
            </w:rPr>
            <w:t>References</w:t>
          </w:r>
          <w:r w:rsidR="00DE6468" w:rsidRPr="000A5EBC">
            <w:rPr>
              <w:rFonts w:ascii="Times New Roman" w:hAnsi="Times New Roman" w:cs="Times New Roman"/>
              <w:szCs w:val="24"/>
            </w:rPr>
            <w:ptab w:relativeTo="margin" w:alignment="right" w:leader="dot"/>
          </w:r>
          <w:r w:rsidR="00210A51">
            <w:rPr>
              <w:rFonts w:ascii="Times New Roman" w:hAnsi="Times New Roman" w:cs="Times New Roman"/>
              <w:szCs w:val="24"/>
            </w:rPr>
            <w:t>93</w:t>
          </w:r>
        </w:p>
      </w:sdtContent>
    </w:sdt>
    <w:p w14:paraId="4D98AC15" w14:textId="77777777" w:rsidR="00A605A9" w:rsidRPr="007563E9" w:rsidRDefault="00A605A9">
      <w:pPr>
        <w:spacing w:after="160" w:line="259" w:lineRule="auto"/>
        <w:ind w:left="0" w:right="0" w:firstLine="0"/>
        <w:jc w:val="left"/>
        <w:rPr>
          <w:rFonts w:ascii="Times New Roman" w:eastAsiaTheme="minorEastAsia" w:hAnsi="Times New Roman" w:cs="Times New Roman"/>
          <w:color w:val="auto"/>
          <w:szCs w:val="24"/>
        </w:rPr>
      </w:pPr>
    </w:p>
    <w:p w14:paraId="4ABDCD72" w14:textId="77777777" w:rsidR="00DE6468" w:rsidRPr="007563E9" w:rsidRDefault="00DE6468">
      <w:pPr>
        <w:pStyle w:val="NoSpacing"/>
        <w:spacing w:line="480" w:lineRule="auto"/>
        <w:jc w:val="center"/>
        <w:rPr>
          <w:rFonts w:ascii="Times New Roman" w:hAnsi="Times New Roman" w:cs="Times New Roman"/>
        </w:rPr>
      </w:pPr>
    </w:p>
    <w:p w14:paraId="1E034071" w14:textId="77777777" w:rsidR="00DE6468" w:rsidRPr="007563E9" w:rsidRDefault="00DE6468">
      <w:pPr>
        <w:spacing w:after="160" w:line="259" w:lineRule="auto"/>
        <w:ind w:left="0" w:right="0" w:firstLine="0"/>
        <w:jc w:val="left"/>
        <w:rPr>
          <w:rFonts w:ascii="Times New Roman" w:eastAsiaTheme="minorEastAsia" w:hAnsi="Times New Roman" w:cs="Times New Roman"/>
          <w:b/>
          <w:color w:val="auto"/>
          <w:sz w:val="22"/>
        </w:rPr>
      </w:pPr>
      <w:r w:rsidRPr="007563E9">
        <w:rPr>
          <w:rFonts w:ascii="Times New Roman" w:hAnsi="Times New Roman" w:cs="Times New Roman"/>
          <w:b/>
        </w:rPr>
        <w:br w:type="page"/>
      </w:r>
    </w:p>
    <w:p w14:paraId="4B9E2812" w14:textId="77777777" w:rsidR="00A605A9" w:rsidRPr="007563E9" w:rsidRDefault="00A605A9">
      <w:pPr>
        <w:pStyle w:val="NoSpacing"/>
        <w:spacing w:line="480" w:lineRule="auto"/>
        <w:jc w:val="center"/>
        <w:rPr>
          <w:rFonts w:ascii="Times New Roman" w:hAnsi="Times New Roman" w:cs="Times New Roman"/>
          <w:b/>
        </w:rPr>
      </w:pPr>
      <w:r w:rsidRPr="007563E9">
        <w:rPr>
          <w:rFonts w:ascii="Times New Roman" w:hAnsi="Times New Roman" w:cs="Times New Roman"/>
          <w:b/>
        </w:rPr>
        <w:lastRenderedPageBreak/>
        <w:t>Abstract</w:t>
      </w:r>
    </w:p>
    <w:p w14:paraId="799C6CD2" w14:textId="42B0E420" w:rsidR="00A605A9" w:rsidRPr="007563E9" w:rsidRDefault="00A47111" w:rsidP="00A47111">
      <w:pPr>
        <w:pStyle w:val="NoSpacing"/>
        <w:spacing w:line="480" w:lineRule="auto"/>
        <w:jc w:val="both"/>
        <w:rPr>
          <w:rFonts w:ascii="Times New Roman" w:hAnsi="Times New Roman" w:cs="Times New Roman"/>
        </w:rPr>
      </w:pPr>
      <w:r w:rsidRPr="007563E9">
        <w:rPr>
          <w:rFonts w:ascii="Times New Roman" w:hAnsi="Times New Roman" w:cs="Times New Roman"/>
        </w:rPr>
        <w:tab/>
        <w:t xml:space="preserve">This thesis examines how </w:t>
      </w:r>
      <w:r w:rsidR="00F908FD" w:rsidRPr="007563E9">
        <w:rPr>
          <w:rFonts w:ascii="Times New Roman" w:hAnsi="Times New Roman" w:cs="Times New Roman"/>
        </w:rPr>
        <w:t>Japan</w:t>
      </w:r>
      <w:r w:rsidRPr="007563E9">
        <w:rPr>
          <w:rFonts w:ascii="Times New Roman" w:hAnsi="Times New Roman" w:cs="Times New Roman"/>
        </w:rPr>
        <w:t xml:space="preserve"> internalize</w:t>
      </w:r>
      <w:r w:rsidR="00F908FD" w:rsidRPr="007563E9">
        <w:rPr>
          <w:rFonts w:ascii="Times New Roman" w:hAnsi="Times New Roman" w:cs="Times New Roman"/>
        </w:rPr>
        <w:t>s</w:t>
      </w:r>
      <w:r w:rsidRPr="007563E9">
        <w:rPr>
          <w:rFonts w:ascii="Times New Roman" w:hAnsi="Times New Roman" w:cs="Times New Roman"/>
        </w:rPr>
        <w:t xml:space="preserve"> international Indigenous rights norms. The </w:t>
      </w:r>
      <w:r w:rsidR="00874865" w:rsidRPr="007563E9">
        <w:rPr>
          <w:rFonts w:ascii="Times New Roman" w:hAnsi="Times New Roman" w:cs="Times New Roman"/>
        </w:rPr>
        <w:t xml:space="preserve">application of the Declaration on the Rights of Indigenous Peoples (DRIP) in Japan relating to </w:t>
      </w:r>
      <w:r w:rsidRPr="007563E9">
        <w:rPr>
          <w:rFonts w:ascii="Times New Roman" w:hAnsi="Times New Roman" w:cs="Times New Roman"/>
        </w:rPr>
        <w:t xml:space="preserve">Ainu Indigenous rights provides a narrow case study for </w:t>
      </w:r>
      <w:r w:rsidR="003559F7">
        <w:rPr>
          <w:rFonts w:ascii="Times New Roman" w:hAnsi="Times New Roman" w:cs="Times New Roman"/>
        </w:rPr>
        <w:t>my</w:t>
      </w:r>
      <w:r w:rsidRPr="007563E9">
        <w:rPr>
          <w:rFonts w:ascii="Times New Roman" w:hAnsi="Times New Roman" w:cs="Times New Roman"/>
        </w:rPr>
        <w:t xml:space="preserve"> analysis. </w:t>
      </w:r>
      <w:r w:rsidR="00874865" w:rsidRPr="007563E9">
        <w:rPr>
          <w:rFonts w:ascii="Times New Roman" w:hAnsi="Times New Roman" w:cs="Times New Roman"/>
        </w:rPr>
        <w:t xml:space="preserve">On July 6, 2008, the Japanese government recognized the Ainu as Indigenous. </w:t>
      </w:r>
      <w:r w:rsidRPr="007563E9">
        <w:rPr>
          <w:rFonts w:ascii="Times New Roman" w:hAnsi="Times New Roman" w:cs="Times New Roman"/>
        </w:rPr>
        <w:t xml:space="preserve">Utilizing the five-phase spiral model, </w:t>
      </w:r>
      <w:r w:rsidR="003559F7">
        <w:rPr>
          <w:rFonts w:ascii="Times New Roman" w:hAnsi="Times New Roman" w:cs="Times New Roman"/>
        </w:rPr>
        <w:t>I</w:t>
      </w:r>
      <w:r w:rsidRPr="007563E9">
        <w:rPr>
          <w:rFonts w:ascii="Times New Roman" w:hAnsi="Times New Roman" w:cs="Times New Roman"/>
        </w:rPr>
        <w:t xml:space="preserve"> </w:t>
      </w:r>
      <w:r w:rsidR="003559F7">
        <w:rPr>
          <w:rFonts w:ascii="Times New Roman" w:hAnsi="Times New Roman" w:cs="Times New Roman"/>
        </w:rPr>
        <w:t>find</w:t>
      </w:r>
      <w:r w:rsidR="00874865" w:rsidRPr="007563E9">
        <w:rPr>
          <w:rFonts w:ascii="Times New Roman" w:hAnsi="Times New Roman" w:cs="Times New Roman"/>
        </w:rPr>
        <w:t xml:space="preserve"> that the DRIP acted as an impetus for change within the context of Indigenous rights in Japan. </w:t>
      </w:r>
      <w:r w:rsidR="00EE4331" w:rsidRPr="007563E9">
        <w:rPr>
          <w:rFonts w:ascii="Times New Roman" w:hAnsi="Times New Roman" w:cs="Times New Roman"/>
        </w:rPr>
        <w:t>In the f</w:t>
      </w:r>
      <w:r w:rsidR="003559F7">
        <w:rPr>
          <w:rFonts w:ascii="Times New Roman" w:hAnsi="Times New Roman" w:cs="Times New Roman"/>
        </w:rPr>
        <w:t>irst section of this thesis,</w:t>
      </w:r>
      <w:r w:rsidR="00EE4331" w:rsidRPr="007563E9">
        <w:rPr>
          <w:rFonts w:ascii="Times New Roman" w:hAnsi="Times New Roman" w:cs="Times New Roman"/>
        </w:rPr>
        <w:t xml:space="preserve"> </w:t>
      </w:r>
      <w:r w:rsidR="003559F7">
        <w:rPr>
          <w:rFonts w:ascii="Times New Roman" w:hAnsi="Times New Roman" w:cs="Times New Roman"/>
        </w:rPr>
        <w:t>I describe</w:t>
      </w:r>
      <w:r w:rsidR="00EE4331" w:rsidRPr="007563E9">
        <w:rPr>
          <w:rFonts w:ascii="Times New Roman" w:hAnsi="Times New Roman" w:cs="Times New Roman"/>
        </w:rPr>
        <w:t xml:space="preserve"> the current international development of Indigenous rights norms. In doing so, </w:t>
      </w:r>
      <w:r w:rsidR="003559F7">
        <w:rPr>
          <w:rFonts w:ascii="Times New Roman" w:hAnsi="Times New Roman" w:cs="Times New Roman"/>
        </w:rPr>
        <w:t>I introduce</w:t>
      </w:r>
      <w:r w:rsidR="00EE4331" w:rsidRPr="007563E9">
        <w:rPr>
          <w:rFonts w:ascii="Times New Roman" w:hAnsi="Times New Roman" w:cs="Times New Roman"/>
        </w:rPr>
        <w:t xml:space="preserve"> the spiral model as a constructivist analysis of norm internalization. </w:t>
      </w:r>
      <w:r w:rsidR="00874865" w:rsidRPr="007563E9">
        <w:rPr>
          <w:rFonts w:ascii="Times New Roman" w:hAnsi="Times New Roman" w:cs="Times New Roman"/>
        </w:rPr>
        <w:t xml:space="preserve">The spiral model provides a nexus between two popular Indigenous law perspectives—social movements and the legalist rational model, which provide pressures for governmental reform from below and above, respectively. This thesis </w:t>
      </w:r>
      <w:r w:rsidR="00EE4331" w:rsidRPr="007563E9">
        <w:rPr>
          <w:rFonts w:ascii="Times New Roman" w:hAnsi="Times New Roman" w:cs="Times New Roman"/>
        </w:rPr>
        <w:t xml:space="preserve">ultimately </w:t>
      </w:r>
      <w:r w:rsidR="00874865" w:rsidRPr="007563E9">
        <w:rPr>
          <w:rFonts w:ascii="Times New Roman" w:hAnsi="Times New Roman" w:cs="Times New Roman"/>
        </w:rPr>
        <w:t>demonstrates how these pressures cooperated to progress Japan further through</w:t>
      </w:r>
      <w:r w:rsidR="00EE4331" w:rsidRPr="007563E9">
        <w:rPr>
          <w:rFonts w:ascii="Times New Roman" w:hAnsi="Times New Roman" w:cs="Times New Roman"/>
        </w:rPr>
        <w:t xml:space="preserve"> the spiral model. </w:t>
      </w:r>
      <w:r w:rsidR="00452289" w:rsidRPr="007563E9">
        <w:rPr>
          <w:rFonts w:ascii="Times New Roman" w:hAnsi="Times New Roman" w:cs="Times New Roman"/>
        </w:rPr>
        <w:t xml:space="preserve">The rest of this thesis examines the Japan-Ainu case study within the framework of the spiral model. </w:t>
      </w:r>
      <w:r w:rsidR="003559F7">
        <w:rPr>
          <w:rFonts w:ascii="Times New Roman" w:hAnsi="Times New Roman" w:cs="Times New Roman"/>
        </w:rPr>
        <w:t>I begin my</w:t>
      </w:r>
      <w:r w:rsidR="00EE4331" w:rsidRPr="007563E9">
        <w:rPr>
          <w:rFonts w:ascii="Times New Roman" w:hAnsi="Times New Roman" w:cs="Times New Roman"/>
        </w:rPr>
        <w:t xml:space="preserve"> spiral model analysis with Phase 1 (repression and activation of networks) at the end of World</w:t>
      </w:r>
      <w:r w:rsidR="00452289" w:rsidRPr="007563E9">
        <w:rPr>
          <w:rFonts w:ascii="Times New Roman" w:hAnsi="Times New Roman" w:cs="Times New Roman"/>
        </w:rPr>
        <w:t xml:space="preserve"> War II. From there, </w:t>
      </w:r>
      <w:r w:rsidR="003559F7">
        <w:rPr>
          <w:rFonts w:ascii="Times New Roman" w:hAnsi="Times New Roman" w:cs="Times New Roman"/>
        </w:rPr>
        <w:t>I systematically pinpoint</w:t>
      </w:r>
      <w:r w:rsidR="00EE4331" w:rsidRPr="007563E9">
        <w:rPr>
          <w:rFonts w:ascii="Times New Roman" w:hAnsi="Times New Roman" w:cs="Times New Roman"/>
        </w:rPr>
        <w:t xml:space="preserve"> Japan’s progression through Phase 2 (denial) and Phase 3 (tactical concessions). Near the end of Phase 3, </w:t>
      </w:r>
      <w:r w:rsidR="003559F7">
        <w:rPr>
          <w:rFonts w:ascii="Times New Roman" w:hAnsi="Times New Roman" w:cs="Times New Roman"/>
        </w:rPr>
        <w:t>I</w:t>
      </w:r>
      <w:r w:rsidR="00EE4331" w:rsidRPr="007563E9">
        <w:rPr>
          <w:rFonts w:ascii="Times New Roman" w:hAnsi="Times New Roman" w:cs="Times New Roman"/>
        </w:rPr>
        <w:t xml:space="preserve"> </w:t>
      </w:r>
      <w:r w:rsidR="003559F7">
        <w:rPr>
          <w:rFonts w:ascii="Times New Roman" w:hAnsi="Times New Roman" w:cs="Times New Roman"/>
        </w:rPr>
        <w:t>demonstrate</w:t>
      </w:r>
      <w:r w:rsidR="00452289" w:rsidRPr="007563E9">
        <w:rPr>
          <w:rFonts w:ascii="Times New Roman" w:hAnsi="Times New Roman" w:cs="Times New Roman"/>
        </w:rPr>
        <w:t xml:space="preserve"> how</w:t>
      </w:r>
      <w:r w:rsidR="00EE4331" w:rsidRPr="007563E9">
        <w:rPr>
          <w:rFonts w:ascii="Times New Roman" w:hAnsi="Times New Roman" w:cs="Times New Roman"/>
        </w:rPr>
        <w:t xml:space="preserve"> the DRIP assisted Japan’s transition into Phase 4 (prescriptive status), where it remains currently. </w:t>
      </w:r>
      <w:r w:rsidR="003559F7">
        <w:rPr>
          <w:rFonts w:ascii="Times New Roman" w:hAnsi="Times New Roman" w:cs="Times New Roman"/>
        </w:rPr>
        <w:t>I also discuss</w:t>
      </w:r>
      <w:r w:rsidR="00EE4331" w:rsidRPr="007563E9">
        <w:rPr>
          <w:rFonts w:ascii="Times New Roman" w:hAnsi="Times New Roman" w:cs="Times New Roman"/>
        </w:rPr>
        <w:t xml:space="preserve"> what changes are necessary to shift Japan into Phase 5 (rule-consistent behavior).</w:t>
      </w:r>
      <w:r w:rsidR="00452289" w:rsidRPr="007563E9">
        <w:rPr>
          <w:rFonts w:ascii="Times New Roman" w:hAnsi="Times New Roman" w:cs="Times New Roman"/>
        </w:rPr>
        <w:t xml:space="preserve"> In conclusion, </w:t>
      </w:r>
      <w:r w:rsidR="003559F7">
        <w:rPr>
          <w:rFonts w:ascii="Times New Roman" w:hAnsi="Times New Roman" w:cs="Times New Roman"/>
        </w:rPr>
        <w:t xml:space="preserve">I </w:t>
      </w:r>
      <w:r w:rsidR="003612FE">
        <w:rPr>
          <w:rFonts w:ascii="Times New Roman" w:hAnsi="Times New Roman" w:cs="Times New Roman"/>
        </w:rPr>
        <w:t>determine</w:t>
      </w:r>
      <w:r w:rsidR="00452289" w:rsidRPr="007563E9">
        <w:rPr>
          <w:rFonts w:ascii="Times New Roman" w:hAnsi="Times New Roman" w:cs="Times New Roman"/>
        </w:rPr>
        <w:t xml:space="preserve"> that cooperative domestic-transnational pressures can use non-binding international documents such as the DRIP to bring about moderate change in a state’s Indigenous policies.</w:t>
      </w:r>
    </w:p>
    <w:p w14:paraId="5B2A18B5" w14:textId="77777777" w:rsidR="00E74320" w:rsidRPr="007563E9" w:rsidRDefault="00A605A9" w:rsidP="00A47111">
      <w:pPr>
        <w:spacing w:after="160" w:line="259" w:lineRule="auto"/>
        <w:ind w:left="0" w:right="0" w:firstLine="0"/>
        <w:rPr>
          <w:rFonts w:ascii="Times New Roman" w:eastAsiaTheme="minorEastAsia" w:hAnsi="Times New Roman" w:cs="Times New Roman"/>
          <w:b/>
          <w:color w:val="auto"/>
          <w:sz w:val="22"/>
        </w:rPr>
        <w:sectPr w:rsidR="00E74320" w:rsidRPr="007563E9" w:rsidSect="001C1CDD">
          <w:footerReference w:type="default" r:id="rId9"/>
          <w:type w:val="continuous"/>
          <w:pgSz w:w="12240" w:h="15840"/>
          <w:pgMar w:top="1440" w:right="1440" w:bottom="1440" w:left="2304" w:header="720" w:footer="720" w:gutter="0"/>
          <w:pgNumType w:fmt="lowerRoman" w:start="4"/>
          <w:cols w:space="720"/>
          <w:docGrid w:linePitch="360"/>
        </w:sectPr>
      </w:pPr>
      <w:r w:rsidRPr="007563E9">
        <w:rPr>
          <w:rFonts w:ascii="Times New Roman" w:hAnsi="Times New Roman" w:cs="Times New Roman"/>
          <w:b/>
        </w:rPr>
        <w:br w:type="page"/>
      </w:r>
    </w:p>
    <w:p w14:paraId="79091489" w14:textId="77777777" w:rsidR="00356A6C" w:rsidRPr="007563E9" w:rsidRDefault="00356A6C" w:rsidP="00233B00">
      <w:pPr>
        <w:spacing w:after="0" w:line="480" w:lineRule="auto"/>
        <w:ind w:left="0" w:right="0" w:firstLine="0"/>
        <w:jc w:val="center"/>
        <w:outlineLvl w:val="0"/>
        <w:rPr>
          <w:rFonts w:ascii="Times New Roman" w:eastAsia="Calibri" w:hAnsi="Times New Roman" w:cs="Times New Roman"/>
          <w:b/>
          <w:color w:val="auto"/>
          <w:szCs w:val="24"/>
          <w:lang w:eastAsia="en-US"/>
        </w:rPr>
      </w:pPr>
      <w:bookmarkStart w:id="1" w:name="_Toc468950167"/>
      <w:r w:rsidRPr="007563E9">
        <w:rPr>
          <w:rFonts w:ascii="Times New Roman" w:eastAsia="Calibri" w:hAnsi="Times New Roman" w:cs="Times New Roman"/>
          <w:b/>
          <w:color w:val="auto"/>
          <w:szCs w:val="24"/>
          <w:lang w:eastAsia="en-US"/>
        </w:rPr>
        <w:lastRenderedPageBreak/>
        <w:t>Introduction</w:t>
      </w:r>
      <w:bookmarkEnd w:id="1"/>
    </w:p>
    <w:p w14:paraId="7CFB0CA8" w14:textId="1D8509EF" w:rsidR="00356A6C" w:rsidRPr="007563E9" w:rsidRDefault="0040244D" w:rsidP="00356A6C">
      <w:pPr>
        <w:spacing w:after="0" w:line="480" w:lineRule="auto"/>
        <w:ind w:left="0" w:right="0" w:firstLine="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 xml:space="preserve">The Japanese government formally recognized the Ainu as an Indigenous population on June 6, </w:t>
      </w:r>
      <w:r w:rsidR="00356A6C" w:rsidRPr="007563E9">
        <w:rPr>
          <w:rFonts w:ascii="Times New Roman" w:eastAsia="Calibri" w:hAnsi="Times New Roman" w:cs="Times New Roman"/>
          <w:color w:val="auto"/>
          <w:szCs w:val="24"/>
          <w:lang w:eastAsia="en-US"/>
        </w:rPr>
        <w:t>2008.</w:t>
      </w:r>
      <w:r w:rsidR="001E0BD9" w:rsidRPr="007563E9">
        <w:rPr>
          <w:rStyle w:val="FootnoteReference"/>
          <w:rFonts w:ascii="Times New Roman" w:eastAsia="Calibri" w:hAnsi="Times New Roman" w:cs="Times New Roman"/>
          <w:color w:val="auto"/>
          <w:szCs w:val="24"/>
          <w:lang w:eastAsia="en-US"/>
        </w:rPr>
        <w:footnoteReference w:id="1"/>
      </w:r>
      <w:r w:rsidR="00356A6C" w:rsidRPr="007563E9">
        <w:rPr>
          <w:rFonts w:ascii="Times New Roman" w:eastAsia="Calibri" w:hAnsi="Times New Roman" w:cs="Times New Roman"/>
          <w:color w:val="auto"/>
          <w:szCs w:val="24"/>
          <w:lang w:eastAsia="en-US"/>
        </w:rPr>
        <w:t xml:space="preserve"> This monumental event for the Ainu of Japan took place less than one year after the adoption of the United Nations Declaration on the Rights of Indigenous Peoples (DRIP) by the UN General Assembly. </w:t>
      </w:r>
      <w:r w:rsidR="00124755" w:rsidRPr="007563E9">
        <w:rPr>
          <w:rFonts w:ascii="Times New Roman" w:eastAsia="Calibri" w:hAnsi="Times New Roman" w:cs="Times New Roman"/>
          <w:color w:val="auto"/>
          <w:szCs w:val="24"/>
          <w:lang w:eastAsia="en-US"/>
        </w:rPr>
        <w:t xml:space="preserve">Some </w:t>
      </w:r>
      <w:r w:rsidR="00356A6C" w:rsidRPr="007563E9">
        <w:rPr>
          <w:rFonts w:ascii="Times New Roman" w:eastAsia="Calibri" w:hAnsi="Times New Roman" w:cs="Times New Roman"/>
          <w:color w:val="auto"/>
          <w:szCs w:val="24"/>
          <w:lang w:eastAsia="en-US"/>
        </w:rPr>
        <w:t>legal professionals</w:t>
      </w:r>
      <w:r w:rsidR="00124755" w:rsidRPr="007563E9">
        <w:rPr>
          <w:rFonts w:ascii="Times New Roman" w:eastAsia="Calibri" w:hAnsi="Times New Roman" w:cs="Times New Roman"/>
          <w:color w:val="auto"/>
          <w:szCs w:val="24"/>
          <w:lang w:eastAsia="en-US"/>
        </w:rPr>
        <w:t xml:space="preserve"> dismiss declarations</w:t>
      </w:r>
      <w:r w:rsidR="00356A6C" w:rsidRPr="007563E9">
        <w:rPr>
          <w:rFonts w:ascii="Times New Roman" w:eastAsia="Calibri" w:hAnsi="Times New Roman" w:cs="Times New Roman"/>
          <w:color w:val="auto"/>
          <w:szCs w:val="24"/>
          <w:lang w:eastAsia="en-US"/>
        </w:rPr>
        <w:t xml:space="preserve"> as an inadequate tool to establish and promote human rights because they are considered aspirational and not directly enforceable.</w:t>
      </w:r>
      <w:r w:rsidR="00124755" w:rsidRPr="007563E9">
        <w:rPr>
          <w:rStyle w:val="FootnoteReference"/>
          <w:rFonts w:ascii="Times New Roman" w:eastAsia="Calibri" w:hAnsi="Times New Roman" w:cs="Times New Roman"/>
          <w:color w:val="auto"/>
          <w:szCs w:val="24"/>
          <w:lang w:eastAsia="en-US"/>
        </w:rPr>
        <w:footnoteReference w:id="2"/>
      </w:r>
      <w:r w:rsidR="00356A6C" w:rsidRPr="007563E9">
        <w:rPr>
          <w:rFonts w:ascii="Times New Roman" w:eastAsia="Calibri" w:hAnsi="Times New Roman" w:cs="Times New Roman"/>
          <w:color w:val="auto"/>
          <w:szCs w:val="24"/>
          <w:lang w:eastAsia="en-US"/>
        </w:rPr>
        <w:t xml:space="preserve"> However, the relatively short time between the adoption of the DRIP and the acknowledgment of the Ainu’s Indigeneity </w:t>
      </w:r>
      <w:r w:rsidR="00E56418" w:rsidRPr="007563E9">
        <w:rPr>
          <w:rFonts w:ascii="Times New Roman" w:eastAsia="Calibri" w:hAnsi="Times New Roman" w:cs="Times New Roman"/>
          <w:color w:val="auto"/>
          <w:szCs w:val="24"/>
          <w:lang w:eastAsia="en-US"/>
        </w:rPr>
        <w:t>raises</w:t>
      </w:r>
      <w:r w:rsidR="00356A6C" w:rsidRPr="007563E9">
        <w:rPr>
          <w:rFonts w:ascii="Times New Roman" w:eastAsia="Calibri" w:hAnsi="Times New Roman" w:cs="Times New Roman"/>
          <w:color w:val="auto"/>
          <w:szCs w:val="24"/>
          <w:lang w:eastAsia="en-US"/>
        </w:rPr>
        <w:t xml:space="preserve"> the question whether the DRIP played a role in facilitating this change. </w:t>
      </w:r>
    </w:p>
    <w:p w14:paraId="17C752E5" w14:textId="46C2ED5B" w:rsidR="00356A6C" w:rsidRPr="007563E9" w:rsidRDefault="00356A6C" w:rsidP="00356A6C">
      <w:pPr>
        <w:spacing w:after="0" w:line="480" w:lineRule="auto"/>
        <w:ind w:left="0" w:right="0" w:firstLine="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The Ainu are people of the north, distinct from the ethnic Japanese “Wajin” from the south.</w:t>
      </w:r>
      <w:r w:rsidRPr="007563E9">
        <w:rPr>
          <w:rFonts w:ascii="Times New Roman" w:eastAsia="Calibri" w:hAnsi="Times New Roman" w:cs="Times New Roman"/>
          <w:color w:val="auto"/>
          <w:szCs w:val="24"/>
          <w:vertAlign w:val="superscript"/>
          <w:lang w:eastAsia="en-US"/>
        </w:rPr>
        <w:footnoteReference w:id="3"/>
      </w:r>
      <w:r w:rsidRPr="007563E9">
        <w:rPr>
          <w:rFonts w:ascii="Times New Roman" w:eastAsia="Calibri" w:hAnsi="Times New Roman" w:cs="Times New Roman"/>
          <w:color w:val="auto"/>
          <w:szCs w:val="24"/>
          <w:lang w:eastAsia="en-US"/>
        </w:rPr>
        <w:t xml:space="preserve"> Ainu largely occupy the northern island of Japan, Hokkaido. Historically, the Ainu also occupied parts of northern Honshu (Japan’s largest island), southern Sakhalin, and the Kurile Islands; but most present-day populations are located solely in Hokkaido. The Ainu faced legal persecution dating back to the Meiji Restoration </w:t>
      </w:r>
      <w:r w:rsidR="006910DE">
        <w:rPr>
          <w:rFonts w:ascii="Times New Roman" w:eastAsia="Calibri" w:hAnsi="Times New Roman" w:cs="Times New Roman"/>
          <w:color w:val="auto"/>
          <w:szCs w:val="24"/>
          <w:lang w:eastAsia="en-US"/>
        </w:rPr>
        <w:t>of</w:t>
      </w:r>
      <w:r w:rsidRPr="007563E9">
        <w:rPr>
          <w:rFonts w:ascii="Times New Roman" w:eastAsia="Calibri" w:hAnsi="Times New Roman" w:cs="Times New Roman"/>
          <w:color w:val="auto"/>
          <w:szCs w:val="24"/>
          <w:lang w:eastAsia="en-US"/>
        </w:rPr>
        <w:t xml:space="preserve"> 1868. For over a century, natio</w:t>
      </w:r>
      <w:r w:rsidR="003612FE">
        <w:rPr>
          <w:rFonts w:ascii="Times New Roman" w:eastAsia="Calibri" w:hAnsi="Times New Roman" w:cs="Times New Roman"/>
          <w:color w:val="auto"/>
          <w:szCs w:val="24"/>
          <w:lang w:eastAsia="en-US"/>
        </w:rPr>
        <w:t>nal regulations encouraged the “Japanisation”</w:t>
      </w:r>
      <w:r w:rsidRPr="007563E9">
        <w:rPr>
          <w:rFonts w:ascii="Times New Roman" w:eastAsia="Calibri" w:hAnsi="Times New Roman" w:cs="Times New Roman"/>
          <w:color w:val="auto"/>
          <w:szCs w:val="24"/>
          <w:lang w:eastAsia="en-US"/>
        </w:rPr>
        <w:t xml:space="preserve"> of Ainu society and culture. These regulations proved themselves extremely effective in severing </w:t>
      </w:r>
      <w:r w:rsidR="00DD6FF6">
        <w:rPr>
          <w:rFonts w:ascii="Times New Roman" w:eastAsia="Calibri" w:hAnsi="Times New Roman" w:cs="Times New Roman"/>
          <w:color w:val="auto"/>
          <w:szCs w:val="24"/>
          <w:lang w:eastAsia="en-US"/>
        </w:rPr>
        <w:t xml:space="preserve">the </w:t>
      </w:r>
      <w:r w:rsidR="00FC3E7A" w:rsidRPr="007563E9">
        <w:rPr>
          <w:rFonts w:ascii="Times New Roman" w:eastAsia="Calibri" w:hAnsi="Times New Roman" w:cs="Times New Roman"/>
          <w:color w:val="auto"/>
          <w:szCs w:val="24"/>
          <w:lang w:eastAsia="en-US"/>
        </w:rPr>
        <w:t xml:space="preserve">Ainu </w:t>
      </w:r>
      <w:r w:rsidR="00DD6FF6">
        <w:rPr>
          <w:rFonts w:ascii="Times New Roman" w:eastAsia="Calibri" w:hAnsi="Times New Roman" w:cs="Times New Roman"/>
          <w:color w:val="auto"/>
          <w:szCs w:val="24"/>
          <w:lang w:eastAsia="en-US"/>
        </w:rPr>
        <w:t>from their culture and traditions</w:t>
      </w:r>
      <w:r w:rsidRPr="007563E9">
        <w:rPr>
          <w:rFonts w:ascii="Times New Roman" w:eastAsia="Calibri" w:hAnsi="Times New Roman" w:cs="Times New Roman"/>
          <w:color w:val="auto"/>
          <w:szCs w:val="24"/>
          <w:lang w:eastAsia="en-US"/>
        </w:rPr>
        <w:t xml:space="preserve"> until the </w:t>
      </w:r>
      <w:r w:rsidRPr="007563E9">
        <w:rPr>
          <w:rFonts w:ascii="Times New Roman" w:eastAsia="Calibri" w:hAnsi="Times New Roman" w:cs="Times New Roman"/>
          <w:color w:val="auto"/>
          <w:szCs w:val="24"/>
          <w:lang w:eastAsia="en-US"/>
        </w:rPr>
        <w:lastRenderedPageBreak/>
        <w:t>1990s.</w:t>
      </w:r>
      <w:r w:rsidRPr="007563E9">
        <w:rPr>
          <w:rFonts w:ascii="Times New Roman" w:eastAsia="Calibri" w:hAnsi="Times New Roman" w:cs="Times New Roman"/>
          <w:color w:val="auto"/>
          <w:szCs w:val="24"/>
          <w:vertAlign w:val="superscript"/>
          <w:lang w:eastAsia="en-US"/>
        </w:rPr>
        <w:footnoteReference w:id="4"/>
      </w:r>
      <w:r w:rsidRPr="007563E9">
        <w:rPr>
          <w:rFonts w:ascii="Times New Roman" w:eastAsia="Calibri" w:hAnsi="Times New Roman" w:cs="Times New Roman"/>
          <w:color w:val="auto"/>
          <w:szCs w:val="24"/>
          <w:lang w:eastAsia="en-US"/>
        </w:rPr>
        <w:t xml:space="preserve"> The late </w:t>
      </w:r>
      <w:r w:rsidR="00FC3E7A" w:rsidRPr="007563E9">
        <w:rPr>
          <w:rFonts w:ascii="Times New Roman" w:eastAsia="Calibri" w:hAnsi="Times New Roman" w:cs="Times New Roman"/>
          <w:color w:val="auto"/>
          <w:szCs w:val="24"/>
          <w:lang w:eastAsia="en-US"/>
        </w:rPr>
        <w:t>20</w:t>
      </w:r>
      <w:r w:rsidR="00FC3E7A" w:rsidRPr="007563E9">
        <w:rPr>
          <w:rFonts w:ascii="Times New Roman" w:eastAsia="Calibri" w:hAnsi="Times New Roman" w:cs="Times New Roman"/>
          <w:color w:val="auto"/>
          <w:szCs w:val="24"/>
          <w:vertAlign w:val="superscript"/>
          <w:lang w:eastAsia="en-US"/>
        </w:rPr>
        <w:t>th</w:t>
      </w:r>
      <w:r w:rsidR="00FC3E7A" w:rsidRPr="007563E9">
        <w:rPr>
          <w:rFonts w:ascii="Times New Roman" w:eastAsia="Calibri" w:hAnsi="Times New Roman" w:cs="Times New Roman"/>
          <w:color w:val="auto"/>
          <w:szCs w:val="24"/>
          <w:lang w:eastAsia="en-US"/>
        </w:rPr>
        <w:t xml:space="preserve"> C</w:t>
      </w:r>
      <w:r w:rsidRPr="007563E9">
        <w:rPr>
          <w:rFonts w:ascii="Times New Roman" w:eastAsia="Calibri" w:hAnsi="Times New Roman" w:cs="Times New Roman"/>
          <w:color w:val="auto"/>
          <w:szCs w:val="24"/>
          <w:lang w:eastAsia="en-US"/>
        </w:rPr>
        <w:t xml:space="preserve">entury witnessed a growing movement of Ainu leaders advocating for Ainu rights and recognition of indigeneity, including the election of Shigeru Kayano, the first Ainu to sit </w:t>
      </w:r>
      <w:r w:rsidR="00DD6FF6">
        <w:rPr>
          <w:rFonts w:ascii="Times New Roman" w:eastAsia="Calibri" w:hAnsi="Times New Roman" w:cs="Times New Roman"/>
          <w:color w:val="auto"/>
          <w:szCs w:val="24"/>
          <w:lang w:eastAsia="en-US"/>
        </w:rPr>
        <w:t>in the</w:t>
      </w:r>
      <w:r w:rsidRPr="007563E9">
        <w:rPr>
          <w:rFonts w:ascii="Times New Roman" w:eastAsia="Calibri" w:hAnsi="Times New Roman" w:cs="Times New Roman"/>
          <w:color w:val="auto"/>
          <w:szCs w:val="24"/>
          <w:lang w:eastAsia="en-US"/>
        </w:rPr>
        <w:t xml:space="preserve"> Japanese legislature, the Diet.</w:t>
      </w:r>
      <w:r w:rsidRPr="007563E9">
        <w:rPr>
          <w:rFonts w:ascii="Times New Roman" w:eastAsia="Calibri" w:hAnsi="Times New Roman" w:cs="Times New Roman"/>
          <w:color w:val="auto"/>
          <w:szCs w:val="24"/>
          <w:vertAlign w:val="superscript"/>
          <w:lang w:eastAsia="en-US"/>
        </w:rPr>
        <w:footnoteReference w:id="5"/>
      </w:r>
      <w:r w:rsidRPr="007563E9">
        <w:rPr>
          <w:rFonts w:ascii="Times New Roman" w:eastAsia="Calibri" w:hAnsi="Times New Roman" w:cs="Times New Roman"/>
          <w:color w:val="auto"/>
          <w:szCs w:val="24"/>
          <w:lang w:eastAsia="en-US"/>
        </w:rPr>
        <w:t xml:space="preserve"> A 1999 Sapporo District Court ruling in </w:t>
      </w:r>
      <w:r w:rsidRPr="007563E9">
        <w:rPr>
          <w:rFonts w:ascii="Times New Roman" w:eastAsia="Calibri" w:hAnsi="Times New Roman" w:cs="Times New Roman"/>
          <w:i/>
          <w:color w:val="auto"/>
          <w:szCs w:val="24"/>
          <w:lang w:eastAsia="en-US"/>
        </w:rPr>
        <w:t>Kayano et al v. Hokkaido Expropriation Committee</w:t>
      </w:r>
      <w:r w:rsidR="00DD6FF6">
        <w:rPr>
          <w:rFonts w:ascii="Times New Roman" w:eastAsia="Calibri" w:hAnsi="Times New Roman" w:cs="Times New Roman"/>
          <w:color w:val="auto"/>
          <w:szCs w:val="24"/>
          <w:lang w:eastAsia="en-US"/>
        </w:rPr>
        <w:t xml:space="preserve"> (</w:t>
      </w:r>
      <w:r w:rsidRPr="007563E9">
        <w:rPr>
          <w:rFonts w:ascii="Times New Roman" w:eastAsia="Calibri" w:hAnsi="Times New Roman" w:cs="Times New Roman"/>
          <w:color w:val="auto"/>
          <w:szCs w:val="24"/>
          <w:lang w:eastAsia="en-US"/>
        </w:rPr>
        <w:t xml:space="preserve">Nibutani Dam Decision) provided an opportunity for change by recognizing the Ainu as “a distinct ethnic group.” Under this determination, the Japanese government was legally bound to consider protective measures for the Ainu within the meanings of Article 13 </w:t>
      </w:r>
      <w:r w:rsidR="00DD6FF6" w:rsidRPr="007563E9">
        <w:rPr>
          <w:rFonts w:ascii="Times New Roman" w:eastAsia="Calibri" w:hAnsi="Times New Roman" w:cs="Times New Roman"/>
          <w:color w:val="auto"/>
          <w:szCs w:val="24"/>
          <w:lang w:eastAsia="en-US"/>
        </w:rPr>
        <w:t xml:space="preserve">of its constitution </w:t>
      </w:r>
      <w:r w:rsidRPr="007563E9">
        <w:rPr>
          <w:rFonts w:ascii="Times New Roman" w:eastAsia="Calibri" w:hAnsi="Times New Roman" w:cs="Times New Roman"/>
          <w:color w:val="auto"/>
          <w:szCs w:val="24"/>
          <w:lang w:eastAsia="en-US"/>
        </w:rPr>
        <w:t>(“All people shall be respected…”) and the International Covenant on Civil and Political Rights (ICCPR).</w:t>
      </w:r>
      <w:r w:rsidRPr="007563E9">
        <w:rPr>
          <w:rFonts w:ascii="Times New Roman" w:eastAsia="Calibri" w:hAnsi="Times New Roman" w:cs="Times New Roman"/>
          <w:color w:val="auto"/>
          <w:szCs w:val="24"/>
          <w:vertAlign w:val="superscript"/>
          <w:lang w:eastAsia="en-US"/>
        </w:rPr>
        <w:footnoteReference w:id="6"/>
      </w:r>
      <w:r w:rsidRPr="007563E9">
        <w:rPr>
          <w:rFonts w:ascii="Times New Roman" w:eastAsia="Calibri" w:hAnsi="Times New Roman" w:cs="Times New Roman"/>
          <w:color w:val="auto"/>
          <w:szCs w:val="24"/>
          <w:lang w:eastAsia="en-US"/>
        </w:rPr>
        <w:t xml:space="preserve"> However, this </w:t>
      </w:r>
      <w:r w:rsidR="00526898" w:rsidRPr="007563E9">
        <w:rPr>
          <w:rFonts w:ascii="Times New Roman" w:eastAsia="Calibri" w:hAnsi="Times New Roman" w:cs="Times New Roman"/>
          <w:color w:val="auto"/>
          <w:szCs w:val="24"/>
          <w:lang w:eastAsia="en-US"/>
        </w:rPr>
        <w:t>judicial decision</w:t>
      </w:r>
      <w:r w:rsidRPr="007563E9">
        <w:rPr>
          <w:rFonts w:ascii="Times New Roman" w:eastAsia="Calibri" w:hAnsi="Times New Roman" w:cs="Times New Roman"/>
          <w:color w:val="auto"/>
          <w:szCs w:val="24"/>
          <w:lang w:eastAsia="en-US"/>
        </w:rPr>
        <w:t xml:space="preserve"> did not consider </w:t>
      </w:r>
      <w:r w:rsidR="00653A9E" w:rsidRPr="007563E9">
        <w:rPr>
          <w:rFonts w:ascii="Times New Roman" w:eastAsia="Calibri" w:hAnsi="Times New Roman" w:cs="Times New Roman"/>
          <w:color w:val="auto"/>
          <w:szCs w:val="24"/>
          <w:lang w:eastAsia="en-US"/>
        </w:rPr>
        <w:t xml:space="preserve">the </w:t>
      </w:r>
      <w:r w:rsidRPr="007563E9">
        <w:rPr>
          <w:rFonts w:ascii="Times New Roman" w:eastAsia="Calibri" w:hAnsi="Times New Roman" w:cs="Times New Roman"/>
          <w:color w:val="auto"/>
          <w:szCs w:val="24"/>
          <w:lang w:eastAsia="en-US"/>
        </w:rPr>
        <w:t xml:space="preserve">Ainu </w:t>
      </w:r>
      <w:r w:rsidR="00526898" w:rsidRPr="007563E9">
        <w:rPr>
          <w:rFonts w:ascii="Times New Roman" w:eastAsia="Calibri" w:hAnsi="Times New Roman" w:cs="Times New Roman"/>
          <w:color w:val="auto"/>
          <w:szCs w:val="24"/>
          <w:lang w:eastAsia="en-US"/>
        </w:rPr>
        <w:t>to be</w:t>
      </w:r>
      <w:r w:rsidRPr="007563E9">
        <w:rPr>
          <w:rFonts w:ascii="Times New Roman" w:eastAsia="Calibri" w:hAnsi="Times New Roman" w:cs="Times New Roman"/>
          <w:color w:val="auto"/>
          <w:szCs w:val="24"/>
          <w:lang w:eastAsia="en-US"/>
        </w:rPr>
        <w:t xml:space="preserve"> Indigenous Peoples, and Japan’s legislative and executive branches largely ignored further Ainu outcry for recognition until June 2008.</w:t>
      </w:r>
    </w:p>
    <w:p w14:paraId="5070759C" w14:textId="373B67CF" w:rsidR="00356A6C" w:rsidRPr="007563E9" w:rsidRDefault="00356A6C" w:rsidP="00356A6C">
      <w:pPr>
        <w:spacing w:after="0" w:line="480" w:lineRule="auto"/>
        <w:ind w:left="0" w:right="0" w:firstLine="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I seek to answer the following question within this thesis: In what ways has the DRIP acted as an impetus for change in Japan’s legal recognition of the Ainu as an Indigenous People? Specifically, I wish to understand what developments in Ainu Indigenous rights might be attributed to the DRIP since its adoption in 2007. In seeking to answer these questions, I do not make the assumption that the DRIP was the most significant factor providing the preconditions for recognition of Ainu Indigeneity.</w:t>
      </w:r>
      <w:r w:rsidR="002D2A5D">
        <w:rPr>
          <w:rFonts w:ascii="Times New Roman" w:eastAsia="Calibri" w:hAnsi="Times New Roman" w:cs="Times New Roman"/>
          <w:color w:val="auto"/>
          <w:szCs w:val="24"/>
          <w:lang w:eastAsia="en-US"/>
        </w:rPr>
        <w:t xml:space="preserve"> </w:t>
      </w:r>
      <w:r w:rsidR="00CA56B7" w:rsidRPr="00CA56B7">
        <w:rPr>
          <w:rFonts w:ascii="Times New Roman" w:eastAsia="Calibri" w:hAnsi="Times New Roman" w:cs="Times New Roman"/>
          <w:color w:val="auto"/>
          <w:szCs w:val="24"/>
          <w:lang w:eastAsia="en-US"/>
        </w:rPr>
        <w:t xml:space="preserve">Rather, </w:t>
      </w:r>
      <w:r w:rsidR="00CA56B7">
        <w:rPr>
          <w:rFonts w:ascii="Times New Roman" w:eastAsia="Calibri" w:hAnsi="Times New Roman" w:cs="Times New Roman"/>
          <w:color w:val="auto"/>
          <w:szCs w:val="24"/>
          <w:lang w:eastAsia="en-US"/>
        </w:rPr>
        <w:t xml:space="preserve">through my question, </w:t>
      </w:r>
      <w:r w:rsidR="00CA56B7" w:rsidRPr="00CA56B7">
        <w:rPr>
          <w:rFonts w:ascii="Times New Roman" w:eastAsia="Calibri" w:hAnsi="Times New Roman" w:cs="Times New Roman"/>
          <w:color w:val="auto"/>
          <w:szCs w:val="24"/>
          <w:lang w:eastAsia="en-US"/>
        </w:rPr>
        <w:t xml:space="preserve">I determine whether the DRIP contributed toward the preconditions and pressures necessary for the Japanese government to change its </w:t>
      </w:r>
      <w:r w:rsidR="00CA56B7" w:rsidRPr="00CA56B7">
        <w:rPr>
          <w:rFonts w:ascii="Times New Roman" w:eastAsia="Calibri" w:hAnsi="Times New Roman" w:cs="Times New Roman"/>
          <w:color w:val="auto"/>
          <w:szCs w:val="24"/>
          <w:lang w:eastAsia="en-US"/>
        </w:rPr>
        <w:lastRenderedPageBreak/>
        <w:t>Indigenous policies, despite the presence of Japanese officials who firmly believe the state to be homogenous.</w:t>
      </w:r>
      <w:r w:rsidRPr="007563E9">
        <w:rPr>
          <w:rFonts w:ascii="Times New Roman" w:eastAsia="Calibri" w:hAnsi="Times New Roman" w:cs="Times New Roman"/>
          <w:color w:val="auto"/>
          <w:szCs w:val="24"/>
          <w:vertAlign w:val="superscript"/>
          <w:lang w:eastAsia="en-US"/>
        </w:rPr>
        <w:footnoteReference w:id="7"/>
      </w:r>
      <w:r w:rsidRPr="007563E9">
        <w:rPr>
          <w:rFonts w:ascii="Times New Roman" w:eastAsia="Calibri" w:hAnsi="Times New Roman" w:cs="Times New Roman"/>
          <w:color w:val="auto"/>
          <w:szCs w:val="24"/>
          <w:lang w:eastAsia="en-US"/>
        </w:rPr>
        <w:t xml:space="preserve"> </w:t>
      </w:r>
    </w:p>
    <w:p w14:paraId="720A736E" w14:textId="452967BD" w:rsidR="00356A6C" w:rsidRPr="007563E9" w:rsidRDefault="00356A6C" w:rsidP="00356A6C">
      <w:pPr>
        <w:spacing w:after="0" w:line="480" w:lineRule="auto"/>
        <w:ind w:left="0" w:right="0" w:firstLine="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 xml:space="preserve">My research is academically significant because it attempts to further clarify how international norms are internalized domestically, specifically the </w:t>
      </w:r>
      <w:r w:rsidR="002F11ED" w:rsidRPr="007563E9">
        <w:rPr>
          <w:rFonts w:ascii="Times New Roman" w:eastAsia="Calibri" w:hAnsi="Times New Roman" w:cs="Times New Roman"/>
          <w:color w:val="auto"/>
          <w:szCs w:val="24"/>
          <w:lang w:eastAsia="en-US"/>
        </w:rPr>
        <w:t>newly emerged</w:t>
      </w:r>
      <w:r w:rsidRPr="007563E9">
        <w:rPr>
          <w:rFonts w:ascii="Times New Roman" w:eastAsia="Calibri" w:hAnsi="Times New Roman" w:cs="Times New Roman"/>
          <w:color w:val="auto"/>
          <w:szCs w:val="24"/>
          <w:lang w:eastAsia="en-US"/>
        </w:rPr>
        <w:t xml:space="preserve"> rights of Indigenous Peoples. </w:t>
      </w:r>
      <w:r w:rsidR="00C76991" w:rsidRPr="007563E9">
        <w:rPr>
          <w:rFonts w:ascii="Times New Roman" w:eastAsia="Calibri" w:hAnsi="Times New Roman" w:cs="Times New Roman"/>
          <w:color w:val="auto"/>
          <w:szCs w:val="24"/>
          <w:lang w:eastAsia="en-US"/>
        </w:rPr>
        <w:t>The history of Ainu activism domestically and internationally illustrates how Indigenous populations can affect international norms. Those international norms can then affect how actors perceive and interact with Indigenous Peoples.</w:t>
      </w:r>
      <w:r w:rsidRPr="007563E9">
        <w:rPr>
          <w:rFonts w:ascii="Times New Roman" w:eastAsia="Calibri" w:hAnsi="Times New Roman" w:cs="Times New Roman"/>
          <w:color w:val="auto"/>
          <w:szCs w:val="24"/>
          <w:lang w:eastAsia="en-US"/>
        </w:rPr>
        <w:t xml:space="preserve"> However, the relationship between external influences and Japanese state policies are not</w:t>
      </w:r>
      <w:r w:rsidR="005329EF" w:rsidRPr="007563E9">
        <w:rPr>
          <w:rFonts w:ascii="Times New Roman" w:eastAsia="Calibri" w:hAnsi="Times New Roman" w:cs="Times New Roman"/>
          <w:color w:val="auto"/>
          <w:szCs w:val="24"/>
          <w:lang w:eastAsia="en-US"/>
        </w:rPr>
        <w:t xml:space="preserve"> as straight</w:t>
      </w:r>
      <w:r w:rsidRPr="007563E9">
        <w:rPr>
          <w:rFonts w:ascii="Times New Roman" w:eastAsia="Calibri" w:hAnsi="Times New Roman" w:cs="Times New Roman"/>
          <w:color w:val="auto"/>
          <w:szCs w:val="24"/>
          <w:lang w:eastAsia="en-US"/>
        </w:rPr>
        <w:t>forward as legal documentations may make it seem. The late 20</w:t>
      </w:r>
      <w:r w:rsidRPr="007563E9">
        <w:rPr>
          <w:rFonts w:ascii="Times New Roman" w:eastAsia="Calibri" w:hAnsi="Times New Roman" w:cs="Times New Roman"/>
          <w:color w:val="auto"/>
          <w:szCs w:val="24"/>
          <w:vertAlign w:val="superscript"/>
          <w:lang w:eastAsia="en-US"/>
        </w:rPr>
        <w:t>th</w:t>
      </w:r>
      <w:r w:rsidRPr="007563E9">
        <w:rPr>
          <w:rFonts w:ascii="Times New Roman" w:eastAsia="Calibri" w:hAnsi="Times New Roman" w:cs="Times New Roman"/>
          <w:color w:val="auto"/>
          <w:szCs w:val="24"/>
          <w:lang w:eastAsia="en-US"/>
        </w:rPr>
        <w:t xml:space="preserve"> Century Japanese state has been widely criticized for responding to international pressures with the adoption of international laws without instituting enforcement mechanisms to ensure positive change.</w:t>
      </w:r>
      <w:r w:rsidRPr="007563E9">
        <w:rPr>
          <w:rFonts w:ascii="Times New Roman" w:eastAsia="Calibri" w:hAnsi="Times New Roman" w:cs="Times New Roman"/>
          <w:color w:val="auto"/>
          <w:szCs w:val="24"/>
          <w:vertAlign w:val="superscript"/>
          <w:lang w:eastAsia="en-US"/>
        </w:rPr>
        <w:footnoteReference w:id="8"/>
      </w:r>
      <w:r w:rsidRPr="007563E9">
        <w:rPr>
          <w:rFonts w:ascii="Times New Roman" w:eastAsia="Calibri" w:hAnsi="Times New Roman" w:cs="Times New Roman"/>
          <w:color w:val="auto"/>
          <w:szCs w:val="24"/>
          <w:lang w:eastAsia="en-US"/>
        </w:rPr>
        <w:t xml:space="preserve"> In order to accurately identify </w:t>
      </w:r>
      <w:r w:rsidR="005329EF" w:rsidRPr="007563E9">
        <w:rPr>
          <w:rFonts w:ascii="Times New Roman" w:eastAsia="Calibri" w:hAnsi="Times New Roman" w:cs="Times New Roman"/>
          <w:color w:val="auto"/>
          <w:szCs w:val="24"/>
          <w:lang w:eastAsia="en-US"/>
        </w:rPr>
        <w:t>the nature of the DRIP’s influence</w:t>
      </w:r>
      <w:r w:rsidRPr="007563E9">
        <w:rPr>
          <w:rFonts w:ascii="Times New Roman" w:eastAsia="Calibri" w:hAnsi="Times New Roman" w:cs="Times New Roman"/>
          <w:color w:val="auto"/>
          <w:szCs w:val="24"/>
          <w:lang w:eastAsia="en-US"/>
        </w:rPr>
        <w:t xml:space="preserve">, my research also looks at the current state of conditions for the Ainu nearly a decade after the DRIP’s adoption by the </w:t>
      </w:r>
      <w:r w:rsidR="005329EF" w:rsidRPr="007563E9">
        <w:rPr>
          <w:rFonts w:ascii="Times New Roman" w:eastAsia="Calibri" w:hAnsi="Times New Roman" w:cs="Times New Roman"/>
          <w:color w:val="auto"/>
          <w:szCs w:val="24"/>
          <w:lang w:eastAsia="en-US"/>
        </w:rPr>
        <w:t xml:space="preserve">UN </w:t>
      </w:r>
      <w:r w:rsidRPr="007563E9">
        <w:rPr>
          <w:rFonts w:ascii="Times New Roman" w:eastAsia="Calibri" w:hAnsi="Times New Roman" w:cs="Times New Roman"/>
          <w:color w:val="auto"/>
          <w:szCs w:val="24"/>
          <w:lang w:eastAsia="en-US"/>
        </w:rPr>
        <w:t>General Assembly.</w:t>
      </w:r>
    </w:p>
    <w:p w14:paraId="15DE5620" w14:textId="7303CBAF" w:rsidR="00356A6C" w:rsidRPr="007563E9" w:rsidRDefault="00356A6C" w:rsidP="00356A6C">
      <w:pPr>
        <w:spacing w:after="0" w:line="480" w:lineRule="auto"/>
        <w:ind w:left="0" w:right="0" w:firstLine="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 xml:space="preserve">Japan has far fewer Indigenous populations than other states, but arguably contains at least one recognized (Ainu) and unrecognized (Okinawans) Indigenous population for comparison. The Ainu are the first and only Indigenous minority recognized by the Japanese government, whereas recognition has yet to be extended to the </w:t>
      </w:r>
      <w:r w:rsidR="00A024AB">
        <w:rPr>
          <w:rFonts w:ascii="Times New Roman" w:eastAsia="Calibri" w:hAnsi="Times New Roman" w:cs="Times New Roman"/>
          <w:color w:val="auto"/>
          <w:szCs w:val="24"/>
          <w:lang w:eastAsia="en-US"/>
        </w:rPr>
        <w:t>Okinawan</w:t>
      </w:r>
      <w:r w:rsidRPr="007563E9">
        <w:rPr>
          <w:rFonts w:ascii="Times New Roman" w:eastAsia="Calibri" w:hAnsi="Times New Roman" w:cs="Times New Roman"/>
          <w:color w:val="auto"/>
          <w:szCs w:val="24"/>
          <w:lang w:eastAsia="en-US"/>
        </w:rPr>
        <w:t xml:space="preserve"> population in the </w:t>
      </w:r>
      <w:r w:rsidR="004861BC" w:rsidRPr="007563E9">
        <w:rPr>
          <w:rFonts w:ascii="Times New Roman" w:eastAsia="Calibri" w:hAnsi="Times New Roman" w:cs="Times New Roman"/>
          <w:color w:val="auto"/>
          <w:szCs w:val="24"/>
          <w:lang w:eastAsia="en-US"/>
        </w:rPr>
        <w:t>s</w:t>
      </w:r>
      <w:r w:rsidRPr="007563E9">
        <w:rPr>
          <w:rFonts w:ascii="Times New Roman" w:eastAsia="Calibri" w:hAnsi="Times New Roman" w:cs="Times New Roman"/>
          <w:color w:val="auto"/>
          <w:szCs w:val="24"/>
          <w:lang w:eastAsia="en-US"/>
        </w:rPr>
        <w:t xml:space="preserve">outh. </w:t>
      </w:r>
      <w:r w:rsidR="004101E0" w:rsidRPr="004101E0">
        <w:rPr>
          <w:rFonts w:ascii="Times New Roman" w:eastAsia="Calibri" w:hAnsi="Times New Roman" w:cs="Times New Roman"/>
          <w:color w:val="auto"/>
          <w:szCs w:val="24"/>
          <w:lang w:eastAsia="en-US"/>
        </w:rPr>
        <w:t>Since fewer Indigenous populations reside within the Japanese state than other states that were heavily colonized</w:t>
      </w:r>
      <w:r w:rsidR="004101E0">
        <w:rPr>
          <w:rFonts w:ascii="Times New Roman" w:eastAsia="Calibri" w:hAnsi="Times New Roman" w:cs="Times New Roman"/>
          <w:color w:val="auto"/>
          <w:szCs w:val="24"/>
          <w:lang w:eastAsia="en-US"/>
        </w:rPr>
        <w:t>,</w:t>
      </w:r>
      <w:r w:rsidR="004101E0" w:rsidRPr="004101E0">
        <w:rPr>
          <w:rFonts w:ascii="Times New Roman" w:eastAsia="Calibri" w:hAnsi="Times New Roman" w:cs="Times New Roman"/>
          <w:color w:val="auto"/>
          <w:szCs w:val="24"/>
          <w:lang w:eastAsia="en-US"/>
        </w:rPr>
        <w:t xml:space="preserve"> such as the U.S. and </w:t>
      </w:r>
      <w:r w:rsidR="004101E0" w:rsidRPr="004101E0">
        <w:rPr>
          <w:rFonts w:ascii="Times New Roman" w:eastAsia="Calibri" w:hAnsi="Times New Roman" w:cs="Times New Roman"/>
          <w:color w:val="auto"/>
          <w:szCs w:val="24"/>
          <w:lang w:eastAsia="en-US"/>
        </w:rPr>
        <w:lastRenderedPageBreak/>
        <w:t>Canada, there are less domestic variables that could contribute to the developmen</w:t>
      </w:r>
      <w:r w:rsidR="004101E0">
        <w:rPr>
          <w:rFonts w:ascii="Times New Roman" w:eastAsia="Calibri" w:hAnsi="Times New Roman" w:cs="Times New Roman"/>
          <w:color w:val="auto"/>
          <w:szCs w:val="24"/>
          <w:lang w:eastAsia="en-US"/>
        </w:rPr>
        <w:t>t of Japanese Indigenous right</w:t>
      </w:r>
      <w:r w:rsidRPr="007563E9">
        <w:rPr>
          <w:rFonts w:ascii="Times New Roman" w:eastAsia="Calibri" w:hAnsi="Times New Roman" w:cs="Times New Roman"/>
          <w:color w:val="auto"/>
          <w:szCs w:val="24"/>
          <w:lang w:eastAsia="en-US"/>
        </w:rPr>
        <w:t>s.</w:t>
      </w:r>
      <w:r w:rsidRPr="007563E9">
        <w:rPr>
          <w:rFonts w:ascii="Times New Roman" w:eastAsia="Calibri" w:hAnsi="Times New Roman" w:cs="Times New Roman"/>
          <w:color w:val="auto"/>
          <w:szCs w:val="24"/>
          <w:vertAlign w:val="superscript"/>
          <w:lang w:eastAsia="en-US"/>
        </w:rPr>
        <w:footnoteReference w:id="9"/>
      </w:r>
      <w:r w:rsidRPr="007563E9">
        <w:rPr>
          <w:rFonts w:ascii="Times New Roman" w:eastAsia="Calibri" w:hAnsi="Times New Roman" w:cs="Times New Roman"/>
          <w:color w:val="auto"/>
          <w:szCs w:val="24"/>
          <w:lang w:eastAsia="en-US"/>
        </w:rPr>
        <w:t xml:space="preserve"> </w:t>
      </w:r>
      <w:r w:rsidR="009A5D2A" w:rsidRPr="007563E9">
        <w:rPr>
          <w:rFonts w:ascii="Times New Roman" w:eastAsia="Calibri" w:hAnsi="Times New Roman" w:cs="Times New Roman"/>
          <w:color w:val="auto"/>
          <w:szCs w:val="24"/>
          <w:lang w:eastAsia="en-US"/>
        </w:rPr>
        <w:t xml:space="preserve">However, it is important to note that Indigenous Peoples, much like states, also have their share of internal debate and disagreements. </w:t>
      </w:r>
      <w:r w:rsidRPr="007563E9">
        <w:rPr>
          <w:rFonts w:ascii="Times New Roman" w:eastAsia="Calibri" w:hAnsi="Times New Roman" w:cs="Times New Roman"/>
          <w:color w:val="auto"/>
          <w:szCs w:val="24"/>
          <w:lang w:eastAsia="en-US"/>
        </w:rPr>
        <w:t>Multiple positions and identifies can be held by individuals that consider themselves “Indigenous,” and plenty of other variables can arise that make this analysis much more complex than initially presumed</w:t>
      </w:r>
      <w:r w:rsidR="00E41AA0">
        <w:rPr>
          <w:rFonts w:ascii="Times New Roman" w:eastAsia="Calibri" w:hAnsi="Times New Roman" w:cs="Times New Roman"/>
          <w:color w:val="auto"/>
          <w:szCs w:val="24"/>
          <w:lang w:eastAsia="en-US"/>
        </w:rPr>
        <w:t>, such as the emergence of local Ainu organizations and generational differences between younger and elder Ainu individuals</w:t>
      </w:r>
      <w:r w:rsidRPr="007563E9">
        <w:rPr>
          <w:rFonts w:ascii="Times New Roman" w:eastAsia="Calibri" w:hAnsi="Times New Roman" w:cs="Times New Roman"/>
          <w:color w:val="auto"/>
          <w:szCs w:val="24"/>
          <w:lang w:eastAsia="en-US"/>
        </w:rPr>
        <w:t xml:space="preserve">. </w:t>
      </w:r>
    </w:p>
    <w:p w14:paraId="0BE231FA" w14:textId="0D58FD08" w:rsidR="00356A6C" w:rsidRPr="007563E9" w:rsidRDefault="00356A6C" w:rsidP="00356A6C">
      <w:pPr>
        <w:spacing w:after="0" w:line="480" w:lineRule="auto"/>
        <w:ind w:left="0" w:right="0" w:firstLine="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 xml:space="preserve">This thesis is not an assessment of the general role of international declarations. Rather, the focus of this thesis is limited to the DRIP’s impact regarding </w:t>
      </w:r>
      <w:r w:rsidR="00594A63">
        <w:rPr>
          <w:rFonts w:ascii="Times New Roman" w:eastAsia="Calibri" w:hAnsi="Times New Roman" w:cs="Times New Roman"/>
          <w:color w:val="auto"/>
          <w:szCs w:val="24"/>
          <w:lang w:eastAsia="en-US"/>
        </w:rPr>
        <w:t xml:space="preserve">the </w:t>
      </w:r>
      <w:r w:rsidR="00DD5A90" w:rsidRPr="007563E9">
        <w:rPr>
          <w:rFonts w:ascii="Times New Roman" w:eastAsia="Calibri" w:hAnsi="Times New Roman" w:cs="Times New Roman"/>
          <w:color w:val="auto"/>
          <w:szCs w:val="24"/>
          <w:lang w:eastAsia="en-US"/>
        </w:rPr>
        <w:t>Japan</w:t>
      </w:r>
      <w:r w:rsidR="00594A63">
        <w:rPr>
          <w:rFonts w:ascii="Times New Roman" w:eastAsia="Calibri" w:hAnsi="Times New Roman" w:cs="Times New Roman"/>
          <w:color w:val="auto"/>
          <w:szCs w:val="24"/>
          <w:lang w:eastAsia="en-US"/>
        </w:rPr>
        <w:t xml:space="preserve">ese government’s </w:t>
      </w:r>
      <w:r w:rsidRPr="007563E9">
        <w:rPr>
          <w:rFonts w:ascii="Times New Roman" w:eastAsia="Calibri" w:hAnsi="Times New Roman" w:cs="Times New Roman"/>
          <w:color w:val="auto"/>
          <w:szCs w:val="24"/>
          <w:lang w:eastAsia="en-US"/>
        </w:rPr>
        <w:t xml:space="preserve">recognition of the Ainu as Indigenous People. Additionally, this thesis does not claim that the DRIP was the sole, or even most prominent, driving force for change in Japanese law for the Ainu community. To claim so would </w:t>
      </w:r>
      <w:r w:rsidR="003A404D" w:rsidRPr="007563E9">
        <w:rPr>
          <w:rFonts w:ascii="Times New Roman" w:eastAsia="Calibri" w:hAnsi="Times New Roman" w:cs="Times New Roman"/>
          <w:color w:val="auto"/>
          <w:szCs w:val="24"/>
          <w:lang w:eastAsia="en-US"/>
        </w:rPr>
        <w:t>be to ignore</w:t>
      </w:r>
      <w:r w:rsidRPr="007563E9">
        <w:rPr>
          <w:rFonts w:ascii="Times New Roman" w:eastAsia="Calibri" w:hAnsi="Times New Roman" w:cs="Times New Roman"/>
          <w:color w:val="auto"/>
          <w:szCs w:val="24"/>
          <w:lang w:eastAsia="en-US"/>
        </w:rPr>
        <w:t xml:space="preserve"> decades of hardship and efforts by Ainu grassroots activis</w:t>
      </w:r>
      <w:r w:rsidR="00E41AA0">
        <w:rPr>
          <w:rFonts w:ascii="Times New Roman" w:eastAsia="Calibri" w:hAnsi="Times New Roman" w:cs="Times New Roman"/>
          <w:color w:val="auto"/>
          <w:szCs w:val="24"/>
          <w:lang w:eastAsia="en-US"/>
        </w:rPr>
        <w:t>ts</w:t>
      </w:r>
      <w:r w:rsidRPr="007563E9">
        <w:rPr>
          <w:rFonts w:ascii="Times New Roman" w:eastAsia="Calibri" w:hAnsi="Times New Roman" w:cs="Times New Roman"/>
          <w:color w:val="auto"/>
          <w:szCs w:val="24"/>
          <w:lang w:eastAsia="en-US"/>
        </w:rPr>
        <w:t xml:space="preserve">, and </w:t>
      </w:r>
      <w:r w:rsidR="00E41AA0">
        <w:rPr>
          <w:rFonts w:ascii="Times New Roman" w:eastAsia="Calibri" w:hAnsi="Times New Roman" w:cs="Times New Roman"/>
          <w:color w:val="auto"/>
          <w:szCs w:val="24"/>
          <w:lang w:eastAsia="en-US"/>
        </w:rPr>
        <w:t>over-emphasize</w:t>
      </w:r>
      <w:r w:rsidRPr="007563E9">
        <w:rPr>
          <w:rFonts w:ascii="Times New Roman" w:eastAsia="Calibri" w:hAnsi="Times New Roman" w:cs="Times New Roman"/>
          <w:color w:val="auto"/>
          <w:szCs w:val="24"/>
          <w:lang w:eastAsia="en-US"/>
        </w:rPr>
        <w:t xml:space="preserve"> the efforts of the outside international communities. This view perpetuates colonialist thought by emphasizing an outside community that decided “what’s best” for the Indigenous population. Rather, I seek to demonstrate the role the DRIP played in the various stages that led to the Ainu’s recognition.</w:t>
      </w:r>
      <w:r w:rsidR="00CB03EF">
        <w:rPr>
          <w:rFonts w:ascii="Times New Roman" w:eastAsia="Calibri" w:hAnsi="Times New Roman" w:cs="Times New Roman"/>
          <w:color w:val="auto"/>
          <w:szCs w:val="24"/>
          <w:lang w:eastAsia="en-US"/>
        </w:rPr>
        <w:t xml:space="preserve"> I ultimately argue that the DRIP coupled with domestic-transnational social networks held a moderate effect on Japanese Indigenous law and assisted with the Ainu’s eventual recognition as Indigenous.</w:t>
      </w:r>
    </w:p>
    <w:p w14:paraId="57EE9E3D" w14:textId="77777777" w:rsidR="00E41AA0" w:rsidRDefault="00E41AA0" w:rsidP="00356A6C">
      <w:pPr>
        <w:spacing w:after="0" w:line="480" w:lineRule="auto"/>
        <w:ind w:left="0" w:right="0" w:firstLine="0"/>
        <w:jc w:val="left"/>
        <w:outlineLvl w:val="1"/>
        <w:rPr>
          <w:rFonts w:ascii="Times New Roman" w:eastAsia="Calibri" w:hAnsi="Times New Roman" w:cs="Times New Roman"/>
          <w:b/>
          <w:color w:val="auto"/>
          <w:szCs w:val="24"/>
          <w:lang w:eastAsia="en-US"/>
        </w:rPr>
      </w:pPr>
      <w:bookmarkStart w:id="2" w:name="_Toc468950168"/>
    </w:p>
    <w:p w14:paraId="3DAA8FB9" w14:textId="77777777" w:rsidR="00E41AA0" w:rsidRDefault="00E41AA0" w:rsidP="00356A6C">
      <w:pPr>
        <w:spacing w:after="0" w:line="480" w:lineRule="auto"/>
        <w:ind w:left="0" w:right="0" w:firstLine="0"/>
        <w:jc w:val="left"/>
        <w:outlineLvl w:val="1"/>
        <w:rPr>
          <w:rFonts w:ascii="Times New Roman" w:eastAsia="Calibri" w:hAnsi="Times New Roman" w:cs="Times New Roman"/>
          <w:b/>
          <w:color w:val="auto"/>
          <w:szCs w:val="24"/>
          <w:lang w:eastAsia="en-US"/>
        </w:rPr>
      </w:pPr>
    </w:p>
    <w:p w14:paraId="1EE08D02" w14:textId="3187B153" w:rsidR="00356A6C" w:rsidRPr="007563E9" w:rsidRDefault="00356A6C" w:rsidP="00356A6C">
      <w:pPr>
        <w:spacing w:after="0" w:line="480" w:lineRule="auto"/>
        <w:ind w:left="0" w:right="0" w:firstLine="0"/>
        <w:jc w:val="left"/>
        <w:outlineLvl w:val="1"/>
        <w:rPr>
          <w:rFonts w:ascii="Times New Roman" w:eastAsia="Calibri" w:hAnsi="Times New Roman" w:cs="Times New Roman"/>
          <w:b/>
          <w:color w:val="auto"/>
          <w:szCs w:val="24"/>
          <w:lang w:eastAsia="en-US"/>
        </w:rPr>
      </w:pPr>
      <w:r w:rsidRPr="007563E9">
        <w:rPr>
          <w:rFonts w:ascii="Times New Roman" w:eastAsia="Calibri" w:hAnsi="Times New Roman" w:cs="Times New Roman"/>
          <w:b/>
          <w:color w:val="auto"/>
          <w:szCs w:val="24"/>
          <w:lang w:eastAsia="en-US"/>
        </w:rPr>
        <w:lastRenderedPageBreak/>
        <w:t>Methodology</w:t>
      </w:r>
      <w:bookmarkEnd w:id="2"/>
    </w:p>
    <w:p w14:paraId="32AA54AA" w14:textId="4CD811A2" w:rsidR="00356A6C" w:rsidRPr="007563E9" w:rsidRDefault="00356A6C" w:rsidP="00356A6C">
      <w:pPr>
        <w:spacing w:after="0" w:line="480" w:lineRule="auto"/>
        <w:ind w:left="0" w:right="0" w:firstLine="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 xml:space="preserve">This project utilizes social constructivist theory as the </w:t>
      </w:r>
      <w:r w:rsidR="00E41AA0">
        <w:rPr>
          <w:rFonts w:ascii="Times New Roman" w:eastAsia="Calibri" w:hAnsi="Times New Roman" w:cs="Times New Roman"/>
          <w:color w:val="auto"/>
          <w:szCs w:val="24"/>
          <w:lang w:eastAsia="en-US"/>
        </w:rPr>
        <w:t xml:space="preserve">scholarly </w:t>
      </w:r>
      <w:r w:rsidRPr="007563E9">
        <w:rPr>
          <w:rFonts w:ascii="Times New Roman" w:eastAsia="Calibri" w:hAnsi="Times New Roman" w:cs="Times New Roman"/>
          <w:color w:val="auto"/>
          <w:szCs w:val="24"/>
          <w:lang w:eastAsia="en-US"/>
        </w:rPr>
        <w:t xml:space="preserve">framework to examine </w:t>
      </w:r>
      <w:r w:rsidR="003A404D" w:rsidRPr="007563E9">
        <w:rPr>
          <w:rFonts w:ascii="Times New Roman" w:eastAsia="Calibri" w:hAnsi="Times New Roman" w:cs="Times New Roman"/>
          <w:color w:val="auto"/>
          <w:szCs w:val="24"/>
          <w:lang w:eastAsia="en-US"/>
        </w:rPr>
        <w:t>Japan’s Indigenous rights policies</w:t>
      </w:r>
      <w:r w:rsidRPr="007563E9">
        <w:rPr>
          <w:rFonts w:ascii="Times New Roman" w:eastAsia="Calibri" w:hAnsi="Times New Roman" w:cs="Times New Roman"/>
          <w:color w:val="auto"/>
          <w:szCs w:val="24"/>
          <w:lang w:eastAsia="en-US"/>
        </w:rPr>
        <w:t xml:space="preserve">. Social constructivism, when applied to </w:t>
      </w:r>
      <w:r w:rsidR="003A404D" w:rsidRPr="007563E9">
        <w:rPr>
          <w:rFonts w:ascii="Times New Roman" w:eastAsia="Calibri" w:hAnsi="Times New Roman" w:cs="Times New Roman"/>
          <w:color w:val="auto"/>
          <w:szCs w:val="24"/>
          <w:lang w:eastAsia="en-US"/>
        </w:rPr>
        <w:t>I</w:t>
      </w:r>
      <w:r w:rsidRPr="007563E9">
        <w:rPr>
          <w:rFonts w:ascii="Times New Roman" w:eastAsia="Calibri" w:hAnsi="Times New Roman" w:cs="Times New Roman"/>
          <w:color w:val="auto"/>
          <w:szCs w:val="24"/>
          <w:lang w:eastAsia="en-US"/>
        </w:rPr>
        <w:t xml:space="preserve">nternational </w:t>
      </w:r>
      <w:r w:rsidR="003A404D" w:rsidRPr="007563E9">
        <w:rPr>
          <w:rFonts w:ascii="Times New Roman" w:eastAsia="Calibri" w:hAnsi="Times New Roman" w:cs="Times New Roman"/>
          <w:color w:val="auto"/>
          <w:szCs w:val="24"/>
          <w:lang w:eastAsia="en-US"/>
        </w:rPr>
        <w:t>R</w:t>
      </w:r>
      <w:r w:rsidRPr="007563E9">
        <w:rPr>
          <w:rFonts w:ascii="Times New Roman" w:eastAsia="Calibri" w:hAnsi="Times New Roman" w:cs="Times New Roman"/>
          <w:color w:val="auto"/>
          <w:szCs w:val="24"/>
          <w:lang w:eastAsia="en-US"/>
        </w:rPr>
        <w:t>elations, emphasizes the role of actors’ interests and preferences in relation to the shaping of their identities. Specifically, I rely on the “spiral model” created by Thomas Risse, Stephen C. Ropp</w:t>
      </w:r>
      <w:r w:rsidR="006D56B6" w:rsidRPr="007563E9">
        <w:rPr>
          <w:rFonts w:ascii="Times New Roman" w:eastAsia="Calibri" w:hAnsi="Times New Roman" w:cs="Times New Roman"/>
          <w:color w:val="auto"/>
          <w:szCs w:val="24"/>
          <w:lang w:eastAsia="en-US"/>
        </w:rPr>
        <w:t>,</w:t>
      </w:r>
      <w:r w:rsidRPr="007563E9">
        <w:rPr>
          <w:rFonts w:ascii="Times New Roman" w:eastAsia="Calibri" w:hAnsi="Times New Roman" w:cs="Times New Roman"/>
          <w:color w:val="auto"/>
          <w:szCs w:val="24"/>
          <w:lang w:eastAsia="en-US"/>
        </w:rPr>
        <w:t xml:space="preserve"> and Kathryn Sikkink in their book, </w:t>
      </w:r>
      <w:r w:rsidRPr="007563E9">
        <w:rPr>
          <w:rFonts w:ascii="Times New Roman" w:eastAsia="Calibri" w:hAnsi="Times New Roman" w:cs="Times New Roman"/>
          <w:i/>
          <w:color w:val="auto"/>
          <w:szCs w:val="24"/>
          <w:lang w:eastAsia="en-US"/>
        </w:rPr>
        <w:t>The Power of Human Rights</w:t>
      </w:r>
      <w:r w:rsidRPr="007563E9">
        <w:rPr>
          <w:rFonts w:ascii="Times New Roman" w:eastAsia="Calibri" w:hAnsi="Times New Roman" w:cs="Times New Roman"/>
          <w:color w:val="auto"/>
          <w:szCs w:val="24"/>
          <w:lang w:eastAsia="en-US"/>
        </w:rPr>
        <w:t>.</w:t>
      </w:r>
      <w:r w:rsidRPr="007563E9">
        <w:rPr>
          <w:rFonts w:ascii="Times New Roman" w:eastAsia="Calibri" w:hAnsi="Times New Roman" w:cs="Times New Roman"/>
          <w:color w:val="auto"/>
          <w:szCs w:val="24"/>
          <w:vertAlign w:val="superscript"/>
          <w:lang w:eastAsia="en-US"/>
        </w:rPr>
        <w:footnoteReference w:id="10"/>
      </w:r>
      <w:r w:rsidRPr="007563E9">
        <w:rPr>
          <w:rFonts w:ascii="Times New Roman" w:eastAsia="Calibri" w:hAnsi="Times New Roman" w:cs="Times New Roman"/>
          <w:color w:val="auto"/>
          <w:szCs w:val="24"/>
          <w:lang w:eastAsia="en-US"/>
        </w:rPr>
        <w:t xml:space="preserve"> Their framework</w:t>
      </w:r>
      <w:r w:rsidR="00327487" w:rsidRPr="007563E9">
        <w:rPr>
          <w:rFonts w:ascii="Times New Roman" w:eastAsia="Calibri" w:hAnsi="Times New Roman" w:cs="Times New Roman"/>
          <w:color w:val="auto"/>
          <w:szCs w:val="24"/>
          <w:lang w:eastAsia="en-US"/>
        </w:rPr>
        <w:t>, the</w:t>
      </w:r>
      <w:r w:rsidRPr="007563E9">
        <w:rPr>
          <w:rFonts w:ascii="Times New Roman" w:eastAsia="Calibri" w:hAnsi="Times New Roman" w:cs="Times New Roman"/>
          <w:color w:val="auto"/>
          <w:szCs w:val="24"/>
          <w:lang w:eastAsia="en-US"/>
        </w:rPr>
        <w:t xml:space="preserve"> spiral model</w:t>
      </w:r>
      <w:r w:rsidR="00327487" w:rsidRPr="007563E9">
        <w:rPr>
          <w:rFonts w:ascii="Times New Roman" w:eastAsia="Calibri" w:hAnsi="Times New Roman" w:cs="Times New Roman"/>
          <w:color w:val="auto"/>
          <w:szCs w:val="24"/>
          <w:lang w:eastAsia="en-US"/>
        </w:rPr>
        <w:t>,</w:t>
      </w:r>
      <w:r w:rsidRPr="007563E9">
        <w:rPr>
          <w:rFonts w:ascii="Times New Roman" w:eastAsia="Calibri" w:hAnsi="Times New Roman" w:cs="Times New Roman"/>
          <w:color w:val="auto"/>
          <w:szCs w:val="24"/>
          <w:lang w:eastAsia="en-US"/>
        </w:rPr>
        <w:t xml:space="preserve"> was designed to “explain the conditions under which international human rights regimes and the principles, norms, and rules embedded in them are internaliz</w:t>
      </w:r>
      <w:r w:rsidR="00327487" w:rsidRPr="007563E9">
        <w:rPr>
          <w:rFonts w:ascii="Times New Roman" w:eastAsia="Calibri" w:hAnsi="Times New Roman" w:cs="Times New Roman"/>
          <w:color w:val="auto"/>
          <w:szCs w:val="24"/>
          <w:lang w:eastAsia="en-US"/>
        </w:rPr>
        <w:t>ed and implemented domestically</w:t>
      </w:r>
      <w:r w:rsidRPr="007563E9">
        <w:rPr>
          <w:rFonts w:ascii="Times New Roman" w:eastAsia="Calibri" w:hAnsi="Times New Roman" w:cs="Times New Roman"/>
          <w:color w:val="auto"/>
          <w:szCs w:val="24"/>
          <w:lang w:eastAsia="en-US"/>
        </w:rPr>
        <w:t>.”</w:t>
      </w:r>
      <w:r w:rsidRPr="007563E9">
        <w:rPr>
          <w:rFonts w:ascii="Times New Roman" w:eastAsia="Calibri" w:hAnsi="Times New Roman" w:cs="Times New Roman"/>
          <w:color w:val="auto"/>
          <w:szCs w:val="24"/>
          <w:vertAlign w:val="superscript"/>
          <w:lang w:eastAsia="en-US"/>
        </w:rPr>
        <w:footnoteReference w:id="11"/>
      </w:r>
      <w:r w:rsidRPr="007563E9">
        <w:rPr>
          <w:rFonts w:ascii="Times New Roman" w:eastAsia="Calibri" w:hAnsi="Times New Roman" w:cs="Times New Roman"/>
          <w:color w:val="auto"/>
          <w:szCs w:val="24"/>
          <w:lang w:eastAsia="en-US"/>
        </w:rPr>
        <w:t xml:space="preserve"> Risse, Ropp</w:t>
      </w:r>
      <w:r w:rsidR="00995B8C" w:rsidRPr="007563E9">
        <w:rPr>
          <w:rFonts w:ascii="Times New Roman" w:eastAsia="Calibri" w:hAnsi="Times New Roman" w:cs="Times New Roman"/>
          <w:color w:val="auto"/>
          <w:szCs w:val="24"/>
          <w:lang w:eastAsia="en-US"/>
        </w:rPr>
        <w:t>,</w:t>
      </w:r>
      <w:r w:rsidR="00327487" w:rsidRPr="007563E9">
        <w:rPr>
          <w:rFonts w:ascii="Times New Roman" w:eastAsia="Calibri" w:hAnsi="Times New Roman" w:cs="Times New Roman"/>
          <w:color w:val="auto"/>
          <w:szCs w:val="24"/>
          <w:lang w:eastAsia="en-US"/>
        </w:rPr>
        <w:t xml:space="preserve"> and Sikkink place</w:t>
      </w:r>
      <w:r w:rsidRPr="007563E9">
        <w:rPr>
          <w:rFonts w:ascii="Times New Roman" w:eastAsia="Calibri" w:hAnsi="Times New Roman" w:cs="Times New Roman"/>
          <w:color w:val="auto"/>
          <w:szCs w:val="24"/>
          <w:lang w:eastAsia="en-US"/>
        </w:rPr>
        <w:t xml:space="preserve"> significant value on the establishment and sustained upkeep of social networks between domestic and </w:t>
      </w:r>
      <w:r w:rsidR="00DB35FE" w:rsidRPr="007563E9">
        <w:rPr>
          <w:rFonts w:ascii="Times New Roman" w:eastAsia="Calibri" w:hAnsi="Times New Roman" w:cs="Times New Roman"/>
          <w:color w:val="auto"/>
          <w:szCs w:val="24"/>
          <w:lang w:eastAsia="en-US"/>
        </w:rPr>
        <w:t>international</w:t>
      </w:r>
      <w:r w:rsidRPr="007563E9">
        <w:rPr>
          <w:rFonts w:ascii="Times New Roman" w:eastAsia="Calibri" w:hAnsi="Times New Roman" w:cs="Times New Roman"/>
          <w:color w:val="auto"/>
          <w:szCs w:val="24"/>
          <w:lang w:eastAsia="en-US"/>
        </w:rPr>
        <w:t xml:space="preserve"> actors as a vehicle of change for the implementation and </w:t>
      </w:r>
      <w:r w:rsidR="00327487" w:rsidRPr="007563E9">
        <w:rPr>
          <w:rFonts w:ascii="Times New Roman" w:eastAsia="Calibri" w:hAnsi="Times New Roman" w:cs="Times New Roman"/>
          <w:color w:val="auto"/>
          <w:szCs w:val="24"/>
          <w:lang w:eastAsia="en-US"/>
        </w:rPr>
        <w:t>internalization</w:t>
      </w:r>
      <w:r w:rsidRPr="007563E9">
        <w:rPr>
          <w:rFonts w:ascii="Times New Roman" w:eastAsia="Calibri" w:hAnsi="Times New Roman" w:cs="Times New Roman"/>
          <w:color w:val="auto"/>
          <w:szCs w:val="24"/>
          <w:lang w:eastAsia="en-US"/>
        </w:rPr>
        <w:t xml:space="preserve"> of international human rights norms. These social networks </w:t>
      </w:r>
      <w:r w:rsidR="004F7E1C" w:rsidRPr="007563E9">
        <w:rPr>
          <w:rFonts w:ascii="Times New Roman" w:eastAsia="Calibri" w:hAnsi="Times New Roman" w:cs="Times New Roman"/>
          <w:color w:val="auto"/>
          <w:szCs w:val="24"/>
          <w:lang w:eastAsia="en-US"/>
        </w:rPr>
        <w:t>are crucial for norms to affect state behavior. They serve three purposes:</w:t>
      </w:r>
      <w:r w:rsidRPr="007563E9">
        <w:rPr>
          <w:rFonts w:ascii="Times New Roman" w:eastAsia="Calibri" w:hAnsi="Times New Roman" w:cs="Times New Roman"/>
          <w:color w:val="auto"/>
          <w:szCs w:val="24"/>
          <w:lang w:eastAsia="en-US"/>
        </w:rPr>
        <w:t xml:space="preserve"> (1) as alerts regarding moral consciousness for both liberal and non-liberal states, (2) as empowering and legitimizing forces for domestic oppositions, and (3) as a challenge to norm-violating governments by transnational structures.</w:t>
      </w:r>
      <w:r w:rsidRPr="007563E9">
        <w:rPr>
          <w:rFonts w:ascii="Times New Roman" w:eastAsia="Calibri" w:hAnsi="Times New Roman" w:cs="Times New Roman"/>
          <w:color w:val="auto"/>
          <w:szCs w:val="24"/>
          <w:vertAlign w:val="superscript"/>
          <w:lang w:eastAsia="en-US"/>
        </w:rPr>
        <w:footnoteReference w:id="12"/>
      </w:r>
      <w:r w:rsidRPr="007563E9">
        <w:rPr>
          <w:rFonts w:ascii="Times New Roman" w:eastAsia="Calibri" w:hAnsi="Times New Roman" w:cs="Times New Roman"/>
          <w:color w:val="auto"/>
          <w:szCs w:val="24"/>
          <w:lang w:eastAsia="en-US"/>
        </w:rPr>
        <w:t xml:space="preserve"> </w:t>
      </w:r>
    </w:p>
    <w:p w14:paraId="68ABCFB8" w14:textId="2E63D825" w:rsidR="00356A6C" w:rsidRPr="007563E9" w:rsidRDefault="00544CC9" w:rsidP="00356A6C">
      <w:pPr>
        <w:spacing w:after="0" w:line="480" w:lineRule="auto"/>
        <w:ind w:left="0" w:right="0" w:firstLine="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The spiral model consists of a number of “boomerang throws,” which are patterns of influence where the domestic group bypasses the repressive state to directly appeal to international allies.</w:t>
      </w:r>
      <w:r w:rsidRPr="007563E9">
        <w:rPr>
          <w:rFonts w:ascii="Times New Roman" w:eastAsia="Calibri" w:hAnsi="Times New Roman" w:cs="Times New Roman"/>
          <w:color w:val="auto"/>
          <w:szCs w:val="24"/>
          <w:vertAlign w:val="superscript"/>
          <w:lang w:eastAsia="en-US"/>
        </w:rPr>
        <w:t xml:space="preserve"> </w:t>
      </w:r>
      <w:r w:rsidRPr="007563E9">
        <w:rPr>
          <w:rFonts w:ascii="Times New Roman" w:eastAsia="Calibri" w:hAnsi="Times New Roman" w:cs="Times New Roman"/>
          <w:color w:val="auto"/>
          <w:szCs w:val="24"/>
          <w:vertAlign w:val="superscript"/>
          <w:lang w:eastAsia="en-US"/>
        </w:rPr>
        <w:footnoteReference w:id="13"/>
      </w:r>
      <w:r w:rsidR="002D2A5D">
        <w:rPr>
          <w:rFonts w:ascii="Times New Roman" w:eastAsia="Calibri" w:hAnsi="Times New Roman" w:cs="Times New Roman"/>
          <w:color w:val="auto"/>
          <w:szCs w:val="24"/>
          <w:lang w:eastAsia="en-US"/>
        </w:rPr>
        <w:t xml:space="preserve"> </w:t>
      </w:r>
      <w:r w:rsidRPr="007563E9">
        <w:rPr>
          <w:rFonts w:ascii="Times New Roman" w:eastAsia="Calibri" w:hAnsi="Times New Roman" w:cs="Times New Roman"/>
          <w:color w:val="auto"/>
          <w:szCs w:val="24"/>
          <w:lang w:eastAsia="en-US"/>
        </w:rPr>
        <w:t xml:space="preserve">Those international allies then apply outside social pressures against the repressive state on behalf of the domestic group. </w:t>
      </w:r>
      <w:r w:rsidR="00356A6C" w:rsidRPr="007563E9">
        <w:rPr>
          <w:rFonts w:ascii="Times New Roman" w:eastAsia="Calibri" w:hAnsi="Times New Roman" w:cs="Times New Roman"/>
          <w:color w:val="auto"/>
          <w:szCs w:val="24"/>
          <w:lang w:eastAsia="en-US"/>
        </w:rPr>
        <w:t xml:space="preserve">This creates a </w:t>
      </w:r>
      <w:r w:rsidR="00356A6C" w:rsidRPr="007563E9">
        <w:rPr>
          <w:rFonts w:ascii="Times New Roman" w:eastAsia="Calibri" w:hAnsi="Times New Roman" w:cs="Times New Roman"/>
          <w:color w:val="auto"/>
          <w:szCs w:val="24"/>
          <w:lang w:eastAsia="en-US"/>
        </w:rPr>
        <w:lastRenderedPageBreak/>
        <w:t>dual-social pressure system, effectively compelling the state “from above” and “from below” to bring about the desired change.</w:t>
      </w:r>
      <w:r w:rsidR="00356A6C" w:rsidRPr="007563E9">
        <w:rPr>
          <w:rFonts w:ascii="Times New Roman" w:eastAsia="Calibri" w:hAnsi="Times New Roman" w:cs="Times New Roman"/>
          <w:color w:val="auto"/>
          <w:szCs w:val="24"/>
          <w:vertAlign w:val="superscript"/>
          <w:lang w:eastAsia="en-US"/>
        </w:rPr>
        <w:footnoteReference w:id="14"/>
      </w:r>
      <w:r w:rsidR="00356A6C" w:rsidRPr="007563E9">
        <w:rPr>
          <w:rFonts w:ascii="Times New Roman" w:eastAsia="Calibri" w:hAnsi="Times New Roman" w:cs="Times New Roman"/>
          <w:color w:val="auto"/>
          <w:szCs w:val="24"/>
          <w:lang w:eastAsia="en-US"/>
        </w:rPr>
        <w:t xml:space="preserve"> </w:t>
      </w:r>
      <w:r w:rsidR="00EF0CF8" w:rsidRPr="007563E9">
        <w:rPr>
          <w:rFonts w:ascii="Times New Roman" w:eastAsia="Calibri" w:hAnsi="Times New Roman" w:cs="Times New Roman"/>
          <w:color w:val="auto"/>
          <w:szCs w:val="24"/>
          <w:lang w:eastAsia="en-US"/>
        </w:rPr>
        <w:t>The authors do not present the spiral model as an evolutionary process of governmental change. Rather, t</w:t>
      </w:r>
      <w:r w:rsidR="00356A6C" w:rsidRPr="007563E9">
        <w:rPr>
          <w:rFonts w:ascii="Times New Roman" w:eastAsia="Calibri" w:hAnsi="Times New Roman" w:cs="Times New Roman"/>
          <w:color w:val="auto"/>
          <w:szCs w:val="24"/>
          <w:lang w:eastAsia="en-US"/>
        </w:rPr>
        <w:t>he spiral model’s five different phases</w:t>
      </w:r>
      <w:r w:rsidR="00327487" w:rsidRPr="007563E9">
        <w:rPr>
          <w:rFonts w:ascii="Times New Roman" w:eastAsia="Calibri" w:hAnsi="Times New Roman" w:cs="Times New Roman"/>
          <w:color w:val="auto"/>
          <w:szCs w:val="24"/>
          <w:lang w:eastAsia="en-US"/>
        </w:rPr>
        <w:t xml:space="preserve"> </w:t>
      </w:r>
      <w:r w:rsidR="00356A6C" w:rsidRPr="007563E9">
        <w:rPr>
          <w:rFonts w:ascii="Times New Roman" w:eastAsia="Calibri" w:hAnsi="Times New Roman" w:cs="Times New Roman"/>
          <w:color w:val="auto"/>
          <w:szCs w:val="24"/>
          <w:lang w:eastAsia="en-US"/>
        </w:rPr>
        <w:t xml:space="preserve">offer an explanatory roadmap </w:t>
      </w:r>
      <w:r w:rsidR="00327487" w:rsidRPr="007563E9">
        <w:rPr>
          <w:rFonts w:ascii="Times New Roman" w:eastAsia="Calibri" w:hAnsi="Times New Roman" w:cs="Times New Roman"/>
          <w:color w:val="auto"/>
          <w:szCs w:val="24"/>
          <w:lang w:eastAsia="en-US"/>
        </w:rPr>
        <w:t xml:space="preserve">for </w:t>
      </w:r>
      <w:r w:rsidR="00721FA9" w:rsidRPr="007563E9">
        <w:rPr>
          <w:rFonts w:ascii="Times New Roman" w:eastAsia="Calibri" w:hAnsi="Times New Roman" w:cs="Times New Roman"/>
          <w:color w:val="auto"/>
          <w:szCs w:val="24"/>
          <w:lang w:eastAsia="en-US"/>
        </w:rPr>
        <w:t>how international norms are</w:t>
      </w:r>
      <w:r w:rsidR="00356A6C" w:rsidRPr="007563E9">
        <w:rPr>
          <w:rFonts w:ascii="Times New Roman" w:eastAsia="Calibri" w:hAnsi="Times New Roman" w:cs="Times New Roman"/>
          <w:color w:val="auto"/>
          <w:szCs w:val="24"/>
          <w:lang w:eastAsia="en-US"/>
        </w:rPr>
        <w:t xml:space="preserve"> internalized, </w:t>
      </w:r>
      <w:r w:rsidR="00721FA9" w:rsidRPr="007563E9">
        <w:rPr>
          <w:rFonts w:ascii="Times New Roman" w:eastAsia="Calibri" w:hAnsi="Times New Roman" w:cs="Times New Roman"/>
          <w:color w:val="auto"/>
          <w:szCs w:val="24"/>
          <w:lang w:eastAsia="en-US"/>
        </w:rPr>
        <w:t>and</w:t>
      </w:r>
      <w:r w:rsidR="00356A6C" w:rsidRPr="007563E9">
        <w:rPr>
          <w:rFonts w:ascii="Times New Roman" w:eastAsia="Calibri" w:hAnsi="Times New Roman" w:cs="Times New Roman"/>
          <w:color w:val="auto"/>
          <w:szCs w:val="24"/>
          <w:lang w:eastAsia="en-US"/>
        </w:rPr>
        <w:t xml:space="preserve"> where along the process state governments are most likely to withdraw from the </w:t>
      </w:r>
      <w:r w:rsidR="00327487" w:rsidRPr="007563E9">
        <w:rPr>
          <w:rFonts w:ascii="Times New Roman" w:eastAsia="Calibri" w:hAnsi="Times New Roman" w:cs="Times New Roman"/>
          <w:color w:val="auto"/>
          <w:szCs w:val="24"/>
          <w:lang w:eastAsia="en-US"/>
        </w:rPr>
        <w:t>internalization</w:t>
      </w:r>
      <w:r w:rsidR="00356A6C" w:rsidRPr="007563E9">
        <w:rPr>
          <w:rFonts w:ascii="Times New Roman" w:eastAsia="Calibri" w:hAnsi="Times New Roman" w:cs="Times New Roman"/>
          <w:color w:val="auto"/>
          <w:szCs w:val="24"/>
          <w:lang w:eastAsia="en-US"/>
        </w:rPr>
        <w:t xml:space="preserve"> process. </w:t>
      </w:r>
    </w:p>
    <w:p w14:paraId="6F4F3155" w14:textId="7226C413" w:rsidR="00907422" w:rsidRPr="00907422" w:rsidRDefault="00BC6B36" w:rsidP="00907422">
      <w:pPr>
        <w:spacing w:after="0" w:line="480" w:lineRule="auto"/>
        <w:ind w:left="0" w:right="0" w:firstLine="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Using the spiral model as a guiding conceptual framework, I analyze government documents, non-governmental reports, and other secondary sources to develop a working understanding of Ainu rights discourse. Many of these documents are readily available in English for non-Japanese scholars who wish to research this topic further. Many of these resources also entail a brief background of the Ainu since knowledge of their existence is still limited outside of Hokkaido. These sources therefore also exemplify the breadth to which the Ainu have effectively reached out to the international community for support. Prior to the late 20th Century, Indigenous rights were viewed as domestic issues addressed by the state. Few international influences were present besides the International Bill of Rights and the Universal Declaration of Human Rights.</w:t>
      </w:r>
      <w:r w:rsidRPr="007563E9">
        <w:rPr>
          <w:rFonts w:ascii="Times New Roman" w:eastAsia="Calibri" w:hAnsi="Times New Roman" w:cs="Times New Roman"/>
          <w:color w:val="auto"/>
          <w:szCs w:val="24"/>
          <w:vertAlign w:val="superscript"/>
          <w:lang w:eastAsia="en-US"/>
        </w:rPr>
        <w:footnoteReference w:id="15"/>
      </w:r>
      <w:r w:rsidRPr="007563E9">
        <w:rPr>
          <w:rFonts w:ascii="Times New Roman" w:eastAsia="Calibri" w:hAnsi="Times New Roman" w:cs="Times New Roman"/>
          <w:color w:val="auto"/>
          <w:szCs w:val="24"/>
          <w:lang w:eastAsia="en-US"/>
        </w:rPr>
        <w:t xml:space="preserve"> Since the 1980s, the Ainu have been one of many Indigenous groups working alongside the United Nations to initiate change for the </w:t>
      </w:r>
      <w:r w:rsidRPr="007563E9">
        <w:rPr>
          <w:rFonts w:ascii="Times New Roman" w:eastAsia="Calibri" w:hAnsi="Times New Roman" w:cs="Times New Roman"/>
          <w:color w:val="auto"/>
          <w:szCs w:val="24"/>
          <w:lang w:eastAsia="en-US"/>
        </w:rPr>
        <w:lastRenderedPageBreak/>
        <w:t>protection and promotion of Indigenous Peoples.</w:t>
      </w:r>
      <w:r w:rsidRPr="007563E9">
        <w:rPr>
          <w:rFonts w:ascii="Times New Roman" w:eastAsia="Calibri" w:hAnsi="Times New Roman" w:cs="Times New Roman"/>
          <w:color w:val="auto"/>
          <w:szCs w:val="24"/>
          <w:vertAlign w:val="superscript"/>
          <w:lang w:eastAsia="en-US"/>
        </w:rPr>
        <w:footnoteReference w:id="16"/>
      </w:r>
      <w:r w:rsidRPr="007563E9">
        <w:rPr>
          <w:rFonts w:ascii="Times New Roman" w:eastAsia="Calibri" w:hAnsi="Times New Roman" w:cs="Times New Roman"/>
          <w:color w:val="auto"/>
          <w:szCs w:val="24"/>
          <w:lang w:eastAsia="en-US"/>
        </w:rPr>
        <w:t xml:space="preserve"> Furthermore, texts published by Ainu museums and Ainu organizations have proven useful to minimize second-hand misinformation.</w:t>
      </w:r>
      <w:bookmarkStart w:id="3" w:name="_Toc468950169"/>
    </w:p>
    <w:p w14:paraId="4848372A" w14:textId="77777777" w:rsidR="00356A6C" w:rsidRPr="007563E9" w:rsidRDefault="00356A6C" w:rsidP="00356A6C">
      <w:pPr>
        <w:spacing w:after="0" w:line="480" w:lineRule="auto"/>
        <w:ind w:left="0" w:right="0" w:firstLine="0"/>
        <w:jc w:val="left"/>
        <w:outlineLvl w:val="0"/>
        <w:rPr>
          <w:rFonts w:ascii="Times New Roman" w:eastAsia="Calibri" w:hAnsi="Times New Roman" w:cs="Times New Roman"/>
          <w:b/>
          <w:color w:val="auto"/>
          <w:szCs w:val="24"/>
          <w:lang w:eastAsia="en-US"/>
        </w:rPr>
      </w:pPr>
      <w:r w:rsidRPr="007563E9">
        <w:rPr>
          <w:rFonts w:ascii="Times New Roman" w:eastAsia="Calibri" w:hAnsi="Times New Roman" w:cs="Times New Roman"/>
          <w:b/>
          <w:color w:val="auto"/>
          <w:szCs w:val="24"/>
          <w:lang w:eastAsia="en-US"/>
        </w:rPr>
        <w:t>Chapter Overviews</w:t>
      </w:r>
      <w:bookmarkEnd w:id="3"/>
    </w:p>
    <w:p w14:paraId="6EAEB376" w14:textId="0EA1F583" w:rsidR="001F3BE5" w:rsidRPr="007563E9" w:rsidRDefault="001F3BE5" w:rsidP="001F3BE5">
      <w:pPr>
        <w:spacing w:after="0" w:line="480" w:lineRule="auto"/>
        <w:ind w:left="0" w:right="0" w:firstLine="0"/>
        <w:jc w:val="left"/>
        <w:outlineLvl w:val="0"/>
        <w:rPr>
          <w:rFonts w:ascii="Times New Roman" w:eastAsia="Calibri" w:hAnsi="Times New Roman" w:cs="Times New Roman"/>
          <w:color w:val="auto"/>
          <w:szCs w:val="24"/>
          <w:lang w:eastAsia="en-US"/>
        </w:rPr>
      </w:pPr>
      <w:r w:rsidRPr="007563E9">
        <w:rPr>
          <w:rFonts w:ascii="Times New Roman" w:eastAsia="Calibri" w:hAnsi="Times New Roman" w:cs="Times New Roman"/>
          <w:b/>
          <w:color w:val="auto"/>
          <w:szCs w:val="24"/>
          <w:lang w:eastAsia="en-US"/>
        </w:rPr>
        <w:tab/>
      </w:r>
      <w:r w:rsidRPr="007563E9">
        <w:rPr>
          <w:rFonts w:ascii="Times New Roman" w:eastAsia="Calibri" w:hAnsi="Times New Roman" w:cs="Times New Roman"/>
          <w:color w:val="auto"/>
          <w:szCs w:val="24"/>
          <w:lang w:eastAsia="en-US"/>
        </w:rPr>
        <w:t>This thesis is divided into three chapters. Chapter I: Indigenous Rights Discourse discusses how the spiral model can act as a framework of compromise between two popular explanatory perspectives in Indigenous rights discourse. To do so, I examine the strengths and weaknesses of the social perspective of the Indigenous rights movement and the legalist ration perspective of Indigenous rights in international law. Following this, I present a detailed explanation of the spiral model and its application to the case of Japan and the Ainu.</w:t>
      </w:r>
    </w:p>
    <w:p w14:paraId="3F279759" w14:textId="0B08DA31" w:rsidR="001F3BE5" w:rsidRPr="007563E9" w:rsidRDefault="001F3BE5" w:rsidP="001F3BE5">
      <w:pPr>
        <w:spacing w:after="0" w:line="480" w:lineRule="auto"/>
        <w:ind w:left="0" w:right="0" w:firstLine="0"/>
        <w:jc w:val="left"/>
        <w:outlineLvl w:val="0"/>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b/>
        <w:t xml:space="preserve">Chapter II: Japan Before the DRIP addresses the history of the Ainu prior to the UN General Assembly’s adoption of the DRIP in 2007. This chapter argues that </w:t>
      </w:r>
      <w:r w:rsidR="00594A63">
        <w:rPr>
          <w:rFonts w:ascii="Times New Roman" w:eastAsia="Calibri" w:hAnsi="Times New Roman" w:cs="Times New Roman"/>
          <w:color w:val="auto"/>
          <w:szCs w:val="24"/>
          <w:lang w:eastAsia="en-US"/>
        </w:rPr>
        <w:t xml:space="preserve">the </w:t>
      </w:r>
      <w:r w:rsidRPr="007563E9">
        <w:rPr>
          <w:rFonts w:ascii="Times New Roman" w:eastAsia="Calibri" w:hAnsi="Times New Roman" w:cs="Times New Roman"/>
          <w:color w:val="auto"/>
          <w:szCs w:val="24"/>
          <w:lang w:eastAsia="en-US"/>
        </w:rPr>
        <w:t>Japa</w:t>
      </w:r>
      <w:r w:rsidR="00594A63">
        <w:rPr>
          <w:rFonts w:ascii="Times New Roman" w:eastAsia="Calibri" w:hAnsi="Times New Roman" w:cs="Times New Roman"/>
          <w:color w:val="auto"/>
          <w:szCs w:val="24"/>
          <w:lang w:eastAsia="en-US"/>
        </w:rPr>
        <w:t>nese government’s</w:t>
      </w:r>
      <w:r w:rsidRPr="007563E9">
        <w:rPr>
          <w:rFonts w:ascii="Times New Roman" w:eastAsia="Calibri" w:hAnsi="Times New Roman" w:cs="Times New Roman"/>
          <w:color w:val="auto"/>
          <w:szCs w:val="24"/>
          <w:lang w:eastAsia="en-US"/>
        </w:rPr>
        <w:t xml:space="preserve"> interactions with domestic and international actors since World War II illustrate phase progression within the framework of the spiral model. Specifically, this chapter analyzes Japan’s movement through Phase 1, Repression and activation of networks, Phase 2, Denial, and the earlier stages of Phase 3, tactical concessions.</w:t>
      </w:r>
    </w:p>
    <w:p w14:paraId="6CE6174F" w14:textId="6FD1108B" w:rsidR="001F3BE5" w:rsidRPr="007563E9" w:rsidRDefault="001F3BE5" w:rsidP="001F3BE5">
      <w:pPr>
        <w:spacing w:after="0" w:line="480" w:lineRule="auto"/>
        <w:ind w:left="0" w:right="0" w:firstLine="0"/>
        <w:jc w:val="left"/>
        <w:outlineLvl w:val="0"/>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b/>
        <w:t xml:space="preserve">Chapter III: The DRIP’s Effect in Japan demonstrates how the DRIP has furthered the development of Ainu Indigenous rights. To do this, I examine what policy steps the Japanese government has taken, or failed to take, over the past decade. This </w:t>
      </w:r>
      <w:r w:rsidRPr="007563E9">
        <w:rPr>
          <w:rFonts w:ascii="Times New Roman" w:eastAsia="Calibri" w:hAnsi="Times New Roman" w:cs="Times New Roman"/>
          <w:color w:val="auto"/>
          <w:szCs w:val="24"/>
          <w:lang w:eastAsia="en-US"/>
        </w:rPr>
        <w:lastRenderedPageBreak/>
        <w:t xml:space="preserve">chapter concurrently argues </w:t>
      </w:r>
      <w:r w:rsidR="00594A63">
        <w:rPr>
          <w:rFonts w:ascii="Times New Roman" w:eastAsia="Calibri" w:hAnsi="Times New Roman" w:cs="Times New Roman"/>
          <w:color w:val="auto"/>
          <w:szCs w:val="24"/>
          <w:lang w:eastAsia="en-US"/>
        </w:rPr>
        <w:t>that the DRIP played a role in the Japanese government’s</w:t>
      </w:r>
      <w:r w:rsidRPr="007563E9">
        <w:rPr>
          <w:rFonts w:ascii="Times New Roman" w:eastAsia="Calibri" w:hAnsi="Times New Roman" w:cs="Times New Roman"/>
          <w:color w:val="auto"/>
          <w:szCs w:val="24"/>
          <w:lang w:eastAsia="en-US"/>
        </w:rPr>
        <w:t xml:space="preserve"> recognition of the Ainu in 2008. This chapter recognizes this as a pivotal point in time that moves Japan into Phase 4, prescriptive status. However, further changes are necessary for Japan to eventual</w:t>
      </w:r>
      <w:r w:rsidR="00E41AA0">
        <w:rPr>
          <w:rFonts w:ascii="Times New Roman" w:eastAsia="Calibri" w:hAnsi="Times New Roman" w:cs="Times New Roman"/>
          <w:color w:val="auto"/>
          <w:szCs w:val="24"/>
          <w:lang w:eastAsia="en-US"/>
        </w:rPr>
        <w:t>ly</w:t>
      </w:r>
      <w:r w:rsidRPr="007563E9">
        <w:rPr>
          <w:rFonts w:ascii="Times New Roman" w:eastAsia="Calibri" w:hAnsi="Times New Roman" w:cs="Times New Roman"/>
          <w:color w:val="auto"/>
          <w:szCs w:val="24"/>
          <w:lang w:eastAsia="en-US"/>
        </w:rPr>
        <w:t xml:space="preserve"> enter Phase 5, rule-consistent behavior.</w:t>
      </w:r>
    </w:p>
    <w:p w14:paraId="0AF49450" w14:textId="63EA6B65" w:rsidR="001F3BE5" w:rsidRPr="007563E9" w:rsidRDefault="001F3BE5" w:rsidP="001F3BE5">
      <w:pPr>
        <w:spacing w:after="0" w:line="480" w:lineRule="auto"/>
        <w:ind w:left="0" w:right="0" w:firstLine="0"/>
        <w:jc w:val="left"/>
        <w:outlineLvl w:val="0"/>
        <w:rPr>
          <w:rFonts w:ascii="Times New Roman" w:eastAsia="Calibri" w:hAnsi="Times New Roman" w:cs="Times New Roman"/>
          <w:color w:val="auto"/>
          <w:szCs w:val="24"/>
          <w:highlight w:val="yellow"/>
          <w:lang w:eastAsia="en-US"/>
        </w:rPr>
      </w:pPr>
      <w:r w:rsidRPr="007563E9">
        <w:rPr>
          <w:rFonts w:ascii="Times New Roman" w:eastAsia="Calibri" w:hAnsi="Times New Roman" w:cs="Times New Roman"/>
          <w:color w:val="auto"/>
          <w:szCs w:val="24"/>
          <w:lang w:eastAsia="en-US"/>
        </w:rPr>
        <w:tab/>
        <w:t>In conclusion, I review this project through the broader context of international norms. Here, I consider how Japan’s experiences with Indigenous rights norms may be applicable to other states. This project concludes with suggestions for activists that may seek to further Indigenous rights in other states.</w:t>
      </w:r>
    </w:p>
    <w:p w14:paraId="2B2A5549" w14:textId="2D1A13C4" w:rsidR="00907422" w:rsidRPr="00907422" w:rsidRDefault="001F3BE5" w:rsidP="00907422">
      <w:pPr>
        <w:spacing w:after="0" w:line="480" w:lineRule="auto"/>
        <w:ind w:left="0" w:right="0" w:firstLine="0"/>
        <w:jc w:val="left"/>
        <w:outlineLvl w:val="0"/>
        <w:rPr>
          <w:rFonts w:ascii="Times New Roman" w:eastAsia="Calibri" w:hAnsi="Times New Roman" w:cs="Times New Roman"/>
          <w:b/>
          <w:color w:val="auto"/>
          <w:szCs w:val="24"/>
          <w:lang w:eastAsia="en-US"/>
        </w:rPr>
      </w:pPr>
      <w:r w:rsidRPr="007563E9">
        <w:rPr>
          <w:rFonts w:ascii="Times New Roman" w:eastAsia="Calibri" w:hAnsi="Times New Roman" w:cs="Times New Roman"/>
          <w:b/>
          <w:color w:val="auto"/>
          <w:szCs w:val="24"/>
          <w:lang w:eastAsia="en-US"/>
        </w:rPr>
        <w:t>Conclusion</w:t>
      </w:r>
    </w:p>
    <w:p w14:paraId="6AD716CF" w14:textId="3082B103" w:rsidR="00233B00" w:rsidRPr="00907422" w:rsidRDefault="00907422" w:rsidP="00907422">
      <w:pPr>
        <w:pStyle w:val="NoSpacing"/>
        <w:spacing w:line="480" w:lineRule="auto"/>
        <w:rPr>
          <w:rFonts w:ascii="Times New Roman" w:hAnsi="Times New Roman" w:cs="Times New Roman"/>
          <w:sz w:val="24"/>
          <w:szCs w:val="24"/>
          <w:lang w:eastAsia="en-US"/>
        </w:rPr>
      </w:pPr>
      <w:r>
        <w:rPr>
          <w:rFonts w:ascii="Times New Roman" w:hAnsi="Times New Roman" w:cs="Times New Roman"/>
          <w:sz w:val="24"/>
          <w:szCs w:val="24"/>
          <w:lang w:eastAsia="en-US"/>
        </w:rPr>
        <w:tab/>
      </w:r>
      <w:r w:rsidRPr="00907422">
        <w:rPr>
          <w:rFonts w:ascii="Times New Roman" w:hAnsi="Times New Roman" w:cs="Times New Roman"/>
          <w:sz w:val="24"/>
          <w:szCs w:val="24"/>
          <w:lang w:eastAsia="en-US"/>
        </w:rPr>
        <w:t xml:space="preserve">This thesis analyzes the role of the DRIP in regards to the successful recognition of the Ainu as an Indigenous People. Using the spiral method as my framework, I expect to find that the DRIP moderately effected the development of Japanese Indigenous rights law. Additionally, this result will likely be aided by domestic-transnational social networks that can </w:t>
      </w:r>
      <w:r w:rsidR="00E63831">
        <w:rPr>
          <w:rFonts w:ascii="Times New Roman" w:hAnsi="Times New Roman" w:cs="Times New Roman"/>
          <w:sz w:val="24"/>
          <w:szCs w:val="24"/>
          <w:lang w:eastAsia="en-US"/>
        </w:rPr>
        <w:t xml:space="preserve">then </w:t>
      </w:r>
      <w:r w:rsidRPr="00907422">
        <w:rPr>
          <w:rFonts w:ascii="Times New Roman" w:hAnsi="Times New Roman" w:cs="Times New Roman"/>
          <w:sz w:val="24"/>
          <w:szCs w:val="24"/>
          <w:lang w:eastAsia="en-US"/>
        </w:rPr>
        <w:t>apply pressure against the Japanese government for change from above and below.</w:t>
      </w:r>
      <w:r w:rsidR="00451615" w:rsidRPr="00907422">
        <w:rPr>
          <w:rFonts w:ascii="Times New Roman" w:hAnsi="Times New Roman" w:cs="Times New Roman"/>
          <w:sz w:val="24"/>
          <w:szCs w:val="24"/>
          <w:lang w:eastAsia="en-US"/>
        </w:rPr>
        <w:br w:type="page"/>
      </w:r>
    </w:p>
    <w:p w14:paraId="719BF20D" w14:textId="127B757D" w:rsidR="00233B00" w:rsidRPr="007563E9" w:rsidRDefault="00233B00" w:rsidP="00233B00">
      <w:pPr>
        <w:spacing w:after="0" w:line="480" w:lineRule="auto"/>
        <w:ind w:left="0" w:right="0" w:firstLine="0"/>
        <w:jc w:val="center"/>
        <w:rPr>
          <w:rFonts w:ascii="Times New Roman" w:eastAsia="Calibri" w:hAnsi="Times New Roman" w:cs="Times New Roman"/>
          <w:color w:val="auto"/>
          <w:szCs w:val="24"/>
          <w:lang w:eastAsia="en-US"/>
        </w:rPr>
      </w:pPr>
      <w:r w:rsidRPr="007563E9">
        <w:rPr>
          <w:rFonts w:ascii="Times New Roman" w:eastAsia="Calibri" w:hAnsi="Times New Roman" w:cs="Times New Roman"/>
          <w:b/>
          <w:color w:val="auto"/>
          <w:szCs w:val="24"/>
          <w:lang w:eastAsia="en-US"/>
        </w:rPr>
        <w:lastRenderedPageBreak/>
        <w:t>Chapter I</w:t>
      </w:r>
      <w:r w:rsidR="003B69C6" w:rsidRPr="007563E9">
        <w:rPr>
          <w:rFonts w:ascii="Times New Roman" w:eastAsia="Calibri" w:hAnsi="Times New Roman" w:cs="Times New Roman"/>
          <w:b/>
          <w:color w:val="auto"/>
          <w:szCs w:val="24"/>
          <w:lang w:eastAsia="en-US"/>
        </w:rPr>
        <w:t>: Indigenous Rights Discourse</w:t>
      </w:r>
    </w:p>
    <w:p w14:paraId="6BF04AAA" w14:textId="3727D175" w:rsidR="00233B00" w:rsidRPr="007563E9" w:rsidRDefault="00233B00" w:rsidP="00233B00">
      <w:pPr>
        <w:spacing w:after="0" w:line="480" w:lineRule="auto"/>
        <w:ind w:left="0" w:right="0" w:firstLine="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 xml:space="preserve">The emergence of suitable </w:t>
      </w:r>
      <w:r w:rsidR="00FC196D" w:rsidRPr="007563E9">
        <w:rPr>
          <w:rFonts w:ascii="Times New Roman" w:eastAsia="Calibri" w:hAnsi="Times New Roman" w:cs="Times New Roman"/>
          <w:color w:val="auto"/>
          <w:szCs w:val="24"/>
          <w:lang w:eastAsia="en-US"/>
        </w:rPr>
        <w:t xml:space="preserve">international </w:t>
      </w:r>
      <w:r w:rsidRPr="007563E9">
        <w:rPr>
          <w:rFonts w:ascii="Times New Roman" w:eastAsia="Calibri" w:hAnsi="Times New Roman" w:cs="Times New Roman"/>
          <w:color w:val="auto"/>
          <w:szCs w:val="24"/>
          <w:lang w:eastAsia="en-US"/>
        </w:rPr>
        <w:t xml:space="preserve">conditions for the development of Indigenous rights is a recent phenomenon </w:t>
      </w:r>
      <w:r w:rsidR="00FC196D" w:rsidRPr="007563E9">
        <w:rPr>
          <w:rFonts w:ascii="Times New Roman" w:eastAsia="Calibri" w:hAnsi="Times New Roman" w:cs="Times New Roman"/>
          <w:color w:val="auto"/>
          <w:szCs w:val="24"/>
          <w:lang w:eastAsia="en-US"/>
        </w:rPr>
        <w:t xml:space="preserve">that </w:t>
      </w:r>
      <w:r w:rsidR="003038B3" w:rsidRPr="007563E9">
        <w:rPr>
          <w:rFonts w:ascii="Times New Roman" w:eastAsia="Calibri" w:hAnsi="Times New Roman" w:cs="Times New Roman"/>
          <w:color w:val="auto"/>
          <w:szCs w:val="24"/>
          <w:lang w:eastAsia="en-US"/>
        </w:rPr>
        <w:t>originated</w:t>
      </w:r>
      <w:r w:rsidR="00FC196D" w:rsidRPr="007563E9">
        <w:rPr>
          <w:rFonts w:ascii="Times New Roman" w:eastAsia="Calibri" w:hAnsi="Times New Roman" w:cs="Times New Roman"/>
          <w:color w:val="auto"/>
          <w:szCs w:val="24"/>
          <w:lang w:eastAsia="en-US"/>
        </w:rPr>
        <w:t xml:space="preserve"> from</w:t>
      </w:r>
      <w:r w:rsidRPr="007563E9">
        <w:rPr>
          <w:rFonts w:ascii="Times New Roman" w:eastAsia="Calibri" w:hAnsi="Times New Roman" w:cs="Times New Roman"/>
          <w:color w:val="auto"/>
          <w:szCs w:val="24"/>
          <w:lang w:eastAsia="en-US"/>
        </w:rPr>
        <w:t xml:space="preserve"> changes in the world’s political climate following the end of World War II. The establishment of the United Nations helped to create an institutional framework to codify new international norms, including the current international human rights regime. </w:t>
      </w:r>
      <w:r w:rsidR="003038B3" w:rsidRPr="007563E9">
        <w:rPr>
          <w:rFonts w:ascii="Times New Roman" w:eastAsia="Calibri" w:hAnsi="Times New Roman" w:cs="Times New Roman"/>
          <w:color w:val="auto"/>
          <w:szCs w:val="24"/>
          <w:lang w:eastAsia="en-US"/>
        </w:rPr>
        <w:t>As human rights have progressed, more nuanced classes of protection have developed that target classes such as children, women, and Indigenous Peoples.</w:t>
      </w:r>
    </w:p>
    <w:p w14:paraId="37E83A36" w14:textId="43AE1417" w:rsidR="00233B00" w:rsidRPr="007563E9" w:rsidRDefault="00233B00" w:rsidP="00233B00">
      <w:pPr>
        <w:spacing w:after="0" w:line="480" w:lineRule="auto"/>
        <w:ind w:left="0" w:right="0" w:firstLine="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 xml:space="preserve">This chapter seeks to answer two broad questions that will help set up the analyses in Chapters II and III. First, what have other scholars found regarding the question of how international norms are thought to influence domestic politics, specifically as it pertains to international human rights norms such as Indigenous rights? To answer this question, I look at two different approaches utilized by scholars: (1) viewing Indigenous rights as a global social movement and (2) viewing these rights from a legalist rational </w:t>
      </w:r>
      <w:r w:rsidR="008A0D1C" w:rsidRPr="007563E9">
        <w:rPr>
          <w:rFonts w:ascii="Times New Roman" w:eastAsia="Calibri" w:hAnsi="Times New Roman" w:cs="Times New Roman"/>
          <w:color w:val="auto"/>
          <w:szCs w:val="24"/>
          <w:lang w:eastAsia="en-US"/>
        </w:rPr>
        <w:t>perspective</w:t>
      </w:r>
      <w:r w:rsidRPr="007563E9">
        <w:rPr>
          <w:rFonts w:ascii="Times New Roman" w:eastAsia="Calibri" w:hAnsi="Times New Roman" w:cs="Times New Roman"/>
          <w:color w:val="auto"/>
          <w:szCs w:val="24"/>
          <w:lang w:eastAsia="en-US"/>
        </w:rPr>
        <w:t xml:space="preserve">. From examining these two approaches, I determine that the spiral model acts as a unique intersection that offers a nuanced application of both aforementioned scholarly approaches. </w:t>
      </w:r>
    </w:p>
    <w:p w14:paraId="5EB1A97C" w14:textId="2E715FF7" w:rsidR="00233B00" w:rsidRPr="007563E9" w:rsidRDefault="00233B00" w:rsidP="00233B00">
      <w:pPr>
        <w:spacing w:after="0" w:line="480" w:lineRule="auto"/>
        <w:ind w:left="0" w:right="0" w:firstLine="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 xml:space="preserve">Second, </w:t>
      </w:r>
      <w:r w:rsidR="00F74C4E" w:rsidRPr="007563E9">
        <w:rPr>
          <w:rFonts w:ascii="Times New Roman" w:eastAsia="Calibri" w:hAnsi="Times New Roman" w:cs="Times New Roman"/>
          <w:color w:val="auto"/>
          <w:szCs w:val="24"/>
          <w:lang w:eastAsia="en-US"/>
        </w:rPr>
        <w:t>how does the spiral model suggest</w:t>
      </w:r>
      <w:r w:rsidRPr="007563E9">
        <w:rPr>
          <w:rFonts w:ascii="Times New Roman" w:eastAsia="Calibri" w:hAnsi="Times New Roman" w:cs="Times New Roman"/>
          <w:color w:val="auto"/>
          <w:szCs w:val="24"/>
          <w:lang w:eastAsia="en-US"/>
        </w:rPr>
        <w:t xml:space="preserve"> that the DRIP influenced the recognition of the Ainu in Japan? In answering this question, I will provide a general overview of the spiral model as a means of analysis for human rights norms. This overview includes an introduction on how each phase of the model will correspond with historical developments of the Ainu movement. I also offer a brief discussion of the DRIP, but specific details as to its effects are largely reserved for Chapter III.</w:t>
      </w:r>
    </w:p>
    <w:p w14:paraId="72ECB704" w14:textId="20A02DC6" w:rsidR="00233B00" w:rsidRPr="007563E9" w:rsidRDefault="00233B00" w:rsidP="00233B00">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b/>
          <w:color w:val="auto"/>
          <w:szCs w:val="24"/>
          <w:lang w:eastAsia="en-US"/>
        </w:rPr>
        <w:lastRenderedPageBreak/>
        <w:t xml:space="preserve">Global Movement or Legalist Rational </w:t>
      </w:r>
      <w:r w:rsidR="00F74C4E" w:rsidRPr="007563E9">
        <w:rPr>
          <w:rFonts w:ascii="Times New Roman" w:eastAsia="Calibri" w:hAnsi="Times New Roman" w:cs="Times New Roman"/>
          <w:b/>
          <w:color w:val="auto"/>
          <w:szCs w:val="24"/>
          <w:lang w:eastAsia="en-US"/>
        </w:rPr>
        <w:t>Perspective</w:t>
      </w:r>
      <w:r w:rsidRPr="007563E9">
        <w:rPr>
          <w:rFonts w:ascii="Times New Roman" w:eastAsia="Calibri" w:hAnsi="Times New Roman" w:cs="Times New Roman"/>
          <w:b/>
          <w:color w:val="auto"/>
          <w:szCs w:val="24"/>
          <w:lang w:eastAsia="en-US"/>
        </w:rPr>
        <w:t>?</w:t>
      </w:r>
    </w:p>
    <w:p w14:paraId="4E2AF7E9" w14:textId="623860F2" w:rsidR="005D1CA4" w:rsidRPr="00C21215" w:rsidRDefault="00233B00" w:rsidP="00C21215">
      <w:pPr>
        <w:spacing w:after="0" w:line="480" w:lineRule="auto"/>
        <w:ind w:left="0" w:right="0" w:firstLine="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The willingness of the international community to accommodate Indigenous Peoples is a fairly recent phenomenon that developed alongside post-World War II ideals of universal human rights.</w:t>
      </w:r>
      <w:r w:rsidRPr="007563E9">
        <w:rPr>
          <w:rFonts w:ascii="Times New Roman" w:eastAsia="Calibri" w:hAnsi="Times New Roman" w:cs="Times New Roman"/>
          <w:color w:val="auto"/>
          <w:szCs w:val="24"/>
          <w:vertAlign w:val="superscript"/>
          <w:lang w:eastAsia="en-US"/>
        </w:rPr>
        <w:footnoteReference w:id="17"/>
      </w:r>
      <w:r w:rsidRPr="007563E9">
        <w:rPr>
          <w:rFonts w:ascii="Times New Roman" w:eastAsia="Calibri" w:hAnsi="Times New Roman" w:cs="Times New Roman"/>
          <w:color w:val="auto"/>
          <w:szCs w:val="24"/>
          <w:lang w:eastAsia="en-US"/>
        </w:rPr>
        <w:t xml:space="preserve"> Prior international norms accepted and promoted colonialism as an essential element of state control over Indigenous populations. The Doctrine of Discovery, among other colonial norms, acted as a legal justification for European states to “carve-u</w:t>
      </w:r>
      <w:r w:rsidR="0029173C">
        <w:rPr>
          <w:rFonts w:ascii="Times New Roman" w:eastAsia="Calibri" w:hAnsi="Times New Roman" w:cs="Times New Roman"/>
          <w:color w:val="auto"/>
          <w:szCs w:val="24"/>
          <w:lang w:eastAsia="en-US"/>
        </w:rPr>
        <w:t>p” large portions of the world</w:t>
      </w:r>
      <w:r w:rsidRPr="007563E9">
        <w:rPr>
          <w:rFonts w:ascii="Times New Roman" w:eastAsia="Calibri" w:hAnsi="Times New Roman" w:cs="Times New Roman"/>
          <w:color w:val="auto"/>
          <w:szCs w:val="24"/>
          <w:lang w:eastAsia="en-US"/>
        </w:rPr>
        <w:t xml:space="preserve"> how they saw fit.</w:t>
      </w:r>
      <w:r w:rsidRPr="007563E9">
        <w:rPr>
          <w:rFonts w:ascii="Times New Roman" w:eastAsia="Calibri" w:hAnsi="Times New Roman" w:cs="Times New Roman"/>
          <w:color w:val="auto"/>
          <w:szCs w:val="24"/>
          <w:vertAlign w:val="superscript"/>
          <w:lang w:eastAsia="en-US"/>
        </w:rPr>
        <w:footnoteReference w:id="18"/>
      </w:r>
      <w:r w:rsidRPr="007563E9">
        <w:rPr>
          <w:rFonts w:ascii="Times New Roman" w:eastAsia="Calibri" w:hAnsi="Times New Roman" w:cs="Times New Roman"/>
          <w:color w:val="auto"/>
          <w:szCs w:val="24"/>
          <w:lang w:eastAsia="en-US"/>
        </w:rPr>
        <w:t xml:space="preserve"> Indigenous issues were considered an internal affair with little political leverage granted to the Indigenous population. These norms continued until the atrocities of World War II provoked a global realization that states could not be expected to always decide in the best interest of its citizens</w:t>
      </w:r>
      <w:r w:rsidR="0029173C">
        <w:rPr>
          <w:rFonts w:ascii="Times New Roman" w:eastAsia="Calibri" w:hAnsi="Times New Roman" w:cs="Times New Roman"/>
          <w:color w:val="auto"/>
          <w:szCs w:val="24"/>
          <w:lang w:eastAsia="en-US"/>
        </w:rPr>
        <w:t xml:space="preserve"> or imperial subjects</w:t>
      </w:r>
      <w:r w:rsidRPr="007563E9">
        <w:rPr>
          <w:rFonts w:ascii="Times New Roman" w:eastAsia="Calibri" w:hAnsi="Times New Roman" w:cs="Times New Roman"/>
          <w:color w:val="auto"/>
          <w:szCs w:val="24"/>
          <w:lang w:eastAsia="en-US"/>
        </w:rPr>
        <w:t xml:space="preserve">. Specifically, a state’s minority population was seen as vulnerable to the whims of a state’s majority that could be stimulated by populist demands. </w:t>
      </w:r>
      <w:r w:rsidR="0029173C">
        <w:rPr>
          <w:rFonts w:ascii="Times New Roman" w:eastAsia="Calibri" w:hAnsi="Times New Roman" w:cs="Times New Roman"/>
          <w:color w:val="auto"/>
          <w:szCs w:val="24"/>
          <w:lang w:eastAsia="en-US"/>
        </w:rPr>
        <w:t>Regarding Indigenous Peoples specifically, c</w:t>
      </w:r>
      <w:r w:rsidR="00394252" w:rsidRPr="007563E9">
        <w:rPr>
          <w:rFonts w:ascii="Times New Roman" w:eastAsia="Calibri" w:hAnsi="Times New Roman" w:cs="Times New Roman"/>
          <w:color w:val="auto"/>
          <w:szCs w:val="24"/>
          <w:lang w:eastAsia="en-US"/>
        </w:rPr>
        <w:t>hanges enacted since then</w:t>
      </w:r>
      <w:r w:rsidRPr="007563E9">
        <w:rPr>
          <w:rFonts w:ascii="Times New Roman" w:eastAsia="Calibri" w:hAnsi="Times New Roman" w:cs="Times New Roman"/>
          <w:color w:val="auto"/>
          <w:szCs w:val="24"/>
          <w:lang w:eastAsia="en-US"/>
        </w:rPr>
        <w:t xml:space="preserve"> can be interpreted in two ways: (1) </w:t>
      </w:r>
      <w:r w:rsidR="003F476C" w:rsidRPr="007563E9">
        <w:rPr>
          <w:rFonts w:ascii="Times New Roman" w:eastAsia="Calibri" w:hAnsi="Times New Roman" w:cs="Times New Roman"/>
          <w:color w:val="auto"/>
          <w:szCs w:val="24"/>
          <w:lang w:eastAsia="en-US"/>
        </w:rPr>
        <w:t>as a</w:t>
      </w:r>
      <w:r w:rsidRPr="007563E9">
        <w:rPr>
          <w:rFonts w:ascii="Times New Roman" w:eastAsia="Calibri" w:hAnsi="Times New Roman" w:cs="Times New Roman"/>
          <w:color w:val="auto"/>
          <w:szCs w:val="24"/>
          <w:lang w:eastAsia="en-US"/>
        </w:rPr>
        <w:t xml:space="preserve"> social movement for Indigenous rights </w:t>
      </w:r>
      <w:r w:rsidR="00E418E5" w:rsidRPr="007563E9">
        <w:rPr>
          <w:rFonts w:ascii="Times New Roman" w:eastAsia="Calibri" w:hAnsi="Times New Roman" w:cs="Times New Roman"/>
          <w:color w:val="auto"/>
          <w:szCs w:val="24"/>
          <w:lang w:eastAsia="en-US"/>
        </w:rPr>
        <w:t>or</w:t>
      </w:r>
      <w:r w:rsidRPr="007563E9">
        <w:rPr>
          <w:rFonts w:ascii="Times New Roman" w:eastAsia="Calibri" w:hAnsi="Times New Roman" w:cs="Times New Roman"/>
          <w:color w:val="auto"/>
          <w:szCs w:val="24"/>
          <w:lang w:eastAsia="en-US"/>
        </w:rPr>
        <w:t xml:space="preserve"> (2) </w:t>
      </w:r>
      <w:r w:rsidR="00E418E5" w:rsidRPr="007563E9">
        <w:rPr>
          <w:rFonts w:ascii="Times New Roman" w:eastAsia="Calibri" w:hAnsi="Times New Roman" w:cs="Times New Roman"/>
          <w:color w:val="auto"/>
          <w:szCs w:val="24"/>
          <w:lang w:eastAsia="en-US"/>
        </w:rPr>
        <w:t xml:space="preserve">as a legalist rational </w:t>
      </w:r>
      <w:r w:rsidRPr="007563E9">
        <w:rPr>
          <w:rFonts w:ascii="Times New Roman" w:eastAsia="Calibri" w:hAnsi="Times New Roman" w:cs="Times New Roman"/>
          <w:color w:val="auto"/>
          <w:szCs w:val="24"/>
          <w:lang w:eastAsia="en-US"/>
        </w:rPr>
        <w:t xml:space="preserve">explanation of international norm adoption. Stated in other terms, these two categories generally represent a bottom-up or top-down approach, respectively. </w:t>
      </w:r>
      <w:r w:rsidR="00394252" w:rsidRPr="007563E9">
        <w:rPr>
          <w:rFonts w:ascii="Times New Roman" w:eastAsia="Calibri" w:hAnsi="Times New Roman" w:cs="Times New Roman"/>
          <w:color w:val="auto"/>
          <w:szCs w:val="24"/>
          <w:lang w:eastAsia="en-US"/>
        </w:rPr>
        <w:t>However, as we shall she later, the spiral model offers a compromise between the two perspectives</w:t>
      </w:r>
      <w:r w:rsidR="005D1CA4">
        <w:rPr>
          <w:rFonts w:ascii="Times New Roman" w:eastAsia="Calibri" w:hAnsi="Times New Roman" w:cs="Times New Roman"/>
          <w:color w:val="auto"/>
          <w:szCs w:val="24"/>
          <w:lang w:eastAsia="en-US"/>
        </w:rPr>
        <w:t>. The spiral model</w:t>
      </w:r>
      <w:r w:rsidR="00394252" w:rsidRPr="007563E9">
        <w:rPr>
          <w:rFonts w:ascii="Times New Roman" w:eastAsia="Calibri" w:hAnsi="Times New Roman" w:cs="Times New Roman"/>
          <w:color w:val="auto"/>
          <w:szCs w:val="24"/>
          <w:lang w:eastAsia="en-US"/>
        </w:rPr>
        <w:t xml:space="preserve"> consider</w:t>
      </w:r>
      <w:r w:rsidR="005D1CA4">
        <w:rPr>
          <w:rFonts w:ascii="Times New Roman" w:eastAsia="Calibri" w:hAnsi="Times New Roman" w:cs="Times New Roman"/>
          <w:color w:val="auto"/>
          <w:szCs w:val="24"/>
          <w:lang w:eastAsia="en-US"/>
        </w:rPr>
        <w:t>s</w:t>
      </w:r>
      <w:r w:rsidR="00394252" w:rsidRPr="007563E9">
        <w:rPr>
          <w:rFonts w:ascii="Times New Roman" w:eastAsia="Calibri" w:hAnsi="Times New Roman" w:cs="Times New Roman"/>
          <w:color w:val="auto"/>
          <w:szCs w:val="24"/>
          <w:lang w:eastAsia="en-US"/>
        </w:rPr>
        <w:t xml:space="preserve"> social communications between both domestic and international actors as necessary to explain how </w:t>
      </w:r>
      <w:r w:rsidR="00594A63">
        <w:rPr>
          <w:rFonts w:ascii="Times New Roman" w:eastAsia="Calibri" w:hAnsi="Times New Roman" w:cs="Times New Roman"/>
          <w:color w:val="auto"/>
          <w:szCs w:val="24"/>
          <w:lang w:eastAsia="en-US"/>
        </w:rPr>
        <w:t xml:space="preserve">the </w:t>
      </w:r>
      <w:r w:rsidR="00394252" w:rsidRPr="007563E9">
        <w:rPr>
          <w:rFonts w:ascii="Times New Roman" w:eastAsia="Calibri" w:hAnsi="Times New Roman" w:cs="Times New Roman"/>
          <w:color w:val="auto"/>
          <w:szCs w:val="24"/>
          <w:lang w:eastAsia="en-US"/>
        </w:rPr>
        <w:t>Japan</w:t>
      </w:r>
      <w:r w:rsidR="00594A63">
        <w:rPr>
          <w:rFonts w:ascii="Times New Roman" w:eastAsia="Calibri" w:hAnsi="Times New Roman" w:cs="Times New Roman"/>
          <w:color w:val="auto"/>
          <w:szCs w:val="24"/>
          <w:lang w:eastAsia="en-US"/>
        </w:rPr>
        <w:t>ese government</w:t>
      </w:r>
      <w:r w:rsidR="00394252" w:rsidRPr="007563E9">
        <w:rPr>
          <w:rFonts w:ascii="Times New Roman" w:eastAsia="Calibri" w:hAnsi="Times New Roman" w:cs="Times New Roman"/>
          <w:color w:val="auto"/>
          <w:szCs w:val="24"/>
          <w:lang w:eastAsia="en-US"/>
        </w:rPr>
        <w:t>’s Ainu policies changed to better reflect international Indigenous rights norms.</w:t>
      </w:r>
    </w:p>
    <w:p w14:paraId="553F968A" w14:textId="0D6DF3B4" w:rsidR="00233B00" w:rsidRPr="007563E9" w:rsidRDefault="00233B00" w:rsidP="00233B00">
      <w:pPr>
        <w:spacing w:after="0" w:line="480" w:lineRule="auto"/>
        <w:ind w:left="0" w:right="0" w:firstLine="0"/>
        <w:jc w:val="left"/>
        <w:rPr>
          <w:rFonts w:ascii="Times New Roman" w:eastAsia="Times New Roman" w:hAnsi="Times New Roman" w:cs="Times New Roman"/>
          <w:i/>
          <w:iCs/>
          <w:color w:val="auto"/>
          <w:szCs w:val="24"/>
          <w:lang w:eastAsia="en-US"/>
        </w:rPr>
      </w:pPr>
      <w:r w:rsidRPr="007563E9">
        <w:rPr>
          <w:rFonts w:ascii="Times New Roman" w:eastAsia="Times New Roman" w:hAnsi="Times New Roman" w:cs="Times New Roman"/>
          <w:i/>
          <w:iCs/>
          <w:color w:val="auto"/>
          <w:szCs w:val="24"/>
          <w:lang w:eastAsia="en-US"/>
        </w:rPr>
        <w:lastRenderedPageBreak/>
        <w:t>Indigenous Rights as a Movement: The Social Perspective</w:t>
      </w:r>
    </w:p>
    <w:p w14:paraId="65849D49" w14:textId="539413B3" w:rsidR="00233B00" w:rsidRPr="007563E9" w:rsidRDefault="00233B00" w:rsidP="00233B00">
      <w:pPr>
        <w:spacing w:after="0" w:line="480" w:lineRule="auto"/>
        <w:ind w:left="0" w:right="0" w:firstLine="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 xml:space="preserve">Scholarly works </w:t>
      </w:r>
      <w:r w:rsidR="00984BDD" w:rsidRPr="007563E9">
        <w:rPr>
          <w:rFonts w:ascii="Times New Roman" w:eastAsia="Calibri" w:hAnsi="Times New Roman" w:cs="Times New Roman"/>
          <w:color w:val="auto"/>
          <w:szCs w:val="24"/>
          <w:lang w:eastAsia="en-US"/>
        </w:rPr>
        <w:t>discussing</w:t>
      </w:r>
      <w:r w:rsidRPr="007563E9">
        <w:rPr>
          <w:rFonts w:ascii="Times New Roman" w:eastAsia="Calibri" w:hAnsi="Times New Roman" w:cs="Times New Roman"/>
          <w:color w:val="auto"/>
          <w:szCs w:val="24"/>
          <w:lang w:eastAsia="en-US"/>
        </w:rPr>
        <w:t xml:space="preserve"> the Indigenous rights movement often </w:t>
      </w:r>
      <w:r w:rsidR="00984BDD" w:rsidRPr="007563E9">
        <w:rPr>
          <w:rFonts w:ascii="Times New Roman" w:eastAsia="Calibri" w:hAnsi="Times New Roman" w:cs="Times New Roman"/>
          <w:color w:val="auto"/>
          <w:szCs w:val="24"/>
          <w:lang w:eastAsia="en-US"/>
        </w:rPr>
        <w:t>view this perspective as</w:t>
      </w:r>
      <w:r w:rsidRPr="007563E9">
        <w:rPr>
          <w:rFonts w:ascii="Times New Roman" w:eastAsia="Calibri" w:hAnsi="Times New Roman" w:cs="Times New Roman"/>
          <w:color w:val="auto"/>
          <w:szCs w:val="24"/>
          <w:lang w:eastAsia="en-US"/>
        </w:rPr>
        <w:t xml:space="preserve"> a bottom-up approach, examining grassroots movements as instrumental to change nationally and internationally.</w:t>
      </w:r>
      <w:r w:rsidR="00831DAA" w:rsidRPr="007563E9">
        <w:rPr>
          <w:rStyle w:val="FootnoteReference"/>
          <w:rFonts w:ascii="Times New Roman" w:eastAsia="Calibri" w:hAnsi="Times New Roman" w:cs="Times New Roman"/>
          <w:color w:val="auto"/>
          <w:szCs w:val="24"/>
          <w:lang w:eastAsia="en-US"/>
        </w:rPr>
        <w:footnoteReference w:id="19"/>
      </w:r>
      <w:r w:rsidRPr="007563E9">
        <w:rPr>
          <w:rFonts w:ascii="Times New Roman" w:eastAsia="Calibri" w:hAnsi="Times New Roman" w:cs="Times New Roman"/>
          <w:color w:val="auto"/>
          <w:szCs w:val="24"/>
          <w:lang w:eastAsia="en-US"/>
        </w:rPr>
        <w:t xml:space="preserve"> Despite the Indigenous movement’s lack of international traction prior to the post-World War II period, scholars largely trace the beginnings of this movement to </w:t>
      </w:r>
      <w:r w:rsidR="00335ED7" w:rsidRPr="007563E9">
        <w:rPr>
          <w:rFonts w:ascii="Times New Roman" w:eastAsia="Calibri" w:hAnsi="Times New Roman" w:cs="Times New Roman"/>
          <w:color w:val="auto"/>
          <w:szCs w:val="24"/>
          <w:lang w:eastAsia="en-US"/>
        </w:rPr>
        <w:t>Deskaheh</w:t>
      </w:r>
      <w:r w:rsidRPr="007563E9">
        <w:rPr>
          <w:rFonts w:ascii="Times New Roman" w:eastAsia="Calibri" w:hAnsi="Times New Roman" w:cs="Times New Roman"/>
          <w:color w:val="auto"/>
          <w:szCs w:val="24"/>
          <w:lang w:eastAsia="en-US"/>
        </w:rPr>
        <w:t xml:space="preserve">, the leader of the Iroquois Confederacy of Six Nations at Grand River. </w:t>
      </w:r>
      <w:r w:rsidR="00335ED7" w:rsidRPr="007563E9">
        <w:rPr>
          <w:rFonts w:ascii="Times New Roman" w:eastAsia="Calibri" w:hAnsi="Times New Roman" w:cs="Times New Roman"/>
          <w:color w:val="auto"/>
          <w:szCs w:val="24"/>
          <w:lang w:eastAsia="en-US"/>
        </w:rPr>
        <w:t>Deskaheh</w:t>
      </w:r>
      <w:r w:rsidRPr="007563E9">
        <w:rPr>
          <w:rFonts w:ascii="Times New Roman" w:eastAsia="Calibri" w:hAnsi="Times New Roman" w:cs="Times New Roman"/>
          <w:color w:val="auto"/>
          <w:szCs w:val="24"/>
          <w:lang w:eastAsia="en-US"/>
        </w:rPr>
        <w:t xml:space="preserve"> appealed to the League of Nations in 1923 asking them to recognize the Confederacy’s sovereignty.</w:t>
      </w:r>
      <w:r w:rsidRPr="007563E9">
        <w:rPr>
          <w:rFonts w:ascii="Times New Roman" w:eastAsia="Calibri" w:hAnsi="Times New Roman" w:cs="Times New Roman"/>
          <w:color w:val="auto"/>
          <w:szCs w:val="24"/>
          <w:vertAlign w:val="superscript"/>
          <w:lang w:eastAsia="en-US"/>
        </w:rPr>
        <w:footnoteReference w:id="20"/>
      </w:r>
      <w:r w:rsidRPr="007563E9">
        <w:rPr>
          <w:rFonts w:ascii="Times New Roman" w:eastAsia="Calibri" w:hAnsi="Times New Roman" w:cs="Times New Roman"/>
          <w:color w:val="auto"/>
          <w:szCs w:val="24"/>
          <w:lang w:eastAsia="en-US"/>
        </w:rPr>
        <w:t xml:space="preserve"> A similar petition for sovereignty was made a few years later by Maori religious leader T.W. Ratana. Both of these petitions to an international forum arose after the appealing parties became frustrated with their state’s unwillingness to recognize them.</w:t>
      </w:r>
      <w:r w:rsidR="00335ED7" w:rsidRPr="007563E9">
        <w:rPr>
          <w:rStyle w:val="FootnoteReference"/>
          <w:rFonts w:ascii="Times New Roman" w:eastAsia="Calibri" w:hAnsi="Times New Roman" w:cs="Times New Roman"/>
          <w:color w:val="auto"/>
          <w:szCs w:val="24"/>
          <w:lang w:eastAsia="en-US"/>
        </w:rPr>
        <w:footnoteReference w:id="21"/>
      </w:r>
      <w:r w:rsidRPr="007563E9">
        <w:rPr>
          <w:rFonts w:ascii="Times New Roman" w:eastAsia="Calibri" w:hAnsi="Times New Roman" w:cs="Times New Roman"/>
          <w:color w:val="auto"/>
          <w:szCs w:val="24"/>
          <w:lang w:eastAsia="en-US"/>
        </w:rPr>
        <w:t xml:space="preserve"> Despite the League’s refusal to hear </w:t>
      </w:r>
      <w:r w:rsidR="00335ED7" w:rsidRPr="007563E9">
        <w:rPr>
          <w:rFonts w:ascii="Times New Roman" w:eastAsia="Calibri" w:hAnsi="Times New Roman" w:cs="Times New Roman"/>
          <w:color w:val="auto"/>
          <w:szCs w:val="24"/>
          <w:lang w:eastAsia="en-US"/>
        </w:rPr>
        <w:t>Deskaheh</w:t>
      </w:r>
      <w:r w:rsidRPr="007563E9">
        <w:rPr>
          <w:rFonts w:ascii="Times New Roman" w:eastAsia="Calibri" w:hAnsi="Times New Roman" w:cs="Times New Roman"/>
          <w:color w:val="auto"/>
          <w:szCs w:val="24"/>
          <w:lang w:eastAsia="en-US"/>
        </w:rPr>
        <w:t xml:space="preserve"> and</w:t>
      </w:r>
      <w:r w:rsidR="00115CA5" w:rsidRPr="007563E9">
        <w:rPr>
          <w:rFonts w:ascii="Times New Roman" w:eastAsia="Calibri" w:hAnsi="Times New Roman" w:cs="Times New Roman"/>
          <w:color w:val="auto"/>
          <w:szCs w:val="24"/>
          <w:lang w:eastAsia="en-US"/>
        </w:rPr>
        <w:t xml:space="preserve"> Ratana’</w:t>
      </w:r>
      <w:r w:rsidRPr="007563E9">
        <w:rPr>
          <w:rFonts w:ascii="Times New Roman" w:eastAsia="Calibri" w:hAnsi="Times New Roman" w:cs="Times New Roman"/>
          <w:color w:val="auto"/>
          <w:szCs w:val="24"/>
          <w:lang w:eastAsia="en-US"/>
        </w:rPr>
        <w:t>s petition, their efforts would lay the groundwork for future appeals to international bodies by Indigenous Peoples years later.</w:t>
      </w:r>
    </w:p>
    <w:p w14:paraId="4BB4F0EC" w14:textId="4F99A3DF" w:rsidR="00233B00" w:rsidRPr="007563E9" w:rsidRDefault="00233B00" w:rsidP="00233B00">
      <w:pPr>
        <w:spacing w:after="0" w:line="480" w:lineRule="auto"/>
        <w:ind w:left="0" w:right="0" w:firstLine="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 xml:space="preserve">The Indigenous movement of the late 20th Century served as support and publicity for Indigenous communities to expand grass-root claims of self-determination to an international audience. Niezen argued that four aspects of the postwar era </w:t>
      </w:r>
      <w:r w:rsidRPr="007563E9">
        <w:rPr>
          <w:rFonts w:ascii="Times New Roman" w:eastAsia="Calibri" w:hAnsi="Times New Roman" w:cs="Times New Roman"/>
          <w:color w:val="auto"/>
          <w:szCs w:val="24"/>
          <w:lang w:eastAsia="en-US"/>
        </w:rPr>
        <w:lastRenderedPageBreak/>
        <w:t>contributed to the new international climate.</w:t>
      </w:r>
      <w:r w:rsidRPr="007563E9">
        <w:rPr>
          <w:rFonts w:ascii="Times New Roman" w:eastAsia="Calibri" w:hAnsi="Times New Roman" w:cs="Times New Roman"/>
          <w:color w:val="auto"/>
          <w:szCs w:val="24"/>
          <w:vertAlign w:val="superscript"/>
          <w:lang w:eastAsia="en-US"/>
        </w:rPr>
        <w:footnoteReference w:id="22"/>
      </w:r>
      <w:r w:rsidRPr="007563E9">
        <w:rPr>
          <w:rFonts w:ascii="Times New Roman" w:eastAsia="Calibri" w:hAnsi="Times New Roman" w:cs="Times New Roman"/>
          <w:color w:val="auto"/>
          <w:szCs w:val="24"/>
          <w:lang w:eastAsia="en-US"/>
        </w:rPr>
        <w:t xml:space="preserve"> These were (1) the realization that states could not always be relied on to protect their own citizens, (2) the dismantling of European colonialism, (3) the failure of educational assimilatory policies to eliminate tribal culture and tradition, and (4) the development of an </w:t>
      </w:r>
      <w:r w:rsidR="001C796A" w:rsidRPr="007563E9">
        <w:rPr>
          <w:rFonts w:ascii="Times New Roman" w:eastAsia="Calibri" w:hAnsi="Times New Roman" w:cs="Times New Roman"/>
          <w:color w:val="auto"/>
          <w:szCs w:val="24"/>
          <w:lang w:eastAsia="en-US"/>
        </w:rPr>
        <w:t>I</w:t>
      </w:r>
      <w:r w:rsidRPr="007563E9">
        <w:rPr>
          <w:rFonts w:ascii="Times New Roman" w:eastAsia="Calibri" w:hAnsi="Times New Roman" w:cs="Times New Roman"/>
          <w:color w:val="auto"/>
          <w:szCs w:val="24"/>
          <w:lang w:eastAsia="en-US"/>
        </w:rPr>
        <w:t>ndigenous middle-class.</w:t>
      </w:r>
      <w:r w:rsidRPr="007563E9">
        <w:rPr>
          <w:rFonts w:ascii="Times New Roman" w:eastAsia="Calibri" w:hAnsi="Times New Roman" w:cs="Times New Roman"/>
          <w:color w:val="auto"/>
          <w:szCs w:val="24"/>
          <w:vertAlign w:val="superscript"/>
          <w:lang w:eastAsia="en-US"/>
        </w:rPr>
        <w:footnoteReference w:id="23"/>
      </w:r>
      <w:r w:rsidRPr="007563E9">
        <w:rPr>
          <w:rFonts w:ascii="Times New Roman" w:eastAsia="Calibri" w:hAnsi="Times New Roman" w:cs="Times New Roman"/>
          <w:color w:val="auto"/>
          <w:szCs w:val="24"/>
          <w:lang w:eastAsia="en-US"/>
        </w:rPr>
        <w:t xml:space="preserve"> The first two factors are </w:t>
      </w:r>
      <w:r w:rsidR="00925517" w:rsidRPr="007563E9">
        <w:rPr>
          <w:rFonts w:ascii="Times New Roman" w:eastAsia="Calibri" w:hAnsi="Times New Roman" w:cs="Times New Roman"/>
          <w:color w:val="auto"/>
          <w:szCs w:val="24"/>
          <w:lang w:eastAsia="en-US"/>
        </w:rPr>
        <w:t>direct effects of World War II</w:t>
      </w:r>
      <w:r w:rsidRPr="007563E9">
        <w:rPr>
          <w:rFonts w:ascii="Times New Roman" w:eastAsia="Calibri" w:hAnsi="Times New Roman" w:cs="Times New Roman"/>
          <w:color w:val="auto"/>
          <w:szCs w:val="24"/>
          <w:lang w:eastAsia="en-US"/>
        </w:rPr>
        <w:t xml:space="preserve">. </w:t>
      </w:r>
      <w:r w:rsidR="00925517" w:rsidRPr="007563E9">
        <w:rPr>
          <w:rFonts w:ascii="Times New Roman" w:eastAsia="Calibri" w:hAnsi="Times New Roman" w:cs="Times New Roman"/>
          <w:color w:val="auto"/>
          <w:szCs w:val="24"/>
          <w:lang w:eastAsia="en-US"/>
        </w:rPr>
        <w:t xml:space="preserve">The first factor recalls not only the horrors of Nazi concentration camps, but also the internment of Japanese-Americans. The second factor considers </w:t>
      </w:r>
      <w:r w:rsidR="00733B27">
        <w:rPr>
          <w:rFonts w:ascii="Times New Roman" w:eastAsia="Calibri" w:hAnsi="Times New Roman" w:cs="Times New Roman"/>
          <w:color w:val="auto"/>
          <w:szCs w:val="24"/>
          <w:lang w:eastAsia="en-US"/>
        </w:rPr>
        <w:t xml:space="preserve">the role of international organizations and instruments during the </w:t>
      </w:r>
      <w:r w:rsidR="00925517" w:rsidRPr="007563E9">
        <w:rPr>
          <w:rFonts w:ascii="Times New Roman" w:eastAsia="Calibri" w:hAnsi="Times New Roman" w:cs="Times New Roman"/>
          <w:color w:val="auto"/>
          <w:szCs w:val="24"/>
          <w:lang w:eastAsia="en-US"/>
        </w:rPr>
        <w:t>decoloniz</w:t>
      </w:r>
      <w:r w:rsidR="00733B27">
        <w:rPr>
          <w:rFonts w:ascii="Times New Roman" w:eastAsia="Calibri" w:hAnsi="Times New Roman" w:cs="Times New Roman"/>
          <w:color w:val="auto"/>
          <w:szCs w:val="24"/>
          <w:lang w:eastAsia="en-US"/>
        </w:rPr>
        <w:t>ation of</w:t>
      </w:r>
      <w:r w:rsidR="00925517" w:rsidRPr="007563E9">
        <w:rPr>
          <w:rFonts w:ascii="Times New Roman" w:eastAsia="Calibri" w:hAnsi="Times New Roman" w:cs="Times New Roman"/>
          <w:color w:val="auto"/>
          <w:szCs w:val="24"/>
          <w:lang w:eastAsia="en-US"/>
        </w:rPr>
        <w:t xml:space="preserve"> many parts of Africa, Asia, and Latin America after World War II. </w:t>
      </w:r>
      <w:r w:rsidRPr="007563E9">
        <w:rPr>
          <w:rFonts w:ascii="Times New Roman" w:eastAsia="Calibri" w:hAnsi="Times New Roman" w:cs="Times New Roman"/>
          <w:color w:val="auto"/>
          <w:szCs w:val="24"/>
          <w:lang w:eastAsia="en-US"/>
        </w:rPr>
        <w:t xml:space="preserve">However, it is worth noting that the third factor’s failure to </w:t>
      </w:r>
      <w:r w:rsidRPr="007563E9">
        <w:rPr>
          <w:rFonts w:ascii="Times New Roman" w:eastAsia="Calibri" w:hAnsi="Times New Roman" w:cs="Times New Roman"/>
          <w:i/>
          <w:color w:val="auto"/>
          <w:szCs w:val="24"/>
          <w:lang w:eastAsia="en-US"/>
        </w:rPr>
        <w:t>completely eliminate</w:t>
      </w:r>
      <w:r w:rsidRPr="007563E9">
        <w:rPr>
          <w:rFonts w:ascii="Times New Roman" w:eastAsia="Calibri" w:hAnsi="Times New Roman" w:cs="Times New Roman"/>
          <w:color w:val="auto"/>
          <w:szCs w:val="24"/>
          <w:lang w:eastAsia="en-US"/>
        </w:rPr>
        <w:t xml:space="preserve"> Indigenous culture and tradition should not be misconstrued as having no effect on Indigenous populations. In many instances, Indigenous cultures, traditions, and languages were irreparably changed through educational assimilation. Still, these programs often led to the development of Indigenous support groups and </w:t>
      </w:r>
      <w:r w:rsidR="00733B27">
        <w:rPr>
          <w:rFonts w:ascii="Times New Roman" w:eastAsia="Calibri" w:hAnsi="Times New Roman" w:cs="Times New Roman"/>
          <w:color w:val="auto"/>
          <w:szCs w:val="24"/>
          <w:lang w:eastAsia="en-US"/>
        </w:rPr>
        <w:t xml:space="preserve">organizations that eventually </w:t>
      </w:r>
      <w:r w:rsidRPr="007563E9">
        <w:rPr>
          <w:rFonts w:ascii="Times New Roman" w:eastAsia="Calibri" w:hAnsi="Times New Roman" w:cs="Times New Roman"/>
          <w:color w:val="auto"/>
          <w:szCs w:val="24"/>
          <w:lang w:eastAsia="en-US"/>
        </w:rPr>
        <w:t>joined to form Indigenous lobbying communities.</w:t>
      </w:r>
      <w:r w:rsidRPr="007563E9">
        <w:rPr>
          <w:rFonts w:ascii="Times New Roman" w:eastAsia="Calibri" w:hAnsi="Times New Roman" w:cs="Times New Roman"/>
          <w:color w:val="auto"/>
          <w:szCs w:val="24"/>
          <w:vertAlign w:val="superscript"/>
          <w:lang w:eastAsia="en-US"/>
        </w:rPr>
        <w:footnoteReference w:id="24"/>
      </w:r>
      <w:r w:rsidRPr="007563E9">
        <w:rPr>
          <w:rFonts w:ascii="Times New Roman" w:eastAsia="Calibri" w:hAnsi="Times New Roman" w:cs="Times New Roman"/>
          <w:color w:val="auto"/>
          <w:szCs w:val="24"/>
          <w:lang w:eastAsia="en-US"/>
        </w:rPr>
        <w:t xml:space="preserve"> These lobbying communities would form the foundation of public power during the Indigenous movement. Likewise, the fourth factor created a class of Indigenous individuals educationally equipped to work alongside non-governmental organizations to provide socio-economic improvements for other Indigenous Peoples.</w:t>
      </w:r>
      <w:r w:rsidR="00925517" w:rsidRPr="007563E9">
        <w:rPr>
          <w:rStyle w:val="FootnoteReference"/>
          <w:rFonts w:ascii="Times New Roman" w:eastAsia="Calibri" w:hAnsi="Times New Roman" w:cs="Times New Roman"/>
          <w:color w:val="auto"/>
          <w:szCs w:val="24"/>
          <w:lang w:eastAsia="en-US"/>
        </w:rPr>
        <w:footnoteReference w:id="25"/>
      </w:r>
      <w:r w:rsidRPr="007563E9">
        <w:rPr>
          <w:rFonts w:ascii="Times New Roman" w:eastAsia="Calibri" w:hAnsi="Times New Roman" w:cs="Times New Roman"/>
          <w:color w:val="auto"/>
          <w:szCs w:val="24"/>
          <w:lang w:eastAsia="en-US"/>
        </w:rPr>
        <w:t xml:space="preserve"> </w:t>
      </w:r>
    </w:p>
    <w:p w14:paraId="419BFF88" w14:textId="769ED48D" w:rsidR="00233B00" w:rsidRPr="007563E9" w:rsidRDefault="00233B00" w:rsidP="00233B00">
      <w:pPr>
        <w:spacing w:after="0" w:line="480" w:lineRule="auto"/>
        <w:ind w:left="0" w:right="0" w:firstLine="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 xml:space="preserve">Niezen argued the existence of </w:t>
      </w:r>
      <w:r w:rsidR="00733B27">
        <w:rPr>
          <w:rFonts w:ascii="Times New Roman" w:eastAsia="Calibri" w:hAnsi="Times New Roman" w:cs="Times New Roman"/>
          <w:color w:val="auto"/>
          <w:szCs w:val="24"/>
          <w:lang w:eastAsia="en-US"/>
        </w:rPr>
        <w:t xml:space="preserve">an “international Indigenism” </w:t>
      </w:r>
      <w:r w:rsidRPr="007563E9">
        <w:rPr>
          <w:rFonts w:ascii="Times New Roman" w:eastAsia="Calibri" w:hAnsi="Times New Roman" w:cs="Times New Roman"/>
          <w:color w:val="auto"/>
          <w:szCs w:val="24"/>
          <w:lang w:eastAsia="en-US"/>
        </w:rPr>
        <w:t xml:space="preserve">joined different groups of peoples across multiple continents with very </w:t>
      </w:r>
      <w:r w:rsidR="00E658C8">
        <w:rPr>
          <w:rFonts w:ascii="Times New Roman" w:eastAsia="Calibri" w:hAnsi="Times New Roman" w:cs="Times New Roman"/>
          <w:color w:val="auto"/>
          <w:szCs w:val="24"/>
          <w:lang w:eastAsia="en-US"/>
        </w:rPr>
        <w:t>few</w:t>
      </w:r>
      <w:r w:rsidRPr="007563E9">
        <w:rPr>
          <w:rFonts w:ascii="Times New Roman" w:eastAsia="Calibri" w:hAnsi="Times New Roman" w:cs="Times New Roman"/>
          <w:color w:val="auto"/>
          <w:szCs w:val="24"/>
          <w:lang w:eastAsia="en-US"/>
        </w:rPr>
        <w:t xml:space="preserve"> similarities. Indigenous populations can vary greatly geographically, politically, and culturally. Instead, these </w:t>
      </w:r>
      <w:r w:rsidRPr="007563E9">
        <w:rPr>
          <w:rFonts w:ascii="Times New Roman" w:eastAsia="Calibri" w:hAnsi="Times New Roman" w:cs="Times New Roman"/>
          <w:color w:val="auto"/>
          <w:szCs w:val="24"/>
          <w:lang w:eastAsia="en-US"/>
        </w:rPr>
        <w:lastRenderedPageBreak/>
        <w:t>populations relate through a consistent pattern of colonial subjugation that often included land appropriation, prohibition of cultural amenities and ideals, abrogation of treaties, and relegation to a lesser status than the colonizing population.</w:t>
      </w:r>
      <w:r w:rsidRPr="007563E9">
        <w:rPr>
          <w:rFonts w:ascii="Times New Roman" w:eastAsia="Calibri" w:hAnsi="Times New Roman" w:cs="Times New Roman"/>
          <w:color w:val="auto"/>
          <w:szCs w:val="24"/>
          <w:vertAlign w:val="superscript"/>
          <w:lang w:eastAsia="en-US"/>
        </w:rPr>
        <w:footnoteReference w:id="26"/>
      </w:r>
      <w:r w:rsidRPr="007563E9">
        <w:rPr>
          <w:rFonts w:ascii="Times New Roman" w:eastAsia="Calibri" w:hAnsi="Times New Roman" w:cs="Times New Roman"/>
          <w:color w:val="auto"/>
          <w:szCs w:val="24"/>
          <w:lang w:eastAsia="en-US"/>
        </w:rPr>
        <w:t xml:space="preserve"> </w:t>
      </w:r>
      <w:r w:rsidR="00A324CC" w:rsidRPr="007563E9">
        <w:rPr>
          <w:rFonts w:ascii="Times New Roman" w:eastAsia="Calibri" w:hAnsi="Times New Roman" w:cs="Times New Roman"/>
          <w:color w:val="auto"/>
          <w:szCs w:val="24"/>
          <w:lang w:eastAsia="en-US"/>
        </w:rPr>
        <w:t xml:space="preserve">Niezen finds that </w:t>
      </w:r>
      <w:r w:rsidRPr="007563E9">
        <w:rPr>
          <w:rFonts w:ascii="Times New Roman" w:eastAsia="Calibri" w:hAnsi="Times New Roman" w:cs="Times New Roman"/>
          <w:color w:val="auto"/>
          <w:szCs w:val="24"/>
          <w:lang w:eastAsia="en-US"/>
        </w:rPr>
        <w:t xml:space="preserve">these </w:t>
      </w:r>
      <w:r w:rsidR="00A324CC" w:rsidRPr="007563E9">
        <w:rPr>
          <w:rFonts w:ascii="Times New Roman" w:eastAsia="Calibri" w:hAnsi="Times New Roman" w:cs="Times New Roman"/>
          <w:color w:val="auto"/>
          <w:szCs w:val="24"/>
          <w:lang w:eastAsia="en-US"/>
        </w:rPr>
        <w:t xml:space="preserve">common historical </w:t>
      </w:r>
      <w:r w:rsidRPr="007563E9">
        <w:rPr>
          <w:rFonts w:ascii="Times New Roman" w:eastAsia="Calibri" w:hAnsi="Times New Roman" w:cs="Times New Roman"/>
          <w:color w:val="auto"/>
          <w:szCs w:val="24"/>
          <w:lang w:eastAsia="en-US"/>
        </w:rPr>
        <w:t>experiences have proven to be an effective joining factor between Indigenous populations all over the world</w:t>
      </w:r>
      <w:r w:rsidR="00A324CC" w:rsidRPr="007563E9">
        <w:rPr>
          <w:rFonts w:ascii="Times New Roman" w:eastAsia="Calibri" w:hAnsi="Times New Roman" w:cs="Times New Roman"/>
          <w:color w:val="auto"/>
          <w:szCs w:val="24"/>
          <w:lang w:eastAsia="en-US"/>
        </w:rPr>
        <w:t xml:space="preserve"> regardless of their other differences</w:t>
      </w:r>
      <w:r w:rsidRPr="007563E9">
        <w:rPr>
          <w:rFonts w:ascii="Times New Roman" w:eastAsia="Calibri" w:hAnsi="Times New Roman" w:cs="Times New Roman"/>
          <w:color w:val="auto"/>
          <w:szCs w:val="24"/>
          <w:lang w:eastAsia="en-US"/>
        </w:rPr>
        <w:t>.</w:t>
      </w:r>
      <w:r w:rsidR="00A324CC" w:rsidRPr="007563E9">
        <w:rPr>
          <w:rStyle w:val="FootnoteReference"/>
          <w:rFonts w:ascii="Times New Roman" w:eastAsia="Calibri" w:hAnsi="Times New Roman" w:cs="Times New Roman"/>
          <w:color w:val="auto"/>
          <w:szCs w:val="24"/>
          <w:lang w:eastAsia="en-US"/>
        </w:rPr>
        <w:footnoteReference w:id="27"/>
      </w:r>
    </w:p>
    <w:p w14:paraId="6A889F8C" w14:textId="1748C88C" w:rsidR="00233B00" w:rsidRPr="007563E9" w:rsidRDefault="00233B00" w:rsidP="00233B00">
      <w:pPr>
        <w:spacing w:after="0" w:line="480" w:lineRule="auto"/>
        <w:ind w:left="0" w:right="0" w:firstLine="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An important part of Indigenous rights discourse is the debate over self-determination.</w:t>
      </w:r>
      <w:r w:rsidR="00C33A0F" w:rsidRPr="007563E9">
        <w:rPr>
          <w:rStyle w:val="FootnoteReference"/>
          <w:rFonts w:ascii="Times New Roman" w:eastAsia="Calibri" w:hAnsi="Times New Roman" w:cs="Times New Roman"/>
          <w:color w:val="auto"/>
          <w:szCs w:val="24"/>
          <w:lang w:eastAsia="en-US"/>
        </w:rPr>
        <w:footnoteReference w:id="28"/>
      </w:r>
      <w:r w:rsidRPr="007563E9">
        <w:rPr>
          <w:rFonts w:ascii="Times New Roman" w:eastAsia="Calibri" w:hAnsi="Times New Roman" w:cs="Times New Roman"/>
          <w:color w:val="auto"/>
          <w:szCs w:val="24"/>
          <w:lang w:eastAsia="en-US"/>
        </w:rPr>
        <w:t xml:space="preserve"> </w:t>
      </w:r>
      <w:r w:rsidR="00AF7697" w:rsidRPr="007563E9">
        <w:rPr>
          <w:rFonts w:ascii="Times New Roman" w:eastAsia="Calibri" w:hAnsi="Times New Roman" w:cs="Times New Roman"/>
          <w:color w:val="auto"/>
          <w:szCs w:val="24"/>
          <w:lang w:eastAsia="en-US"/>
        </w:rPr>
        <w:t xml:space="preserve">Some </w:t>
      </w:r>
      <w:r w:rsidRPr="007563E9">
        <w:rPr>
          <w:rFonts w:ascii="Times New Roman" w:eastAsia="Calibri" w:hAnsi="Times New Roman" w:cs="Times New Roman"/>
          <w:color w:val="auto"/>
          <w:szCs w:val="24"/>
          <w:lang w:eastAsia="en-US"/>
        </w:rPr>
        <w:t xml:space="preserve">states </w:t>
      </w:r>
      <w:r w:rsidR="00AF7697" w:rsidRPr="007563E9">
        <w:rPr>
          <w:rFonts w:ascii="Times New Roman" w:eastAsia="Calibri" w:hAnsi="Times New Roman" w:cs="Times New Roman"/>
          <w:color w:val="auto"/>
          <w:szCs w:val="24"/>
          <w:lang w:eastAsia="en-US"/>
        </w:rPr>
        <w:t>fear</w:t>
      </w:r>
      <w:r w:rsidRPr="007563E9">
        <w:rPr>
          <w:rFonts w:ascii="Times New Roman" w:eastAsia="Calibri" w:hAnsi="Times New Roman" w:cs="Times New Roman"/>
          <w:color w:val="auto"/>
          <w:szCs w:val="24"/>
          <w:lang w:eastAsia="en-US"/>
        </w:rPr>
        <w:t xml:space="preserve"> </w:t>
      </w:r>
      <w:r w:rsidR="00AF7697" w:rsidRPr="007563E9">
        <w:rPr>
          <w:rFonts w:ascii="Times New Roman" w:eastAsia="Calibri" w:hAnsi="Times New Roman" w:cs="Times New Roman"/>
          <w:color w:val="auto"/>
          <w:szCs w:val="24"/>
          <w:lang w:eastAsia="en-US"/>
        </w:rPr>
        <w:t xml:space="preserve">Indigenous </w:t>
      </w:r>
      <w:r w:rsidRPr="007563E9">
        <w:rPr>
          <w:rFonts w:ascii="Times New Roman" w:eastAsia="Calibri" w:hAnsi="Times New Roman" w:cs="Times New Roman"/>
          <w:color w:val="auto"/>
          <w:szCs w:val="24"/>
          <w:lang w:eastAsia="en-US"/>
        </w:rPr>
        <w:t xml:space="preserve">self-determination </w:t>
      </w:r>
      <w:r w:rsidR="00AF7697" w:rsidRPr="007563E9">
        <w:rPr>
          <w:rFonts w:ascii="Times New Roman" w:eastAsia="Calibri" w:hAnsi="Times New Roman" w:cs="Times New Roman"/>
          <w:color w:val="auto"/>
          <w:szCs w:val="24"/>
          <w:lang w:eastAsia="en-US"/>
        </w:rPr>
        <w:t>as</w:t>
      </w:r>
      <w:r w:rsidRPr="007563E9">
        <w:rPr>
          <w:rFonts w:ascii="Times New Roman" w:eastAsia="Calibri" w:hAnsi="Times New Roman" w:cs="Times New Roman"/>
          <w:color w:val="auto"/>
          <w:szCs w:val="24"/>
          <w:lang w:eastAsia="en-US"/>
        </w:rPr>
        <w:t xml:space="preserve"> </w:t>
      </w:r>
      <w:r w:rsidR="00AF7697" w:rsidRPr="007563E9">
        <w:rPr>
          <w:rFonts w:ascii="Times New Roman" w:eastAsia="Calibri" w:hAnsi="Times New Roman" w:cs="Times New Roman"/>
          <w:color w:val="auto"/>
          <w:szCs w:val="24"/>
          <w:lang w:eastAsia="en-US"/>
        </w:rPr>
        <w:t xml:space="preserve">an </w:t>
      </w:r>
      <w:r w:rsidRPr="007563E9">
        <w:rPr>
          <w:rFonts w:ascii="Times New Roman" w:eastAsia="Calibri" w:hAnsi="Times New Roman" w:cs="Times New Roman"/>
          <w:color w:val="auto"/>
          <w:szCs w:val="24"/>
          <w:lang w:eastAsia="en-US"/>
        </w:rPr>
        <w:t xml:space="preserve">inherent </w:t>
      </w:r>
      <w:r w:rsidR="00AF7697" w:rsidRPr="007563E9">
        <w:rPr>
          <w:rFonts w:ascii="Times New Roman" w:eastAsia="Calibri" w:hAnsi="Times New Roman" w:cs="Times New Roman"/>
          <w:color w:val="auto"/>
          <w:szCs w:val="24"/>
          <w:lang w:eastAsia="en-US"/>
        </w:rPr>
        <w:t>grant of</w:t>
      </w:r>
      <w:r w:rsidRPr="007563E9">
        <w:rPr>
          <w:rFonts w:ascii="Times New Roman" w:eastAsia="Calibri" w:hAnsi="Times New Roman" w:cs="Times New Roman"/>
          <w:color w:val="auto"/>
          <w:szCs w:val="24"/>
          <w:lang w:eastAsia="en-US"/>
        </w:rPr>
        <w:t xml:space="preserve"> right to secession from the state territory.</w:t>
      </w:r>
      <w:r w:rsidR="00AF7697" w:rsidRPr="007563E9">
        <w:rPr>
          <w:rStyle w:val="FootnoteReference"/>
          <w:rFonts w:ascii="Times New Roman" w:eastAsia="Calibri" w:hAnsi="Times New Roman" w:cs="Times New Roman"/>
          <w:color w:val="auto"/>
          <w:szCs w:val="24"/>
          <w:lang w:eastAsia="en-US"/>
        </w:rPr>
        <w:footnoteReference w:id="29"/>
      </w:r>
      <w:r w:rsidRPr="007563E9">
        <w:rPr>
          <w:rFonts w:ascii="Times New Roman" w:eastAsia="Calibri" w:hAnsi="Times New Roman" w:cs="Times New Roman"/>
          <w:color w:val="auto"/>
          <w:szCs w:val="24"/>
          <w:lang w:eastAsia="en-US"/>
        </w:rPr>
        <w:t xml:space="preserve"> </w:t>
      </w:r>
      <w:r w:rsidR="00ED4A3C" w:rsidRPr="007563E9">
        <w:rPr>
          <w:rFonts w:ascii="Times New Roman" w:eastAsia="Calibri" w:hAnsi="Times New Roman" w:cs="Times New Roman"/>
          <w:color w:val="auto"/>
          <w:szCs w:val="24"/>
          <w:lang w:eastAsia="en-US"/>
        </w:rPr>
        <w:t>Gilbert argued that a</w:t>
      </w:r>
      <w:r w:rsidR="00AF7697" w:rsidRPr="007563E9">
        <w:rPr>
          <w:rFonts w:ascii="Times New Roman" w:eastAsia="Calibri" w:hAnsi="Times New Roman" w:cs="Times New Roman"/>
          <w:color w:val="auto"/>
          <w:szCs w:val="24"/>
          <w:lang w:eastAsia="en-US"/>
        </w:rPr>
        <w:t>lthough a nexus between self-determination and land rights certainly exists within the liberal ideal</w:t>
      </w:r>
      <w:r w:rsidR="00ED4A3C" w:rsidRPr="007563E9">
        <w:rPr>
          <w:rFonts w:ascii="Times New Roman" w:eastAsia="Calibri" w:hAnsi="Times New Roman" w:cs="Times New Roman"/>
          <w:color w:val="auto"/>
          <w:szCs w:val="24"/>
          <w:lang w:eastAsia="en-US"/>
        </w:rPr>
        <w:t>s</w:t>
      </w:r>
      <w:r w:rsidR="00AF7697" w:rsidRPr="007563E9">
        <w:rPr>
          <w:rFonts w:ascii="Times New Roman" w:eastAsia="Calibri" w:hAnsi="Times New Roman" w:cs="Times New Roman"/>
          <w:color w:val="auto"/>
          <w:szCs w:val="24"/>
          <w:lang w:eastAsia="en-US"/>
        </w:rPr>
        <w:t xml:space="preserve"> </w:t>
      </w:r>
      <w:r w:rsidR="00ED4A3C" w:rsidRPr="007563E9">
        <w:rPr>
          <w:rFonts w:ascii="Times New Roman" w:eastAsia="Calibri" w:hAnsi="Times New Roman" w:cs="Times New Roman"/>
          <w:color w:val="auto"/>
          <w:szCs w:val="24"/>
          <w:lang w:eastAsia="en-US"/>
        </w:rPr>
        <w:t>“</w:t>
      </w:r>
      <w:r w:rsidR="00AF7697" w:rsidRPr="007563E9">
        <w:rPr>
          <w:rFonts w:ascii="Times New Roman" w:eastAsia="Calibri" w:hAnsi="Times New Roman" w:cs="Times New Roman"/>
          <w:color w:val="auto"/>
          <w:szCs w:val="24"/>
          <w:lang w:eastAsia="en-US"/>
        </w:rPr>
        <w:t>of a people entitled to pursue its own destiny,” current understandings of self-determination within Indigenous rights appear to be much narrower.</w:t>
      </w:r>
      <w:r w:rsidR="00AF7697" w:rsidRPr="007563E9">
        <w:rPr>
          <w:rStyle w:val="FootnoteReference"/>
          <w:rFonts w:ascii="Times New Roman" w:eastAsia="Calibri" w:hAnsi="Times New Roman" w:cs="Times New Roman"/>
          <w:color w:val="auto"/>
          <w:szCs w:val="24"/>
          <w:lang w:eastAsia="en-US"/>
        </w:rPr>
        <w:footnoteReference w:id="30"/>
      </w:r>
      <w:r w:rsidR="00AF7697" w:rsidRPr="007563E9">
        <w:rPr>
          <w:rFonts w:ascii="Times New Roman" w:eastAsia="Calibri" w:hAnsi="Times New Roman" w:cs="Times New Roman"/>
          <w:color w:val="auto"/>
          <w:szCs w:val="24"/>
          <w:lang w:eastAsia="en-US"/>
        </w:rPr>
        <w:t xml:space="preserve"> </w:t>
      </w:r>
      <w:r w:rsidR="00ED4A3C" w:rsidRPr="007563E9">
        <w:rPr>
          <w:rFonts w:ascii="Times New Roman" w:eastAsia="Calibri" w:hAnsi="Times New Roman" w:cs="Times New Roman"/>
          <w:color w:val="auto"/>
          <w:szCs w:val="24"/>
          <w:lang w:eastAsia="en-US"/>
        </w:rPr>
        <w:t>“In a post-colonial context, there is an increasing movement towards the recognition of a right to self-determination as comprising a right to effective political participation within the State’s borders.”</w:t>
      </w:r>
      <w:r w:rsidR="00ED4A3C" w:rsidRPr="007563E9">
        <w:rPr>
          <w:rStyle w:val="FootnoteReference"/>
          <w:rFonts w:ascii="Times New Roman" w:eastAsia="Calibri" w:hAnsi="Times New Roman" w:cs="Times New Roman"/>
          <w:color w:val="auto"/>
          <w:szCs w:val="24"/>
          <w:lang w:eastAsia="en-US"/>
        </w:rPr>
        <w:footnoteReference w:id="31"/>
      </w:r>
      <w:r w:rsidR="00ED4A3C" w:rsidRPr="007563E9">
        <w:rPr>
          <w:rFonts w:ascii="Times New Roman" w:eastAsia="Calibri" w:hAnsi="Times New Roman" w:cs="Times New Roman"/>
          <w:color w:val="auto"/>
          <w:szCs w:val="24"/>
          <w:lang w:eastAsia="en-US"/>
        </w:rPr>
        <w:t xml:space="preserve"> </w:t>
      </w:r>
      <w:r w:rsidR="00ED4A3C" w:rsidRPr="007563E9">
        <w:rPr>
          <w:rFonts w:ascii="Times New Roman" w:eastAsia="MS Mincho" w:hAnsi="Times New Roman" w:cs="Times New Roman"/>
          <w:color w:val="auto"/>
          <w:szCs w:val="24"/>
        </w:rPr>
        <w:t xml:space="preserve">Likewise, </w:t>
      </w:r>
      <w:r w:rsidRPr="007563E9">
        <w:rPr>
          <w:rFonts w:ascii="Times New Roman" w:eastAsia="MS Mincho" w:hAnsi="Times New Roman" w:cs="Times New Roman"/>
          <w:color w:val="auto"/>
          <w:szCs w:val="24"/>
        </w:rPr>
        <w:t>Niezen has stated that Indigenous Peoples “do evince many features of nationalism but do not as a rule aspire to independent statehood.”</w:t>
      </w:r>
      <w:r w:rsidRPr="007563E9">
        <w:rPr>
          <w:rFonts w:ascii="Times New Roman" w:eastAsia="MS Mincho" w:hAnsi="Times New Roman" w:cs="Times New Roman"/>
          <w:color w:val="auto"/>
          <w:szCs w:val="24"/>
          <w:vertAlign w:val="superscript"/>
        </w:rPr>
        <w:footnoteReference w:id="32"/>
      </w:r>
      <w:r w:rsidRPr="007563E9">
        <w:rPr>
          <w:rFonts w:ascii="Times New Roman" w:eastAsia="MS Mincho" w:hAnsi="Times New Roman" w:cs="Times New Roman"/>
          <w:color w:val="auto"/>
          <w:szCs w:val="24"/>
        </w:rPr>
        <w:t xml:space="preserve"> Indigenism can be distinguished from other forms of ethno-nationalism in three ways. First, most Indigenous populations are smaller in population. Second, secession would absolve the </w:t>
      </w:r>
      <w:r w:rsidRPr="007563E9">
        <w:rPr>
          <w:rFonts w:ascii="Times New Roman" w:eastAsia="MS Mincho" w:hAnsi="Times New Roman" w:cs="Times New Roman"/>
          <w:color w:val="auto"/>
          <w:szCs w:val="24"/>
        </w:rPr>
        <w:lastRenderedPageBreak/>
        <w:t>former host state of treaty and trust obligations. Third, the Indigenous rights movement acts as a disincentive toward Indigenous secession since recognition and in-group membership can be obtained without leaving the host country.</w:t>
      </w:r>
      <w:r w:rsidRPr="007563E9">
        <w:rPr>
          <w:rFonts w:ascii="Times New Roman" w:eastAsia="MS Mincho" w:hAnsi="Times New Roman" w:cs="Times New Roman"/>
          <w:color w:val="auto"/>
          <w:szCs w:val="24"/>
          <w:vertAlign w:val="superscript"/>
        </w:rPr>
        <w:footnoteReference w:id="33"/>
      </w:r>
      <w:r w:rsidRPr="007563E9">
        <w:rPr>
          <w:rFonts w:ascii="Times New Roman" w:eastAsia="MS Mincho" w:hAnsi="Times New Roman" w:cs="Times New Roman"/>
          <w:color w:val="auto"/>
          <w:szCs w:val="24"/>
        </w:rPr>
        <w:t xml:space="preserve"> Instead of creating a separate state, Indigenous self-determination is more likely to occur in states regarding the property and usufructuary rights of land and resources.</w:t>
      </w:r>
      <w:r w:rsidR="009A7644">
        <w:rPr>
          <w:rFonts w:ascii="Times New Roman" w:eastAsia="MS Mincho" w:hAnsi="Times New Roman" w:cs="Times New Roman"/>
          <w:color w:val="auto"/>
          <w:szCs w:val="24"/>
        </w:rPr>
        <w:t xml:space="preserve"> However, ethno-nationalism, where a nation is defined by ethnicity, can arise among Indigenous nations within settler-colonial states.</w:t>
      </w:r>
      <w:r w:rsidR="009A7644">
        <w:rPr>
          <w:rStyle w:val="FootnoteReference"/>
          <w:rFonts w:ascii="Times New Roman" w:eastAsia="MS Mincho" w:hAnsi="Times New Roman" w:cs="Times New Roman"/>
          <w:color w:val="auto"/>
          <w:szCs w:val="24"/>
        </w:rPr>
        <w:footnoteReference w:id="34"/>
      </w:r>
    </w:p>
    <w:p w14:paraId="2CBEE099" w14:textId="6113333E" w:rsidR="00233B00" w:rsidRPr="007563E9" w:rsidRDefault="00233B00" w:rsidP="00233B00">
      <w:pPr>
        <w:spacing w:after="0" w:line="480" w:lineRule="auto"/>
        <w:ind w:left="0" w:right="0" w:firstLine="720"/>
        <w:jc w:val="left"/>
        <w:rPr>
          <w:rFonts w:ascii="Times New Roman" w:eastAsia="Calibri" w:hAnsi="Times New Roman" w:cs="Times New Roman"/>
          <w:color w:val="auto"/>
          <w:szCs w:val="24"/>
        </w:rPr>
      </w:pPr>
      <w:r w:rsidRPr="007563E9">
        <w:rPr>
          <w:rFonts w:ascii="Times New Roman" w:eastAsia="Calibri" w:hAnsi="Times New Roman" w:cs="Times New Roman"/>
          <w:color w:val="auto"/>
          <w:szCs w:val="24"/>
          <w:lang w:eastAsia="en-US"/>
        </w:rPr>
        <w:t xml:space="preserve">Another debate within Indigenous rights discourse is </w:t>
      </w:r>
      <w:r w:rsidR="002A457B" w:rsidRPr="007563E9">
        <w:rPr>
          <w:rFonts w:ascii="Times New Roman" w:eastAsia="Calibri" w:hAnsi="Times New Roman" w:cs="Times New Roman"/>
          <w:color w:val="auto"/>
          <w:szCs w:val="24"/>
          <w:lang w:eastAsia="en-US"/>
        </w:rPr>
        <w:t>the conceptualization of Indigenous rights</w:t>
      </w:r>
      <w:r w:rsidRPr="007563E9">
        <w:rPr>
          <w:rFonts w:ascii="Times New Roman" w:eastAsia="Calibri" w:hAnsi="Times New Roman" w:cs="Times New Roman"/>
          <w:color w:val="auto"/>
          <w:szCs w:val="24"/>
          <w:lang w:eastAsia="en-US"/>
        </w:rPr>
        <w:t xml:space="preserve"> as both individual and collective rights. Most human rights within the current international regime stem from the rights of individuals.</w:t>
      </w:r>
      <w:r w:rsidRPr="007563E9">
        <w:rPr>
          <w:rFonts w:ascii="Calibri" w:eastAsia="Calibri" w:hAnsi="Calibri" w:cs="Times New Roman"/>
          <w:color w:val="auto"/>
          <w:sz w:val="22"/>
          <w:lang w:eastAsia="en-US"/>
        </w:rPr>
        <w:t xml:space="preserve"> </w:t>
      </w:r>
      <w:r w:rsidRPr="007563E9">
        <w:rPr>
          <w:rFonts w:ascii="Times New Roman" w:eastAsia="Calibri" w:hAnsi="Times New Roman" w:cs="Times New Roman"/>
          <w:color w:val="auto"/>
          <w:szCs w:val="24"/>
          <w:lang w:eastAsia="en-US"/>
        </w:rPr>
        <w:t>The terminology of “peoples” is troubling for some human rights scholars who fear this language departs from the anchor of individualism in human rights and creates a group construct to oppress the individual.</w:t>
      </w:r>
      <w:r w:rsidRPr="007563E9">
        <w:rPr>
          <w:rFonts w:ascii="Calibri" w:eastAsia="Calibri" w:hAnsi="Calibri" w:cs="Times New Roman"/>
          <w:color w:val="auto"/>
          <w:sz w:val="22"/>
          <w:vertAlign w:val="superscript"/>
          <w:lang w:eastAsia="en-US"/>
        </w:rPr>
        <w:footnoteReference w:id="35"/>
      </w:r>
      <w:r w:rsidRPr="007563E9">
        <w:rPr>
          <w:rFonts w:ascii="Times New Roman" w:eastAsia="Calibri" w:hAnsi="Times New Roman" w:cs="Times New Roman"/>
          <w:color w:val="auto"/>
          <w:szCs w:val="24"/>
          <w:lang w:eastAsia="en-US"/>
        </w:rPr>
        <w:t xml:space="preserve"> However, Niezen explains that the overemphasis on the individual in practice can interpose </w:t>
      </w:r>
      <w:r w:rsidR="00CF5634">
        <w:rPr>
          <w:rFonts w:ascii="Times New Roman" w:eastAsia="Calibri" w:hAnsi="Times New Roman" w:cs="Times New Roman"/>
          <w:color w:val="auto"/>
          <w:szCs w:val="24"/>
          <w:lang w:eastAsia="en-US"/>
        </w:rPr>
        <w:t>burdens</w:t>
      </w:r>
      <w:r w:rsidRPr="007563E9">
        <w:rPr>
          <w:rFonts w:ascii="Times New Roman" w:eastAsia="Calibri" w:hAnsi="Times New Roman" w:cs="Times New Roman"/>
          <w:color w:val="auto"/>
          <w:szCs w:val="24"/>
          <w:lang w:eastAsia="en-US"/>
        </w:rPr>
        <w:t xml:space="preserve"> to Indigenous populations similar to discredited Indian policies of the 19</w:t>
      </w:r>
      <w:r w:rsidRPr="007563E9">
        <w:rPr>
          <w:rFonts w:ascii="Times New Roman" w:eastAsia="Calibri" w:hAnsi="Times New Roman" w:cs="Times New Roman"/>
          <w:color w:val="auto"/>
          <w:szCs w:val="24"/>
          <w:vertAlign w:val="superscript"/>
          <w:lang w:eastAsia="en-US"/>
        </w:rPr>
        <w:t>th</w:t>
      </w:r>
      <w:r w:rsidRPr="007563E9">
        <w:rPr>
          <w:rFonts w:ascii="Times New Roman" w:eastAsia="Calibri" w:hAnsi="Times New Roman" w:cs="Times New Roman"/>
          <w:color w:val="auto"/>
          <w:szCs w:val="24"/>
          <w:lang w:eastAsia="en-US"/>
        </w:rPr>
        <w:t xml:space="preserve"> Century.</w:t>
      </w:r>
      <w:r w:rsidRPr="007563E9">
        <w:rPr>
          <w:rFonts w:ascii="Times New Roman" w:eastAsia="Calibri" w:hAnsi="Times New Roman" w:cs="Times New Roman"/>
          <w:color w:val="auto"/>
          <w:szCs w:val="24"/>
          <w:vertAlign w:val="superscript"/>
          <w:lang w:eastAsia="en-US"/>
        </w:rPr>
        <w:footnoteReference w:id="36"/>
      </w:r>
      <w:r w:rsidRPr="007563E9">
        <w:rPr>
          <w:rFonts w:ascii="Times New Roman" w:eastAsia="Calibri" w:hAnsi="Times New Roman" w:cs="Times New Roman"/>
          <w:color w:val="auto"/>
          <w:szCs w:val="24"/>
          <w:lang w:eastAsia="en-US"/>
        </w:rPr>
        <w:t xml:space="preserve"> </w:t>
      </w:r>
      <w:r w:rsidRPr="007563E9">
        <w:rPr>
          <w:rFonts w:ascii="Times New Roman" w:eastAsia="Calibri" w:hAnsi="Times New Roman" w:cs="Times New Roman"/>
          <w:color w:val="auto"/>
          <w:szCs w:val="24"/>
        </w:rPr>
        <w:t xml:space="preserve">International actors have slowly begun to realize the importance of cultural membership, and that an individual can have several group loyalties as part of his or her </w:t>
      </w:r>
      <w:r w:rsidR="00CF5634">
        <w:rPr>
          <w:rFonts w:ascii="Times New Roman" w:eastAsia="Calibri" w:hAnsi="Times New Roman" w:cs="Times New Roman"/>
          <w:color w:val="auto"/>
          <w:szCs w:val="24"/>
        </w:rPr>
        <w:t>intersectional</w:t>
      </w:r>
      <w:r w:rsidRPr="007563E9">
        <w:rPr>
          <w:rFonts w:ascii="Times New Roman" w:eastAsia="Calibri" w:hAnsi="Times New Roman" w:cs="Times New Roman"/>
          <w:color w:val="auto"/>
          <w:szCs w:val="24"/>
        </w:rPr>
        <w:t xml:space="preserve"> identity.</w:t>
      </w:r>
      <w:r w:rsidRPr="007563E9">
        <w:rPr>
          <w:rFonts w:ascii="Times New Roman" w:eastAsia="Calibri" w:hAnsi="Times New Roman" w:cs="Times New Roman"/>
          <w:color w:val="auto"/>
          <w:szCs w:val="24"/>
          <w:vertAlign w:val="superscript"/>
        </w:rPr>
        <w:footnoteReference w:id="37"/>
      </w:r>
    </w:p>
    <w:p w14:paraId="4568C176" w14:textId="77777777" w:rsidR="00367F40" w:rsidRDefault="00367F40" w:rsidP="002A457B">
      <w:pPr>
        <w:spacing w:after="0" w:line="480" w:lineRule="auto"/>
        <w:ind w:left="0" w:right="0" w:firstLine="0"/>
        <w:jc w:val="left"/>
        <w:rPr>
          <w:rFonts w:ascii="Times New Roman" w:eastAsia="Calibri" w:hAnsi="Times New Roman" w:cs="Times New Roman"/>
          <w:i/>
          <w:color w:val="auto"/>
          <w:szCs w:val="24"/>
          <w:lang w:eastAsia="en-US"/>
        </w:rPr>
      </w:pPr>
    </w:p>
    <w:p w14:paraId="4422D36E" w14:textId="77777777" w:rsidR="00367F40" w:rsidRDefault="00367F40" w:rsidP="002A457B">
      <w:pPr>
        <w:spacing w:after="0" w:line="480" w:lineRule="auto"/>
        <w:ind w:left="0" w:right="0" w:firstLine="0"/>
        <w:jc w:val="left"/>
        <w:rPr>
          <w:rFonts w:ascii="Times New Roman" w:eastAsia="Calibri" w:hAnsi="Times New Roman" w:cs="Times New Roman"/>
          <w:i/>
          <w:color w:val="auto"/>
          <w:szCs w:val="24"/>
          <w:lang w:eastAsia="en-US"/>
        </w:rPr>
      </w:pPr>
    </w:p>
    <w:p w14:paraId="4C094F5B" w14:textId="5C36FA07" w:rsidR="002A457B" w:rsidRPr="007563E9" w:rsidRDefault="002A457B" w:rsidP="002A457B">
      <w:pPr>
        <w:spacing w:after="0" w:line="480" w:lineRule="auto"/>
        <w:ind w:left="0" w:right="0" w:firstLine="0"/>
        <w:jc w:val="left"/>
        <w:rPr>
          <w:rFonts w:ascii="Times New Roman" w:eastAsia="MS Mincho" w:hAnsi="Times New Roman" w:cs="Times New Roman"/>
          <w:i/>
          <w:color w:val="auto"/>
          <w:szCs w:val="24"/>
        </w:rPr>
      </w:pPr>
      <w:r w:rsidRPr="007563E9">
        <w:rPr>
          <w:rFonts w:ascii="Times New Roman" w:eastAsia="Calibri" w:hAnsi="Times New Roman" w:cs="Times New Roman"/>
          <w:i/>
          <w:color w:val="auto"/>
          <w:szCs w:val="24"/>
          <w:lang w:eastAsia="en-US"/>
        </w:rPr>
        <w:lastRenderedPageBreak/>
        <w:t>Indigenous Rights as Law: The Legalist Rational Perspective</w:t>
      </w:r>
    </w:p>
    <w:p w14:paraId="233D3F1B" w14:textId="2A83C986" w:rsidR="00233B00" w:rsidRPr="007563E9" w:rsidRDefault="002A457B" w:rsidP="00233B00">
      <w:pPr>
        <w:spacing w:after="0" w:line="480" w:lineRule="auto"/>
        <w:ind w:left="0" w:right="0" w:firstLine="720"/>
        <w:jc w:val="left"/>
        <w:rPr>
          <w:rFonts w:ascii="Times New Roman" w:eastAsia="MS Mincho" w:hAnsi="Times New Roman" w:cs="Times New Roman"/>
          <w:color w:val="auto"/>
          <w:szCs w:val="24"/>
        </w:rPr>
      </w:pPr>
      <w:r w:rsidRPr="007563E9">
        <w:rPr>
          <w:rFonts w:ascii="Times New Roman" w:eastAsia="Calibri" w:hAnsi="Times New Roman" w:cs="Times New Roman"/>
          <w:color w:val="auto"/>
          <w:szCs w:val="24"/>
          <w:lang w:eastAsia="en-US"/>
        </w:rPr>
        <w:t xml:space="preserve">The other major thought as to why states comply with international rules and norms is the legalist rational perspective. Likewise, </w:t>
      </w:r>
      <w:r w:rsidRPr="007563E9">
        <w:rPr>
          <w:rFonts w:ascii="Times New Roman" w:eastAsia="Calibri" w:hAnsi="Times New Roman" w:cs="Times New Roman"/>
          <w:color w:val="auto"/>
          <w:szCs w:val="24"/>
        </w:rPr>
        <w:t>d</w:t>
      </w:r>
      <w:r w:rsidR="00233B00" w:rsidRPr="007563E9">
        <w:rPr>
          <w:rFonts w:ascii="Times New Roman" w:eastAsia="Calibri" w:hAnsi="Times New Roman" w:cs="Times New Roman"/>
          <w:color w:val="auto"/>
          <w:szCs w:val="24"/>
        </w:rPr>
        <w:t xml:space="preserve">iscussions involving Indigenous self-determination and collective rights are viewable through the legalist rational perspective as well. </w:t>
      </w:r>
      <w:r w:rsidR="00233B00" w:rsidRPr="007563E9">
        <w:rPr>
          <w:rFonts w:ascii="Times New Roman" w:eastAsia="MS Mincho" w:hAnsi="Times New Roman" w:cs="Times New Roman"/>
          <w:color w:val="auto"/>
          <w:szCs w:val="24"/>
        </w:rPr>
        <w:t xml:space="preserve">Self-determination is widely held to be a principle of customary international law, perhaps even reaching the status of </w:t>
      </w:r>
      <w:r w:rsidR="00233B00" w:rsidRPr="007563E9">
        <w:rPr>
          <w:rFonts w:ascii="Times New Roman" w:eastAsia="MS Mincho" w:hAnsi="Times New Roman" w:cs="Times New Roman"/>
          <w:i/>
          <w:color w:val="auto"/>
          <w:szCs w:val="24"/>
        </w:rPr>
        <w:t>jus cogen</w:t>
      </w:r>
      <w:r w:rsidR="00233B00" w:rsidRPr="007563E9">
        <w:rPr>
          <w:rFonts w:ascii="Times New Roman" w:eastAsia="MS Mincho" w:hAnsi="Times New Roman" w:cs="Times New Roman"/>
          <w:color w:val="auto"/>
          <w:szCs w:val="24"/>
        </w:rPr>
        <w:t xml:space="preserve"> or a preemptory norm.</w:t>
      </w:r>
      <w:r w:rsidR="00233B00" w:rsidRPr="007563E9">
        <w:rPr>
          <w:rFonts w:ascii="Times New Roman" w:eastAsia="MS Mincho" w:hAnsi="Times New Roman" w:cs="Times New Roman"/>
          <w:color w:val="auto"/>
          <w:szCs w:val="24"/>
          <w:vertAlign w:val="superscript"/>
        </w:rPr>
        <w:footnoteReference w:id="38"/>
      </w:r>
      <w:r w:rsidR="00233B00" w:rsidRPr="007563E9">
        <w:rPr>
          <w:rFonts w:ascii="Times New Roman" w:eastAsia="MS Mincho" w:hAnsi="Times New Roman" w:cs="Times New Roman"/>
          <w:color w:val="auto"/>
          <w:szCs w:val="24"/>
        </w:rPr>
        <w:t xml:space="preserve"> Legal institutions and international treaties have a strong basis of decolonization and empowerment of minority populations. </w:t>
      </w:r>
      <w:r w:rsidR="008B7041">
        <w:rPr>
          <w:rFonts w:ascii="Times New Roman" w:eastAsia="MS Mincho" w:hAnsi="Times New Roman" w:cs="Times New Roman"/>
          <w:color w:val="auto"/>
          <w:szCs w:val="24"/>
        </w:rPr>
        <w:t xml:space="preserve">For example, the </w:t>
      </w:r>
      <w:r w:rsidR="004A078A">
        <w:rPr>
          <w:rFonts w:ascii="Times New Roman" w:eastAsia="MS Mincho" w:hAnsi="Times New Roman" w:cs="Times New Roman"/>
          <w:color w:val="auto"/>
          <w:szCs w:val="24"/>
        </w:rPr>
        <w:t>UN Charter</w:t>
      </w:r>
      <w:r w:rsidR="008B7041">
        <w:rPr>
          <w:rFonts w:ascii="Times New Roman" w:eastAsia="MS Mincho" w:hAnsi="Times New Roman" w:cs="Times New Roman"/>
          <w:color w:val="auto"/>
          <w:szCs w:val="24"/>
        </w:rPr>
        <w:t>, Chapter XI, Articles 73 and 74 are the basis of UN decolonizati</w:t>
      </w:r>
      <w:r w:rsidR="004A078A">
        <w:rPr>
          <w:rFonts w:ascii="Times New Roman" w:eastAsia="MS Mincho" w:hAnsi="Times New Roman" w:cs="Times New Roman"/>
          <w:color w:val="auto"/>
          <w:szCs w:val="24"/>
        </w:rPr>
        <w:t>on efforts.</w:t>
      </w:r>
      <w:r w:rsidR="004A078A">
        <w:rPr>
          <w:rStyle w:val="FootnoteReference"/>
          <w:rFonts w:ascii="Times New Roman" w:eastAsia="MS Mincho" w:hAnsi="Times New Roman" w:cs="Times New Roman"/>
          <w:color w:val="auto"/>
          <w:szCs w:val="24"/>
        </w:rPr>
        <w:footnoteReference w:id="39"/>
      </w:r>
      <w:r w:rsidR="004A078A">
        <w:rPr>
          <w:rFonts w:ascii="Times New Roman" w:eastAsia="MS Mincho" w:hAnsi="Times New Roman" w:cs="Times New Roman"/>
          <w:color w:val="auto"/>
          <w:szCs w:val="24"/>
        </w:rPr>
        <w:t xml:space="preserve"> </w:t>
      </w:r>
      <w:r w:rsidR="00AF005B">
        <w:rPr>
          <w:rFonts w:ascii="Times New Roman" w:eastAsia="MS Mincho" w:hAnsi="Times New Roman" w:cs="Times New Roman"/>
          <w:color w:val="auto"/>
          <w:szCs w:val="24"/>
        </w:rPr>
        <w:t>Eighty</w:t>
      </w:r>
      <w:r w:rsidR="004A078A">
        <w:rPr>
          <w:rFonts w:ascii="Times New Roman" w:eastAsia="MS Mincho" w:hAnsi="Times New Roman" w:cs="Times New Roman"/>
          <w:color w:val="auto"/>
          <w:szCs w:val="24"/>
        </w:rPr>
        <w:t xml:space="preserve"> former colonies have gained </w:t>
      </w:r>
      <w:r w:rsidR="00D70546">
        <w:rPr>
          <w:rFonts w:ascii="Times New Roman" w:eastAsia="MS Mincho" w:hAnsi="Times New Roman" w:cs="Times New Roman"/>
          <w:color w:val="auto"/>
          <w:szCs w:val="24"/>
        </w:rPr>
        <w:t xml:space="preserve">independence and </w:t>
      </w:r>
      <w:r w:rsidR="004A078A">
        <w:rPr>
          <w:rFonts w:ascii="Times New Roman" w:eastAsia="MS Mincho" w:hAnsi="Times New Roman" w:cs="Times New Roman"/>
          <w:color w:val="auto"/>
          <w:szCs w:val="24"/>
        </w:rPr>
        <w:t>the</w:t>
      </w:r>
      <w:r w:rsidR="00D70546">
        <w:rPr>
          <w:rFonts w:ascii="Times New Roman" w:eastAsia="MS Mincho" w:hAnsi="Times New Roman" w:cs="Times New Roman"/>
          <w:color w:val="auto"/>
          <w:szCs w:val="24"/>
        </w:rPr>
        <w:t>reby their</w:t>
      </w:r>
      <w:r w:rsidR="004A078A">
        <w:rPr>
          <w:rFonts w:ascii="Times New Roman" w:eastAsia="MS Mincho" w:hAnsi="Times New Roman" w:cs="Times New Roman"/>
          <w:color w:val="auto"/>
          <w:szCs w:val="24"/>
        </w:rPr>
        <w:t xml:space="preserve"> right to self-determination since 1945</w:t>
      </w:r>
      <w:r w:rsidR="00D70546">
        <w:rPr>
          <w:rFonts w:ascii="Times New Roman" w:eastAsia="MS Mincho" w:hAnsi="Times New Roman" w:cs="Times New Roman"/>
          <w:color w:val="auto"/>
          <w:szCs w:val="24"/>
        </w:rPr>
        <w:t xml:space="preserve"> and all eleven territories originally placed under trusteeship of the </w:t>
      </w:r>
      <w:r w:rsidR="003612FE">
        <w:rPr>
          <w:rFonts w:ascii="Times New Roman" w:eastAsia="MS Mincho" w:hAnsi="Times New Roman" w:cs="Times New Roman"/>
          <w:color w:val="auto"/>
          <w:szCs w:val="24"/>
        </w:rPr>
        <w:t>UN</w:t>
      </w:r>
      <w:r w:rsidR="00D70546">
        <w:rPr>
          <w:rFonts w:ascii="Times New Roman" w:eastAsia="MS Mincho" w:hAnsi="Times New Roman" w:cs="Times New Roman"/>
          <w:color w:val="auto"/>
          <w:szCs w:val="24"/>
        </w:rPr>
        <w:t xml:space="preserve"> achieved self-determination</w:t>
      </w:r>
      <w:r w:rsidR="004A078A">
        <w:rPr>
          <w:rFonts w:ascii="Times New Roman" w:eastAsia="MS Mincho" w:hAnsi="Times New Roman" w:cs="Times New Roman"/>
          <w:color w:val="auto"/>
          <w:szCs w:val="24"/>
        </w:rPr>
        <w:t>.</w:t>
      </w:r>
      <w:r w:rsidR="004A078A">
        <w:rPr>
          <w:rStyle w:val="FootnoteReference"/>
          <w:rFonts w:ascii="Times New Roman" w:eastAsia="MS Mincho" w:hAnsi="Times New Roman" w:cs="Times New Roman"/>
          <w:color w:val="auto"/>
          <w:szCs w:val="24"/>
        </w:rPr>
        <w:footnoteReference w:id="40"/>
      </w:r>
      <w:r w:rsidR="004A078A">
        <w:rPr>
          <w:rFonts w:ascii="Times New Roman" w:eastAsia="MS Mincho" w:hAnsi="Times New Roman" w:cs="Times New Roman"/>
          <w:color w:val="auto"/>
          <w:szCs w:val="24"/>
        </w:rPr>
        <w:t xml:space="preserve"> </w:t>
      </w:r>
      <w:r w:rsidR="00233B00" w:rsidRPr="007563E9">
        <w:rPr>
          <w:rFonts w:ascii="Times New Roman" w:eastAsia="MS Mincho" w:hAnsi="Times New Roman" w:cs="Times New Roman"/>
          <w:color w:val="auto"/>
          <w:szCs w:val="24"/>
        </w:rPr>
        <w:t>Some view self-determination as “an integral part of the right of people to choose their own political regime and to be free of authorization oppression.”</w:t>
      </w:r>
      <w:r w:rsidR="00233B00" w:rsidRPr="007563E9">
        <w:rPr>
          <w:rFonts w:ascii="Times New Roman" w:eastAsia="MS Mincho" w:hAnsi="Times New Roman" w:cs="Times New Roman"/>
          <w:color w:val="auto"/>
          <w:szCs w:val="24"/>
          <w:vertAlign w:val="superscript"/>
        </w:rPr>
        <w:footnoteReference w:id="41"/>
      </w:r>
      <w:r w:rsidR="00233B00" w:rsidRPr="007563E9">
        <w:rPr>
          <w:rFonts w:ascii="Times New Roman" w:eastAsia="MS Mincho" w:hAnsi="Times New Roman" w:cs="Times New Roman"/>
          <w:color w:val="auto"/>
          <w:szCs w:val="24"/>
        </w:rPr>
        <w:t xml:space="preserve"> Conversely, others view self-determination more modestly, and reserve secession as a final effort against egregious violations. Collective rights can be viewed as inherently opposing codified individual rights or as interdependent through current international norms. </w:t>
      </w:r>
    </w:p>
    <w:p w14:paraId="1B1BDCB6" w14:textId="14490E4F" w:rsidR="00233B00" w:rsidRPr="007563E9" w:rsidRDefault="00233B00" w:rsidP="00233B00">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b/>
      </w:r>
      <w:r w:rsidR="0000669C" w:rsidRPr="007563E9">
        <w:rPr>
          <w:rFonts w:ascii="Times New Roman" w:eastAsia="Calibri" w:hAnsi="Times New Roman" w:cs="Times New Roman"/>
          <w:color w:val="auto"/>
          <w:szCs w:val="24"/>
          <w:lang w:eastAsia="en-US"/>
        </w:rPr>
        <w:t xml:space="preserve">The legalist rational perspective explains human rights compliance through a top-down approach, with most change originating at the international level through </w:t>
      </w:r>
      <w:r w:rsidR="0000669C" w:rsidRPr="007563E9">
        <w:rPr>
          <w:rFonts w:ascii="Times New Roman" w:eastAsia="Calibri" w:hAnsi="Times New Roman" w:cs="Times New Roman"/>
          <w:color w:val="auto"/>
          <w:szCs w:val="24"/>
          <w:lang w:eastAsia="en-US"/>
        </w:rPr>
        <w:lastRenderedPageBreak/>
        <w:t>treaties and other international documents.</w:t>
      </w:r>
      <w:r w:rsidR="0000669C" w:rsidRPr="007563E9">
        <w:rPr>
          <w:rStyle w:val="FootnoteReference"/>
          <w:rFonts w:ascii="Times New Roman" w:eastAsia="Calibri" w:hAnsi="Times New Roman" w:cs="Times New Roman"/>
          <w:color w:val="auto"/>
          <w:szCs w:val="24"/>
          <w:lang w:eastAsia="en-US"/>
        </w:rPr>
        <w:footnoteReference w:id="42"/>
      </w:r>
      <w:r w:rsidR="0000669C" w:rsidRPr="007563E9">
        <w:rPr>
          <w:rFonts w:ascii="Times New Roman" w:eastAsia="Calibri" w:hAnsi="Times New Roman" w:cs="Times New Roman"/>
          <w:color w:val="auto"/>
          <w:szCs w:val="24"/>
          <w:lang w:eastAsia="en-US"/>
        </w:rPr>
        <w:t xml:space="preserve"> </w:t>
      </w:r>
      <w:r w:rsidRPr="007563E9">
        <w:rPr>
          <w:rFonts w:ascii="Times New Roman" w:eastAsia="Calibri" w:hAnsi="Times New Roman" w:cs="Times New Roman"/>
          <w:color w:val="auto"/>
          <w:szCs w:val="24"/>
          <w:lang w:eastAsia="en-US"/>
        </w:rPr>
        <w:t xml:space="preserve">These documents broadly codify international norms that can then be </w:t>
      </w:r>
      <w:r w:rsidR="004F5ABF" w:rsidRPr="007563E9">
        <w:rPr>
          <w:rFonts w:ascii="Times New Roman" w:eastAsia="Calibri" w:hAnsi="Times New Roman" w:cs="Times New Roman"/>
          <w:color w:val="auto"/>
          <w:szCs w:val="24"/>
          <w:lang w:eastAsia="en-US"/>
        </w:rPr>
        <w:t>applied</w:t>
      </w:r>
      <w:r w:rsidRPr="007563E9">
        <w:rPr>
          <w:rFonts w:ascii="Times New Roman" w:eastAsia="Calibri" w:hAnsi="Times New Roman" w:cs="Times New Roman"/>
          <w:color w:val="auto"/>
          <w:szCs w:val="24"/>
          <w:lang w:eastAsia="en-US"/>
        </w:rPr>
        <w:t xml:space="preserve"> against norm-violating states. </w:t>
      </w:r>
      <w:r w:rsidR="002A457B" w:rsidRPr="007563E9">
        <w:rPr>
          <w:rFonts w:ascii="Times New Roman" w:eastAsia="Calibri" w:hAnsi="Times New Roman" w:cs="Times New Roman"/>
          <w:color w:val="auto"/>
          <w:szCs w:val="24"/>
          <w:lang w:eastAsia="en-US"/>
        </w:rPr>
        <w:t>For example, t</w:t>
      </w:r>
      <w:r w:rsidRPr="007563E9">
        <w:rPr>
          <w:rFonts w:ascii="Times New Roman" w:eastAsia="Calibri" w:hAnsi="Times New Roman" w:cs="Times New Roman"/>
          <w:color w:val="auto"/>
          <w:szCs w:val="24"/>
          <w:lang w:eastAsia="en-US"/>
        </w:rPr>
        <w:t>o ensure that states adhere to international law, international actors can utilize shame to apply social pressure for change. Shaming is regarded as “a deliberate attempt to negatively impact a state, regime, or leader’s reputation by publicizing and targeting violations of international law norms.”</w:t>
      </w:r>
      <w:r w:rsidRPr="007563E9">
        <w:rPr>
          <w:rFonts w:ascii="Times New Roman" w:eastAsia="Calibri" w:hAnsi="Times New Roman" w:cs="Times New Roman"/>
          <w:color w:val="auto"/>
          <w:szCs w:val="24"/>
          <w:vertAlign w:val="superscript"/>
          <w:lang w:eastAsia="en-US"/>
        </w:rPr>
        <w:footnoteReference w:id="43"/>
      </w:r>
      <w:r w:rsidRPr="007563E9">
        <w:rPr>
          <w:rFonts w:ascii="Times New Roman" w:eastAsia="Calibri" w:hAnsi="Times New Roman" w:cs="Times New Roman"/>
          <w:color w:val="auto"/>
          <w:szCs w:val="24"/>
          <w:lang w:eastAsia="en-US"/>
        </w:rPr>
        <w:t xml:space="preserve"> A bad international reputation can have actual negative effects within the international arena politically and economically. Therefore, the threat of being shamed can be a motivating factor for states to correct domestic law. </w:t>
      </w:r>
    </w:p>
    <w:p w14:paraId="66185550" w14:textId="036AA22E" w:rsidR="00233B00" w:rsidRPr="007563E9" w:rsidRDefault="00233B00" w:rsidP="00233B00">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b/>
      </w:r>
      <w:r w:rsidR="003612FE" w:rsidRPr="007563E9">
        <w:rPr>
          <w:rFonts w:ascii="Times New Roman" w:eastAsia="Calibri" w:hAnsi="Times New Roman" w:cs="Times New Roman"/>
          <w:color w:val="auto"/>
          <w:szCs w:val="24"/>
          <w:lang w:eastAsia="en-US"/>
        </w:rPr>
        <w:t>Undoubtedly,</w:t>
      </w:r>
      <w:r w:rsidRPr="007563E9">
        <w:rPr>
          <w:rFonts w:ascii="Times New Roman" w:eastAsia="Calibri" w:hAnsi="Times New Roman" w:cs="Times New Roman"/>
          <w:color w:val="auto"/>
          <w:szCs w:val="24"/>
          <w:lang w:eastAsia="en-US"/>
        </w:rPr>
        <w:t xml:space="preserve"> major international documents such as the Universal Declaration of Human Rights (UDHR) and the International Bill of Rights play a major role in shaping Indigenous rights from a legalist rational perspective. However, a state’s motives for ratifying international treaties remains debatable. Hathaway argued that states are </w:t>
      </w:r>
      <w:r w:rsidR="00720E9C">
        <w:rPr>
          <w:rFonts w:ascii="Times New Roman" w:eastAsia="Calibri" w:hAnsi="Times New Roman" w:cs="Times New Roman"/>
          <w:color w:val="auto"/>
          <w:szCs w:val="24"/>
          <w:lang w:eastAsia="en-US"/>
        </w:rPr>
        <w:t xml:space="preserve">more </w:t>
      </w:r>
      <w:r w:rsidRPr="007563E9">
        <w:rPr>
          <w:rFonts w:ascii="Times New Roman" w:eastAsia="Calibri" w:hAnsi="Times New Roman" w:cs="Times New Roman"/>
          <w:color w:val="auto"/>
          <w:szCs w:val="24"/>
          <w:lang w:eastAsia="en-US"/>
        </w:rPr>
        <w:t xml:space="preserve">likely to ratify international treaties </w:t>
      </w:r>
      <w:r w:rsidR="00720E9C">
        <w:rPr>
          <w:rFonts w:ascii="Times New Roman" w:eastAsia="Calibri" w:hAnsi="Times New Roman" w:cs="Times New Roman"/>
          <w:color w:val="auto"/>
          <w:szCs w:val="24"/>
          <w:lang w:eastAsia="en-US"/>
        </w:rPr>
        <w:t>if</w:t>
      </w:r>
      <w:r w:rsidRPr="007563E9">
        <w:rPr>
          <w:rFonts w:ascii="Times New Roman" w:eastAsia="Calibri" w:hAnsi="Times New Roman" w:cs="Times New Roman"/>
          <w:color w:val="auto"/>
          <w:szCs w:val="24"/>
          <w:lang w:eastAsia="en-US"/>
        </w:rPr>
        <w:t xml:space="preserve"> they can </w:t>
      </w:r>
      <w:r w:rsidR="00720E9C">
        <w:rPr>
          <w:rFonts w:ascii="Times New Roman" w:eastAsia="Calibri" w:hAnsi="Times New Roman" w:cs="Times New Roman"/>
          <w:color w:val="auto"/>
          <w:szCs w:val="24"/>
          <w:lang w:eastAsia="en-US"/>
        </w:rPr>
        <w:t>gain</w:t>
      </w:r>
      <w:r w:rsidRPr="007563E9">
        <w:rPr>
          <w:rFonts w:ascii="Times New Roman" w:eastAsia="Calibri" w:hAnsi="Times New Roman" w:cs="Times New Roman"/>
          <w:color w:val="auto"/>
          <w:szCs w:val="24"/>
          <w:lang w:eastAsia="en-US"/>
        </w:rPr>
        <w:t xml:space="preserve"> </w:t>
      </w:r>
      <w:r w:rsidR="00720E9C">
        <w:rPr>
          <w:rFonts w:ascii="Times New Roman" w:eastAsia="Calibri" w:hAnsi="Times New Roman" w:cs="Times New Roman"/>
          <w:color w:val="auto"/>
          <w:szCs w:val="24"/>
          <w:lang w:eastAsia="en-US"/>
        </w:rPr>
        <w:t>social</w:t>
      </w:r>
      <w:r w:rsidRPr="007563E9">
        <w:rPr>
          <w:rFonts w:ascii="Times New Roman" w:eastAsia="Calibri" w:hAnsi="Times New Roman" w:cs="Times New Roman"/>
          <w:color w:val="auto"/>
          <w:szCs w:val="24"/>
          <w:lang w:eastAsia="en-US"/>
        </w:rPr>
        <w:t xml:space="preserve"> benefits for </w:t>
      </w:r>
      <w:r w:rsidR="00720E9C">
        <w:rPr>
          <w:rFonts w:ascii="Times New Roman" w:eastAsia="Calibri" w:hAnsi="Times New Roman" w:cs="Times New Roman"/>
          <w:color w:val="auto"/>
          <w:szCs w:val="24"/>
          <w:lang w:eastAsia="en-US"/>
        </w:rPr>
        <w:t>their position</w:t>
      </w:r>
      <w:r w:rsidRPr="007563E9">
        <w:rPr>
          <w:rFonts w:ascii="Times New Roman" w:eastAsia="Calibri" w:hAnsi="Times New Roman" w:cs="Times New Roman"/>
          <w:color w:val="auto"/>
          <w:szCs w:val="24"/>
          <w:lang w:eastAsia="en-US"/>
        </w:rPr>
        <w:t xml:space="preserve"> rather than </w:t>
      </w:r>
      <w:r w:rsidR="00720E9C">
        <w:rPr>
          <w:rFonts w:ascii="Times New Roman" w:eastAsia="Calibri" w:hAnsi="Times New Roman" w:cs="Times New Roman"/>
          <w:color w:val="auto"/>
          <w:szCs w:val="24"/>
          <w:lang w:eastAsia="en-US"/>
        </w:rPr>
        <w:t>if the same benefits can be gained through a treaty’s effect</w:t>
      </w:r>
      <w:r w:rsidRPr="007563E9">
        <w:rPr>
          <w:rFonts w:ascii="Times New Roman" w:eastAsia="Calibri" w:hAnsi="Times New Roman" w:cs="Times New Roman"/>
          <w:color w:val="auto"/>
          <w:szCs w:val="24"/>
          <w:lang w:eastAsia="en-US"/>
        </w:rPr>
        <w:t>.</w:t>
      </w:r>
      <w:r w:rsidRPr="007563E9">
        <w:rPr>
          <w:rFonts w:ascii="Times New Roman" w:eastAsia="Calibri" w:hAnsi="Times New Roman" w:cs="Times New Roman"/>
          <w:color w:val="auto"/>
          <w:szCs w:val="24"/>
          <w:vertAlign w:val="superscript"/>
          <w:lang w:eastAsia="en-US"/>
        </w:rPr>
        <w:footnoteReference w:id="44"/>
      </w:r>
      <w:r w:rsidRPr="007563E9">
        <w:rPr>
          <w:rFonts w:ascii="Times New Roman" w:eastAsia="Calibri" w:hAnsi="Times New Roman" w:cs="Times New Roman"/>
          <w:color w:val="auto"/>
          <w:szCs w:val="24"/>
          <w:lang w:eastAsia="en-US"/>
        </w:rPr>
        <w:t xml:space="preserve"> Simply being a member of a treaty creates trust and avenues </w:t>
      </w:r>
      <w:r w:rsidR="00F759DF" w:rsidRPr="007563E9">
        <w:rPr>
          <w:rFonts w:ascii="Times New Roman" w:eastAsia="Calibri" w:hAnsi="Times New Roman" w:cs="Times New Roman"/>
          <w:color w:val="auto"/>
          <w:szCs w:val="24"/>
          <w:lang w:eastAsia="en-US"/>
        </w:rPr>
        <w:t xml:space="preserve">of social interaction </w:t>
      </w:r>
      <w:r w:rsidRPr="007563E9">
        <w:rPr>
          <w:rFonts w:ascii="Times New Roman" w:eastAsia="Calibri" w:hAnsi="Times New Roman" w:cs="Times New Roman"/>
          <w:color w:val="auto"/>
          <w:szCs w:val="24"/>
          <w:lang w:eastAsia="en-US"/>
        </w:rPr>
        <w:t xml:space="preserve">between states that outweigh the negative effects of the treaty. Conversely, Simmons argued that recorded state behaviors do not support this interpretation. Instead, most governments take the responsibilities entailed in treaties seriously and act rationally when choosing whether to ratify a treaty. States are more likely to ratify treaties they </w:t>
      </w:r>
      <w:r w:rsidRPr="007563E9">
        <w:rPr>
          <w:rFonts w:ascii="Times New Roman" w:eastAsia="Calibri" w:hAnsi="Times New Roman" w:cs="Times New Roman"/>
          <w:color w:val="auto"/>
          <w:szCs w:val="24"/>
          <w:lang w:eastAsia="en-US"/>
        </w:rPr>
        <w:lastRenderedPageBreak/>
        <w:t>believe in and oppose treaties they find threatening.</w:t>
      </w:r>
      <w:r w:rsidRPr="007563E9">
        <w:rPr>
          <w:rFonts w:ascii="Times New Roman" w:eastAsia="Calibri" w:hAnsi="Times New Roman" w:cs="Times New Roman"/>
          <w:color w:val="auto"/>
          <w:szCs w:val="24"/>
          <w:vertAlign w:val="superscript"/>
          <w:lang w:eastAsia="en-US"/>
        </w:rPr>
        <w:footnoteReference w:id="45"/>
      </w:r>
      <w:r w:rsidRPr="007563E9">
        <w:rPr>
          <w:rFonts w:ascii="Times New Roman" w:eastAsia="Calibri" w:hAnsi="Times New Roman" w:cs="Times New Roman"/>
          <w:color w:val="auto"/>
          <w:szCs w:val="24"/>
          <w:lang w:eastAsia="en-US"/>
        </w:rPr>
        <w:t xml:space="preserve"> These international agreements act as a codification of Indigenous norms that can prevent rights reduction over time in the international arena.</w:t>
      </w:r>
    </w:p>
    <w:p w14:paraId="5CB3F4F1" w14:textId="524928C3" w:rsidR="00233B00" w:rsidRPr="007563E9" w:rsidRDefault="00233B00" w:rsidP="00C37D98">
      <w:pPr>
        <w:spacing w:line="480" w:lineRule="auto"/>
        <w:rPr>
          <w:rFonts w:ascii="Times New Roman" w:eastAsia="Calibri" w:hAnsi="Times New Roman" w:cs="Times New Roman"/>
          <w:szCs w:val="24"/>
          <w:highlight w:val="yellow"/>
          <w:lang w:eastAsia="en-US"/>
        </w:rPr>
      </w:pPr>
      <w:r w:rsidRPr="007563E9">
        <w:rPr>
          <w:rFonts w:ascii="Times New Roman" w:eastAsia="Calibri" w:hAnsi="Times New Roman" w:cs="Times New Roman"/>
          <w:color w:val="auto"/>
          <w:szCs w:val="24"/>
          <w:lang w:eastAsia="en-US"/>
        </w:rPr>
        <w:tab/>
      </w:r>
      <w:r w:rsidR="00C37D98" w:rsidRPr="007563E9">
        <w:rPr>
          <w:rFonts w:ascii="Times New Roman" w:hAnsi="Times New Roman" w:cs="Times New Roman"/>
          <w:szCs w:val="24"/>
        </w:rPr>
        <w:tab/>
        <w:t>Guzman also argues that one of the driving forces for states to comply with international norms is their reputational benefits. According to Guzman, states have no particular desire for a good international reputation, but ratification of treaties presents opportunities to create goodwill and potential future gains.</w:t>
      </w:r>
      <w:r w:rsidR="00C37D98" w:rsidRPr="007563E9">
        <w:rPr>
          <w:rFonts w:ascii="Times New Roman" w:eastAsia="Calibri" w:hAnsi="Times New Roman" w:cs="Times New Roman"/>
          <w:szCs w:val="24"/>
          <w:vertAlign w:val="superscript"/>
          <w:lang w:eastAsia="en-US"/>
        </w:rPr>
        <w:footnoteReference w:id="46"/>
      </w:r>
      <w:r w:rsidR="00C37D98" w:rsidRPr="007563E9">
        <w:rPr>
          <w:rFonts w:ascii="Times New Roman" w:hAnsi="Times New Roman" w:cs="Times New Roman"/>
          <w:szCs w:val="24"/>
        </w:rPr>
        <w:t xml:space="preserve"> “If improving one’s reputation can yield value in the form of higher payoffs, then states have an incentive to develop and maintain a good reputation.”</w:t>
      </w:r>
      <w:r w:rsidR="00C37D98" w:rsidRPr="007563E9">
        <w:rPr>
          <w:rStyle w:val="FootnoteReference"/>
          <w:rFonts w:ascii="Times New Roman" w:hAnsi="Times New Roman" w:cs="Times New Roman"/>
          <w:szCs w:val="24"/>
        </w:rPr>
        <w:footnoteReference w:id="47"/>
      </w:r>
      <w:r w:rsidR="00C37D98" w:rsidRPr="007563E9">
        <w:rPr>
          <w:rFonts w:ascii="Times New Roman" w:hAnsi="Times New Roman" w:cs="Times New Roman"/>
          <w:szCs w:val="24"/>
        </w:rPr>
        <w:t xml:space="preserve"> A good reputation frames the state as a credible partner for future cooperative arrangements that may prove beneficial. These benefits may be financial, greater reciprocal concessions, or future promises.</w:t>
      </w:r>
      <w:r w:rsidR="00C37D98" w:rsidRPr="007563E9">
        <w:rPr>
          <w:rStyle w:val="FootnoteReference"/>
          <w:rFonts w:ascii="Times New Roman" w:hAnsi="Times New Roman" w:cs="Times New Roman"/>
          <w:szCs w:val="24"/>
        </w:rPr>
        <w:footnoteReference w:id="48"/>
      </w:r>
      <w:r w:rsidR="00C37D98" w:rsidRPr="007563E9">
        <w:rPr>
          <w:rFonts w:ascii="Times New Roman" w:hAnsi="Times New Roman" w:cs="Times New Roman"/>
          <w:szCs w:val="24"/>
        </w:rPr>
        <w:t xml:space="preserve"> Conversely, the opposite effects may be had if a state has a less favorable reputation. Therefore, reputation creates a rational incentive for states to comply with international norms.</w:t>
      </w:r>
      <w:r w:rsidR="00C37D98" w:rsidRPr="007563E9">
        <w:rPr>
          <w:rFonts w:ascii="Times New Roman" w:eastAsia="Calibri" w:hAnsi="Times New Roman" w:cs="Times New Roman"/>
          <w:szCs w:val="24"/>
          <w:highlight w:val="yellow"/>
          <w:lang w:eastAsia="en-US"/>
        </w:rPr>
        <w:t xml:space="preserve"> </w:t>
      </w:r>
    </w:p>
    <w:p w14:paraId="66BE7A0E" w14:textId="11586744" w:rsidR="00233B00" w:rsidRPr="007563E9" w:rsidRDefault="00233B00" w:rsidP="00233B00">
      <w:pPr>
        <w:spacing w:after="0" w:line="480" w:lineRule="auto"/>
        <w:ind w:left="0" w:right="0" w:firstLine="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 xml:space="preserve">Xanthaki has pointed out that international monitoring mechanisms </w:t>
      </w:r>
      <w:r w:rsidR="00C37D98" w:rsidRPr="007563E9">
        <w:rPr>
          <w:rFonts w:ascii="Times New Roman" w:eastAsia="Calibri" w:hAnsi="Times New Roman" w:cs="Times New Roman"/>
          <w:color w:val="auto"/>
          <w:szCs w:val="24"/>
          <w:lang w:eastAsia="en-US"/>
        </w:rPr>
        <w:t>have “intensified [their] monitoring of Indigenous issues” since the start of the 21</w:t>
      </w:r>
      <w:r w:rsidR="00C37D98" w:rsidRPr="007563E9">
        <w:rPr>
          <w:rFonts w:ascii="Times New Roman" w:eastAsia="Calibri" w:hAnsi="Times New Roman" w:cs="Times New Roman"/>
          <w:color w:val="auto"/>
          <w:szCs w:val="24"/>
          <w:vertAlign w:val="superscript"/>
          <w:lang w:eastAsia="en-US"/>
        </w:rPr>
        <w:t>st</w:t>
      </w:r>
      <w:r w:rsidR="00C37D98" w:rsidRPr="007563E9">
        <w:rPr>
          <w:rFonts w:ascii="Times New Roman" w:eastAsia="Calibri" w:hAnsi="Times New Roman" w:cs="Times New Roman"/>
          <w:color w:val="auto"/>
          <w:szCs w:val="24"/>
          <w:lang w:eastAsia="en-US"/>
        </w:rPr>
        <w:t xml:space="preserve"> Century</w:t>
      </w:r>
      <w:r w:rsidRPr="007563E9">
        <w:rPr>
          <w:rFonts w:ascii="Times New Roman" w:eastAsia="Calibri" w:hAnsi="Times New Roman" w:cs="Times New Roman"/>
          <w:color w:val="auto"/>
          <w:szCs w:val="24"/>
          <w:lang w:eastAsia="en-US"/>
        </w:rPr>
        <w:t>.</w:t>
      </w:r>
      <w:r w:rsidRPr="007563E9">
        <w:rPr>
          <w:rFonts w:ascii="Times New Roman" w:eastAsia="Calibri" w:hAnsi="Times New Roman" w:cs="Times New Roman"/>
          <w:color w:val="auto"/>
          <w:szCs w:val="24"/>
          <w:vertAlign w:val="superscript"/>
          <w:lang w:eastAsia="en-US"/>
        </w:rPr>
        <w:footnoteReference w:id="49"/>
      </w:r>
      <w:r w:rsidRPr="007563E9">
        <w:rPr>
          <w:rFonts w:ascii="Times New Roman" w:eastAsia="Calibri" w:hAnsi="Times New Roman" w:cs="Times New Roman"/>
          <w:color w:val="auto"/>
          <w:szCs w:val="24"/>
          <w:lang w:eastAsia="en-US"/>
        </w:rPr>
        <w:t xml:space="preserve"> For instance, Article 27 of the International Covenant on Civil and Political Rights (ICCPR) has continuously been interpreted as granting strong indigenous land rights.</w:t>
      </w:r>
      <w:r w:rsidRPr="007563E9">
        <w:rPr>
          <w:rFonts w:ascii="Times New Roman" w:eastAsia="Calibri" w:hAnsi="Times New Roman" w:cs="Times New Roman"/>
          <w:color w:val="auto"/>
          <w:szCs w:val="24"/>
          <w:vertAlign w:val="superscript"/>
          <w:lang w:eastAsia="en-US"/>
        </w:rPr>
        <w:footnoteReference w:id="50"/>
      </w:r>
      <w:r w:rsidRPr="007563E9">
        <w:rPr>
          <w:rFonts w:ascii="Times New Roman" w:eastAsia="Calibri" w:hAnsi="Times New Roman" w:cs="Times New Roman"/>
          <w:color w:val="auto"/>
          <w:szCs w:val="24"/>
          <w:lang w:eastAsia="en-US"/>
        </w:rPr>
        <w:t xml:space="preserve"> </w:t>
      </w:r>
      <w:r w:rsidRPr="007563E9">
        <w:rPr>
          <w:rFonts w:ascii="Times New Roman" w:eastAsia="Calibri" w:hAnsi="Times New Roman" w:cs="Times New Roman"/>
          <w:color w:val="auto"/>
          <w:szCs w:val="24"/>
          <w:lang w:eastAsia="en-US"/>
        </w:rPr>
        <w:lastRenderedPageBreak/>
        <w:t>Likewise, the Committee on Economic, Social and Cultural Rights issued General Comment No. 14</w:t>
      </w:r>
      <w:r w:rsidR="00F759DF" w:rsidRPr="007563E9">
        <w:rPr>
          <w:rFonts w:ascii="Times New Roman" w:eastAsia="Calibri" w:hAnsi="Times New Roman" w:cs="Times New Roman"/>
          <w:color w:val="auto"/>
          <w:szCs w:val="24"/>
          <w:lang w:eastAsia="en-US"/>
        </w:rPr>
        <w:t>,</w:t>
      </w:r>
      <w:r w:rsidRPr="007563E9">
        <w:rPr>
          <w:rFonts w:ascii="Times New Roman" w:eastAsia="Calibri" w:hAnsi="Times New Roman" w:cs="Times New Roman"/>
          <w:color w:val="auto"/>
          <w:szCs w:val="24"/>
          <w:lang w:eastAsia="en-US"/>
        </w:rPr>
        <w:t xml:space="preserve"> encouraging the protection of medicinal plants, animals and minerals necessary for the implementation of Indigenous healthcare plans.</w:t>
      </w:r>
      <w:r w:rsidRPr="007563E9">
        <w:rPr>
          <w:rFonts w:ascii="Times New Roman" w:eastAsia="Calibri" w:hAnsi="Times New Roman" w:cs="Times New Roman"/>
          <w:color w:val="auto"/>
          <w:szCs w:val="24"/>
          <w:vertAlign w:val="superscript"/>
          <w:lang w:eastAsia="en-US"/>
        </w:rPr>
        <w:footnoteReference w:id="51"/>
      </w:r>
      <w:r w:rsidRPr="007563E9">
        <w:rPr>
          <w:rFonts w:ascii="Times New Roman" w:eastAsia="Calibri" w:hAnsi="Times New Roman" w:cs="Times New Roman"/>
          <w:color w:val="auto"/>
          <w:szCs w:val="24"/>
          <w:lang w:eastAsia="en-US"/>
        </w:rPr>
        <w:t xml:space="preserve"> Additionally, the International Convention on the Elimination of All Forms of Racial Discrimination (1965) created the Committee on the Elimination of Racial Discrimination (CERD) to monitor the implementation of the Convention. Some examples of CERD’s action includes its 1997 General Comment No. 23 on the rights of Indigenous Peoples, and multiple usage</w:t>
      </w:r>
      <w:r w:rsidR="00720E9C">
        <w:rPr>
          <w:rFonts w:ascii="Times New Roman" w:eastAsia="Calibri" w:hAnsi="Times New Roman" w:cs="Times New Roman"/>
          <w:color w:val="auto"/>
          <w:szCs w:val="24"/>
          <w:lang w:eastAsia="en-US"/>
        </w:rPr>
        <w:t xml:space="preserve"> of it “Urgent Action Procedure”</w:t>
      </w:r>
      <w:r w:rsidRPr="007563E9">
        <w:rPr>
          <w:rFonts w:ascii="Times New Roman" w:eastAsia="Calibri" w:hAnsi="Times New Roman" w:cs="Times New Roman"/>
          <w:color w:val="auto"/>
          <w:szCs w:val="24"/>
          <w:lang w:eastAsia="en-US"/>
        </w:rPr>
        <w:t xml:space="preserve"> against states such as New Zealand and the United States to push states away from policies deemed discriminatory to Indigenous populations.</w:t>
      </w:r>
      <w:r w:rsidRPr="007563E9">
        <w:rPr>
          <w:rFonts w:ascii="Times New Roman" w:eastAsia="Calibri" w:hAnsi="Times New Roman" w:cs="Times New Roman"/>
          <w:color w:val="auto"/>
          <w:szCs w:val="24"/>
          <w:vertAlign w:val="superscript"/>
          <w:lang w:eastAsia="en-US"/>
        </w:rPr>
        <w:footnoteReference w:id="52"/>
      </w:r>
    </w:p>
    <w:p w14:paraId="473E06F9" w14:textId="1D89CC29" w:rsidR="00233B00" w:rsidRPr="007563E9" w:rsidRDefault="00233B00" w:rsidP="00233B00">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b/>
        <w:t>Although this list of influential international documents could</w:t>
      </w:r>
      <w:r w:rsidR="00F759DF" w:rsidRPr="007563E9">
        <w:rPr>
          <w:rFonts w:ascii="Times New Roman" w:eastAsia="Calibri" w:hAnsi="Times New Roman" w:cs="Times New Roman"/>
          <w:color w:val="auto"/>
          <w:szCs w:val="24"/>
          <w:lang w:eastAsia="en-US"/>
        </w:rPr>
        <w:t>,</w:t>
      </w:r>
      <w:r w:rsidRPr="007563E9">
        <w:rPr>
          <w:rFonts w:ascii="Times New Roman" w:eastAsia="Calibri" w:hAnsi="Times New Roman" w:cs="Times New Roman"/>
          <w:color w:val="auto"/>
          <w:szCs w:val="24"/>
          <w:lang w:eastAsia="en-US"/>
        </w:rPr>
        <w:t xml:space="preserve"> no doubt</w:t>
      </w:r>
      <w:r w:rsidR="00F759DF" w:rsidRPr="007563E9">
        <w:rPr>
          <w:rFonts w:ascii="Times New Roman" w:eastAsia="Calibri" w:hAnsi="Times New Roman" w:cs="Times New Roman"/>
          <w:color w:val="auto"/>
          <w:szCs w:val="24"/>
          <w:lang w:eastAsia="en-US"/>
        </w:rPr>
        <w:t>,</w:t>
      </w:r>
      <w:r w:rsidRPr="007563E9">
        <w:rPr>
          <w:rFonts w:ascii="Times New Roman" w:eastAsia="Calibri" w:hAnsi="Times New Roman" w:cs="Times New Roman"/>
          <w:color w:val="auto"/>
          <w:szCs w:val="24"/>
          <w:lang w:eastAsia="en-US"/>
        </w:rPr>
        <w:t xml:space="preserve"> be elaborated, I wish to instead focus on one particular convention that laid the foundation for the eventual adoption of </w:t>
      </w:r>
      <w:r w:rsidR="00916BD2">
        <w:rPr>
          <w:rFonts w:ascii="Times New Roman" w:eastAsia="Calibri" w:hAnsi="Times New Roman" w:cs="Times New Roman"/>
          <w:color w:val="auto"/>
          <w:szCs w:val="24"/>
          <w:lang w:eastAsia="en-US"/>
        </w:rPr>
        <w:t>the DRIP—the International Labo</w:t>
      </w:r>
      <w:r w:rsidRPr="007563E9">
        <w:rPr>
          <w:rFonts w:ascii="Times New Roman" w:eastAsia="Calibri" w:hAnsi="Times New Roman" w:cs="Times New Roman"/>
          <w:color w:val="auto"/>
          <w:szCs w:val="24"/>
          <w:lang w:eastAsia="en-US"/>
        </w:rPr>
        <w:t>r Organization Convention 169 (C169) – the Indigenous and Tribal Peoples Convention, 1989.</w:t>
      </w:r>
      <w:r w:rsidRPr="007563E9">
        <w:rPr>
          <w:rFonts w:ascii="Times New Roman" w:eastAsia="Calibri" w:hAnsi="Times New Roman" w:cs="Times New Roman"/>
          <w:color w:val="auto"/>
          <w:szCs w:val="24"/>
          <w:vertAlign w:val="superscript"/>
          <w:lang w:eastAsia="en-US"/>
        </w:rPr>
        <w:footnoteReference w:id="53"/>
      </w:r>
      <w:r w:rsidRPr="007563E9">
        <w:rPr>
          <w:rFonts w:ascii="Times New Roman" w:eastAsia="Calibri" w:hAnsi="Times New Roman" w:cs="Times New Roman"/>
          <w:color w:val="auto"/>
          <w:szCs w:val="24"/>
          <w:lang w:eastAsia="en-US"/>
        </w:rPr>
        <w:t xml:space="preserve"> Prior to late 2000s, C169 was labeled “international law’s most concrete manifestation of the growing responsiveness to [I]ndigenous [P]eoples’ demands.”</w:t>
      </w:r>
      <w:r w:rsidRPr="007563E9">
        <w:rPr>
          <w:rFonts w:ascii="Times New Roman" w:eastAsia="Calibri" w:hAnsi="Times New Roman" w:cs="Times New Roman"/>
          <w:color w:val="auto"/>
          <w:szCs w:val="24"/>
          <w:vertAlign w:val="superscript"/>
          <w:lang w:eastAsia="en-US"/>
        </w:rPr>
        <w:footnoteReference w:id="54"/>
      </w:r>
      <w:r w:rsidRPr="007563E9">
        <w:rPr>
          <w:rFonts w:ascii="Times New Roman" w:eastAsia="Calibri" w:hAnsi="Times New Roman" w:cs="Times New Roman"/>
          <w:color w:val="auto"/>
          <w:szCs w:val="24"/>
          <w:lang w:eastAsia="en-US"/>
        </w:rPr>
        <w:t xml:space="preserve"> C169 is described as a revision to a prior outdated convention from 1957, Convention 107 (C107). The distinguishing factor between C107 and C169 was the special inclusion of Indigenous leaders </w:t>
      </w:r>
      <w:r w:rsidR="00D70546">
        <w:rPr>
          <w:rFonts w:ascii="Times New Roman" w:eastAsia="Calibri" w:hAnsi="Times New Roman" w:cs="Times New Roman"/>
          <w:color w:val="auto"/>
          <w:szCs w:val="24"/>
          <w:lang w:eastAsia="en-US"/>
        </w:rPr>
        <w:t>during the drafting of C169</w:t>
      </w:r>
      <w:r w:rsidRPr="007563E9">
        <w:rPr>
          <w:rFonts w:ascii="Times New Roman" w:eastAsia="Calibri" w:hAnsi="Times New Roman" w:cs="Times New Roman"/>
          <w:color w:val="auto"/>
          <w:szCs w:val="24"/>
          <w:lang w:eastAsia="en-US"/>
        </w:rPr>
        <w:t xml:space="preserve">. </w:t>
      </w:r>
      <w:r w:rsidR="00875110" w:rsidRPr="00875110">
        <w:rPr>
          <w:rFonts w:ascii="Times New Roman" w:eastAsia="Calibri" w:hAnsi="Times New Roman" w:cs="Times New Roman"/>
          <w:color w:val="auto"/>
          <w:szCs w:val="24"/>
          <w:lang w:eastAsia="en-US"/>
        </w:rPr>
        <w:t xml:space="preserve">Conversely, C107 did not account for desires of </w:t>
      </w:r>
      <w:r w:rsidR="00875110" w:rsidRPr="00875110">
        <w:rPr>
          <w:rFonts w:ascii="Times New Roman" w:eastAsia="Calibri" w:hAnsi="Times New Roman" w:cs="Times New Roman"/>
          <w:color w:val="auto"/>
          <w:szCs w:val="24"/>
          <w:lang w:eastAsia="en-US"/>
        </w:rPr>
        <w:lastRenderedPageBreak/>
        <w:t>Indigenous peoples, but rather sought to protect Indigenous Peoples “through assimilation and integration into mainstream society.”</w:t>
      </w:r>
      <w:r w:rsidR="00875110">
        <w:rPr>
          <w:rStyle w:val="FootnoteReference"/>
          <w:rFonts w:ascii="Times New Roman" w:eastAsia="Calibri" w:hAnsi="Times New Roman" w:cs="Times New Roman"/>
          <w:color w:val="auto"/>
          <w:szCs w:val="24"/>
          <w:lang w:eastAsia="en-US"/>
        </w:rPr>
        <w:footnoteReference w:id="55"/>
      </w:r>
      <w:r w:rsidR="00875110">
        <w:rPr>
          <w:rFonts w:ascii="Times New Roman" w:eastAsia="Calibri" w:hAnsi="Times New Roman" w:cs="Times New Roman"/>
          <w:color w:val="auto"/>
          <w:szCs w:val="24"/>
          <w:lang w:eastAsia="en-US"/>
        </w:rPr>
        <w:t xml:space="preserve"> </w:t>
      </w:r>
      <w:r w:rsidRPr="007563E9">
        <w:rPr>
          <w:rFonts w:ascii="Times New Roman" w:eastAsia="Calibri" w:hAnsi="Times New Roman" w:cs="Times New Roman"/>
          <w:color w:val="auto"/>
          <w:szCs w:val="24"/>
          <w:lang w:eastAsia="en-US"/>
        </w:rPr>
        <w:t>As Anaya notes in his analysis, the core of C169 was fundamentally different from its predecessor.</w:t>
      </w:r>
      <w:r w:rsidR="0049430C" w:rsidRPr="007563E9">
        <w:rPr>
          <w:rStyle w:val="FootnoteReference"/>
          <w:rFonts w:ascii="Times New Roman" w:eastAsia="Calibri" w:hAnsi="Times New Roman" w:cs="Times New Roman"/>
          <w:color w:val="auto"/>
          <w:szCs w:val="24"/>
          <w:lang w:eastAsia="en-US"/>
        </w:rPr>
        <w:footnoteReference w:id="56"/>
      </w:r>
    </w:p>
    <w:p w14:paraId="0A8AB6EE" w14:textId="7B10C9E9" w:rsidR="00233B00" w:rsidRPr="007563E9" w:rsidRDefault="00233B00" w:rsidP="00233B00">
      <w:pPr>
        <w:spacing w:after="0" w:line="480" w:lineRule="auto"/>
        <w:ind w:left="0" w:right="0" w:firstLine="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 xml:space="preserve">The basic theme of C169 is indicated by the </w:t>
      </w:r>
      <w:r w:rsidR="00F759DF" w:rsidRPr="007563E9">
        <w:rPr>
          <w:rFonts w:ascii="Times New Roman" w:eastAsia="Calibri" w:hAnsi="Times New Roman" w:cs="Times New Roman"/>
          <w:color w:val="auto"/>
          <w:szCs w:val="24"/>
          <w:lang w:eastAsia="en-US"/>
        </w:rPr>
        <w:t>treaty</w:t>
      </w:r>
      <w:r w:rsidRPr="007563E9">
        <w:rPr>
          <w:rFonts w:ascii="Times New Roman" w:eastAsia="Calibri" w:hAnsi="Times New Roman" w:cs="Times New Roman"/>
          <w:color w:val="auto"/>
          <w:szCs w:val="24"/>
          <w:lang w:eastAsia="en-US"/>
        </w:rPr>
        <w:t>’s preamble, which recognizes “the aspirations of [Indigenous] [P]eoples to exercise control over their own institutions, ways of life and economic development and to maintain and develop their identities, languages, and religions, within the framework of the States in which they live.”</w:t>
      </w:r>
      <w:r w:rsidR="002D688A" w:rsidRPr="007563E9">
        <w:rPr>
          <w:rStyle w:val="FootnoteReference"/>
          <w:rFonts w:ascii="Times New Roman" w:eastAsia="Calibri" w:hAnsi="Times New Roman" w:cs="Times New Roman"/>
          <w:color w:val="auto"/>
          <w:szCs w:val="24"/>
          <w:lang w:eastAsia="en-US"/>
        </w:rPr>
        <w:footnoteReference w:id="57"/>
      </w:r>
      <w:r w:rsidRPr="007563E9">
        <w:rPr>
          <w:rFonts w:ascii="Times New Roman" w:eastAsia="Calibri" w:hAnsi="Times New Roman" w:cs="Times New Roman"/>
          <w:color w:val="auto"/>
          <w:szCs w:val="24"/>
          <w:lang w:eastAsia="en-US"/>
        </w:rPr>
        <w:t xml:space="preserve"> Upon this premise, the </w:t>
      </w:r>
      <w:r w:rsidR="00F759DF" w:rsidRPr="007563E9">
        <w:rPr>
          <w:rFonts w:ascii="Times New Roman" w:eastAsia="Calibri" w:hAnsi="Times New Roman" w:cs="Times New Roman"/>
          <w:color w:val="auto"/>
          <w:szCs w:val="24"/>
          <w:lang w:eastAsia="en-US"/>
        </w:rPr>
        <w:t>treaty</w:t>
      </w:r>
      <w:r w:rsidRPr="007563E9">
        <w:rPr>
          <w:rFonts w:ascii="Times New Roman" w:eastAsia="Calibri" w:hAnsi="Times New Roman" w:cs="Times New Roman"/>
          <w:color w:val="auto"/>
          <w:szCs w:val="24"/>
          <w:lang w:eastAsia="en-US"/>
        </w:rPr>
        <w:t xml:space="preserve"> included provisions advancing indigenous cultural integrity, land and resource rights, and non-discrimination in social welfare spheres; and it generally enjoins states to respect Indigenous Peoples’ aspirations in all decisions affecting them.</w:t>
      </w:r>
      <w:r w:rsidRPr="007563E9">
        <w:rPr>
          <w:rFonts w:ascii="Times New Roman" w:eastAsia="Calibri" w:hAnsi="Times New Roman" w:cs="Times New Roman"/>
          <w:color w:val="auto"/>
          <w:szCs w:val="24"/>
          <w:vertAlign w:val="superscript"/>
          <w:lang w:eastAsia="en-US"/>
        </w:rPr>
        <w:footnoteReference w:id="58"/>
      </w:r>
      <w:r w:rsidRPr="007563E9">
        <w:rPr>
          <w:rFonts w:ascii="Times New Roman" w:eastAsia="Calibri" w:hAnsi="Times New Roman" w:cs="Times New Roman"/>
          <w:color w:val="auto"/>
          <w:szCs w:val="24"/>
          <w:lang w:eastAsia="en-US"/>
        </w:rPr>
        <w:t xml:space="preserve"> Other specific rights in C169 include the adoption of special measures for safeguarding</w:t>
      </w:r>
      <w:r w:rsidR="00806C82">
        <w:rPr>
          <w:rFonts w:ascii="Times New Roman" w:eastAsia="Calibri" w:hAnsi="Times New Roman" w:cs="Times New Roman"/>
          <w:color w:val="auto"/>
          <w:szCs w:val="24"/>
          <w:lang w:eastAsia="en-US"/>
        </w:rPr>
        <w:t xml:space="preserve"> persons, institutions, property, labor, culture and the environment </w:t>
      </w:r>
      <w:r w:rsidRPr="007563E9">
        <w:rPr>
          <w:rFonts w:ascii="Times New Roman" w:eastAsia="Calibri" w:hAnsi="Times New Roman" w:cs="Times New Roman"/>
          <w:color w:val="auto"/>
          <w:szCs w:val="24"/>
          <w:lang w:eastAsia="en-US"/>
        </w:rPr>
        <w:t>(Art. 4), self-determination of development and improvement of livelihood, (Art. 7), ownership and possession of traditional lands (Art. 14) and procedural transmission of land rights (Art. 17).</w:t>
      </w:r>
      <w:r w:rsidRPr="007563E9">
        <w:rPr>
          <w:rFonts w:ascii="Times New Roman" w:eastAsia="Calibri" w:hAnsi="Times New Roman" w:cs="Times New Roman"/>
          <w:color w:val="auto"/>
          <w:szCs w:val="24"/>
          <w:vertAlign w:val="superscript"/>
          <w:lang w:eastAsia="en-US"/>
        </w:rPr>
        <w:footnoteReference w:id="59"/>
      </w:r>
      <w:r w:rsidRPr="007563E9">
        <w:rPr>
          <w:rFonts w:ascii="Times New Roman" w:eastAsia="Calibri" w:hAnsi="Times New Roman" w:cs="Times New Roman"/>
          <w:color w:val="auto"/>
          <w:szCs w:val="24"/>
          <w:lang w:eastAsia="en-US"/>
        </w:rPr>
        <w:t xml:space="preserve"> </w:t>
      </w:r>
    </w:p>
    <w:p w14:paraId="313CA4B0" w14:textId="61F2DDBB" w:rsidR="00233B00" w:rsidRPr="007563E9" w:rsidRDefault="00233B00" w:rsidP="00233B00">
      <w:pPr>
        <w:spacing w:after="0" w:line="480" w:lineRule="auto"/>
        <w:ind w:left="0" w:right="0" w:firstLine="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 xml:space="preserve">The weakness </w:t>
      </w:r>
      <w:r w:rsidR="00806C82">
        <w:rPr>
          <w:rFonts w:ascii="Times New Roman" w:eastAsia="Calibri" w:hAnsi="Times New Roman" w:cs="Times New Roman"/>
          <w:color w:val="auto"/>
          <w:szCs w:val="24"/>
          <w:lang w:eastAsia="en-US"/>
        </w:rPr>
        <w:t>of</w:t>
      </w:r>
      <w:r w:rsidRPr="007563E9">
        <w:rPr>
          <w:rFonts w:ascii="Times New Roman" w:eastAsia="Calibri" w:hAnsi="Times New Roman" w:cs="Times New Roman"/>
          <w:color w:val="auto"/>
          <w:szCs w:val="24"/>
          <w:lang w:eastAsia="en-US"/>
        </w:rPr>
        <w:t xml:space="preserve"> C169 lies in its limited ratification. A convention is legally binding only </w:t>
      </w:r>
      <w:r w:rsidR="00C709C5">
        <w:rPr>
          <w:rFonts w:ascii="Times New Roman" w:eastAsia="Calibri" w:hAnsi="Times New Roman" w:cs="Times New Roman"/>
          <w:color w:val="auto"/>
          <w:szCs w:val="24"/>
          <w:lang w:eastAsia="en-US"/>
        </w:rPr>
        <w:t>for</w:t>
      </w:r>
      <w:r w:rsidRPr="007563E9">
        <w:rPr>
          <w:rFonts w:ascii="Times New Roman" w:eastAsia="Calibri" w:hAnsi="Times New Roman" w:cs="Times New Roman"/>
          <w:color w:val="auto"/>
          <w:szCs w:val="24"/>
          <w:lang w:eastAsia="en-US"/>
        </w:rPr>
        <w:t xml:space="preserve"> those parties that choose to ratify it. Neither Japan nor a majority of large state actors with Indigenous populations, such as the U.S., </w:t>
      </w:r>
      <w:r w:rsidR="00E028B4" w:rsidRPr="007563E9">
        <w:rPr>
          <w:rFonts w:ascii="Times New Roman" w:eastAsia="Calibri" w:hAnsi="Times New Roman" w:cs="Times New Roman"/>
          <w:color w:val="auto"/>
          <w:szCs w:val="24"/>
          <w:lang w:eastAsia="en-US"/>
        </w:rPr>
        <w:t xml:space="preserve">have </w:t>
      </w:r>
      <w:r w:rsidRPr="007563E9">
        <w:rPr>
          <w:rFonts w:ascii="Times New Roman" w:eastAsia="Calibri" w:hAnsi="Times New Roman" w:cs="Times New Roman"/>
          <w:color w:val="auto"/>
          <w:szCs w:val="24"/>
          <w:lang w:eastAsia="en-US"/>
        </w:rPr>
        <w:t xml:space="preserve">ratified C169. In fact, a majority of those ratifying states are concentrated in Latin America. </w:t>
      </w:r>
      <w:r w:rsidRPr="007563E9">
        <w:rPr>
          <w:rFonts w:ascii="Times New Roman" w:eastAsia="Calibri" w:hAnsi="Times New Roman" w:cs="Times New Roman"/>
          <w:color w:val="auto"/>
          <w:szCs w:val="24"/>
          <w:lang w:eastAsia="en-US"/>
        </w:rPr>
        <w:lastRenderedPageBreak/>
        <w:t>Nevertheless, Anaya argued the significance of C169 should not be understated, because it contributed to a growing area of customary international law regarding Indigenous rights.</w:t>
      </w:r>
      <w:r w:rsidR="00A436D6" w:rsidRPr="007563E9">
        <w:rPr>
          <w:rStyle w:val="FootnoteReference"/>
          <w:rFonts w:ascii="Times New Roman" w:eastAsia="Calibri" w:hAnsi="Times New Roman" w:cs="Times New Roman"/>
          <w:color w:val="auto"/>
          <w:szCs w:val="24"/>
          <w:lang w:eastAsia="en-US"/>
        </w:rPr>
        <w:footnoteReference w:id="60"/>
      </w:r>
    </w:p>
    <w:p w14:paraId="54658BD3" w14:textId="33D305BB" w:rsidR="00233B00" w:rsidRPr="007563E9" w:rsidRDefault="00233B00" w:rsidP="00233B00">
      <w:pPr>
        <w:spacing w:after="0" w:line="480" w:lineRule="auto"/>
        <w:ind w:left="0" w:right="0" w:firstLine="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 xml:space="preserve">In regards to Japan’s ratification of ILO </w:t>
      </w:r>
      <w:r w:rsidR="004D5E8A" w:rsidRPr="007563E9">
        <w:rPr>
          <w:rFonts w:ascii="Times New Roman" w:eastAsia="Calibri" w:hAnsi="Times New Roman" w:cs="Times New Roman"/>
          <w:color w:val="auto"/>
          <w:szCs w:val="24"/>
          <w:lang w:eastAsia="en-US"/>
        </w:rPr>
        <w:t>treatie</w:t>
      </w:r>
      <w:r w:rsidRPr="007563E9">
        <w:rPr>
          <w:rFonts w:ascii="Times New Roman" w:eastAsia="Calibri" w:hAnsi="Times New Roman" w:cs="Times New Roman"/>
          <w:color w:val="auto"/>
          <w:szCs w:val="24"/>
          <w:lang w:eastAsia="en-US"/>
        </w:rPr>
        <w:t xml:space="preserve">s, one pre-World War II </w:t>
      </w:r>
      <w:r w:rsidR="004D5E8A" w:rsidRPr="007563E9">
        <w:rPr>
          <w:rFonts w:ascii="Times New Roman" w:eastAsia="Calibri" w:hAnsi="Times New Roman" w:cs="Times New Roman"/>
          <w:color w:val="auto"/>
          <w:szCs w:val="24"/>
          <w:lang w:eastAsia="en-US"/>
        </w:rPr>
        <w:t>treaty</w:t>
      </w:r>
      <w:r w:rsidRPr="007563E9">
        <w:rPr>
          <w:rFonts w:ascii="Times New Roman" w:eastAsia="Calibri" w:hAnsi="Times New Roman" w:cs="Times New Roman"/>
          <w:color w:val="auto"/>
          <w:szCs w:val="24"/>
          <w:lang w:eastAsia="en-US"/>
        </w:rPr>
        <w:t xml:space="preserve"> may </w:t>
      </w:r>
      <w:r w:rsidR="00AE7507" w:rsidRPr="007563E9">
        <w:rPr>
          <w:rFonts w:ascii="Times New Roman" w:eastAsia="Calibri" w:hAnsi="Times New Roman" w:cs="Times New Roman"/>
          <w:color w:val="auto"/>
          <w:szCs w:val="24"/>
          <w:lang w:eastAsia="en-US"/>
        </w:rPr>
        <w:t>implicate</w:t>
      </w:r>
      <w:r w:rsidRPr="007563E9">
        <w:rPr>
          <w:rFonts w:ascii="Times New Roman" w:eastAsia="Calibri" w:hAnsi="Times New Roman" w:cs="Times New Roman"/>
          <w:color w:val="auto"/>
          <w:szCs w:val="24"/>
          <w:lang w:eastAsia="en-US"/>
        </w:rPr>
        <w:t xml:space="preserve"> </w:t>
      </w:r>
      <w:r w:rsidR="00594A63">
        <w:rPr>
          <w:rFonts w:ascii="Times New Roman" w:eastAsia="Calibri" w:hAnsi="Times New Roman" w:cs="Times New Roman"/>
          <w:color w:val="auto"/>
          <w:szCs w:val="24"/>
          <w:lang w:eastAsia="en-US"/>
        </w:rPr>
        <w:t xml:space="preserve">the </w:t>
      </w:r>
      <w:r w:rsidRPr="007563E9">
        <w:rPr>
          <w:rFonts w:ascii="Times New Roman" w:eastAsia="Calibri" w:hAnsi="Times New Roman" w:cs="Times New Roman"/>
          <w:color w:val="auto"/>
          <w:szCs w:val="24"/>
          <w:lang w:eastAsia="en-US"/>
        </w:rPr>
        <w:t>Japan</w:t>
      </w:r>
      <w:r w:rsidR="00594A63">
        <w:rPr>
          <w:rFonts w:ascii="Times New Roman" w:eastAsia="Calibri" w:hAnsi="Times New Roman" w:cs="Times New Roman"/>
          <w:color w:val="auto"/>
          <w:szCs w:val="24"/>
          <w:lang w:eastAsia="en-US"/>
        </w:rPr>
        <w:t>ese government</w:t>
      </w:r>
      <w:r w:rsidRPr="007563E9">
        <w:rPr>
          <w:rFonts w:ascii="Times New Roman" w:eastAsia="Calibri" w:hAnsi="Times New Roman" w:cs="Times New Roman"/>
          <w:color w:val="auto"/>
          <w:szCs w:val="24"/>
          <w:lang w:eastAsia="en-US"/>
        </w:rPr>
        <w:t xml:space="preserve">’s earlier recognition of the Ainu. This </w:t>
      </w:r>
      <w:r w:rsidR="00AE7507" w:rsidRPr="007563E9">
        <w:rPr>
          <w:rFonts w:ascii="Times New Roman" w:eastAsia="Calibri" w:hAnsi="Times New Roman" w:cs="Times New Roman"/>
          <w:color w:val="auto"/>
          <w:szCs w:val="24"/>
          <w:lang w:eastAsia="en-US"/>
        </w:rPr>
        <w:t>treaty</w:t>
      </w:r>
      <w:r w:rsidRPr="007563E9">
        <w:rPr>
          <w:rFonts w:ascii="Times New Roman" w:eastAsia="Calibri" w:hAnsi="Times New Roman" w:cs="Times New Roman"/>
          <w:color w:val="auto"/>
          <w:szCs w:val="24"/>
          <w:lang w:eastAsia="en-US"/>
        </w:rPr>
        <w:t xml:space="preserve"> is 1939’s C050 – Recruiting Indigenous Workers Convention.</w:t>
      </w:r>
      <w:r w:rsidRPr="007563E9">
        <w:rPr>
          <w:rFonts w:ascii="Times New Roman" w:eastAsia="Calibri" w:hAnsi="Times New Roman" w:cs="Times New Roman"/>
          <w:color w:val="auto"/>
          <w:szCs w:val="24"/>
          <w:vertAlign w:val="superscript"/>
          <w:lang w:eastAsia="en-US"/>
        </w:rPr>
        <w:footnoteReference w:id="61"/>
      </w:r>
      <w:r w:rsidRPr="007563E9">
        <w:rPr>
          <w:rFonts w:ascii="Times New Roman" w:eastAsia="Calibri" w:hAnsi="Times New Roman" w:cs="Times New Roman"/>
          <w:color w:val="auto"/>
          <w:szCs w:val="24"/>
          <w:lang w:eastAsia="en-US"/>
        </w:rPr>
        <w:t xml:space="preserve"> Although the </w:t>
      </w:r>
      <w:r w:rsidR="00AE7507" w:rsidRPr="007563E9">
        <w:rPr>
          <w:rFonts w:ascii="Times New Roman" w:eastAsia="Calibri" w:hAnsi="Times New Roman" w:cs="Times New Roman"/>
          <w:color w:val="auto"/>
          <w:szCs w:val="24"/>
          <w:lang w:eastAsia="en-US"/>
        </w:rPr>
        <w:t>treaty</w:t>
      </w:r>
      <w:r w:rsidRPr="007563E9">
        <w:rPr>
          <w:rFonts w:ascii="Times New Roman" w:eastAsia="Calibri" w:hAnsi="Times New Roman" w:cs="Times New Roman"/>
          <w:color w:val="auto"/>
          <w:szCs w:val="24"/>
          <w:lang w:eastAsia="en-US"/>
        </w:rPr>
        <w:t xml:space="preserve"> was designed to allow </w:t>
      </w:r>
      <w:r w:rsidR="000C582D" w:rsidRPr="007563E9">
        <w:rPr>
          <w:rFonts w:ascii="Times New Roman" w:eastAsia="Calibri" w:hAnsi="Times New Roman" w:cs="Times New Roman"/>
          <w:color w:val="auto"/>
          <w:szCs w:val="24"/>
          <w:lang w:eastAsia="en-US"/>
        </w:rPr>
        <w:t>states</w:t>
      </w:r>
      <w:r w:rsidRPr="007563E9">
        <w:rPr>
          <w:rFonts w:ascii="Times New Roman" w:eastAsia="Calibri" w:hAnsi="Times New Roman" w:cs="Times New Roman"/>
          <w:color w:val="auto"/>
          <w:szCs w:val="24"/>
          <w:lang w:eastAsia="en-US"/>
        </w:rPr>
        <w:t xml:space="preserve"> to recruit workers “who do not spontaneously offer their services,” the </w:t>
      </w:r>
      <w:r w:rsidR="00AE7507" w:rsidRPr="007563E9">
        <w:rPr>
          <w:rFonts w:ascii="Times New Roman" w:eastAsia="Calibri" w:hAnsi="Times New Roman" w:cs="Times New Roman"/>
          <w:color w:val="auto"/>
          <w:szCs w:val="24"/>
          <w:lang w:eastAsia="en-US"/>
        </w:rPr>
        <w:t>treaty</w:t>
      </w:r>
      <w:r w:rsidRPr="007563E9">
        <w:rPr>
          <w:rFonts w:ascii="Times New Roman" w:eastAsia="Calibri" w:hAnsi="Times New Roman" w:cs="Times New Roman"/>
          <w:color w:val="auto"/>
          <w:szCs w:val="24"/>
          <w:lang w:eastAsia="en-US"/>
        </w:rPr>
        <w:t xml:space="preserve"> indicates an understanding of an existing difference within the state-Indigenous society relationship. C050 definition of indigenous workers includes “workers belonging to or assimilated to the dependent Indigenous populations of the home territories of Members of the Organisation.”</w:t>
      </w:r>
      <w:r w:rsidRPr="007563E9">
        <w:rPr>
          <w:rFonts w:ascii="Times New Roman" w:eastAsia="Calibri" w:hAnsi="Times New Roman" w:cs="Times New Roman"/>
          <w:color w:val="auto"/>
          <w:szCs w:val="24"/>
          <w:vertAlign w:val="superscript"/>
          <w:lang w:eastAsia="en-US"/>
        </w:rPr>
        <w:footnoteReference w:id="62"/>
      </w:r>
      <w:r w:rsidRPr="007563E9">
        <w:rPr>
          <w:rFonts w:ascii="Times New Roman" w:eastAsia="Calibri" w:hAnsi="Times New Roman" w:cs="Times New Roman"/>
          <w:color w:val="auto"/>
          <w:szCs w:val="24"/>
          <w:lang w:eastAsia="en-US"/>
        </w:rPr>
        <w:t xml:space="preserve"> Additionally, Article 5 restricts labor recruitment before a competent authority has considered the withdrawal of adult males (workers) from within the social life of the population. However, it is unclear as to who the competent authority is to make certain decisions within the rules of the convention, whether that is the state or an external governing body. It is no surprise that international documents pre-dating World War II fell short of the protections we have come to expect since the creation of the United Nations and the UDHR. At a minimum, C050 exemplifies that the Japanese government was a signatory to an early convention that considered the effects that a state’s majority population could have on the local </w:t>
      </w:r>
      <w:r w:rsidRPr="007563E9">
        <w:rPr>
          <w:rFonts w:ascii="Times New Roman" w:eastAsia="Calibri" w:hAnsi="Times New Roman" w:cs="Times New Roman"/>
          <w:color w:val="auto"/>
          <w:szCs w:val="24"/>
          <w:lang w:eastAsia="en-US"/>
        </w:rPr>
        <w:lastRenderedPageBreak/>
        <w:t>Indigenous minority.</w:t>
      </w:r>
      <w:r w:rsidR="00A94AC3">
        <w:rPr>
          <w:rFonts w:ascii="Times New Roman" w:eastAsia="Calibri" w:hAnsi="Times New Roman" w:cs="Times New Roman"/>
          <w:color w:val="auto"/>
          <w:szCs w:val="24"/>
          <w:lang w:eastAsia="en-US"/>
        </w:rPr>
        <w:t xml:space="preserve"> The legalist rational model accounts for Japan</w:t>
      </w:r>
      <w:r w:rsidR="00594A63">
        <w:rPr>
          <w:rFonts w:ascii="Times New Roman" w:eastAsia="Calibri" w:hAnsi="Times New Roman" w:cs="Times New Roman"/>
          <w:color w:val="auto"/>
          <w:szCs w:val="24"/>
          <w:lang w:eastAsia="en-US"/>
        </w:rPr>
        <w:t>ese government</w:t>
      </w:r>
      <w:r w:rsidR="00A94AC3">
        <w:rPr>
          <w:rFonts w:ascii="Times New Roman" w:eastAsia="Calibri" w:hAnsi="Times New Roman" w:cs="Times New Roman"/>
          <w:color w:val="auto"/>
          <w:szCs w:val="24"/>
          <w:lang w:eastAsia="en-US"/>
        </w:rPr>
        <w:t xml:space="preserve">’s ratification of C050, but not C169, through a cost-benefit analysis. C050 provides economic incentives with little restriction on the actions of the Japanese government. On the other hand, C169 </w:t>
      </w:r>
      <w:r w:rsidR="00356ACD">
        <w:rPr>
          <w:rFonts w:ascii="Times New Roman" w:eastAsia="Calibri" w:hAnsi="Times New Roman" w:cs="Times New Roman"/>
          <w:color w:val="auto"/>
          <w:szCs w:val="24"/>
          <w:lang w:eastAsia="en-US"/>
        </w:rPr>
        <w:t>would provide</w:t>
      </w:r>
      <w:r w:rsidR="00A94AC3">
        <w:rPr>
          <w:rFonts w:ascii="Times New Roman" w:eastAsia="Calibri" w:hAnsi="Times New Roman" w:cs="Times New Roman"/>
          <w:color w:val="auto"/>
          <w:szCs w:val="24"/>
          <w:lang w:eastAsia="en-US"/>
        </w:rPr>
        <w:t xml:space="preserve"> heavier restrictions </w:t>
      </w:r>
      <w:r w:rsidR="00356ACD">
        <w:rPr>
          <w:rFonts w:ascii="Times New Roman" w:eastAsia="Calibri" w:hAnsi="Times New Roman" w:cs="Times New Roman"/>
          <w:color w:val="auto"/>
          <w:szCs w:val="24"/>
          <w:lang w:eastAsia="en-US"/>
        </w:rPr>
        <w:t>against</w:t>
      </w:r>
      <w:r w:rsidR="00A94AC3">
        <w:rPr>
          <w:rFonts w:ascii="Times New Roman" w:eastAsia="Calibri" w:hAnsi="Times New Roman" w:cs="Times New Roman"/>
          <w:color w:val="auto"/>
          <w:szCs w:val="24"/>
          <w:lang w:eastAsia="en-US"/>
        </w:rPr>
        <w:t xml:space="preserve"> the </w:t>
      </w:r>
      <w:r w:rsidR="00356ACD">
        <w:rPr>
          <w:rFonts w:ascii="Times New Roman" w:eastAsia="Calibri" w:hAnsi="Times New Roman" w:cs="Times New Roman"/>
          <w:color w:val="auto"/>
          <w:szCs w:val="24"/>
          <w:lang w:eastAsia="en-US"/>
        </w:rPr>
        <w:t xml:space="preserve">Japanese government, and had </w:t>
      </w:r>
      <w:r w:rsidR="00A94AC3">
        <w:rPr>
          <w:rFonts w:ascii="Times New Roman" w:eastAsia="Calibri" w:hAnsi="Times New Roman" w:cs="Times New Roman"/>
          <w:color w:val="auto"/>
          <w:szCs w:val="24"/>
          <w:lang w:eastAsia="en-US"/>
        </w:rPr>
        <w:t xml:space="preserve">little economic </w:t>
      </w:r>
      <w:r w:rsidR="00356ACD">
        <w:rPr>
          <w:rFonts w:ascii="Times New Roman" w:eastAsia="Calibri" w:hAnsi="Times New Roman" w:cs="Times New Roman"/>
          <w:color w:val="auto"/>
          <w:szCs w:val="24"/>
          <w:lang w:eastAsia="en-US"/>
        </w:rPr>
        <w:t>or reputational benefit.</w:t>
      </w:r>
    </w:p>
    <w:p w14:paraId="1A785FF0" w14:textId="2206CFE7" w:rsidR="006F7D7C" w:rsidRPr="00356ACD" w:rsidRDefault="00233B00" w:rsidP="00233B00">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b/>
        <w:t xml:space="preserve">Both social movements and legalist rational perspectives </w:t>
      </w:r>
      <w:r w:rsidR="002559DE" w:rsidRPr="007563E9">
        <w:rPr>
          <w:rFonts w:ascii="Times New Roman" w:eastAsia="Calibri" w:hAnsi="Times New Roman" w:cs="Times New Roman"/>
          <w:color w:val="auto"/>
          <w:szCs w:val="24"/>
          <w:lang w:eastAsia="en-US"/>
        </w:rPr>
        <w:t>play an important role in Indigenous rights discourse. However, t</w:t>
      </w:r>
      <w:r w:rsidRPr="007563E9">
        <w:rPr>
          <w:rFonts w:ascii="Times New Roman" w:eastAsia="Calibri" w:hAnsi="Times New Roman" w:cs="Times New Roman"/>
          <w:color w:val="auto"/>
          <w:szCs w:val="24"/>
          <w:lang w:eastAsia="en-US"/>
        </w:rPr>
        <w:t xml:space="preserve">he spiral model offers a </w:t>
      </w:r>
      <w:r w:rsidR="007C505D" w:rsidRPr="007563E9">
        <w:rPr>
          <w:rFonts w:ascii="Times New Roman" w:eastAsia="Calibri" w:hAnsi="Times New Roman" w:cs="Times New Roman"/>
          <w:color w:val="auto"/>
          <w:szCs w:val="24"/>
          <w:lang w:eastAsia="en-US"/>
        </w:rPr>
        <w:t>unique</w:t>
      </w:r>
      <w:r w:rsidRPr="007563E9">
        <w:rPr>
          <w:rFonts w:ascii="Times New Roman" w:eastAsia="Calibri" w:hAnsi="Times New Roman" w:cs="Times New Roman"/>
          <w:color w:val="auto"/>
          <w:szCs w:val="24"/>
          <w:lang w:eastAsia="en-US"/>
        </w:rPr>
        <w:t xml:space="preserve"> application of the</w:t>
      </w:r>
      <w:r w:rsidR="002559DE" w:rsidRPr="007563E9">
        <w:rPr>
          <w:rFonts w:ascii="Times New Roman" w:eastAsia="Calibri" w:hAnsi="Times New Roman" w:cs="Times New Roman"/>
          <w:color w:val="auto"/>
          <w:szCs w:val="24"/>
          <w:lang w:eastAsia="en-US"/>
        </w:rPr>
        <w:t>se</w:t>
      </w:r>
      <w:r w:rsidRPr="007563E9">
        <w:rPr>
          <w:rFonts w:ascii="Times New Roman" w:eastAsia="Calibri" w:hAnsi="Times New Roman" w:cs="Times New Roman"/>
          <w:color w:val="auto"/>
          <w:szCs w:val="24"/>
          <w:lang w:eastAsia="en-US"/>
        </w:rPr>
        <w:t xml:space="preserve"> </w:t>
      </w:r>
      <w:r w:rsidR="002559DE" w:rsidRPr="007563E9">
        <w:rPr>
          <w:rFonts w:ascii="Times New Roman" w:eastAsia="Calibri" w:hAnsi="Times New Roman" w:cs="Times New Roman"/>
          <w:color w:val="auto"/>
          <w:szCs w:val="24"/>
          <w:lang w:eastAsia="en-US"/>
        </w:rPr>
        <w:t xml:space="preserve">two </w:t>
      </w:r>
      <w:r w:rsidRPr="007563E9">
        <w:rPr>
          <w:rFonts w:ascii="Times New Roman" w:eastAsia="Calibri" w:hAnsi="Times New Roman" w:cs="Times New Roman"/>
          <w:color w:val="auto"/>
          <w:szCs w:val="24"/>
          <w:lang w:eastAsia="en-US"/>
        </w:rPr>
        <w:t>aforementioned approaches</w:t>
      </w:r>
      <w:r w:rsidR="002559DE" w:rsidRPr="007563E9">
        <w:rPr>
          <w:rFonts w:ascii="Times New Roman" w:eastAsia="Calibri" w:hAnsi="Times New Roman" w:cs="Times New Roman"/>
          <w:color w:val="auto"/>
          <w:szCs w:val="24"/>
          <w:lang w:eastAsia="en-US"/>
        </w:rPr>
        <w:t>,</w:t>
      </w:r>
      <w:r w:rsidRPr="007563E9">
        <w:rPr>
          <w:rFonts w:ascii="Times New Roman" w:eastAsia="Calibri" w:hAnsi="Times New Roman" w:cs="Times New Roman"/>
          <w:color w:val="auto"/>
          <w:szCs w:val="24"/>
          <w:lang w:eastAsia="en-US"/>
        </w:rPr>
        <w:t xml:space="preserve"> </w:t>
      </w:r>
      <w:r w:rsidR="002559DE" w:rsidRPr="007563E9">
        <w:rPr>
          <w:rFonts w:ascii="Times New Roman" w:eastAsia="Calibri" w:hAnsi="Times New Roman" w:cs="Times New Roman"/>
          <w:color w:val="auto"/>
          <w:szCs w:val="24"/>
          <w:lang w:eastAsia="en-US"/>
        </w:rPr>
        <w:t>because it considers</w:t>
      </w:r>
      <w:r w:rsidRPr="007563E9">
        <w:rPr>
          <w:rFonts w:ascii="Times New Roman" w:eastAsia="Calibri" w:hAnsi="Times New Roman" w:cs="Times New Roman"/>
          <w:color w:val="auto"/>
          <w:szCs w:val="24"/>
          <w:lang w:eastAsia="en-US"/>
        </w:rPr>
        <w:t xml:space="preserve"> both the grassroots movements of oppressed groups and the actions of international organizations. It highlights the importance of domestic-transnational social ties while also considering the legalist rational interpretations of current international laws and norms. The model therefore explains how the local grassroots movement is able to apply pressure from the “bottom-up” while international organizations simultaneously pres</w:t>
      </w:r>
      <w:r w:rsidR="00237095" w:rsidRPr="007563E9">
        <w:rPr>
          <w:rFonts w:ascii="Times New Roman" w:eastAsia="Calibri" w:hAnsi="Times New Roman" w:cs="Times New Roman"/>
          <w:color w:val="auto"/>
          <w:szCs w:val="24"/>
          <w:lang w:eastAsia="en-US"/>
        </w:rPr>
        <w:t>sure change from the “top-down.”</w:t>
      </w:r>
      <w:r w:rsidR="00356ACD">
        <w:rPr>
          <w:rFonts w:ascii="Times New Roman" w:eastAsia="Calibri" w:hAnsi="Times New Roman" w:cs="Times New Roman"/>
          <w:color w:val="auto"/>
          <w:szCs w:val="24"/>
          <w:lang w:eastAsia="en-US"/>
        </w:rPr>
        <w:t xml:space="preserve"> </w:t>
      </w:r>
    </w:p>
    <w:p w14:paraId="2A03A85D" w14:textId="77777777" w:rsidR="00233B00" w:rsidRPr="007563E9" w:rsidRDefault="00233B00" w:rsidP="00233B00">
      <w:pPr>
        <w:spacing w:after="0" w:line="480" w:lineRule="auto"/>
        <w:ind w:left="0" w:right="0" w:firstLine="0"/>
        <w:jc w:val="left"/>
        <w:rPr>
          <w:rFonts w:ascii="Times New Roman" w:eastAsia="Calibri" w:hAnsi="Times New Roman" w:cs="Times New Roman"/>
          <w:b/>
          <w:color w:val="auto"/>
          <w:szCs w:val="24"/>
          <w:lang w:eastAsia="en-US"/>
        </w:rPr>
      </w:pPr>
      <w:r w:rsidRPr="007563E9">
        <w:rPr>
          <w:rFonts w:ascii="Times New Roman" w:eastAsia="Calibri" w:hAnsi="Times New Roman" w:cs="Times New Roman"/>
          <w:b/>
          <w:color w:val="auto"/>
          <w:szCs w:val="24"/>
          <w:lang w:eastAsia="en-US"/>
        </w:rPr>
        <w:t>The Spiral Model and the DRIP’s Influence on the Ainu of Japan</w:t>
      </w:r>
    </w:p>
    <w:p w14:paraId="0700D9FC" w14:textId="58CED166" w:rsidR="00233B00" w:rsidRPr="007563E9" w:rsidRDefault="00233B00" w:rsidP="00233B00">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b/>
      </w:r>
      <w:r w:rsidR="005C799F" w:rsidRPr="007563E9">
        <w:rPr>
          <w:rFonts w:ascii="Times New Roman" w:eastAsia="Calibri" w:hAnsi="Times New Roman" w:cs="Times New Roman"/>
          <w:color w:val="auto"/>
          <w:szCs w:val="24"/>
          <w:lang w:eastAsia="en-US"/>
        </w:rPr>
        <w:t>The DRIP is the central piece of my analysis on Japan.</w:t>
      </w:r>
      <w:r w:rsidRPr="007563E9">
        <w:rPr>
          <w:rFonts w:ascii="Times New Roman" w:eastAsia="Calibri" w:hAnsi="Times New Roman" w:cs="Times New Roman"/>
          <w:color w:val="auto"/>
          <w:szCs w:val="24"/>
          <w:lang w:eastAsia="en-US"/>
        </w:rPr>
        <w:t xml:space="preserve"> It is not only an example of an international instrument, but also demonstrates the growth of international norms through codification since the beginning of </w:t>
      </w:r>
      <w:r w:rsidR="00C709C5">
        <w:rPr>
          <w:rFonts w:ascii="Times New Roman" w:eastAsia="Calibri" w:hAnsi="Times New Roman" w:cs="Times New Roman"/>
          <w:color w:val="auto"/>
          <w:szCs w:val="24"/>
          <w:lang w:eastAsia="en-US"/>
        </w:rPr>
        <w:t xml:space="preserve">modern </w:t>
      </w:r>
      <w:r w:rsidRPr="007563E9">
        <w:rPr>
          <w:rFonts w:ascii="Times New Roman" w:eastAsia="Calibri" w:hAnsi="Times New Roman" w:cs="Times New Roman"/>
          <w:color w:val="auto"/>
          <w:szCs w:val="24"/>
          <w:lang w:eastAsia="en-US"/>
        </w:rPr>
        <w:t>human rights discourse. For my overall argument, this means that</w:t>
      </w:r>
      <w:r w:rsidR="00DA7455" w:rsidRPr="007563E9">
        <w:rPr>
          <w:rFonts w:ascii="Times New Roman" w:eastAsia="Calibri" w:hAnsi="Times New Roman" w:cs="Times New Roman"/>
          <w:color w:val="auto"/>
          <w:szCs w:val="24"/>
          <w:lang w:eastAsia="en-US"/>
        </w:rPr>
        <w:t xml:space="preserve"> </w:t>
      </w:r>
      <w:r w:rsidRPr="007563E9">
        <w:rPr>
          <w:rFonts w:ascii="Times New Roman" w:eastAsia="Calibri" w:hAnsi="Times New Roman" w:cs="Times New Roman"/>
          <w:color w:val="auto"/>
          <w:szCs w:val="24"/>
          <w:lang w:eastAsia="en-US"/>
        </w:rPr>
        <w:t xml:space="preserve">codification of international norms may </w:t>
      </w:r>
      <w:r w:rsidR="00BB5F63" w:rsidRPr="007563E9">
        <w:rPr>
          <w:rFonts w:ascii="Times New Roman" w:eastAsia="Calibri" w:hAnsi="Times New Roman" w:cs="Times New Roman"/>
          <w:color w:val="auto"/>
          <w:szCs w:val="24"/>
          <w:lang w:eastAsia="en-US"/>
        </w:rPr>
        <w:t>prolong their existence</w:t>
      </w:r>
      <w:r w:rsidRPr="007563E9">
        <w:rPr>
          <w:rFonts w:ascii="Times New Roman" w:eastAsia="Calibri" w:hAnsi="Times New Roman" w:cs="Times New Roman"/>
          <w:color w:val="auto"/>
          <w:szCs w:val="24"/>
          <w:lang w:eastAsia="en-US"/>
        </w:rPr>
        <w:t xml:space="preserve">, making states much more likely to successfully navigate through the entirety of the five phase spiral model. </w:t>
      </w:r>
    </w:p>
    <w:p w14:paraId="5B57ABAB" w14:textId="5C1404BD" w:rsidR="00233B00" w:rsidRPr="007563E9" w:rsidRDefault="00233B00" w:rsidP="00233B00">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b/>
        <w:t xml:space="preserve">In this section, I first provide a brief outline describing the DRIP and its purpose. Then, </w:t>
      </w:r>
      <w:r w:rsidR="00BB5F63" w:rsidRPr="007563E9">
        <w:rPr>
          <w:rFonts w:ascii="Times New Roman" w:eastAsia="Calibri" w:hAnsi="Times New Roman" w:cs="Times New Roman"/>
          <w:color w:val="auto"/>
          <w:szCs w:val="24"/>
          <w:lang w:eastAsia="en-US"/>
        </w:rPr>
        <w:t xml:space="preserve">I explore </w:t>
      </w:r>
      <w:r w:rsidRPr="007563E9">
        <w:rPr>
          <w:rFonts w:ascii="Times New Roman" w:eastAsia="Calibri" w:hAnsi="Times New Roman" w:cs="Times New Roman"/>
          <w:color w:val="auto"/>
          <w:szCs w:val="24"/>
          <w:lang w:eastAsia="en-US"/>
        </w:rPr>
        <w:t xml:space="preserve">my proposed model of explanation through a brief </w:t>
      </w:r>
      <w:r w:rsidR="00BB5F63" w:rsidRPr="007563E9">
        <w:rPr>
          <w:rFonts w:ascii="Times New Roman" w:eastAsia="Calibri" w:hAnsi="Times New Roman" w:cs="Times New Roman"/>
          <w:color w:val="auto"/>
          <w:szCs w:val="24"/>
          <w:lang w:eastAsia="en-US"/>
        </w:rPr>
        <w:t xml:space="preserve">description </w:t>
      </w:r>
      <w:r w:rsidR="00BB5F63" w:rsidRPr="007563E9">
        <w:rPr>
          <w:rFonts w:ascii="Times New Roman" w:eastAsia="Calibri" w:hAnsi="Times New Roman" w:cs="Times New Roman"/>
          <w:color w:val="auto"/>
          <w:szCs w:val="24"/>
          <w:lang w:eastAsia="en-US"/>
        </w:rPr>
        <w:lastRenderedPageBreak/>
        <w:t xml:space="preserve">of the model’s five </w:t>
      </w:r>
      <w:r w:rsidRPr="007563E9">
        <w:rPr>
          <w:rFonts w:ascii="Times New Roman" w:eastAsia="Calibri" w:hAnsi="Times New Roman" w:cs="Times New Roman"/>
          <w:color w:val="auto"/>
          <w:szCs w:val="24"/>
          <w:lang w:eastAsia="en-US"/>
        </w:rPr>
        <w:t xml:space="preserve">stages proposed by Risse, Ropp and Sikkink. Additionally, </w:t>
      </w:r>
      <w:r w:rsidR="00DD60A2" w:rsidRPr="007563E9">
        <w:rPr>
          <w:rFonts w:ascii="Times New Roman" w:eastAsia="Calibri" w:hAnsi="Times New Roman" w:cs="Times New Roman"/>
          <w:color w:val="auto"/>
          <w:szCs w:val="24"/>
          <w:lang w:eastAsia="en-US"/>
        </w:rPr>
        <w:t xml:space="preserve">I introduce how </w:t>
      </w:r>
      <w:r w:rsidR="00BB5F63" w:rsidRPr="007563E9">
        <w:rPr>
          <w:rFonts w:ascii="Times New Roman" w:eastAsia="Calibri" w:hAnsi="Times New Roman" w:cs="Times New Roman"/>
          <w:color w:val="auto"/>
          <w:szCs w:val="24"/>
          <w:lang w:eastAsia="en-US"/>
        </w:rPr>
        <w:t xml:space="preserve">I plan to </w:t>
      </w:r>
      <w:r w:rsidR="00DD60A2" w:rsidRPr="007563E9">
        <w:rPr>
          <w:rFonts w:ascii="Times New Roman" w:eastAsia="Calibri" w:hAnsi="Times New Roman" w:cs="Times New Roman"/>
          <w:color w:val="auto"/>
          <w:szCs w:val="24"/>
          <w:lang w:eastAsia="en-US"/>
        </w:rPr>
        <w:t>argue</w:t>
      </w:r>
      <w:r w:rsidR="00BB5F63" w:rsidRPr="007563E9">
        <w:rPr>
          <w:rFonts w:ascii="Times New Roman" w:eastAsia="Calibri" w:hAnsi="Times New Roman" w:cs="Times New Roman"/>
          <w:color w:val="auto"/>
          <w:szCs w:val="24"/>
          <w:lang w:eastAsia="en-US"/>
        </w:rPr>
        <w:t>,</w:t>
      </w:r>
      <w:r w:rsidR="005C5A20" w:rsidRPr="007563E9">
        <w:rPr>
          <w:rFonts w:ascii="Times New Roman" w:eastAsia="Calibri" w:hAnsi="Times New Roman" w:cs="Times New Roman"/>
          <w:color w:val="auto"/>
          <w:szCs w:val="24"/>
          <w:lang w:eastAsia="en-US"/>
        </w:rPr>
        <w:t xml:space="preserve"> through the spiral model</w:t>
      </w:r>
      <w:r w:rsidR="00BB5F63" w:rsidRPr="007563E9">
        <w:rPr>
          <w:rFonts w:ascii="Times New Roman" w:eastAsia="Calibri" w:hAnsi="Times New Roman" w:cs="Times New Roman"/>
          <w:color w:val="auto"/>
          <w:szCs w:val="24"/>
          <w:lang w:eastAsia="en-US"/>
        </w:rPr>
        <w:t>,</w:t>
      </w:r>
      <w:r w:rsidRPr="007563E9">
        <w:rPr>
          <w:rFonts w:ascii="Times New Roman" w:eastAsia="Calibri" w:hAnsi="Times New Roman" w:cs="Times New Roman"/>
          <w:color w:val="auto"/>
          <w:szCs w:val="24"/>
          <w:lang w:eastAsia="en-US"/>
        </w:rPr>
        <w:t xml:space="preserve"> that the DRIP influenced the recognition of the Ainu in Japan in 2008. </w:t>
      </w:r>
    </w:p>
    <w:p w14:paraId="4CDC7EDD" w14:textId="77777777" w:rsidR="00233B00" w:rsidRPr="007563E9" w:rsidRDefault="00233B00" w:rsidP="00233B00">
      <w:pPr>
        <w:spacing w:after="0" w:line="480" w:lineRule="auto"/>
        <w:ind w:left="0" w:right="0" w:firstLine="0"/>
        <w:jc w:val="left"/>
        <w:rPr>
          <w:rFonts w:ascii="Times New Roman" w:eastAsia="Calibri" w:hAnsi="Times New Roman" w:cs="Times New Roman"/>
          <w:i/>
          <w:color w:val="auto"/>
          <w:szCs w:val="24"/>
          <w:lang w:eastAsia="en-US"/>
        </w:rPr>
      </w:pPr>
      <w:r w:rsidRPr="007563E9">
        <w:rPr>
          <w:rFonts w:ascii="Times New Roman" w:eastAsia="Calibri" w:hAnsi="Times New Roman" w:cs="Times New Roman"/>
          <w:i/>
          <w:color w:val="auto"/>
          <w:szCs w:val="24"/>
          <w:lang w:eastAsia="en-US"/>
        </w:rPr>
        <w:t>The Declaration on the Rights of Indigenous Peoples</w:t>
      </w:r>
    </w:p>
    <w:p w14:paraId="6EF22F83" w14:textId="7B363342" w:rsidR="00233B00" w:rsidRPr="007563E9" w:rsidRDefault="00233B00" w:rsidP="00233B00">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b/>
        <w:t xml:space="preserve">The DRIP was preceded in 1993 by the U.N. proclaimed “Year of the World’s Indigenous Peoples,” which was largely </w:t>
      </w:r>
      <w:r w:rsidR="00C709C5">
        <w:rPr>
          <w:rFonts w:ascii="Times New Roman" w:eastAsia="Calibri" w:hAnsi="Times New Roman" w:cs="Times New Roman"/>
          <w:color w:val="auto"/>
          <w:szCs w:val="24"/>
          <w:lang w:eastAsia="en-US"/>
        </w:rPr>
        <w:t>seen</w:t>
      </w:r>
      <w:r w:rsidRPr="007563E9">
        <w:rPr>
          <w:rFonts w:ascii="Times New Roman" w:eastAsia="Calibri" w:hAnsi="Times New Roman" w:cs="Times New Roman"/>
          <w:color w:val="auto"/>
          <w:szCs w:val="24"/>
          <w:lang w:eastAsia="en-US"/>
        </w:rPr>
        <w:t xml:space="preserve"> as disappointing with little action from states to change.</w:t>
      </w:r>
      <w:r w:rsidR="00A91FB0" w:rsidRPr="007563E9">
        <w:rPr>
          <w:rStyle w:val="FootnoteReference"/>
          <w:rFonts w:ascii="Times New Roman" w:eastAsia="Calibri" w:hAnsi="Times New Roman" w:cs="Times New Roman"/>
          <w:color w:val="auto"/>
          <w:szCs w:val="24"/>
          <w:lang w:eastAsia="en-US"/>
        </w:rPr>
        <w:footnoteReference w:id="63"/>
      </w:r>
      <w:r w:rsidRPr="007563E9">
        <w:rPr>
          <w:rFonts w:ascii="Times New Roman" w:eastAsia="Calibri" w:hAnsi="Times New Roman" w:cs="Times New Roman"/>
          <w:color w:val="auto"/>
          <w:szCs w:val="24"/>
          <w:lang w:eastAsia="en-US"/>
        </w:rPr>
        <w:t xml:space="preserve"> This year later turned into an International Decade (1995-2004), followed by the Second International Decade (2005-2014).</w:t>
      </w:r>
      <w:r w:rsidRPr="007563E9">
        <w:rPr>
          <w:rFonts w:ascii="Times New Roman" w:eastAsia="Calibri" w:hAnsi="Times New Roman" w:cs="Times New Roman"/>
          <w:color w:val="auto"/>
          <w:szCs w:val="24"/>
          <w:vertAlign w:val="superscript"/>
          <w:lang w:eastAsia="en-US"/>
        </w:rPr>
        <w:footnoteReference w:id="64"/>
      </w:r>
      <w:r w:rsidRPr="007563E9">
        <w:rPr>
          <w:rFonts w:ascii="Times New Roman" w:eastAsia="Calibri" w:hAnsi="Times New Roman" w:cs="Times New Roman"/>
          <w:color w:val="auto"/>
          <w:szCs w:val="24"/>
          <w:lang w:eastAsia="en-US"/>
        </w:rPr>
        <w:t xml:space="preserve"> The creation of the UN Permanent Forum on Indigenous Issues was a positive effect of 1993 that arguably played an integral part in future negotiations.</w:t>
      </w:r>
      <w:r w:rsidRPr="007563E9">
        <w:rPr>
          <w:rFonts w:ascii="Times New Roman" w:eastAsia="Calibri" w:hAnsi="Times New Roman" w:cs="Times New Roman"/>
          <w:color w:val="auto"/>
          <w:szCs w:val="24"/>
          <w:vertAlign w:val="superscript"/>
          <w:lang w:eastAsia="en-US"/>
        </w:rPr>
        <w:footnoteReference w:id="65"/>
      </w:r>
      <w:r w:rsidRPr="007563E9">
        <w:rPr>
          <w:rFonts w:ascii="Times New Roman" w:eastAsia="Calibri" w:hAnsi="Times New Roman" w:cs="Times New Roman"/>
          <w:color w:val="auto"/>
          <w:szCs w:val="24"/>
          <w:lang w:eastAsia="en-US"/>
        </w:rPr>
        <w:t xml:space="preserve"> DRIP negotiations continued throughout this time until 2008. Upon the </w:t>
      </w:r>
      <w:r w:rsidR="001A278D" w:rsidRPr="007563E9">
        <w:rPr>
          <w:rFonts w:ascii="Times New Roman" w:eastAsia="Calibri" w:hAnsi="Times New Roman" w:cs="Times New Roman"/>
          <w:color w:val="auto"/>
          <w:szCs w:val="24"/>
          <w:lang w:eastAsia="en-US"/>
        </w:rPr>
        <w:t>UN General Assembly’s</w:t>
      </w:r>
      <w:r w:rsidRPr="007563E9">
        <w:rPr>
          <w:rFonts w:ascii="Times New Roman" w:eastAsia="Calibri" w:hAnsi="Times New Roman" w:cs="Times New Roman"/>
          <w:color w:val="auto"/>
          <w:szCs w:val="24"/>
          <w:lang w:eastAsia="en-US"/>
        </w:rPr>
        <w:t xml:space="preserve"> vote </w:t>
      </w:r>
      <w:r w:rsidR="001A278D" w:rsidRPr="007563E9">
        <w:rPr>
          <w:rFonts w:ascii="Times New Roman" w:eastAsia="Calibri" w:hAnsi="Times New Roman" w:cs="Times New Roman"/>
          <w:color w:val="auto"/>
          <w:szCs w:val="24"/>
          <w:lang w:eastAsia="en-US"/>
        </w:rPr>
        <w:t>in favor of its</w:t>
      </w:r>
      <w:r w:rsidRPr="007563E9">
        <w:rPr>
          <w:rFonts w:ascii="Times New Roman" w:eastAsia="Calibri" w:hAnsi="Times New Roman" w:cs="Times New Roman"/>
          <w:color w:val="auto"/>
          <w:szCs w:val="24"/>
          <w:lang w:eastAsia="en-US"/>
        </w:rPr>
        <w:t xml:space="preserve"> adoption, 143 states, including Japan, consisted of the majority needed to adopt the </w:t>
      </w:r>
      <w:r w:rsidR="001A278D" w:rsidRPr="007563E9">
        <w:rPr>
          <w:rFonts w:ascii="Times New Roman" w:eastAsia="Calibri" w:hAnsi="Times New Roman" w:cs="Times New Roman"/>
          <w:color w:val="auto"/>
          <w:szCs w:val="24"/>
          <w:lang w:eastAsia="en-US"/>
        </w:rPr>
        <w:t>DRIP</w:t>
      </w:r>
      <w:r w:rsidRPr="007563E9">
        <w:rPr>
          <w:rFonts w:ascii="Times New Roman" w:eastAsia="Calibri" w:hAnsi="Times New Roman" w:cs="Times New Roman"/>
          <w:color w:val="auto"/>
          <w:szCs w:val="24"/>
          <w:lang w:eastAsia="en-US"/>
        </w:rPr>
        <w:t>. The four states that initially voted against its adoption (Canada, Australia, New Zealand, and the United States) would eventually reverse their position</w:t>
      </w:r>
      <w:r w:rsidR="001A278D" w:rsidRPr="007563E9">
        <w:rPr>
          <w:rFonts w:ascii="Times New Roman" w:eastAsia="Calibri" w:hAnsi="Times New Roman" w:cs="Times New Roman"/>
          <w:color w:val="auto"/>
          <w:szCs w:val="24"/>
          <w:lang w:eastAsia="en-US"/>
        </w:rPr>
        <w:t>s</w:t>
      </w:r>
      <w:r w:rsidRPr="007563E9">
        <w:rPr>
          <w:rFonts w:ascii="Times New Roman" w:eastAsia="Calibri" w:hAnsi="Times New Roman" w:cs="Times New Roman"/>
          <w:color w:val="auto"/>
          <w:szCs w:val="24"/>
          <w:lang w:eastAsia="en-US"/>
        </w:rPr>
        <w:t xml:space="preserve"> and adopt the DRIP as well.</w:t>
      </w:r>
      <w:r w:rsidRPr="007563E9">
        <w:rPr>
          <w:rFonts w:ascii="Times New Roman" w:eastAsia="Calibri" w:hAnsi="Times New Roman" w:cs="Times New Roman"/>
          <w:color w:val="auto"/>
          <w:szCs w:val="24"/>
          <w:vertAlign w:val="superscript"/>
          <w:lang w:eastAsia="en-US"/>
        </w:rPr>
        <w:footnoteReference w:id="66"/>
      </w:r>
    </w:p>
    <w:p w14:paraId="274897E0" w14:textId="10B803DE" w:rsidR="00233B00" w:rsidRPr="007563E9" w:rsidRDefault="00233B00" w:rsidP="00233B00">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b/>
        <w:t xml:space="preserve">The DRIP </w:t>
      </w:r>
      <w:r w:rsidR="0056513D" w:rsidRPr="007563E9">
        <w:rPr>
          <w:rFonts w:ascii="Times New Roman" w:eastAsia="Calibri" w:hAnsi="Times New Roman" w:cs="Times New Roman"/>
          <w:color w:val="auto"/>
          <w:szCs w:val="24"/>
          <w:lang w:eastAsia="en-US"/>
        </w:rPr>
        <w:t>adoption</w:t>
      </w:r>
      <w:r w:rsidRPr="007563E9">
        <w:rPr>
          <w:rFonts w:ascii="Times New Roman" w:eastAsia="Calibri" w:hAnsi="Times New Roman" w:cs="Times New Roman"/>
          <w:color w:val="auto"/>
          <w:szCs w:val="24"/>
          <w:lang w:eastAsia="en-US"/>
        </w:rPr>
        <w:t xml:space="preserve"> on August 13, 2007 </w:t>
      </w:r>
      <w:r w:rsidR="0056513D" w:rsidRPr="007563E9">
        <w:rPr>
          <w:rFonts w:ascii="Times New Roman" w:eastAsia="Calibri" w:hAnsi="Times New Roman" w:cs="Times New Roman"/>
          <w:color w:val="auto"/>
          <w:szCs w:val="24"/>
          <w:lang w:eastAsia="en-US"/>
        </w:rPr>
        <w:t>was the culmination of</w:t>
      </w:r>
      <w:r w:rsidRPr="007563E9">
        <w:rPr>
          <w:rFonts w:ascii="Times New Roman" w:eastAsia="Calibri" w:hAnsi="Times New Roman" w:cs="Times New Roman"/>
          <w:color w:val="auto"/>
          <w:szCs w:val="24"/>
          <w:lang w:eastAsia="en-US"/>
        </w:rPr>
        <w:t xml:space="preserve"> an intense negotiation period </w:t>
      </w:r>
      <w:r w:rsidR="0056513D" w:rsidRPr="007563E9">
        <w:rPr>
          <w:rFonts w:ascii="Times New Roman" w:eastAsia="Calibri" w:hAnsi="Times New Roman" w:cs="Times New Roman"/>
          <w:color w:val="auto"/>
          <w:szCs w:val="24"/>
          <w:lang w:eastAsia="en-US"/>
        </w:rPr>
        <w:t>that lasted</w:t>
      </w:r>
      <w:r w:rsidRPr="007563E9">
        <w:rPr>
          <w:rFonts w:ascii="Times New Roman" w:eastAsia="Calibri" w:hAnsi="Times New Roman" w:cs="Times New Roman"/>
          <w:color w:val="auto"/>
          <w:szCs w:val="24"/>
          <w:lang w:eastAsia="en-US"/>
        </w:rPr>
        <w:t xml:space="preserve"> over two decades. </w:t>
      </w:r>
      <w:r w:rsidR="008E25AB" w:rsidRPr="007563E9">
        <w:rPr>
          <w:rFonts w:ascii="Times New Roman" w:eastAsia="Calibri" w:hAnsi="Times New Roman" w:cs="Times New Roman"/>
          <w:color w:val="auto"/>
          <w:szCs w:val="24"/>
          <w:lang w:eastAsia="en-US"/>
        </w:rPr>
        <w:t>These d</w:t>
      </w:r>
      <w:r w:rsidRPr="007563E9">
        <w:rPr>
          <w:rFonts w:ascii="Times New Roman" w:eastAsia="Calibri" w:hAnsi="Times New Roman" w:cs="Times New Roman"/>
          <w:color w:val="auto"/>
          <w:szCs w:val="24"/>
          <w:lang w:eastAsia="en-US"/>
        </w:rPr>
        <w:t>iscussion</w:t>
      </w:r>
      <w:r w:rsidR="008E25AB" w:rsidRPr="007563E9">
        <w:rPr>
          <w:rFonts w:ascii="Times New Roman" w:eastAsia="Calibri" w:hAnsi="Times New Roman" w:cs="Times New Roman"/>
          <w:color w:val="auto"/>
          <w:szCs w:val="24"/>
          <w:lang w:eastAsia="en-US"/>
        </w:rPr>
        <w:t>s</w:t>
      </w:r>
      <w:r w:rsidRPr="007563E9">
        <w:rPr>
          <w:rFonts w:ascii="Times New Roman" w:eastAsia="Calibri" w:hAnsi="Times New Roman" w:cs="Times New Roman"/>
          <w:color w:val="auto"/>
          <w:szCs w:val="24"/>
          <w:lang w:eastAsia="en-US"/>
        </w:rPr>
        <w:t xml:space="preserve"> included representatives from states and Indigenous populations </w:t>
      </w:r>
      <w:r w:rsidR="006B120C" w:rsidRPr="007563E9">
        <w:rPr>
          <w:rFonts w:ascii="Times New Roman" w:eastAsia="Calibri" w:hAnsi="Times New Roman" w:cs="Times New Roman"/>
          <w:color w:val="auto"/>
          <w:szCs w:val="24"/>
          <w:lang w:eastAsia="en-US"/>
        </w:rPr>
        <w:t xml:space="preserve">who sought </w:t>
      </w:r>
      <w:r w:rsidRPr="007563E9">
        <w:rPr>
          <w:rFonts w:ascii="Times New Roman" w:eastAsia="Calibri" w:hAnsi="Times New Roman" w:cs="Times New Roman"/>
          <w:color w:val="auto"/>
          <w:szCs w:val="24"/>
          <w:lang w:eastAsia="en-US"/>
        </w:rPr>
        <w:t xml:space="preserve">to </w:t>
      </w:r>
      <w:r w:rsidR="008E25AB" w:rsidRPr="007563E9">
        <w:rPr>
          <w:rFonts w:ascii="Times New Roman" w:eastAsia="Calibri" w:hAnsi="Times New Roman" w:cs="Times New Roman"/>
          <w:color w:val="auto"/>
          <w:szCs w:val="24"/>
          <w:lang w:eastAsia="en-US"/>
        </w:rPr>
        <w:t>create</w:t>
      </w:r>
      <w:r w:rsidRPr="007563E9">
        <w:rPr>
          <w:rFonts w:ascii="Times New Roman" w:eastAsia="Calibri" w:hAnsi="Times New Roman" w:cs="Times New Roman"/>
          <w:color w:val="auto"/>
          <w:szCs w:val="24"/>
          <w:lang w:eastAsia="en-US"/>
        </w:rPr>
        <w:t xml:space="preserve"> a document that sufficiently met the needs of Indigenous populations while remaining adoptable by the UN General Assembly. The DRIP reflected a growing source of </w:t>
      </w:r>
      <w:r w:rsidRPr="007563E9">
        <w:rPr>
          <w:rFonts w:ascii="Times New Roman" w:eastAsia="Calibri" w:hAnsi="Times New Roman" w:cs="Times New Roman"/>
          <w:color w:val="auto"/>
          <w:szCs w:val="24"/>
          <w:lang w:eastAsia="en-US"/>
        </w:rPr>
        <w:lastRenderedPageBreak/>
        <w:t>customary international law despite its non-binding nature as a declaration. It was designed to function as “a universal framework of minimum standards for the survival, dignity and well-being of Indigenous Peoples.”</w:t>
      </w:r>
      <w:r w:rsidRPr="007563E9">
        <w:rPr>
          <w:rFonts w:ascii="Times New Roman" w:eastAsia="Calibri" w:hAnsi="Times New Roman" w:cs="Times New Roman"/>
          <w:color w:val="auto"/>
          <w:szCs w:val="24"/>
          <w:vertAlign w:val="superscript"/>
          <w:lang w:eastAsia="en-US"/>
        </w:rPr>
        <w:footnoteReference w:id="67"/>
      </w:r>
      <w:r w:rsidRPr="007563E9">
        <w:rPr>
          <w:rFonts w:ascii="Times New Roman" w:eastAsia="Calibri" w:hAnsi="Times New Roman" w:cs="Times New Roman"/>
          <w:color w:val="auto"/>
          <w:szCs w:val="24"/>
          <w:lang w:eastAsia="en-US"/>
        </w:rPr>
        <w:t xml:space="preserve"> These protections included an already well-established list of individual rights</w:t>
      </w:r>
      <w:r w:rsidR="00322306" w:rsidRPr="007563E9">
        <w:rPr>
          <w:rFonts w:ascii="Times New Roman" w:eastAsia="Calibri" w:hAnsi="Times New Roman" w:cs="Times New Roman"/>
          <w:color w:val="auto"/>
          <w:szCs w:val="24"/>
          <w:lang w:eastAsia="en-US"/>
        </w:rPr>
        <w:t>,</w:t>
      </w:r>
      <w:r w:rsidRPr="007563E9">
        <w:rPr>
          <w:rFonts w:ascii="Times New Roman" w:eastAsia="Calibri" w:hAnsi="Times New Roman" w:cs="Times New Roman"/>
          <w:color w:val="auto"/>
          <w:szCs w:val="24"/>
          <w:lang w:eastAsia="en-US"/>
        </w:rPr>
        <w:t xml:space="preserve"> now reiterated in the Indigenous context, as well as collective rights such as the right to culture, language, and freedom from assimilation. Indigenous Peoples hold the right to self-governance as an exercise of self-determination under Article 4 “in matter relating to their internal and local affairs, as well as ways and means for financing their autonomy.”</w:t>
      </w:r>
      <w:r w:rsidRPr="007563E9">
        <w:rPr>
          <w:rFonts w:ascii="Times New Roman" w:eastAsia="Calibri" w:hAnsi="Times New Roman" w:cs="Times New Roman"/>
          <w:color w:val="auto"/>
          <w:szCs w:val="24"/>
          <w:vertAlign w:val="superscript"/>
          <w:lang w:eastAsia="en-US"/>
        </w:rPr>
        <w:footnoteReference w:id="68"/>
      </w:r>
      <w:r w:rsidRPr="007563E9">
        <w:rPr>
          <w:rFonts w:ascii="Times New Roman" w:eastAsia="Calibri" w:hAnsi="Times New Roman" w:cs="Times New Roman"/>
          <w:color w:val="auto"/>
          <w:szCs w:val="24"/>
          <w:lang w:eastAsia="en-US"/>
        </w:rPr>
        <w:t xml:space="preserve"> This included copyright protections and land rights granted to Indigenous peoples. The DRIP also indirectly addressed other human rights that reflects human rights norms, but have failed to be directly included in international instruments, such as the prohibition of ethnocide.</w:t>
      </w:r>
      <w:r w:rsidRPr="007563E9">
        <w:rPr>
          <w:rFonts w:ascii="Calibri" w:eastAsia="Calibri" w:hAnsi="Calibri" w:cs="Times New Roman"/>
          <w:color w:val="auto"/>
          <w:sz w:val="22"/>
          <w:lang w:eastAsia="en-US"/>
        </w:rPr>
        <w:t xml:space="preserve"> </w:t>
      </w:r>
      <w:r w:rsidRPr="007563E9">
        <w:rPr>
          <w:rFonts w:ascii="Calibri" w:eastAsia="Calibri" w:hAnsi="Calibri" w:cs="Times New Roman"/>
          <w:color w:val="auto"/>
          <w:sz w:val="22"/>
          <w:vertAlign w:val="superscript"/>
          <w:lang w:eastAsia="en-US"/>
        </w:rPr>
        <w:footnoteReference w:id="69"/>
      </w:r>
      <w:r w:rsidRPr="007563E9">
        <w:rPr>
          <w:rFonts w:ascii="Calibri" w:eastAsia="Calibri" w:hAnsi="Calibri" w:cs="Times New Roman"/>
          <w:color w:val="auto"/>
          <w:sz w:val="22"/>
          <w:lang w:eastAsia="en-US"/>
        </w:rPr>
        <w:t xml:space="preserve"> </w:t>
      </w:r>
      <w:r w:rsidRPr="007563E9">
        <w:rPr>
          <w:rFonts w:ascii="Times New Roman" w:eastAsia="Calibri" w:hAnsi="Times New Roman" w:cs="Times New Roman"/>
          <w:color w:val="auto"/>
          <w:szCs w:val="24"/>
          <w:lang w:eastAsia="en-US"/>
        </w:rPr>
        <w:t xml:space="preserve">Furthermore, states are charged with taking effective measures to promote tolerance from non-Indigenous state citizens, and are required to </w:t>
      </w:r>
      <w:r w:rsidR="00FF364C">
        <w:rPr>
          <w:rFonts w:ascii="Times New Roman" w:eastAsia="Calibri" w:hAnsi="Times New Roman" w:cs="Times New Roman"/>
          <w:color w:val="auto"/>
          <w:szCs w:val="24"/>
          <w:lang w:eastAsia="en-US"/>
        </w:rPr>
        <w:t>help</w:t>
      </w:r>
      <w:r w:rsidRPr="007563E9">
        <w:rPr>
          <w:rFonts w:ascii="Times New Roman" w:eastAsia="Calibri" w:hAnsi="Times New Roman" w:cs="Times New Roman"/>
          <w:color w:val="auto"/>
          <w:szCs w:val="24"/>
          <w:lang w:eastAsia="en-US"/>
        </w:rPr>
        <w:t xml:space="preserve"> Indigenous Peoples implement programs to revitalize and promote their culture. These ideals are listed and summarized throughout the DRIP’s forty-six articles.</w:t>
      </w:r>
    </w:p>
    <w:p w14:paraId="0D9E1BEF" w14:textId="7443F38D" w:rsidR="00233B00" w:rsidRPr="007563E9" w:rsidRDefault="00233B00" w:rsidP="00233B00">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b/>
        <w:t xml:space="preserve">Despite the DRIP’s ambitious language, a few major weaknesses continue to draw criticism. First, the DRIP fails to precisely define the term “Indigenous.” This omission aided in the DRIP’s initial adoption in the UN General Assembly because it inherently granted states the power to determine if a populations was Indigenous. Populations that failed to be listed and considered before the UN decolonization </w:t>
      </w:r>
      <w:r w:rsidRPr="007563E9">
        <w:rPr>
          <w:rFonts w:ascii="Times New Roman" w:eastAsia="Calibri" w:hAnsi="Times New Roman" w:cs="Times New Roman"/>
          <w:color w:val="auto"/>
          <w:szCs w:val="24"/>
          <w:lang w:eastAsia="en-US"/>
        </w:rPr>
        <w:lastRenderedPageBreak/>
        <w:t>committee were therefore much more unlikely to be recognized.</w:t>
      </w:r>
      <w:r w:rsidRPr="007563E9">
        <w:rPr>
          <w:rFonts w:ascii="Times New Roman" w:eastAsia="Calibri" w:hAnsi="Times New Roman" w:cs="Times New Roman"/>
          <w:color w:val="auto"/>
          <w:szCs w:val="24"/>
          <w:vertAlign w:val="superscript"/>
          <w:lang w:eastAsia="en-US"/>
        </w:rPr>
        <w:footnoteReference w:id="70"/>
      </w:r>
      <w:r w:rsidRPr="007563E9">
        <w:rPr>
          <w:rFonts w:ascii="Times New Roman" w:eastAsia="Calibri" w:hAnsi="Times New Roman" w:cs="Times New Roman"/>
          <w:color w:val="auto"/>
          <w:szCs w:val="24"/>
          <w:lang w:eastAsia="en-US"/>
        </w:rPr>
        <w:t xml:space="preserve"> Second, Articles 25-26 recognized Indigenous rights to land, territory, and other natural resources. These articles largely reflected land rights codified in ILO C169 that initially gave pause to many states.</w:t>
      </w:r>
      <w:r w:rsidRPr="007563E9">
        <w:rPr>
          <w:rFonts w:ascii="Times New Roman" w:eastAsia="Calibri" w:hAnsi="Times New Roman" w:cs="Times New Roman"/>
          <w:color w:val="auto"/>
          <w:szCs w:val="24"/>
          <w:vertAlign w:val="superscript"/>
          <w:lang w:eastAsia="en-US"/>
        </w:rPr>
        <w:footnoteReference w:id="71"/>
      </w:r>
      <w:r w:rsidRPr="007563E9">
        <w:rPr>
          <w:rFonts w:ascii="Times New Roman" w:eastAsia="Calibri" w:hAnsi="Times New Roman" w:cs="Times New Roman"/>
          <w:color w:val="auto"/>
          <w:szCs w:val="24"/>
          <w:lang w:eastAsia="en-US"/>
        </w:rPr>
        <w:t xml:space="preserve"> Strong interpretation of these articles might create large cessionary impacts on states originally found</w:t>
      </w:r>
      <w:r w:rsidR="00FF364C">
        <w:rPr>
          <w:rFonts w:ascii="Times New Roman" w:eastAsia="Calibri" w:hAnsi="Times New Roman" w:cs="Times New Roman"/>
          <w:color w:val="auto"/>
          <w:szCs w:val="24"/>
          <w:lang w:eastAsia="en-US"/>
        </w:rPr>
        <w:t>ed</w:t>
      </w:r>
      <w:r w:rsidRPr="007563E9">
        <w:rPr>
          <w:rFonts w:ascii="Times New Roman" w:eastAsia="Calibri" w:hAnsi="Times New Roman" w:cs="Times New Roman"/>
          <w:color w:val="auto"/>
          <w:szCs w:val="24"/>
          <w:lang w:eastAsia="en-US"/>
        </w:rPr>
        <w:t xml:space="preserve"> through colonialization, particularly in the four states that o</w:t>
      </w:r>
      <w:r w:rsidR="00FF364C">
        <w:rPr>
          <w:rFonts w:ascii="Times New Roman" w:eastAsia="Calibri" w:hAnsi="Times New Roman" w:cs="Times New Roman"/>
          <w:color w:val="auto"/>
          <w:szCs w:val="24"/>
          <w:lang w:eastAsia="en-US"/>
        </w:rPr>
        <w:t>riginally voted against the DRIP: The United States, Canada, Australia, and New Zealand</w:t>
      </w:r>
      <w:r w:rsidRPr="007563E9">
        <w:rPr>
          <w:rFonts w:ascii="Times New Roman" w:eastAsia="Calibri" w:hAnsi="Times New Roman" w:cs="Times New Roman"/>
          <w:color w:val="auto"/>
          <w:szCs w:val="24"/>
          <w:lang w:eastAsia="en-US"/>
        </w:rPr>
        <w:t>. To rectify this, the four opposing states did not view these articles as guaranteeing the right to secession upon adoption of the DRIP. Finally, the DRIP’s status as a declaration makes it non-binding on states. This means that most of the document’s language can be considered aspirational. Very few avenues of recourse can be taken against states that continue to violate the DRIP beyond social shaming and public embarrassment. Still, the DRIP plays a significant role in Indigenous rights as a widely recognized document of codified international norms.</w:t>
      </w:r>
      <w:r w:rsidRPr="007563E9">
        <w:rPr>
          <w:rFonts w:ascii="Calibri" w:eastAsia="Calibri" w:hAnsi="Calibri" w:cs="Times New Roman"/>
          <w:color w:val="auto"/>
          <w:sz w:val="22"/>
          <w:vertAlign w:val="superscript"/>
          <w:lang w:eastAsia="en-US"/>
        </w:rPr>
        <w:footnoteReference w:id="72"/>
      </w:r>
      <w:r w:rsidRPr="007563E9">
        <w:rPr>
          <w:rFonts w:ascii="Times New Roman" w:eastAsia="Calibri" w:hAnsi="Times New Roman" w:cs="Times New Roman"/>
          <w:color w:val="auto"/>
          <w:szCs w:val="24"/>
          <w:lang w:eastAsia="en-US"/>
        </w:rPr>
        <w:t xml:space="preserve"> The following section will explain how these social punishments play into </w:t>
      </w:r>
      <w:r w:rsidR="004D5E8A" w:rsidRPr="007563E9">
        <w:rPr>
          <w:rFonts w:ascii="Times New Roman" w:eastAsia="Calibri" w:hAnsi="Times New Roman" w:cs="Times New Roman"/>
          <w:color w:val="auto"/>
          <w:szCs w:val="24"/>
          <w:lang w:eastAsia="en-US"/>
        </w:rPr>
        <w:t xml:space="preserve">my analysis </w:t>
      </w:r>
      <w:r w:rsidRPr="007563E9">
        <w:rPr>
          <w:rFonts w:ascii="Times New Roman" w:eastAsia="Calibri" w:hAnsi="Times New Roman" w:cs="Times New Roman"/>
          <w:color w:val="auto"/>
          <w:szCs w:val="24"/>
          <w:lang w:eastAsia="en-US"/>
        </w:rPr>
        <w:t>and may still provide real change for Indigenous populations.</w:t>
      </w:r>
    </w:p>
    <w:p w14:paraId="363F4F0E" w14:textId="548FBD0B" w:rsidR="00233B00" w:rsidRPr="007563E9" w:rsidRDefault="0032629E" w:rsidP="00233B00">
      <w:pPr>
        <w:spacing w:after="0" w:line="480" w:lineRule="auto"/>
        <w:ind w:left="0" w:right="0" w:firstLine="0"/>
        <w:jc w:val="left"/>
        <w:rPr>
          <w:rFonts w:ascii="Times New Roman" w:eastAsia="Calibri" w:hAnsi="Times New Roman" w:cs="Times New Roman"/>
          <w:b/>
          <w:color w:val="auto"/>
          <w:szCs w:val="24"/>
          <w:lang w:eastAsia="en-US"/>
        </w:rPr>
      </w:pPr>
      <w:r w:rsidRPr="007563E9">
        <w:rPr>
          <w:rFonts w:ascii="Times New Roman" w:eastAsia="Calibri" w:hAnsi="Times New Roman" w:cs="Times New Roman"/>
          <w:b/>
          <w:color w:val="auto"/>
          <w:szCs w:val="24"/>
          <w:lang w:eastAsia="en-US"/>
        </w:rPr>
        <w:t>Applying the Model</w:t>
      </w:r>
    </w:p>
    <w:p w14:paraId="08007AC5" w14:textId="73707A9F" w:rsidR="00233B00" w:rsidRPr="007563E9" w:rsidRDefault="00233B00" w:rsidP="00233B00">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b/>
      </w:r>
      <w:r w:rsidR="00534B35" w:rsidRPr="007563E9">
        <w:rPr>
          <w:rFonts w:ascii="Times New Roman" w:eastAsia="Calibri" w:hAnsi="Times New Roman" w:cs="Times New Roman"/>
          <w:color w:val="auto"/>
          <w:szCs w:val="24"/>
          <w:lang w:eastAsia="en-US"/>
        </w:rPr>
        <w:t>T</w:t>
      </w:r>
      <w:r w:rsidRPr="007563E9">
        <w:rPr>
          <w:rFonts w:ascii="Times New Roman" w:eastAsia="Calibri" w:hAnsi="Times New Roman" w:cs="Times New Roman"/>
          <w:color w:val="auto"/>
          <w:szCs w:val="24"/>
          <w:lang w:eastAsia="en-US"/>
        </w:rPr>
        <w:t xml:space="preserve">his section provides a basic outline of the spiral model and its five phases. Each subsection details the expected interactions of the domestic opposition, the state, and the international community. Additionally, these </w:t>
      </w:r>
      <w:r w:rsidR="004556B8" w:rsidRPr="007563E9">
        <w:rPr>
          <w:rFonts w:ascii="Times New Roman" w:eastAsia="Calibri" w:hAnsi="Times New Roman" w:cs="Times New Roman"/>
          <w:color w:val="auto"/>
          <w:szCs w:val="24"/>
          <w:lang w:eastAsia="en-US"/>
        </w:rPr>
        <w:t>sub</w:t>
      </w:r>
      <w:r w:rsidRPr="007563E9">
        <w:rPr>
          <w:rFonts w:ascii="Times New Roman" w:eastAsia="Calibri" w:hAnsi="Times New Roman" w:cs="Times New Roman"/>
          <w:color w:val="auto"/>
          <w:szCs w:val="24"/>
          <w:lang w:eastAsia="en-US"/>
        </w:rPr>
        <w:t>sections include how each phase of the model will correspond with the historical development of the Ainu movement.</w:t>
      </w:r>
    </w:p>
    <w:p w14:paraId="6F39CE0A" w14:textId="77777777" w:rsidR="00233B00" w:rsidRPr="007563E9" w:rsidRDefault="00233B00" w:rsidP="00233B00">
      <w:pPr>
        <w:spacing w:after="0" w:line="480" w:lineRule="auto"/>
        <w:ind w:left="0" w:right="0" w:firstLine="0"/>
        <w:jc w:val="left"/>
        <w:rPr>
          <w:rFonts w:ascii="Times New Roman" w:eastAsia="Calibri" w:hAnsi="Times New Roman" w:cs="Times New Roman"/>
          <w:i/>
          <w:color w:val="auto"/>
          <w:szCs w:val="24"/>
          <w:lang w:eastAsia="en-US"/>
        </w:rPr>
      </w:pPr>
      <w:r w:rsidRPr="007563E9">
        <w:rPr>
          <w:rFonts w:ascii="Times New Roman" w:eastAsia="Calibri" w:hAnsi="Times New Roman" w:cs="Times New Roman"/>
          <w:i/>
          <w:color w:val="auto"/>
          <w:szCs w:val="24"/>
          <w:lang w:eastAsia="en-US"/>
        </w:rPr>
        <w:lastRenderedPageBreak/>
        <w:t xml:space="preserve"> What is the Spiral Model?</w:t>
      </w:r>
    </w:p>
    <w:p w14:paraId="4120DA53" w14:textId="75AF5A83" w:rsidR="00233B00" w:rsidRPr="007563E9" w:rsidRDefault="00233B00" w:rsidP="00233B00">
      <w:pPr>
        <w:spacing w:after="0" w:line="480" w:lineRule="auto"/>
        <w:ind w:left="0" w:right="0" w:firstLine="0"/>
        <w:jc w:val="left"/>
        <w:rPr>
          <w:rFonts w:ascii="Calibri" w:eastAsia="Calibri" w:hAnsi="Calibri" w:cs="Times New Roman"/>
          <w:color w:val="auto"/>
          <w:sz w:val="22"/>
          <w:lang w:eastAsia="en-US"/>
        </w:rPr>
      </w:pPr>
      <w:r w:rsidRPr="007563E9">
        <w:rPr>
          <w:rFonts w:ascii="Times New Roman" w:eastAsia="Calibri" w:hAnsi="Times New Roman" w:cs="Times New Roman"/>
          <w:color w:val="auto"/>
          <w:szCs w:val="24"/>
          <w:lang w:eastAsia="en-US"/>
        </w:rPr>
        <w:tab/>
        <w:t xml:space="preserve">The spiral model is a five-phase model that seeks to explain </w:t>
      </w:r>
      <w:r w:rsidR="00534B35" w:rsidRPr="007563E9">
        <w:rPr>
          <w:rFonts w:ascii="Times New Roman" w:eastAsia="Calibri" w:hAnsi="Times New Roman" w:cs="Times New Roman"/>
          <w:color w:val="auto"/>
          <w:szCs w:val="24"/>
          <w:lang w:eastAsia="en-US"/>
        </w:rPr>
        <w:t>the processes by which</w:t>
      </w:r>
      <w:r w:rsidRPr="007563E9">
        <w:rPr>
          <w:rFonts w:ascii="Times New Roman" w:eastAsia="Calibri" w:hAnsi="Times New Roman" w:cs="Times New Roman"/>
          <w:color w:val="auto"/>
          <w:szCs w:val="24"/>
          <w:lang w:eastAsia="en-US"/>
        </w:rPr>
        <w:t xml:space="preserve"> a repressive state can internalize international norms promoted by domestic grassroots movements and transnational actors. </w:t>
      </w:r>
      <w:r w:rsidR="00534B35" w:rsidRPr="007563E9">
        <w:rPr>
          <w:rFonts w:ascii="Times New Roman" w:eastAsia="Calibri" w:hAnsi="Times New Roman" w:cs="Times New Roman"/>
          <w:color w:val="auto"/>
          <w:szCs w:val="24"/>
          <w:lang w:eastAsia="en-US"/>
        </w:rPr>
        <w:t>This process</w:t>
      </w:r>
      <w:r w:rsidRPr="007563E9">
        <w:rPr>
          <w:rFonts w:ascii="Times New Roman" w:eastAsia="Calibri" w:hAnsi="Times New Roman" w:cs="Times New Roman"/>
          <w:color w:val="auto"/>
          <w:szCs w:val="24"/>
          <w:lang w:eastAsia="en-US"/>
        </w:rPr>
        <w:t xml:space="preserve"> relies on sustainable social networks between the domestic and international levels to distribute information and apply pressure from a top-down and bottom-up approach simultaneously. Rather than focusing solely on the role of international policies, the model “explore[s] the conditions under which networks of domestic and </w:t>
      </w:r>
      <w:r w:rsidR="0038633B" w:rsidRPr="007563E9">
        <w:rPr>
          <w:rFonts w:ascii="Times New Roman" w:eastAsia="Calibri" w:hAnsi="Times New Roman" w:cs="Times New Roman"/>
          <w:color w:val="auto"/>
          <w:szCs w:val="24"/>
          <w:lang w:eastAsia="en-US"/>
        </w:rPr>
        <w:t>international</w:t>
      </w:r>
      <w:r w:rsidRPr="007563E9">
        <w:rPr>
          <w:rFonts w:ascii="Times New Roman" w:eastAsia="Calibri" w:hAnsi="Times New Roman" w:cs="Times New Roman"/>
          <w:color w:val="auto"/>
          <w:szCs w:val="24"/>
          <w:lang w:eastAsia="en-US"/>
        </w:rPr>
        <w:t xml:space="preserve"> actors are able to change these domestic structures themselves.”</w:t>
      </w:r>
      <w:r w:rsidRPr="007563E9">
        <w:rPr>
          <w:rFonts w:ascii="Times New Roman" w:eastAsia="Calibri" w:hAnsi="Times New Roman" w:cs="Times New Roman"/>
          <w:color w:val="auto"/>
          <w:szCs w:val="24"/>
          <w:vertAlign w:val="superscript"/>
          <w:lang w:eastAsia="en-US"/>
        </w:rPr>
        <w:footnoteReference w:id="73"/>
      </w:r>
      <w:r w:rsidRPr="007563E9">
        <w:rPr>
          <w:rFonts w:ascii="Times New Roman" w:eastAsia="Calibri" w:hAnsi="Times New Roman" w:cs="Times New Roman"/>
          <w:color w:val="auto"/>
          <w:szCs w:val="24"/>
          <w:lang w:eastAsia="en-US"/>
        </w:rPr>
        <w:t xml:space="preserve"> Most prior applications of the spiral model largely focus on the state internalization process of human rights</w:t>
      </w:r>
      <w:r w:rsidR="00534B35" w:rsidRPr="007563E9">
        <w:rPr>
          <w:rFonts w:ascii="Times New Roman" w:eastAsia="Calibri" w:hAnsi="Times New Roman" w:cs="Times New Roman"/>
          <w:color w:val="auto"/>
          <w:szCs w:val="24"/>
          <w:lang w:eastAsia="en-US"/>
        </w:rPr>
        <w:t xml:space="preserve"> norms</w:t>
      </w:r>
      <w:r w:rsidRPr="007563E9">
        <w:rPr>
          <w:rFonts w:ascii="Times New Roman" w:eastAsia="Calibri" w:hAnsi="Times New Roman" w:cs="Times New Roman"/>
          <w:color w:val="auto"/>
          <w:szCs w:val="24"/>
          <w:lang w:eastAsia="en-US"/>
        </w:rPr>
        <w:t xml:space="preserve">. This is largely because human rights naturally challenge a state’s ability to rule over </w:t>
      </w:r>
      <w:r w:rsidR="00E75F76" w:rsidRPr="007563E9">
        <w:rPr>
          <w:rFonts w:ascii="Times New Roman" w:eastAsia="Calibri" w:hAnsi="Times New Roman" w:cs="Times New Roman"/>
          <w:color w:val="auto"/>
          <w:szCs w:val="24"/>
          <w:lang w:eastAsia="en-US"/>
        </w:rPr>
        <w:t>its</w:t>
      </w:r>
      <w:r w:rsidRPr="007563E9">
        <w:rPr>
          <w:rFonts w:ascii="Times New Roman" w:eastAsia="Calibri" w:hAnsi="Times New Roman" w:cs="Times New Roman"/>
          <w:color w:val="auto"/>
          <w:szCs w:val="24"/>
          <w:lang w:eastAsia="en-US"/>
        </w:rPr>
        <w:t xml:space="preserve"> domestic society, they are </w:t>
      </w:r>
      <w:r w:rsidR="000411F1" w:rsidRPr="007563E9">
        <w:rPr>
          <w:rFonts w:ascii="Times New Roman" w:eastAsia="Calibri" w:hAnsi="Times New Roman" w:cs="Times New Roman"/>
          <w:color w:val="auto"/>
          <w:szCs w:val="24"/>
          <w:lang w:eastAsia="en-US"/>
        </w:rPr>
        <w:t>well established</w:t>
      </w:r>
      <w:r w:rsidRPr="007563E9">
        <w:rPr>
          <w:rFonts w:ascii="Times New Roman" w:eastAsia="Calibri" w:hAnsi="Times New Roman" w:cs="Times New Roman"/>
          <w:color w:val="auto"/>
          <w:szCs w:val="24"/>
          <w:lang w:eastAsia="en-US"/>
        </w:rPr>
        <w:t xml:space="preserve"> through international institutions and regimes, and they compete with other principled ideas. </w:t>
      </w:r>
      <w:r w:rsidRPr="007563E9">
        <w:rPr>
          <w:rFonts w:ascii="Times New Roman" w:eastAsia="Calibri" w:hAnsi="Times New Roman" w:cs="Times New Roman"/>
          <w:color w:val="auto"/>
          <w:szCs w:val="24"/>
          <w:vertAlign w:val="superscript"/>
          <w:lang w:eastAsia="en-US"/>
        </w:rPr>
        <w:footnoteReference w:id="74"/>
      </w:r>
      <w:r w:rsidRPr="007563E9">
        <w:rPr>
          <w:rFonts w:ascii="Times New Roman" w:eastAsia="Calibri" w:hAnsi="Times New Roman" w:cs="Times New Roman"/>
          <w:color w:val="auto"/>
          <w:szCs w:val="24"/>
          <w:lang w:eastAsia="en-US"/>
        </w:rPr>
        <w:t xml:space="preserve"> Sustainable domestic-transnational communication</w:t>
      </w:r>
      <w:r w:rsidR="00534B35" w:rsidRPr="007563E9">
        <w:rPr>
          <w:rFonts w:ascii="Times New Roman" w:eastAsia="Calibri" w:hAnsi="Times New Roman" w:cs="Times New Roman"/>
          <w:color w:val="auto"/>
          <w:szCs w:val="24"/>
          <w:lang w:eastAsia="en-US"/>
        </w:rPr>
        <w:t>,</w:t>
      </w:r>
      <w:r w:rsidRPr="007563E9">
        <w:rPr>
          <w:rFonts w:ascii="Times New Roman" w:eastAsia="Calibri" w:hAnsi="Times New Roman" w:cs="Times New Roman"/>
          <w:color w:val="auto"/>
          <w:szCs w:val="24"/>
          <w:lang w:eastAsia="en-US"/>
        </w:rPr>
        <w:t xml:space="preserve"> without the state acting as a necessary go-between</w:t>
      </w:r>
      <w:r w:rsidR="00534B35" w:rsidRPr="007563E9">
        <w:rPr>
          <w:rFonts w:ascii="Times New Roman" w:eastAsia="Calibri" w:hAnsi="Times New Roman" w:cs="Times New Roman"/>
          <w:color w:val="auto"/>
          <w:szCs w:val="24"/>
          <w:lang w:eastAsia="en-US"/>
        </w:rPr>
        <w:t>,</w:t>
      </w:r>
      <w:r w:rsidRPr="007563E9">
        <w:rPr>
          <w:rFonts w:ascii="Times New Roman" w:eastAsia="Calibri" w:hAnsi="Times New Roman" w:cs="Times New Roman"/>
          <w:color w:val="auto"/>
          <w:szCs w:val="24"/>
          <w:lang w:eastAsia="en-US"/>
        </w:rPr>
        <w:t xml:space="preserve"> allows </w:t>
      </w:r>
      <w:r w:rsidR="00E26597" w:rsidRPr="007563E9">
        <w:rPr>
          <w:rFonts w:ascii="Times New Roman" w:eastAsia="Calibri" w:hAnsi="Times New Roman" w:cs="Times New Roman"/>
          <w:color w:val="auto"/>
          <w:szCs w:val="24"/>
          <w:lang w:eastAsia="en-US"/>
        </w:rPr>
        <w:t>domestic</w:t>
      </w:r>
      <w:r w:rsidRPr="007563E9">
        <w:rPr>
          <w:rFonts w:ascii="Times New Roman" w:eastAsia="Calibri" w:hAnsi="Times New Roman" w:cs="Times New Roman"/>
          <w:color w:val="auto"/>
          <w:szCs w:val="24"/>
          <w:lang w:eastAsia="en-US"/>
        </w:rPr>
        <w:t xml:space="preserve"> problems to be raised directly and openly in the international arena. This pattern of communication has been characterized as a “boomerang throw” since the repressed domestic group bypasses the state to interact with actors on the international stage.</w:t>
      </w:r>
      <w:r w:rsidRPr="007563E9">
        <w:rPr>
          <w:rFonts w:ascii="Times New Roman" w:eastAsia="Calibri" w:hAnsi="Times New Roman" w:cs="Times New Roman"/>
          <w:color w:val="auto"/>
          <w:szCs w:val="24"/>
          <w:vertAlign w:val="superscript"/>
          <w:lang w:eastAsia="en-US"/>
        </w:rPr>
        <w:footnoteReference w:id="75"/>
      </w:r>
      <w:r w:rsidRPr="007563E9">
        <w:rPr>
          <w:rFonts w:ascii="Times New Roman" w:eastAsia="Calibri" w:hAnsi="Times New Roman" w:cs="Times New Roman"/>
          <w:color w:val="auto"/>
          <w:szCs w:val="24"/>
          <w:lang w:eastAsia="en-US"/>
        </w:rPr>
        <w:t xml:space="preserve"> The spiral model require continuous pressure from above and below between the repressed domestic group and international actors.</w:t>
      </w:r>
    </w:p>
    <w:p w14:paraId="16C91F44" w14:textId="4C769B6B" w:rsidR="006A4E8F" w:rsidRPr="007563E9" w:rsidRDefault="00233B00" w:rsidP="006A4E8F">
      <w:pPr>
        <w:spacing w:line="480" w:lineRule="auto"/>
        <w:rPr>
          <w:rFonts w:ascii="Times New Roman" w:hAnsi="Times New Roman" w:cs="Times New Roman"/>
          <w:szCs w:val="24"/>
        </w:rPr>
      </w:pPr>
      <w:r w:rsidRPr="007563E9">
        <w:rPr>
          <w:rFonts w:ascii="Times New Roman" w:eastAsia="Calibri" w:hAnsi="Times New Roman" w:cs="Times New Roman"/>
          <w:color w:val="auto"/>
          <w:szCs w:val="24"/>
          <w:lang w:eastAsia="en-US"/>
        </w:rPr>
        <w:tab/>
      </w:r>
      <w:r w:rsidR="00367F40">
        <w:rPr>
          <w:rFonts w:ascii="Times New Roman" w:eastAsia="Calibri" w:hAnsi="Times New Roman" w:cs="Times New Roman"/>
          <w:color w:val="auto"/>
          <w:szCs w:val="24"/>
          <w:lang w:eastAsia="en-US"/>
        </w:rPr>
        <w:tab/>
      </w:r>
      <w:r w:rsidRPr="007563E9">
        <w:rPr>
          <w:rFonts w:ascii="Times New Roman" w:eastAsia="Calibri" w:hAnsi="Times New Roman" w:cs="Times New Roman"/>
          <w:color w:val="auto"/>
          <w:szCs w:val="24"/>
          <w:lang w:eastAsia="en-US"/>
        </w:rPr>
        <w:t>Risse, Ropp</w:t>
      </w:r>
      <w:r w:rsidR="00B564A2" w:rsidRPr="007563E9">
        <w:rPr>
          <w:rFonts w:ascii="Times New Roman" w:eastAsia="Calibri" w:hAnsi="Times New Roman" w:cs="Times New Roman"/>
          <w:color w:val="auto"/>
          <w:szCs w:val="24"/>
          <w:lang w:eastAsia="en-US"/>
        </w:rPr>
        <w:t>,</w:t>
      </w:r>
      <w:r w:rsidRPr="007563E9">
        <w:rPr>
          <w:rFonts w:ascii="Times New Roman" w:eastAsia="Calibri" w:hAnsi="Times New Roman" w:cs="Times New Roman"/>
          <w:color w:val="auto"/>
          <w:szCs w:val="24"/>
          <w:lang w:eastAsia="en-US"/>
        </w:rPr>
        <w:t xml:space="preserve"> and Sikkink argue that the </w:t>
      </w:r>
      <w:r w:rsidR="00534B35" w:rsidRPr="007563E9">
        <w:rPr>
          <w:rFonts w:ascii="Times New Roman" w:eastAsia="Calibri" w:hAnsi="Times New Roman" w:cs="Times New Roman"/>
          <w:color w:val="auto"/>
          <w:szCs w:val="24"/>
          <w:lang w:eastAsia="en-US"/>
        </w:rPr>
        <w:t>proces</w:t>
      </w:r>
      <w:r w:rsidRPr="007563E9">
        <w:rPr>
          <w:rFonts w:ascii="Times New Roman" w:eastAsia="Calibri" w:hAnsi="Times New Roman" w:cs="Times New Roman"/>
          <w:color w:val="auto"/>
          <w:szCs w:val="24"/>
          <w:lang w:eastAsia="en-US"/>
        </w:rPr>
        <w:t xml:space="preserve">s of a state’s internalization of international norms is reliant on a process of </w:t>
      </w:r>
      <w:r w:rsidRPr="007563E9">
        <w:rPr>
          <w:rFonts w:ascii="Times New Roman" w:eastAsia="Calibri" w:hAnsi="Times New Roman" w:cs="Times New Roman"/>
          <w:i/>
          <w:color w:val="auto"/>
          <w:szCs w:val="24"/>
          <w:lang w:eastAsia="en-US"/>
        </w:rPr>
        <w:t>socialization</w:t>
      </w:r>
      <w:r w:rsidRPr="007563E9">
        <w:rPr>
          <w:rFonts w:ascii="Times New Roman" w:eastAsia="Calibri" w:hAnsi="Times New Roman" w:cs="Times New Roman"/>
          <w:color w:val="auto"/>
          <w:szCs w:val="24"/>
          <w:lang w:eastAsia="en-US"/>
        </w:rPr>
        <w:t xml:space="preserve">. Socialization is defined as </w:t>
      </w:r>
      <w:r w:rsidRPr="007563E9">
        <w:rPr>
          <w:rFonts w:ascii="Times New Roman" w:eastAsia="Calibri" w:hAnsi="Times New Roman" w:cs="Times New Roman"/>
          <w:color w:val="auto"/>
          <w:szCs w:val="24"/>
          <w:lang w:eastAsia="en-US"/>
        </w:rPr>
        <w:lastRenderedPageBreak/>
        <w:t>“the process by which principled ideas held by individuals become norms in the sense of collective understandings about appropriate behavior which then leads to changes in identities, interest, and behavior [of the state].”</w:t>
      </w:r>
      <w:r w:rsidRPr="007563E9">
        <w:rPr>
          <w:rFonts w:ascii="Times New Roman" w:eastAsia="Calibri" w:hAnsi="Times New Roman" w:cs="Times New Roman"/>
          <w:color w:val="auto"/>
          <w:szCs w:val="24"/>
          <w:vertAlign w:val="superscript"/>
          <w:lang w:eastAsia="en-US"/>
        </w:rPr>
        <w:footnoteReference w:id="76"/>
      </w:r>
      <w:r w:rsidRPr="007563E9">
        <w:rPr>
          <w:rFonts w:ascii="Times New Roman" w:eastAsia="Calibri" w:hAnsi="Times New Roman" w:cs="Times New Roman"/>
          <w:color w:val="auto"/>
          <w:szCs w:val="24"/>
          <w:lang w:eastAsia="en-US"/>
        </w:rPr>
        <w:t xml:space="preserve"> </w:t>
      </w:r>
      <w:r w:rsidR="006A4E8F" w:rsidRPr="007563E9">
        <w:rPr>
          <w:rFonts w:ascii="Times New Roman" w:hAnsi="Times New Roman" w:cs="Times New Roman"/>
          <w:szCs w:val="24"/>
        </w:rPr>
        <w:t>Although not bound to this order, states often begin the socialization process through instrumental adaptations in reaction to pressure domestically and internationally.</w:t>
      </w:r>
      <w:r w:rsidR="006A4E8F" w:rsidRPr="007563E9">
        <w:rPr>
          <w:rStyle w:val="FootnoteReference"/>
          <w:rFonts w:ascii="Times New Roman" w:hAnsi="Times New Roman" w:cs="Times New Roman"/>
          <w:szCs w:val="24"/>
        </w:rPr>
        <w:footnoteReference w:id="77"/>
      </w:r>
      <w:r w:rsidR="006A4E8F" w:rsidRPr="007563E9">
        <w:rPr>
          <w:rFonts w:ascii="Times New Roman" w:hAnsi="Times New Roman" w:cs="Times New Roman"/>
          <w:szCs w:val="24"/>
        </w:rPr>
        <w:t xml:space="preserve"> This may include some tactical concessions, such as releasing prisoners or signing international agreements. As the process continues, states often engage with argumentative discourse, which includes governmental adaptation, strategic bargaining, persuasion, argumentation, and moral-consciousness-raising.</w:t>
      </w:r>
      <w:r w:rsidR="006A4E8F" w:rsidRPr="007563E9">
        <w:rPr>
          <w:rStyle w:val="FootnoteReference"/>
          <w:rFonts w:ascii="Times New Roman" w:hAnsi="Times New Roman" w:cs="Times New Roman"/>
          <w:szCs w:val="24"/>
        </w:rPr>
        <w:footnoteReference w:id="78"/>
      </w:r>
      <w:r w:rsidR="006A4E8F" w:rsidRPr="007563E9">
        <w:rPr>
          <w:rFonts w:ascii="Times New Roman" w:hAnsi="Times New Roman" w:cs="Times New Roman"/>
          <w:szCs w:val="24"/>
        </w:rPr>
        <w:t xml:space="preserve"> Finally, as the state further internalizes international norms, it will begin to institutionalize and habitualize these norms within its society.</w:t>
      </w:r>
      <w:r w:rsidR="006A4E8F" w:rsidRPr="007563E9">
        <w:rPr>
          <w:rStyle w:val="FootnoteReference"/>
          <w:rFonts w:ascii="Times New Roman" w:hAnsi="Times New Roman" w:cs="Times New Roman"/>
          <w:szCs w:val="24"/>
        </w:rPr>
        <w:footnoteReference w:id="79"/>
      </w:r>
      <w:r w:rsidR="006A4E8F" w:rsidRPr="007563E9">
        <w:rPr>
          <w:rFonts w:ascii="Times New Roman" w:hAnsi="Times New Roman" w:cs="Times New Roman"/>
          <w:szCs w:val="24"/>
        </w:rPr>
        <w:t xml:space="preserve"> This process is dependent on social interactions between the state and other domestic and international actors that apply pressure.</w:t>
      </w:r>
    </w:p>
    <w:p w14:paraId="24DA9BE0" w14:textId="7397701B" w:rsidR="00233B00" w:rsidRPr="007563E9" w:rsidRDefault="00233B00" w:rsidP="00233B00">
      <w:pPr>
        <w:spacing w:after="0" w:line="480" w:lineRule="auto"/>
        <w:ind w:left="0" w:right="0" w:firstLine="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 xml:space="preserve"> </w:t>
      </w:r>
      <w:r w:rsidR="006E6B6D" w:rsidRPr="007563E9">
        <w:rPr>
          <w:rFonts w:ascii="Times New Roman" w:eastAsia="Calibri" w:hAnsi="Times New Roman" w:cs="Times New Roman"/>
          <w:color w:val="auto"/>
          <w:szCs w:val="24"/>
          <w:lang w:eastAsia="en-US"/>
        </w:rPr>
        <w:t>Utilizing d</w:t>
      </w:r>
      <w:r w:rsidRPr="007563E9">
        <w:rPr>
          <w:rFonts w:ascii="Times New Roman" w:eastAsia="Calibri" w:hAnsi="Times New Roman" w:cs="Times New Roman"/>
          <w:color w:val="auto"/>
          <w:szCs w:val="24"/>
          <w:lang w:eastAsia="en-US"/>
        </w:rPr>
        <w:t>omestic-transnational social structures provide three different benefits for domestic opposition groups: (1) moral consciousness-raising, (2) empowerment and legitimization of domestic groups against norm-violating states, and (3) the creation of a challenge mechanism to pressure the state to adopt and follow norms by pressuring “from above and below.”</w:t>
      </w:r>
      <w:r w:rsidRPr="007563E9">
        <w:rPr>
          <w:rFonts w:ascii="Times New Roman" w:eastAsia="Calibri" w:hAnsi="Times New Roman" w:cs="Times New Roman"/>
          <w:color w:val="auto"/>
          <w:szCs w:val="24"/>
          <w:vertAlign w:val="superscript"/>
          <w:lang w:eastAsia="en-US"/>
        </w:rPr>
        <w:footnoteReference w:id="80"/>
      </w:r>
      <w:r w:rsidRPr="007563E9">
        <w:rPr>
          <w:rFonts w:ascii="Times New Roman" w:eastAsia="Calibri" w:hAnsi="Times New Roman" w:cs="Times New Roman"/>
          <w:color w:val="auto"/>
          <w:szCs w:val="24"/>
          <w:lang w:eastAsia="en-US"/>
        </w:rPr>
        <w:t xml:space="preserve"> Repressive regimes often adopt international standards to avoid international scrutiny and project a façade of compliance. Domestic-transnational networks continue the process of social scrutiny against the violating state to increase the likelihood of internalizing international norms.</w:t>
      </w:r>
    </w:p>
    <w:p w14:paraId="6B13BC18" w14:textId="5B964613" w:rsidR="00233B00" w:rsidRPr="007563E9" w:rsidRDefault="00233B00" w:rsidP="00233B00">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lastRenderedPageBreak/>
        <w:tab/>
        <w:t>The five phases of the spiral model are as follows: (1) Repression and activation of networks, (2) Denial, (3) Tactical concessions, (4) Prescriptive status, and (5) Rule-consistent behavior.</w:t>
      </w:r>
      <w:r w:rsidRPr="007563E9">
        <w:rPr>
          <w:rFonts w:ascii="Times New Roman" w:eastAsia="Calibri" w:hAnsi="Times New Roman" w:cs="Times New Roman"/>
          <w:color w:val="auto"/>
          <w:szCs w:val="24"/>
          <w:vertAlign w:val="superscript"/>
          <w:lang w:eastAsia="en-US"/>
        </w:rPr>
        <w:footnoteReference w:id="81"/>
      </w:r>
      <w:r w:rsidRPr="007563E9">
        <w:rPr>
          <w:rFonts w:ascii="Times New Roman" w:eastAsia="Calibri" w:hAnsi="Times New Roman" w:cs="Times New Roman"/>
          <w:color w:val="auto"/>
          <w:szCs w:val="24"/>
          <w:lang w:eastAsia="en-US"/>
        </w:rPr>
        <w:t xml:space="preserve"> Evolutionary progress should not be assumed within this model, as state responses to endogenous and exogenous pressures might also result in a return to repressive practices.</w:t>
      </w:r>
      <w:r w:rsidRPr="007563E9">
        <w:rPr>
          <w:rFonts w:ascii="Times New Roman" w:eastAsia="Calibri" w:hAnsi="Times New Roman" w:cs="Times New Roman"/>
          <w:color w:val="auto"/>
          <w:szCs w:val="24"/>
          <w:vertAlign w:val="superscript"/>
          <w:lang w:eastAsia="en-US"/>
        </w:rPr>
        <w:footnoteReference w:id="82"/>
      </w:r>
      <w:r w:rsidR="006E6B6D" w:rsidRPr="007563E9">
        <w:rPr>
          <w:rFonts w:ascii="Times New Roman" w:eastAsia="Calibri" w:hAnsi="Times New Roman" w:cs="Times New Roman"/>
          <w:color w:val="auto"/>
          <w:szCs w:val="24"/>
          <w:lang w:eastAsia="en-US"/>
        </w:rPr>
        <w:t xml:space="preserve"> Still, this model offers an analytical framework </w:t>
      </w:r>
      <w:r w:rsidRPr="007563E9">
        <w:rPr>
          <w:rFonts w:ascii="Times New Roman" w:eastAsia="Calibri" w:hAnsi="Times New Roman" w:cs="Times New Roman"/>
          <w:color w:val="auto"/>
          <w:szCs w:val="24"/>
          <w:lang w:eastAsia="en-US"/>
        </w:rPr>
        <w:t xml:space="preserve">for </w:t>
      </w:r>
      <w:r w:rsidR="006E6B6D" w:rsidRPr="007563E9">
        <w:rPr>
          <w:rFonts w:ascii="Times New Roman" w:eastAsia="Calibri" w:hAnsi="Times New Roman" w:cs="Times New Roman"/>
          <w:color w:val="auto"/>
          <w:szCs w:val="24"/>
          <w:lang w:eastAsia="en-US"/>
        </w:rPr>
        <w:t xml:space="preserve">understanding </w:t>
      </w:r>
      <w:r w:rsidRPr="007563E9">
        <w:rPr>
          <w:rFonts w:ascii="Times New Roman" w:eastAsia="Calibri" w:hAnsi="Times New Roman" w:cs="Times New Roman"/>
          <w:color w:val="auto"/>
          <w:szCs w:val="24"/>
          <w:lang w:eastAsia="en-US"/>
        </w:rPr>
        <w:t xml:space="preserve">how international and domestic pressures may result in a state’s internalization </w:t>
      </w:r>
      <w:r w:rsidR="006E6B6D" w:rsidRPr="007563E9">
        <w:rPr>
          <w:rFonts w:ascii="Times New Roman" w:eastAsia="Calibri" w:hAnsi="Times New Roman" w:cs="Times New Roman"/>
          <w:color w:val="auto"/>
          <w:szCs w:val="24"/>
          <w:lang w:eastAsia="en-US"/>
        </w:rPr>
        <w:t xml:space="preserve">of and compliance with </w:t>
      </w:r>
      <w:r w:rsidRPr="007563E9">
        <w:rPr>
          <w:rFonts w:ascii="Times New Roman" w:eastAsia="Calibri" w:hAnsi="Times New Roman" w:cs="Times New Roman"/>
          <w:color w:val="auto"/>
          <w:szCs w:val="24"/>
          <w:lang w:eastAsia="en-US"/>
        </w:rPr>
        <w:t>international norms. Additionally, this model offers an explanation why the Japanese government was willing to recognize the Ainu as an Indigenous People less than one year after the adoption of the DRIP and only a decade removed from a century of assimilatory policies.</w:t>
      </w:r>
    </w:p>
    <w:p w14:paraId="1CCADCE4" w14:textId="77777777" w:rsidR="00233B00" w:rsidRPr="007563E9" w:rsidRDefault="00233B00" w:rsidP="00233B00">
      <w:pPr>
        <w:spacing w:after="0" w:line="480" w:lineRule="auto"/>
        <w:ind w:left="0" w:right="0" w:firstLine="0"/>
        <w:jc w:val="left"/>
        <w:rPr>
          <w:rFonts w:ascii="Times New Roman" w:eastAsia="Calibri" w:hAnsi="Times New Roman" w:cs="Times New Roman"/>
          <w:i/>
          <w:color w:val="auto"/>
          <w:szCs w:val="24"/>
          <w:lang w:eastAsia="en-US"/>
        </w:rPr>
      </w:pPr>
      <w:r w:rsidRPr="007563E9">
        <w:rPr>
          <w:rFonts w:ascii="Times New Roman" w:eastAsia="Calibri" w:hAnsi="Times New Roman" w:cs="Times New Roman"/>
          <w:i/>
          <w:color w:val="auto"/>
          <w:szCs w:val="24"/>
          <w:lang w:eastAsia="en-US"/>
        </w:rPr>
        <w:t>Phase 1: Repression and Activation of Networks</w:t>
      </w:r>
    </w:p>
    <w:p w14:paraId="3059B8D6" w14:textId="77777777" w:rsidR="00233B00" w:rsidRPr="007563E9" w:rsidRDefault="00233B00" w:rsidP="00233B00">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b/>
        <w:t>The first phase starts with very high levels of repression by the state against the domestic group. “[D]omestic societal opposition is too weak and/or too oppressed to present a significant challenge to the government.”</w:t>
      </w:r>
      <w:r w:rsidRPr="007563E9">
        <w:rPr>
          <w:rFonts w:ascii="Times New Roman" w:eastAsia="Calibri" w:hAnsi="Times New Roman" w:cs="Times New Roman"/>
          <w:color w:val="auto"/>
          <w:szCs w:val="24"/>
          <w:vertAlign w:val="superscript"/>
          <w:lang w:eastAsia="en-US"/>
        </w:rPr>
        <w:footnoteReference w:id="83"/>
      </w:r>
      <w:r w:rsidRPr="007563E9">
        <w:rPr>
          <w:rFonts w:ascii="Times New Roman" w:eastAsia="Calibri" w:hAnsi="Times New Roman" w:cs="Times New Roman"/>
          <w:color w:val="auto"/>
          <w:szCs w:val="24"/>
          <w:lang w:eastAsia="en-US"/>
        </w:rPr>
        <w:t xml:space="preserve"> Domestic opposition forces must socially connect to transnational actors to put the norm-violating state on the international agenda for investigation.</w:t>
      </w:r>
      <w:r w:rsidR="000761EA" w:rsidRPr="007563E9">
        <w:rPr>
          <w:rFonts w:ascii="Times New Roman" w:eastAsia="Calibri" w:hAnsi="Times New Roman" w:cs="Times New Roman"/>
          <w:color w:val="auto"/>
          <w:szCs w:val="24"/>
          <w:lang w:eastAsia="en-US"/>
        </w:rPr>
        <w:t xml:space="preserve"> </w:t>
      </w:r>
      <w:r w:rsidRPr="007563E9">
        <w:rPr>
          <w:rFonts w:ascii="Times New Roman" w:eastAsia="Calibri" w:hAnsi="Times New Roman" w:cs="Times New Roman"/>
          <w:color w:val="auto"/>
          <w:szCs w:val="24"/>
          <w:lang w:eastAsia="en-US"/>
        </w:rPr>
        <w:t>However, if social links are frequently suppressed, the state’s time spent in Phase 1 can be exceedingly lengthy. Levels of state repression may vary from mild levels to extreme levels bordering genocide, and a state’s level of repression can often indicate the likelihood of the emergence of domestic-transnational social links.</w:t>
      </w:r>
      <w:r w:rsidRPr="007563E9">
        <w:rPr>
          <w:rFonts w:ascii="Times New Roman" w:eastAsia="Calibri" w:hAnsi="Times New Roman" w:cs="Times New Roman"/>
          <w:color w:val="auto"/>
          <w:szCs w:val="24"/>
          <w:vertAlign w:val="superscript"/>
          <w:lang w:eastAsia="en-US"/>
        </w:rPr>
        <w:footnoteReference w:id="84"/>
      </w:r>
    </w:p>
    <w:p w14:paraId="17052CC4" w14:textId="232A7C79" w:rsidR="006F7D7C" w:rsidRPr="00282A13" w:rsidRDefault="009E6D39" w:rsidP="00C057D0">
      <w:pPr>
        <w:jc w:val="left"/>
        <w:rPr>
          <w:rFonts w:ascii="Times New Roman" w:eastAsia="Calibri" w:hAnsi="Times New Roman" w:cs="Times New Roman"/>
          <w:color w:val="auto"/>
          <w:szCs w:val="24"/>
          <w:lang w:eastAsia="en-US"/>
        </w:rPr>
      </w:pPr>
      <w:r>
        <w:rPr>
          <w:rFonts w:ascii="Times New Roman" w:eastAsia="Calibri" w:hAnsi="Times New Roman" w:cs="Times New Roman"/>
          <w:color w:val="auto"/>
          <w:szCs w:val="24"/>
          <w:lang w:eastAsia="en-US"/>
        </w:rPr>
        <w:lastRenderedPageBreak/>
        <w:tab/>
      </w:r>
      <w:r w:rsidR="00233B00" w:rsidRPr="007563E9">
        <w:rPr>
          <w:rFonts w:ascii="Times New Roman" w:eastAsia="Calibri" w:hAnsi="Times New Roman" w:cs="Times New Roman"/>
          <w:color w:val="auto"/>
          <w:szCs w:val="24"/>
          <w:lang w:eastAsia="en-US"/>
        </w:rPr>
        <w:tab/>
        <w:t>My analysis for the Ainu (Chapter II) begins at the end of World War II in 1945. This determination already distinguishes my analysis from a majority of Risse, Ropp, and Sikkink’s examples because it predates the 1970s international human rights movement. Many of their examples focus on states that established authoritarian governments around or slightly before the 1970s. However, Japan’s government</w:t>
      </w:r>
      <w:r w:rsidR="00594A63">
        <w:rPr>
          <w:rFonts w:ascii="Times New Roman" w:eastAsia="Calibri" w:hAnsi="Times New Roman" w:cs="Times New Roman"/>
          <w:color w:val="auto"/>
          <w:szCs w:val="24"/>
          <w:lang w:eastAsia="en-US"/>
        </w:rPr>
        <w:t>al</w:t>
      </w:r>
      <w:r w:rsidR="00233B00" w:rsidRPr="007563E9">
        <w:rPr>
          <w:rFonts w:ascii="Times New Roman" w:eastAsia="Calibri" w:hAnsi="Times New Roman" w:cs="Times New Roman"/>
          <w:color w:val="auto"/>
          <w:szCs w:val="24"/>
          <w:lang w:eastAsia="en-US"/>
        </w:rPr>
        <w:t xml:space="preserve"> liberalization preceded the human rights movements. </w:t>
      </w:r>
      <w:r w:rsidR="00DE4B37">
        <w:rPr>
          <w:rFonts w:ascii="Times New Roman" w:eastAsia="Calibri" w:hAnsi="Times New Roman" w:cs="Times New Roman"/>
          <w:color w:val="auto"/>
          <w:szCs w:val="24"/>
          <w:lang w:eastAsia="en-US"/>
        </w:rPr>
        <w:t>The Ta</w:t>
      </w:r>
      <w:r w:rsidR="000E58B4">
        <w:rPr>
          <w:rFonts w:ascii="Times New Roman" w:eastAsia="Calibri" w:hAnsi="Times New Roman" w:cs="Times New Roman"/>
          <w:color w:val="auto"/>
          <w:szCs w:val="24"/>
          <w:lang w:eastAsia="en-US"/>
        </w:rPr>
        <w:t xml:space="preserve">isho Democracy </w:t>
      </w:r>
      <w:r w:rsidR="00AB3123">
        <w:rPr>
          <w:rFonts w:ascii="Times New Roman" w:eastAsia="Calibri" w:hAnsi="Times New Roman" w:cs="Times New Roman"/>
          <w:color w:val="auto"/>
          <w:szCs w:val="24"/>
          <w:lang w:eastAsia="en-US"/>
        </w:rPr>
        <w:t xml:space="preserve">Movement </w:t>
      </w:r>
      <w:r w:rsidR="000E58B4">
        <w:rPr>
          <w:rFonts w:ascii="Times New Roman" w:eastAsia="Calibri" w:hAnsi="Times New Roman" w:cs="Times New Roman"/>
          <w:color w:val="auto"/>
          <w:szCs w:val="24"/>
          <w:lang w:eastAsia="en-US"/>
        </w:rPr>
        <w:t>(1912-19</w:t>
      </w:r>
      <w:r w:rsidR="00A9487D">
        <w:rPr>
          <w:rFonts w:ascii="Times New Roman" w:eastAsia="Calibri" w:hAnsi="Times New Roman" w:cs="Times New Roman"/>
          <w:color w:val="auto"/>
          <w:szCs w:val="24"/>
          <w:lang w:eastAsia="en-US"/>
        </w:rPr>
        <w:t>31</w:t>
      </w:r>
      <w:r w:rsidR="000E58B4">
        <w:rPr>
          <w:rFonts w:ascii="Times New Roman" w:eastAsia="Calibri" w:hAnsi="Times New Roman" w:cs="Times New Roman"/>
          <w:color w:val="auto"/>
          <w:szCs w:val="24"/>
          <w:lang w:eastAsia="en-US"/>
        </w:rPr>
        <w:t xml:space="preserve">), a brief era of political liberalism, ended with the </w:t>
      </w:r>
      <w:r w:rsidR="00A9487D">
        <w:rPr>
          <w:rFonts w:ascii="Times New Roman" w:eastAsia="Calibri" w:hAnsi="Times New Roman" w:cs="Times New Roman"/>
          <w:color w:val="auto"/>
          <w:szCs w:val="24"/>
          <w:lang w:eastAsia="en-US"/>
        </w:rPr>
        <w:t>Manchurian Incident of 1931</w:t>
      </w:r>
      <w:r w:rsidR="000E58B4">
        <w:rPr>
          <w:rFonts w:ascii="Times New Roman" w:eastAsia="Calibri" w:hAnsi="Times New Roman" w:cs="Times New Roman"/>
          <w:color w:val="auto"/>
          <w:szCs w:val="24"/>
          <w:lang w:eastAsia="en-US"/>
        </w:rPr>
        <w:t>.</w:t>
      </w:r>
      <w:r w:rsidR="000E58B4">
        <w:rPr>
          <w:rStyle w:val="FootnoteReference"/>
          <w:rFonts w:ascii="Times New Roman" w:eastAsia="Calibri" w:hAnsi="Times New Roman" w:cs="Times New Roman"/>
          <w:color w:val="auto"/>
          <w:szCs w:val="24"/>
          <w:lang w:eastAsia="en-US"/>
        </w:rPr>
        <w:footnoteReference w:id="85"/>
      </w:r>
      <w:r w:rsidR="000E58B4">
        <w:rPr>
          <w:rFonts w:ascii="Times New Roman" w:eastAsia="Calibri" w:hAnsi="Times New Roman" w:cs="Times New Roman"/>
          <w:color w:val="auto"/>
          <w:szCs w:val="24"/>
          <w:lang w:eastAsia="en-US"/>
        </w:rPr>
        <w:t xml:space="preserve"> Ultra-nationalism and militarism grew in Japan under the Showa Emperor</w:t>
      </w:r>
      <w:r w:rsidR="00C057D0">
        <w:rPr>
          <w:rFonts w:ascii="Times New Roman" w:eastAsia="Calibri" w:hAnsi="Times New Roman" w:cs="Times New Roman"/>
          <w:color w:val="auto"/>
          <w:szCs w:val="24"/>
          <w:lang w:eastAsia="en-US"/>
        </w:rPr>
        <w:t xml:space="preserve"> and</w:t>
      </w:r>
      <w:r w:rsidR="00AB3123">
        <w:rPr>
          <w:rFonts w:ascii="Times New Roman" w:eastAsia="Calibri" w:hAnsi="Times New Roman" w:cs="Times New Roman"/>
          <w:color w:val="auto"/>
          <w:szCs w:val="24"/>
          <w:lang w:eastAsia="en-US"/>
        </w:rPr>
        <w:t xml:space="preserve"> eventually le</w:t>
      </w:r>
      <w:r w:rsidR="000E58B4">
        <w:rPr>
          <w:rFonts w:ascii="Times New Roman" w:eastAsia="Calibri" w:hAnsi="Times New Roman" w:cs="Times New Roman"/>
          <w:color w:val="auto"/>
          <w:szCs w:val="24"/>
          <w:lang w:eastAsia="en-US"/>
        </w:rPr>
        <w:t>d to Japan’s involvement in World War II.</w:t>
      </w:r>
      <w:r w:rsidR="008A7CE8">
        <w:rPr>
          <w:rStyle w:val="FootnoteReference"/>
          <w:rFonts w:ascii="Times New Roman" w:eastAsia="Calibri" w:hAnsi="Times New Roman" w:cs="Times New Roman"/>
          <w:color w:val="auto"/>
          <w:szCs w:val="24"/>
          <w:lang w:eastAsia="en-US"/>
        </w:rPr>
        <w:footnoteReference w:id="86"/>
      </w:r>
      <w:r w:rsidR="000E58B4">
        <w:rPr>
          <w:rFonts w:ascii="Times New Roman" w:eastAsia="Calibri" w:hAnsi="Times New Roman" w:cs="Times New Roman"/>
          <w:color w:val="auto"/>
          <w:szCs w:val="24"/>
          <w:lang w:eastAsia="en-US"/>
        </w:rPr>
        <w:t xml:space="preserve"> </w:t>
      </w:r>
      <w:r w:rsidR="00FE021D">
        <w:rPr>
          <w:rFonts w:ascii="Times New Roman" w:eastAsia="Calibri" w:hAnsi="Times New Roman" w:cs="Times New Roman"/>
          <w:color w:val="auto"/>
          <w:szCs w:val="24"/>
          <w:lang w:eastAsia="en-US"/>
        </w:rPr>
        <w:t xml:space="preserve">Japan’s post-war constitution </w:t>
      </w:r>
      <w:r w:rsidR="00AB3123">
        <w:rPr>
          <w:rFonts w:ascii="Times New Roman" w:eastAsia="Calibri" w:hAnsi="Times New Roman" w:cs="Times New Roman"/>
          <w:color w:val="auto"/>
          <w:szCs w:val="24"/>
          <w:lang w:eastAsia="en-US"/>
        </w:rPr>
        <w:t xml:space="preserve">elevated the role of </w:t>
      </w:r>
      <w:r w:rsidR="00FE021D">
        <w:rPr>
          <w:rFonts w:ascii="Times New Roman" w:eastAsia="Calibri" w:hAnsi="Times New Roman" w:cs="Times New Roman"/>
          <w:color w:val="auto"/>
          <w:szCs w:val="24"/>
          <w:lang w:eastAsia="en-US"/>
        </w:rPr>
        <w:t>the National Diet, a bicameral parliamentary legislature with representatives elected by the people, and the Emperor forced to disavow his own divinity and become no more than a political figurehead.</w:t>
      </w:r>
      <w:r w:rsidR="00FE021D">
        <w:rPr>
          <w:rStyle w:val="FootnoteReference"/>
          <w:rFonts w:ascii="Times New Roman" w:eastAsia="Calibri" w:hAnsi="Times New Roman" w:cs="Times New Roman"/>
          <w:color w:val="auto"/>
          <w:szCs w:val="24"/>
          <w:lang w:eastAsia="en-US"/>
        </w:rPr>
        <w:footnoteReference w:id="87"/>
      </w:r>
      <w:r w:rsidR="00C057D0">
        <w:rPr>
          <w:rFonts w:ascii="Times New Roman" w:eastAsia="Calibri" w:hAnsi="Times New Roman" w:cs="Times New Roman"/>
          <w:color w:val="auto"/>
          <w:szCs w:val="24"/>
          <w:lang w:eastAsia="en-US"/>
        </w:rPr>
        <w:t xml:space="preserve"> </w:t>
      </w:r>
      <w:r w:rsidR="00233B00" w:rsidRPr="007563E9">
        <w:rPr>
          <w:rFonts w:ascii="Times New Roman" w:eastAsia="Calibri" w:hAnsi="Times New Roman" w:cs="Times New Roman"/>
          <w:color w:val="auto"/>
          <w:szCs w:val="24"/>
          <w:lang w:eastAsia="en-US"/>
        </w:rPr>
        <w:t>Earlier liberalization without a regression into authoritarian governance enabled the Ainu to quickly establish domestic-transnational social ties with limited repression during the human rights movement of the 1970s. This quickened Japan’s transition</w:t>
      </w:r>
      <w:r w:rsidR="00282A13">
        <w:rPr>
          <w:rFonts w:ascii="Times New Roman" w:eastAsia="Calibri" w:hAnsi="Times New Roman" w:cs="Times New Roman"/>
          <w:color w:val="auto"/>
          <w:szCs w:val="24"/>
          <w:lang w:eastAsia="en-US"/>
        </w:rPr>
        <w:t xml:space="preserve"> into Phase 2 during the 1970s.</w:t>
      </w:r>
    </w:p>
    <w:p w14:paraId="5D448D79" w14:textId="77777777" w:rsidR="00233B00" w:rsidRPr="007563E9" w:rsidRDefault="00233B00" w:rsidP="00233B00">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i/>
          <w:color w:val="auto"/>
          <w:szCs w:val="24"/>
          <w:lang w:eastAsia="en-US"/>
        </w:rPr>
        <w:t>Phase 2: Denial</w:t>
      </w:r>
    </w:p>
    <w:p w14:paraId="30B4AC1C" w14:textId="77777777" w:rsidR="00233B00" w:rsidRPr="007563E9" w:rsidRDefault="00233B00" w:rsidP="00233B00">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b/>
        <w:t xml:space="preserve">While oppression of the Ainu continued through Phase 2, the Japanese government was forced to respond to international and domestic allegations of </w:t>
      </w:r>
      <w:r w:rsidRPr="007563E9">
        <w:rPr>
          <w:rFonts w:ascii="Times New Roman" w:eastAsia="Calibri" w:hAnsi="Times New Roman" w:cs="Times New Roman"/>
          <w:color w:val="auto"/>
          <w:szCs w:val="24"/>
          <w:lang w:eastAsia="en-US"/>
        </w:rPr>
        <w:lastRenderedPageBreak/>
        <w:t>Indigenous norm violations. The placement of norm-violating states onto the international agenda for human rights begins Phase 2. Risse, Ropp and Sikkink characterize the initial beginnings of Phase 2 as “the production and dissemination of information about human rights practices in the target state.”</w:t>
      </w:r>
      <w:r w:rsidRPr="007563E9">
        <w:rPr>
          <w:rFonts w:ascii="Times New Roman" w:eastAsia="Calibri" w:hAnsi="Times New Roman" w:cs="Times New Roman"/>
          <w:color w:val="auto"/>
          <w:szCs w:val="24"/>
          <w:vertAlign w:val="superscript"/>
          <w:lang w:eastAsia="en-US"/>
        </w:rPr>
        <w:footnoteReference w:id="88"/>
      </w:r>
      <w:r w:rsidRPr="007563E9">
        <w:rPr>
          <w:rFonts w:ascii="Times New Roman" w:eastAsia="Calibri" w:hAnsi="Times New Roman" w:cs="Times New Roman"/>
          <w:color w:val="auto"/>
          <w:szCs w:val="24"/>
          <w:lang w:eastAsia="en-US"/>
        </w:rPr>
        <w:t xml:space="preserve"> With cooperative involvement from human rights organizations in the repressive state, the information is delivered through transnational networks to lobby international human rights organizations and liberal states for aid.</w:t>
      </w:r>
      <w:r w:rsidRPr="007563E9">
        <w:rPr>
          <w:rFonts w:ascii="Times New Roman" w:eastAsia="Calibri" w:hAnsi="Times New Roman" w:cs="Times New Roman"/>
          <w:color w:val="auto"/>
          <w:szCs w:val="24"/>
          <w:vertAlign w:val="superscript"/>
          <w:lang w:eastAsia="en-US"/>
        </w:rPr>
        <w:footnoteReference w:id="89"/>
      </w:r>
      <w:r w:rsidRPr="007563E9">
        <w:rPr>
          <w:rFonts w:ascii="Times New Roman" w:eastAsia="Calibri" w:hAnsi="Times New Roman" w:cs="Times New Roman"/>
          <w:color w:val="auto"/>
          <w:szCs w:val="24"/>
          <w:lang w:eastAsia="en-US"/>
        </w:rPr>
        <w:t xml:space="preserve"> Lobbyists often adopt an aura of “moral persuasion” to pressure states and other international organizations that claim to condemn the violating state. Once a promoting state or organization begins to champion the lobbied message, the norm-violating state often responds to these exogenous pressures with denial through accusatory claims of illegitimate intervention in internal affairs.</w:t>
      </w:r>
      <w:r w:rsidRPr="007563E9">
        <w:rPr>
          <w:rFonts w:ascii="Times New Roman" w:eastAsia="Calibri" w:hAnsi="Times New Roman" w:cs="Times New Roman"/>
          <w:color w:val="auto"/>
          <w:szCs w:val="24"/>
          <w:vertAlign w:val="superscript"/>
          <w:lang w:eastAsia="en-US"/>
        </w:rPr>
        <w:footnoteReference w:id="90"/>
      </w:r>
      <w:r w:rsidRPr="007563E9">
        <w:rPr>
          <w:rFonts w:ascii="Times New Roman" w:eastAsia="Calibri" w:hAnsi="Times New Roman" w:cs="Times New Roman"/>
          <w:color w:val="auto"/>
          <w:szCs w:val="24"/>
          <w:lang w:eastAsia="en-US"/>
        </w:rPr>
        <w:t xml:space="preserve"> Domestic opposition remains vulnerable during this phase. Initial attempts to persuade violating states may appear counter-productive, particularly if the state increases its repression of the domestic opposition. Some states may attempt to bribe or eliminate the domestic opposition.</w:t>
      </w:r>
      <w:r w:rsidRPr="007563E9">
        <w:rPr>
          <w:rFonts w:ascii="Times New Roman" w:eastAsia="Calibri" w:hAnsi="Times New Roman" w:cs="Times New Roman"/>
          <w:color w:val="auto"/>
          <w:szCs w:val="24"/>
          <w:vertAlign w:val="superscript"/>
          <w:lang w:eastAsia="en-US"/>
        </w:rPr>
        <w:footnoteReference w:id="91"/>
      </w:r>
      <w:r w:rsidRPr="007563E9">
        <w:rPr>
          <w:rFonts w:ascii="Times New Roman" w:eastAsia="Calibri" w:hAnsi="Times New Roman" w:cs="Times New Roman"/>
          <w:color w:val="auto"/>
          <w:szCs w:val="24"/>
          <w:lang w:eastAsia="en-US"/>
        </w:rPr>
        <w:t xml:space="preserve"> However, the norm-violating state’s need to respond to these accusations already shows that the socialization process has begun. If exogenous social pressures were of no concern to the norm-violating state, then it would have no need to respond.</w:t>
      </w:r>
    </w:p>
    <w:p w14:paraId="0C73E8EE" w14:textId="77777777" w:rsidR="001267B8" w:rsidRDefault="00233B00" w:rsidP="00233B00">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b/>
        <w:t xml:space="preserve">For Japan, phase 2 </w:t>
      </w:r>
      <w:r w:rsidR="004906F4" w:rsidRPr="007563E9">
        <w:rPr>
          <w:rFonts w:ascii="Times New Roman" w:eastAsia="Calibri" w:hAnsi="Times New Roman" w:cs="Times New Roman"/>
          <w:color w:val="auto"/>
          <w:szCs w:val="24"/>
          <w:lang w:eastAsia="en-US"/>
        </w:rPr>
        <w:t>reflected</w:t>
      </w:r>
      <w:r w:rsidRPr="007563E9">
        <w:rPr>
          <w:rFonts w:ascii="Times New Roman" w:eastAsia="Calibri" w:hAnsi="Times New Roman" w:cs="Times New Roman"/>
          <w:color w:val="auto"/>
          <w:szCs w:val="24"/>
          <w:lang w:eastAsia="en-US"/>
        </w:rPr>
        <w:t xml:space="preserve"> the above </w:t>
      </w:r>
      <w:r w:rsidR="004906F4" w:rsidRPr="007563E9">
        <w:rPr>
          <w:rFonts w:ascii="Times New Roman" w:eastAsia="Calibri" w:hAnsi="Times New Roman" w:cs="Times New Roman"/>
          <w:color w:val="auto"/>
          <w:szCs w:val="24"/>
          <w:lang w:eastAsia="en-US"/>
        </w:rPr>
        <w:t>process</w:t>
      </w:r>
      <w:r w:rsidRPr="007563E9">
        <w:rPr>
          <w:rFonts w:ascii="Times New Roman" w:eastAsia="Calibri" w:hAnsi="Times New Roman" w:cs="Times New Roman"/>
          <w:color w:val="auto"/>
          <w:szCs w:val="24"/>
          <w:lang w:eastAsia="en-US"/>
        </w:rPr>
        <w:t xml:space="preserve">. As the influence of the civil rights and Indigenous movements of the 1970s started to be felt in Japan, denial </w:t>
      </w:r>
      <w:r w:rsidR="007B7E0E">
        <w:rPr>
          <w:rFonts w:ascii="Times New Roman" w:eastAsia="Calibri" w:hAnsi="Times New Roman" w:cs="Times New Roman"/>
          <w:color w:val="auto"/>
          <w:szCs w:val="24"/>
          <w:lang w:eastAsia="en-US"/>
        </w:rPr>
        <w:t xml:space="preserve">of </w:t>
      </w:r>
      <w:r w:rsidR="007B7E0E">
        <w:rPr>
          <w:rFonts w:ascii="Times New Roman" w:eastAsia="Calibri" w:hAnsi="Times New Roman" w:cs="Times New Roman"/>
          <w:color w:val="auto"/>
          <w:szCs w:val="24"/>
          <w:lang w:eastAsia="en-US"/>
        </w:rPr>
        <w:lastRenderedPageBreak/>
        <w:t xml:space="preserve">continued Ainu existence </w:t>
      </w:r>
      <w:r w:rsidRPr="007563E9">
        <w:rPr>
          <w:rFonts w:ascii="Times New Roman" w:eastAsia="Calibri" w:hAnsi="Times New Roman" w:cs="Times New Roman"/>
          <w:color w:val="auto"/>
          <w:szCs w:val="24"/>
          <w:lang w:eastAsia="en-US"/>
        </w:rPr>
        <w:t>by the Japanese government steadily increased.</w:t>
      </w:r>
      <w:r w:rsidRPr="007563E9">
        <w:rPr>
          <w:rFonts w:ascii="Times New Roman" w:eastAsia="Calibri" w:hAnsi="Times New Roman" w:cs="Times New Roman"/>
          <w:color w:val="auto"/>
          <w:szCs w:val="24"/>
          <w:vertAlign w:val="superscript"/>
          <w:lang w:eastAsia="en-US"/>
        </w:rPr>
        <w:footnoteReference w:id="92"/>
      </w:r>
      <w:r w:rsidRPr="007563E9">
        <w:rPr>
          <w:rFonts w:ascii="Times New Roman" w:eastAsia="Calibri" w:hAnsi="Times New Roman" w:cs="Times New Roman"/>
          <w:color w:val="auto"/>
          <w:szCs w:val="24"/>
          <w:lang w:eastAsia="en-US"/>
        </w:rPr>
        <w:t xml:space="preserve"> </w:t>
      </w:r>
      <w:r w:rsidR="007B7E0E">
        <w:rPr>
          <w:rFonts w:ascii="Times New Roman" w:eastAsia="Calibri" w:hAnsi="Times New Roman" w:cs="Times New Roman"/>
          <w:color w:val="auto"/>
          <w:szCs w:val="24"/>
          <w:lang w:eastAsia="en-US"/>
        </w:rPr>
        <w:t>When the</w:t>
      </w:r>
      <w:r w:rsidRPr="007563E9">
        <w:rPr>
          <w:rFonts w:ascii="Times New Roman" w:eastAsia="Calibri" w:hAnsi="Times New Roman" w:cs="Times New Roman"/>
          <w:color w:val="auto"/>
          <w:szCs w:val="24"/>
          <w:lang w:eastAsia="en-US"/>
        </w:rPr>
        <w:t xml:space="preserve"> </w:t>
      </w:r>
      <w:r w:rsidR="007B7E0E">
        <w:rPr>
          <w:rFonts w:ascii="Times New Roman" w:eastAsia="Calibri" w:hAnsi="Times New Roman" w:cs="Times New Roman"/>
          <w:color w:val="auto"/>
          <w:szCs w:val="24"/>
          <w:lang w:eastAsia="en-US"/>
        </w:rPr>
        <w:t xml:space="preserve">UN Commission on Human Rights inquired about the Ainu in 1980, </w:t>
      </w:r>
      <w:r w:rsidRPr="007563E9">
        <w:rPr>
          <w:rFonts w:ascii="Times New Roman" w:eastAsia="Calibri" w:hAnsi="Times New Roman" w:cs="Times New Roman"/>
          <w:color w:val="auto"/>
          <w:szCs w:val="24"/>
          <w:lang w:eastAsia="en-US"/>
        </w:rPr>
        <w:t>the Japanese government remained adamant that the Ainu were neither a minority nor an Indigenous population.</w:t>
      </w:r>
      <w:r w:rsidRPr="007563E9">
        <w:rPr>
          <w:rFonts w:ascii="Times New Roman" w:eastAsia="Calibri" w:hAnsi="Times New Roman" w:cs="Times New Roman"/>
          <w:color w:val="auto"/>
          <w:szCs w:val="24"/>
          <w:vertAlign w:val="superscript"/>
          <w:lang w:eastAsia="en-US"/>
        </w:rPr>
        <w:footnoteReference w:id="93"/>
      </w:r>
      <w:r w:rsidR="007B7E0E">
        <w:rPr>
          <w:rFonts w:ascii="Times New Roman" w:eastAsia="Calibri" w:hAnsi="Times New Roman" w:cs="Times New Roman"/>
          <w:color w:val="auto"/>
          <w:szCs w:val="24"/>
          <w:lang w:eastAsia="en-US"/>
        </w:rPr>
        <w:t xml:space="preserve"> </w:t>
      </w:r>
      <w:r w:rsidR="001267B8">
        <w:rPr>
          <w:rFonts w:ascii="Times New Roman" w:eastAsia="Calibri" w:hAnsi="Times New Roman" w:cs="Times New Roman"/>
          <w:color w:val="auto"/>
          <w:szCs w:val="24"/>
          <w:lang w:eastAsia="en-US"/>
        </w:rPr>
        <w:t>The government’s positon would remain as such</w:t>
      </w:r>
      <w:r w:rsidR="007B7E0E">
        <w:rPr>
          <w:rFonts w:ascii="Times New Roman" w:eastAsia="Calibri" w:hAnsi="Times New Roman" w:cs="Times New Roman"/>
          <w:color w:val="auto"/>
          <w:szCs w:val="24"/>
          <w:lang w:eastAsia="en-US"/>
        </w:rPr>
        <w:t xml:space="preserve"> until the 1990s.</w:t>
      </w:r>
    </w:p>
    <w:p w14:paraId="4CC4A29F" w14:textId="4FEB2EEC" w:rsidR="00233B00" w:rsidRPr="007563E9" w:rsidRDefault="00233B00" w:rsidP="00233B00">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i/>
          <w:color w:val="auto"/>
          <w:szCs w:val="24"/>
          <w:lang w:eastAsia="en-US"/>
        </w:rPr>
        <w:t>Phase 3: Tactical Concessions</w:t>
      </w:r>
    </w:p>
    <w:p w14:paraId="250AF80F" w14:textId="6A0702D9" w:rsidR="00233B00" w:rsidRPr="007563E9" w:rsidRDefault="00233B00" w:rsidP="00233B00">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b/>
        <w:t>During this phase the pressures from both domestic and international oppositions have begun to shift the policy of the norm-violating state. In an attempt to ease this pressure or recover previous support from liberal states, the norm-violating state may seek to temporarily-improve the condition of the repressed domestic group. Tactical concessions</w:t>
      </w:r>
      <w:r w:rsidR="00150AD3" w:rsidRPr="007563E9">
        <w:rPr>
          <w:rFonts w:ascii="Times New Roman" w:eastAsia="Calibri" w:hAnsi="Times New Roman" w:cs="Times New Roman"/>
          <w:color w:val="auto"/>
          <w:szCs w:val="24"/>
          <w:lang w:eastAsia="en-US"/>
        </w:rPr>
        <w:t xml:space="preserve"> from a norm-violating state, such as the release of political prisoners or signing international treaties,</w:t>
      </w:r>
      <w:r w:rsidRPr="007563E9">
        <w:rPr>
          <w:rFonts w:ascii="Times New Roman" w:eastAsia="Calibri" w:hAnsi="Times New Roman" w:cs="Times New Roman"/>
          <w:color w:val="auto"/>
          <w:szCs w:val="24"/>
          <w:lang w:eastAsia="en-US"/>
        </w:rPr>
        <w:t xml:space="preserve"> can empower the domestic opposition </w:t>
      </w:r>
      <w:r w:rsidR="001267B8">
        <w:rPr>
          <w:rFonts w:ascii="Times New Roman" w:eastAsia="Calibri" w:hAnsi="Times New Roman" w:cs="Times New Roman"/>
          <w:color w:val="auto"/>
          <w:szCs w:val="24"/>
          <w:lang w:eastAsia="en-US"/>
        </w:rPr>
        <w:t>to continue to strive for</w:t>
      </w:r>
      <w:r w:rsidRPr="007563E9">
        <w:rPr>
          <w:rFonts w:ascii="Times New Roman" w:eastAsia="Calibri" w:hAnsi="Times New Roman" w:cs="Times New Roman"/>
          <w:color w:val="auto"/>
          <w:szCs w:val="24"/>
          <w:lang w:eastAsia="en-US"/>
        </w:rPr>
        <w:t xml:space="preserve"> change from within the state. Additionally, domestic-transnational networks are often strengthened through these concessions. However, Phase 3 is a deciding moment within the model. These concessions can result in “enduring change” toward internalization of international norms or a “backlash” that reinstates oppressive governance.</w:t>
      </w:r>
      <w:r w:rsidRPr="007563E9">
        <w:rPr>
          <w:rFonts w:ascii="Times New Roman" w:eastAsia="Calibri" w:hAnsi="Times New Roman" w:cs="Times New Roman"/>
          <w:color w:val="auto"/>
          <w:szCs w:val="24"/>
          <w:vertAlign w:val="superscript"/>
          <w:lang w:eastAsia="en-US"/>
        </w:rPr>
        <w:footnoteReference w:id="94"/>
      </w:r>
      <w:r w:rsidRPr="007563E9">
        <w:rPr>
          <w:rFonts w:ascii="Times New Roman" w:eastAsia="Calibri" w:hAnsi="Times New Roman" w:cs="Times New Roman"/>
          <w:color w:val="auto"/>
          <w:szCs w:val="24"/>
          <w:lang w:eastAsia="en-US"/>
        </w:rPr>
        <w:t xml:space="preserve"> If this tenuous scenario is successfully navigated, the norm-violating state will begin to lose control of the domestic situation. Simply put, “people start losing their fears.”</w:t>
      </w:r>
      <w:r w:rsidRPr="007563E9">
        <w:rPr>
          <w:rFonts w:ascii="Times New Roman" w:eastAsia="Calibri" w:hAnsi="Times New Roman" w:cs="Times New Roman"/>
          <w:color w:val="auto"/>
          <w:szCs w:val="24"/>
          <w:vertAlign w:val="superscript"/>
          <w:lang w:eastAsia="en-US"/>
        </w:rPr>
        <w:footnoteReference w:id="95"/>
      </w:r>
      <w:r w:rsidRPr="007563E9">
        <w:rPr>
          <w:rFonts w:ascii="Times New Roman" w:eastAsia="Calibri" w:hAnsi="Times New Roman" w:cs="Times New Roman"/>
          <w:color w:val="auto"/>
          <w:szCs w:val="24"/>
          <w:lang w:eastAsia="en-US"/>
        </w:rPr>
        <w:t xml:space="preserve"> The state then begins to become entrapped in their own language from previous human rights negotiations.</w:t>
      </w:r>
    </w:p>
    <w:p w14:paraId="46CB7E5D" w14:textId="711422B4" w:rsidR="00233B00" w:rsidRPr="007563E9" w:rsidRDefault="00233B00" w:rsidP="00233B00">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lastRenderedPageBreak/>
        <w:tab/>
        <w:t xml:space="preserve">The clearest evidence of Phase 3’s existence in Japan occurred in 1997 with the </w:t>
      </w:r>
      <w:r w:rsidR="001267B8">
        <w:rPr>
          <w:rFonts w:ascii="Times New Roman" w:eastAsia="Calibri" w:hAnsi="Times New Roman" w:cs="Times New Roman"/>
          <w:color w:val="auto"/>
          <w:szCs w:val="24"/>
          <w:lang w:eastAsia="en-US"/>
        </w:rPr>
        <w:t>repeal</w:t>
      </w:r>
      <w:r w:rsidRPr="007563E9">
        <w:rPr>
          <w:rFonts w:ascii="Times New Roman" w:eastAsia="Calibri" w:hAnsi="Times New Roman" w:cs="Times New Roman"/>
          <w:color w:val="auto"/>
          <w:szCs w:val="24"/>
          <w:lang w:eastAsia="en-US"/>
        </w:rPr>
        <w:t xml:space="preserve"> of the </w:t>
      </w:r>
      <w:r w:rsidR="008B3F5D" w:rsidRPr="007563E9">
        <w:rPr>
          <w:rFonts w:ascii="Times New Roman" w:eastAsia="Calibri" w:hAnsi="Times New Roman" w:cs="Times New Roman"/>
          <w:color w:val="auto"/>
          <w:szCs w:val="24"/>
          <w:lang w:eastAsia="en-US"/>
        </w:rPr>
        <w:t>1899 Law for the Protection of Aborigines (1899 Protection Act)</w:t>
      </w:r>
      <w:r w:rsidRPr="007563E9">
        <w:rPr>
          <w:rFonts w:ascii="Times New Roman" w:eastAsia="Calibri" w:hAnsi="Times New Roman" w:cs="Times New Roman"/>
          <w:color w:val="auto"/>
          <w:szCs w:val="24"/>
          <w:lang w:eastAsia="en-US"/>
        </w:rPr>
        <w:t>. It was replaced by the Promotion Act of Ainu Culture and Dissemination of Knowledge Regarding Ainu Traditions (1997 Promotion Act).</w:t>
      </w:r>
      <w:r w:rsidRPr="007563E9">
        <w:rPr>
          <w:rFonts w:ascii="Times New Roman" w:eastAsia="Calibri" w:hAnsi="Times New Roman" w:cs="Times New Roman"/>
          <w:color w:val="auto"/>
          <w:szCs w:val="24"/>
          <w:vertAlign w:val="superscript"/>
          <w:lang w:eastAsia="en-US"/>
        </w:rPr>
        <w:footnoteReference w:id="96"/>
      </w:r>
      <w:r w:rsidRPr="007563E9">
        <w:rPr>
          <w:rFonts w:ascii="Times New Roman" w:eastAsia="Calibri" w:hAnsi="Times New Roman" w:cs="Times New Roman"/>
          <w:color w:val="auto"/>
          <w:szCs w:val="24"/>
          <w:lang w:eastAsia="en-US"/>
        </w:rPr>
        <w:t xml:space="preserve"> While the act did not recognize the Ainu as an Indigenous People, it was the first law in Japanese history to recognize the presence of a minority population. This act was preceded two months earlier by the landmark legal case issued by the Sapporo District Court, </w:t>
      </w:r>
      <w:r w:rsidRPr="007563E9">
        <w:rPr>
          <w:rFonts w:ascii="Times New Roman" w:eastAsia="Calibri" w:hAnsi="Times New Roman" w:cs="Times New Roman"/>
          <w:i/>
          <w:color w:val="auto"/>
          <w:szCs w:val="24"/>
          <w:lang w:eastAsia="en-US"/>
        </w:rPr>
        <w:t>Kayano et al. v. Hokkaido Expropriation Committee</w:t>
      </w:r>
      <w:r w:rsidRPr="007563E9">
        <w:rPr>
          <w:rFonts w:ascii="Times New Roman" w:eastAsia="Calibri" w:hAnsi="Times New Roman" w:cs="Times New Roman"/>
          <w:color w:val="auto"/>
          <w:szCs w:val="24"/>
          <w:lang w:eastAsia="en-US"/>
        </w:rPr>
        <w:t xml:space="preserve"> (The Nibutani Dam decision), which first included the recognition of the Ainu as a minority population.</w:t>
      </w:r>
      <w:r w:rsidRPr="007563E9">
        <w:rPr>
          <w:rFonts w:ascii="Times New Roman" w:eastAsia="Calibri" w:hAnsi="Times New Roman" w:cs="Times New Roman"/>
          <w:color w:val="auto"/>
          <w:szCs w:val="24"/>
          <w:vertAlign w:val="superscript"/>
          <w:lang w:eastAsia="en-US"/>
        </w:rPr>
        <w:footnoteReference w:id="97"/>
      </w:r>
      <w:r w:rsidRPr="007563E9">
        <w:rPr>
          <w:rFonts w:ascii="Times New Roman" w:eastAsia="Calibri" w:hAnsi="Times New Roman" w:cs="Times New Roman"/>
          <w:color w:val="auto"/>
          <w:szCs w:val="24"/>
          <w:lang w:eastAsia="en-US"/>
        </w:rPr>
        <w:t xml:space="preserve"> The Japanese government continued to avoid recognizing the Ainu as Indigenous until 2008.</w:t>
      </w:r>
    </w:p>
    <w:p w14:paraId="3DDADF9F" w14:textId="77777777" w:rsidR="00233B00" w:rsidRPr="007563E9" w:rsidRDefault="00233B00" w:rsidP="00233B00">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i/>
          <w:color w:val="auto"/>
          <w:szCs w:val="24"/>
          <w:lang w:eastAsia="en-US"/>
        </w:rPr>
        <w:t>Phase 4: Prescriptive Status</w:t>
      </w:r>
    </w:p>
    <w:p w14:paraId="788E2740" w14:textId="174C42C6" w:rsidR="00233B00" w:rsidRPr="007563E9" w:rsidRDefault="00233B00" w:rsidP="00233B00">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b/>
        <w:t xml:space="preserve">This phase begins when a state no longer finds the validity of the international norms controversial. Although the state might continue to violate these norms, it has begun to critique itself. </w:t>
      </w:r>
      <w:r w:rsidR="00715B6D" w:rsidRPr="007563E9">
        <w:rPr>
          <w:rFonts w:ascii="Times New Roman" w:eastAsia="Calibri" w:hAnsi="Times New Roman" w:cs="Times New Roman"/>
          <w:color w:val="auto"/>
          <w:szCs w:val="24"/>
          <w:lang w:eastAsia="en-US"/>
        </w:rPr>
        <w:t>A state’s display of f</w:t>
      </w:r>
      <w:r w:rsidRPr="007563E9">
        <w:rPr>
          <w:rFonts w:ascii="Times New Roman" w:eastAsia="Calibri" w:hAnsi="Times New Roman" w:cs="Times New Roman"/>
          <w:color w:val="auto"/>
          <w:szCs w:val="24"/>
          <w:lang w:eastAsia="en-US"/>
        </w:rPr>
        <w:t>our specific indicators determine</w:t>
      </w:r>
      <w:r w:rsidR="00715B6D" w:rsidRPr="007563E9">
        <w:rPr>
          <w:rFonts w:ascii="Times New Roman" w:eastAsia="Calibri" w:hAnsi="Times New Roman" w:cs="Times New Roman"/>
          <w:color w:val="auto"/>
          <w:szCs w:val="24"/>
          <w:lang w:eastAsia="en-US"/>
        </w:rPr>
        <w:t>s whether</w:t>
      </w:r>
      <w:r w:rsidRPr="007563E9">
        <w:rPr>
          <w:rFonts w:ascii="Times New Roman" w:eastAsia="Calibri" w:hAnsi="Times New Roman" w:cs="Times New Roman"/>
          <w:color w:val="auto"/>
          <w:szCs w:val="24"/>
          <w:lang w:eastAsia="en-US"/>
        </w:rPr>
        <w:t xml:space="preserve"> a state </w:t>
      </w:r>
      <w:r w:rsidR="00715B6D" w:rsidRPr="007563E9">
        <w:rPr>
          <w:rFonts w:ascii="Times New Roman" w:eastAsia="Calibri" w:hAnsi="Times New Roman" w:cs="Times New Roman"/>
          <w:color w:val="auto"/>
          <w:szCs w:val="24"/>
          <w:lang w:eastAsia="en-US"/>
        </w:rPr>
        <w:t xml:space="preserve">has </w:t>
      </w:r>
      <w:r w:rsidRPr="007563E9">
        <w:rPr>
          <w:rFonts w:ascii="Times New Roman" w:eastAsia="Calibri" w:hAnsi="Times New Roman" w:cs="Times New Roman"/>
          <w:color w:val="auto"/>
          <w:szCs w:val="24"/>
          <w:lang w:eastAsia="en-US"/>
        </w:rPr>
        <w:t>accept</w:t>
      </w:r>
      <w:r w:rsidR="00715B6D" w:rsidRPr="007563E9">
        <w:rPr>
          <w:rFonts w:ascii="Times New Roman" w:eastAsia="Calibri" w:hAnsi="Times New Roman" w:cs="Times New Roman"/>
          <w:color w:val="auto"/>
          <w:szCs w:val="24"/>
          <w:lang w:eastAsia="en-US"/>
        </w:rPr>
        <w:t>ed</w:t>
      </w:r>
      <w:r w:rsidRPr="007563E9">
        <w:rPr>
          <w:rFonts w:ascii="Times New Roman" w:eastAsia="Calibri" w:hAnsi="Times New Roman" w:cs="Times New Roman"/>
          <w:color w:val="auto"/>
          <w:szCs w:val="24"/>
          <w:lang w:eastAsia="en-US"/>
        </w:rPr>
        <w:t xml:space="preserve"> of the validity of human rights norms.</w:t>
      </w:r>
      <w:r w:rsidRPr="007563E9">
        <w:rPr>
          <w:rFonts w:ascii="Times New Roman" w:eastAsia="Calibri" w:hAnsi="Times New Roman" w:cs="Times New Roman"/>
          <w:color w:val="auto"/>
          <w:szCs w:val="24"/>
          <w:vertAlign w:val="superscript"/>
          <w:lang w:eastAsia="en-US"/>
        </w:rPr>
        <w:footnoteReference w:id="98"/>
      </w:r>
      <w:r w:rsidRPr="007563E9">
        <w:rPr>
          <w:rFonts w:ascii="Times New Roman" w:eastAsia="Calibri" w:hAnsi="Times New Roman" w:cs="Times New Roman"/>
          <w:color w:val="auto"/>
          <w:szCs w:val="24"/>
          <w:lang w:eastAsia="en-US"/>
        </w:rPr>
        <w:t xml:space="preserve"> First, the state has ratified all or most of the major human rights conventions. Second, international norms have been integrated into the state’s constitution and/or domestic law. Third, </w:t>
      </w:r>
      <w:r w:rsidR="00402604" w:rsidRPr="007563E9">
        <w:rPr>
          <w:rFonts w:ascii="Times New Roman" w:eastAsia="Calibri" w:hAnsi="Times New Roman" w:cs="Times New Roman"/>
          <w:color w:val="auto"/>
          <w:szCs w:val="24"/>
          <w:lang w:eastAsia="en-US"/>
        </w:rPr>
        <w:t xml:space="preserve">some </w:t>
      </w:r>
      <w:r w:rsidRPr="007563E9">
        <w:rPr>
          <w:rFonts w:ascii="Times New Roman" w:eastAsia="Calibri" w:hAnsi="Times New Roman" w:cs="Times New Roman"/>
          <w:color w:val="auto"/>
          <w:szCs w:val="24"/>
          <w:lang w:eastAsia="en-US"/>
        </w:rPr>
        <w:t>institutionalized mechanism</w:t>
      </w:r>
      <w:r w:rsidR="00402604" w:rsidRPr="007563E9">
        <w:rPr>
          <w:rFonts w:ascii="Times New Roman" w:eastAsia="Calibri" w:hAnsi="Times New Roman" w:cs="Times New Roman"/>
          <w:color w:val="auto"/>
          <w:szCs w:val="24"/>
          <w:lang w:eastAsia="en-US"/>
        </w:rPr>
        <w:t>, such as a specialized court or council, must</w:t>
      </w:r>
      <w:r w:rsidRPr="007563E9">
        <w:rPr>
          <w:rFonts w:ascii="Times New Roman" w:eastAsia="Calibri" w:hAnsi="Times New Roman" w:cs="Times New Roman"/>
          <w:color w:val="auto"/>
          <w:szCs w:val="24"/>
          <w:lang w:eastAsia="en-US"/>
        </w:rPr>
        <w:t xml:space="preserve"> provide access for domest</w:t>
      </w:r>
      <w:r w:rsidR="00282AD8" w:rsidRPr="007563E9">
        <w:rPr>
          <w:rFonts w:ascii="Times New Roman" w:eastAsia="Calibri" w:hAnsi="Times New Roman" w:cs="Times New Roman"/>
          <w:color w:val="auto"/>
          <w:szCs w:val="24"/>
          <w:lang w:eastAsia="en-US"/>
        </w:rPr>
        <w:t xml:space="preserve">ic groups to report violations. </w:t>
      </w:r>
      <w:r w:rsidRPr="007563E9">
        <w:rPr>
          <w:rFonts w:ascii="Times New Roman" w:eastAsia="Calibri" w:hAnsi="Times New Roman" w:cs="Times New Roman"/>
          <w:color w:val="auto"/>
          <w:szCs w:val="24"/>
          <w:lang w:eastAsia="en-US"/>
        </w:rPr>
        <w:t xml:space="preserve">Finally, the state acknowledges the value of </w:t>
      </w:r>
      <w:r w:rsidRPr="007563E9">
        <w:rPr>
          <w:rFonts w:ascii="Times New Roman" w:eastAsia="Calibri" w:hAnsi="Times New Roman" w:cs="Times New Roman"/>
          <w:color w:val="auto"/>
          <w:szCs w:val="24"/>
          <w:lang w:eastAsia="en-US"/>
        </w:rPr>
        <w:lastRenderedPageBreak/>
        <w:t>human rights norms through its rhetoric, and continuously engages in constructive dialogue with critics.</w:t>
      </w:r>
      <w:r w:rsidRPr="007563E9">
        <w:rPr>
          <w:rFonts w:ascii="Times New Roman" w:eastAsia="Calibri" w:hAnsi="Times New Roman" w:cs="Times New Roman"/>
          <w:color w:val="auto"/>
          <w:szCs w:val="24"/>
          <w:vertAlign w:val="superscript"/>
          <w:lang w:eastAsia="en-US"/>
        </w:rPr>
        <w:footnoteReference w:id="99"/>
      </w:r>
      <w:r w:rsidRPr="007563E9">
        <w:rPr>
          <w:rFonts w:ascii="Times New Roman" w:eastAsia="Calibri" w:hAnsi="Times New Roman" w:cs="Times New Roman"/>
          <w:color w:val="auto"/>
          <w:szCs w:val="24"/>
          <w:lang w:eastAsia="en-US"/>
        </w:rPr>
        <w:t xml:space="preserve"> However, successful change within a state must go beyond norm-appeasing rhetoric. Real change toward domestic enforcement of these norms </w:t>
      </w:r>
      <w:r w:rsidR="00397013" w:rsidRPr="007563E9">
        <w:rPr>
          <w:rFonts w:ascii="Times New Roman" w:eastAsia="Calibri" w:hAnsi="Times New Roman" w:cs="Times New Roman"/>
          <w:color w:val="auto"/>
          <w:szCs w:val="24"/>
          <w:lang w:eastAsia="en-US"/>
        </w:rPr>
        <w:t>must</w:t>
      </w:r>
      <w:r w:rsidRPr="007563E9">
        <w:rPr>
          <w:rFonts w:ascii="Times New Roman" w:eastAsia="Calibri" w:hAnsi="Times New Roman" w:cs="Times New Roman"/>
          <w:color w:val="auto"/>
          <w:szCs w:val="24"/>
          <w:lang w:eastAsia="en-US"/>
        </w:rPr>
        <w:t xml:space="preserve"> be present.</w:t>
      </w:r>
    </w:p>
    <w:p w14:paraId="46C140A0" w14:textId="1EB31428" w:rsidR="00233B00" w:rsidRPr="007563E9" w:rsidRDefault="00233B00" w:rsidP="00233B00">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b/>
        <w:t>Here is where the DRIP plays a crucial role in the development of Ainu rights. The DRIPs adoption, followed shortly thereafter by the recognition of the Ainu</w:t>
      </w:r>
      <w:r w:rsidR="009728D8" w:rsidRPr="007563E9">
        <w:rPr>
          <w:rFonts w:ascii="Times New Roman" w:eastAsia="Calibri" w:hAnsi="Times New Roman" w:cs="Times New Roman"/>
          <w:color w:val="auto"/>
          <w:szCs w:val="24"/>
          <w:lang w:eastAsia="en-US"/>
        </w:rPr>
        <w:t xml:space="preserve"> in 2008</w:t>
      </w:r>
      <w:r w:rsidRPr="007563E9">
        <w:rPr>
          <w:rFonts w:ascii="Times New Roman" w:eastAsia="Calibri" w:hAnsi="Times New Roman" w:cs="Times New Roman"/>
          <w:color w:val="auto"/>
          <w:szCs w:val="24"/>
          <w:lang w:eastAsia="en-US"/>
        </w:rPr>
        <w:t xml:space="preserve">, presents the likely scenario that the DRIP </w:t>
      </w:r>
      <w:r w:rsidR="008F4D7E">
        <w:rPr>
          <w:rFonts w:ascii="Times New Roman" w:eastAsia="Calibri" w:hAnsi="Times New Roman" w:cs="Times New Roman"/>
          <w:color w:val="auto"/>
          <w:szCs w:val="24"/>
          <w:lang w:eastAsia="en-US"/>
        </w:rPr>
        <w:t xml:space="preserve">accelerated </w:t>
      </w:r>
      <w:r w:rsidRPr="007563E9">
        <w:rPr>
          <w:rFonts w:ascii="Times New Roman" w:eastAsia="Calibri" w:hAnsi="Times New Roman" w:cs="Times New Roman"/>
          <w:color w:val="auto"/>
          <w:szCs w:val="24"/>
          <w:lang w:eastAsia="en-US"/>
        </w:rPr>
        <w:t>Japan’s transition from Phase 3 to Phase 4. Ainu Indigenous recognition exemplifies Japan</w:t>
      </w:r>
      <w:r w:rsidR="00594A63">
        <w:rPr>
          <w:rFonts w:ascii="Times New Roman" w:eastAsia="Calibri" w:hAnsi="Times New Roman" w:cs="Times New Roman"/>
          <w:color w:val="auto"/>
          <w:szCs w:val="24"/>
          <w:lang w:eastAsia="en-US"/>
        </w:rPr>
        <w:t>ese government</w:t>
      </w:r>
      <w:r w:rsidRPr="007563E9">
        <w:rPr>
          <w:rFonts w:ascii="Times New Roman" w:eastAsia="Calibri" w:hAnsi="Times New Roman" w:cs="Times New Roman"/>
          <w:color w:val="auto"/>
          <w:szCs w:val="24"/>
          <w:lang w:eastAsia="en-US"/>
        </w:rPr>
        <w:t xml:space="preserve">’s acceptance of international norms pertaining to Indigenous Peoples. Furthermore, the four phase indicators are met in at least some minimum capacity from this point forward. </w:t>
      </w:r>
    </w:p>
    <w:p w14:paraId="29A6AA73" w14:textId="4FFF2C7B" w:rsidR="00233B00" w:rsidRPr="007563E9" w:rsidRDefault="00233B00" w:rsidP="00233B00">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i/>
          <w:color w:val="auto"/>
          <w:szCs w:val="24"/>
          <w:lang w:eastAsia="en-US"/>
        </w:rPr>
        <w:t>Phase 5: Rule-</w:t>
      </w:r>
      <w:r w:rsidR="000804B8">
        <w:rPr>
          <w:rFonts w:ascii="Times New Roman" w:eastAsia="Calibri" w:hAnsi="Times New Roman" w:cs="Times New Roman"/>
          <w:i/>
          <w:color w:val="auto"/>
          <w:szCs w:val="24"/>
          <w:lang w:eastAsia="en-US"/>
        </w:rPr>
        <w:t>C</w:t>
      </w:r>
      <w:r w:rsidRPr="007563E9">
        <w:rPr>
          <w:rFonts w:ascii="Times New Roman" w:eastAsia="Calibri" w:hAnsi="Times New Roman" w:cs="Times New Roman"/>
          <w:i/>
          <w:color w:val="auto"/>
          <w:szCs w:val="24"/>
          <w:lang w:eastAsia="en-US"/>
        </w:rPr>
        <w:t>onsistent Behavior</w:t>
      </w:r>
    </w:p>
    <w:p w14:paraId="4E20D20A" w14:textId="17A4666E" w:rsidR="00233B00" w:rsidRPr="007563E9" w:rsidRDefault="00233B00" w:rsidP="00233B00">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b/>
        <w:t>Finally, Phase 5 is achieved when the state fully adopts international norms and their institutions. This phase is difficult for the state to remain in, and continued pressure through social networks are vital for sustainable state improvements.</w:t>
      </w:r>
      <w:r w:rsidRPr="007563E9">
        <w:rPr>
          <w:rFonts w:ascii="Times New Roman" w:eastAsia="Calibri" w:hAnsi="Times New Roman" w:cs="Times New Roman"/>
          <w:color w:val="auto"/>
          <w:szCs w:val="24"/>
          <w:vertAlign w:val="superscript"/>
          <w:lang w:eastAsia="en-US"/>
        </w:rPr>
        <w:footnoteReference w:id="100"/>
      </w:r>
      <w:r w:rsidRPr="007563E9">
        <w:rPr>
          <w:rFonts w:ascii="Times New Roman" w:eastAsia="Calibri" w:hAnsi="Times New Roman" w:cs="Times New Roman"/>
          <w:color w:val="auto"/>
          <w:szCs w:val="24"/>
          <w:lang w:eastAsia="en-US"/>
        </w:rPr>
        <w:t xml:space="preserve"> This task grows increasingly difficult once gross violations are ended and the international limelight is transferred to other areas of importance. In order to sustain these necessary social pressures, the state must fully institutionalize </w:t>
      </w:r>
      <w:r w:rsidR="00B9612A" w:rsidRPr="007563E9">
        <w:rPr>
          <w:rFonts w:ascii="Times New Roman" w:eastAsia="Calibri" w:hAnsi="Times New Roman" w:cs="Times New Roman"/>
          <w:color w:val="auto"/>
          <w:szCs w:val="24"/>
          <w:lang w:eastAsia="en-US"/>
        </w:rPr>
        <w:t>norm</w:t>
      </w:r>
      <w:r w:rsidRPr="007563E9">
        <w:rPr>
          <w:rFonts w:ascii="Times New Roman" w:eastAsia="Calibri" w:hAnsi="Times New Roman" w:cs="Times New Roman"/>
          <w:color w:val="auto"/>
          <w:szCs w:val="24"/>
          <w:lang w:eastAsia="en-US"/>
        </w:rPr>
        <w:t xml:space="preserve"> compliance measures and habitualize their practices through law enforcement. Assuming these measures are taken, the state has successfully internalized international norms.</w:t>
      </w:r>
    </w:p>
    <w:p w14:paraId="67113B1F" w14:textId="56860595" w:rsidR="00233B00" w:rsidRPr="007563E9" w:rsidRDefault="00233B00" w:rsidP="00233B00">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b/>
        <w:t xml:space="preserve">My current analysis places Japan in Phase 4 of the spiral model, but potential for the state’s future transition to Phase 5 is already present. In 2020, the Symbolic Space for Ethnic Harmony will open for the protection and promotion of Ainu culture. Steps </w:t>
      </w:r>
      <w:r w:rsidRPr="007563E9">
        <w:rPr>
          <w:rFonts w:ascii="Times New Roman" w:eastAsia="Calibri" w:hAnsi="Times New Roman" w:cs="Times New Roman"/>
          <w:color w:val="auto"/>
          <w:szCs w:val="24"/>
          <w:lang w:eastAsia="en-US"/>
        </w:rPr>
        <w:lastRenderedPageBreak/>
        <w:t xml:space="preserve">are </w:t>
      </w:r>
      <w:r w:rsidR="00BE4099" w:rsidRPr="007563E9">
        <w:rPr>
          <w:rFonts w:ascii="Times New Roman" w:eastAsia="Calibri" w:hAnsi="Times New Roman" w:cs="Times New Roman"/>
          <w:color w:val="auto"/>
          <w:szCs w:val="24"/>
          <w:lang w:eastAsia="en-US"/>
        </w:rPr>
        <w:t>also</w:t>
      </w:r>
      <w:r w:rsidRPr="007563E9">
        <w:rPr>
          <w:rFonts w:ascii="Times New Roman" w:eastAsia="Calibri" w:hAnsi="Times New Roman" w:cs="Times New Roman"/>
          <w:color w:val="auto"/>
          <w:szCs w:val="24"/>
          <w:lang w:eastAsia="en-US"/>
        </w:rPr>
        <w:t xml:space="preserve"> being taken to revise repatriation laws for Ainu ancestral remains and funerary items. Likewise, discussions to aid the Ainu population through education and employment </w:t>
      </w:r>
      <w:r w:rsidR="00BE4099" w:rsidRPr="007563E9">
        <w:rPr>
          <w:rFonts w:ascii="Times New Roman" w:eastAsia="Calibri" w:hAnsi="Times New Roman" w:cs="Times New Roman"/>
          <w:color w:val="auto"/>
          <w:szCs w:val="24"/>
          <w:lang w:eastAsia="en-US"/>
        </w:rPr>
        <w:t>have increase</w:t>
      </w:r>
      <w:r w:rsidR="0069694B">
        <w:rPr>
          <w:rFonts w:ascii="Times New Roman" w:eastAsia="Calibri" w:hAnsi="Times New Roman" w:cs="Times New Roman"/>
          <w:color w:val="auto"/>
          <w:szCs w:val="24"/>
          <w:lang w:eastAsia="en-US"/>
        </w:rPr>
        <w:t>d</w:t>
      </w:r>
      <w:r w:rsidR="00BE4099" w:rsidRPr="007563E9">
        <w:rPr>
          <w:rFonts w:ascii="Times New Roman" w:eastAsia="Calibri" w:hAnsi="Times New Roman" w:cs="Times New Roman"/>
          <w:color w:val="auto"/>
          <w:szCs w:val="24"/>
          <w:lang w:eastAsia="en-US"/>
        </w:rPr>
        <w:t>, and include the active input of Ainu cultural leaders</w:t>
      </w:r>
      <w:r w:rsidRPr="007563E9">
        <w:rPr>
          <w:rFonts w:ascii="Times New Roman" w:eastAsia="Calibri" w:hAnsi="Times New Roman" w:cs="Times New Roman"/>
          <w:color w:val="auto"/>
          <w:szCs w:val="24"/>
          <w:lang w:eastAsia="en-US"/>
        </w:rPr>
        <w:t>. Keeping in mind the Indigenous rights and international norms mentioned previously, the remainder of this project will focus on identifying and applying facts relevant to my case study of the Ainu within the framework of the five-phase spiral model.</w:t>
      </w:r>
    </w:p>
    <w:p w14:paraId="4ECB7FE9" w14:textId="79C1E033" w:rsidR="009728D8" w:rsidRPr="007563E9" w:rsidRDefault="009728D8" w:rsidP="00233B00">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b/>
          <w:color w:val="auto"/>
          <w:szCs w:val="24"/>
          <w:lang w:eastAsia="en-US"/>
        </w:rPr>
        <w:t>Conclusion</w:t>
      </w:r>
      <w:r w:rsidR="00233B00" w:rsidRPr="007563E9">
        <w:rPr>
          <w:rFonts w:ascii="Times New Roman" w:eastAsia="Calibri" w:hAnsi="Times New Roman" w:cs="Times New Roman"/>
          <w:color w:val="auto"/>
          <w:szCs w:val="24"/>
          <w:lang w:eastAsia="en-US"/>
        </w:rPr>
        <w:tab/>
      </w:r>
    </w:p>
    <w:p w14:paraId="3AB3A5FA" w14:textId="69C4365D" w:rsidR="00233B00" w:rsidRPr="007563E9" w:rsidRDefault="009728D8" w:rsidP="00233B00">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b/>
      </w:r>
      <w:r w:rsidR="00233B00" w:rsidRPr="007563E9">
        <w:rPr>
          <w:rFonts w:ascii="Times New Roman" w:eastAsia="Calibri" w:hAnsi="Times New Roman" w:cs="Times New Roman"/>
          <w:color w:val="auto"/>
          <w:szCs w:val="24"/>
          <w:lang w:eastAsia="en-US"/>
        </w:rPr>
        <w:t>Chapter I has provided a general overview of two methods to interpret the development of Indigenous rights</w:t>
      </w:r>
      <w:r w:rsidR="00B9612A" w:rsidRPr="007563E9">
        <w:rPr>
          <w:rFonts w:ascii="Times New Roman" w:eastAsia="Calibri" w:hAnsi="Times New Roman" w:cs="Times New Roman"/>
          <w:color w:val="auto"/>
          <w:szCs w:val="24"/>
          <w:lang w:eastAsia="en-US"/>
        </w:rPr>
        <w:t xml:space="preserve"> norms</w:t>
      </w:r>
      <w:r w:rsidR="00233B00" w:rsidRPr="007563E9">
        <w:rPr>
          <w:rFonts w:ascii="Times New Roman" w:eastAsia="Calibri" w:hAnsi="Times New Roman" w:cs="Times New Roman"/>
          <w:color w:val="auto"/>
          <w:szCs w:val="24"/>
          <w:lang w:eastAsia="en-US"/>
        </w:rPr>
        <w:t>: social movements and the legalist rational model. Both of these models provide valuable insight into a state’s internalization process of international norms, but fail to thoroughly account for the strengths of the other model. The spiral model bridges this gap. It offers an explanation why domestic pressure from below and international pressure from above both play a vital role in implementing change. In the next two chapters, I examine the state of affairs between the Ainu and the Japanese government as a case study within the framework of the spiral model.</w:t>
      </w:r>
    </w:p>
    <w:p w14:paraId="6382AE62" w14:textId="5EB76CC4" w:rsidR="00233B00" w:rsidRPr="007563E9" w:rsidRDefault="00233B00" w:rsidP="00233B00">
      <w:pPr>
        <w:spacing w:after="160" w:line="259" w:lineRule="auto"/>
        <w:ind w:left="0" w:right="0" w:firstLine="0"/>
        <w:jc w:val="center"/>
        <w:rPr>
          <w:rFonts w:ascii="Times New Roman" w:eastAsia="Calibri" w:hAnsi="Times New Roman" w:cs="Times New Roman"/>
          <w:b/>
          <w:color w:val="auto"/>
          <w:szCs w:val="24"/>
          <w:lang w:eastAsia="en-US"/>
        </w:rPr>
      </w:pPr>
      <w:r w:rsidRPr="007563E9">
        <w:rPr>
          <w:rFonts w:ascii="Times New Roman" w:eastAsia="Calibri" w:hAnsi="Times New Roman" w:cs="Times New Roman"/>
          <w:color w:val="auto"/>
          <w:szCs w:val="24"/>
          <w:lang w:eastAsia="en-US"/>
        </w:rPr>
        <w:br w:type="page"/>
      </w:r>
      <w:r w:rsidRPr="007563E9">
        <w:rPr>
          <w:rFonts w:ascii="Times New Roman" w:eastAsia="Times New Roman" w:hAnsi="Times New Roman" w:cs="Times New Roman"/>
          <w:b/>
          <w:color w:val="auto"/>
          <w:szCs w:val="24"/>
          <w:lang w:eastAsia="en-US"/>
        </w:rPr>
        <w:lastRenderedPageBreak/>
        <w:t>Chapter II</w:t>
      </w:r>
      <w:r w:rsidR="003B69C6" w:rsidRPr="007563E9">
        <w:rPr>
          <w:rFonts w:ascii="Times New Roman" w:eastAsia="Times New Roman" w:hAnsi="Times New Roman" w:cs="Times New Roman"/>
          <w:b/>
          <w:color w:val="auto"/>
          <w:szCs w:val="24"/>
          <w:lang w:eastAsia="en-US"/>
        </w:rPr>
        <w:t>: Japan Before the DRIP</w:t>
      </w:r>
    </w:p>
    <w:p w14:paraId="12D546EC" w14:textId="584A547E" w:rsidR="00233B00" w:rsidRPr="007563E9" w:rsidRDefault="00233B00" w:rsidP="00233B00">
      <w:pPr>
        <w:spacing w:after="0" w:line="480" w:lineRule="auto"/>
        <w:ind w:left="0" w:right="0" w:firstLine="0"/>
        <w:jc w:val="left"/>
        <w:rPr>
          <w:rFonts w:ascii="Times New Roman" w:eastAsia="Times New Roman" w:hAnsi="Times New Roman" w:cs="Times New Roman"/>
          <w:color w:val="auto"/>
          <w:szCs w:val="24"/>
          <w:lang w:eastAsia="en-US"/>
        </w:rPr>
      </w:pPr>
      <w:r w:rsidRPr="007563E9">
        <w:rPr>
          <w:rFonts w:ascii="Times New Roman" w:eastAsia="Calibri" w:hAnsi="Times New Roman" w:cs="Times New Roman"/>
          <w:color w:val="auto"/>
          <w:szCs w:val="24"/>
          <w:lang w:eastAsia="en-US"/>
        </w:rPr>
        <w:tab/>
      </w:r>
      <w:r w:rsidRPr="007563E9">
        <w:rPr>
          <w:rFonts w:ascii="Times New Roman" w:eastAsia="Times New Roman" w:hAnsi="Times New Roman" w:cs="Times New Roman"/>
          <w:color w:val="auto"/>
          <w:szCs w:val="24"/>
          <w:lang w:eastAsia="en-US"/>
        </w:rPr>
        <w:t xml:space="preserve">This chapter seeks to position Ainu history within the spiral model prior to the DRIP’s adoption in 2007. However, I first find it necessary to present a background of the Ainu to distinguish them from the Wajin historically, genetically, and culturally. This chapter also details Japan’s first three phases of the spiral model: (1) Repression and activation of networks, (2) Denial, and (3) Tactical concessions. My analysis places Phase 1 between the end of World War II and the early 1970s. Phase 2 extends from the mid-1970s to 1997, and encompasses multiple denials of continued Ainu existence by the Japanese government. Finally, Phase 3 begins with the repeal of the 1889 Protection Act in 1997, and ends in 2008 with the recognition of Ainu Indigeneity. However, the latter half of </w:t>
      </w:r>
      <w:r w:rsidR="00D004D9" w:rsidRPr="007563E9">
        <w:rPr>
          <w:rFonts w:ascii="Times New Roman" w:eastAsia="Times New Roman" w:hAnsi="Times New Roman" w:cs="Times New Roman"/>
          <w:color w:val="auto"/>
          <w:szCs w:val="24"/>
          <w:lang w:eastAsia="en-US"/>
        </w:rPr>
        <w:t>my Phase 3 analysis continues</w:t>
      </w:r>
      <w:r w:rsidRPr="007563E9">
        <w:rPr>
          <w:rFonts w:ascii="Times New Roman" w:eastAsia="Times New Roman" w:hAnsi="Times New Roman" w:cs="Times New Roman"/>
          <w:color w:val="auto"/>
          <w:szCs w:val="24"/>
          <w:lang w:eastAsia="en-US"/>
        </w:rPr>
        <w:t xml:space="preserve"> in Chapter III, and focuses on the DRIP’s</w:t>
      </w:r>
      <w:r w:rsidR="004B12F2" w:rsidRPr="007563E9">
        <w:rPr>
          <w:rFonts w:ascii="Times New Roman" w:eastAsia="Times New Roman" w:hAnsi="Times New Roman" w:cs="Times New Roman"/>
          <w:color w:val="auto"/>
          <w:szCs w:val="24"/>
          <w:lang w:eastAsia="en-US"/>
        </w:rPr>
        <w:t xml:space="preserve"> influence in Japan</w:t>
      </w:r>
      <w:r w:rsidRPr="007563E9">
        <w:rPr>
          <w:rFonts w:ascii="Times New Roman" w:eastAsia="Times New Roman" w:hAnsi="Times New Roman" w:cs="Times New Roman"/>
          <w:color w:val="auto"/>
          <w:szCs w:val="24"/>
          <w:lang w:eastAsia="en-US"/>
        </w:rPr>
        <w:t>.</w:t>
      </w:r>
    </w:p>
    <w:p w14:paraId="0FF0349C" w14:textId="6E486ECA" w:rsidR="00233B00" w:rsidRPr="007563E9" w:rsidRDefault="00EC2084" w:rsidP="00233B00">
      <w:pPr>
        <w:spacing w:after="0" w:line="480" w:lineRule="auto"/>
        <w:ind w:left="0" w:right="0" w:firstLine="0"/>
        <w:jc w:val="left"/>
        <w:rPr>
          <w:rFonts w:ascii="Times New Roman" w:eastAsia="Times New Roman" w:hAnsi="Times New Roman" w:cs="Times New Roman"/>
          <w:b/>
          <w:bCs/>
          <w:color w:val="auto"/>
          <w:szCs w:val="24"/>
          <w:lang w:eastAsia="en-US"/>
        </w:rPr>
      </w:pPr>
      <w:r>
        <w:rPr>
          <w:rFonts w:ascii="Times New Roman" w:eastAsia="Times New Roman" w:hAnsi="Times New Roman" w:cs="Times New Roman"/>
          <w:b/>
          <w:bCs/>
          <w:color w:val="auto"/>
          <w:szCs w:val="24"/>
          <w:lang w:eastAsia="en-US"/>
        </w:rPr>
        <w:t xml:space="preserve">Historical </w:t>
      </w:r>
      <w:r w:rsidR="00E9237B">
        <w:rPr>
          <w:rFonts w:ascii="Times New Roman" w:eastAsia="Times New Roman" w:hAnsi="Times New Roman" w:cs="Times New Roman"/>
          <w:b/>
          <w:bCs/>
          <w:color w:val="auto"/>
          <w:szCs w:val="24"/>
          <w:lang w:eastAsia="en-US"/>
        </w:rPr>
        <w:t>Indigeneity</w:t>
      </w:r>
    </w:p>
    <w:p w14:paraId="4E3EBC8E" w14:textId="0DF4BB7D" w:rsidR="00233B00" w:rsidRPr="007563E9" w:rsidRDefault="00233B00" w:rsidP="00233B00">
      <w:pPr>
        <w:spacing w:after="0" w:line="480" w:lineRule="auto"/>
        <w:ind w:left="0" w:right="0" w:firstLine="0"/>
        <w:jc w:val="left"/>
        <w:rPr>
          <w:rFonts w:ascii="Times New Roman" w:eastAsia="Times New Roman" w:hAnsi="Times New Roman" w:cs="Times New Roman"/>
          <w:color w:val="auto"/>
          <w:szCs w:val="24"/>
          <w:lang w:eastAsia="en-US"/>
        </w:rPr>
      </w:pPr>
      <w:r w:rsidRPr="007563E9">
        <w:rPr>
          <w:rFonts w:ascii="Times New Roman" w:eastAsia="Calibri" w:hAnsi="Times New Roman" w:cs="Times New Roman"/>
          <w:color w:val="auto"/>
          <w:szCs w:val="24"/>
          <w:lang w:eastAsia="en-US"/>
        </w:rPr>
        <w:tab/>
      </w:r>
      <w:r w:rsidRPr="007563E9">
        <w:rPr>
          <w:rFonts w:ascii="Times New Roman" w:eastAsia="Times New Roman" w:hAnsi="Times New Roman" w:cs="Times New Roman"/>
          <w:color w:val="auto"/>
          <w:szCs w:val="24"/>
          <w:lang w:eastAsia="en-US"/>
        </w:rPr>
        <w:t>Early ancestors of the Ainu were hunter-gatherers without a written language. Instead, they depended upon a process of rich oral story-telling to pass down cultural history. Two of the earliest Wajin records prove the presence of the early Ainu in Japan during the 6</w:t>
      </w:r>
      <w:r w:rsidRPr="007563E9">
        <w:rPr>
          <w:rFonts w:ascii="Times New Roman" w:eastAsia="Times New Roman" w:hAnsi="Times New Roman" w:cs="Times New Roman"/>
          <w:color w:val="auto"/>
          <w:szCs w:val="24"/>
          <w:vertAlign w:val="superscript"/>
          <w:lang w:eastAsia="en-US"/>
        </w:rPr>
        <w:t>th</w:t>
      </w:r>
      <w:r w:rsidRPr="007563E9">
        <w:rPr>
          <w:rFonts w:ascii="Times New Roman" w:eastAsia="Times New Roman" w:hAnsi="Times New Roman" w:cs="Times New Roman"/>
          <w:color w:val="auto"/>
          <w:szCs w:val="24"/>
          <w:lang w:eastAsia="en-US"/>
        </w:rPr>
        <w:t xml:space="preserve"> Century: the </w:t>
      </w:r>
      <w:r w:rsidRPr="007563E9">
        <w:rPr>
          <w:rFonts w:ascii="Times New Roman" w:eastAsia="Times New Roman" w:hAnsi="Times New Roman" w:cs="Times New Roman"/>
          <w:i/>
          <w:iCs/>
          <w:color w:val="auto"/>
          <w:szCs w:val="24"/>
          <w:lang w:eastAsia="en-US"/>
        </w:rPr>
        <w:t>Kojiki</w:t>
      </w:r>
      <w:r w:rsidRPr="007563E9">
        <w:rPr>
          <w:rFonts w:ascii="Times New Roman" w:eastAsia="Times New Roman" w:hAnsi="Times New Roman" w:cs="Times New Roman"/>
          <w:color w:val="auto"/>
          <w:szCs w:val="24"/>
          <w:lang w:eastAsia="en-US"/>
        </w:rPr>
        <w:t xml:space="preserve"> (712 AD) and the </w:t>
      </w:r>
      <w:r w:rsidRPr="007563E9">
        <w:rPr>
          <w:rFonts w:ascii="Times New Roman" w:eastAsia="Times New Roman" w:hAnsi="Times New Roman" w:cs="Times New Roman"/>
          <w:i/>
          <w:iCs/>
          <w:color w:val="auto"/>
          <w:szCs w:val="24"/>
          <w:lang w:eastAsia="en-US"/>
        </w:rPr>
        <w:t>N</w:t>
      </w:r>
      <w:r w:rsidR="00120F41">
        <w:rPr>
          <w:rFonts w:ascii="Times New Roman" w:eastAsia="Times New Roman" w:hAnsi="Times New Roman" w:cs="Times New Roman"/>
          <w:i/>
          <w:iCs/>
          <w:color w:val="auto"/>
          <w:szCs w:val="24"/>
          <w:lang w:eastAsia="en-US"/>
        </w:rPr>
        <w:t>ihong</w:t>
      </w:r>
      <w:r w:rsidRPr="007563E9">
        <w:rPr>
          <w:rFonts w:ascii="Times New Roman" w:eastAsia="Times New Roman" w:hAnsi="Times New Roman" w:cs="Times New Roman"/>
          <w:i/>
          <w:iCs/>
          <w:color w:val="auto"/>
          <w:szCs w:val="24"/>
          <w:lang w:eastAsia="en-US"/>
        </w:rPr>
        <w:t>i</w:t>
      </w:r>
      <w:r w:rsidRPr="007563E9">
        <w:rPr>
          <w:rFonts w:ascii="Times New Roman" w:eastAsia="Times New Roman" w:hAnsi="Times New Roman" w:cs="Times New Roman"/>
          <w:color w:val="auto"/>
          <w:szCs w:val="24"/>
          <w:lang w:eastAsia="en-US"/>
        </w:rPr>
        <w:t xml:space="preserve"> (720 AD).</w:t>
      </w:r>
      <w:r w:rsidRPr="007563E9">
        <w:rPr>
          <w:rFonts w:ascii="Times New Roman" w:eastAsia="Times New Roman" w:hAnsi="Times New Roman" w:cs="Times New Roman"/>
          <w:color w:val="auto"/>
          <w:szCs w:val="24"/>
          <w:vertAlign w:val="superscript"/>
          <w:lang w:eastAsia="en-US"/>
        </w:rPr>
        <w:footnoteReference w:id="101"/>
      </w:r>
      <w:r w:rsidRPr="007563E9">
        <w:rPr>
          <w:rFonts w:ascii="Times New Roman" w:eastAsia="Times New Roman" w:hAnsi="Times New Roman" w:cs="Times New Roman"/>
          <w:color w:val="auto"/>
          <w:szCs w:val="24"/>
          <w:lang w:eastAsia="en-US"/>
        </w:rPr>
        <w:t xml:space="preserve"> Wajin writings dating back to the 8th Century also evidenced friendly and hostile interactions with native peoples to the north of them, whom they called the Emishi.</w:t>
      </w:r>
      <w:r w:rsidRPr="007563E9">
        <w:rPr>
          <w:rFonts w:ascii="Times New Roman" w:eastAsia="Times New Roman" w:hAnsi="Times New Roman" w:cs="Times New Roman"/>
          <w:color w:val="auto"/>
          <w:szCs w:val="24"/>
          <w:vertAlign w:val="superscript"/>
          <w:lang w:eastAsia="en-US"/>
        </w:rPr>
        <w:footnoteReference w:id="102"/>
      </w:r>
      <w:r w:rsidRPr="007563E9">
        <w:rPr>
          <w:rFonts w:ascii="Times New Roman" w:eastAsia="Times New Roman" w:hAnsi="Times New Roman" w:cs="Times New Roman"/>
          <w:color w:val="auto"/>
          <w:szCs w:val="24"/>
          <w:lang w:eastAsia="en-US"/>
        </w:rPr>
        <w:t xml:space="preserve"> “Ainu culture” culminated during the early 13</w:t>
      </w:r>
      <w:r w:rsidRPr="007563E9">
        <w:rPr>
          <w:rFonts w:ascii="Times New Roman" w:eastAsia="Times New Roman" w:hAnsi="Times New Roman" w:cs="Times New Roman"/>
          <w:color w:val="auto"/>
          <w:szCs w:val="24"/>
          <w:vertAlign w:val="superscript"/>
          <w:lang w:eastAsia="en-US"/>
        </w:rPr>
        <w:t>th</w:t>
      </w:r>
      <w:r w:rsidRPr="007563E9">
        <w:rPr>
          <w:rFonts w:ascii="Times New Roman" w:eastAsia="Times New Roman" w:hAnsi="Times New Roman" w:cs="Times New Roman"/>
          <w:color w:val="auto"/>
          <w:szCs w:val="24"/>
          <w:lang w:eastAsia="en-US"/>
        </w:rPr>
        <w:t xml:space="preserve"> Century from a blending of Jomon, Epi-</w:t>
      </w:r>
      <w:r w:rsidRPr="007563E9">
        <w:rPr>
          <w:rFonts w:ascii="Times New Roman" w:eastAsia="Times New Roman" w:hAnsi="Times New Roman" w:cs="Times New Roman"/>
          <w:color w:val="auto"/>
          <w:szCs w:val="24"/>
          <w:lang w:eastAsia="en-US"/>
        </w:rPr>
        <w:lastRenderedPageBreak/>
        <w:t>Jomon, Satsumon, and Okhotsk cultures.</w:t>
      </w:r>
      <w:r w:rsidRPr="007563E9">
        <w:rPr>
          <w:rFonts w:ascii="Times New Roman" w:eastAsia="Times New Roman" w:hAnsi="Times New Roman" w:cs="Times New Roman"/>
          <w:color w:val="auto"/>
          <w:szCs w:val="24"/>
          <w:vertAlign w:val="superscript"/>
          <w:lang w:eastAsia="en-US"/>
        </w:rPr>
        <w:footnoteReference w:id="103"/>
      </w:r>
      <w:r w:rsidRPr="007563E9">
        <w:rPr>
          <w:rFonts w:ascii="Times New Roman" w:eastAsia="Times New Roman" w:hAnsi="Times New Roman" w:cs="Times New Roman"/>
          <w:color w:val="auto"/>
          <w:szCs w:val="24"/>
          <w:lang w:eastAsia="en-US"/>
        </w:rPr>
        <w:t xml:space="preserve"> By the 17th Century, “intensive contact” between the Ainu and the Wajin had forced the Ainu to withdraw from northern Honshu into Hokkaido, southern Sakhalin, and the Kurile Islands.</w:t>
      </w:r>
      <w:r w:rsidRPr="007563E9">
        <w:rPr>
          <w:rFonts w:ascii="Times New Roman" w:eastAsia="Times New Roman" w:hAnsi="Times New Roman" w:cs="Times New Roman"/>
          <w:color w:val="auto"/>
          <w:szCs w:val="24"/>
          <w:vertAlign w:val="superscript"/>
          <w:lang w:eastAsia="en-US"/>
        </w:rPr>
        <w:footnoteReference w:id="104"/>
      </w:r>
      <w:r w:rsidRPr="007563E9">
        <w:rPr>
          <w:rFonts w:ascii="Times New Roman" w:eastAsia="Times New Roman" w:hAnsi="Times New Roman" w:cs="Times New Roman"/>
          <w:color w:val="auto"/>
          <w:szCs w:val="24"/>
          <w:lang w:eastAsia="en-US"/>
        </w:rPr>
        <w:t xml:space="preserve">Ainu genetics and physical characteristics differed from the southern Wajin population. </w:t>
      </w:r>
      <w:r w:rsidR="006D1D65" w:rsidRPr="006D1D65">
        <w:rPr>
          <w:rFonts w:ascii="Times New Roman" w:eastAsia="Times New Roman" w:hAnsi="Times New Roman" w:cs="Times New Roman"/>
          <w:color w:val="auto"/>
          <w:szCs w:val="24"/>
          <w:lang w:eastAsia="en-US"/>
        </w:rPr>
        <w:t>Many historical photographical and textual depictions of Ainu men include long beards more relatable to Mongoloid populations rather than the Wajin.</w:t>
      </w:r>
      <w:r w:rsidR="006D1D65">
        <w:rPr>
          <w:rStyle w:val="FootnoteReference"/>
          <w:rFonts w:ascii="Times New Roman" w:eastAsia="Times New Roman" w:hAnsi="Times New Roman" w:cs="Times New Roman"/>
          <w:color w:val="auto"/>
          <w:szCs w:val="24"/>
          <w:lang w:eastAsia="en-US"/>
        </w:rPr>
        <w:footnoteReference w:id="105"/>
      </w:r>
      <w:r w:rsidR="00DA24C2">
        <w:rPr>
          <w:rFonts w:ascii="Times New Roman" w:eastAsia="Times New Roman" w:hAnsi="Times New Roman" w:cs="Times New Roman"/>
          <w:color w:val="auto"/>
          <w:szCs w:val="24"/>
          <w:lang w:eastAsia="en-US"/>
        </w:rPr>
        <w:t xml:space="preserve"> </w:t>
      </w:r>
      <w:r w:rsidRPr="007563E9">
        <w:rPr>
          <w:rFonts w:ascii="Times New Roman" w:eastAsia="Times New Roman" w:hAnsi="Times New Roman" w:cs="Times New Roman"/>
          <w:color w:val="auto"/>
          <w:szCs w:val="24"/>
          <w:lang w:eastAsia="en-US"/>
        </w:rPr>
        <w:t>Genetic comparisons of ancient DNA between Jomon and Yayoi societies have further distinguished the ethno-genesis of the Ainu and Wajin populations. For instance, the G and Y haplogroups dominant in Ainu populations are absent or scarce in Okinawan and Wajin populations, indicating Ainu genetic transferal likely derived from Siberia rather than Southern Japan, creating a new population.</w:t>
      </w:r>
      <w:r w:rsidRPr="007563E9">
        <w:rPr>
          <w:rFonts w:ascii="Times New Roman" w:eastAsia="Times New Roman" w:hAnsi="Times New Roman" w:cs="Times New Roman"/>
          <w:color w:val="auto"/>
          <w:szCs w:val="24"/>
          <w:vertAlign w:val="superscript"/>
          <w:lang w:eastAsia="en-US"/>
        </w:rPr>
        <w:footnoteReference w:id="106"/>
      </w:r>
      <w:r w:rsidRPr="007563E9">
        <w:rPr>
          <w:rFonts w:ascii="Times New Roman" w:eastAsia="Times New Roman" w:hAnsi="Times New Roman" w:cs="Times New Roman"/>
          <w:color w:val="auto"/>
          <w:szCs w:val="24"/>
          <w:lang w:eastAsia="en-US"/>
        </w:rPr>
        <w:t xml:space="preserve"> </w:t>
      </w:r>
    </w:p>
    <w:p w14:paraId="0A2CF19E" w14:textId="32781F63" w:rsidR="00233B00" w:rsidRPr="007563E9" w:rsidRDefault="00233B00" w:rsidP="00233B00">
      <w:pPr>
        <w:spacing w:after="0" w:line="480" w:lineRule="auto"/>
        <w:ind w:left="0" w:right="0" w:firstLine="0"/>
        <w:jc w:val="left"/>
        <w:rPr>
          <w:rFonts w:ascii="Times New Roman" w:eastAsia="Times New Roman" w:hAnsi="Times New Roman" w:cs="Times New Roman"/>
          <w:color w:val="auto"/>
          <w:szCs w:val="24"/>
          <w:lang w:eastAsia="en-US"/>
        </w:rPr>
      </w:pPr>
      <w:r w:rsidRPr="007563E9">
        <w:rPr>
          <w:rFonts w:ascii="Times New Roman" w:eastAsia="Calibri" w:hAnsi="Times New Roman" w:cs="Times New Roman"/>
          <w:color w:val="auto"/>
          <w:szCs w:val="24"/>
          <w:lang w:eastAsia="en-US"/>
        </w:rPr>
        <w:tab/>
      </w:r>
      <w:r w:rsidRPr="007563E9">
        <w:rPr>
          <w:rFonts w:ascii="Times New Roman" w:eastAsia="Times New Roman" w:hAnsi="Times New Roman" w:cs="Times New Roman"/>
          <w:color w:val="auto"/>
          <w:szCs w:val="24"/>
          <w:lang w:eastAsia="en-US"/>
        </w:rPr>
        <w:t>Wajin colonization of Ainu lands is first demonstrated through three military encounters and the establishment of the Matsumae fief in southern Hokkaido. All three encounters (Kosyamain—1457, Syaksyain—1669, Kunasiri-Menasi—1789) ended in Ainu military defeat and eventually placed Ainu communities under Japanese sovereign territorial rule.</w:t>
      </w:r>
      <w:r w:rsidRPr="007563E9">
        <w:rPr>
          <w:rFonts w:ascii="Times New Roman" w:eastAsia="Times New Roman" w:hAnsi="Times New Roman" w:cs="Times New Roman"/>
          <w:color w:val="auto"/>
          <w:szCs w:val="24"/>
          <w:vertAlign w:val="superscript"/>
          <w:lang w:eastAsia="en-US"/>
        </w:rPr>
        <w:footnoteReference w:id="107"/>
      </w:r>
      <w:r w:rsidRPr="007563E9">
        <w:rPr>
          <w:rFonts w:ascii="Times New Roman" w:eastAsia="Times New Roman" w:hAnsi="Times New Roman" w:cs="Times New Roman"/>
          <w:color w:val="auto"/>
          <w:szCs w:val="24"/>
          <w:lang w:eastAsia="en-US"/>
        </w:rPr>
        <w:t xml:space="preserve"> Likewise, the establishment of the Matsumae fief in 1604 was a </w:t>
      </w:r>
      <w:r w:rsidRPr="007563E9">
        <w:rPr>
          <w:rFonts w:ascii="Times New Roman" w:eastAsia="Times New Roman" w:hAnsi="Times New Roman" w:cs="Times New Roman"/>
          <w:color w:val="auto"/>
          <w:szCs w:val="24"/>
          <w:lang w:eastAsia="en-US"/>
        </w:rPr>
        <w:lastRenderedPageBreak/>
        <w:t xml:space="preserve">precursor </w:t>
      </w:r>
      <w:r w:rsidR="00E06082">
        <w:rPr>
          <w:rFonts w:ascii="Times New Roman" w:eastAsia="Times New Roman" w:hAnsi="Times New Roman" w:cs="Times New Roman"/>
          <w:color w:val="auto"/>
          <w:szCs w:val="24"/>
          <w:lang w:eastAsia="en-US"/>
        </w:rPr>
        <w:t>to</w:t>
      </w:r>
      <w:r w:rsidRPr="007563E9">
        <w:rPr>
          <w:rFonts w:ascii="Times New Roman" w:eastAsia="Times New Roman" w:hAnsi="Times New Roman" w:cs="Times New Roman"/>
          <w:color w:val="auto"/>
          <w:szCs w:val="24"/>
          <w:lang w:eastAsia="en-US"/>
        </w:rPr>
        <w:t xml:space="preserve"> further land expropriations </w:t>
      </w:r>
      <w:r w:rsidR="00E06082">
        <w:rPr>
          <w:rFonts w:ascii="Times New Roman" w:eastAsia="Times New Roman" w:hAnsi="Times New Roman" w:cs="Times New Roman"/>
          <w:color w:val="auto"/>
          <w:szCs w:val="24"/>
          <w:lang w:eastAsia="en-US"/>
        </w:rPr>
        <w:t>of</w:t>
      </w:r>
      <w:r w:rsidRPr="007563E9">
        <w:rPr>
          <w:rFonts w:ascii="Times New Roman" w:eastAsia="Times New Roman" w:hAnsi="Times New Roman" w:cs="Times New Roman"/>
          <w:color w:val="auto"/>
          <w:szCs w:val="24"/>
          <w:lang w:eastAsia="en-US"/>
        </w:rPr>
        <w:t xml:space="preserve"> the next few centuries.</w:t>
      </w:r>
      <w:r w:rsidRPr="007563E9">
        <w:rPr>
          <w:rFonts w:ascii="Times New Roman" w:eastAsia="Times New Roman" w:hAnsi="Times New Roman" w:cs="Times New Roman"/>
          <w:color w:val="auto"/>
          <w:szCs w:val="24"/>
          <w:vertAlign w:val="superscript"/>
          <w:lang w:eastAsia="en-US"/>
        </w:rPr>
        <w:footnoteReference w:id="108"/>
      </w:r>
      <w:r w:rsidRPr="007563E9">
        <w:rPr>
          <w:rFonts w:ascii="Times New Roman" w:eastAsia="Times New Roman" w:hAnsi="Times New Roman" w:cs="Times New Roman"/>
          <w:color w:val="auto"/>
          <w:szCs w:val="24"/>
          <w:lang w:eastAsia="en-US"/>
        </w:rPr>
        <w:t xml:space="preserve"> The Meiji government created the Hokkaido Colonization Commission in 1869. The Commission was specifically tasked with developing sparsely populated regions of Hokkaido and “civilizing” the Ainu.</w:t>
      </w:r>
      <w:r w:rsidRPr="007563E9">
        <w:rPr>
          <w:rFonts w:ascii="Times New Roman" w:eastAsia="Times New Roman" w:hAnsi="Times New Roman" w:cs="Times New Roman"/>
          <w:color w:val="auto"/>
          <w:szCs w:val="24"/>
          <w:vertAlign w:val="superscript"/>
          <w:lang w:eastAsia="en-US"/>
        </w:rPr>
        <w:footnoteReference w:id="109"/>
      </w:r>
      <w:r w:rsidRPr="007563E9">
        <w:rPr>
          <w:rFonts w:ascii="Times New Roman" w:eastAsia="Times New Roman" w:hAnsi="Times New Roman" w:cs="Times New Roman"/>
          <w:color w:val="auto"/>
          <w:szCs w:val="24"/>
          <w:lang w:eastAsia="en-US"/>
        </w:rPr>
        <w:t xml:space="preserve"> To do this, strict assimilatory policies were implemented. These policies included restrictions on Ainu traditional hunting/gathering, prohibition of Ainu language, forcible adoption of farming, and the enrollment of all Ainu as Japanese subjects.</w:t>
      </w:r>
      <w:r w:rsidRPr="007563E9">
        <w:rPr>
          <w:rFonts w:ascii="Times New Roman" w:eastAsia="Times New Roman" w:hAnsi="Times New Roman" w:cs="Times New Roman"/>
          <w:color w:val="auto"/>
          <w:szCs w:val="24"/>
          <w:vertAlign w:val="superscript"/>
          <w:lang w:eastAsia="en-US"/>
        </w:rPr>
        <w:footnoteReference w:id="110"/>
      </w:r>
      <w:r w:rsidRPr="007563E9">
        <w:rPr>
          <w:rFonts w:ascii="Times New Roman" w:eastAsia="Times New Roman" w:hAnsi="Times New Roman" w:cs="Times New Roman"/>
          <w:color w:val="auto"/>
          <w:szCs w:val="24"/>
          <w:lang w:eastAsia="en-US"/>
        </w:rPr>
        <w:t xml:space="preserve"> Large areas of land once occupied by the Ainu were categorized as </w:t>
      </w:r>
      <w:r w:rsidRPr="007563E9">
        <w:rPr>
          <w:rFonts w:ascii="Times New Roman" w:eastAsia="Times New Roman" w:hAnsi="Times New Roman" w:cs="Times New Roman"/>
          <w:i/>
          <w:iCs/>
          <w:color w:val="auto"/>
          <w:szCs w:val="24"/>
          <w:lang w:eastAsia="en-US"/>
        </w:rPr>
        <w:t>terra nullius</w:t>
      </w:r>
      <w:r w:rsidRPr="007563E9">
        <w:rPr>
          <w:rFonts w:ascii="Times New Roman" w:eastAsia="Times New Roman" w:hAnsi="Times New Roman" w:cs="Times New Roman"/>
          <w:color w:val="auto"/>
          <w:szCs w:val="24"/>
          <w:lang w:eastAsia="en-US"/>
        </w:rPr>
        <w:t>, which provided legal justification for the Japanese government to claim and distribute land according to its desires.</w:t>
      </w:r>
      <w:r w:rsidRPr="007563E9">
        <w:rPr>
          <w:rFonts w:ascii="Times New Roman" w:eastAsia="Times New Roman" w:hAnsi="Times New Roman" w:cs="Times New Roman"/>
          <w:color w:val="auto"/>
          <w:szCs w:val="24"/>
          <w:vertAlign w:val="superscript"/>
          <w:lang w:eastAsia="en-US"/>
        </w:rPr>
        <w:footnoteReference w:id="111"/>
      </w:r>
      <w:r w:rsidRPr="007563E9">
        <w:rPr>
          <w:rFonts w:ascii="Times New Roman" w:eastAsia="Times New Roman" w:hAnsi="Times New Roman" w:cs="Times New Roman"/>
          <w:color w:val="auto"/>
          <w:szCs w:val="24"/>
          <w:lang w:eastAsia="en-US"/>
        </w:rPr>
        <w:t xml:space="preserve"> With the loss of their means of survival, increased Wajin migration to Hokkaido, and a growing problem of foreign diseases in Ainu communities, the Ainu population dropped dramatically between 1873 and 1936.</w:t>
      </w:r>
      <w:r w:rsidRPr="007563E9">
        <w:rPr>
          <w:rFonts w:ascii="Times New Roman" w:eastAsia="Times New Roman" w:hAnsi="Times New Roman" w:cs="Times New Roman"/>
          <w:color w:val="auto"/>
          <w:szCs w:val="24"/>
          <w:vertAlign w:val="superscript"/>
          <w:lang w:eastAsia="en-US"/>
        </w:rPr>
        <w:footnoteReference w:id="112"/>
      </w:r>
      <w:r w:rsidRPr="007563E9">
        <w:rPr>
          <w:rFonts w:ascii="Times New Roman" w:eastAsia="Times New Roman" w:hAnsi="Times New Roman" w:cs="Times New Roman"/>
          <w:color w:val="auto"/>
          <w:szCs w:val="24"/>
          <w:lang w:eastAsia="en-US"/>
        </w:rPr>
        <w:t xml:space="preserve"> </w:t>
      </w:r>
    </w:p>
    <w:p w14:paraId="7ED8720E" w14:textId="5A517025" w:rsidR="00233B00" w:rsidRPr="007563E9" w:rsidRDefault="00233B00" w:rsidP="00233B00">
      <w:pPr>
        <w:spacing w:after="0" w:line="480" w:lineRule="auto"/>
        <w:ind w:left="0" w:right="0" w:firstLine="720"/>
        <w:jc w:val="left"/>
        <w:rPr>
          <w:rFonts w:ascii="Times New Roman" w:eastAsia="Times New Roman" w:hAnsi="Times New Roman" w:cs="Times New Roman"/>
          <w:color w:val="auto"/>
          <w:szCs w:val="24"/>
          <w:lang w:eastAsia="en-US"/>
        </w:rPr>
      </w:pPr>
      <w:r w:rsidRPr="007563E9">
        <w:rPr>
          <w:rFonts w:ascii="Times New Roman" w:eastAsia="Times New Roman" w:hAnsi="Times New Roman" w:cs="Times New Roman"/>
          <w:color w:val="auto"/>
          <w:szCs w:val="24"/>
          <w:lang w:eastAsia="en-US"/>
        </w:rPr>
        <w:t xml:space="preserve">Meiji-era assimilation efforts were further reinforced with the enactment of the </w:t>
      </w:r>
      <w:r w:rsidR="008B3F5D" w:rsidRPr="007563E9">
        <w:rPr>
          <w:rFonts w:ascii="Times New Roman" w:eastAsia="Times New Roman" w:hAnsi="Times New Roman" w:cs="Times New Roman"/>
          <w:color w:val="auto"/>
          <w:szCs w:val="24"/>
          <w:lang w:eastAsia="en-US"/>
        </w:rPr>
        <w:t>1899 Protection Act</w:t>
      </w:r>
      <w:r w:rsidRPr="007563E9">
        <w:rPr>
          <w:rFonts w:ascii="Times New Roman" w:eastAsia="Times New Roman" w:hAnsi="Times New Roman" w:cs="Times New Roman"/>
          <w:color w:val="auto"/>
          <w:szCs w:val="24"/>
          <w:lang w:eastAsia="en-US"/>
        </w:rPr>
        <w:t>, which called for the “dissolution of the Ainu culture and society, and final assimilation.”</w:t>
      </w:r>
      <w:r w:rsidRPr="007563E9">
        <w:rPr>
          <w:rFonts w:ascii="Times New Roman" w:eastAsia="Times New Roman" w:hAnsi="Times New Roman" w:cs="Times New Roman"/>
          <w:color w:val="auto"/>
          <w:szCs w:val="24"/>
          <w:vertAlign w:val="superscript"/>
          <w:lang w:eastAsia="en-US"/>
        </w:rPr>
        <w:footnoteReference w:id="113"/>
      </w:r>
      <w:r w:rsidRPr="007563E9">
        <w:rPr>
          <w:rFonts w:ascii="Times New Roman" w:eastAsia="Times New Roman" w:hAnsi="Times New Roman" w:cs="Times New Roman"/>
          <w:color w:val="auto"/>
          <w:szCs w:val="24"/>
          <w:lang w:eastAsia="en-US"/>
        </w:rPr>
        <w:t xml:space="preserve"> Additionally, the act labeled the Ainu as “former aborigines,” a title that would continue for nearly a century.</w:t>
      </w:r>
      <w:r w:rsidRPr="007563E9">
        <w:rPr>
          <w:rFonts w:ascii="Times New Roman" w:eastAsia="Times New Roman" w:hAnsi="Times New Roman" w:cs="Times New Roman"/>
          <w:color w:val="auto"/>
          <w:szCs w:val="24"/>
          <w:vertAlign w:val="superscript"/>
          <w:lang w:eastAsia="en-US"/>
        </w:rPr>
        <w:footnoteReference w:id="114"/>
      </w:r>
      <w:r w:rsidRPr="007563E9">
        <w:rPr>
          <w:rFonts w:ascii="Times New Roman" w:eastAsia="Times New Roman" w:hAnsi="Times New Roman" w:cs="Times New Roman"/>
          <w:color w:val="auto"/>
          <w:szCs w:val="24"/>
          <w:lang w:eastAsia="en-US"/>
        </w:rPr>
        <w:t xml:space="preserve"> Instead of resisting, many Ainu </w:t>
      </w:r>
      <w:r w:rsidRPr="007563E9">
        <w:rPr>
          <w:rFonts w:ascii="Times New Roman" w:eastAsia="Times New Roman" w:hAnsi="Times New Roman" w:cs="Times New Roman"/>
          <w:color w:val="auto"/>
          <w:szCs w:val="24"/>
          <w:lang w:eastAsia="en-US"/>
        </w:rPr>
        <w:lastRenderedPageBreak/>
        <w:t>struggled to ad</w:t>
      </w:r>
      <w:r w:rsidR="001558DF">
        <w:rPr>
          <w:rFonts w:ascii="Times New Roman" w:eastAsia="Times New Roman" w:hAnsi="Times New Roman" w:cs="Times New Roman"/>
          <w:color w:val="auto"/>
          <w:szCs w:val="24"/>
          <w:lang w:eastAsia="en-US"/>
        </w:rPr>
        <w:t>a</w:t>
      </w:r>
      <w:r w:rsidRPr="007563E9">
        <w:rPr>
          <w:rFonts w:ascii="Times New Roman" w:eastAsia="Times New Roman" w:hAnsi="Times New Roman" w:cs="Times New Roman"/>
          <w:color w:val="auto"/>
          <w:szCs w:val="24"/>
          <w:lang w:eastAsia="en-US"/>
        </w:rPr>
        <w:t>pt to life as Japanese subjects in order to survive. The 1899 Protection Act survived for nearly a century with only a few of its most unpopular sections being repealed during the 1930s.</w:t>
      </w:r>
      <w:r w:rsidRPr="007563E9">
        <w:rPr>
          <w:rFonts w:ascii="Times New Roman" w:eastAsia="Times New Roman" w:hAnsi="Times New Roman" w:cs="Times New Roman"/>
          <w:color w:val="auto"/>
          <w:szCs w:val="24"/>
          <w:vertAlign w:val="superscript"/>
          <w:lang w:eastAsia="en-US"/>
        </w:rPr>
        <w:footnoteReference w:id="115"/>
      </w:r>
      <w:r w:rsidRPr="007563E9">
        <w:rPr>
          <w:rFonts w:ascii="Times New Roman" w:eastAsia="Times New Roman" w:hAnsi="Times New Roman" w:cs="Times New Roman"/>
          <w:color w:val="auto"/>
          <w:szCs w:val="24"/>
          <w:lang w:eastAsia="en-US"/>
        </w:rPr>
        <w:t xml:space="preserve"> </w:t>
      </w:r>
    </w:p>
    <w:p w14:paraId="52A9D004" w14:textId="71D57C0C" w:rsidR="00233B00" w:rsidRPr="007563E9" w:rsidRDefault="00233B00" w:rsidP="00233B00">
      <w:pPr>
        <w:spacing w:after="0" w:line="480" w:lineRule="auto"/>
        <w:ind w:left="0" w:right="0" w:firstLine="0"/>
        <w:jc w:val="left"/>
        <w:rPr>
          <w:rFonts w:ascii="Times New Roman" w:eastAsia="Times New Roman" w:hAnsi="Times New Roman" w:cs="Times New Roman"/>
          <w:color w:val="auto"/>
          <w:szCs w:val="24"/>
          <w:lang w:eastAsia="en-US"/>
        </w:rPr>
      </w:pPr>
      <w:r w:rsidRPr="007563E9">
        <w:rPr>
          <w:rFonts w:ascii="Times New Roman" w:eastAsia="Calibri" w:hAnsi="Times New Roman" w:cs="Times New Roman"/>
          <w:color w:val="auto"/>
          <w:szCs w:val="24"/>
          <w:lang w:eastAsia="en-US"/>
        </w:rPr>
        <w:tab/>
      </w:r>
      <w:r w:rsidRPr="007563E9">
        <w:rPr>
          <w:rFonts w:ascii="Times New Roman" w:eastAsia="Times New Roman" w:hAnsi="Times New Roman" w:cs="Times New Roman"/>
          <w:color w:val="auto"/>
          <w:szCs w:val="24"/>
          <w:lang w:eastAsia="en-US"/>
        </w:rPr>
        <w:t>Beside the unsuccessful efforts of Ainu activist Kannari Tarō during the late 19</w:t>
      </w:r>
      <w:r w:rsidRPr="007563E9">
        <w:rPr>
          <w:rFonts w:ascii="Times New Roman" w:eastAsia="Times New Roman" w:hAnsi="Times New Roman" w:cs="Times New Roman"/>
          <w:color w:val="auto"/>
          <w:szCs w:val="24"/>
          <w:vertAlign w:val="superscript"/>
          <w:lang w:eastAsia="en-US"/>
        </w:rPr>
        <w:t>th</w:t>
      </w:r>
      <w:r w:rsidRPr="007563E9">
        <w:rPr>
          <w:rFonts w:ascii="Times New Roman" w:eastAsia="Times New Roman" w:hAnsi="Times New Roman" w:cs="Times New Roman"/>
          <w:color w:val="auto"/>
          <w:szCs w:val="24"/>
          <w:lang w:eastAsia="en-US"/>
        </w:rPr>
        <w:t xml:space="preserve"> Century, Ainu communities largely remained silent within Japanese politics.</w:t>
      </w:r>
      <w:r w:rsidRPr="007563E9">
        <w:rPr>
          <w:rFonts w:ascii="Times New Roman" w:eastAsia="Times New Roman" w:hAnsi="Times New Roman" w:cs="Times New Roman"/>
          <w:color w:val="auto"/>
          <w:szCs w:val="24"/>
          <w:vertAlign w:val="superscript"/>
          <w:lang w:eastAsia="en-US"/>
        </w:rPr>
        <w:footnoteReference w:id="116"/>
      </w:r>
      <w:r w:rsidRPr="007563E9">
        <w:rPr>
          <w:rFonts w:ascii="Times New Roman" w:eastAsia="Times New Roman" w:hAnsi="Times New Roman" w:cs="Times New Roman"/>
          <w:color w:val="auto"/>
          <w:szCs w:val="24"/>
          <w:lang w:eastAsia="en-US"/>
        </w:rPr>
        <w:t xml:space="preserve"> As the Ainu’s integration within the Japanese system continued during the 20</w:t>
      </w:r>
      <w:r w:rsidRPr="007563E9">
        <w:rPr>
          <w:rFonts w:ascii="Times New Roman" w:eastAsia="Times New Roman" w:hAnsi="Times New Roman" w:cs="Times New Roman"/>
          <w:color w:val="auto"/>
          <w:szCs w:val="24"/>
          <w:vertAlign w:val="superscript"/>
          <w:lang w:eastAsia="en-US"/>
        </w:rPr>
        <w:t>th</w:t>
      </w:r>
      <w:r w:rsidRPr="007563E9">
        <w:rPr>
          <w:rFonts w:ascii="Times New Roman" w:eastAsia="Times New Roman" w:hAnsi="Times New Roman" w:cs="Times New Roman"/>
          <w:color w:val="auto"/>
          <w:szCs w:val="24"/>
          <w:lang w:eastAsia="en-US"/>
        </w:rPr>
        <w:t xml:space="preserve"> Century, Ainu society became much more vocal about the enduring issues of political and socioeconomic inequalities. The establishment of the “Tokachi Kyokumeisha” (Tokachi Clear Dawn Society) on May 8, 1927, created the first Ainu organization intended for the “management and promotion of the culture and economy of the Ainu race.”</w:t>
      </w:r>
      <w:r w:rsidRPr="007563E9">
        <w:rPr>
          <w:rFonts w:ascii="Times New Roman" w:eastAsia="Times New Roman" w:hAnsi="Times New Roman" w:cs="Times New Roman"/>
          <w:color w:val="auto"/>
          <w:szCs w:val="24"/>
          <w:vertAlign w:val="superscript"/>
          <w:lang w:eastAsia="en-US"/>
        </w:rPr>
        <w:footnoteReference w:id="117"/>
      </w:r>
      <w:r w:rsidRPr="007563E9">
        <w:rPr>
          <w:rFonts w:ascii="Times New Roman" w:eastAsia="Times New Roman" w:hAnsi="Times New Roman" w:cs="Times New Roman"/>
          <w:color w:val="auto"/>
          <w:szCs w:val="24"/>
          <w:lang w:eastAsia="en-US"/>
        </w:rPr>
        <w:t xml:space="preserve"> Although the Kyokumeisha claimed not to promote any radical political lines, its existence encouraged other Ainu to speak out against the Japanese government. One such example was Kaizawa Hiranosuke’s unsuccessful petition to the Japanese government for Ainu representation in the Congress of Asian Peoples in Nagasaki.</w:t>
      </w:r>
      <w:r w:rsidRPr="007563E9">
        <w:rPr>
          <w:rFonts w:ascii="Times New Roman" w:eastAsia="Times New Roman" w:hAnsi="Times New Roman" w:cs="Times New Roman"/>
          <w:color w:val="auto"/>
          <w:szCs w:val="24"/>
          <w:vertAlign w:val="superscript"/>
          <w:lang w:eastAsia="en-US"/>
        </w:rPr>
        <w:footnoteReference w:id="118"/>
      </w:r>
      <w:r w:rsidRPr="007563E9">
        <w:rPr>
          <w:rFonts w:ascii="Times New Roman" w:eastAsia="Times New Roman" w:hAnsi="Times New Roman" w:cs="Times New Roman"/>
          <w:color w:val="auto"/>
          <w:szCs w:val="24"/>
          <w:lang w:eastAsia="en-US"/>
        </w:rPr>
        <w:t xml:space="preserve"> The Kyokumeisha’s continued efforts to revise the 1899 Protection Act resulted in a unanimous vote from 130 members to create the Hokkaido Ainu Kyokai</w:t>
      </w:r>
      <w:r w:rsidR="00D05851">
        <w:rPr>
          <w:rFonts w:ascii="Times New Roman" w:eastAsia="Times New Roman" w:hAnsi="Times New Roman" w:cs="Times New Roman"/>
          <w:color w:val="auto"/>
          <w:szCs w:val="24"/>
          <w:lang w:eastAsia="en-US"/>
        </w:rPr>
        <w:t xml:space="preserve"> </w:t>
      </w:r>
      <w:r w:rsidR="00E34792" w:rsidRPr="007563E9">
        <w:rPr>
          <w:rFonts w:ascii="Times New Roman" w:eastAsia="Times New Roman" w:hAnsi="Times New Roman" w:cs="Times New Roman"/>
          <w:color w:val="auto"/>
          <w:szCs w:val="24"/>
          <w:lang w:eastAsia="en-US"/>
        </w:rPr>
        <w:t xml:space="preserve">(later renamed the Hokkaido </w:t>
      </w:r>
      <w:r w:rsidR="00E34792">
        <w:rPr>
          <w:rFonts w:ascii="Times New Roman" w:eastAsia="Times New Roman" w:hAnsi="Times New Roman" w:cs="Times New Roman"/>
          <w:color w:val="auto"/>
          <w:szCs w:val="24"/>
          <w:lang w:eastAsia="en-US"/>
        </w:rPr>
        <w:t>Utari</w:t>
      </w:r>
      <w:r w:rsidR="00E34792" w:rsidRPr="007563E9">
        <w:rPr>
          <w:rFonts w:ascii="Times New Roman" w:eastAsia="Times New Roman" w:hAnsi="Times New Roman" w:cs="Times New Roman"/>
          <w:color w:val="auto"/>
          <w:szCs w:val="24"/>
          <w:lang w:eastAsia="en-US"/>
        </w:rPr>
        <w:t xml:space="preserve"> </w:t>
      </w:r>
      <w:r w:rsidR="00E34792">
        <w:rPr>
          <w:rFonts w:ascii="Times New Roman" w:eastAsia="Times New Roman" w:hAnsi="Times New Roman" w:cs="Times New Roman"/>
          <w:color w:val="auto"/>
          <w:szCs w:val="24"/>
          <w:lang w:eastAsia="en-US"/>
        </w:rPr>
        <w:t>Kyokai in 1961</w:t>
      </w:r>
      <w:r w:rsidR="00E34792" w:rsidRPr="007563E9">
        <w:rPr>
          <w:rFonts w:ascii="Times New Roman" w:eastAsia="Times New Roman" w:hAnsi="Times New Roman" w:cs="Times New Roman"/>
          <w:color w:val="auto"/>
          <w:szCs w:val="24"/>
          <w:lang w:eastAsia="en-US"/>
        </w:rPr>
        <w:t>)</w:t>
      </w:r>
      <w:r w:rsidR="00D05851">
        <w:rPr>
          <w:rFonts w:ascii="Times New Roman" w:eastAsia="Times New Roman" w:hAnsi="Times New Roman" w:cs="Times New Roman"/>
          <w:color w:val="auto"/>
          <w:szCs w:val="24"/>
          <w:lang w:eastAsia="en-US"/>
        </w:rPr>
        <w:t xml:space="preserve"> </w:t>
      </w:r>
      <w:r w:rsidRPr="007563E9">
        <w:rPr>
          <w:rFonts w:ascii="Times New Roman" w:eastAsia="Times New Roman" w:hAnsi="Times New Roman" w:cs="Times New Roman"/>
          <w:color w:val="auto"/>
          <w:szCs w:val="24"/>
          <w:lang w:eastAsia="en-US"/>
        </w:rPr>
        <w:t>on July 18, 1930.</w:t>
      </w:r>
      <w:r w:rsidRPr="007563E9">
        <w:rPr>
          <w:rFonts w:ascii="Times New Roman" w:eastAsia="Times New Roman" w:hAnsi="Times New Roman" w:cs="Times New Roman"/>
          <w:color w:val="auto"/>
          <w:szCs w:val="24"/>
          <w:vertAlign w:val="superscript"/>
          <w:lang w:eastAsia="en-US"/>
        </w:rPr>
        <w:footnoteReference w:id="119"/>
      </w:r>
      <w:r w:rsidRPr="007563E9">
        <w:rPr>
          <w:rFonts w:ascii="Times New Roman" w:eastAsia="Times New Roman" w:hAnsi="Times New Roman" w:cs="Times New Roman"/>
          <w:color w:val="auto"/>
          <w:szCs w:val="24"/>
          <w:lang w:eastAsia="en-US"/>
        </w:rPr>
        <w:t xml:space="preserve"> However, the </w:t>
      </w:r>
      <w:r w:rsidR="00E34792">
        <w:rPr>
          <w:rFonts w:ascii="Times New Roman" w:eastAsia="Times New Roman" w:hAnsi="Times New Roman" w:cs="Times New Roman"/>
          <w:color w:val="auto"/>
          <w:szCs w:val="24"/>
          <w:lang w:eastAsia="en-US"/>
        </w:rPr>
        <w:t>Kyokai</w:t>
      </w:r>
      <w:r w:rsidRPr="007563E9">
        <w:rPr>
          <w:rFonts w:ascii="Times New Roman" w:eastAsia="Times New Roman" w:hAnsi="Times New Roman" w:cs="Times New Roman"/>
          <w:color w:val="auto"/>
          <w:szCs w:val="24"/>
          <w:lang w:eastAsia="en-US"/>
        </w:rPr>
        <w:t xml:space="preserve">’s early actions did not promote Ainu sovereignty. Some successful assimilation was seen as a way to help Ainu families escape poverty and alcoholism. Likewise, a lack of effective </w:t>
      </w:r>
      <w:r w:rsidR="0020197C">
        <w:rPr>
          <w:rFonts w:ascii="Times New Roman" w:eastAsia="Times New Roman" w:hAnsi="Times New Roman" w:cs="Times New Roman"/>
          <w:color w:val="auto"/>
          <w:szCs w:val="24"/>
          <w:lang w:eastAsia="en-US"/>
        </w:rPr>
        <w:lastRenderedPageBreak/>
        <w:t>avenues of redress</w:t>
      </w:r>
      <w:r w:rsidRPr="007563E9">
        <w:rPr>
          <w:rFonts w:ascii="Times New Roman" w:eastAsia="Times New Roman" w:hAnsi="Times New Roman" w:cs="Times New Roman"/>
          <w:color w:val="auto"/>
          <w:szCs w:val="24"/>
          <w:lang w:eastAsia="en-US"/>
        </w:rPr>
        <w:t xml:space="preserve"> left them little hope in persuading the Japanese government to allow, let alone support, Ainu culture.</w:t>
      </w:r>
      <w:r w:rsidRPr="007563E9">
        <w:rPr>
          <w:rFonts w:ascii="Times New Roman" w:eastAsia="Times New Roman" w:hAnsi="Times New Roman" w:cs="Times New Roman"/>
          <w:color w:val="auto"/>
          <w:szCs w:val="24"/>
          <w:vertAlign w:val="superscript"/>
          <w:lang w:eastAsia="en-US"/>
        </w:rPr>
        <w:footnoteReference w:id="120"/>
      </w:r>
      <w:r w:rsidRPr="007563E9">
        <w:rPr>
          <w:rFonts w:ascii="Times New Roman" w:eastAsia="Times New Roman" w:hAnsi="Times New Roman" w:cs="Times New Roman"/>
          <w:color w:val="auto"/>
          <w:szCs w:val="24"/>
          <w:lang w:eastAsia="en-US"/>
        </w:rPr>
        <w:t xml:space="preserve"> Nevertheless, the </w:t>
      </w:r>
      <w:r w:rsidR="00E34792">
        <w:rPr>
          <w:rFonts w:ascii="Times New Roman" w:eastAsia="Times New Roman" w:hAnsi="Times New Roman" w:cs="Times New Roman"/>
          <w:color w:val="auto"/>
          <w:szCs w:val="24"/>
          <w:lang w:eastAsia="en-US"/>
        </w:rPr>
        <w:t>Kyokai</w:t>
      </w:r>
      <w:r w:rsidRPr="007563E9">
        <w:rPr>
          <w:rFonts w:ascii="Times New Roman" w:eastAsia="Times New Roman" w:hAnsi="Times New Roman" w:cs="Times New Roman"/>
          <w:color w:val="auto"/>
          <w:szCs w:val="24"/>
          <w:lang w:eastAsia="en-US"/>
        </w:rPr>
        <w:t xml:space="preserve"> provided the first large forum for Ainu to address communal issues and bond together under a common purpose.</w:t>
      </w:r>
      <w:r w:rsidR="002D2A5D">
        <w:rPr>
          <w:rFonts w:ascii="Times New Roman" w:eastAsia="Times New Roman" w:hAnsi="Times New Roman" w:cs="Times New Roman"/>
          <w:color w:val="auto"/>
          <w:szCs w:val="24"/>
          <w:lang w:eastAsia="en-US"/>
        </w:rPr>
        <w:t xml:space="preserve"> </w:t>
      </w:r>
    </w:p>
    <w:p w14:paraId="5AAD10AD" w14:textId="77777777" w:rsidR="00233B00" w:rsidRPr="007563E9" w:rsidRDefault="00233B00" w:rsidP="00233B00">
      <w:pPr>
        <w:spacing w:after="0" w:line="480" w:lineRule="auto"/>
        <w:ind w:left="0" w:right="0" w:firstLine="0"/>
        <w:jc w:val="left"/>
        <w:rPr>
          <w:rFonts w:ascii="Times New Roman" w:eastAsia="Times New Roman" w:hAnsi="Times New Roman" w:cs="Times New Roman"/>
          <w:b/>
          <w:bCs/>
          <w:color w:val="auto"/>
          <w:szCs w:val="24"/>
          <w:lang w:eastAsia="en-US"/>
        </w:rPr>
      </w:pPr>
      <w:r w:rsidRPr="007563E9">
        <w:rPr>
          <w:rFonts w:ascii="Times New Roman" w:eastAsia="Times New Roman" w:hAnsi="Times New Roman" w:cs="Times New Roman"/>
          <w:b/>
          <w:bCs/>
          <w:color w:val="auto"/>
          <w:szCs w:val="24"/>
          <w:lang w:eastAsia="en-US"/>
        </w:rPr>
        <w:t>Phase 1: Repression and Activation of Networks - 1945</w:t>
      </w:r>
      <w:r w:rsidRPr="007563E9">
        <w:rPr>
          <w:rFonts w:ascii="Times New Roman" w:eastAsia="Calibri" w:hAnsi="Times New Roman" w:cs="Times New Roman"/>
          <w:b/>
          <w:color w:val="auto"/>
          <w:szCs w:val="24"/>
          <w:lang w:eastAsia="en-US"/>
        </w:rPr>
        <w:t xml:space="preserve"> </w:t>
      </w:r>
      <w:r w:rsidRPr="007563E9">
        <w:rPr>
          <w:rFonts w:ascii="Times New Roman" w:eastAsia="Times New Roman" w:hAnsi="Times New Roman" w:cs="Times New Roman"/>
          <w:b/>
          <w:bCs/>
          <w:color w:val="auto"/>
          <w:szCs w:val="24"/>
          <w:lang w:eastAsia="en-US"/>
        </w:rPr>
        <w:t>to Early-1970s</w:t>
      </w:r>
    </w:p>
    <w:p w14:paraId="5CEA839D" w14:textId="070D04AA" w:rsidR="00233B00" w:rsidRPr="007563E9" w:rsidRDefault="00233B00" w:rsidP="00233B00">
      <w:pPr>
        <w:spacing w:after="0" w:line="480" w:lineRule="auto"/>
        <w:ind w:left="0" w:right="0" w:firstLine="720"/>
        <w:jc w:val="left"/>
        <w:rPr>
          <w:rFonts w:ascii="Times New Roman" w:eastAsia="Times New Roman" w:hAnsi="Times New Roman" w:cs="Times New Roman"/>
          <w:color w:val="auto"/>
          <w:szCs w:val="24"/>
          <w:lang w:eastAsia="en-US"/>
        </w:rPr>
      </w:pPr>
      <w:r w:rsidRPr="007563E9">
        <w:rPr>
          <w:rFonts w:ascii="Times New Roman" w:eastAsia="Times New Roman" w:hAnsi="Times New Roman" w:cs="Times New Roman"/>
          <w:color w:val="auto"/>
          <w:szCs w:val="24"/>
          <w:lang w:eastAsia="en-US"/>
        </w:rPr>
        <w:t>As discussed in the previous chapter, Phase 1 entails “repression and the activation of networks.”</w:t>
      </w:r>
      <w:r w:rsidRPr="007563E9">
        <w:rPr>
          <w:rFonts w:ascii="Times New Roman" w:eastAsia="Times New Roman" w:hAnsi="Times New Roman" w:cs="Times New Roman"/>
          <w:color w:val="auto"/>
          <w:szCs w:val="24"/>
          <w:vertAlign w:val="superscript"/>
          <w:lang w:eastAsia="en-US"/>
        </w:rPr>
        <w:footnoteReference w:id="121"/>
      </w:r>
      <w:r w:rsidRPr="007563E9">
        <w:rPr>
          <w:rFonts w:ascii="Times New Roman" w:eastAsia="Times New Roman" w:hAnsi="Times New Roman" w:cs="Times New Roman"/>
          <w:color w:val="auto"/>
          <w:szCs w:val="24"/>
          <w:lang w:eastAsia="en-US"/>
        </w:rPr>
        <w:t xml:space="preserve"> My analysis starts </w:t>
      </w:r>
      <w:r w:rsidR="00A14EF6" w:rsidRPr="007563E9">
        <w:rPr>
          <w:rFonts w:ascii="Times New Roman" w:eastAsia="Times New Roman" w:hAnsi="Times New Roman" w:cs="Times New Roman"/>
          <w:color w:val="auto"/>
          <w:szCs w:val="24"/>
          <w:lang w:eastAsia="en-US"/>
        </w:rPr>
        <w:t xml:space="preserve">with </w:t>
      </w:r>
      <w:r w:rsidRPr="007563E9">
        <w:rPr>
          <w:rFonts w:ascii="Times New Roman" w:eastAsia="Times New Roman" w:hAnsi="Times New Roman" w:cs="Times New Roman"/>
          <w:color w:val="auto"/>
          <w:szCs w:val="24"/>
          <w:lang w:eastAsia="en-US"/>
        </w:rPr>
        <w:t xml:space="preserve">Japan’s entry in Phase 1 of the spiral model at the end of World War II, a time of rapid liberalization following the state’s surrender to the Allied powers. Additionally, post-war society </w:t>
      </w:r>
      <w:r w:rsidR="00A14EF6" w:rsidRPr="007563E9">
        <w:rPr>
          <w:rFonts w:ascii="Times New Roman" w:eastAsia="Times New Roman" w:hAnsi="Times New Roman" w:cs="Times New Roman"/>
          <w:color w:val="auto"/>
          <w:szCs w:val="24"/>
          <w:lang w:eastAsia="en-US"/>
        </w:rPr>
        <w:t xml:space="preserve">in Japan </w:t>
      </w:r>
      <w:r w:rsidRPr="007563E9">
        <w:rPr>
          <w:rFonts w:ascii="Times New Roman" w:eastAsia="Times New Roman" w:hAnsi="Times New Roman" w:cs="Times New Roman"/>
          <w:color w:val="auto"/>
          <w:szCs w:val="24"/>
          <w:lang w:eastAsia="en-US"/>
        </w:rPr>
        <w:t>developed the first human rights normative framework conducive to Indigenous rights. Dates prior to 1945 do little to contribute to my analysis beyond emphasizing the longstanding existence of repression and domestic opposition</w:t>
      </w:r>
      <w:r w:rsidR="00A14EF6" w:rsidRPr="007563E9">
        <w:rPr>
          <w:rFonts w:ascii="Times New Roman" w:eastAsia="Times New Roman" w:hAnsi="Times New Roman" w:cs="Times New Roman"/>
          <w:color w:val="auto"/>
          <w:szCs w:val="24"/>
          <w:lang w:eastAsia="en-US"/>
        </w:rPr>
        <w:t xml:space="preserve"> against Ainu rights</w:t>
      </w:r>
      <w:r w:rsidR="00594A63">
        <w:rPr>
          <w:rFonts w:ascii="Times New Roman" w:eastAsia="Times New Roman" w:hAnsi="Times New Roman" w:cs="Times New Roman"/>
          <w:color w:val="auto"/>
          <w:szCs w:val="24"/>
          <w:lang w:eastAsia="en-US"/>
        </w:rPr>
        <w:t>. The Japanese government</w:t>
      </w:r>
      <w:r w:rsidRPr="007563E9">
        <w:rPr>
          <w:rFonts w:ascii="Times New Roman" w:eastAsia="Times New Roman" w:hAnsi="Times New Roman" w:cs="Times New Roman"/>
          <w:color w:val="auto"/>
          <w:szCs w:val="24"/>
          <w:lang w:eastAsia="en-US"/>
        </w:rPr>
        <w:t>’s early liberalization and continued inclusion in international human rights discussions aided Japan’s quick transition into Phase 2 once Indigenous rights were popularized during the 1970s human rights movement. Keeping this in mind, I have mapped Japan’s time in Phase 1 from 1945 to the early 1970s.</w:t>
      </w:r>
    </w:p>
    <w:p w14:paraId="767F918A" w14:textId="520707C6" w:rsidR="00233B00" w:rsidRPr="007563E9" w:rsidRDefault="00233B00" w:rsidP="00233B00">
      <w:pPr>
        <w:spacing w:after="0" w:line="480" w:lineRule="auto"/>
        <w:ind w:left="0" w:right="0" w:firstLine="720"/>
        <w:jc w:val="left"/>
        <w:rPr>
          <w:rFonts w:ascii="Times New Roman" w:eastAsia="Times New Roman" w:hAnsi="Times New Roman" w:cs="Times New Roman"/>
          <w:color w:val="auto"/>
          <w:szCs w:val="24"/>
          <w:lang w:eastAsia="en-US"/>
        </w:rPr>
      </w:pPr>
      <w:r w:rsidRPr="007563E9">
        <w:rPr>
          <w:rFonts w:ascii="Times New Roman" w:eastAsia="Times New Roman" w:hAnsi="Times New Roman" w:cs="Times New Roman"/>
          <w:color w:val="auto"/>
          <w:szCs w:val="24"/>
          <w:lang w:eastAsia="en-US"/>
        </w:rPr>
        <w:t xml:space="preserve">Phase 1 of the spiral model </w:t>
      </w:r>
      <w:r w:rsidR="00A14EF6" w:rsidRPr="007563E9">
        <w:rPr>
          <w:rFonts w:ascii="Times New Roman" w:eastAsia="Times New Roman" w:hAnsi="Times New Roman" w:cs="Times New Roman"/>
          <w:color w:val="auto"/>
          <w:szCs w:val="24"/>
          <w:lang w:eastAsia="en-US"/>
        </w:rPr>
        <w:t xml:space="preserve">entails </w:t>
      </w:r>
      <w:r w:rsidRPr="007563E9">
        <w:rPr>
          <w:rFonts w:ascii="Times New Roman" w:eastAsia="Times New Roman" w:hAnsi="Times New Roman" w:cs="Times New Roman"/>
          <w:color w:val="auto"/>
          <w:szCs w:val="24"/>
          <w:lang w:eastAsia="en-US"/>
        </w:rPr>
        <w:t>two factors: (a) a repressive situation “where domestic societal opposition is too weak and/or too oppressed to present a significant challenge to the government,” and (b) the eventual activation of domestic-transnational advocacy networks capable of gathering enough information on the norm-violating state to place it on the international agenda.</w:t>
      </w:r>
      <w:r w:rsidRPr="007563E9">
        <w:rPr>
          <w:rFonts w:ascii="Times New Roman" w:eastAsia="Times New Roman" w:hAnsi="Times New Roman" w:cs="Times New Roman"/>
          <w:color w:val="auto"/>
          <w:szCs w:val="24"/>
          <w:vertAlign w:val="superscript"/>
          <w:lang w:eastAsia="en-US"/>
        </w:rPr>
        <w:footnoteReference w:id="122"/>
      </w:r>
      <w:r w:rsidRPr="007563E9">
        <w:rPr>
          <w:rFonts w:ascii="Times New Roman" w:eastAsia="Times New Roman" w:hAnsi="Times New Roman" w:cs="Times New Roman"/>
          <w:color w:val="auto"/>
          <w:szCs w:val="24"/>
          <w:lang w:eastAsia="en-US"/>
        </w:rPr>
        <w:t xml:space="preserve"> The first factor is often much easier to identify </w:t>
      </w:r>
      <w:r w:rsidR="0020197C">
        <w:rPr>
          <w:rFonts w:ascii="Times New Roman" w:eastAsia="Times New Roman" w:hAnsi="Times New Roman" w:cs="Times New Roman"/>
          <w:color w:val="auto"/>
          <w:szCs w:val="24"/>
          <w:lang w:eastAsia="en-US"/>
        </w:rPr>
        <w:lastRenderedPageBreak/>
        <w:t xml:space="preserve">based on </w:t>
      </w:r>
      <w:r w:rsidRPr="007563E9">
        <w:rPr>
          <w:rFonts w:ascii="Times New Roman" w:eastAsia="Times New Roman" w:hAnsi="Times New Roman" w:cs="Times New Roman"/>
          <w:color w:val="auto"/>
          <w:szCs w:val="24"/>
          <w:lang w:eastAsia="en-US"/>
        </w:rPr>
        <w:t xml:space="preserve">consistent patterns of behavior extending a long time, possibly even centuries. For the Ainu and other Indigenous populations, the oppression perpetuated by the state stems from decades of policies that often include expropriation of lands, prohibition of language and/or traditions, and institutionalized assimilation policies. The </w:t>
      </w:r>
      <w:r w:rsidR="00A14EF6" w:rsidRPr="007563E9">
        <w:rPr>
          <w:rFonts w:ascii="Times New Roman" w:eastAsia="Times New Roman" w:hAnsi="Times New Roman" w:cs="Times New Roman"/>
          <w:color w:val="auto"/>
          <w:szCs w:val="24"/>
          <w:lang w:eastAsia="en-US"/>
        </w:rPr>
        <w:t>activation of international advocacy networks</w:t>
      </w:r>
      <w:r w:rsidRPr="007563E9">
        <w:rPr>
          <w:rFonts w:ascii="Times New Roman" w:eastAsia="Times New Roman" w:hAnsi="Times New Roman" w:cs="Times New Roman"/>
          <w:color w:val="auto"/>
          <w:szCs w:val="24"/>
          <w:lang w:eastAsia="en-US"/>
        </w:rPr>
        <w:t xml:space="preserve"> was not </w:t>
      </w:r>
      <w:r w:rsidR="00A14EF6" w:rsidRPr="007563E9">
        <w:rPr>
          <w:rFonts w:ascii="Times New Roman" w:eastAsia="Times New Roman" w:hAnsi="Times New Roman" w:cs="Times New Roman"/>
          <w:color w:val="auto"/>
          <w:szCs w:val="24"/>
          <w:lang w:eastAsia="en-US"/>
        </w:rPr>
        <w:t>possible</w:t>
      </w:r>
      <w:r w:rsidRPr="007563E9">
        <w:rPr>
          <w:rFonts w:ascii="Times New Roman" w:eastAsia="Times New Roman" w:hAnsi="Times New Roman" w:cs="Times New Roman"/>
          <w:color w:val="auto"/>
          <w:szCs w:val="24"/>
          <w:lang w:eastAsia="en-US"/>
        </w:rPr>
        <w:t xml:space="preserve"> for the Ainu Indigenous rights movement until the early 1970s. By then, efforts to generate change through domestic avenues were largely exhausted and frustrations had reached a boiling point. These frustrations prompted the Ainu to reach out to the international community to </w:t>
      </w:r>
      <w:r w:rsidR="00A14EF6" w:rsidRPr="007563E9">
        <w:rPr>
          <w:rFonts w:ascii="Times New Roman" w:eastAsia="Times New Roman" w:hAnsi="Times New Roman" w:cs="Times New Roman"/>
          <w:color w:val="auto"/>
          <w:szCs w:val="24"/>
          <w:lang w:eastAsia="en-US"/>
        </w:rPr>
        <w:t>assist in placing</w:t>
      </w:r>
      <w:r w:rsidRPr="007563E9">
        <w:rPr>
          <w:rFonts w:ascii="Times New Roman" w:eastAsia="Times New Roman" w:hAnsi="Times New Roman" w:cs="Times New Roman"/>
          <w:color w:val="auto"/>
          <w:szCs w:val="24"/>
          <w:lang w:eastAsia="en-US"/>
        </w:rPr>
        <w:t xml:space="preserve"> pressure on the Japanese government. As domestic Ainu protests increased dramatically, additional attention turned to the global arena to relate Ainu struggles to similar narratives of other Indigenous and minority populations.</w:t>
      </w:r>
    </w:p>
    <w:p w14:paraId="1B3CC456" w14:textId="77777777" w:rsidR="00233B00" w:rsidRPr="007563E9" w:rsidRDefault="00233B00" w:rsidP="00233B00">
      <w:pPr>
        <w:numPr>
          <w:ilvl w:val="0"/>
          <w:numId w:val="8"/>
        </w:numPr>
        <w:spacing w:after="0" w:line="480" w:lineRule="auto"/>
        <w:ind w:right="0"/>
        <w:jc w:val="left"/>
        <w:rPr>
          <w:rFonts w:ascii="Times New Roman" w:eastAsia="Times New Roman" w:hAnsi="Times New Roman" w:cs="Times New Roman"/>
          <w:i/>
          <w:iCs/>
          <w:color w:val="auto"/>
          <w:szCs w:val="24"/>
          <w:lang w:eastAsia="en-US"/>
        </w:rPr>
      </w:pPr>
      <w:r w:rsidRPr="007563E9">
        <w:rPr>
          <w:rFonts w:ascii="Times New Roman" w:eastAsia="Times New Roman" w:hAnsi="Times New Roman" w:cs="Times New Roman"/>
          <w:i/>
          <w:iCs/>
          <w:color w:val="auto"/>
          <w:szCs w:val="24"/>
          <w:lang w:eastAsia="en-US"/>
        </w:rPr>
        <w:t>Repression</w:t>
      </w:r>
    </w:p>
    <w:p w14:paraId="13B3D4AE" w14:textId="346AFF48" w:rsidR="00233B00" w:rsidRPr="007563E9" w:rsidRDefault="00233B00" w:rsidP="00233B00">
      <w:pPr>
        <w:spacing w:after="0" w:line="480" w:lineRule="auto"/>
        <w:ind w:left="0" w:right="0" w:firstLine="720"/>
        <w:jc w:val="left"/>
        <w:rPr>
          <w:rFonts w:ascii="Times New Roman" w:eastAsia="Times New Roman" w:hAnsi="Times New Roman" w:cs="Times New Roman"/>
          <w:color w:val="auto"/>
          <w:szCs w:val="24"/>
          <w:highlight w:val="yellow"/>
          <w:lang w:eastAsia="en-US"/>
        </w:rPr>
      </w:pPr>
      <w:r w:rsidRPr="007563E9">
        <w:rPr>
          <w:rFonts w:ascii="Times New Roman" w:eastAsia="Times New Roman" w:hAnsi="Times New Roman" w:cs="Times New Roman"/>
          <w:color w:val="auto"/>
          <w:szCs w:val="24"/>
          <w:lang w:eastAsia="en-US"/>
        </w:rPr>
        <w:t>With the surrender of Japan on August 15, 1945, many Japanese citizens were repatriated from war-gained territories, including most of the Ainu inhabiting Sakhalin.</w:t>
      </w:r>
      <w:r w:rsidRPr="007563E9">
        <w:rPr>
          <w:rFonts w:ascii="Times New Roman" w:eastAsia="Times New Roman" w:hAnsi="Times New Roman" w:cs="Times New Roman"/>
          <w:color w:val="auto"/>
          <w:szCs w:val="24"/>
          <w:vertAlign w:val="superscript"/>
          <w:lang w:eastAsia="en-US"/>
        </w:rPr>
        <w:footnoteReference w:id="123"/>
      </w:r>
      <w:r w:rsidRPr="007563E9">
        <w:rPr>
          <w:rFonts w:ascii="Times New Roman" w:eastAsia="Times New Roman" w:hAnsi="Times New Roman" w:cs="Times New Roman"/>
          <w:color w:val="auto"/>
          <w:szCs w:val="24"/>
          <w:lang w:eastAsia="en-US"/>
        </w:rPr>
        <w:t xml:space="preserve"> Ainu and Wajin alike faced severe levels of poverty, and most Ainu worked alongside Wajin to restore Japan’s economic vitality.</w:t>
      </w:r>
      <w:r w:rsidRPr="007563E9">
        <w:rPr>
          <w:rFonts w:ascii="Times New Roman" w:eastAsia="Times New Roman" w:hAnsi="Times New Roman" w:cs="Times New Roman"/>
          <w:color w:val="auto"/>
          <w:szCs w:val="24"/>
          <w:vertAlign w:val="superscript"/>
          <w:lang w:eastAsia="en-US"/>
        </w:rPr>
        <w:footnoteReference w:id="124"/>
      </w:r>
      <w:r w:rsidRPr="007563E9">
        <w:rPr>
          <w:rFonts w:ascii="Times New Roman" w:eastAsia="Times New Roman" w:hAnsi="Times New Roman" w:cs="Times New Roman"/>
          <w:color w:val="auto"/>
          <w:szCs w:val="24"/>
          <w:lang w:eastAsia="en-US"/>
        </w:rPr>
        <w:t xml:space="preserve"> The Ainu movement re-emerged after an eight year hiatus thanks largely to the emergence of a liberal post-war political government. Still, a heavy blow was dealt to Ainu livelihood with the Agricultural Land Readjustment Law of 1946 (1946 Readjustment Law). Over 1,200 Ainu farmers lost their land holdings equaling 34% of arable lands in Japan.</w:t>
      </w:r>
      <w:r w:rsidRPr="007563E9">
        <w:rPr>
          <w:rFonts w:ascii="Times New Roman" w:eastAsia="Times New Roman" w:hAnsi="Times New Roman" w:cs="Times New Roman"/>
          <w:color w:val="auto"/>
          <w:szCs w:val="24"/>
          <w:vertAlign w:val="superscript"/>
          <w:lang w:eastAsia="en-US"/>
        </w:rPr>
        <w:footnoteReference w:id="125"/>
      </w:r>
      <w:r w:rsidRPr="007563E9">
        <w:rPr>
          <w:rFonts w:ascii="Times New Roman" w:eastAsia="Times New Roman" w:hAnsi="Times New Roman" w:cs="Times New Roman"/>
          <w:color w:val="auto"/>
          <w:szCs w:val="24"/>
          <w:lang w:eastAsia="en-US"/>
        </w:rPr>
        <w:t xml:space="preserve"> The 1946 Readjustment Law was enacted despite significant Ainu attempts to appeal to the </w:t>
      </w:r>
      <w:r w:rsidRPr="007563E9">
        <w:rPr>
          <w:rFonts w:ascii="Times New Roman" w:eastAsia="Times New Roman" w:hAnsi="Times New Roman" w:cs="Times New Roman"/>
          <w:color w:val="auto"/>
          <w:szCs w:val="24"/>
          <w:lang w:eastAsia="en-US"/>
        </w:rPr>
        <w:lastRenderedPageBreak/>
        <w:t>Hokkaido governmental offices, the Imperial Household Ministry, and the occupying Supreme Commander Allied Powers (SCAP).</w:t>
      </w:r>
      <w:r w:rsidRPr="007563E9">
        <w:rPr>
          <w:rFonts w:ascii="Times New Roman" w:eastAsia="Times New Roman" w:hAnsi="Times New Roman" w:cs="Times New Roman"/>
          <w:color w:val="auto"/>
          <w:szCs w:val="24"/>
          <w:highlight w:val="yellow"/>
          <w:lang w:eastAsia="en-US"/>
        </w:rPr>
        <w:t xml:space="preserve"> </w:t>
      </w:r>
    </w:p>
    <w:p w14:paraId="72020B8E" w14:textId="5A19EED7" w:rsidR="00233B00" w:rsidRPr="007563E9" w:rsidRDefault="00233B00" w:rsidP="00233B00">
      <w:pPr>
        <w:spacing w:after="0" w:line="480" w:lineRule="auto"/>
        <w:ind w:left="0" w:right="0" w:firstLine="0"/>
        <w:jc w:val="left"/>
        <w:rPr>
          <w:rFonts w:ascii="Times New Roman" w:eastAsia="Times New Roman" w:hAnsi="Times New Roman" w:cs="Times New Roman"/>
          <w:color w:val="auto"/>
          <w:szCs w:val="24"/>
          <w:lang w:eastAsia="en-US"/>
        </w:rPr>
      </w:pPr>
      <w:r w:rsidRPr="007563E9">
        <w:rPr>
          <w:rFonts w:ascii="Times New Roman" w:eastAsia="Calibri" w:hAnsi="Times New Roman" w:cs="Times New Roman"/>
          <w:color w:val="auto"/>
          <w:szCs w:val="24"/>
          <w:lang w:eastAsia="en-US"/>
        </w:rPr>
        <w:tab/>
      </w:r>
      <w:r w:rsidRPr="007563E9">
        <w:rPr>
          <w:rFonts w:ascii="Times New Roman" w:eastAsia="Times New Roman" w:hAnsi="Times New Roman" w:cs="Times New Roman"/>
          <w:color w:val="auto"/>
          <w:szCs w:val="24"/>
          <w:lang w:eastAsia="en-US"/>
        </w:rPr>
        <w:t xml:space="preserve">Additionally, racial stigmas persisted in Japanese postwar society against the Ainu, and many Ainu </w:t>
      </w:r>
      <w:r w:rsidR="0020197C">
        <w:rPr>
          <w:rFonts w:ascii="Times New Roman" w:eastAsia="Times New Roman" w:hAnsi="Times New Roman" w:cs="Times New Roman"/>
          <w:color w:val="auto"/>
          <w:szCs w:val="24"/>
          <w:lang w:eastAsia="en-US"/>
        </w:rPr>
        <w:t>renounced</w:t>
      </w:r>
      <w:r w:rsidRPr="007563E9">
        <w:rPr>
          <w:rFonts w:ascii="Times New Roman" w:eastAsia="Times New Roman" w:hAnsi="Times New Roman" w:cs="Times New Roman"/>
          <w:color w:val="auto"/>
          <w:szCs w:val="24"/>
          <w:lang w:eastAsia="en-US"/>
        </w:rPr>
        <w:t xml:space="preserve"> their ancestry </w:t>
      </w:r>
      <w:r w:rsidR="0020197C">
        <w:rPr>
          <w:rFonts w:ascii="Times New Roman" w:eastAsia="Times New Roman" w:hAnsi="Times New Roman" w:cs="Times New Roman"/>
          <w:color w:val="auto"/>
          <w:szCs w:val="24"/>
          <w:lang w:eastAsia="en-US"/>
        </w:rPr>
        <w:t>to chase</w:t>
      </w:r>
      <w:r w:rsidRPr="007563E9">
        <w:rPr>
          <w:rFonts w:ascii="Times New Roman" w:eastAsia="Times New Roman" w:hAnsi="Times New Roman" w:cs="Times New Roman"/>
          <w:color w:val="auto"/>
          <w:szCs w:val="24"/>
          <w:lang w:eastAsia="en-US"/>
        </w:rPr>
        <w:t xml:space="preserve"> socio-economic </w:t>
      </w:r>
      <w:r w:rsidR="0020197C">
        <w:rPr>
          <w:rFonts w:ascii="Times New Roman" w:eastAsia="Times New Roman" w:hAnsi="Times New Roman" w:cs="Times New Roman"/>
          <w:color w:val="auto"/>
          <w:szCs w:val="24"/>
          <w:lang w:eastAsia="en-US"/>
        </w:rPr>
        <w:t>opportunities</w:t>
      </w:r>
      <w:r w:rsidRPr="007563E9">
        <w:rPr>
          <w:rFonts w:ascii="Times New Roman" w:eastAsia="Times New Roman" w:hAnsi="Times New Roman" w:cs="Times New Roman"/>
          <w:color w:val="auto"/>
          <w:szCs w:val="24"/>
          <w:lang w:eastAsia="en-US"/>
        </w:rPr>
        <w:t xml:space="preserve"> </w:t>
      </w:r>
      <w:r w:rsidR="0020197C">
        <w:rPr>
          <w:rFonts w:ascii="Times New Roman" w:eastAsia="Times New Roman" w:hAnsi="Times New Roman" w:cs="Times New Roman"/>
          <w:color w:val="auto"/>
          <w:szCs w:val="24"/>
          <w:lang w:eastAsia="en-US"/>
        </w:rPr>
        <w:t>in Tokyo and other cities in southern Japan</w:t>
      </w:r>
      <w:r w:rsidRPr="007563E9">
        <w:rPr>
          <w:rFonts w:ascii="Times New Roman" w:eastAsia="Times New Roman" w:hAnsi="Times New Roman" w:cs="Times New Roman"/>
          <w:color w:val="auto"/>
          <w:szCs w:val="24"/>
          <w:lang w:eastAsia="en-US"/>
        </w:rPr>
        <w:t>. The Tokyo Ainu populations drastically increased during the 1960s because flourishing companies would mass-hire young Ainu workers and bring them from Sapporo to Tokyo.</w:t>
      </w:r>
      <w:r w:rsidRPr="007563E9">
        <w:rPr>
          <w:rFonts w:ascii="Times New Roman" w:eastAsia="Times New Roman" w:hAnsi="Times New Roman" w:cs="Times New Roman"/>
          <w:color w:val="auto"/>
          <w:szCs w:val="24"/>
          <w:vertAlign w:val="superscript"/>
          <w:lang w:eastAsia="en-US"/>
        </w:rPr>
        <w:footnoteReference w:id="126"/>
      </w:r>
      <w:r w:rsidRPr="007563E9">
        <w:rPr>
          <w:rFonts w:ascii="Times New Roman" w:eastAsia="Times New Roman" w:hAnsi="Times New Roman" w:cs="Times New Roman"/>
          <w:color w:val="auto"/>
          <w:szCs w:val="24"/>
          <w:lang w:eastAsia="en-US"/>
        </w:rPr>
        <w:t xml:space="preserve"> </w:t>
      </w:r>
      <w:r w:rsidR="00594A63">
        <w:rPr>
          <w:rFonts w:ascii="Times New Roman" w:eastAsia="Times New Roman" w:hAnsi="Times New Roman" w:cs="Times New Roman"/>
          <w:color w:val="auto"/>
          <w:szCs w:val="24"/>
          <w:lang w:eastAsia="en-US"/>
        </w:rPr>
        <w:t xml:space="preserve">The </w:t>
      </w:r>
      <w:r w:rsidRPr="007563E9">
        <w:rPr>
          <w:rFonts w:ascii="Times New Roman" w:eastAsia="Times New Roman" w:hAnsi="Times New Roman" w:cs="Times New Roman"/>
          <w:color w:val="auto"/>
          <w:szCs w:val="24"/>
          <w:lang w:eastAsia="en-US"/>
        </w:rPr>
        <w:t>Japan</w:t>
      </w:r>
      <w:r w:rsidR="00594A63">
        <w:rPr>
          <w:rFonts w:ascii="Times New Roman" w:eastAsia="Times New Roman" w:hAnsi="Times New Roman" w:cs="Times New Roman"/>
          <w:color w:val="auto"/>
          <w:szCs w:val="24"/>
          <w:lang w:eastAsia="en-US"/>
        </w:rPr>
        <w:t>ese government</w:t>
      </w:r>
      <w:r w:rsidRPr="007563E9">
        <w:rPr>
          <w:rFonts w:ascii="Times New Roman" w:eastAsia="Times New Roman" w:hAnsi="Times New Roman" w:cs="Times New Roman"/>
          <w:color w:val="auto"/>
          <w:szCs w:val="24"/>
          <w:lang w:eastAsia="en-US"/>
        </w:rPr>
        <w:t>’s political presentation as a homogenous state exacerbated cultural tensions, and many Ainu faced discrimination regardless of their blood quantity levels. This discrimination wrongly branded the Ainu as an incapable of modernizing.</w:t>
      </w:r>
      <w:r w:rsidRPr="007563E9">
        <w:rPr>
          <w:rFonts w:ascii="Times New Roman" w:eastAsia="Times New Roman" w:hAnsi="Times New Roman" w:cs="Times New Roman"/>
          <w:color w:val="auto"/>
          <w:szCs w:val="24"/>
          <w:vertAlign w:val="superscript"/>
          <w:lang w:eastAsia="en-US"/>
        </w:rPr>
        <w:footnoteReference w:id="127"/>
      </w:r>
      <w:r w:rsidRPr="007563E9">
        <w:rPr>
          <w:rFonts w:ascii="Times New Roman" w:eastAsia="Times New Roman" w:hAnsi="Times New Roman" w:cs="Times New Roman"/>
          <w:color w:val="auto"/>
          <w:szCs w:val="24"/>
          <w:lang w:eastAsia="en-US"/>
        </w:rPr>
        <w:t xml:space="preserve"> Ainu frustrations peaked in 1968 while Japan celebrated 100 years of development in Hokkaido.</w:t>
      </w:r>
      <w:r w:rsidRPr="007563E9">
        <w:rPr>
          <w:rFonts w:ascii="Times New Roman" w:eastAsia="Times New Roman" w:hAnsi="Times New Roman" w:cs="Times New Roman"/>
          <w:color w:val="auto"/>
          <w:szCs w:val="24"/>
          <w:vertAlign w:val="superscript"/>
          <w:lang w:eastAsia="en-US"/>
        </w:rPr>
        <w:footnoteReference w:id="128"/>
      </w:r>
      <w:r w:rsidRPr="007563E9">
        <w:rPr>
          <w:rFonts w:ascii="Times New Roman" w:eastAsia="Times New Roman" w:hAnsi="Times New Roman" w:cs="Times New Roman"/>
          <w:color w:val="auto"/>
          <w:szCs w:val="24"/>
          <w:lang w:eastAsia="en-US"/>
        </w:rPr>
        <w:t xml:space="preserve"> The celebration completely overlooked the existence of the Ainu population to perpetuate the government’s narrative of progressive modernization </w:t>
      </w:r>
      <w:r w:rsidR="00167957">
        <w:rPr>
          <w:rFonts w:ascii="Times New Roman" w:eastAsia="Times New Roman" w:hAnsi="Times New Roman" w:cs="Times New Roman"/>
          <w:color w:val="auto"/>
          <w:szCs w:val="24"/>
          <w:lang w:eastAsia="en-US"/>
        </w:rPr>
        <w:t xml:space="preserve">in geographically “empty space.” </w:t>
      </w:r>
    </w:p>
    <w:p w14:paraId="7CD27989" w14:textId="22230794" w:rsidR="00233B00" w:rsidRPr="007563E9" w:rsidRDefault="00233B00" w:rsidP="00233B00">
      <w:pPr>
        <w:spacing w:after="0" w:line="480" w:lineRule="auto"/>
        <w:ind w:left="0" w:right="0" w:firstLine="720"/>
        <w:jc w:val="left"/>
        <w:rPr>
          <w:rFonts w:ascii="Times New Roman" w:eastAsia="Times New Roman" w:hAnsi="Times New Roman" w:cs="Times New Roman"/>
          <w:color w:val="auto"/>
          <w:szCs w:val="24"/>
          <w:lang w:eastAsia="en-US"/>
        </w:rPr>
      </w:pPr>
      <w:r w:rsidRPr="007563E9">
        <w:rPr>
          <w:rFonts w:ascii="Times New Roman" w:eastAsia="Times New Roman" w:hAnsi="Times New Roman" w:cs="Times New Roman"/>
          <w:color w:val="auto"/>
          <w:szCs w:val="24"/>
          <w:lang w:eastAsia="en-US"/>
        </w:rPr>
        <w:t xml:space="preserve">A new wave of Ainu activism emerged during the 1960s. </w:t>
      </w:r>
      <w:r w:rsidR="0020197C">
        <w:rPr>
          <w:rFonts w:ascii="Times New Roman" w:eastAsia="Times New Roman" w:hAnsi="Times New Roman" w:cs="Times New Roman"/>
          <w:color w:val="auto"/>
          <w:szCs w:val="24"/>
          <w:lang w:eastAsia="en-US"/>
        </w:rPr>
        <w:t>J</w:t>
      </w:r>
      <w:r w:rsidRPr="007563E9">
        <w:rPr>
          <w:rFonts w:ascii="Times New Roman" w:eastAsia="Times New Roman" w:hAnsi="Times New Roman" w:cs="Times New Roman"/>
          <w:color w:val="auto"/>
          <w:szCs w:val="24"/>
          <w:lang w:eastAsia="en-US"/>
        </w:rPr>
        <w:t>oined with the rise of youth movements across Japan and the international publicity of the U.S. Civil Rights Movement, growing public outcry against the marginalization of the Ainu became one of many civil rights topics in Japan.</w:t>
      </w:r>
      <w:r w:rsidRPr="007563E9">
        <w:rPr>
          <w:rFonts w:ascii="Times New Roman" w:eastAsia="Times New Roman" w:hAnsi="Times New Roman" w:cs="Times New Roman"/>
          <w:color w:val="auto"/>
          <w:szCs w:val="24"/>
          <w:vertAlign w:val="superscript"/>
          <w:lang w:eastAsia="en-US"/>
        </w:rPr>
        <w:footnoteReference w:id="129"/>
      </w:r>
      <w:r w:rsidRPr="007563E9">
        <w:rPr>
          <w:rFonts w:ascii="Times New Roman" w:eastAsia="Times New Roman" w:hAnsi="Times New Roman" w:cs="Times New Roman"/>
          <w:color w:val="auto"/>
          <w:szCs w:val="24"/>
          <w:lang w:eastAsia="en-US"/>
        </w:rPr>
        <w:t xml:space="preserve"> These activities challenged the developmental “empty space” history perpetua</w:t>
      </w:r>
      <w:r w:rsidR="002005DA" w:rsidRPr="007563E9">
        <w:rPr>
          <w:rFonts w:ascii="Times New Roman" w:eastAsia="Times New Roman" w:hAnsi="Times New Roman" w:cs="Times New Roman"/>
          <w:color w:val="auto"/>
          <w:szCs w:val="24"/>
          <w:lang w:eastAsia="en-US"/>
        </w:rPr>
        <w:t xml:space="preserve">ted by the Japanese government. </w:t>
      </w:r>
      <w:r w:rsidRPr="007563E9">
        <w:rPr>
          <w:rFonts w:ascii="Times New Roman" w:eastAsia="Times New Roman" w:hAnsi="Times New Roman" w:cs="Times New Roman"/>
          <w:color w:val="auto"/>
          <w:szCs w:val="24"/>
          <w:lang w:eastAsia="en-US"/>
        </w:rPr>
        <w:t>Activism remained largely domestic until Ainu organizations began to appeal to the inter</w:t>
      </w:r>
      <w:r w:rsidR="002B15AD" w:rsidRPr="007563E9">
        <w:rPr>
          <w:rFonts w:ascii="Times New Roman" w:eastAsia="Times New Roman" w:hAnsi="Times New Roman" w:cs="Times New Roman"/>
          <w:color w:val="auto"/>
          <w:szCs w:val="24"/>
          <w:lang w:eastAsia="en-US"/>
        </w:rPr>
        <w:t>n</w:t>
      </w:r>
      <w:r w:rsidR="002005DA" w:rsidRPr="007563E9">
        <w:rPr>
          <w:rFonts w:ascii="Times New Roman" w:eastAsia="Times New Roman" w:hAnsi="Times New Roman" w:cs="Times New Roman"/>
          <w:color w:val="auto"/>
          <w:szCs w:val="24"/>
          <w:lang w:eastAsia="en-US"/>
        </w:rPr>
        <w:t>ational community in the 1970s.</w:t>
      </w:r>
      <w:r w:rsidR="002D2A5D">
        <w:rPr>
          <w:rFonts w:ascii="Times New Roman" w:eastAsia="Times New Roman" w:hAnsi="Times New Roman" w:cs="Times New Roman"/>
          <w:color w:val="auto"/>
          <w:szCs w:val="24"/>
          <w:lang w:eastAsia="en-US"/>
        </w:rPr>
        <w:t xml:space="preserve"> </w:t>
      </w:r>
      <w:r w:rsidR="00804AE7" w:rsidRPr="007563E9">
        <w:rPr>
          <w:rFonts w:ascii="Times New Roman" w:eastAsia="Times New Roman" w:hAnsi="Times New Roman" w:cs="Times New Roman"/>
          <w:color w:val="auto"/>
          <w:szCs w:val="24"/>
          <w:lang w:eastAsia="en-US"/>
        </w:rPr>
        <w:t xml:space="preserve">Discrimination was still present within Japanese society, but </w:t>
      </w:r>
      <w:r w:rsidR="00804AE7" w:rsidRPr="007563E9">
        <w:rPr>
          <w:rFonts w:ascii="Times New Roman" w:eastAsia="Times New Roman" w:hAnsi="Times New Roman" w:cs="Times New Roman"/>
          <w:color w:val="auto"/>
          <w:szCs w:val="24"/>
          <w:lang w:eastAsia="en-US"/>
        </w:rPr>
        <w:lastRenderedPageBreak/>
        <w:t>Ainu activists brought attention to</w:t>
      </w:r>
      <w:r w:rsidR="008D6435" w:rsidRPr="007563E9">
        <w:rPr>
          <w:rFonts w:ascii="Times New Roman" w:eastAsia="Times New Roman" w:hAnsi="Times New Roman" w:cs="Times New Roman"/>
          <w:color w:val="auto"/>
          <w:szCs w:val="24"/>
          <w:lang w:eastAsia="en-US"/>
        </w:rPr>
        <w:t xml:space="preserve"> these issues whenever possible</w:t>
      </w:r>
      <w:r w:rsidR="00804AE7" w:rsidRPr="007563E9">
        <w:rPr>
          <w:rFonts w:ascii="Times New Roman" w:eastAsia="Times New Roman" w:hAnsi="Times New Roman" w:cs="Times New Roman"/>
          <w:color w:val="auto"/>
          <w:szCs w:val="24"/>
          <w:lang w:eastAsia="en-US"/>
        </w:rPr>
        <w:t xml:space="preserve">. </w:t>
      </w:r>
      <w:r w:rsidR="000155D1" w:rsidRPr="007563E9">
        <w:rPr>
          <w:rFonts w:ascii="Times New Roman" w:eastAsia="Times New Roman" w:hAnsi="Times New Roman" w:cs="Times New Roman"/>
          <w:color w:val="auto"/>
          <w:szCs w:val="24"/>
          <w:lang w:eastAsia="en-US"/>
        </w:rPr>
        <w:t>One form of</w:t>
      </w:r>
      <w:r w:rsidR="00804AE7" w:rsidRPr="007563E9">
        <w:rPr>
          <w:rFonts w:ascii="Times New Roman" w:eastAsia="Times New Roman" w:hAnsi="Times New Roman" w:cs="Times New Roman"/>
          <w:color w:val="auto"/>
          <w:szCs w:val="24"/>
          <w:lang w:eastAsia="en-US"/>
        </w:rPr>
        <w:t xml:space="preserve"> </w:t>
      </w:r>
      <w:r w:rsidR="008D6435" w:rsidRPr="007563E9">
        <w:rPr>
          <w:rFonts w:ascii="Times New Roman" w:eastAsia="Times New Roman" w:hAnsi="Times New Roman" w:cs="Times New Roman"/>
          <w:color w:val="auto"/>
          <w:szCs w:val="24"/>
          <w:lang w:eastAsia="en-US"/>
        </w:rPr>
        <w:t xml:space="preserve">this </w:t>
      </w:r>
      <w:r w:rsidR="000155D1" w:rsidRPr="007563E9">
        <w:rPr>
          <w:rFonts w:ascii="Times New Roman" w:eastAsia="Times New Roman" w:hAnsi="Times New Roman" w:cs="Times New Roman"/>
          <w:color w:val="auto"/>
          <w:szCs w:val="24"/>
          <w:lang w:eastAsia="en-US"/>
        </w:rPr>
        <w:t xml:space="preserve">denounced </w:t>
      </w:r>
      <w:r w:rsidR="008D6435" w:rsidRPr="007563E9">
        <w:rPr>
          <w:rFonts w:ascii="Times New Roman" w:eastAsia="Times New Roman" w:hAnsi="Times New Roman" w:cs="Times New Roman"/>
          <w:color w:val="auto"/>
          <w:szCs w:val="24"/>
          <w:lang w:eastAsia="en-US"/>
        </w:rPr>
        <w:t xml:space="preserve">discrimination included the use of Ainu stereotypes in the media on </w:t>
      </w:r>
      <w:r w:rsidR="000155D1" w:rsidRPr="007563E9">
        <w:rPr>
          <w:rFonts w:ascii="Times New Roman" w:eastAsia="Times New Roman" w:hAnsi="Times New Roman" w:cs="Times New Roman"/>
          <w:color w:val="auto"/>
          <w:szCs w:val="24"/>
          <w:lang w:eastAsia="en-US"/>
        </w:rPr>
        <w:t>six</w:t>
      </w:r>
      <w:r w:rsidR="008D6435" w:rsidRPr="007563E9">
        <w:rPr>
          <w:rFonts w:ascii="Times New Roman" w:eastAsia="Times New Roman" w:hAnsi="Times New Roman" w:cs="Times New Roman"/>
          <w:color w:val="auto"/>
          <w:szCs w:val="24"/>
          <w:lang w:eastAsia="en-US"/>
        </w:rPr>
        <w:t xml:space="preserve"> separate occasions: the Hokkaido Broadcasting Company in 1973, a popular TV show in 1973 </w:t>
      </w:r>
      <w:r w:rsidR="008D6435" w:rsidRPr="007563E9">
        <w:rPr>
          <w:rFonts w:ascii="Times New Roman" w:eastAsia="Times New Roman" w:hAnsi="Times New Roman" w:cs="Times New Roman"/>
          <w:i/>
          <w:color w:val="auto"/>
          <w:szCs w:val="24"/>
          <w:lang w:eastAsia="en-US"/>
        </w:rPr>
        <w:t>Mito Komon</w:t>
      </w:r>
      <w:r w:rsidR="0020197C">
        <w:rPr>
          <w:rFonts w:ascii="Times New Roman" w:eastAsia="Times New Roman" w:hAnsi="Times New Roman" w:cs="Times New Roman"/>
          <w:color w:val="auto"/>
          <w:szCs w:val="24"/>
          <w:lang w:eastAsia="en-US"/>
        </w:rPr>
        <w:t>, an offensive promotional poster for Hokkaido goods displayed at Tokyo department stores in 1974</w:t>
      </w:r>
      <w:r w:rsidR="008D6435" w:rsidRPr="007563E9">
        <w:rPr>
          <w:rFonts w:ascii="Times New Roman" w:eastAsia="Times New Roman" w:hAnsi="Times New Roman" w:cs="Times New Roman"/>
          <w:color w:val="auto"/>
          <w:szCs w:val="24"/>
          <w:lang w:eastAsia="en-US"/>
        </w:rPr>
        <w:t xml:space="preserve">, a discriminatory cartoon in magazine </w:t>
      </w:r>
      <w:r w:rsidR="008D6435" w:rsidRPr="007563E9">
        <w:rPr>
          <w:rFonts w:ascii="Times New Roman" w:eastAsia="Times New Roman" w:hAnsi="Times New Roman" w:cs="Times New Roman"/>
          <w:i/>
          <w:color w:val="auto"/>
          <w:szCs w:val="24"/>
          <w:lang w:eastAsia="en-US"/>
        </w:rPr>
        <w:t xml:space="preserve">Pureiboi </w:t>
      </w:r>
      <w:r w:rsidR="008D6435" w:rsidRPr="0020197C">
        <w:rPr>
          <w:rFonts w:ascii="Times New Roman" w:eastAsia="Times New Roman" w:hAnsi="Times New Roman" w:cs="Times New Roman"/>
          <w:color w:val="auto"/>
          <w:szCs w:val="24"/>
          <w:lang w:eastAsia="en-US"/>
        </w:rPr>
        <w:t>in 1978,</w:t>
      </w:r>
      <w:r w:rsidR="008D6435" w:rsidRPr="007563E9">
        <w:rPr>
          <w:rFonts w:ascii="Times New Roman" w:eastAsia="Times New Roman" w:hAnsi="Times New Roman" w:cs="Times New Roman"/>
          <w:color w:val="auto"/>
          <w:szCs w:val="24"/>
          <w:lang w:eastAsia="en-US"/>
        </w:rPr>
        <w:t xml:space="preserve"> an</w:t>
      </w:r>
      <w:r w:rsidR="000155D1" w:rsidRPr="007563E9">
        <w:rPr>
          <w:rFonts w:ascii="Times New Roman" w:eastAsia="Times New Roman" w:hAnsi="Times New Roman" w:cs="Times New Roman"/>
          <w:color w:val="auto"/>
          <w:szCs w:val="24"/>
          <w:lang w:eastAsia="en-US"/>
        </w:rPr>
        <w:t xml:space="preserve">d advertisements in </w:t>
      </w:r>
      <w:r w:rsidR="000155D1" w:rsidRPr="007563E9">
        <w:rPr>
          <w:rFonts w:ascii="Times New Roman" w:eastAsia="Times New Roman" w:hAnsi="Times New Roman" w:cs="Times New Roman"/>
          <w:i/>
          <w:color w:val="auto"/>
          <w:szCs w:val="24"/>
          <w:lang w:eastAsia="en-US"/>
        </w:rPr>
        <w:t>The Japan Times</w:t>
      </w:r>
      <w:r w:rsidR="000155D1" w:rsidRPr="007563E9">
        <w:rPr>
          <w:rFonts w:ascii="Times New Roman" w:eastAsia="Times New Roman" w:hAnsi="Times New Roman" w:cs="Times New Roman"/>
          <w:color w:val="auto"/>
          <w:szCs w:val="24"/>
          <w:lang w:eastAsia="en-US"/>
        </w:rPr>
        <w:t xml:space="preserve"> in 1979 and 1981.</w:t>
      </w:r>
      <w:r w:rsidR="000155D1" w:rsidRPr="007563E9">
        <w:rPr>
          <w:rStyle w:val="FootnoteReference"/>
          <w:rFonts w:ascii="Times New Roman" w:eastAsia="Times New Roman" w:hAnsi="Times New Roman" w:cs="Times New Roman"/>
          <w:color w:val="auto"/>
          <w:szCs w:val="24"/>
          <w:lang w:eastAsia="en-US"/>
        </w:rPr>
        <w:footnoteReference w:id="130"/>
      </w:r>
      <w:r w:rsidR="008D6435" w:rsidRPr="007563E9">
        <w:rPr>
          <w:rFonts w:ascii="Times New Roman" w:eastAsia="Times New Roman" w:hAnsi="Times New Roman" w:cs="Times New Roman"/>
          <w:color w:val="auto"/>
          <w:szCs w:val="24"/>
          <w:lang w:eastAsia="en-US"/>
        </w:rPr>
        <w:t xml:space="preserve"> </w:t>
      </w:r>
    </w:p>
    <w:p w14:paraId="413DB970" w14:textId="2BA3E40F" w:rsidR="00233B00" w:rsidRPr="007563E9" w:rsidRDefault="00233B00" w:rsidP="00233B00">
      <w:pPr>
        <w:numPr>
          <w:ilvl w:val="0"/>
          <w:numId w:val="8"/>
        </w:numPr>
        <w:spacing w:after="0" w:line="480" w:lineRule="auto"/>
        <w:ind w:right="0"/>
        <w:jc w:val="left"/>
        <w:rPr>
          <w:rFonts w:ascii="Times New Roman" w:eastAsia="Times New Roman" w:hAnsi="Times New Roman" w:cs="Times New Roman"/>
          <w:i/>
          <w:iCs/>
          <w:color w:val="auto"/>
          <w:szCs w:val="24"/>
          <w:lang w:eastAsia="en-US"/>
        </w:rPr>
      </w:pPr>
      <w:r w:rsidRPr="007563E9">
        <w:rPr>
          <w:rFonts w:ascii="Times New Roman" w:eastAsia="Times New Roman" w:hAnsi="Times New Roman" w:cs="Times New Roman"/>
          <w:i/>
          <w:iCs/>
          <w:color w:val="auto"/>
          <w:szCs w:val="24"/>
          <w:lang w:eastAsia="en-US"/>
        </w:rPr>
        <w:t>Activation of Domestic-</w:t>
      </w:r>
      <w:r w:rsidR="006F7D7C" w:rsidRPr="007563E9">
        <w:rPr>
          <w:rFonts w:ascii="Times New Roman" w:eastAsia="Times New Roman" w:hAnsi="Times New Roman" w:cs="Times New Roman"/>
          <w:i/>
          <w:iCs/>
          <w:color w:val="auto"/>
          <w:szCs w:val="24"/>
          <w:lang w:eastAsia="en-US"/>
        </w:rPr>
        <w:t>T</w:t>
      </w:r>
      <w:r w:rsidRPr="007563E9">
        <w:rPr>
          <w:rFonts w:ascii="Times New Roman" w:eastAsia="Times New Roman" w:hAnsi="Times New Roman" w:cs="Times New Roman"/>
          <w:i/>
          <w:iCs/>
          <w:color w:val="auto"/>
          <w:szCs w:val="24"/>
          <w:lang w:eastAsia="en-US"/>
        </w:rPr>
        <w:t>ransnational Advocacy Networks</w:t>
      </w:r>
    </w:p>
    <w:p w14:paraId="71A038D8" w14:textId="3B1F6465" w:rsidR="00233B00" w:rsidRPr="007563E9" w:rsidRDefault="00233B00" w:rsidP="00233B00">
      <w:pPr>
        <w:spacing w:after="0" w:line="480" w:lineRule="auto"/>
        <w:ind w:left="0" w:right="0" w:firstLine="0"/>
        <w:jc w:val="left"/>
        <w:rPr>
          <w:rFonts w:ascii="Times New Roman" w:eastAsia="Times New Roman" w:hAnsi="Times New Roman" w:cs="Times New Roman"/>
          <w:color w:val="auto"/>
          <w:szCs w:val="24"/>
          <w:lang w:eastAsia="en-US"/>
        </w:rPr>
      </w:pPr>
      <w:r w:rsidRPr="007563E9">
        <w:rPr>
          <w:rFonts w:ascii="Times New Roman" w:eastAsia="Calibri" w:hAnsi="Times New Roman" w:cs="Times New Roman"/>
          <w:color w:val="auto"/>
          <w:szCs w:val="24"/>
          <w:lang w:eastAsia="en-US"/>
        </w:rPr>
        <w:tab/>
      </w:r>
      <w:r w:rsidRPr="007563E9">
        <w:rPr>
          <w:rFonts w:ascii="Times New Roman" w:eastAsia="Times New Roman" w:hAnsi="Times New Roman" w:cs="Times New Roman"/>
          <w:color w:val="auto"/>
          <w:szCs w:val="24"/>
          <w:lang w:eastAsia="en-US"/>
        </w:rPr>
        <w:t>Media coverage of the Indigenous Civil Rights movements in the United States, Canada, Australia, and New Zealand was readily available in Japan during the early 1970s. However, the first delegation of Ainu representatives to travel abroad went to n</w:t>
      </w:r>
      <w:r w:rsidR="00A14EF6" w:rsidRPr="007563E9">
        <w:rPr>
          <w:rFonts w:ascii="Times New Roman" w:eastAsia="Times New Roman" w:hAnsi="Times New Roman" w:cs="Times New Roman"/>
          <w:color w:val="auto"/>
          <w:szCs w:val="24"/>
          <w:lang w:eastAsia="en-US"/>
        </w:rPr>
        <w:t>one</w:t>
      </w:r>
      <w:r w:rsidRPr="007563E9">
        <w:rPr>
          <w:rFonts w:ascii="Times New Roman" w:eastAsia="Times New Roman" w:hAnsi="Times New Roman" w:cs="Times New Roman"/>
          <w:color w:val="auto"/>
          <w:szCs w:val="24"/>
          <w:lang w:eastAsia="en-US"/>
        </w:rPr>
        <w:t xml:space="preserve"> of the aforementioned states. Instead, initial domestic-transnational ties were established between the Ainu and autonomous minority regions in China.</w:t>
      </w:r>
      <w:r w:rsidRPr="007563E9">
        <w:rPr>
          <w:rFonts w:ascii="Times New Roman" w:eastAsia="Times New Roman" w:hAnsi="Times New Roman" w:cs="Times New Roman"/>
          <w:color w:val="auto"/>
          <w:szCs w:val="24"/>
          <w:vertAlign w:val="superscript"/>
          <w:lang w:eastAsia="en-US"/>
        </w:rPr>
        <w:footnoteReference w:id="131"/>
      </w:r>
      <w:r w:rsidRPr="007563E9">
        <w:rPr>
          <w:rFonts w:ascii="Times New Roman" w:eastAsia="Times New Roman" w:hAnsi="Times New Roman" w:cs="Times New Roman"/>
          <w:color w:val="auto"/>
          <w:szCs w:val="24"/>
          <w:lang w:eastAsia="en-US"/>
        </w:rPr>
        <w:t xml:space="preserve"> A delegation of 15 Ainu arrived in China in February 1973, and spent three weeks observing Chinese policies toward minority populations. </w:t>
      </w:r>
      <w:r w:rsidR="00650CCC" w:rsidRPr="007563E9">
        <w:rPr>
          <w:rFonts w:ascii="Times New Roman" w:eastAsia="Times New Roman" w:hAnsi="Times New Roman" w:cs="Times New Roman"/>
          <w:color w:val="auto"/>
          <w:szCs w:val="24"/>
          <w:lang w:eastAsia="en-US"/>
        </w:rPr>
        <w:t>Both parties held the tour as a success</w:t>
      </w:r>
      <w:r w:rsidRPr="007563E9">
        <w:rPr>
          <w:rFonts w:ascii="Times New Roman" w:eastAsia="Times New Roman" w:hAnsi="Times New Roman" w:cs="Times New Roman"/>
          <w:color w:val="auto"/>
          <w:szCs w:val="24"/>
          <w:lang w:eastAsia="en-US"/>
        </w:rPr>
        <w:t>, and three more delegations were sent to China in 1976, 1978, and 1983.</w:t>
      </w:r>
      <w:r w:rsidR="00650CCC" w:rsidRPr="007563E9">
        <w:rPr>
          <w:rStyle w:val="FootnoteReference"/>
          <w:rFonts w:ascii="Times New Roman" w:eastAsia="Times New Roman" w:hAnsi="Times New Roman" w:cs="Times New Roman"/>
          <w:color w:val="auto"/>
          <w:szCs w:val="24"/>
          <w:lang w:eastAsia="en-US"/>
        </w:rPr>
        <w:footnoteReference w:id="132"/>
      </w:r>
      <w:r w:rsidRPr="007563E9">
        <w:rPr>
          <w:rFonts w:ascii="Times New Roman" w:eastAsia="Times New Roman" w:hAnsi="Times New Roman" w:cs="Times New Roman"/>
          <w:color w:val="auto"/>
          <w:szCs w:val="24"/>
          <w:lang w:eastAsia="en-US"/>
        </w:rPr>
        <w:t xml:space="preserve"> Ainu leaders also later sent delegations to Alaska, Canada, and Scandinavia to connect with other minority Indigenous populations.</w:t>
      </w:r>
      <w:r w:rsidRPr="007563E9">
        <w:rPr>
          <w:rFonts w:ascii="Times New Roman" w:eastAsia="Times New Roman" w:hAnsi="Times New Roman" w:cs="Times New Roman"/>
          <w:color w:val="auto"/>
          <w:szCs w:val="24"/>
          <w:vertAlign w:val="superscript"/>
          <w:lang w:eastAsia="en-US"/>
        </w:rPr>
        <w:footnoteReference w:id="133"/>
      </w:r>
    </w:p>
    <w:p w14:paraId="49F39D2A" w14:textId="77777777" w:rsidR="00233B00" w:rsidRPr="007563E9" w:rsidRDefault="00233B00" w:rsidP="00233B00">
      <w:pPr>
        <w:spacing w:after="0" w:line="480" w:lineRule="auto"/>
        <w:ind w:left="0" w:right="0" w:firstLine="0"/>
        <w:jc w:val="left"/>
        <w:rPr>
          <w:rFonts w:ascii="Times New Roman" w:eastAsia="Times New Roman" w:hAnsi="Times New Roman" w:cs="Times New Roman"/>
          <w:color w:val="auto"/>
          <w:szCs w:val="24"/>
          <w:lang w:eastAsia="en-US"/>
        </w:rPr>
      </w:pPr>
      <w:r w:rsidRPr="007563E9">
        <w:rPr>
          <w:rFonts w:ascii="Calibri" w:eastAsia="Calibri" w:hAnsi="Calibri" w:cs="Times New Roman"/>
          <w:color w:val="auto"/>
          <w:sz w:val="22"/>
          <w:lang w:eastAsia="en-US"/>
        </w:rPr>
        <w:tab/>
      </w:r>
      <w:r w:rsidRPr="007563E9">
        <w:rPr>
          <w:rFonts w:ascii="Times New Roman" w:eastAsia="Times New Roman" w:hAnsi="Times New Roman" w:cs="Times New Roman"/>
          <w:color w:val="auto"/>
          <w:szCs w:val="24"/>
          <w:lang w:eastAsia="en-US"/>
        </w:rPr>
        <w:t xml:space="preserve">In addition to Ainu activities abroad, new domestic activities began to create social avenues for the dissemination of information pertaining to Ainu culture. These activities were part of an ongoing process of re-birth for Ainu ethnic identity that had </w:t>
      </w:r>
      <w:r w:rsidRPr="007563E9">
        <w:rPr>
          <w:rFonts w:ascii="Times New Roman" w:eastAsia="Times New Roman" w:hAnsi="Times New Roman" w:cs="Times New Roman"/>
          <w:color w:val="auto"/>
          <w:szCs w:val="24"/>
          <w:lang w:eastAsia="en-US"/>
        </w:rPr>
        <w:lastRenderedPageBreak/>
        <w:t>been lost through the generations of oppression.</w:t>
      </w:r>
      <w:r w:rsidRPr="007563E9">
        <w:rPr>
          <w:rFonts w:ascii="Times New Roman" w:eastAsia="Times New Roman" w:hAnsi="Times New Roman" w:cs="Times New Roman"/>
          <w:color w:val="auto"/>
          <w:szCs w:val="24"/>
          <w:vertAlign w:val="superscript"/>
          <w:lang w:eastAsia="en-US"/>
        </w:rPr>
        <w:footnoteReference w:id="134"/>
      </w:r>
      <w:r w:rsidRPr="007563E9">
        <w:rPr>
          <w:rFonts w:ascii="Times New Roman" w:eastAsia="Times New Roman" w:hAnsi="Times New Roman" w:cs="Times New Roman"/>
          <w:color w:val="auto"/>
          <w:szCs w:val="24"/>
          <w:lang w:eastAsia="en-US"/>
        </w:rPr>
        <w:t xml:space="preserve"> Most notably was the creation of the Poroto Kotan Ainu Museum in Shiraoi in 1976.</w:t>
      </w:r>
      <w:r w:rsidRPr="007563E9">
        <w:rPr>
          <w:rFonts w:ascii="Times New Roman" w:eastAsia="Times New Roman" w:hAnsi="Times New Roman" w:cs="Times New Roman"/>
          <w:color w:val="auto"/>
          <w:szCs w:val="24"/>
          <w:vertAlign w:val="superscript"/>
          <w:lang w:eastAsia="en-US"/>
        </w:rPr>
        <w:footnoteReference w:id="135"/>
      </w:r>
      <w:r w:rsidRPr="007563E9">
        <w:rPr>
          <w:rFonts w:ascii="Times New Roman" w:eastAsia="Times New Roman" w:hAnsi="Times New Roman" w:cs="Times New Roman"/>
          <w:color w:val="auto"/>
          <w:szCs w:val="24"/>
          <w:lang w:eastAsia="en-US"/>
        </w:rPr>
        <w:t xml:space="preserve"> Tourism revenues secured economic self-reliance for Ainu people, promoted an Ainu self-identity through the education of Japanese and international travelers. However, these methods were not without their critiques, particularly from those who felt the colonial nature of tourism overshadowed its benefits.</w:t>
      </w:r>
      <w:r w:rsidRPr="007563E9">
        <w:rPr>
          <w:rFonts w:ascii="Times New Roman" w:eastAsia="Times New Roman" w:hAnsi="Times New Roman" w:cs="Times New Roman"/>
          <w:color w:val="auto"/>
          <w:szCs w:val="24"/>
          <w:vertAlign w:val="superscript"/>
          <w:lang w:eastAsia="en-US"/>
        </w:rPr>
        <w:footnoteReference w:id="136"/>
      </w:r>
      <w:r w:rsidRPr="007563E9">
        <w:rPr>
          <w:rFonts w:ascii="Times New Roman" w:eastAsia="Times New Roman" w:hAnsi="Times New Roman" w:cs="Times New Roman"/>
          <w:color w:val="auto"/>
          <w:szCs w:val="24"/>
          <w:lang w:eastAsia="en-US"/>
        </w:rPr>
        <w:t xml:space="preserve"> </w:t>
      </w:r>
    </w:p>
    <w:p w14:paraId="16E44E23" w14:textId="2FEC9F06" w:rsidR="00233B00" w:rsidRPr="007563E9" w:rsidRDefault="00233B00" w:rsidP="00233B00">
      <w:pPr>
        <w:spacing w:after="0" w:line="480" w:lineRule="auto"/>
        <w:ind w:left="0" w:right="0" w:firstLine="720"/>
        <w:jc w:val="left"/>
        <w:rPr>
          <w:rFonts w:ascii="Times New Roman" w:eastAsia="Times New Roman" w:hAnsi="Times New Roman" w:cs="Times New Roman"/>
          <w:color w:val="auto"/>
          <w:szCs w:val="24"/>
          <w:lang w:eastAsia="en-US"/>
        </w:rPr>
      </w:pPr>
      <w:r w:rsidRPr="007563E9">
        <w:rPr>
          <w:rFonts w:ascii="Times New Roman" w:eastAsia="Times New Roman" w:hAnsi="Times New Roman" w:cs="Times New Roman"/>
          <w:color w:val="auto"/>
          <w:szCs w:val="24"/>
          <w:lang w:eastAsia="en-US"/>
        </w:rPr>
        <w:t xml:space="preserve">However, to present the domestic Ainu movement as wholly peaceful would be misleading. </w:t>
      </w:r>
      <w:r w:rsidR="00DE0BCF">
        <w:rPr>
          <w:rFonts w:ascii="Times New Roman" w:eastAsia="Times New Roman" w:hAnsi="Times New Roman" w:cs="Times New Roman"/>
          <w:color w:val="auto"/>
          <w:szCs w:val="24"/>
          <w:lang w:eastAsia="en-US"/>
        </w:rPr>
        <w:t>Some activists invoked p</w:t>
      </w:r>
      <w:r w:rsidRPr="007563E9">
        <w:rPr>
          <w:rFonts w:ascii="Times New Roman" w:eastAsia="Times New Roman" w:hAnsi="Times New Roman" w:cs="Times New Roman"/>
          <w:color w:val="auto"/>
          <w:szCs w:val="24"/>
          <w:lang w:eastAsia="en-US"/>
        </w:rPr>
        <w:t xml:space="preserve">ublic-shaming tactics </w:t>
      </w:r>
      <w:r w:rsidR="00DE0BCF">
        <w:rPr>
          <w:rFonts w:ascii="Times New Roman" w:eastAsia="Times New Roman" w:hAnsi="Times New Roman" w:cs="Times New Roman"/>
          <w:color w:val="auto"/>
          <w:szCs w:val="24"/>
          <w:lang w:eastAsia="en-US"/>
        </w:rPr>
        <w:t>to achieve</w:t>
      </w:r>
      <w:r w:rsidRPr="007563E9">
        <w:rPr>
          <w:rFonts w:ascii="Times New Roman" w:eastAsia="Times New Roman" w:hAnsi="Times New Roman" w:cs="Times New Roman"/>
          <w:color w:val="auto"/>
          <w:szCs w:val="24"/>
          <w:lang w:eastAsia="en-US"/>
        </w:rPr>
        <w:t xml:space="preserve"> broad media coverage</w:t>
      </w:r>
      <w:r w:rsidR="00DE0BCF">
        <w:rPr>
          <w:rFonts w:ascii="Times New Roman" w:eastAsia="Times New Roman" w:hAnsi="Times New Roman" w:cs="Times New Roman"/>
          <w:color w:val="auto"/>
          <w:szCs w:val="24"/>
          <w:lang w:eastAsia="en-US"/>
        </w:rPr>
        <w:t>, but</w:t>
      </w:r>
      <w:r w:rsidRPr="007563E9">
        <w:rPr>
          <w:rFonts w:ascii="Times New Roman" w:eastAsia="Times New Roman" w:hAnsi="Times New Roman" w:cs="Times New Roman"/>
          <w:color w:val="auto"/>
          <w:szCs w:val="24"/>
          <w:lang w:eastAsia="en-US"/>
        </w:rPr>
        <w:t xml:space="preserve"> further </w:t>
      </w:r>
      <w:r w:rsidR="00DE0BCF">
        <w:rPr>
          <w:rFonts w:ascii="Times New Roman" w:eastAsia="Times New Roman" w:hAnsi="Times New Roman" w:cs="Times New Roman"/>
          <w:color w:val="auto"/>
          <w:szCs w:val="24"/>
          <w:lang w:eastAsia="en-US"/>
        </w:rPr>
        <w:t>divided</w:t>
      </w:r>
      <w:r w:rsidRPr="007563E9">
        <w:rPr>
          <w:rFonts w:ascii="Times New Roman" w:eastAsia="Times New Roman" w:hAnsi="Times New Roman" w:cs="Times New Roman"/>
          <w:color w:val="auto"/>
          <w:szCs w:val="24"/>
          <w:lang w:eastAsia="en-US"/>
        </w:rPr>
        <w:t xml:space="preserve"> </w:t>
      </w:r>
      <w:r w:rsidR="0005008D">
        <w:rPr>
          <w:rFonts w:ascii="Times New Roman" w:eastAsia="Times New Roman" w:hAnsi="Times New Roman" w:cs="Times New Roman"/>
          <w:color w:val="auto"/>
          <w:szCs w:val="24"/>
          <w:lang w:eastAsia="en-US"/>
        </w:rPr>
        <w:t>the national debate on Ainu rights</w:t>
      </w:r>
      <w:r w:rsidRPr="007563E9">
        <w:rPr>
          <w:rFonts w:ascii="Times New Roman" w:eastAsia="Times New Roman" w:hAnsi="Times New Roman" w:cs="Times New Roman"/>
          <w:color w:val="auto"/>
          <w:szCs w:val="24"/>
          <w:lang w:eastAsia="en-US"/>
        </w:rPr>
        <w:t>. One example of these tactics used by activists included the interruption of a panel of Ainu studies experts during the 1972 annual meeting of the Japanese anthropological and ethnological societies.</w:t>
      </w:r>
      <w:r w:rsidRPr="007563E9">
        <w:rPr>
          <w:rFonts w:ascii="Times New Roman" w:eastAsia="Times New Roman" w:hAnsi="Times New Roman" w:cs="Times New Roman"/>
          <w:color w:val="auto"/>
          <w:szCs w:val="24"/>
          <w:vertAlign w:val="superscript"/>
          <w:lang w:eastAsia="en-US"/>
        </w:rPr>
        <w:footnoteReference w:id="137"/>
      </w:r>
      <w:r w:rsidRPr="007563E9">
        <w:rPr>
          <w:rFonts w:ascii="Times New Roman" w:eastAsia="Times New Roman" w:hAnsi="Times New Roman" w:cs="Times New Roman"/>
          <w:color w:val="auto"/>
          <w:szCs w:val="24"/>
          <w:lang w:eastAsia="en-US"/>
        </w:rPr>
        <w:t xml:space="preserve"> These were </w:t>
      </w:r>
      <w:r w:rsidR="0005008D">
        <w:rPr>
          <w:rFonts w:ascii="Times New Roman" w:eastAsia="Times New Roman" w:hAnsi="Times New Roman" w:cs="Times New Roman"/>
          <w:color w:val="auto"/>
          <w:szCs w:val="24"/>
          <w:lang w:eastAsia="en-US"/>
        </w:rPr>
        <w:t>acceptable</w:t>
      </w:r>
      <w:r w:rsidRPr="007563E9">
        <w:rPr>
          <w:rFonts w:ascii="Times New Roman" w:eastAsia="Times New Roman" w:hAnsi="Times New Roman" w:cs="Times New Roman"/>
          <w:color w:val="auto"/>
          <w:szCs w:val="24"/>
          <w:lang w:eastAsia="en-US"/>
        </w:rPr>
        <w:t xml:space="preserve"> consequences </w:t>
      </w:r>
      <w:r w:rsidR="0005008D">
        <w:rPr>
          <w:rFonts w:ascii="Times New Roman" w:eastAsia="Times New Roman" w:hAnsi="Times New Roman" w:cs="Times New Roman"/>
          <w:color w:val="auto"/>
          <w:szCs w:val="24"/>
          <w:lang w:eastAsia="en-US"/>
        </w:rPr>
        <w:t>for some Ainu rights activists that believed the actions were necessary to raise national awareness of the continued struggle for Ainu rights</w:t>
      </w:r>
      <w:r w:rsidRPr="007563E9">
        <w:rPr>
          <w:rFonts w:ascii="Times New Roman" w:eastAsia="Times New Roman" w:hAnsi="Times New Roman" w:cs="Times New Roman"/>
          <w:color w:val="auto"/>
          <w:szCs w:val="24"/>
          <w:lang w:eastAsia="en-US"/>
        </w:rPr>
        <w:t xml:space="preserve">. </w:t>
      </w:r>
      <w:r w:rsidR="006E3837">
        <w:rPr>
          <w:rFonts w:ascii="Times New Roman" w:eastAsia="Times New Roman" w:hAnsi="Times New Roman" w:cs="Times New Roman"/>
          <w:color w:val="auto"/>
          <w:szCs w:val="24"/>
          <w:lang w:eastAsia="en-US"/>
        </w:rPr>
        <w:t xml:space="preserve">However, </w:t>
      </w:r>
      <w:r w:rsidR="006B3603">
        <w:rPr>
          <w:rFonts w:ascii="Times New Roman" w:eastAsia="Times New Roman" w:hAnsi="Times New Roman" w:cs="Times New Roman"/>
          <w:color w:val="auto"/>
          <w:szCs w:val="24"/>
          <w:lang w:eastAsia="en-US"/>
        </w:rPr>
        <w:t xml:space="preserve">dangerous </w:t>
      </w:r>
      <w:r w:rsidR="006E3837">
        <w:rPr>
          <w:rFonts w:ascii="Times New Roman" w:eastAsia="Times New Roman" w:hAnsi="Times New Roman" w:cs="Times New Roman"/>
          <w:color w:val="auto"/>
          <w:szCs w:val="24"/>
          <w:lang w:eastAsia="en-US"/>
        </w:rPr>
        <w:t xml:space="preserve">actions </w:t>
      </w:r>
      <w:r w:rsidR="006B3603">
        <w:rPr>
          <w:rFonts w:ascii="Times New Roman" w:eastAsia="Times New Roman" w:hAnsi="Times New Roman" w:cs="Times New Roman"/>
          <w:color w:val="auto"/>
          <w:szCs w:val="24"/>
          <w:lang w:eastAsia="en-US"/>
        </w:rPr>
        <w:t>were also taken</w:t>
      </w:r>
      <w:r w:rsidR="006E3837">
        <w:rPr>
          <w:rFonts w:ascii="Times New Roman" w:eastAsia="Times New Roman" w:hAnsi="Times New Roman" w:cs="Times New Roman"/>
          <w:color w:val="auto"/>
          <w:szCs w:val="24"/>
          <w:lang w:eastAsia="en-US"/>
        </w:rPr>
        <w:t xml:space="preserve"> in the name of Ainu liberation. </w:t>
      </w:r>
      <w:r w:rsidR="006B3603">
        <w:rPr>
          <w:rFonts w:ascii="Times New Roman" w:eastAsia="Times New Roman" w:hAnsi="Times New Roman" w:cs="Times New Roman"/>
          <w:color w:val="auto"/>
          <w:szCs w:val="24"/>
          <w:lang w:eastAsia="en-US"/>
        </w:rPr>
        <w:t>A few n</w:t>
      </w:r>
      <w:r w:rsidR="006E3837">
        <w:rPr>
          <w:rFonts w:ascii="Times New Roman" w:eastAsia="Times New Roman" w:hAnsi="Times New Roman" w:cs="Times New Roman"/>
          <w:color w:val="auto"/>
          <w:szCs w:val="24"/>
          <w:lang w:eastAsia="en-US"/>
        </w:rPr>
        <w:t>on-Ainu detonated two bombs near the Asahikawa shrine in the name of Ainu Liberation on October 23, 1972.</w:t>
      </w:r>
      <w:r w:rsidR="006E3837">
        <w:rPr>
          <w:rStyle w:val="FootnoteReference"/>
          <w:rFonts w:ascii="Times New Roman" w:eastAsia="Times New Roman" w:hAnsi="Times New Roman" w:cs="Times New Roman"/>
          <w:color w:val="auto"/>
          <w:szCs w:val="24"/>
          <w:lang w:eastAsia="en-US"/>
        </w:rPr>
        <w:footnoteReference w:id="138"/>
      </w:r>
      <w:r w:rsidR="006E3837">
        <w:rPr>
          <w:rFonts w:ascii="Times New Roman" w:eastAsia="Times New Roman" w:hAnsi="Times New Roman" w:cs="Times New Roman"/>
          <w:color w:val="auto"/>
          <w:szCs w:val="24"/>
          <w:lang w:eastAsia="en-US"/>
        </w:rPr>
        <w:t xml:space="preserve"> The Ainu community met this action with sharp criticism, and forty Ainu activists met in Asahikawa to protest the bombing and deny Ainu involvement.</w:t>
      </w:r>
      <w:r w:rsidR="006E3837">
        <w:rPr>
          <w:rStyle w:val="FootnoteReference"/>
          <w:rFonts w:ascii="Times New Roman" w:eastAsia="Times New Roman" w:hAnsi="Times New Roman" w:cs="Times New Roman"/>
          <w:color w:val="auto"/>
          <w:szCs w:val="24"/>
          <w:lang w:eastAsia="en-US"/>
        </w:rPr>
        <w:footnoteReference w:id="139"/>
      </w:r>
      <w:r w:rsidR="005122DD">
        <w:rPr>
          <w:rFonts w:ascii="Times New Roman" w:eastAsia="Times New Roman" w:hAnsi="Times New Roman" w:cs="Times New Roman"/>
          <w:color w:val="auto"/>
          <w:szCs w:val="24"/>
          <w:lang w:eastAsia="en-US"/>
        </w:rPr>
        <w:t xml:space="preserve"> </w:t>
      </w:r>
      <w:r w:rsidR="006B3603">
        <w:rPr>
          <w:rFonts w:ascii="Times New Roman" w:eastAsia="Times New Roman" w:hAnsi="Times New Roman" w:cs="Times New Roman"/>
          <w:color w:val="auto"/>
          <w:szCs w:val="24"/>
          <w:lang w:eastAsia="en-US"/>
        </w:rPr>
        <w:t>Additionally, the terrorist cell group “East-Asia Anti-</w:t>
      </w:r>
      <w:r w:rsidR="006B3603">
        <w:rPr>
          <w:rFonts w:ascii="Times New Roman" w:eastAsia="Times New Roman" w:hAnsi="Times New Roman" w:cs="Times New Roman"/>
          <w:color w:val="auto"/>
          <w:szCs w:val="24"/>
          <w:lang w:eastAsia="en-US"/>
        </w:rPr>
        <w:lastRenderedPageBreak/>
        <w:t xml:space="preserve">Japan Armed Front” bombed the Hokkaido Government in 1976, the day after the anniversary of the 1899 Protection Act. Although </w:t>
      </w:r>
      <w:r w:rsidR="005122DD">
        <w:rPr>
          <w:rFonts w:ascii="Times New Roman" w:eastAsia="Times New Roman" w:hAnsi="Times New Roman" w:cs="Times New Roman"/>
          <w:color w:val="auto"/>
          <w:szCs w:val="24"/>
          <w:lang w:eastAsia="en-US"/>
        </w:rPr>
        <w:t xml:space="preserve">no Ainu </w:t>
      </w:r>
      <w:r w:rsidR="005E792C">
        <w:rPr>
          <w:rFonts w:ascii="Times New Roman" w:eastAsia="Times New Roman" w:hAnsi="Times New Roman" w:cs="Times New Roman"/>
          <w:color w:val="auto"/>
          <w:szCs w:val="24"/>
          <w:lang w:eastAsia="en-US"/>
        </w:rPr>
        <w:t>individuals or organizations</w:t>
      </w:r>
      <w:r w:rsidR="005122DD">
        <w:rPr>
          <w:rFonts w:ascii="Times New Roman" w:eastAsia="Times New Roman" w:hAnsi="Times New Roman" w:cs="Times New Roman"/>
          <w:color w:val="auto"/>
          <w:szCs w:val="24"/>
          <w:lang w:eastAsia="en-US"/>
        </w:rPr>
        <w:t xml:space="preserve"> were responsible for these attacks or other crimes, the fact that these actions were committed in the name of Ainu liberation led to the increased politicization of Ainu rights discourse.</w:t>
      </w:r>
      <w:r w:rsidR="005122DD">
        <w:rPr>
          <w:rStyle w:val="FootnoteReference"/>
          <w:rFonts w:ascii="Times New Roman" w:eastAsia="Times New Roman" w:hAnsi="Times New Roman" w:cs="Times New Roman"/>
          <w:color w:val="auto"/>
          <w:szCs w:val="24"/>
          <w:lang w:eastAsia="en-US"/>
        </w:rPr>
        <w:footnoteReference w:id="140"/>
      </w:r>
      <w:r w:rsidR="005122DD">
        <w:rPr>
          <w:rFonts w:ascii="Times New Roman" w:eastAsia="Times New Roman" w:hAnsi="Times New Roman" w:cs="Times New Roman"/>
          <w:color w:val="auto"/>
          <w:szCs w:val="24"/>
          <w:lang w:eastAsia="en-US"/>
        </w:rPr>
        <w:t xml:space="preserve"> </w:t>
      </w:r>
      <w:r w:rsidR="005122DD" w:rsidRPr="005122DD">
        <w:rPr>
          <w:rFonts w:ascii="Times New Roman" w:eastAsia="Times New Roman" w:hAnsi="Times New Roman" w:cs="Times New Roman"/>
          <w:color w:val="auto"/>
          <w:szCs w:val="24"/>
          <w:lang w:eastAsia="en-US"/>
        </w:rPr>
        <w:t>Japanese public opinion remained suspicious of any Ainu activities</w:t>
      </w:r>
      <w:r w:rsidR="005122DD">
        <w:rPr>
          <w:rFonts w:ascii="Times New Roman" w:eastAsia="Times New Roman" w:hAnsi="Times New Roman" w:cs="Times New Roman"/>
          <w:color w:val="auto"/>
          <w:szCs w:val="24"/>
          <w:lang w:eastAsia="en-US"/>
        </w:rPr>
        <w:t>.</w:t>
      </w:r>
    </w:p>
    <w:p w14:paraId="1C4D053C" w14:textId="389C3212" w:rsidR="00F076DA" w:rsidRPr="00BB2B2E" w:rsidRDefault="00233B00" w:rsidP="00233B00">
      <w:pPr>
        <w:spacing w:after="0" w:line="480" w:lineRule="auto"/>
        <w:ind w:left="0" w:right="0" w:firstLine="0"/>
        <w:jc w:val="left"/>
        <w:rPr>
          <w:rFonts w:ascii="Times New Roman" w:eastAsia="Times New Roman" w:hAnsi="Times New Roman" w:cs="Times New Roman"/>
          <w:color w:val="auto"/>
          <w:szCs w:val="24"/>
          <w:lang w:eastAsia="en-US"/>
        </w:rPr>
      </w:pPr>
      <w:r w:rsidRPr="007563E9">
        <w:rPr>
          <w:rFonts w:ascii="Times New Roman" w:eastAsia="Calibri" w:hAnsi="Times New Roman" w:cs="Times New Roman"/>
          <w:color w:val="auto"/>
          <w:szCs w:val="24"/>
          <w:lang w:eastAsia="en-US"/>
        </w:rPr>
        <w:tab/>
      </w:r>
      <w:r w:rsidRPr="007563E9">
        <w:rPr>
          <w:rFonts w:ascii="Times New Roman" w:eastAsia="Times New Roman" w:hAnsi="Times New Roman" w:cs="Times New Roman"/>
          <w:color w:val="auto"/>
          <w:szCs w:val="24"/>
          <w:lang w:eastAsia="en-US"/>
        </w:rPr>
        <w:t xml:space="preserve">International delegations and domestic tourism indicated the activation of initial domestic-transnational links between the Ainu and international organizations. </w:t>
      </w:r>
      <w:r w:rsidR="0082695F" w:rsidRPr="007563E9">
        <w:rPr>
          <w:rFonts w:ascii="Times New Roman" w:eastAsia="Times New Roman" w:hAnsi="Times New Roman" w:cs="Times New Roman"/>
          <w:color w:val="auto"/>
          <w:szCs w:val="24"/>
          <w:lang w:eastAsia="en-US"/>
        </w:rPr>
        <w:t>Additionally, the activation of domestic-transnational networks continued. Some of these include social ties with the Inuit of Canada and the United States, as well as other Indigenous populations that participated in the third World Council of Indigenous Peoples, and the UN Working Group on Indigenous</w:t>
      </w:r>
      <w:r w:rsidR="00D20547">
        <w:rPr>
          <w:rFonts w:ascii="Times New Roman" w:eastAsia="Times New Roman" w:hAnsi="Times New Roman" w:cs="Times New Roman"/>
          <w:color w:val="auto"/>
          <w:szCs w:val="24"/>
          <w:lang w:eastAsia="en-US"/>
        </w:rPr>
        <w:t xml:space="preserve"> Populations</w:t>
      </w:r>
      <w:r w:rsidR="00357675">
        <w:rPr>
          <w:rFonts w:ascii="Times New Roman" w:eastAsia="Times New Roman" w:hAnsi="Times New Roman" w:cs="Times New Roman"/>
          <w:color w:val="auto"/>
          <w:szCs w:val="24"/>
          <w:lang w:eastAsia="en-US"/>
        </w:rPr>
        <w:t>.</w:t>
      </w:r>
      <w:r w:rsidR="000F2A16" w:rsidRPr="007563E9">
        <w:rPr>
          <w:rStyle w:val="FootnoteReference"/>
          <w:rFonts w:ascii="Times New Roman" w:eastAsia="Times New Roman" w:hAnsi="Times New Roman" w:cs="Times New Roman"/>
          <w:color w:val="auto"/>
          <w:szCs w:val="24"/>
          <w:lang w:eastAsia="en-US"/>
        </w:rPr>
        <w:footnoteReference w:id="141"/>
      </w:r>
      <w:r w:rsidR="0082695F" w:rsidRPr="007563E9">
        <w:rPr>
          <w:rFonts w:ascii="Times New Roman" w:eastAsia="Times New Roman" w:hAnsi="Times New Roman" w:cs="Times New Roman"/>
          <w:color w:val="auto"/>
          <w:szCs w:val="24"/>
          <w:lang w:eastAsia="en-US"/>
        </w:rPr>
        <w:t xml:space="preserve"> </w:t>
      </w:r>
      <w:r w:rsidRPr="007563E9">
        <w:rPr>
          <w:rFonts w:ascii="Times New Roman" w:eastAsia="Times New Roman" w:hAnsi="Times New Roman" w:cs="Times New Roman"/>
          <w:color w:val="auto"/>
          <w:szCs w:val="24"/>
          <w:lang w:eastAsia="en-US"/>
        </w:rPr>
        <w:t>Strong Ainu connections with the United Nations would unfortunately not develop until the 1980s. Still, by the mid-1970s the Japanese government had already taken defensive measures to deny Ainu Indigeneity. These denials marked Japan’s entrance into Phase 2 of the spiral model.</w:t>
      </w:r>
      <w:r w:rsidR="006E3837">
        <w:rPr>
          <w:rFonts w:ascii="Times New Roman" w:eastAsia="Times New Roman" w:hAnsi="Times New Roman" w:cs="Times New Roman"/>
          <w:color w:val="auto"/>
          <w:szCs w:val="24"/>
          <w:lang w:eastAsia="en-US"/>
        </w:rPr>
        <w:t xml:space="preserve"> </w:t>
      </w:r>
    </w:p>
    <w:p w14:paraId="53F81736" w14:textId="4C455EA7" w:rsidR="00233B00" w:rsidRPr="007563E9" w:rsidRDefault="00233B00" w:rsidP="00233B00">
      <w:pPr>
        <w:spacing w:after="0" w:line="480" w:lineRule="auto"/>
        <w:ind w:left="0" w:right="0" w:firstLine="0"/>
        <w:jc w:val="left"/>
        <w:rPr>
          <w:rFonts w:ascii="Times New Roman" w:eastAsia="Times New Roman" w:hAnsi="Times New Roman" w:cs="Times New Roman"/>
          <w:color w:val="auto"/>
          <w:szCs w:val="24"/>
          <w:lang w:eastAsia="en-US"/>
        </w:rPr>
      </w:pPr>
      <w:r w:rsidRPr="007563E9">
        <w:rPr>
          <w:rFonts w:ascii="Times New Roman" w:eastAsia="Times New Roman" w:hAnsi="Times New Roman" w:cs="Times New Roman"/>
          <w:b/>
          <w:bCs/>
          <w:color w:val="auto"/>
          <w:szCs w:val="24"/>
          <w:lang w:eastAsia="en-US"/>
        </w:rPr>
        <w:t>Phase 2: Denial - Mid-1970s to 1997</w:t>
      </w:r>
    </w:p>
    <w:p w14:paraId="23B0DFB7" w14:textId="6FC51677" w:rsidR="00233B00" w:rsidRPr="007563E9" w:rsidRDefault="00233B00" w:rsidP="00233B00">
      <w:pPr>
        <w:spacing w:after="0" w:line="480" w:lineRule="auto"/>
        <w:ind w:left="0" w:right="0" w:firstLine="0"/>
        <w:jc w:val="left"/>
        <w:rPr>
          <w:rFonts w:ascii="Times New Roman" w:eastAsia="Times New Roman" w:hAnsi="Times New Roman" w:cs="Times New Roman"/>
          <w:color w:val="auto"/>
          <w:szCs w:val="24"/>
          <w:lang w:eastAsia="en-US"/>
        </w:rPr>
      </w:pPr>
      <w:r w:rsidRPr="007563E9">
        <w:rPr>
          <w:rFonts w:ascii="Times New Roman" w:eastAsia="Times New Roman" w:hAnsi="Times New Roman" w:cs="Times New Roman"/>
          <w:color w:val="auto"/>
          <w:szCs w:val="24"/>
          <w:lang w:eastAsia="en-US"/>
        </w:rPr>
        <w:tab/>
        <w:t xml:space="preserve">The transition between Phase 1 and Phase 2 is unique within my analysis because it is the only gradual transition. Japan’s </w:t>
      </w:r>
      <w:r w:rsidR="007C0626" w:rsidRPr="007563E9">
        <w:rPr>
          <w:rFonts w:ascii="Times New Roman" w:eastAsia="Times New Roman" w:hAnsi="Times New Roman" w:cs="Times New Roman"/>
          <w:color w:val="auto"/>
          <w:szCs w:val="24"/>
          <w:lang w:eastAsia="en-US"/>
        </w:rPr>
        <w:t>denial of Indigenous rights</w:t>
      </w:r>
      <w:r w:rsidRPr="007563E9">
        <w:rPr>
          <w:rFonts w:ascii="Times New Roman" w:eastAsia="Times New Roman" w:hAnsi="Times New Roman" w:cs="Times New Roman"/>
          <w:color w:val="auto"/>
          <w:szCs w:val="24"/>
          <w:lang w:eastAsia="en-US"/>
        </w:rPr>
        <w:t xml:space="preserve"> </w:t>
      </w:r>
      <w:r w:rsidR="007C0626" w:rsidRPr="007563E9">
        <w:rPr>
          <w:rFonts w:ascii="Times New Roman" w:eastAsia="Times New Roman" w:hAnsi="Times New Roman" w:cs="Times New Roman"/>
          <w:color w:val="auto"/>
          <w:szCs w:val="24"/>
          <w:lang w:eastAsia="en-US"/>
        </w:rPr>
        <w:t>began</w:t>
      </w:r>
      <w:r w:rsidRPr="007563E9">
        <w:rPr>
          <w:rFonts w:ascii="Times New Roman" w:eastAsia="Times New Roman" w:hAnsi="Times New Roman" w:cs="Times New Roman"/>
          <w:color w:val="auto"/>
          <w:szCs w:val="24"/>
          <w:lang w:eastAsia="en-US"/>
        </w:rPr>
        <w:t xml:space="preserve"> </w:t>
      </w:r>
      <w:r w:rsidR="007C0626" w:rsidRPr="007563E9">
        <w:rPr>
          <w:rFonts w:ascii="Times New Roman" w:eastAsia="Times New Roman" w:hAnsi="Times New Roman" w:cs="Times New Roman"/>
          <w:color w:val="auto"/>
          <w:szCs w:val="24"/>
          <w:lang w:eastAsia="en-US"/>
        </w:rPr>
        <w:t xml:space="preserve">while </w:t>
      </w:r>
      <w:r w:rsidRPr="007563E9">
        <w:rPr>
          <w:rFonts w:ascii="Times New Roman" w:eastAsia="Times New Roman" w:hAnsi="Times New Roman" w:cs="Times New Roman"/>
          <w:color w:val="auto"/>
          <w:szCs w:val="24"/>
          <w:lang w:eastAsia="en-US"/>
        </w:rPr>
        <w:t>human rights institutions</w:t>
      </w:r>
      <w:r w:rsidR="007C0626" w:rsidRPr="007563E9">
        <w:rPr>
          <w:rFonts w:ascii="Times New Roman" w:eastAsia="Times New Roman" w:hAnsi="Times New Roman" w:cs="Times New Roman"/>
          <w:color w:val="auto"/>
          <w:szCs w:val="24"/>
          <w:lang w:eastAsia="en-US"/>
        </w:rPr>
        <w:t>,</w:t>
      </w:r>
      <w:r w:rsidRPr="007563E9">
        <w:rPr>
          <w:rFonts w:ascii="Times New Roman" w:eastAsia="Times New Roman" w:hAnsi="Times New Roman" w:cs="Times New Roman"/>
          <w:color w:val="auto"/>
          <w:szCs w:val="24"/>
          <w:lang w:eastAsia="en-US"/>
        </w:rPr>
        <w:t xml:space="preserve"> </w:t>
      </w:r>
      <w:r w:rsidR="007C0626" w:rsidRPr="007563E9">
        <w:rPr>
          <w:rFonts w:ascii="Times New Roman" w:eastAsia="Times New Roman" w:hAnsi="Times New Roman" w:cs="Times New Roman"/>
          <w:color w:val="auto"/>
          <w:szCs w:val="24"/>
          <w:lang w:eastAsia="en-US"/>
        </w:rPr>
        <w:t>such as the Committee on the Elimination of Racial Discrimination, were still under development</w:t>
      </w:r>
      <w:r w:rsidRPr="007563E9">
        <w:rPr>
          <w:rFonts w:ascii="Times New Roman" w:eastAsia="Times New Roman" w:hAnsi="Times New Roman" w:cs="Times New Roman"/>
          <w:color w:val="auto"/>
          <w:szCs w:val="24"/>
          <w:lang w:eastAsia="en-US"/>
        </w:rPr>
        <w:t xml:space="preserve">. Once international institutions established a means to place a state on the international agenda for violation of </w:t>
      </w:r>
      <w:r w:rsidRPr="007563E9">
        <w:rPr>
          <w:rFonts w:ascii="Times New Roman" w:eastAsia="Times New Roman" w:hAnsi="Times New Roman" w:cs="Times New Roman"/>
          <w:color w:val="auto"/>
          <w:szCs w:val="24"/>
          <w:lang w:eastAsia="en-US"/>
        </w:rPr>
        <w:lastRenderedPageBreak/>
        <w:t>Indigenous rights norms, public scrutiny began to prompt the Japanese government to deny that the Ainu continued to exist</w:t>
      </w:r>
      <w:r w:rsidR="007C0626" w:rsidRPr="007563E9">
        <w:rPr>
          <w:rFonts w:ascii="Times New Roman" w:eastAsia="Times New Roman" w:hAnsi="Times New Roman" w:cs="Times New Roman"/>
          <w:color w:val="auto"/>
          <w:szCs w:val="24"/>
          <w:lang w:eastAsia="en-US"/>
        </w:rPr>
        <w:t xml:space="preserve"> as a separate people</w:t>
      </w:r>
      <w:r w:rsidRPr="007563E9">
        <w:rPr>
          <w:rFonts w:ascii="Times New Roman" w:eastAsia="Times New Roman" w:hAnsi="Times New Roman" w:cs="Times New Roman"/>
          <w:color w:val="auto"/>
          <w:szCs w:val="24"/>
          <w:lang w:eastAsia="en-US"/>
        </w:rPr>
        <w:t>.</w:t>
      </w:r>
      <w:r w:rsidR="00F532F0" w:rsidRPr="007563E9">
        <w:rPr>
          <w:rStyle w:val="FootnoteReference"/>
          <w:rFonts w:ascii="Times New Roman" w:eastAsia="Times New Roman" w:hAnsi="Times New Roman" w:cs="Times New Roman"/>
          <w:color w:val="auto"/>
          <w:szCs w:val="24"/>
          <w:lang w:eastAsia="en-US"/>
        </w:rPr>
        <w:footnoteReference w:id="142"/>
      </w:r>
    </w:p>
    <w:p w14:paraId="4970F083" w14:textId="70967E39" w:rsidR="006F7D7C" w:rsidRDefault="00233B00" w:rsidP="00233B00">
      <w:pPr>
        <w:spacing w:after="0" w:line="480" w:lineRule="auto"/>
        <w:ind w:left="0" w:right="0" w:firstLine="0"/>
        <w:jc w:val="left"/>
        <w:rPr>
          <w:rFonts w:ascii="Times New Roman" w:eastAsia="Times New Roman" w:hAnsi="Times New Roman" w:cs="Times New Roman"/>
          <w:color w:val="auto"/>
          <w:szCs w:val="24"/>
          <w:lang w:eastAsia="en-US"/>
        </w:rPr>
      </w:pPr>
      <w:r w:rsidRPr="007563E9">
        <w:rPr>
          <w:rFonts w:ascii="Times New Roman" w:eastAsia="Calibri" w:hAnsi="Times New Roman" w:cs="Times New Roman"/>
          <w:color w:val="auto"/>
          <w:szCs w:val="24"/>
          <w:lang w:eastAsia="en-US"/>
        </w:rPr>
        <w:tab/>
      </w:r>
      <w:r w:rsidRPr="007563E9">
        <w:rPr>
          <w:rFonts w:ascii="Times New Roman" w:eastAsia="Times New Roman" w:hAnsi="Times New Roman" w:cs="Times New Roman"/>
          <w:color w:val="auto"/>
          <w:szCs w:val="24"/>
          <w:lang w:eastAsia="en-US"/>
        </w:rPr>
        <w:t xml:space="preserve">Risse, Ropp, and Sikkink </w:t>
      </w:r>
      <w:r w:rsidR="00F076DA">
        <w:rPr>
          <w:rFonts w:ascii="Times New Roman" w:eastAsia="Times New Roman" w:hAnsi="Times New Roman" w:cs="Times New Roman"/>
          <w:color w:val="auto"/>
          <w:szCs w:val="24"/>
          <w:lang w:eastAsia="en-US"/>
        </w:rPr>
        <w:t>state that in the</w:t>
      </w:r>
      <w:r w:rsidRPr="007563E9">
        <w:rPr>
          <w:rFonts w:ascii="Times New Roman" w:eastAsia="Times New Roman" w:hAnsi="Times New Roman" w:cs="Times New Roman"/>
          <w:color w:val="auto"/>
          <w:szCs w:val="24"/>
          <w:lang w:eastAsia="en-US"/>
        </w:rPr>
        <w:t xml:space="preserve"> denial </w:t>
      </w:r>
      <w:r w:rsidR="00F076DA">
        <w:rPr>
          <w:rFonts w:ascii="Times New Roman" w:eastAsia="Times New Roman" w:hAnsi="Times New Roman" w:cs="Times New Roman"/>
          <w:color w:val="auto"/>
          <w:szCs w:val="24"/>
          <w:lang w:eastAsia="en-US"/>
        </w:rPr>
        <w:t>phase</w:t>
      </w:r>
      <w:r w:rsidRPr="007563E9">
        <w:rPr>
          <w:rFonts w:ascii="Times New Roman" w:eastAsia="Times New Roman" w:hAnsi="Times New Roman" w:cs="Times New Roman"/>
          <w:color w:val="auto"/>
          <w:szCs w:val="24"/>
          <w:lang w:eastAsia="en-US"/>
        </w:rPr>
        <w:t xml:space="preserve"> </w:t>
      </w:r>
      <w:r w:rsidR="00F076DA">
        <w:rPr>
          <w:rFonts w:ascii="Times New Roman" w:eastAsia="Times New Roman" w:hAnsi="Times New Roman" w:cs="Times New Roman"/>
          <w:color w:val="auto"/>
          <w:szCs w:val="24"/>
          <w:lang w:eastAsia="en-US"/>
        </w:rPr>
        <w:t>“</w:t>
      </w:r>
      <w:r w:rsidRPr="007563E9">
        <w:rPr>
          <w:rFonts w:ascii="Times New Roman" w:eastAsia="Times New Roman" w:hAnsi="Times New Roman" w:cs="Times New Roman"/>
          <w:color w:val="auto"/>
          <w:szCs w:val="24"/>
          <w:lang w:eastAsia="en-US"/>
        </w:rPr>
        <w:t>the norm-violating government refuses to accept the validity of international human rights norms themselves and that it opposes the suggestion that its national practices in this area are subject to international jurisdiction”</w:t>
      </w:r>
      <w:r w:rsidRPr="007563E9">
        <w:rPr>
          <w:rFonts w:ascii="Times New Roman" w:eastAsia="Times New Roman" w:hAnsi="Times New Roman" w:cs="Times New Roman"/>
          <w:color w:val="auto"/>
          <w:szCs w:val="24"/>
          <w:vertAlign w:val="superscript"/>
          <w:lang w:eastAsia="en-US"/>
        </w:rPr>
        <w:footnoteReference w:id="143"/>
      </w:r>
      <w:r w:rsidRPr="007563E9">
        <w:rPr>
          <w:rFonts w:ascii="Times New Roman" w:eastAsia="Times New Roman" w:hAnsi="Times New Roman" w:cs="Times New Roman"/>
          <w:color w:val="auto"/>
          <w:szCs w:val="24"/>
          <w:lang w:eastAsia="en-US"/>
        </w:rPr>
        <w:t xml:space="preserve"> At first glance, denials from the Japanese government seem inconsistent with the above definition. </w:t>
      </w:r>
      <w:r w:rsidR="00594A63" w:rsidRPr="007563E9">
        <w:rPr>
          <w:rFonts w:ascii="Times New Roman" w:eastAsia="Times New Roman" w:hAnsi="Times New Roman" w:cs="Times New Roman"/>
          <w:color w:val="auto"/>
          <w:szCs w:val="24"/>
          <w:lang w:eastAsia="en-US"/>
        </w:rPr>
        <w:t xml:space="preserve">A majority of </w:t>
      </w:r>
      <w:r w:rsidR="00594A63">
        <w:rPr>
          <w:rFonts w:ascii="Times New Roman" w:eastAsia="Times New Roman" w:hAnsi="Times New Roman" w:cs="Times New Roman"/>
          <w:color w:val="auto"/>
          <w:szCs w:val="24"/>
          <w:lang w:eastAsia="en-US"/>
        </w:rPr>
        <w:t xml:space="preserve">the </w:t>
      </w:r>
      <w:r w:rsidR="00594A63" w:rsidRPr="007563E9">
        <w:rPr>
          <w:rFonts w:ascii="Times New Roman" w:eastAsia="Times New Roman" w:hAnsi="Times New Roman" w:cs="Times New Roman"/>
          <w:color w:val="auto"/>
          <w:szCs w:val="24"/>
          <w:lang w:eastAsia="en-US"/>
        </w:rPr>
        <w:t>Japan</w:t>
      </w:r>
      <w:r w:rsidR="00594A63">
        <w:rPr>
          <w:rFonts w:ascii="Times New Roman" w:eastAsia="Times New Roman" w:hAnsi="Times New Roman" w:cs="Times New Roman"/>
          <w:color w:val="auto"/>
          <w:szCs w:val="24"/>
          <w:lang w:eastAsia="en-US"/>
        </w:rPr>
        <w:t>ese government</w:t>
      </w:r>
      <w:r w:rsidR="00594A63" w:rsidRPr="007563E9">
        <w:rPr>
          <w:rFonts w:ascii="Times New Roman" w:eastAsia="Times New Roman" w:hAnsi="Times New Roman" w:cs="Times New Roman"/>
          <w:color w:val="auto"/>
          <w:szCs w:val="24"/>
          <w:lang w:eastAsia="en-US"/>
        </w:rPr>
        <w:t>’s denials was</w:t>
      </w:r>
      <w:r w:rsidRPr="007563E9">
        <w:rPr>
          <w:rFonts w:ascii="Times New Roman" w:eastAsia="Times New Roman" w:hAnsi="Times New Roman" w:cs="Times New Roman"/>
          <w:color w:val="auto"/>
          <w:szCs w:val="24"/>
          <w:lang w:eastAsia="en-US"/>
        </w:rPr>
        <w:t xml:space="preserve"> not against the validity of Indigenous rights norms, but rather that no such Indigenous populations existed within Japan.</w:t>
      </w:r>
      <w:r w:rsidR="00187523" w:rsidRPr="007563E9">
        <w:rPr>
          <w:rStyle w:val="FootnoteReference"/>
          <w:rFonts w:ascii="Times New Roman" w:eastAsia="Times New Roman" w:hAnsi="Times New Roman" w:cs="Times New Roman"/>
          <w:color w:val="auto"/>
          <w:szCs w:val="24"/>
          <w:lang w:eastAsia="en-US"/>
        </w:rPr>
        <w:footnoteReference w:id="144"/>
      </w:r>
      <w:r w:rsidRPr="007563E9">
        <w:rPr>
          <w:rFonts w:ascii="Times New Roman" w:eastAsia="Times New Roman" w:hAnsi="Times New Roman" w:cs="Times New Roman"/>
          <w:color w:val="auto"/>
          <w:szCs w:val="24"/>
          <w:lang w:eastAsia="en-US"/>
        </w:rPr>
        <w:t xml:space="preserve"> Nevertheless, the foundational argument behind these denials remained the same. </w:t>
      </w:r>
      <w:r w:rsidRPr="007563E9">
        <w:rPr>
          <w:rFonts w:ascii="Times New Roman" w:eastAsia="Calibri" w:hAnsi="Times New Roman" w:cs="Times New Roman"/>
          <w:color w:val="auto"/>
          <w:szCs w:val="24"/>
          <w:lang w:eastAsia="en-US"/>
        </w:rPr>
        <w:t>The fact that the state needed to deny the existence of the Ainu despite evidence to the contrary indicates that the socialization process had begun</w:t>
      </w:r>
      <w:r w:rsidR="00F076DA">
        <w:rPr>
          <w:rFonts w:ascii="Times New Roman" w:eastAsia="Calibri" w:hAnsi="Times New Roman" w:cs="Times New Roman"/>
          <w:color w:val="auto"/>
          <w:szCs w:val="24"/>
          <w:lang w:eastAsia="en-US"/>
        </w:rPr>
        <w:t xml:space="preserve">, meaning that the Japanese government has begun to interact </w:t>
      </w:r>
      <w:r w:rsidR="005808B8">
        <w:rPr>
          <w:rFonts w:ascii="Times New Roman" w:eastAsia="Calibri" w:hAnsi="Times New Roman" w:cs="Times New Roman"/>
          <w:color w:val="auto"/>
          <w:szCs w:val="24"/>
          <w:lang w:eastAsia="en-US"/>
        </w:rPr>
        <w:t>and internalize aspects of</w:t>
      </w:r>
      <w:r w:rsidR="00F076DA">
        <w:rPr>
          <w:rFonts w:ascii="Times New Roman" w:eastAsia="Calibri" w:hAnsi="Times New Roman" w:cs="Times New Roman"/>
          <w:color w:val="auto"/>
          <w:szCs w:val="24"/>
          <w:lang w:eastAsia="en-US"/>
        </w:rPr>
        <w:t xml:space="preserve"> Indigenous rights discourse</w:t>
      </w:r>
      <w:r w:rsidRPr="007563E9">
        <w:rPr>
          <w:rFonts w:ascii="Times New Roman" w:eastAsia="Calibri" w:hAnsi="Times New Roman" w:cs="Times New Roman"/>
          <w:color w:val="auto"/>
          <w:szCs w:val="24"/>
          <w:lang w:eastAsia="en-US"/>
        </w:rPr>
        <w:t>.</w:t>
      </w:r>
      <w:r w:rsidRPr="007563E9">
        <w:rPr>
          <w:rFonts w:ascii="Times New Roman" w:eastAsia="Times New Roman" w:hAnsi="Times New Roman" w:cs="Times New Roman"/>
          <w:color w:val="auto"/>
          <w:szCs w:val="24"/>
          <w:vertAlign w:val="superscript"/>
          <w:lang w:eastAsia="en-US"/>
        </w:rPr>
        <w:footnoteReference w:id="145"/>
      </w:r>
      <w:r w:rsidRPr="007563E9">
        <w:rPr>
          <w:rFonts w:ascii="Times New Roman" w:eastAsia="Calibri" w:hAnsi="Times New Roman" w:cs="Times New Roman"/>
          <w:color w:val="auto"/>
          <w:szCs w:val="24"/>
          <w:lang w:eastAsia="en-US"/>
        </w:rPr>
        <w:t xml:space="preserve"> Were it not, the state would feel no pressure to deny these allegations. </w:t>
      </w:r>
      <w:r w:rsidRPr="007563E9">
        <w:rPr>
          <w:rFonts w:ascii="Times New Roman" w:eastAsia="Times New Roman" w:hAnsi="Times New Roman" w:cs="Times New Roman"/>
          <w:color w:val="auto"/>
          <w:szCs w:val="24"/>
          <w:lang w:eastAsia="en-US"/>
        </w:rPr>
        <w:t>I divide my Phase 2 analysis into two subsections. First, I demonstrate the further strengthening of domestic-transnational ties, which also indicates the presence of the aforementioned “boomerang throws” between the Ainu Indigenous rights movement and international organizations. Then, I discuss the state’s public denials that were prompted by continuous social pressures caused by coordinated</w:t>
      </w:r>
      <w:r w:rsidR="000F2A16">
        <w:rPr>
          <w:rFonts w:ascii="Times New Roman" w:eastAsia="Times New Roman" w:hAnsi="Times New Roman" w:cs="Times New Roman"/>
          <w:color w:val="auto"/>
          <w:szCs w:val="24"/>
          <w:lang w:eastAsia="en-US"/>
        </w:rPr>
        <w:t xml:space="preserve"> pressure from above and below.</w:t>
      </w:r>
    </w:p>
    <w:p w14:paraId="0A648282" w14:textId="77777777" w:rsidR="00D40CF7" w:rsidRDefault="00D40CF7" w:rsidP="00233B00">
      <w:pPr>
        <w:spacing w:after="0" w:line="480" w:lineRule="auto"/>
        <w:ind w:left="0" w:right="0" w:firstLine="0"/>
        <w:jc w:val="left"/>
        <w:rPr>
          <w:rFonts w:ascii="Times New Roman" w:eastAsia="Times New Roman" w:hAnsi="Times New Roman" w:cs="Times New Roman"/>
          <w:color w:val="auto"/>
          <w:szCs w:val="24"/>
          <w:lang w:eastAsia="en-US"/>
        </w:rPr>
      </w:pPr>
    </w:p>
    <w:p w14:paraId="4CEF67E1" w14:textId="77777777" w:rsidR="00D40CF7" w:rsidRPr="007563E9" w:rsidRDefault="00D40CF7" w:rsidP="00233B00">
      <w:pPr>
        <w:spacing w:after="0" w:line="480" w:lineRule="auto"/>
        <w:ind w:left="0" w:right="0" w:firstLine="0"/>
        <w:jc w:val="left"/>
        <w:rPr>
          <w:rFonts w:ascii="Times New Roman" w:eastAsia="Times New Roman" w:hAnsi="Times New Roman" w:cs="Times New Roman"/>
          <w:color w:val="auto"/>
          <w:szCs w:val="24"/>
          <w:lang w:eastAsia="en-US"/>
        </w:rPr>
      </w:pPr>
    </w:p>
    <w:p w14:paraId="1637DFC9" w14:textId="77777777" w:rsidR="00233B00" w:rsidRPr="007563E9" w:rsidRDefault="00233B00" w:rsidP="00233B00">
      <w:pPr>
        <w:numPr>
          <w:ilvl w:val="0"/>
          <w:numId w:val="9"/>
        </w:numPr>
        <w:spacing w:after="0" w:line="480" w:lineRule="auto"/>
        <w:ind w:right="0"/>
        <w:jc w:val="left"/>
        <w:rPr>
          <w:rFonts w:ascii="Times New Roman" w:eastAsia="Times New Roman" w:hAnsi="Times New Roman" w:cs="Times New Roman"/>
          <w:i/>
          <w:iCs/>
          <w:color w:val="auto"/>
          <w:szCs w:val="24"/>
          <w:lang w:eastAsia="en-US"/>
        </w:rPr>
      </w:pPr>
      <w:r w:rsidRPr="007563E9">
        <w:rPr>
          <w:rFonts w:ascii="Times New Roman" w:eastAsia="Times New Roman" w:hAnsi="Times New Roman" w:cs="Times New Roman"/>
          <w:i/>
          <w:iCs/>
          <w:color w:val="auto"/>
          <w:szCs w:val="24"/>
          <w:lang w:eastAsia="en-US"/>
        </w:rPr>
        <w:lastRenderedPageBreak/>
        <w:t xml:space="preserve">Continuous </w:t>
      </w:r>
      <w:r w:rsidR="00127B09" w:rsidRPr="007563E9">
        <w:rPr>
          <w:rFonts w:ascii="Times New Roman" w:eastAsia="Times New Roman" w:hAnsi="Times New Roman" w:cs="Times New Roman"/>
          <w:i/>
          <w:iCs/>
          <w:color w:val="auto"/>
          <w:szCs w:val="24"/>
          <w:lang w:eastAsia="en-US"/>
        </w:rPr>
        <w:t xml:space="preserve">Cooperative </w:t>
      </w:r>
      <w:r w:rsidRPr="007563E9">
        <w:rPr>
          <w:rFonts w:ascii="Times New Roman" w:eastAsia="Times New Roman" w:hAnsi="Times New Roman" w:cs="Times New Roman"/>
          <w:i/>
          <w:iCs/>
          <w:color w:val="auto"/>
          <w:szCs w:val="24"/>
          <w:lang w:eastAsia="en-US"/>
        </w:rPr>
        <w:t>Pressure</w:t>
      </w:r>
    </w:p>
    <w:p w14:paraId="04F8B04E" w14:textId="0B0B05CD" w:rsidR="00233B00" w:rsidRPr="007563E9" w:rsidRDefault="00233B00" w:rsidP="00233B00">
      <w:pPr>
        <w:spacing w:after="0" w:line="480" w:lineRule="auto"/>
        <w:ind w:left="0" w:right="0" w:firstLine="0"/>
        <w:jc w:val="left"/>
        <w:rPr>
          <w:rFonts w:ascii="Times New Roman" w:eastAsia="Times New Roman" w:hAnsi="Times New Roman" w:cs="Times New Roman"/>
          <w:color w:val="auto"/>
          <w:szCs w:val="24"/>
          <w:lang w:eastAsia="en-US"/>
        </w:rPr>
      </w:pPr>
      <w:r w:rsidRPr="007563E9">
        <w:rPr>
          <w:rFonts w:ascii="Times New Roman" w:eastAsia="Calibri" w:hAnsi="Times New Roman" w:cs="Times New Roman"/>
          <w:color w:val="auto"/>
          <w:szCs w:val="24"/>
          <w:lang w:eastAsia="en-US"/>
        </w:rPr>
        <w:tab/>
      </w:r>
      <w:r w:rsidRPr="007563E9">
        <w:rPr>
          <w:rFonts w:ascii="Times New Roman" w:eastAsia="Times New Roman" w:hAnsi="Times New Roman" w:cs="Times New Roman"/>
          <w:color w:val="auto"/>
          <w:szCs w:val="24"/>
          <w:lang w:eastAsia="en-US"/>
        </w:rPr>
        <w:t>As mentioned earlier, initial domestic-transnational social ties for the Ainu first developed through Ainu delegations sent to other states with colonial histories. These delegations were tasked with creating a comparative legal analysis of foreign laws and their effects on the local Indigenous populations. If Ainu-China relations metaphorically opened the door for international Ainu activism, Ainu-Inuit relations in 1977 walked the Ainu through that door. Following a</w:t>
      </w:r>
      <w:r w:rsidR="000F16BF">
        <w:rPr>
          <w:rFonts w:ascii="Times New Roman" w:eastAsia="Times New Roman" w:hAnsi="Times New Roman" w:cs="Times New Roman"/>
          <w:color w:val="auto"/>
          <w:szCs w:val="24"/>
          <w:lang w:eastAsia="en-US"/>
        </w:rPr>
        <w:t xml:space="preserve">n </w:t>
      </w:r>
      <w:r w:rsidR="00E4335F">
        <w:rPr>
          <w:rFonts w:ascii="Times New Roman" w:eastAsia="Times New Roman" w:hAnsi="Times New Roman" w:cs="Times New Roman"/>
          <w:color w:val="auto"/>
          <w:szCs w:val="24"/>
          <w:lang w:eastAsia="en-US"/>
        </w:rPr>
        <w:t>international</w:t>
      </w:r>
      <w:r w:rsidRPr="007563E9">
        <w:rPr>
          <w:rFonts w:ascii="Times New Roman" w:eastAsia="Times New Roman" w:hAnsi="Times New Roman" w:cs="Times New Roman"/>
          <w:color w:val="auto"/>
          <w:szCs w:val="24"/>
          <w:lang w:eastAsia="en-US"/>
        </w:rPr>
        <w:t xml:space="preserve"> convention in Japan sponsored by the International Whaling Commission, two Inuit leaders met with Ainu leaders in Nibutani.</w:t>
      </w:r>
      <w:r w:rsidRPr="007563E9">
        <w:rPr>
          <w:rFonts w:ascii="Times New Roman" w:eastAsia="Times New Roman" w:hAnsi="Times New Roman" w:cs="Times New Roman"/>
          <w:color w:val="auto"/>
          <w:szCs w:val="24"/>
          <w:vertAlign w:val="superscript"/>
          <w:lang w:eastAsia="en-US"/>
        </w:rPr>
        <w:footnoteReference w:id="146"/>
      </w:r>
      <w:r w:rsidRPr="007563E9">
        <w:rPr>
          <w:rFonts w:ascii="Times New Roman" w:eastAsia="Times New Roman" w:hAnsi="Times New Roman" w:cs="Times New Roman"/>
          <w:color w:val="auto"/>
          <w:szCs w:val="24"/>
          <w:lang w:eastAsia="en-US"/>
        </w:rPr>
        <w:t xml:space="preserve"> The meeting reinforced the importance of solidarity between Indigenous Peoples worldwide, prompting one Ainu leader to state “that there is no limit to what oppressed people can do when they meet and work together.”</w:t>
      </w:r>
      <w:r w:rsidRPr="007563E9">
        <w:rPr>
          <w:rFonts w:ascii="Times New Roman" w:eastAsia="Times New Roman" w:hAnsi="Times New Roman" w:cs="Times New Roman"/>
          <w:color w:val="auto"/>
          <w:szCs w:val="24"/>
          <w:vertAlign w:val="superscript"/>
          <w:lang w:eastAsia="en-US"/>
        </w:rPr>
        <w:footnoteReference w:id="147"/>
      </w:r>
      <w:r w:rsidRPr="007563E9">
        <w:rPr>
          <w:rFonts w:ascii="Times New Roman" w:eastAsia="Times New Roman" w:hAnsi="Times New Roman" w:cs="Times New Roman"/>
          <w:color w:val="auto"/>
          <w:szCs w:val="24"/>
          <w:lang w:eastAsia="en-US"/>
        </w:rPr>
        <w:t xml:space="preserve"> Ainu leaders thereby promised to continue relations with the Inuit and establish further connections with other Indigenous populations worldwide. An Ainu delegation to the Northern Slope Autonomous region was dispatched the following year.</w:t>
      </w:r>
      <w:r w:rsidRPr="007563E9">
        <w:rPr>
          <w:rFonts w:ascii="Times New Roman" w:eastAsia="Times New Roman" w:hAnsi="Times New Roman" w:cs="Times New Roman"/>
          <w:color w:val="auto"/>
          <w:szCs w:val="24"/>
          <w:vertAlign w:val="superscript"/>
          <w:lang w:eastAsia="en-US"/>
        </w:rPr>
        <w:footnoteReference w:id="148"/>
      </w:r>
      <w:r w:rsidRPr="007563E9">
        <w:rPr>
          <w:rFonts w:ascii="Times New Roman" w:eastAsia="Times New Roman" w:hAnsi="Times New Roman" w:cs="Times New Roman"/>
          <w:color w:val="auto"/>
          <w:szCs w:val="24"/>
          <w:lang w:eastAsia="en-US"/>
        </w:rPr>
        <w:t xml:space="preserve"> Thanks to the development of Ainu-Inuit relations, th</w:t>
      </w:r>
      <w:r w:rsidR="00F076DA">
        <w:rPr>
          <w:rFonts w:ascii="Times New Roman" w:eastAsia="Times New Roman" w:hAnsi="Times New Roman" w:cs="Times New Roman"/>
          <w:color w:val="auto"/>
          <w:szCs w:val="24"/>
          <w:lang w:eastAsia="en-US"/>
        </w:rPr>
        <w:t>e first Ainu representative</w:t>
      </w:r>
      <w:r w:rsidRPr="007563E9">
        <w:rPr>
          <w:rFonts w:ascii="Times New Roman" w:eastAsia="Times New Roman" w:hAnsi="Times New Roman" w:cs="Times New Roman"/>
          <w:color w:val="auto"/>
          <w:szCs w:val="24"/>
          <w:lang w:eastAsia="en-US"/>
        </w:rPr>
        <w:t xml:space="preserve"> attended the third World Council of Indigenous Peoples in 1981.</w:t>
      </w:r>
      <w:r w:rsidRPr="007563E9">
        <w:rPr>
          <w:rFonts w:ascii="Times New Roman" w:eastAsia="Times New Roman" w:hAnsi="Times New Roman" w:cs="Times New Roman"/>
          <w:color w:val="auto"/>
          <w:szCs w:val="24"/>
          <w:vertAlign w:val="superscript"/>
          <w:lang w:eastAsia="en-US"/>
        </w:rPr>
        <w:footnoteReference w:id="149"/>
      </w:r>
      <w:r w:rsidRPr="007563E9">
        <w:rPr>
          <w:rFonts w:ascii="Times New Roman" w:eastAsia="Times New Roman" w:hAnsi="Times New Roman" w:cs="Times New Roman"/>
          <w:color w:val="auto"/>
          <w:szCs w:val="24"/>
          <w:lang w:eastAsia="en-US"/>
        </w:rPr>
        <w:t xml:space="preserve"> This event would prove indispensable toward Ainu international visibility. </w:t>
      </w:r>
    </w:p>
    <w:p w14:paraId="512759A0" w14:textId="03E3B2DE" w:rsidR="009657BD" w:rsidRPr="007563E9" w:rsidRDefault="00233B00" w:rsidP="00233B00">
      <w:pPr>
        <w:spacing w:after="0" w:line="480" w:lineRule="auto"/>
        <w:ind w:left="0" w:right="0" w:firstLine="720"/>
        <w:jc w:val="left"/>
        <w:rPr>
          <w:rFonts w:ascii="Times New Roman" w:eastAsia="Times New Roman" w:hAnsi="Times New Roman" w:cs="Times New Roman"/>
          <w:color w:val="auto"/>
          <w:szCs w:val="24"/>
          <w:lang w:eastAsia="en-US"/>
        </w:rPr>
      </w:pPr>
      <w:r w:rsidRPr="007563E9">
        <w:rPr>
          <w:rFonts w:ascii="Times New Roman" w:eastAsia="Times New Roman" w:hAnsi="Times New Roman" w:cs="Times New Roman"/>
          <w:color w:val="auto"/>
          <w:szCs w:val="24"/>
          <w:lang w:eastAsia="en-US"/>
        </w:rPr>
        <w:t>Ainu international involvement with the United Nations began at the fifth session of the Working Group of Indigenous Populations in 1987.</w:t>
      </w:r>
      <w:r w:rsidRPr="007563E9">
        <w:rPr>
          <w:rFonts w:ascii="Times New Roman" w:eastAsia="Times New Roman" w:hAnsi="Times New Roman" w:cs="Times New Roman"/>
          <w:color w:val="auto"/>
          <w:szCs w:val="24"/>
          <w:vertAlign w:val="superscript"/>
          <w:lang w:eastAsia="en-US"/>
        </w:rPr>
        <w:footnoteReference w:id="150"/>
      </w:r>
      <w:r w:rsidRPr="007563E9">
        <w:rPr>
          <w:rFonts w:ascii="Times New Roman" w:eastAsia="Times New Roman" w:hAnsi="Times New Roman" w:cs="Times New Roman"/>
          <w:color w:val="auto"/>
          <w:szCs w:val="24"/>
          <w:lang w:eastAsia="en-US"/>
        </w:rPr>
        <w:t xml:space="preserve"> It is worth noting </w:t>
      </w:r>
      <w:r w:rsidRPr="007563E9">
        <w:rPr>
          <w:rFonts w:ascii="Times New Roman" w:eastAsia="Times New Roman" w:hAnsi="Times New Roman" w:cs="Times New Roman"/>
          <w:color w:val="auto"/>
          <w:szCs w:val="24"/>
          <w:lang w:eastAsia="en-US"/>
        </w:rPr>
        <w:lastRenderedPageBreak/>
        <w:t>that Ainu involvement at a UN function is traceable to 1976. The</w:t>
      </w:r>
      <w:r w:rsidR="00A64164" w:rsidRPr="007563E9">
        <w:rPr>
          <w:rFonts w:ascii="Times New Roman" w:eastAsia="Times New Roman" w:hAnsi="Times New Roman" w:cs="Times New Roman"/>
          <w:color w:val="auto"/>
          <w:szCs w:val="24"/>
          <w:lang w:eastAsia="en-US"/>
        </w:rPr>
        <w:t>n</w:t>
      </w:r>
      <w:r w:rsidRPr="007563E9">
        <w:rPr>
          <w:rFonts w:ascii="Times New Roman" w:eastAsia="Times New Roman" w:hAnsi="Times New Roman" w:cs="Times New Roman"/>
          <w:color w:val="auto"/>
          <w:szCs w:val="24"/>
          <w:lang w:eastAsia="en-US"/>
        </w:rPr>
        <w:t>, a group of Ainu artists performed modern dramatizations of Ainu epics at a UNESCO cultural festival in Paris.</w:t>
      </w:r>
      <w:r w:rsidRPr="007563E9">
        <w:rPr>
          <w:rFonts w:ascii="Times New Roman" w:eastAsia="Times New Roman" w:hAnsi="Times New Roman" w:cs="Times New Roman"/>
          <w:color w:val="auto"/>
          <w:szCs w:val="24"/>
          <w:vertAlign w:val="superscript"/>
          <w:lang w:eastAsia="en-US"/>
        </w:rPr>
        <w:footnoteReference w:id="151"/>
      </w:r>
      <w:r w:rsidRPr="007563E9">
        <w:rPr>
          <w:rFonts w:ascii="Times New Roman" w:eastAsia="Times New Roman" w:hAnsi="Times New Roman" w:cs="Times New Roman"/>
          <w:color w:val="auto"/>
          <w:szCs w:val="24"/>
          <w:lang w:eastAsia="en-US"/>
        </w:rPr>
        <w:t xml:space="preserve"> However, the involvement of Ainu delegations in UN political discussions on Indigenous rights blossomed during the 1980s. Ainu political involvement with the UN exposed them to new international resources.</w:t>
      </w:r>
      <w:r w:rsidRPr="007563E9">
        <w:rPr>
          <w:rFonts w:ascii="Times New Roman" w:eastAsia="Times New Roman" w:hAnsi="Times New Roman" w:cs="Times New Roman"/>
          <w:color w:val="auto"/>
          <w:szCs w:val="24"/>
          <w:vertAlign w:val="superscript"/>
          <w:lang w:eastAsia="en-US"/>
        </w:rPr>
        <w:footnoteReference w:id="152"/>
      </w:r>
      <w:r w:rsidRPr="007563E9">
        <w:rPr>
          <w:rFonts w:ascii="Times New Roman" w:eastAsia="Times New Roman" w:hAnsi="Times New Roman" w:cs="Times New Roman"/>
          <w:color w:val="auto"/>
          <w:szCs w:val="24"/>
          <w:lang w:eastAsia="en-US"/>
        </w:rPr>
        <w:t xml:space="preserve"> </w:t>
      </w:r>
      <w:r w:rsidR="00867531" w:rsidRPr="007563E9">
        <w:rPr>
          <w:rFonts w:ascii="Times New Roman" w:eastAsia="Times New Roman" w:hAnsi="Times New Roman" w:cs="Times New Roman"/>
          <w:color w:val="auto"/>
          <w:szCs w:val="24"/>
          <w:lang w:eastAsia="en-US"/>
        </w:rPr>
        <w:t>One of those resources</w:t>
      </w:r>
      <w:r w:rsidR="00436C0C" w:rsidRPr="007563E9">
        <w:rPr>
          <w:rFonts w:ascii="Times New Roman" w:eastAsia="Times New Roman" w:hAnsi="Times New Roman" w:cs="Times New Roman"/>
          <w:color w:val="auto"/>
          <w:szCs w:val="24"/>
          <w:lang w:eastAsia="en-US"/>
        </w:rPr>
        <w:t xml:space="preserve"> was International Labor Organization Convention no. 107</w:t>
      </w:r>
      <w:r w:rsidR="009657BD" w:rsidRPr="007563E9">
        <w:rPr>
          <w:rFonts w:ascii="Times New Roman" w:eastAsia="Times New Roman" w:hAnsi="Times New Roman" w:cs="Times New Roman"/>
          <w:color w:val="auto"/>
          <w:szCs w:val="24"/>
          <w:lang w:eastAsia="en-US"/>
        </w:rPr>
        <w:t xml:space="preserve"> (C170)</w:t>
      </w:r>
      <w:r w:rsidR="00436C0C" w:rsidRPr="007563E9">
        <w:rPr>
          <w:rFonts w:ascii="Times New Roman" w:eastAsia="Times New Roman" w:hAnsi="Times New Roman" w:cs="Times New Roman"/>
          <w:color w:val="auto"/>
          <w:szCs w:val="24"/>
          <w:lang w:eastAsia="en-US"/>
        </w:rPr>
        <w:t>, which Ainu leaders were unaware of until international working groups informed them.</w:t>
      </w:r>
      <w:r w:rsidR="00436C0C" w:rsidRPr="007563E9">
        <w:rPr>
          <w:rStyle w:val="FootnoteReference"/>
          <w:rFonts w:ascii="Times New Roman" w:eastAsia="Times New Roman" w:hAnsi="Times New Roman" w:cs="Times New Roman"/>
          <w:color w:val="auto"/>
          <w:szCs w:val="24"/>
          <w:lang w:eastAsia="en-US"/>
        </w:rPr>
        <w:footnoteReference w:id="153"/>
      </w:r>
      <w:r w:rsidR="00436C0C" w:rsidRPr="007563E9">
        <w:rPr>
          <w:rFonts w:ascii="Times New Roman" w:eastAsia="Times New Roman" w:hAnsi="Times New Roman" w:cs="Times New Roman"/>
          <w:color w:val="auto"/>
          <w:szCs w:val="24"/>
          <w:lang w:eastAsia="en-US"/>
        </w:rPr>
        <w:t xml:space="preserve"> </w:t>
      </w:r>
      <w:r w:rsidR="00867531" w:rsidRPr="007563E9">
        <w:rPr>
          <w:rFonts w:ascii="Times New Roman" w:eastAsia="Times New Roman" w:hAnsi="Times New Roman" w:cs="Times New Roman"/>
          <w:color w:val="auto"/>
          <w:szCs w:val="24"/>
          <w:lang w:eastAsia="en-US"/>
        </w:rPr>
        <w:t>“As a result of the contact and travel, the more conservative Ainu leaders associated with the [</w:t>
      </w:r>
      <w:r w:rsidR="00E34792">
        <w:rPr>
          <w:rFonts w:ascii="Times New Roman" w:eastAsia="Times New Roman" w:hAnsi="Times New Roman" w:cs="Times New Roman"/>
          <w:color w:val="auto"/>
          <w:szCs w:val="24"/>
          <w:lang w:eastAsia="en-US"/>
        </w:rPr>
        <w:t>Kyokai</w:t>
      </w:r>
      <w:r w:rsidR="00867531" w:rsidRPr="007563E9">
        <w:rPr>
          <w:rFonts w:ascii="Times New Roman" w:eastAsia="Times New Roman" w:hAnsi="Times New Roman" w:cs="Times New Roman"/>
          <w:color w:val="auto"/>
          <w:szCs w:val="24"/>
          <w:lang w:eastAsia="en-US"/>
        </w:rPr>
        <w:t>] came to embrace the nonassimilationist agenda</w:t>
      </w:r>
      <w:r w:rsidRPr="007563E9">
        <w:rPr>
          <w:rFonts w:ascii="Times New Roman" w:eastAsia="Times New Roman" w:hAnsi="Times New Roman" w:cs="Times New Roman"/>
          <w:color w:val="auto"/>
          <w:szCs w:val="24"/>
          <w:lang w:eastAsia="en-US"/>
        </w:rPr>
        <w:t>.</w:t>
      </w:r>
      <w:r w:rsidR="00867531" w:rsidRPr="007563E9">
        <w:rPr>
          <w:rFonts w:ascii="Times New Roman" w:eastAsia="Times New Roman" w:hAnsi="Times New Roman" w:cs="Times New Roman"/>
          <w:color w:val="auto"/>
          <w:szCs w:val="24"/>
          <w:lang w:eastAsia="en-US"/>
        </w:rPr>
        <w:t>”</w:t>
      </w:r>
      <w:r w:rsidRPr="007563E9">
        <w:rPr>
          <w:rFonts w:ascii="Times New Roman" w:eastAsia="Times New Roman" w:hAnsi="Times New Roman" w:cs="Times New Roman"/>
          <w:color w:val="auto"/>
          <w:szCs w:val="24"/>
          <w:vertAlign w:val="superscript"/>
          <w:lang w:eastAsia="en-US"/>
        </w:rPr>
        <w:footnoteReference w:id="154"/>
      </w:r>
      <w:r w:rsidRPr="007563E9">
        <w:rPr>
          <w:rFonts w:ascii="Times New Roman" w:eastAsia="Times New Roman" w:hAnsi="Times New Roman" w:cs="Times New Roman"/>
          <w:color w:val="auto"/>
          <w:szCs w:val="24"/>
          <w:lang w:eastAsia="en-US"/>
        </w:rPr>
        <w:t xml:space="preserve"> </w:t>
      </w:r>
      <w:r w:rsidR="009657BD" w:rsidRPr="007563E9">
        <w:rPr>
          <w:rFonts w:ascii="Times New Roman" w:eastAsia="Times New Roman" w:hAnsi="Times New Roman" w:cs="Times New Roman"/>
          <w:color w:val="auto"/>
          <w:szCs w:val="24"/>
          <w:lang w:eastAsia="en-US"/>
        </w:rPr>
        <w:t xml:space="preserve">In a statement on partial revisions to C170, the </w:t>
      </w:r>
      <w:r w:rsidR="00E34792">
        <w:rPr>
          <w:rFonts w:ascii="Times New Roman" w:eastAsia="Times New Roman" w:hAnsi="Times New Roman" w:cs="Times New Roman"/>
          <w:color w:val="auto"/>
          <w:szCs w:val="24"/>
          <w:lang w:eastAsia="en-US"/>
        </w:rPr>
        <w:t>Kyokai</w:t>
      </w:r>
      <w:r w:rsidR="009657BD" w:rsidRPr="007563E9">
        <w:rPr>
          <w:rFonts w:ascii="Times New Roman" w:eastAsia="Times New Roman" w:hAnsi="Times New Roman" w:cs="Times New Roman"/>
          <w:color w:val="auto"/>
          <w:szCs w:val="24"/>
          <w:lang w:eastAsia="en-US"/>
        </w:rPr>
        <w:t xml:space="preserve"> declared that it opposed “any international convention of domestic law which holds an assimilationist program as its basic orientation.”</w:t>
      </w:r>
      <w:r w:rsidR="009657BD" w:rsidRPr="007563E9">
        <w:rPr>
          <w:rStyle w:val="FootnoteReference"/>
          <w:rFonts w:ascii="Times New Roman" w:eastAsia="Times New Roman" w:hAnsi="Times New Roman" w:cs="Times New Roman"/>
          <w:color w:val="auto"/>
          <w:szCs w:val="24"/>
          <w:lang w:eastAsia="en-US"/>
        </w:rPr>
        <w:footnoteReference w:id="155"/>
      </w:r>
    </w:p>
    <w:p w14:paraId="40355B9E" w14:textId="07EFEB65" w:rsidR="00233B00" w:rsidRPr="007563E9" w:rsidRDefault="00233B00" w:rsidP="00233B00">
      <w:pPr>
        <w:spacing w:after="0" w:line="480" w:lineRule="auto"/>
        <w:ind w:left="0" w:right="0" w:firstLine="720"/>
        <w:jc w:val="left"/>
        <w:rPr>
          <w:rFonts w:ascii="Times New Roman" w:eastAsia="Times New Roman" w:hAnsi="Times New Roman" w:cs="Times New Roman"/>
          <w:color w:val="auto"/>
          <w:szCs w:val="24"/>
          <w:lang w:eastAsia="en-US"/>
        </w:rPr>
      </w:pPr>
      <w:r w:rsidRPr="007563E9">
        <w:rPr>
          <w:rFonts w:ascii="Times New Roman" w:eastAsia="Times New Roman" w:hAnsi="Times New Roman" w:cs="Times New Roman"/>
          <w:color w:val="auto"/>
          <w:szCs w:val="24"/>
          <w:lang w:eastAsia="en-US"/>
        </w:rPr>
        <w:t xml:space="preserve">The </w:t>
      </w:r>
      <w:r w:rsidR="00E34792">
        <w:rPr>
          <w:rFonts w:ascii="Times New Roman" w:eastAsia="Times New Roman" w:hAnsi="Times New Roman" w:cs="Times New Roman"/>
          <w:color w:val="auto"/>
          <w:szCs w:val="24"/>
          <w:lang w:eastAsia="en-US"/>
        </w:rPr>
        <w:t>Kyokai</w:t>
      </w:r>
      <w:r w:rsidRPr="007563E9">
        <w:rPr>
          <w:rFonts w:ascii="Times New Roman" w:eastAsia="Times New Roman" w:hAnsi="Times New Roman" w:cs="Times New Roman"/>
          <w:color w:val="auto"/>
          <w:szCs w:val="24"/>
          <w:lang w:eastAsia="en-US"/>
        </w:rPr>
        <w:t>’s new position was undoubtedly clarified with the</w:t>
      </w:r>
      <w:r w:rsidR="002D2A5D">
        <w:rPr>
          <w:rFonts w:ascii="Times New Roman" w:eastAsia="Times New Roman" w:hAnsi="Times New Roman" w:cs="Times New Roman"/>
          <w:color w:val="auto"/>
          <w:szCs w:val="24"/>
          <w:lang w:eastAsia="en-US"/>
        </w:rPr>
        <w:t xml:space="preserve"> </w:t>
      </w:r>
      <w:r w:rsidRPr="007563E9">
        <w:rPr>
          <w:rFonts w:ascii="Times New Roman" w:eastAsia="Times New Roman" w:hAnsi="Times New Roman" w:cs="Times New Roman"/>
          <w:color w:val="auto"/>
          <w:szCs w:val="24"/>
          <w:lang w:eastAsia="en-US"/>
        </w:rPr>
        <w:t>adoption of a 1982 proposal declaring “that the Ainu, as the [I]ndigenous [P]eople of the disputed Northern Territories, possessed [I]ndigenous rights in the region and should be included in any discussions in the future.”</w:t>
      </w:r>
      <w:r w:rsidRPr="007563E9">
        <w:rPr>
          <w:rFonts w:ascii="Times New Roman" w:eastAsia="Times New Roman" w:hAnsi="Times New Roman" w:cs="Times New Roman"/>
          <w:color w:val="auto"/>
          <w:szCs w:val="24"/>
          <w:vertAlign w:val="superscript"/>
          <w:lang w:eastAsia="en-US"/>
        </w:rPr>
        <w:footnoteReference w:id="156"/>
      </w:r>
    </w:p>
    <w:p w14:paraId="1D7CCC0C" w14:textId="77777777" w:rsidR="00233B00" w:rsidRPr="007563E9" w:rsidRDefault="00233B00" w:rsidP="00233B00">
      <w:pPr>
        <w:spacing w:after="0" w:line="480" w:lineRule="auto"/>
        <w:ind w:left="0" w:right="0" w:firstLine="720"/>
        <w:jc w:val="left"/>
        <w:rPr>
          <w:rFonts w:ascii="Times New Roman" w:eastAsia="Times New Roman" w:hAnsi="Times New Roman" w:cs="Times New Roman"/>
          <w:color w:val="auto"/>
          <w:szCs w:val="24"/>
          <w:lang w:eastAsia="en-US"/>
        </w:rPr>
      </w:pPr>
      <w:r w:rsidRPr="007563E9">
        <w:rPr>
          <w:rFonts w:ascii="Times New Roman" w:eastAsia="Times New Roman" w:hAnsi="Times New Roman" w:cs="Times New Roman"/>
          <w:color w:val="auto"/>
          <w:szCs w:val="24"/>
          <w:lang w:eastAsia="en-US"/>
        </w:rPr>
        <w:t xml:space="preserve">Despite the Ainu’s involvement in United Nations events, Ainu activists at home became frustrated by the high barriers of international involvement, particularly in </w:t>
      </w:r>
      <w:r w:rsidRPr="007563E9">
        <w:rPr>
          <w:rFonts w:ascii="Times New Roman" w:eastAsia="Times New Roman" w:hAnsi="Times New Roman" w:cs="Times New Roman"/>
          <w:color w:val="auto"/>
          <w:szCs w:val="24"/>
          <w:lang w:eastAsia="en-US"/>
        </w:rPr>
        <w:lastRenderedPageBreak/>
        <w:t>meeting the “challenges of available times, language ability, and expertise.”</w:t>
      </w:r>
      <w:r w:rsidRPr="007563E9">
        <w:rPr>
          <w:rFonts w:ascii="Times New Roman" w:eastAsia="Times New Roman" w:hAnsi="Times New Roman" w:cs="Times New Roman"/>
          <w:color w:val="auto"/>
          <w:szCs w:val="24"/>
          <w:vertAlign w:val="superscript"/>
          <w:lang w:eastAsia="en-US"/>
        </w:rPr>
        <w:footnoteReference w:id="157"/>
      </w:r>
      <w:r w:rsidRPr="007563E9">
        <w:rPr>
          <w:rFonts w:ascii="Times New Roman" w:eastAsia="Times New Roman" w:hAnsi="Times New Roman" w:cs="Times New Roman"/>
          <w:color w:val="auto"/>
          <w:szCs w:val="24"/>
          <w:lang w:eastAsia="en-US"/>
        </w:rPr>
        <w:t xml:space="preserve"> These struggles remain difficult to overcome, and often necessitate the usage of a “statesmen” class capable of connecting domestic voices to international listeners and vice-versa. Still, these channels provided effect means of change, albeit possibly slower than a scenario without these barriers.</w:t>
      </w:r>
    </w:p>
    <w:p w14:paraId="003203BF" w14:textId="34E77B38" w:rsidR="00233B00" w:rsidRPr="007563E9" w:rsidRDefault="00233B00" w:rsidP="00233B00">
      <w:pPr>
        <w:spacing w:after="0" w:line="480" w:lineRule="auto"/>
        <w:ind w:left="0" w:right="0" w:firstLine="720"/>
        <w:jc w:val="left"/>
        <w:rPr>
          <w:rFonts w:ascii="Times New Roman" w:eastAsia="Times New Roman" w:hAnsi="Times New Roman" w:cs="Times New Roman"/>
          <w:color w:val="auto"/>
          <w:szCs w:val="24"/>
          <w:lang w:eastAsia="en-US"/>
        </w:rPr>
      </w:pPr>
      <w:r w:rsidRPr="007563E9">
        <w:rPr>
          <w:rFonts w:ascii="Times New Roman" w:eastAsia="Times New Roman" w:hAnsi="Times New Roman" w:cs="Times New Roman"/>
          <w:color w:val="auto"/>
          <w:szCs w:val="24"/>
          <w:lang w:eastAsia="en-US"/>
        </w:rPr>
        <w:t>Coordinated pressure between the domestic Ainu movement and international organizations continued throughout the 1990s. In 1991, the UN Working Group on Indigenous Populations held symposiums in Tokyo and Sapporo.</w:t>
      </w:r>
      <w:r w:rsidRPr="007563E9">
        <w:rPr>
          <w:rFonts w:ascii="Times New Roman" w:eastAsia="Times New Roman" w:hAnsi="Times New Roman" w:cs="Times New Roman"/>
          <w:color w:val="auto"/>
          <w:szCs w:val="24"/>
          <w:vertAlign w:val="superscript"/>
          <w:lang w:eastAsia="en-US"/>
        </w:rPr>
        <w:footnoteReference w:id="158"/>
      </w:r>
      <w:r w:rsidRPr="007563E9">
        <w:rPr>
          <w:rFonts w:ascii="Times New Roman" w:eastAsia="Times New Roman" w:hAnsi="Times New Roman" w:cs="Times New Roman"/>
          <w:color w:val="auto"/>
          <w:szCs w:val="24"/>
          <w:lang w:eastAsia="en-US"/>
        </w:rPr>
        <w:t xml:space="preserve"> In 1992, the Hokkaido </w:t>
      </w:r>
      <w:r w:rsidR="00E34792">
        <w:rPr>
          <w:rFonts w:ascii="Times New Roman" w:eastAsia="Times New Roman" w:hAnsi="Times New Roman" w:cs="Times New Roman"/>
          <w:color w:val="auto"/>
          <w:szCs w:val="24"/>
          <w:lang w:eastAsia="en-US"/>
        </w:rPr>
        <w:t>Utari Kyokai</w:t>
      </w:r>
      <w:r w:rsidRPr="007563E9">
        <w:rPr>
          <w:rFonts w:ascii="Times New Roman" w:eastAsia="Times New Roman" w:hAnsi="Times New Roman" w:cs="Times New Roman"/>
          <w:color w:val="auto"/>
          <w:szCs w:val="24"/>
          <w:lang w:eastAsia="en-US"/>
        </w:rPr>
        <w:t xml:space="preserve"> Executive Director Giichi Nomura spoke as a representative of all Indigenous Peoples at the opening ceremony of the UN General Assembly’s “Year of Indigenous People.”</w:t>
      </w:r>
      <w:r w:rsidRPr="007563E9">
        <w:rPr>
          <w:rFonts w:ascii="Times New Roman" w:eastAsia="Times New Roman" w:hAnsi="Times New Roman" w:cs="Times New Roman"/>
          <w:color w:val="auto"/>
          <w:szCs w:val="24"/>
          <w:vertAlign w:val="superscript"/>
          <w:lang w:eastAsia="en-US"/>
        </w:rPr>
        <w:footnoteReference w:id="159"/>
      </w:r>
      <w:r w:rsidRPr="007563E9">
        <w:rPr>
          <w:rFonts w:ascii="Times New Roman" w:eastAsia="Times New Roman" w:hAnsi="Times New Roman" w:cs="Times New Roman"/>
          <w:color w:val="auto"/>
          <w:szCs w:val="24"/>
          <w:lang w:eastAsia="en-US"/>
        </w:rPr>
        <w:t xml:space="preserve"> In the conclusion of his speech, Nomura called for further Indigenous interdependency, stating the following: </w:t>
      </w:r>
    </w:p>
    <w:p w14:paraId="76640842" w14:textId="77777777" w:rsidR="00233B00" w:rsidRPr="007563E9" w:rsidRDefault="00233B00" w:rsidP="00233B00">
      <w:pPr>
        <w:spacing w:after="120" w:line="240" w:lineRule="auto"/>
        <w:ind w:left="720" w:right="720" w:firstLine="0"/>
        <w:jc w:val="left"/>
        <w:rPr>
          <w:rFonts w:ascii="Times New Roman" w:eastAsia="Times New Roman" w:hAnsi="Times New Roman" w:cs="Times New Roman"/>
          <w:color w:val="auto"/>
          <w:szCs w:val="24"/>
          <w:lang w:eastAsia="en-US"/>
        </w:rPr>
      </w:pPr>
      <w:r w:rsidRPr="007563E9">
        <w:rPr>
          <w:rFonts w:ascii="Times New Roman" w:eastAsia="Times New Roman" w:hAnsi="Times New Roman" w:cs="Times New Roman"/>
          <w:color w:val="auto"/>
          <w:szCs w:val="24"/>
          <w:lang w:eastAsia="en-US"/>
        </w:rPr>
        <w:t>In this new era in which the world is grouping towards a redefinition of the international order following the end of the Cold War, we believe "a new partnership" of [I]ndigenous [P]eoples which includes this world view can make a lasting and valuable contribution to the global community. It is the desire of indigenous peoples to make the future, full of the hopes of all mankind, an even better place.</w:t>
      </w:r>
      <w:r w:rsidRPr="007563E9">
        <w:rPr>
          <w:rFonts w:ascii="Times New Roman" w:eastAsia="Times New Roman" w:hAnsi="Times New Roman" w:cs="Times New Roman"/>
          <w:color w:val="auto"/>
          <w:szCs w:val="24"/>
          <w:vertAlign w:val="superscript"/>
          <w:lang w:eastAsia="en-US"/>
        </w:rPr>
        <w:footnoteReference w:id="160"/>
      </w:r>
    </w:p>
    <w:p w14:paraId="1C691126" w14:textId="48DACCE2" w:rsidR="005E33EC" w:rsidRPr="007563E9" w:rsidRDefault="00233B00" w:rsidP="00233B00">
      <w:pPr>
        <w:spacing w:after="0" w:line="480" w:lineRule="auto"/>
        <w:ind w:left="0" w:right="0" w:firstLine="0"/>
        <w:jc w:val="left"/>
        <w:rPr>
          <w:rFonts w:ascii="Times New Roman" w:eastAsia="Times New Roman" w:hAnsi="Times New Roman" w:cs="Times New Roman"/>
          <w:color w:val="auto"/>
          <w:szCs w:val="24"/>
          <w:lang w:eastAsia="en-US"/>
        </w:rPr>
      </w:pPr>
      <w:r w:rsidRPr="007563E9">
        <w:rPr>
          <w:rFonts w:ascii="Times New Roman" w:eastAsia="Times New Roman" w:hAnsi="Times New Roman" w:cs="Times New Roman"/>
          <w:color w:val="auto"/>
          <w:szCs w:val="24"/>
          <w:lang w:eastAsia="en-US"/>
        </w:rPr>
        <w:t>In less than a decade, the Ainu had developed from one of the newest Indigenous populations to enter the international activist arena into one of the leading Indigenous populations for change</w:t>
      </w:r>
      <w:r w:rsidR="005E33EC">
        <w:rPr>
          <w:rFonts w:ascii="Times New Roman" w:eastAsia="Times New Roman" w:hAnsi="Times New Roman" w:cs="Times New Roman"/>
          <w:color w:val="auto"/>
          <w:szCs w:val="24"/>
          <w:lang w:eastAsia="en-US"/>
        </w:rPr>
        <w:t xml:space="preserve"> thanks largely to these domestic-transnational social ties established during the 1970s and 1980s</w:t>
      </w:r>
      <w:r w:rsidRPr="007563E9">
        <w:rPr>
          <w:rFonts w:ascii="Times New Roman" w:eastAsia="Times New Roman" w:hAnsi="Times New Roman" w:cs="Times New Roman"/>
          <w:color w:val="auto"/>
          <w:szCs w:val="24"/>
          <w:lang w:eastAsia="en-US"/>
        </w:rPr>
        <w:t>.</w:t>
      </w:r>
      <w:r w:rsidR="002D2A5D">
        <w:rPr>
          <w:rFonts w:ascii="Times New Roman" w:eastAsia="Times New Roman" w:hAnsi="Times New Roman" w:cs="Times New Roman"/>
          <w:color w:val="auto"/>
          <w:szCs w:val="24"/>
          <w:lang w:eastAsia="en-US"/>
        </w:rPr>
        <w:t xml:space="preserve"> </w:t>
      </w:r>
      <w:r w:rsidR="005E33EC">
        <w:rPr>
          <w:rFonts w:ascii="Times New Roman" w:eastAsia="Times New Roman" w:hAnsi="Times New Roman" w:cs="Times New Roman"/>
          <w:color w:val="auto"/>
          <w:szCs w:val="24"/>
          <w:lang w:eastAsia="en-US"/>
        </w:rPr>
        <w:t xml:space="preserve"> </w:t>
      </w:r>
    </w:p>
    <w:p w14:paraId="63F7717B" w14:textId="77777777" w:rsidR="00233B00" w:rsidRPr="007563E9" w:rsidRDefault="00233B00" w:rsidP="00233B00">
      <w:pPr>
        <w:numPr>
          <w:ilvl w:val="0"/>
          <w:numId w:val="9"/>
        </w:numPr>
        <w:spacing w:after="0" w:line="480" w:lineRule="auto"/>
        <w:ind w:right="0"/>
        <w:jc w:val="left"/>
        <w:rPr>
          <w:rFonts w:ascii="Times New Roman" w:eastAsia="Times New Roman" w:hAnsi="Times New Roman" w:cs="Times New Roman"/>
          <w:i/>
          <w:iCs/>
          <w:color w:val="auto"/>
          <w:szCs w:val="24"/>
          <w:lang w:eastAsia="en-US"/>
        </w:rPr>
      </w:pPr>
      <w:r w:rsidRPr="007563E9">
        <w:rPr>
          <w:rFonts w:ascii="Times New Roman" w:eastAsia="Times New Roman" w:hAnsi="Times New Roman" w:cs="Times New Roman"/>
          <w:i/>
          <w:iCs/>
          <w:color w:val="auto"/>
          <w:szCs w:val="24"/>
          <w:lang w:eastAsia="en-US"/>
        </w:rPr>
        <w:lastRenderedPageBreak/>
        <w:t>State Denial</w:t>
      </w:r>
    </w:p>
    <w:p w14:paraId="681E7D03" w14:textId="572B15A2" w:rsidR="00233B00" w:rsidRPr="007563E9" w:rsidRDefault="00233B00" w:rsidP="00233B00">
      <w:pPr>
        <w:spacing w:after="0" w:line="480" w:lineRule="auto"/>
        <w:ind w:left="0" w:right="0" w:firstLine="0"/>
        <w:jc w:val="left"/>
        <w:rPr>
          <w:rFonts w:ascii="Times New Roman" w:eastAsia="Times New Roman" w:hAnsi="Times New Roman" w:cs="Times New Roman"/>
          <w:color w:val="auto"/>
          <w:szCs w:val="24"/>
          <w:lang w:eastAsia="en-US"/>
        </w:rPr>
      </w:pPr>
      <w:r w:rsidRPr="007563E9">
        <w:rPr>
          <w:rFonts w:ascii="Times New Roman" w:eastAsia="Calibri" w:hAnsi="Times New Roman" w:cs="Times New Roman"/>
          <w:color w:val="auto"/>
          <w:szCs w:val="24"/>
          <w:lang w:eastAsia="en-US"/>
        </w:rPr>
        <w:tab/>
      </w:r>
      <w:r w:rsidRPr="007563E9">
        <w:rPr>
          <w:rFonts w:ascii="Times New Roman" w:eastAsia="Times New Roman" w:hAnsi="Times New Roman" w:cs="Times New Roman"/>
          <w:color w:val="auto"/>
          <w:szCs w:val="24"/>
          <w:lang w:eastAsia="en-US"/>
        </w:rPr>
        <w:t xml:space="preserve">As international visibility of the Ainu increased during this time, so too did the Japanese government’s denials of their continued existence. This was despite the fact that </w:t>
      </w:r>
      <w:r w:rsidR="000F16BF">
        <w:rPr>
          <w:rFonts w:ascii="Times New Roman" w:eastAsia="Times New Roman" w:hAnsi="Times New Roman" w:cs="Times New Roman"/>
          <w:color w:val="auto"/>
          <w:szCs w:val="24"/>
          <w:lang w:eastAsia="en-US"/>
        </w:rPr>
        <w:t xml:space="preserve">the </w:t>
      </w:r>
      <w:r w:rsidRPr="007563E9">
        <w:rPr>
          <w:rFonts w:ascii="Times New Roman" w:eastAsia="Times New Roman" w:hAnsi="Times New Roman" w:cs="Times New Roman"/>
          <w:color w:val="auto"/>
          <w:szCs w:val="24"/>
          <w:lang w:eastAsia="en-US"/>
        </w:rPr>
        <w:t>Japan</w:t>
      </w:r>
      <w:r w:rsidR="000F16BF">
        <w:rPr>
          <w:rFonts w:ascii="Times New Roman" w:eastAsia="Times New Roman" w:hAnsi="Times New Roman" w:cs="Times New Roman"/>
          <w:color w:val="auto"/>
          <w:szCs w:val="24"/>
          <w:lang w:eastAsia="en-US"/>
        </w:rPr>
        <w:t>ese government</w:t>
      </w:r>
      <w:r w:rsidRPr="007563E9">
        <w:rPr>
          <w:rFonts w:ascii="Times New Roman" w:eastAsia="Times New Roman" w:hAnsi="Times New Roman" w:cs="Times New Roman"/>
          <w:color w:val="auto"/>
          <w:szCs w:val="24"/>
          <w:lang w:eastAsia="en-US"/>
        </w:rPr>
        <w:t xml:space="preserve"> had ratified the ICCPR and the ICESCR in 1979. The surprising economic growth following World War II further entrenched ideals of Japanese uniqueness and homogeneity within Japanese politics. However, </w:t>
      </w:r>
      <w:r w:rsidR="000F16BF">
        <w:rPr>
          <w:rFonts w:ascii="Times New Roman" w:eastAsia="Times New Roman" w:hAnsi="Times New Roman" w:cs="Times New Roman"/>
          <w:color w:val="auto"/>
          <w:szCs w:val="24"/>
          <w:lang w:eastAsia="en-US"/>
        </w:rPr>
        <w:t xml:space="preserve">The </w:t>
      </w:r>
      <w:r w:rsidRPr="007563E9">
        <w:rPr>
          <w:rFonts w:ascii="Times New Roman" w:eastAsia="Times New Roman" w:hAnsi="Times New Roman" w:cs="Times New Roman"/>
          <w:color w:val="auto"/>
          <w:szCs w:val="24"/>
          <w:lang w:eastAsia="en-US"/>
        </w:rPr>
        <w:t>Japan</w:t>
      </w:r>
      <w:r w:rsidR="000F16BF">
        <w:rPr>
          <w:rFonts w:ascii="Times New Roman" w:eastAsia="Times New Roman" w:hAnsi="Times New Roman" w:cs="Times New Roman"/>
          <w:color w:val="auto"/>
          <w:szCs w:val="24"/>
          <w:lang w:eastAsia="en-US"/>
        </w:rPr>
        <w:t>ese government</w:t>
      </w:r>
      <w:r w:rsidRPr="007563E9">
        <w:rPr>
          <w:rFonts w:ascii="Times New Roman" w:eastAsia="Times New Roman" w:hAnsi="Times New Roman" w:cs="Times New Roman"/>
          <w:color w:val="auto"/>
          <w:szCs w:val="24"/>
          <w:lang w:eastAsia="en-US"/>
        </w:rPr>
        <w:t>’s denial of the existence of minority populations in the late 1970s exemplified that the socialization process</w:t>
      </w:r>
      <w:r w:rsidR="00B55663">
        <w:rPr>
          <w:rFonts w:ascii="Times New Roman" w:eastAsia="Times New Roman" w:hAnsi="Times New Roman" w:cs="Times New Roman"/>
          <w:color w:val="auto"/>
          <w:szCs w:val="24"/>
          <w:lang w:eastAsia="en-US"/>
        </w:rPr>
        <w:t xml:space="preserve">, </w:t>
      </w:r>
      <w:r w:rsidR="005808B8">
        <w:rPr>
          <w:rFonts w:ascii="Times New Roman" w:eastAsia="Times New Roman" w:hAnsi="Times New Roman" w:cs="Times New Roman"/>
          <w:color w:val="auto"/>
          <w:szCs w:val="24"/>
          <w:lang w:eastAsia="en-US"/>
        </w:rPr>
        <w:t xml:space="preserve">which is </w:t>
      </w:r>
      <w:r w:rsidR="00B55663">
        <w:rPr>
          <w:rFonts w:ascii="Times New Roman" w:eastAsia="Times New Roman" w:hAnsi="Times New Roman" w:cs="Times New Roman"/>
          <w:color w:val="auto"/>
          <w:szCs w:val="24"/>
          <w:lang w:eastAsia="en-US"/>
        </w:rPr>
        <w:t>the process in which international norms are internalized and implemented domestically,</w:t>
      </w:r>
      <w:r w:rsidRPr="007563E9">
        <w:rPr>
          <w:rFonts w:ascii="Times New Roman" w:eastAsia="Times New Roman" w:hAnsi="Times New Roman" w:cs="Times New Roman"/>
          <w:color w:val="auto"/>
          <w:szCs w:val="24"/>
          <w:lang w:eastAsia="en-US"/>
        </w:rPr>
        <w:t xml:space="preserve"> had begun to effect the Japanese government.</w:t>
      </w:r>
    </w:p>
    <w:p w14:paraId="20EF3FA5" w14:textId="0382AC1E" w:rsidR="00233B00" w:rsidRPr="007563E9" w:rsidRDefault="00233B00" w:rsidP="00233B00">
      <w:pPr>
        <w:spacing w:after="0" w:line="480" w:lineRule="auto"/>
        <w:ind w:left="0" w:right="0" w:firstLine="0"/>
        <w:jc w:val="left"/>
        <w:rPr>
          <w:rFonts w:ascii="Times New Roman" w:eastAsia="Times New Roman" w:hAnsi="Times New Roman" w:cs="Times New Roman"/>
          <w:color w:val="auto"/>
          <w:szCs w:val="24"/>
          <w:lang w:eastAsia="en-US"/>
        </w:rPr>
      </w:pPr>
      <w:r w:rsidRPr="007563E9">
        <w:rPr>
          <w:rFonts w:ascii="Times New Roman" w:eastAsia="Times New Roman" w:hAnsi="Times New Roman" w:cs="Times New Roman"/>
          <w:color w:val="auto"/>
          <w:szCs w:val="24"/>
          <w:lang w:eastAsia="en-US"/>
        </w:rPr>
        <w:tab/>
        <w:t>As the UN increased its efforts to promote international Indigenous rights, more attention shifted toward the Ainu.</w:t>
      </w:r>
      <w:r w:rsidRPr="007563E9">
        <w:rPr>
          <w:rFonts w:ascii="Times New Roman" w:eastAsia="Times New Roman" w:hAnsi="Times New Roman" w:cs="Times New Roman"/>
          <w:color w:val="auto"/>
          <w:szCs w:val="24"/>
          <w:vertAlign w:val="superscript"/>
          <w:lang w:eastAsia="en-US"/>
        </w:rPr>
        <w:footnoteReference w:id="161"/>
      </w:r>
      <w:r w:rsidRPr="007563E9">
        <w:rPr>
          <w:rFonts w:ascii="Times New Roman" w:eastAsia="Times New Roman" w:hAnsi="Times New Roman" w:cs="Times New Roman"/>
          <w:color w:val="auto"/>
          <w:szCs w:val="24"/>
          <w:lang w:eastAsia="en-US"/>
        </w:rPr>
        <w:t xml:space="preserve"> By the 1980s, </w:t>
      </w:r>
      <w:r w:rsidR="000F16BF">
        <w:rPr>
          <w:rFonts w:ascii="Times New Roman" w:eastAsia="Times New Roman" w:hAnsi="Times New Roman" w:cs="Times New Roman"/>
          <w:color w:val="auto"/>
          <w:szCs w:val="24"/>
          <w:lang w:eastAsia="en-US"/>
        </w:rPr>
        <w:t xml:space="preserve">the </w:t>
      </w:r>
      <w:r w:rsidRPr="007563E9">
        <w:rPr>
          <w:rFonts w:ascii="Times New Roman" w:eastAsia="Times New Roman" w:hAnsi="Times New Roman" w:cs="Times New Roman"/>
          <w:color w:val="auto"/>
          <w:szCs w:val="24"/>
          <w:lang w:eastAsia="en-US"/>
        </w:rPr>
        <w:t>Japan</w:t>
      </w:r>
      <w:r w:rsidR="000F16BF">
        <w:rPr>
          <w:rFonts w:ascii="Times New Roman" w:eastAsia="Times New Roman" w:hAnsi="Times New Roman" w:cs="Times New Roman"/>
          <w:color w:val="auto"/>
          <w:szCs w:val="24"/>
          <w:lang w:eastAsia="en-US"/>
        </w:rPr>
        <w:t>ese government</w:t>
      </w:r>
      <w:r w:rsidRPr="007563E9">
        <w:rPr>
          <w:rFonts w:ascii="Times New Roman" w:eastAsia="Times New Roman" w:hAnsi="Times New Roman" w:cs="Times New Roman"/>
          <w:color w:val="auto"/>
          <w:szCs w:val="24"/>
          <w:lang w:eastAsia="en-US"/>
        </w:rPr>
        <w:t xml:space="preserve"> argued that the Ainu were fully assimilated into Japanese society.</w:t>
      </w:r>
      <w:r w:rsidRPr="007563E9">
        <w:rPr>
          <w:rFonts w:ascii="Times New Roman" w:eastAsia="Times New Roman" w:hAnsi="Times New Roman" w:cs="Times New Roman"/>
          <w:color w:val="auto"/>
          <w:szCs w:val="24"/>
          <w:vertAlign w:val="superscript"/>
          <w:lang w:eastAsia="en-US"/>
        </w:rPr>
        <w:footnoteReference w:id="162"/>
      </w:r>
      <w:r w:rsidRPr="007563E9">
        <w:rPr>
          <w:rFonts w:ascii="Times New Roman" w:eastAsia="Times New Roman" w:hAnsi="Times New Roman" w:cs="Times New Roman"/>
          <w:color w:val="auto"/>
          <w:szCs w:val="24"/>
          <w:lang w:eastAsia="en-US"/>
        </w:rPr>
        <w:t xml:space="preserve"> In its first review under the Human Rights Committee in 1981, </w:t>
      </w:r>
      <w:r w:rsidR="000F16BF">
        <w:rPr>
          <w:rFonts w:ascii="Times New Roman" w:eastAsia="Times New Roman" w:hAnsi="Times New Roman" w:cs="Times New Roman"/>
          <w:color w:val="auto"/>
          <w:szCs w:val="24"/>
          <w:lang w:eastAsia="en-US"/>
        </w:rPr>
        <w:t xml:space="preserve">the </w:t>
      </w:r>
      <w:r w:rsidRPr="007563E9">
        <w:rPr>
          <w:rFonts w:ascii="Times New Roman" w:eastAsia="Times New Roman" w:hAnsi="Times New Roman" w:cs="Times New Roman"/>
          <w:color w:val="auto"/>
          <w:szCs w:val="24"/>
          <w:lang w:eastAsia="en-US"/>
        </w:rPr>
        <w:t>Japan</w:t>
      </w:r>
      <w:r w:rsidR="000F16BF">
        <w:rPr>
          <w:rFonts w:ascii="Times New Roman" w:eastAsia="Times New Roman" w:hAnsi="Times New Roman" w:cs="Times New Roman"/>
          <w:color w:val="auto"/>
          <w:szCs w:val="24"/>
          <w:lang w:eastAsia="en-US"/>
        </w:rPr>
        <w:t>ese government</w:t>
      </w:r>
      <w:r w:rsidRPr="007563E9">
        <w:rPr>
          <w:rFonts w:ascii="Times New Roman" w:eastAsia="Times New Roman" w:hAnsi="Times New Roman" w:cs="Times New Roman"/>
          <w:color w:val="auto"/>
          <w:szCs w:val="24"/>
          <w:lang w:eastAsia="en-US"/>
        </w:rPr>
        <w:t xml:space="preserve"> contended that they completely support minority rights, but no people or groups of people existed within Japan that met the ICCPR’s legal description.</w:t>
      </w:r>
      <w:r w:rsidRPr="007563E9">
        <w:rPr>
          <w:rFonts w:ascii="Times New Roman" w:eastAsia="Times New Roman" w:hAnsi="Times New Roman" w:cs="Times New Roman"/>
          <w:color w:val="auto"/>
          <w:szCs w:val="24"/>
          <w:vertAlign w:val="superscript"/>
          <w:lang w:eastAsia="en-US"/>
        </w:rPr>
        <w:footnoteReference w:id="163"/>
      </w:r>
      <w:r w:rsidRPr="007563E9">
        <w:rPr>
          <w:rFonts w:ascii="Times New Roman" w:eastAsia="Times New Roman" w:hAnsi="Times New Roman" w:cs="Times New Roman"/>
          <w:color w:val="auto"/>
          <w:szCs w:val="24"/>
          <w:lang w:eastAsia="en-US"/>
        </w:rPr>
        <w:t xml:space="preserve"> In response to the Committee’s concern, Japan</w:t>
      </w:r>
      <w:r w:rsidR="000F16BF">
        <w:rPr>
          <w:rFonts w:ascii="Times New Roman" w:eastAsia="Times New Roman" w:hAnsi="Times New Roman" w:cs="Times New Roman"/>
          <w:color w:val="auto"/>
          <w:szCs w:val="24"/>
          <w:lang w:eastAsia="en-US"/>
        </w:rPr>
        <w:t>ese representatives</w:t>
      </w:r>
      <w:r w:rsidRPr="007563E9">
        <w:rPr>
          <w:rFonts w:ascii="Times New Roman" w:eastAsia="Times New Roman" w:hAnsi="Times New Roman" w:cs="Times New Roman"/>
          <w:color w:val="auto"/>
          <w:szCs w:val="24"/>
          <w:lang w:eastAsia="en-US"/>
        </w:rPr>
        <w:t xml:space="preserve"> clarified that Article 27’s protection of minorities was aimed at those that (1) differed from the general population ethnically, religiously, or culturally, and (2) could currently be differentiated from the general population from a historical, social, or cultural perspective.</w:t>
      </w:r>
      <w:r w:rsidRPr="007563E9">
        <w:rPr>
          <w:rFonts w:ascii="Times New Roman" w:eastAsia="Times New Roman" w:hAnsi="Times New Roman" w:cs="Times New Roman"/>
          <w:color w:val="auto"/>
          <w:szCs w:val="24"/>
          <w:vertAlign w:val="superscript"/>
          <w:lang w:eastAsia="en-US"/>
        </w:rPr>
        <w:footnoteReference w:id="164"/>
      </w:r>
      <w:r w:rsidRPr="007563E9">
        <w:rPr>
          <w:rFonts w:ascii="Times New Roman" w:eastAsia="Times New Roman" w:hAnsi="Times New Roman" w:cs="Times New Roman"/>
          <w:color w:val="auto"/>
          <w:szCs w:val="24"/>
          <w:lang w:eastAsia="en-US"/>
        </w:rPr>
        <w:t xml:space="preserve"> In explicitly addressing the Ainu, </w:t>
      </w:r>
      <w:r w:rsidR="000F16BF">
        <w:rPr>
          <w:rFonts w:ascii="Times New Roman" w:eastAsia="Times New Roman" w:hAnsi="Times New Roman" w:cs="Times New Roman"/>
          <w:color w:val="auto"/>
          <w:szCs w:val="24"/>
          <w:lang w:eastAsia="en-US"/>
        </w:rPr>
        <w:t xml:space="preserve">the </w:t>
      </w:r>
      <w:r w:rsidR="000F16BF">
        <w:rPr>
          <w:rFonts w:ascii="Times New Roman" w:eastAsia="Times New Roman" w:hAnsi="Times New Roman" w:cs="Times New Roman"/>
          <w:color w:val="auto"/>
          <w:szCs w:val="24"/>
          <w:lang w:eastAsia="en-US"/>
        </w:rPr>
        <w:lastRenderedPageBreak/>
        <w:t xml:space="preserve">Japanese representative </w:t>
      </w:r>
      <w:r w:rsidR="006300CB" w:rsidRPr="007563E9">
        <w:rPr>
          <w:rFonts w:ascii="Times New Roman" w:eastAsia="Times New Roman" w:hAnsi="Times New Roman" w:cs="Times New Roman"/>
          <w:color w:val="auto"/>
          <w:szCs w:val="24"/>
          <w:lang w:eastAsia="en-US"/>
        </w:rPr>
        <w:t>responded,</w:t>
      </w:r>
      <w:r w:rsidRPr="007563E9">
        <w:rPr>
          <w:rFonts w:ascii="Times New Roman" w:eastAsia="Times New Roman" w:hAnsi="Times New Roman" w:cs="Times New Roman"/>
          <w:color w:val="auto"/>
          <w:szCs w:val="24"/>
          <w:lang w:eastAsia="en-US"/>
        </w:rPr>
        <w:t xml:space="preserve"> “since the Meiji restoration in the [19</w:t>
      </w:r>
      <w:r w:rsidRPr="007563E9">
        <w:rPr>
          <w:rFonts w:ascii="Times New Roman" w:eastAsia="Times New Roman" w:hAnsi="Times New Roman" w:cs="Times New Roman"/>
          <w:color w:val="auto"/>
          <w:szCs w:val="24"/>
          <w:vertAlign w:val="superscript"/>
          <w:lang w:eastAsia="en-US"/>
        </w:rPr>
        <w:t>th</w:t>
      </w:r>
      <w:r w:rsidRPr="007563E9">
        <w:rPr>
          <w:rFonts w:ascii="Times New Roman" w:eastAsia="Times New Roman" w:hAnsi="Times New Roman" w:cs="Times New Roman"/>
          <w:color w:val="auto"/>
          <w:szCs w:val="24"/>
          <w:lang w:eastAsia="en-US"/>
        </w:rPr>
        <w:t xml:space="preserve"> Century], establishment of a rapid communication system had made the difference in their way of life indiscernible. The [Ainu] were Japanese nationals and treated equally with other Japanese.”</w:t>
      </w:r>
      <w:r w:rsidRPr="007563E9">
        <w:rPr>
          <w:rFonts w:ascii="Times New Roman" w:eastAsia="Times New Roman" w:hAnsi="Times New Roman" w:cs="Times New Roman"/>
          <w:color w:val="auto"/>
          <w:szCs w:val="24"/>
          <w:vertAlign w:val="superscript"/>
          <w:lang w:eastAsia="en-US"/>
        </w:rPr>
        <w:footnoteReference w:id="165"/>
      </w:r>
      <w:r w:rsidRPr="007563E9">
        <w:rPr>
          <w:rFonts w:ascii="Times New Roman" w:eastAsia="Times New Roman" w:hAnsi="Times New Roman" w:cs="Times New Roman"/>
          <w:color w:val="auto"/>
          <w:szCs w:val="24"/>
          <w:lang w:eastAsia="en-US"/>
        </w:rPr>
        <w:t xml:space="preserve"> Similar questions and responses were also given during Japan’s second review with the Committee in 1988.</w:t>
      </w:r>
      <w:r w:rsidRPr="007563E9">
        <w:rPr>
          <w:rFonts w:ascii="Times New Roman" w:eastAsia="Times New Roman" w:hAnsi="Times New Roman" w:cs="Times New Roman"/>
          <w:color w:val="auto"/>
          <w:szCs w:val="24"/>
          <w:vertAlign w:val="superscript"/>
          <w:lang w:eastAsia="en-US"/>
        </w:rPr>
        <w:footnoteReference w:id="166"/>
      </w:r>
      <w:r w:rsidRPr="007563E9">
        <w:rPr>
          <w:rFonts w:ascii="Times New Roman" w:eastAsia="Times New Roman" w:hAnsi="Times New Roman" w:cs="Times New Roman"/>
          <w:color w:val="auto"/>
          <w:szCs w:val="24"/>
          <w:lang w:eastAsia="en-US"/>
        </w:rPr>
        <w:t xml:space="preserve"> </w:t>
      </w:r>
    </w:p>
    <w:p w14:paraId="34862810" w14:textId="77777777" w:rsidR="00233B00" w:rsidRPr="007563E9" w:rsidRDefault="00233B00" w:rsidP="00233B00">
      <w:pPr>
        <w:spacing w:after="0" w:line="480" w:lineRule="auto"/>
        <w:ind w:left="0" w:right="0" w:firstLine="0"/>
        <w:jc w:val="left"/>
        <w:rPr>
          <w:rFonts w:ascii="Times New Roman" w:eastAsia="Times New Roman" w:hAnsi="Times New Roman" w:cs="Times New Roman"/>
          <w:color w:val="auto"/>
          <w:szCs w:val="24"/>
          <w:lang w:eastAsia="en-US"/>
        </w:rPr>
      </w:pPr>
      <w:r w:rsidRPr="007563E9">
        <w:rPr>
          <w:rFonts w:ascii="Times New Roman" w:eastAsia="Times New Roman" w:hAnsi="Times New Roman" w:cs="Times New Roman"/>
          <w:color w:val="auto"/>
          <w:szCs w:val="24"/>
          <w:lang w:eastAsia="en-US"/>
        </w:rPr>
        <w:tab/>
        <w:t>Another example of state denial of Ainu existence made national headlines in 1986. While addressing parliament, Prime Minister Nakasone stated that no racial minorities existed in Japan.</w:t>
      </w:r>
      <w:r w:rsidRPr="007563E9">
        <w:rPr>
          <w:rFonts w:ascii="Times New Roman" w:eastAsia="Times New Roman" w:hAnsi="Times New Roman" w:cs="Times New Roman"/>
          <w:color w:val="auto"/>
          <w:szCs w:val="24"/>
          <w:vertAlign w:val="superscript"/>
          <w:lang w:eastAsia="en-US"/>
        </w:rPr>
        <w:footnoteReference w:id="167"/>
      </w:r>
      <w:r w:rsidRPr="007563E9">
        <w:rPr>
          <w:rFonts w:ascii="Times New Roman" w:eastAsia="Times New Roman" w:hAnsi="Times New Roman" w:cs="Times New Roman"/>
          <w:color w:val="auto"/>
          <w:szCs w:val="24"/>
          <w:lang w:eastAsia="en-US"/>
        </w:rPr>
        <w:t xml:space="preserve"> This statement provoked outrage not only from the Ainu community, but other minority populations such as the local Korean and Chinese populations. Surprisingly, the Japanese government responded to this public outcry by backpedaling from this stance within domestic politics. However, the government continued to claim the lack of minorities in Japan until 1981.</w:t>
      </w:r>
    </w:p>
    <w:p w14:paraId="5D9E2BF0" w14:textId="4D95841D" w:rsidR="00233B00" w:rsidRPr="007563E9" w:rsidRDefault="00233B00" w:rsidP="00233B00">
      <w:pPr>
        <w:spacing w:after="0" w:line="480" w:lineRule="auto"/>
        <w:ind w:left="0" w:right="0" w:firstLine="720"/>
        <w:jc w:val="left"/>
        <w:rPr>
          <w:rFonts w:ascii="Times New Roman" w:eastAsia="Times New Roman" w:hAnsi="Times New Roman" w:cs="Times New Roman"/>
          <w:color w:val="auto"/>
          <w:szCs w:val="24"/>
          <w:lang w:eastAsia="en-US"/>
        </w:rPr>
      </w:pPr>
      <w:r w:rsidRPr="007563E9">
        <w:rPr>
          <w:rFonts w:ascii="Times New Roman" w:eastAsia="Times New Roman" w:hAnsi="Times New Roman" w:cs="Times New Roman"/>
          <w:color w:val="auto"/>
          <w:szCs w:val="24"/>
          <w:lang w:eastAsia="en-US"/>
        </w:rPr>
        <w:t xml:space="preserve">By 1993, </w:t>
      </w:r>
      <w:r w:rsidR="000F16BF">
        <w:rPr>
          <w:rFonts w:ascii="Times New Roman" w:eastAsia="Times New Roman" w:hAnsi="Times New Roman" w:cs="Times New Roman"/>
          <w:color w:val="auto"/>
          <w:szCs w:val="24"/>
          <w:lang w:eastAsia="en-US"/>
        </w:rPr>
        <w:t xml:space="preserve">the </w:t>
      </w:r>
      <w:r w:rsidRPr="007563E9">
        <w:rPr>
          <w:rFonts w:ascii="Times New Roman" w:eastAsia="Times New Roman" w:hAnsi="Times New Roman" w:cs="Times New Roman"/>
          <w:color w:val="auto"/>
          <w:szCs w:val="24"/>
          <w:lang w:eastAsia="en-US"/>
        </w:rPr>
        <w:t>Japan</w:t>
      </w:r>
      <w:r w:rsidR="000F16BF">
        <w:rPr>
          <w:rFonts w:ascii="Times New Roman" w:eastAsia="Times New Roman" w:hAnsi="Times New Roman" w:cs="Times New Roman"/>
          <w:color w:val="auto"/>
          <w:szCs w:val="24"/>
          <w:lang w:eastAsia="en-US"/>
        </w:rPr>
        <w:t>ese government</w:t>
      </w:r>
      <w:r w:rsidRPr="007563E9">
        <w:rPr>
          <w:rFonts w:ascii="Times New Roman" w:eastAsia="Times New Roman" w:hAnsi="Times New Roman" w:cs="Times New Roman"/>
          <w:color w:val="auto"/>
          <w:szCs w:val="24"/>
          <w:lang w:eastAsia="en-US"/>
        </w:rPr>
        <w:t xml:space="preserve"> recognized in its report to the Committee that the Ainu were indeed a minority population (not Indigenous) within the interpretation of Article 27 of the ICCPR. However, the state insisted that the Ainu had not been denied their right to their own religion, language, or culture because they are Japanese nationals.</w:t>
      </w:r>
      <w:r w:rsidRPr="007563E9">
        <w:rPr>
          <w:rFonts w:ascii="Times New Roman" w:eastAsia="Times New Roman" w:hAnsi="Times New Roman" w:cs="Times New Roman"/>
          <w:color w:val="auto"/>
          <w:szCs w:val="24"/>
          <w:vertAlign w:val="superscript"/>
          <w:lang w:eastAsia="en-US"/>
        </w:rPr>
        <w:footnoteReference w:id="168"/>
      </w:r>
      <w:r w:rsidRPr="007563E9">
        <w:rPr>
          <w:rFonts w:ascii="Times New Roman" w:eastAsia="Times New Roman" w:hAnsi="Times New Roman" w:cs="Times New Roman"/>
          <w:color w:val="auto"/>
          <w:szCs w:val="24"/>
          <w:lang w:eastAsia="en-US"/>
        </w:rPr>
        <w:t xml:space="preserve"> These denials would gradually weaken as Japan entered Phase 3 of the spiral model in 1997.</w:t>
      </w:r>
    </w:p>
    <w:p w14:paraId="1770F47D" w14:textId="77777777" w:rsidR="00D40CF7" w:rsidRDefault="00D40CF7" w:rsidP="00233B00">
      <w:pPr>
        <w:spacing w:after="0" w:line="480" w:lineRule="auto"/>
        <w:ind w:left="0" w:right="0" w:firstLine="0"/>
        <w:jc w:val="left"/>
        <w:rPr>
          <w:rFonts w:ascii="Times New Roman" w:eastAsia="Times New Roman" w:hAnsi="Times New Roman" w:cs="Times New Roman"/>
          <w:b/>
          <w:color w:val="auto"/>
          <w:szCs w:val="24"/>
          <w:lang w:eastAsia="en-US"/>
        </w:rPr>
      </w:pPr>
    </w:p>
    <w:p w14:paraId="63601967" w14:textId="77777777" w:rsidR="00D40CF7" w:rsidRDefault="00D40CF7" w:rsidP="00233B00">
      <w:pPr>
        <w:spacing w:after="0" w:line="480" w:lineRule="auto"/>
        <w:ind w:left="0" w:right="0" w:firstLine="0"/>
        <w:jc w:val="left"/>
        <w:rPr>
          <w:rFonts w:ascii="Times New Roman" w:eastAsia="Times New Roman" w:hAnsi="Times New Roman" w:cs="Times New Roman"/>
          <w:b/>
          <w:color w:val="auto"/>
          <w:szCs w:val="24"/>
          <w:lang w:eastAsia="en-US"/>
        </w:rPr>
      </w:pPr>
    </w:p>
    <w:p w14:paraId="0B741C40" w14:textId="77777777" w:rsidR="00233B00" w:rsidRPr="007563E9" w:rsidRDefault="00233B00" w:rsidP="00233B00">
      <w:pPr>
        <w:spacing w:after="0" w:line="480" w:lineRule="auto"/>
        <w:ind w:left="0" w:right="0" w:firstLine="0"/>
        <w:jc w:val="left"/>
        <w:rPr>
          <w:rFonts w:ascii="Times New Roman" w:eastAsia="Times New Roman" w:hAnsi="Times New Roman" w:cs="Times New Roman"/>
          <w:color w:val="auto"/>
          <w:szCs w:val="24"/>
          <w:lang w:eastAsia="en-US"/>
        </w:rPr>
      </w:pPr>
      <w:r w:rsidRPr="007563E9">
        <w:rPr>
          <w:rFonts w:ascii="Times New Roman" w:eastAsia="Times New Roman" w:hAnsi="Times New Roman" w:cs="Times New Roman"/>
          <w:b/>
          <w:color w:val="auto"/>
          <w:szCs w:val="24"/>
          <w:lang w:eastAsia="en-US"/>
        </w:rPr>
        <w:lastRenderedPageBreak/>
        <w:t xml:space="preserve">Phase 3, Part I: Tactical Concessions – 1997 to 2008 </w:t>
      </w:r>
    </w:p>
    <w:p w14:paraId="14EA6744" w14:textId="59676A64" w:rsidR="00233B00" w:rsidRPr="007563E9" w:rsidRDefault="00233B00" w:rsidP="00233B00">
      <w:pPr>
        <w:spacing w:after="0" w:line="480" w:lineRule="auto"/>
        <w:ind w:left="0" w:right="0" w:firstLine="0"/>
        <w:jc w:val="left"/>
        <w:rPr>
          <w:rFonts w:ascii="Times New Roman" w:eastAsia="Times New Roman" w:hAnsi="Times New Roman" w:cs="Times New Roman"/>
          <w:color w:val="auto"/>
          <w:szCs w:val="24"/>
          <w:lang w:eastAsia="en-US"/>
        </w:rPr>
      </w:pPr>
      <w:r w:rsidRPr="007563E9">
        <w:rPr>
          <w:rFonts w:ascii="Times New Roman" w:eastAsia="Times New Roman" w:hAnsi="Times New Roman" w:cs="Times New Roman"/>
          <w:color w:val="auto"/>
          <w:szCs w:val="24"/>
          <w:lang w:eastAsia="en-US"/>
        </w:rPr>
        <w:tab/>
        <w:t>I would like to pre</w:t>
      </w:r>
      <w:r w:rsidR="00A64164" w:rsidRPr="007563E9">
        <w:rPr>
          <w:rFonts w:ascii="Times New Roman" w:eastAsia="Times New Roman" w:hAnsi="Times New Roman" w:cs="Times New Roman"/>
          <w:color w:val="auto"/>
          <w:szCs w:val="24"/>
          <w:lang w:eastAsia="en-US"/>
        </w:rPr>
        <w:t>face</w:t>
      </w:r>
      <w:r w:rsidRPr="007563E9">
        <w:rPr>
          <w:rFonts w:ascii="Times New Roman" w:eastAsia="Times New Roman" w:hAnsi="Times New Roman" w:cs="Times New Roman"/>
          <w:color w:val="auto"/>
          <w:szCs w:val="24"/>
          <w:lang w:eastAsia="en-US"/>
        </w:rPr>
        <w:t xml:space="preserve"> this section by clarifying that Chapter II only contains the early stages of Japan’s Phase 3 analysis. This is because the latter half of Phase 3 is heavily related to the adoption of the DRIP and the perceived effects the document had in shifting Japan into Phase 4. Therefore, the full analysis of Phase 3 is divided between Chapters II and III.</w:t>
      </w:r>
    </w:p>
    <w:p w14:paraId="2FBAAAF2" w14:textId="7703291D" w:rsidR="00233B00" w:rsidRPr="007563E9" w:rsidRDefault="00233B00" w:rsidP="00233B00">
      <w:pPr>
        <w:spacing w:after="0" w:line="480" w:lineRule="auto"/>
        <w:ind w:left="0" w:right="0" w:firstLine="0"/>
        <w:jc w:val="left"/>
        <w:rPr>
          <w:rFonts w:ascii="Times New Roman" w:eastAsia="Times New Roman" w:hAnsi="Times New Roman" w:cs="Times New Roman"/>
          <w:color w:val="auto"/>
          <w:szCs w:val="24"/>
          <w:lang w:eastAsia="en-US"/>
        </w:rPr>
      </w:pPr>
      <w:r w:rsidRPr="007563E9">
        <w:rPr>
          <w:rFonts w:ascii="Times New Roman" w:eastAsia="Times New Roman" w:hAnsi="Times New Roman" w:cs="Times New Roman"/>
          <w:color w:val="auto"/>
          <w:szCs w:val="24"/>
          <w:lang w:eastAsia="en-US"/>
        </w:rPr>
        <w:tab/>
      </w:r>
      <w:r w:rsidR="000F16BF">
        <w:rPr>
          <w:rFonts w:ascii="Times New Roman" w:eastAsia="Times New Roman" w:hAnsi="Times New Roman" w:cs="Times New Roman"/>
          <w:color w:val="auto"/>
          <w:szCs w:val="24"/>
          <w:lang w:eastAsia="en-US"/>
        </w:rPr>
        <w:t xml:space="preserve">The </w:t>
      </w:r>
      <w:r w:rsidRPr="007563E9">
        <w:rPr>
          <w:rFonts w:ascii="Times New Roman" w:eastAsia="Times New Roman" w:hAnsi="Times New Roman" w:cs="Times New Roman"/>
          <w:color w:val="auto"/>
          <w:szCs w:val="24"/>
          <w:lang w:eastAsia="en-US"/>
        </w:rPr>
        <w:t>Japan</w:t>
      </w:r>
      <w:r w:rsidR="000F16BF">
        <w:rPr>
          <w:rFonts w:ascii="Times New Roman" w:eastAsia="Times New Roman" w:hAnsi="Times New Roman" w:cs="Times New Roman"/>
          <w:color w:val="auto"/>
          <w:szCs w:val="24"/>
          <w:lang w:eastAsia="en-US"/>
        </w:rPr>
        <w:t>ese government</w:t>
      </w:r>
      <w:r w:rsidRPr="007563E9">
        <w:rPr>
          <w:rFonts w:ascii="Times New Roman" w:eastAsia="Times New Roman" w:hAnsi="Times New Roman" w:cs="Times New Roman"/>
          <w:color w:val="auto"/>
          <w:szCs w:val="24"/>
          <w:lang w:eastAsia="en-US"/>
        </w:rPr>
        <w:t xml:space="preserve">’s denials of Ainu rights began to erode during the 1990s. A state’s entrance into Phase 3 of the spiral model is evidenced through </w:t>
      </w:r>
      <w:r w:rsidRPr="007563E9">
        <w:rPr>
          <w:rFonts w:ascii="Times New Roman" w:eastAsia="Times New Roman" w:hAnsi="Times New Roman" w:cs="Times New Roman"/>
          <w:i/>
          <w:color w:val="auto"/>
          <w:szCs w:val="24"/>
          <w:lang w:eastAsia="en-US"/>
        </w:rPr>
        <w:t xml:space="preserve">tactical concessions </w:t>
      </w:r>
      <w:r w:rsidRPr="007563E9">
        <w:rPr>
          <w:rFonts w:ascii="Times New Roman" w:eastAsia="Times New Roman" w:hAnsi="Times New Roman" w:cs="Times New Roman"/>
          <w:color w:val="auto"/>
          <w:szCs w:val="24"/>
          <w:lang w:eastAsia="en-US"/>
        </w:rPr>
        <w:t>that create “cosmetic changes to pacify international criticisms.”</w:t>
      </w:r>
      <w:r w:rsidRPr="007563E9">
        <w:rPr>
          <w:rFonts w:ascii="Times New Roman" w:eastAsia="Times New Roman" w:hAnsi="Times New Roman" w:cs="Times New Roman"/>
          <w:color w:val="auto"/>
          <w:szCs w:val="24"/>
          <w:vertAlign w:val="superscript"/>
          <w:lang w:eastAsia="en-US"/>
        </w:rPr>
        <w:footnoteReference w:id="169"/>
      </w:r>
      <w:r w:rsidRPr="007563E9">
        <w:rPr>
          <w:rFonts w:ascii="Times New Roman" w:eastAsia="Times New Roman" w:hAnsi="Times New Roman" w:cs="Times New Roman"/>
          <w:color w:val="auto"/>
          <w:szCs w:val="24"/>
          <w:lang w:eastAsia="en-US"/>
        </w:rPr>
        <w:t xml:space="preserve"> Although the 1990s witness a multitude of political changes for the benefit of the Ainu, none rivaled the importance of the repeal of the 1899 Protection Act. My analysis of Phase 3 begins with this repeal caused by two governmental actions: (1) the surprising court decision of </w:t>
      </w:r>
      <w:r w:rsidRPr="007563E9">
        <w:rPr>
          <w:rFonts w:ascii="Times New Roman" w:eastAsia="Times New Roman" w:hAnsi="Times New Roman" w:cs="Times New Roman"/>
          <w:i/>
          <w:color w:val="auto"/>
          <w:szCs w:val="24"/>
          <w:lang w:eastAsia="en-US"/>
        </w:rPr>
        <w:t>Kayano et al. v. Hokkaido Expropriation Committee</w:t>
      </w:r>
      <w:r w:rsidRPr="007563E9">
        <w:rPr>
          <w:rFonts w:ascii="Times New Roman" w:eastAsia="Times New Roman" w:hAnsi="Times New Roman" w:cs="Times New Roman"/>
          <w:color w:val="auto"/>
          <w:szCs w:val="24"/>
          <w:lang w:eastAsia="en-US"/>
        </w:rPr>
        <w:t xml:space="preserve">, and (2) the adoption of the 1997 Promotion Act of Ainu Culture and Discrimination of Knowledge Regarding Ainu Traditions (1997 Promotion Act) as a tactical concession to international and domestic pressures. </w:t>
      </w:r>
    </w:p>
    <w:p w14:paraId="4E8C2055" w14:textId="5FC23ECA" w:rsidR="00233B00" w:rsidRPr="007563E9" w:rsidRDefault="00233B00" w:rsidP="00233B00">
      <w:pPr>
        <w:spacing w:after="0" w:line="480" w:lineRule="auto"/>
        <w:ind w:left="0" w:right="0" w:firstLine="0"/>
        <w:jc w:val="left"/>
        <w:rPr>
          <w:rFonts w:ascii="Times New Roman" w:eastAsia="Times New Roman" w:hAnsi="Times New Roman" w:cs="Times New Roman"/>
          <w:color w:val="auto"/>
          <w:szCs w:val="24"/>
          <w:lang w:eastAsia="en-US"/>
        </w:rPr>
      </w:pPr>
      <w:r w:rsidRPr="007563E9">
        <w:rPr>
          <w:rFonts w:ascii="Times New Roman" w:eastAsia="Times New Roman" w:hAnsi="Times New Roman" w:cs="Times New Roman"/>
          <w:color w:val="auto"/>
          <w:szCs w:val="24"/>
          <w:lang w:eastAsia="en-US"/>
        </w:rPr>
        <w:tab/>
        <w:t xml:space="preserve">I will first quickly introduce some of the domestic changes meant to appease the Ainu population preceding 1997. </w:t>
      </w:r>
      <w:r w:rsidR="000F16BF">
        <w:rPr>
          <w:rFonts w:ascii="Times New Roman" w:eastAsia="Times New Roman" w:hAnsi="Times New Roman" w:cs="Times New Roman"/>
          <w:color w:val="auto"/>
          <w:szCs w:val="24"/>
          <w:lang w:eastAsia="en-US"/>
        </w:rPr>
        <w:t xml:space="preserve">The </w:t>
      </w:r>
      <w:r w:rsidRPr="007563E9">
        <w:rPr>
          <w:rFonts w:ascii="Times New Roman" w:eastAsia="Times New Roman" w:hAnsi="Times New Roman" w:cs="Times New Roman"/>
          <w:color w:val="auto"/>
          <w:szCs w:val="24"/>
          <w:lang w:eastAsia="en-US"/>
        </w:rPr>
        <w:t>Japan</w:t>
      </w:r>
      <w:r w:rsidR="000F16BF">
        <w:rPr>
          <w:rFonts w:ascii="Times New Roman" w:eastAsia="Times New Roman" w:hAnsi="Times New Roman" w:cs="Times New Roman"/>
          <w:color w:val="auto"/>
          <w:szCs w:val="24"/>
          <w:lang w:eastAsia="en-US"/>
        </w:rPr>
        <w:t>ese government</w:t>
      </w:r>
      <w:r w:rsidRPr="007563E9">
        <w:rPr>
          <w:rFonts w:ascii="Times New Roman" w:eastAsia="Times New Roman" w:hAnsi="Times New Roman" w:cs="Times New Roman"/>
          <w:color w:val="auto"/>
          <w:szCs w:val="24"/>
          <w:lang w:eastAsia="en-US"/>
        </w:rPr>
        <w:t>’s appeasement of Ainu frustrations actually began much earlier in the 20</w:t>
      </w:r>
      <w:r w:rsidRPr="007563E9">
        <w:rPr>
          <w:rFonts w:ascii="Times New Roman" w:eastAsia="Times New Roman" w:hAnsi="Times New Roman" w:cs="Times New Roman"/>
          <w:color w:val="auto"/>
          <w:szCs w:val="24"/>
          <w:vertAlign w:val="superscript"/>
          <w:lang w:eastAsia="en-US"/>
        </w:rPr>
        <w:t>th</w:t>
      </w:r>
      <w:r w:rsidRPr="007563E9">
        <w:rPr>
          <w:rFonts w:ascii="Times New Roman" w:eastAsia="Times New Roman" w:hAnsi="Times New Roman" w:cs="Times New Roman"/>
          <w:color w:val="auto"/>
          <w:szCs w:val="24"/>
          <w:lang w:eastAsia="en-US"/>
        </w:rPr>
        <w:t xml:space="preserve"> Century. Early appeasements can be traced back to 1919 with the first revision of the 1899 Protection Act.</w:t>
      </w:r>
      <w:r w:rsidRPr="007563E9">
        <w:rPr>
          <w:rFonts w:ascii="Times New Roman" w:eastAsia="Times New Roman" w:hAnsi="Times New Roman" w:cs="Times New Roman"/>
          <w:color w:val="auto"/>
          <w:szCs w:val="24"/>
          <w:vertAlign w:val="superscript"/>
          <w:lang w:eastAsia="en-US"/>
        </w:rPr>
        <w:footnoteReference w:id="170"/>
      </w:r>
      <w:r w:rsidRPr="007563E9">
        <w:rPr>
          <w:rFonts w:ascii="Times New Roman" w:eastAsia="Times New Roman" w:hAnsi="Times New Roman" w:cs="Times New Roman"/>
          <w:color w:val="auto"/>
          <w:szCs w:val="24"/>
          <w:lang w:eastAsia="en-US"/>
        </w:rPr>
        <w:t xml:space="preserve"> The Act would be revised four more times (1937, 1946, 1947, and 1968) before its eventual repeal. However, these appeasements were miniscule in scope and did little to change the status </w:t>
      </w:r>
      <w:r w:rsidRPr="007563E9">
        <w:rPr>
          <w:rFonts w:ascii="Times New Roman" w:eastAsia="Times New Roman" w:hAnsi="Times New Roman" w:cs="Times New Roman"/>
          <w:color w:val="auto"/>
          <w:szCs w:val="24"/>
          <w:lang w:eastAsia="en-US"/>
        </w:rPr>
        <w:lastRenderedPageBreak/>
        <w:t>of the Ainu from “former aborigine.” These provisional appeasements continued the existence of “welfare colonialism” over the Ainu population.</w:t>
      </w:r>
      <w:r w:rsidRPr="007563E9">
        <w:rPr>
          <w:rFonts w:ascii="Times New Roman" w:eastAsia="Times New Roman" w:hAnsi="Times New Roman" w:cs="Times New Roman"/>
          <w:color w:val="auto"/>
          <w:szCs w:val="24"/>
          <w:vertAlign w:val="superscript"/>
          <w:lang w:eastAsia="en-US"/>
        </w:rPr>
        <w:footnoteReference w:id="171"/>
      </w:r>
      <w:r w:rsidRPr="007563E9">
        <w:rPr>
          <w:rFonts w:ascii="Times New Roman" w:eastAsia="Times New Roman" w:hAnsi="Times New Roman" w:cs="Times New Roman"/>
          <w:color w:val="auto"/>
          <w:szCs w:val="24"/>
          <w:lang w:eastAsia="en-US"/>
        </w:rPr>
        <w:t xml:space="preserve"> This later included the establishment of the Hokkaido Utari Welfare Policy in 1974, which sought to help Ainu economically without improving any cultural rights.</w:t>
      </w:r>
      <w:r w:rsidRPr="007563E9">
        <w:rPr>
          <w:rFonts w:ascii="Times New Roman" w:eastAsia="Times New Roman" w:hAnsi="Times New Roman" w:cs="Times New Roman"/>
          <w:color w:val="auto"/>
          <w:szCs w:val="24"/>
          <w:vertAlign w:val="superscript"/>
          <w:lang w:eastAsia="en-US"/>
        </w:rPr>
        <w:footnoteReference w:id="172"/>
      </w:r>
    </w:p>
    <w:p w14:paraId="262CC738" w14:textId="77777777" w:rsidR="00233B00" w:rsidRPr="007563E9" w:rsidRDefault="00233B00" w:rsidP="00233B00">
      <w:pPr>
        <w:spacing w:after="0" w:line="480" w:lineRule="auto"/>
        <w:ind w:left="0" w:right="0" w:firstLine="0"/>
        <w:jc w:val="left"/>
        <w:rPr>
          <w:rFonts w:ascii="Times New Roman" w:eastAsia="Times New Roman" w:hAnsi="Times New Roman" w:cs="Times New Roman"/>
          <w:color w:val="auto"/>
          <w:szCs w:val="24"/>
          <w:lang w:eastAsia="en-US"/>
        </w:rPr>
      </w:pPr>
      <w:r w:rsidRPr="007563E9">
        <w:rPr>
          <w:rFonts w:ascii="Times New Roman" w:eastAsia="Times New Roman" w:hAnsi="Times New Roman" w:cs="Times New Roman"/>
          <w:color w:val="auto"/>
          <w:szCs w:val="24"/>
          <w:lang w:eastAsia="en-US"/>
        </w:rPr>
        <w:tab/>
        <w:t>The 1990s bore witness to a drastic change in Japan’s domestic human rights laws. Other domestic social movements continued to lobby the government for change, particularly the movements to advance women and children rights.</w:t>
      </w:r>
      <w:r w:rsidRPr="007563E9">
        <w:rPr>
          <w:rFonts w:ascii="Times New Roman" w:eastAsia="Times New Roman" w:hAnsi="Times New Roman" w:cs="Times New Roman"/>
          <w:color w:val="auto"/>
          <w:szCs w:val="24"/>
          <w:vertAlign w:val="superscript"/>
          <w:lang w:eastAsia="en-US"/>
        </w:rPr>
        <w:footnoteReference w:id="173"/>
      </w:r>
      <w:r w:rsidRPr="007563E9">
        <w:rPr>
          <w:rFonts w:ascii="Times New Roman" w:eastAsia="Times New Roman" w:hAnsi="Times New Roman" w:cs="Times New Roman"/>
          <w:color w:val="auto"/>
          <w:szCs w:val="24"/>
          <w:lang w:eastAsia="en-US"/>
        </w:rPr>
        <w:t xml:space="preserve"> By 2001, eight separate laws had been passed to address women and children issues. </w:t>
      </w:r>
    </w:p>
    <w:p w14:paraId="4154CEFE" w14:textId="49C26175" w:rsidR="00233B00" w:rsidRPr="007563E9" w:rsidRDefault="00233B00" w:rsidP="00233B00">
      <w:pPr>
        <w:spacing w:after="0" w:line="480" w:lineRule="auto"/>
        <w:ind w:left="0" w:right="0" w:firstLine="720"/>
        <w:jc w:val="left"/>
        <w:rPr>
          <w:rFonts w:ascii="Times New Roman" w:eastAsia="Times New Roman" w:hAnsi="Times New Roman" w:cs="Times New Roman"/>
          <w:color w:val="auto"/>
          <w:szCs w:val="24"/>
          <w:lang w:eastAsia="en-US"/>
        </w:rPr>
      </w:pPr>
      <w:r w:rsidRPr="007563E9">
        <w:rPr>
          <w:rFonts w:ascii="Times New Roman" w:eastAsia="Times New Roman" w:hAnsi="Times New Roman" w:cs="Times New Roman"/>
          <w:color w:val="auto"/>
          <w:szCs w:val="24"/>
          <w:lang w:eastAsia="en-US"/>
        </w:rPr>
        <w:t>A similar pattern of domestic lobbying paired with continuous international pressures would eventually effectuate change for the Ainu. Shigeru Kayano became the first Ainu to sit as a member of the Diet in 1994.</w:t>
      </w:r>
      <w:r w:rsidRPr="007563E9">
        <w:rPr>
          <w:rFonts w:ascii="Times New Roman" w:eastAsia="Times New Roman" w:hAnsi="Times New Roman" w:cs="Times New Roman"/>
          <w:color w:val="auto"/>
          <w:szCs w:val="24"/>
          <w:vertAlign w:val="superscript"/>
          <w:lang w:eastAsia="en-US"/>
        </w:rPr>
        <w:footnoteReference w:id="174"/>
      </w:r>
      <w:r w:rsidRPr="007563E9">
        <w:rPr>
          <w:rFonts w:ascii="Times New Roman" w:eastAsia="Times New Roman" w:hAnsi="Times New Roman" w:cs="Times New Roman"/>
          <w:color w:val="auto"/>
          <w:szCs w:val="24"/>
          <w:lang w:eastAsia="en-US"/>
        </w:rPr>
        <w:t xml:space="preserve"> Within his first month in office, Kayano also became the first person to speak the native Ainu language on the Diet floor.</w:t>
      </w:r>
      <w:r w:rsidRPr="007563E9">
        <w:rPr>
          <w:rFonts w:ascii="Times New Roman" w:eastAsia="Times New Roman" w:hAnsi="Times New Roman" w:cs="Times New Roman"/>
          <w:color w:val="auto"/>
          <w:szCs w:val="24"/>
          <w:vertAlign w:val="superscript"/>
          <w:lang w:eastAsia="en-US"/>
        </w:rPr>
        <w:footnoteReference w:id="175"/>
      </w:r>
      <w:r w:rsidRPr="007563E9">
        <w:rPr>
          <w:rFonts w:ascii="Times New Roman" w:eastAsia="Times New Roman" w:hAnsi="Times New Roman" w:cs="Times New Roman"/>
          <w:color w:val="auto"/>
          <w:szCs w:val="24"/>
          <w:lang w:eastAsia="en-US"/>
        </w:rPr>
        <w:t xml:space="preserve"> In 1995, the Diet formed an Experts Meeting Concerning Ainu Affairs to consider a plan to replace the 1899 Protection Act.</w:t>
      </w:r>
      <w:r w:rsidRPr="007563E9">
        <w:rPr>
          <w:rFonts w:ascii="Times New Roman" w:eastAsia="Times New Roman" w:hAnsi="Times New Roman" w:cs="Times New Roman"/>
          <w:color w:val="auto"/>
          <w:szCs w:val="24"/>
          <w:vertAlign w:val="superscript"/>
          <w:lang w:eastAsia="en-US"/>
        </w:rPr>
        <w:footnoteReference w:id="176"/>
      </w:r>
      <w:r w:rsidRPr="007563E9">
        <w:rPr>
          <w:rFonts w:ascii="Times New Roman" w:eastAsia="Times New Roman" w:hAnsi="Times New Roman" w:cs="Times New Roman"/>
          <w:color w:val="auto"/>
          <w:szCs w:val="24"/>
          <w:lang w:eastAsia="en-US"/>
        </w:rPr>
        <w:t xml:space="preserve"> This plan was known as the draft Ainu New Law. It had been promoted by the Hokkaido Ainu </w:t>
      </w:r>
      <w:r w:rsidR="00E34792">
        <w:rPr>
          <w:rFonts w:ascii="Times New Roman" w:eastAsia="Times New Roman" w:hAnsi="Times New Roman" w:cs="Times New Roman"/>
          <w:color w:val="auto"/>
          <w:szCs w:val="24"/>
          <w:lang w:eastAsia="en-US"/>
        </w:rPr>
        <w:t>Kyokai</w:t>
      </w:r>
      <w:r w:rsidRPr="007563E9">
        <w:rPr>
          <w:rFonts w:ascii="Times New Roman" w:eastAsia="Times New Roman" w:hAnsi="Times New Roman" w:cs="Times New Roman"/>
          <w:color w:val="auto"/>
          <w:szCs w:val="24"/>
          <w:lang w:eastAsia="en-US"/>
        </w:rPr>
        <w:t xml:space="preserve"> eleven years earlier, but the empowering of a new coalitional political party within the Diet allowed for further changes. However, as we shall see later, many aspects of the proposed Ainu New Law were omitted or weakened in the 1997 Promotion Act.</w:t>
      </w:r>
    </w:p>
    <w:p w14:paraId="0A9ABD75" w14:textId="77777777" w:rsidR="00233B00" w:rsidRPr="007563E9" w:rsidRDefault="00233B00" w:rsidP="00233B00">
      <w:pPr>
        <w:spacing w:after="0" w:line="480" w:lineRule="auto"/>
        <w:ind w:left="0" w:right="0" w:firstLine="720"/>
        <w:jc w:val="left"/>
        <w:rPr>
          <w:rFonts w:ascii="Times New Roman" w:eastAsia="Times New Roman" w:hAnsi="Times New Roman" w:cs="Times New Roman"/>
          <w:color w:val="auto"/>
          <w:szCs w:val="24"/>
          <w:lang w:eastAsia="en-US"/>
        </w:rPr>
      </w:pPr>
      <w:r w:rsidRPr="007563E9">
        <w:rPr>
          <w:rFonts w:ascii="Times New Roman" w:eastAsia="Times New Roman" w:hAnsi="Times New Roman" w:cs="Times New Roman"/>
          <w:color w:val="auto"/>
          <w:szCs w:val="24"/>
          <w:lang w:eastAsia="en-US"/>
        </w:rPr>
        <w:lastRenderedPageBreak/>
        <w:t xml:space="preserve">The events of 1997 hold the strongest evidence of Japan’s entrance into Phase 3 of the spiral model. The Japanese government’s tactical concessions taken in response to exogenous and endogenous pressures empowered the domestic Ainu population while slightly easing international pressures. The actions of Japan’s judicial and legislative branches re-categorized the Ainu as a minority population owed special protections by the Japanese government. </w:t>
      </w:r>
    </w:p>
    <w:p w14:paraId="56079B6E" w14:textId="77777777" w:rsidR="00233B00" w:rsidRPr="007563E9" w:rsidRDefault="00233B00" w:rsidP="00233B00">
      <w:pPr>
        <w:numPr>
          <w:ilvl w:val="0"/>
          <w:numId w:val="4"/>
        </w:numPr>
        <w:spacing w:after="0" w:line="480" w:lineRule="auto"/>
        <w:ind w:right="0"/>
        <w:jc w:val="left"/>
        <w:rPr>
          <w:rFonts w:ascii="Times New Roman" w:eastAsia="Times New Roman" w:hAnsi="Times New Roman" w:cs="Times New Roman"/>
          <w:color w:val="auto"/>
          <w:szCs w:val="24"/>
          <w:lang w:eastAsia="en-US"/>
        </w:rPr>
      </w:pPr>
      <w:r w:rsidRPr="007563E9">
        <w:rPr>
          <w:rFonts w:ascii="Times New Roman" w:eastAsia="Times New Roman" w:hAnsi="Times New Roman" w:cs="Times New Roman"/>
          <w:i/>
          <w:color w:val="auto"/>
          <w:szCs w:val="24"/>
          <w:lang w:eastAsia="en-US"/>
        </w:rPr>
        <w:t>Kayano et al. v. Hokkaido Expropriation Committee</w:t>
      </w:r>
    </w:p>
    <w:p w14:paraId="2138AC8E" w14:textId="77777777" w:rsidR="00233B00" w:rsidRPr="007563E9" w:rsidRDefault="00233B00" w:rsidP="00233B00">
      <w:pPr>
        <w:spacing w:after="0" w:line="480" w:lineRule="auto"/>
        <w:ind w:left="0" w:right="0" w:firstLine="0"/>
        <w:jc w:val="left"/>
        <w:rPr>
          <w:rFonts w:ascii="Times New Roman" w:eastAsia="Times New Roman" w:hAnsi="Times New Roman" w:cs="Times New Roman"/>
          <w:color w:val="auto"/>
          <w:szCs w:val="24"/>
          <w:lang w:eastAsia="en-US"/>
        </w:rPr>
      </w:pPr>
      <w:r w:rsidRPr="007563E9">
        <w:rPr>
          <w:rFonts w:ascii="Times New Roman" w:eastAsia="Times New Roman" w:hAnsi="Times New Roman" w:cs="Times New Roman"/>
          <w:color w:val="auto"/>
          <w:szCs w:val="24"/>
          <w:lang w:eastAsia="en-US"/>
        </w:rPr>
        <w:tab/>
        <w:t>On March 27, 1997, The Sapporo District Court ruled in what quickly became one of the most influential court cases on Ainu rights. Despite the court’s ruling that no substantive relief could be granted, an alternative victory was won for the entire Ainu population.</w:t>
      </w:r>
      <w:r w:rsidRPr="007563E9">
        <w:rPr>
          <w:rFonts w:ascii="Times New Roman" w:eastAsia="Times New Roman" w:hAnsi="Times New Roman" w:cs="Times New Roman"/>
          <w:color w:val="auto"/>
          <w:szCs w:val="24"/>
          <w:vertAlign w:val="superscript"/>
          <w:lang w:eastAsia="en-US"/>
        </w:rPr>
        <w:footnoteReference w:id="177"/>
      </w:r>
      <w:r w:rsidRPr="007563E9">
        <w:rPr>
          <w:rFonts w:ascii="Times New Roman" w:eastAsia="Times New Roman" w:hAnsi="Times New Roman" w:cs="Times New Roman"/>
          <w:color w:val="auto"/>
          <w:szCs w:val="24"/>
          <w:lang w:eastAsia="en-US"/>
        </w:rPr>
        <w:t xml:space="preserve"> The following subsection details the facts of this case and its effect on Japan’s Ainu population.</w:t>
      </w:r>
    </w:p>
    <w:p w14:paraId="7CDAA4AB" w14:textId="31BD977F" w:rsidR="000B1EC5" w:rsidRPr="007563E9" w:rsidRDefault="00233B00" w:rsidP="00233B00">
      <w:pPr>
        <w:spacing w:after="0" w:line="480" w:lineRule="auto"/>
        <w:ind w:left="0" w:right="0" w:firstLine="0"/>
        <w:jc w:val="left"/>
        <w:rPr>
          <w:rFonts w:ascii="Times New Roman" w:eastAsia="Times New Roman" w:hAnsi="Times New Roman" w:cs="Times New Roman"/>
          <w:color w:val="auto"/>
          <w:szCs w:val="24"/>
          <w:lang w:eastAsia="en-US"/>
        </w:rPr>
      </w:pPr>
      <w:r w:rsidRPr="007563E9">
        <w:rPr>
          <w:rFonts w:ascii="Times New Roman" w:eastAsia="Times New Roman" w:hAnsi="Times New Roman" w:cs="Times New Roman"/>
          <w:color w:val="auto"/>
          <w:szCs w:val="24"/>
          <w:lang w:eastAsia="en-US"/>
        </w:rPr>
        <w:tab/>
        <w:t>Plans to build a dam over the Saru River in Nibutani village began in 1978, and a compulsory taking of the surrounding lands was issued by the Hokkaido government in 1986.</w:t>
      </w:r>
      <w:r w:rsidRPr="007563E9">
        <w:rPr>
          <w:rFonts w:ascii="Times New Roman" w:eastAsia="Times New Roman" w:hAnsi="Times New Roman" w:cs="Times New Roman"/>
          <w:color w:val="auto"/>
          <w:szCs w:val="24"/>
          <w:vertAlign w:val="superscript"/>
          <w:lang w:eastAsia="en-US"/>
        </w:rPr>
        <w:footnoteReference w:id="178"/>
      </w:r>
      <w:r w:rsidRPr="007563E9">
        <w:rPr>
          <w:rFonts w:ascii="Times New Roman" w:eastAsia="Times New Roman" w:hAnsi="Times New Roman" w:cs="Times New Roman"/>
          <w:color w:val="auto"/>
          <w:szCs w:val="24"/>
          <w:lang w:eastAsia="en-US"/>
        </w:rPr>
        <w:t xml:space="preserve"> For generations, the Ainu considered these surrounding lands and the river to be sacred.</w:t>
      </w:r>
      <w:r w:rsidRPr="007563E9">
        <w:rPr>
          <w:rFonts w:ascii="Times New Roman" w:eastAsia="Times New Roman" w:hAnsi="Times New Roman" w:cs="Times New Roman"/>
          <w:color w:val="auto"/>
          <w:szCs w:val="24"/>
          <w:vertAlign w:val="superscript"/>
          <w:lang w:eastAsia="en-US"/>
        </w:rPr>
        <w:footnoteReference w:id="179"/>
      </w:r>
      <w:r w:rsidRPr="007563E9">
        <w:rPr>
          <w:rFonts w:ascii="Times New Roman" w:eastAsia="Times New Roman" w:hAnsi="Times New Roman" w:cs="Times New Roman"/>
          <w:color w:val="auto"/>
          <w:szCs w:val="24"/>
          <w:lang w:eastAsia="en-US"/>
        </w:rPr>
        <w:t xml:space="preserve"> Many archeological items tied to Ainu history remained unearthed near the river. Additionally, Nibutani largely consisted of Ainu, who made up 70-80% of the population.</w:t>
      </w:r>
      <w:r w:rsidRPr="007563E9">
        <w:rPr>
          <w:rFonts w:ascii="Times New Roman" w:eastAsia="Times New Roman" w:hAnsi="Times New Roman" w:cs="Times New Roman"/>
          <w:color w:val="auto"/>
          <w:szCs w:val="24"/>
          <w:vertAlign w:val="superscript"/>
          <w:lang w:eastAsia="en-US"/>
        </w:rPr>
        <w:footnoteReference w:id="180"/>
      </w:r>
      <w:r w:rsidRPr="007563E9">
        <w:rPr>
          <w:rFonts w:ascii="Times New Roman" w:eastAsia="Times New Roman" w:hAnsi="Times New Roman" w:cs="Times New Roman"/>
          <w:color w:val="auto"/>
          <w:szCs w:val="24"/>
          <w:lang w:eastAsia="en-US"/>
        </w:rPr>
        <w:t xml:space="preserve"> In 1989, Shigeru Kayano (who would later become a Diet member) and </w:t>
      </w:r>
      <w:r w:rsidRPr="007563E9">
        <w:rPr>
          <w:rFonts w:ascii="Times New Roman" w:eastAsia="Times New Roman" w:hAnsi="Times New Roman" w:cs="Times New Roman"/>
          <w:color w:val="auto"/>
          <w:szCs w:val="24"/>
          <w:lang w:eastAsia="en-US"/>
        </w:rPr>
        <w:lastRenderedPageBreak/>
        <w:t>Kiichi Kaizawa filed an administrative appeal to halt production.</w:t>
      </w:r>
      <w:r w:rsidRPr="007563E9">
        <w:rPr>
          <w:rFonts w:ascii="Times New Roman" w:eastAsia="Times New Roman" w:hAnsi="Times New Roman" w:cs="Times New Roman"/>
          <w:color w:val="auto"/>
          <w:szCs w:val="24"/>
          <w:vertAlign w:val="superscript"/>
          <w:lang w:eastAsia="en-US"/>
        </w:rPr>
        <w:footnoteReference w:id="181"/>
      </w:r>
      <w:r w:rsidR="00501109">
        <w:rPr>
          <w:rFonts w:ascii="Times New Roman" w:eastAsia="Times New Roman" w:hAnsi="Times New Roman" w:cs="Times New Roman"/>
          <w:color w:val="auto"/>
          <w:szCs w:val="24"/>
          <w:lang w:eastAsia="en-US"/>
        </w:rPr>
        <w:t xml:space="preserve"> </w:t>
      </w:r>
      <w:r w:rsidRPr="007563E9">
        <w:rPr>
          <w:rFonts w:ascii="Times New Roman" w:eastAsia="Times New Roman" w:hAnsi="Times New Roman" w:cs="Times New Roman"/>
          <w:color w:val="auto"/>
          <w:szCs w:val="24"/>
          <w:lang w:eastAsia="en-US"/>
        </w:rPr>
        <w:t>As construction continued, both Kayano and Koichi Kaizawa (son of the then-deceased Kiichi) filed a suit with the Sapporo District Court in 1993.</w:t>
      </w:r>
      <w:r w:rsidRPr="007563E9">
        <w:rPr>
          <w:rFonts w:ascii="Times New Roman" w:eastAsia="Times New Roman" w:hAnsi="Times New Roman" w:cs="Times New Roman"/>
          <w:color w:val="auto"/>
          <w:szCs w:val="24"/>
          <w:vertAlign w:val="superscript"/>
          <w:lang w:eastAsia="en-US"/>
        </w:rPr>
        <w:footnoteReference w:id="182"/>
      </w:r>
    </w:p>
    <w:p w14:paraId="77ABABC0" w14:textId="6D0984CA" w:rsidR="000B1EC5" w:rsidRDefault="00233B00" w:rsidP="00233B00">
      <w:pPr>
        <w:spacing w:after="0" w:line="480" w:lineRule="auto"/>
        <w:ind w:left="0" w:right="0" w:firstLine="0"/>
        <w:jc w:val="left"/>
        <w:rPr>
          <w:rFonts w:ascii="Times New Roman" w:eastAsia="Times New Roman" w:hAnsi="Times New Roman" w:cs="Times New Roman"/>
          <w:color w:val="auto"/>
          <w:szCs w:val="24"/>
          <w:lang w:eastAsia="en-US"/>
        </w:rPr>
      </w:pPr>
      <w:r w:rsidRPr="007563E9">
        <w:rPr>
          <w:rFonts w:ascii="Times New Roman" w:eastAsia="Times New Roman" w:hAnsi="Times New Roman" w:cs="Times New Roman"/>
          <w:color w:val="auto"/>
          <w:szCs w:val="24"/>
          <w:lang w:eastAsia="en-US"/>
        </w:rPr>
        <w:tab/>
        <w:t>In a shocking decision, the court held that the Japanese government was bound under Article 13 of the Japanese Constitution and Article 27 of the ICCPR “to give due consideration to cultural interests of the minority Ainu people in carrying out its affairs.”</w:t>
      </w:r>
      <w:r w:rsidRPr="007563E9">
        <w:rPr>
          <w:rFonts w:ascii="Times New Roman" w:eastAsia="Times New Roman" w:hAnsi="Times New Roman" w:cs="Times New Roman"/>
          <w:color w:val="auto"/>
          <w:szCs w:val="24"/>
          <w:vertAlign w:val="superscript"/>
          <w:lang w:eastAsia="en-US"/>
        </w:rPr>
        <w:footnoteReference w:id="183"/>
      </w:r>
      <w:r w:rsidRPr="007563E9">
        <w:rPr>
          <w:rFonts w:ascii="Times New Roman" w:eastAsia="Times New Roman" w:hAnsi="Times New Roman" w:cs="Times New Roman"/>
          <w:color w:val="auto"/>
          <w:szCs w:val="24"/>
          <w:lang w:eastAsia="en-US"/>
        </w:rPr>
        <w:t xml:space="preserve"> More importantly, the court found that the Ainu were a minority aboriginal race, a major shift from the long-held title of “former aborigine.”</w:t>
      </w:r>
      <w:r w:rsidRPr="007563E9">
        <w:rPr>
          <w:rFonts w:ascii="Times New Roman" w:eastAsia="Times New Roman" w:hAnsi="Times New Roman" w:cs="Times New Roman"/>
          <w:color w:val="auto"/>
          <w:szCs w:val="24"/>
          <w:vertAlign w:val="superscript"/>
          <w:lang w:eastAsia="en-US"/>
        </w:rPr>
        <w:footnoteReference w:id="184"/>
      </w:r>
      <w:r w:rsidRPr="007563E9">
        <w:rPr>
          <w:rFonts w:ascii="Times New Roman" w:eastAsia="Times New Roman" w:hAnsi="Times New Roman" w:cs="Times New Roman"/>
          <w:color w:val="auto"/>
          <w:szCs w:val="24"/>
          <w:lang w:eastAsia="en-US"/>
        </w:rPr>
        <w:t xml:space="preserve"> It was thereby ruled that the Hokkaido government had illegally expropriated the land, but </w:t>
      </w:r>
      <w:r w:rsidR="00453B79">
        <w:rPr>
          <w:rFonts w:ascii="Times New Roman" w:eastAsia="Times New Roman" w:hAnsi="Times New Roman" w:cs="Times New Roman"/>
          <w:color w:val="auto"/>
          <w:szCs w:val="24"/>
          <w:lang w:eastAsia="en-US"/>
        </w:rPr>
        <w:t xml:space="preserve">no injunction was grated and </w:t>
      </w:r>
      <w:r w:rsidRPr="007563E9">
        <w:rPr>
          <w:rFonts w:ascii="Times New Roman" w:eastAsia="Times New Roman" w:hAnsi="Times New Roman" w:cs="Times New Roman"/>
          <w:color w:val="auto"/>
          <w:szCs w:val="24"/>
          <w:lang w:eastAsia="en-US"/>
        </w:rPr>
        <w:t xml:space="preserve">the land was not order to be returned </w:t>
      </w:r>
      <w:r w:rsidR="00453B79">
        <w:rPr>
          <w:rFonts w:ascii="Times New Roman" w:eastAsia="Times New Roman" w:hAnsi="Times New Roman" w:cs="Times New Roman"/>
          <w:color w:val="auto"/>
          <w:szCs w:val="24"/>
          <w:lang w:eastAsia="en-US"/>
        </w:rPr>
        <w:t>because</w:t>
      </w:r>
      <w:r w:rsidRPr="007563E9">
        <w:rPr>
          <w:rFonts w:ascii="Times New Roman" w:eastAsia="Times New Roman" w:hAnsi="Times New Roman" w:cs="Times New Roman"/>
          <w:color w:val="auto"/>
          <w:szCs w:val="24"/>
          <w:lang w:eastAsia="en-US"/>
        </w:rPr>
        <w:t xml:space="preserve"> the construction of the dam had been completed.</w:t>
      </w:r>
      <w:r w:rsidRPr="007563E9">
        <w:rPr>
          <w:rFonts w:ascii="Times New Roman" w:eastAsia="Times New Roman" w:hAnsi="Times New Roman" w:cs="Times New Roman"/>
          <w:color w:val="auto"/>
          <w:szCs w:val="24"/>
          <w:vertAlign w:val="superscript"/>
          <w:lang w:eastAsia="en-US"/>
        </w:rPr>
        <w:footnoteReference w:id="185"/>
      </w:r>
      <w:r w:rsidRPr="007563E9">
        <w:rPr>
          <w:rFonts w:ascii="Times New Roman" w:eastAsia="Times New Roman" w:hAnsi="Times New Roman" w:cs="Times New Roman"/>
          <w:color w:val="auto"/>
          <w:szCs w:val="24"/>
          <w:lang w:eastAsia="en-US"/>
        </w:rPr>
        <w:t xml:space="preserve"> Still, the court’s decision set a new precedent for Ainu rights as a minority population, and received widespread national publicity.</w:t>
      </w:r>
      <w:r w:rsidRPr="007563E9">
        <w:rPr>
          <w:rFonts w:ascii="Times New Roman" w:eastAsia="Times New Roman" w:hAnsi="Times New Roman" w:cs="Times New Roman"/>
          <w:color w:val="auto"/>
          <w:szCs w:val="24"/>
          <w:vertAlign w:val="superscript"/>
          <w:lang w:eastAsia="en-US"/>
        </w:rPr>
        <w:footnoteReference w:id="186"/>
      </w:r>
      <w:r w:rsidR="000B1EC5">
        <w:rPr>
          <w:rFonts w:ascii="Times New Roman" w:eastAsia="Times New Roman" w:hAnsi="Times New Roman" w:cs="Times New Roman"/>
          <w:color w:val="auto"/>
          <w:szCs w:val="24"/>
          <w:lang w:eastAsia="en-US"/>
        </w:rPr>
        <w:t xml:space="preserve"> </w:t>
      </w:r>
    </w:p>
    <w:p w14:paraId="623E9E16" w14:textId="06F9D5EB" w:rsidR="000B1EC5" w:rsidRPr="007563E9" w:rsidRDefault="000B1EC5" w:rsidP="00233B00">
      <w:pPr>
        <w:spacing w:after="0" w:line="480" w:lineRule="auto"/>
        <w:ind w:left="0" w:right="0" w:firstLine="0"/>
        <w:jc w:val="left"/>
        <w:rPr>
          <w:rFonts w:ascii="Times New Roman" w:eastAsia="Times New Roman" w:hAnsi="Times New Roman" w:cs="Times New Roman"/>
          <w:color w:val="auto"/>
          <w:szCs w:val="24"/>
          <w:lang w:eastAsia="en-US"/>
        </w:rPr>
      </w:pPr>
      <w:r>
        <w:rPr>
          <w:rFonts w:ascii="Times New Roman" w:eastAsia="Times New Roman" w:hAnsi="Times New Roman" w:cs="Times New Roman"/>
          <w:color w:val="auto"/>
          <w:szCs w:val="24"/>
          <w:lang w:eastAsia="en-US"/>
        </w:rPr>
        <w:tab/>
        <w:t>Since the court’s decision, further industrial development in the area has waned. The once-planned industrial sector never developed due to a lack of investment, and the dam can only supply electricity to the local population.</w:t>
      </w:r>
      <w:r>
        <w:rPr>
          <w:rStyle w:val="FootnoteReference"/>
          <w:rFonts w:ascii="Times New Roman" w:eastAsia="Times New Roman" w:hAnsi="Times New Roman" w:cs="Times New Roman"/>
          <w:color w:val="auto"/>
          <w:szCs w:val="24"/>
          <w:lang w:eastAsia="en-US"/>
        </w:rPr>
        <w:footnoteReference w:id="187"/>
      </w:r>
      <w:r>
        <w:rPr>
          <w:rFonts w:ascii="Times New Roman" w:eastAsia="Times New Roman" w:hAnsi="Times New Roman" w:cs="Times New Roman"/>
          <w:color w:val="auto"/>
          <w:szCs w:val="24"/>
          <w:lang w:eastAsia="en-US"/>
        </w:rPr>
        <w:t xml:space="preserve"> Instead, the current primary purpose of the Nibutani dam is to supply agricultural waters to rice fields </w:t>
      </w:r>
      <w:r>
        <w:rPr>
          <w:rFonts w:ascii="Times New Roman" w:eastAsia="Times New Roman" w:hAnsi="Times New Roman" w:cs="Times New Roman"/>
          <w:color w:val="auto"/>
          <w:szCs w:val="24"/>
          <w:lang w:eastAsia="en-US"/>
        </w:rPr>
        <w:lastRenderedPageBreak/>
        <w:t>downstream.</w:t>
      </w:r>
      <w:r>
        <w:rPr>
          <w:rStyle w:val="FootnoteReference"/>
          <w:rFonts w:ascii="Times New Roman" w:eastAsia="Times New Roman" w:hAnsi="Times New Roman" w:cs="Times New Roman"/>
          <w:color w:val="auto"/>
          <w:szCs w:val="24"/>
          <w:lang w:eastAsia="en-US"/>
        </w:rPr>
        <w:footnoteReference w:id="188"/>
      </w:r>
      <w:r>
        <w:rPr>
          <w:rFonts w:ascii="Times New Roman" w:eastAsia="Times New Roman" w:hAnsi="Times New Roman" w:cs="Times New Roman"/>
          <w:color w:val="auto"/>
          <w:szCs w:val="24"/>
          <w:lang w:eastAsia="en-US"/>
        </w:rPr>
        <w:t xml:space="preserve"> Additionally, the dam has largely inhibited the migration path of Shishamo Salmon, which holds religious significance to Ainu culture.</w:t>
      </w:r>
      <w:r>
        <w:rPr>
          <w:rStyle w:val="FootnoteReference"/>
          <w:rFonts w:ascii="Times New Roman" w:eastAsia="Times New Roman" w:hAnsi="Times New Roman" w:cs="Times New Roman"/>
          <w:color w:val="auto"/>
          <w:szCs w:val="24"/>
          <w:lang w:eastAsia="en-US"/>
        </w:rPr>
        <w:footnoteReference w:id="189"/>
      </w:r>
    </w:p>
    <w:p w14:paraId="4BD8D410" w14:textId="77777777" w:rsidR="00233B00" w:rsidRPr="007563E9" w:rsidRDefault="00233B00" w:rsidP="00233B00">
      <w:pPr>
        <w:numPr>
          <w:ilvl w:val="0"/>
          <w:numId w:val="4"/>
        </w:numPr>
        <w:spacing w:after="0" w:line="480" w:lineRule="auto"/>
        <w:ind w:right="0"/>
        <w:jc w:val="left"/>
        <w:rPr>
          <w:rFonts w:ascii="Times New Roman" w:eastAsia="Times New Roman" w:hAnsi="Times New Roman" w:cs="Times New Roman"/>
          <w:i/>
          <w:color w:val="auto"/>
          <w:szCs w:val="24"/>
          <w:lang w:eastAsia="en-US"/>
        </w:rPr>
      </w:pPr>
      <w:r w:rsidRPr="007563E9">
        <w:rPr>
          <w:rFonts w:ascii="Times New Roman" w:eastAsia="Times New Roman" w:hAnsi="Times New Roman" w:cs="Times New Roman"/>
          <w:i/>
          <w:color w:val="auto"/>
          <w:szCs w:val="24"/>
          <w:lang w:eastAsia="en-US"/>
        </w:rPr>
        <w:t>The 1997 Promotion Act</w:t>
      </w:r>
    </w:p>
    <w:p w14:paraId="4FD80194" w14:textId="623E154E" w:rsidR="00233B00" w:rsidRPr="007563E9" w:rsidRDefault="00233B00" w:rsidP="00233B00">
      <w:pPr>
        <w:spacing w:after="0" w:line="480" w:lineRule="auto"/>
        <w:ind w:left="0" w:right="0" w:firstLine="0"/>
        <w:jc w:val="left"/>
        <w:rPr>
          <w:rFonts w:ascii="Times New Roman" w:eastAsia="Times New Roman" w:hAnsi="Times New Roman" w:cs="Times New Roman"/>
          <w:color w:val="auto"/>
          <w:szCs w:val="24"/>
          <w:lang w:eastAsia="en-US"/>
        </w:rPr>
      </w:pPr>
      <w:r w:rsidRPr="007563E9">
        <w:rPr>
          <w:rFonts w:ascii="Times New Roman" w:eastAsia="Times New Roman" w:hAnsi="Times New Roman" w:cs="Times New Roman"/>
          <w:color w:val="auto"/>
          <w:szCs w:val="24"/>
          <w:lang w:eastAsia="en-US"/>
        </w:rPr>
        <w:tab/>
        <w:t xml:space="preserve">Less than two months after the decision of the Sapporo District Court, the 1899 Protection Act was repealed and replaced with the 1997 Promotion Act. </w:t>
      </w:r>
      <w:r w:rsidR="00EE2A6C">
        <w:rPr>
          <w:rFonts w:ascii="Times New Roman" w:eastAsia="Times New Roman" w:hAnsi="Times New Roman" w:cs="Times New Roman"/>
          <w:color w:val="auto"/>
          <w:szCs w:val="24"/>
          <w:lang w:eastAsia="en-US"/>
        </w:rPr>
        <w:t xml:space="preserve">Although the 1997 Promotion Act seemingly coincided with the </w:t>
      </w:r>
      <w:r w:rsidR="005C13F7">
        <w:rPr>
          <w:rFonts w:ascii="Times New Roman" w:eastAsia="Times New Roman" w:hAnsi="Times New Roman" w:cs="Times New Roman"/>
          <w:color w:val="auto"/>
          <w:szCs w:val="24"/>
          <w:lang w:eastAsia="en-US"/>
        </w:rPr>
        <w:t xml:space="preserve">judicial </w:t>
      </w:r>
      <w:r w:rsidR="00EE2A6C">
        <w:rPr>
          <w:rFonts w:ascii="Times New Roman" w:eastAsia="Times New Roman" w:hAnsi="Times New Roman" w:cs="Times New Roman"/>
          <w:color w:val="auto"/>
          <w:szCs w:val="24"/>
          <w:lang w:eastAsia="en-US"/>
        </w:rPr>
        <w:t xml:space="preserve">decision in </w:t>
      </w:r>
      <w:r w:rsidR="00EE2A6C">
        <w:rPr>
          <w:rFonts w:ascii="Times New Roman" w:eastAsia="Times New Roman" w:hAnsi="Times New Roman" w:cs="Times New Roman"/>
          <w:i/>
          <w:color w:val="auto"/>
          <w:szCs w:val="24"/>
          <w:lang w:eastAsia="en-US"/>
        </w:rPr>
        <w:t>Kayano et al.</w:t>
      </w:r>
      <w:r w:rsidR="00EE2A6C">
        <w:rPr>
          <w:rFonts w:ascii="Times New Roman" w:eastAsia="Times New Roman" w:hAnsi="Times New Roman" w:cs="Times New Roman"/>
          <w:color w:val="auto"/>
          <w:szCs w:val="24"/>
          <w:lang w:eastAsia="en-US"/>
        </w:rPr>
        <w:t xml:space="preserve">, </w:t>
      </w:r>
      <w:r w:rsidR="00B148D3">
        <w:rPr>
          <w:rFonts w:ascii="Times New Roman" w:eastAsia="Times New Roman" w:hAnsi="Times New Roman" w:cs="Times New Roman"/>
          <w:color w:val="auto"/>
          <w:szCs w:val="24"/>
          <w:lang w:eastAsia="en-US"/>
        </w:rPr>
        <w:t>its initial drafting resulted from a 1996 report of the Advisory Committee on the Future Measures for Ainu People.</w:t>
      </w:r>
      <w:r w:rsidR="00B148D3">
        <w:rPr>
          <w:rStyle w:val="FootnoteReference"/>
          <w:rFonts w:ascii="Times New Roman" w:eastAsia="Times New Roman" w:hAnsi="Times New Roman" w:cs="Times New Roman"/>
          <w:color w:val="auto"/>
          <w:szCs w:val="24"/>
          <w:lang w:eastAsia="en-US"/>
        </w:rPr>
        <w:footnoteReference w:id="190"/>
      </w:r>
      <w:r w:rsidR="00B148D3">
        <w:rPr>
          <w:rFonts w:ascii="Times New Roman" w:eastAsia="Times New Roman" w:hAnsi="Times New Roman" w:cs="Times New Roman"/>
          <w:color w:val="auto"/>
          <w:szCs w:val="24"/>
          <w:lang w:eastAsia="en-US"/>
        </w:rPr>
        <w:t xml:space="preserve"> </w:t>
      </w:r>
      <w:r w:rsidRPr="007563E9">
        <w:rPr>
          <w:rFonts w:ascii="Times New Roman" w:eastAsia="Times New Roman" w:hAnsi="Times New Roman" w:cs="Times New Roman"/>
          <w:color w:val="auto"/>
          <w:szCs w:val="24"/>
          <w:lang w:eastAsia="en-US"/>
        </w:rPr>
        <w:t>This historic change in Japan’s legal policy exemplified Japanese tactical concessions to appease domestic and international pressures. Some aspects of the law were groundbreaking for Ainu recognition within Japan. It was the first law enacted in Japanese history to recognize the existence of a minority population in Japan.</w:t>
      </w:r>
      <w:r w:rsidRPr="007563E9">
        <w:rPr>
          <w:rFonts w:ascii="Times New Roman" w:eastAsia="Times New Roman" w:hAnsi="Times New Roman" w:cs="Times New Roman"/>
          <w:color w:val="auto"/>
          <w:szCs w:val="24"/>
          <w:vertAlign w:val="superscript"/>
          <w:lang w:eastAsia="en-US"/>
        </w:rPr>
        <w:footnoteReference w:id="191"/>
      </w:r>
      <w:r w:rsidRPr="007563E9">
        <w:rPr>
          <w:rFonts w:ascii="Times New Roman" w:eastAsia="Times New Roman" w:hAnsi="Times New Roman" w:cs="Times New Roman"/>
          <w:color w:val="auto"/>
          <w:szCs w:val="24"/>
          <w:lang w:eastAsia="en-US"/>
        </w:rPr>
        <w:t xml:space="preserve"> Furthermore, it promoted the restoration of Ainu lifestyle and culture through the preservation of Ainu oral traditions and constructive recreations of tradition Ainu houses, boats, and clothes.</w:t>
      </w:r>
      <w:r w:rsidRPr="007563E9">
        <w:rPr>
          <w:rFonts w:ascii="Times New Roman" w:eastAsia="Times New Roman" w:hAnsi="Times New Roman" w:cs="Times New Roman"/>
          <w:color w:val="auto"/>
          <w:szCs w:val="24"/>
          <w:vertAlign w:val="superscript"/>
          <w:lang w:eastAsia="en-US"/>
        </w:rPr>
        <w:footnoteReference w:id="192"/>
      </w:r>
      <w:r w:rsidRPr="007563E9">
        <w:rPr>
          <w:rFonts w:ascii="Times New Roman" w:eastAsia="Times New Roman" w:hAnsi="Times New Roman" w:cs="Times New Roman"/>
          <w:color w:val="auto"/>
          <w:szCs w:val="24"/>
          <w:lang w:eastAsia="en-US"/>
        </w:rPr>
        <w:t xml:space="preserve"> </w:t>
      </w:r>
      <w:r w:rsidR="00501109">
        <w:rPr>
          <w:rFonts w:ascii="Times New Roman" w:eastAsia="Times New Roman" w:hAnsi="Times New Roman" w:cs="Times New Roman"/>
          <w:color w:val="auto"/>
          <w:szCs w:val="24"/>
          <w:lang w:eastAsia="en-US"/>
        </w:rPr>
        <w:t>The 1997 Promotion Act define</w:t>
      </w:r>
      <w:r w:rsidR="00A20B87">
        <w:rPr>
          <w:rFonts w:ascii="Times New Roman" w:eastAsia="Times New Roman" w:hAnsi="Times New Roman" w:cs="Times New Roman"/>
          <w:color w:val="auto"/>
          <w:szCs w:val="24"/>
          <w:lang w:eastAsia="en-US"/>
        </w:rPr>
        <w:t>s</w:t>
      </w:r>
      <w:r w:rsidR="00501109">
        <w:rPr>
          <w:rFonts w:ascii="Times New Roman" w:eastAsia="Times New Roman" w:hAnsi="Times New Roman" w:cs="Times New Roman"/>
          <w:color w:val="auto"/>
          <w:szCs w:val="24"/>
          <w:lang w:eastAsia="en-US"/>
        </w:rPr>
        <w:t xml:space="preserve"> Ainu Culture as “</w:t>
      </w:r>
      <w:r w:rsidR="00501109" w:rsidRPr="00501109">
        <w:rPr>
          <w:rFonts w:ascii="Times New Roman" w:eastAsia="Times New Roman" w:hAnsi="Times New Roman" w:cs="Times New Roman"/>
          <w:color w:val="auto"/>
          <w:szCs w:val="24"/>
          <w:lang w:eastAsia="en-US"/>
        </w:rPr>
        <w:t>the Ainu language, cultural assets such as music, dance, handicraft or others that have been succeeded by the Ainu and cultural assets that have derived from the above.</w:t>
      </w:r>
      <w:r w:rsidR="00501109">
        <w:rPr>
          <w:rFonts w:ascii="Times New Roman" w:eastAsia="Times New Roman" w:hAnsi="Times New Roman" w:cs="Times New Roman"/>
          <w:color w:val="auto"/>
          <w:szCs w:val="24"/>
          <w:lang w:eastAsia="en-US"/>
        </w:rPr>
        <w:t>”</w:t>
      </w:r>
      <w:r w:rsidR="00501109">
        <w:rPr>
          <w:rStyle w:val="FootnoteReference"/>
          <w:rFonts w:ascii="Times New Roman" w:eastAsia="Times New Roman" w:hAnsi="Times New Roman" w:cs="Times New Roman"/>
          <w:color w:val="auto"/>
          <w:szCs w:val="24"/>
          <w:lang w:eastAsia="en-US"/>
        </w:rPr>
        <w:footnoteReference w:id="193"/>
      </w:r>
      <w:r w:rsidR="00A20B87">
        <w:rPr>
          <w:rFonts w:ascii="Times New Roman" w:eastAsia="Times New Roman" w:hAnsi="Times New Roman" w:cs="Times New Roman"/>
          <w:color w:val="auto"/>
          <w:szCs w:val="24"/>
          <w:lang w:eastAsia="en-US"/>
        </w:rPr>
        <w:t xml:space="preserve"> </w:t>
      </w:r>
      <w:r w:rsidR="00A20B87">
        <w:rPr>
          <w:rFonts w:ascii="Times New Roman" w:eastAsia="Times New Roman" w:hAnsi="Times New Roman" w:cs="Times New Roman"/>
          <w:color w:val="auto"/>
          <w:szCs w:val="24"/>
          <w:lang w:eastAsia="en-US"/>
        </w:rPr>
        <w:lastRenderedPageBreak/>
        <w:t>The Japanese government assigned both the Minister of Land, Infrastructure, Transport, and Tourism (MITI) and the Minister of Education, Culture, Sports, Science, and Technology (MEXT) the duty of creating policies to promote Ainu culture.</w:t>
      </w:r>
      <w:r w:rsidR="00A20B87">
        <w:rPr>
          <w:rStyle w:val="FootnoteReference"/>
          <w:rFonts w:ascii="Times New Roman" w:eastAsia="Times New Roman" w:hAnsi="Times New Roman" w:cs="Times New Roman"/>
          <w:color w:val="auto"/>
          <w:szCs w:val="24"/>
          <w:lang w:eastAsia="en-US"/>
        </w:rPr>
        <w:footnoteReference w:id="194"/>
      </w:r>
      <w:r w:rsidR="00A20B87">
        <w:rPr>
          <w:rFonts w:ascii="Times New Roman" w:eastAsia="Times New Roman" w:hAnsi="Times New Roman" w:cs="Times New Roman"/>
          <w:color w:val="auto"/>
          <w:szCs w:val="24"/>
          <w:lang w:eastAsia="en-US"/>
        </w:rPr>
        <w:t xml:space="preserve"> </w:t>
      </w:r>
      <w:r w:rsidRPr="007563E9">
        <w:rPr>
          <w:rFonts w:ascii="Times New Roman" w:eastAsia="Times New Roman" w:hAnsi="Times New Roman" w:cs="Times New Roman"/>
          <w:color w:val="auto"/>
          <w:szCs w:val="24"/>
          <w:lang w:eastAsia="en-US"/>
        </w:rPr>
        <w:t>The</w:t>
      </w:r>
      <w:r w:rsidR="00993730">
        <w:rPr>
          <w:rFonts w:ascii="Times New Roman" w:eastAsia="Times New Roman" w:hAnsi="Times New Roman" w:cs="Times New Roman"/>
          <w:color w:val="auto"/>
          <w:szCs w:val="24"/>
          <w:lang w:eastAsia="en-US"/>
        </w:rPr>
        <w:t>se two government organizations established the</w:t>
      </w:r>
      <w:r w:rsidRPr="007563E9">
        <w:rPr>
          <w:rFonts w:ascii="Times New Roman" w:eastAsia="Times New Roman" w:hAnsi="Times New Roman" w:cs="Times New Roman"/>
          <w:color w:val="auto"/>
          <w:szCs w:val="24"/>
          <w:lang w:eastAsia="en-US"/>
        </w:rPr>
        <w:t xml:space="preserve"> Foundation for Research and Promotion of Ainu Culture </w:t>
      </w:r>
      <w:r w:rsidR="00993730">
        <w:rPr>
          <w:rFonts w:ascii="Times New Roman" w:eastAsia="Times New Roman" w:hAnsi="Times New Roman" w:cs="Times New Roman"/>
          <w:color w:val="auto"/>
          <w:szCs w:val="24"/>
          <w:lang w:eastAsia="en-US"/>
        </w:rPr>
        <w:t>(FRPAC) in November to further enact the</w:t>
      </w:r>
      <w:r w:rsidRPr="007563E9">
        <w:rPr>
          <w:rFonts w:ascii="Times New Roman" w:eastAsia="Times New Roman" w:hAnsi="Times New Roman" w:cs="Times New Roman"/>
          <w:color w:val="auto"/>
          <w:szCs w:val="24"/>
          <w:lang w:eastAsia="en-US"/>
        </w:rPr>
        <w:t xml:space="preserve"> 1997 Promotion Act.</w:t>
      </w:r>
      <w:r w:rsidRPr="007563E9">
        <w:rPr>
          <w:rFonts w:ascii="Times New Roman" w:eastAsia="Times New Roman" w:hAnsi="Times New Roman" w:cs="Times New Roman"/>
          <w:color w:val="auto"/>
          <w:szCs w:val="24"/>
          <w:vertAlign w:val="superscript"/>
          <w:lang w:eastAsia="en-US"/>
        </w:rPr>
        <w:footnoteReference w:id="195"/>
      </w:r>
      <w:r w:rsidRPr="007563E9">
        <w:rPr>
          <w:rFonts w:ascii="Times New Roman" w:eastAsia="Times New Roman" w:hAnsi="Times New Roman" w:cs="Times New Roman"/>
          <w:color w:val="auto"/>
          <w:szCs w:val="24"/>
          <w:lang w:eastAsia="en-US"/>
        </w:rPr>
        <w:t xml:space="preserve"> A 1999 supplementary provision </w:t>
      </w:r>
      <w:r w:rsidR="00A2112D">
        <w:rPr>
          <w:rFonts w:ascii="Times New Roman" w:eastAsia="Times New Roman" w:hAnsi="Times New Roman" w:cs="Times New Roman"/>
          <w:color w:val="auto"/>
          <w:szCs w:val="24"/>
          <w:lang w:eastAsia="en-US"/>
        </w:rPr>
        <w:t xml:space="preserve">to the 1997 Promotion Act </w:t>
      </w:r>
      <w:r w:rsidRPr="007563E9">
        <w:rPr>
          <w:rFonts w:ascii="Times New Roman" w:eastAsia="Times New Roman" w:hAnsi="Times New Roman" w:cs="Times New Roman"/>
          <w:color w:val="auto"/>
          <w:szCs w:val="24"/>
          <w:lang w:eastAsia="en-US"/>
        </w:rPr>
        <w:t>would later explicitly state that the Government should also take appropriate measures to respect the ratification of the Convention on the Elimination of All Forms of Racial Discrimination (CERD) and the spirit of the UN Decade for Human Rights Education.</w:t>
      </w:r>
      <w:r w:rsidRPr="007563E9">
        <w:rPr>
          <w:rFonts w:ascii="Times New Roman" w:eastAsia="Times New Roman" w:hAnsi="Times New Roman" w:cs="Times New Roman"/>
          <w:color w:val="auto"/>
          <w:szCs w:val="24"/>
          <w:vertAlign w:val="superscript"/>
          <w:lang w:eastAsia="en-US"/>
        </w:rPr>
        <w:footnoteReference w:id="196"/>
      </w:r>
      <w:r w:rsidRPr="007563E9">
        <w:rPr>
          <w:rFonts w:ascii="Times New Roman" w:eastAsia="Times New Roman" w:hAnsi="Times New Roman" w:cs="Times New Roman"/>
          <w:color w:val="auto"/>
          <w:szCs w:val="24"/>
          <w:lang w:eastAsia="en-US"/>
        </w:rPr>
        <w:t xml:space="preserve"> </w:t>
      </w:r>
    </w:p>
    <w:p w14:paraId="37506DD0" w14:textId="60183E64" w:rsidR="00233B00" w:rsidRDefault="00233B00" w:rsidP="00233B00">
      <w:pPr>
        <w:spacing w:after="0" w:line="480" w:lineRule="auto"/>
        <w:ind w:left="0" w:right="0" w:firstLine="0"/>
        <w:jc w:val="left"/>
        <w:rPr>
          <w:rFonts w:ascii="Times New Roman" w:eastAsia="Times New Roman" w:hAnsi="Times New Roman" w:cs="Times New Roman"/>
          <w:color w:val="auto"/>
          <w:szCs w:val="24"/>
          <w:lang w:eastAsia="en-US"/>
        </w:rPr>
      </w:pPr>
      <w:r w:rsidRPr="007563E9">
        <w:rPr>
          <w:rFonts w:ascii="Times New Roman" w:eastAsia="Times New Roman" w:hAnsi="Times New Roman" w:cs="Times New Roman"/>
          <w:color w:val="auto"/>
          <w:szCs w:val="24"/>
          <w:lang w:eastAsia="en-US"/>
        </w:rPr>
        <w:tab/>
        <w:t xml:space="preserve">Unfortunately, the flaws within the 1997 Promotion Act instead turned the perceived Ainu victory into a temporary bandage of tactical concessions. In comparison to the draft New Ainu Law previously promoted by the Hokkaido </w:t>
      </w:r>
      <w:r w:rsidR="00E34792">
        <w:rPr>
          <w:rFonts w:ascii="Times New Roman" w:eastAsia="Times New Roman" w:hAnsi="Times New Roman" w:cs="Times New Roman"/>
          <w:color w:val="auto"/>
          <w:szCs w:val="24"/>
          <w:lang w:eastAsia="en-US"/>
        </w:rPr>
        <w:t>Utari Kyokai</w:t>
      </w:r>
      <w:r w:rsidRPr="007563E9">
        <w:rPr>
          <w:rFonts w:ascii="Times New Roman" w:eastAsia="Times New Roman" w:hAnsi="Times New Roman" w:cs="Times New Roman"/>
          <w:color w:val="auto"/>
          <w:szCs w:val="24"/>
          <w:lang w:eastAsia="en-US"/>
        </w:rPr>
        <w:t>, the 1997 Promotion Act “rejected all aspects . . . pertaining to the issues of self-determination, special representation, access to natural resources, economic autonomy, and anti-discrimination, leaving only the thin crescent of cultural promotion and dissemination of information about the Ainu to the Wajin Japanese.”</w:t>
      </w:r>
      <w:r w:rsidRPr="007563E9">
        <w:rPr>
          <w:rFonts w:ascii="Times New Roman" w:eastAsia="Times New Roman" w:hAnsi="Times New Roman" w:cs="Times New Roman"/>
          <w:color w:val="auto"/>
          <w:szCs w:val="24"/>
          <w:vertAlign w:val="superscript"/>
          <w:lang w:eastAsia="en-US"/>
        </w:rPr>
        <w:footnoteReference w:id="197"/>
      </w:r>
      <w:r w:rsidRPr="007563E9">
        <w:rPr>
          <w:rFonts w:ascii="Times New Roman" w:eastAsia="Times New Roman" w:hAnsi="Times New Roman" w:cs="Times New Roman"/>
          <w:color w:val="auto"/>
          <w:szCs w:val="24"/>
          <w:lang w:eastAsia="en-US"/>
        </w:rPr>
        <w:t xml:space="preserve"> The law failed to fully recognizing Ainu Indigeneity and gave no assurance of whether special rights were guaranteed to the Ainu as a distinct ethnic group.</w:t>
      </w:r>
      <w:r w:rsidRPr="007563E9">
        <w:rPr>
          <w:rFonts w:ascii="Times New Roman" w:eastAsia="Times New Roman" w:hAnsi="Times New Roman" w:cs="Times New Roman"/>
          <w:color w:val="auto"/>
          <w:szCs w:val="24"/>
          <w:vertAlign w:val="superscript"/>
          <w:lang w:eastAsia="en-US"/>
        </w:rPr>
        <w:footnoteReference w:id="198"/>
      </w:r>
      <w:r w:rsidRPr="007563E9">
        <w:rPr>
          <w:rFonts w:ascii="Times New Roman" w:eastAsia="Times New Roman" w:hAnsi="Times New Roman" w:cs="Times New Roman"/>
          <w:color w:val="auto"/>
          <w:szCs w:val="24"/>
          <w:lang w:eastAsia="en-US"/>
        </w:rPr>
        <w:t xml:space="preserve"> These </w:t>
      </w:r>
      <w:r w:rsidR="002F4E27" w:rsidRPr="007563E9">
        <w:rPr>
          <w:rFonts w:ascii="Times New Roman" w:eastAsia="Times New Roman" w:hAnsi="Times New Roman" w:cs="Times New Roman"/>
          <w:color w:val="auto"/>
          <w:szCs w:val="24"/>
          <w:lang w:eastAsia="en-US"/>
        </w:rPr>
        <w:t>shortcomings</w:t>
      </w:r>
      <w:r w:rsidRPr="007563E9">
        <w:rPr>
          <w:rFonts w:ascii="Times New Roman" w:eastAsia="Times New Roman" w:hAnsi="Times New Roman" w:cs="Times New Roman"/>
          <w:color w:val="auto"/>
          <w:szCs w:val="24"/>
          <w:lang w:eastAsia="en-US"/>
        </w:rPr>
        <w:t xml:space="preserve"> </w:t>
      </w:r>
      <w:r w:rsidRPr="007563E9">
        <w:rPr>
          <w:rFonts w:ascii="Times New Roman" w:eastAsia="Times New Roman" w:hAnsi="Times New Roman" w:cs="Times New Roman"/>
          <w:color w:val="auto"/>
          <w:szCs w:val="24"/>
          <w:lang w:eastAsia="en-US"/>
        </w:rPr>
        <w:lastRenderedPageBreak/>
        <w:t>emphasized the tactical nature of the government’s concessions</w:t>
      </w:r>
      <w:r w:rsidR="00F870E7">
        <w:rPr>
          <w:rFonts w:ascii="Times New Roman" w:eastAsia="Times New Roman" w:hAnsi="Times New Roman" w:cs="Times New Roman"/>
          <w:color w:val="auto"/>
          <w:szCs w:val="24"/>
          <w:lang w:eastAsia="en-US"/>
        </w:rPr>
        <w:t>—</w:t>
      </w:r>
      <w:r w:rsidR="00656905">
        <w:rPr>
          <w:rFonts w:ascii="Times New Roman" w:eastAsia="Times New Roman" w:hAnsi="Times New Roman" w:cs="Times New Roman"/>
          <w:color w:val="auto"/>
          <w:szCs w:val="24"/>
          <w:lang w:eastAsia="en-US"/>
        </w:rPr>
        <w:t>that the Ainu were now a minority, but the laws that protected them remained fairly weak</w:t>
      </w:r>
      <w:r w:rsidRPr="007563E9">
        <w:rPr>
          <w:rFonts w:ascii="Times New Roman" w:eastAsia="Times New Roman" w:hAnsi="Times New Roman" w:cs="Times New Roman"/>
          <w:color w:val="auto"/>
          <w:szCs w:val="24"/>
          <w:lang w:eastAsia="en-US"/>
        </w:rPr>
        <w:t>.</w:t>
      </w:r>
    </w:p>
    <w:p w14:paraId="3B8C8D2F" w14:textId="77DBEE50" w:rsidR="00105F52" w:rsidRPr="007563E9" w:rsidRDefault="00105F52" w:rsidP="00233B00">
      <w:pPr>
        <w:spacing w:after="0" w:line="480" w:lineRule="auto"/>
        <w:ind w:left="0" w:right="0" w:firstLine="0"/>
        <w:jc w:val="left"/>
        <w:rPr>
          <w:rFonts w:ascii="Times New Roman" w:eastAsia="Times New Roman" w:hAnsi="Times New Roman" w:cs="Times New Roman"/>
          <w:color w:val="auto"/>
          <w:szCs w:val="24"/>
          <w:lang w:eastAsia="en-US"/>
        </w:rPr>
      </w:pPr>
      <w:r>
        <w:rPr>
          <w:rFonts w:ascii="Times New Roman" w:eastAsia="Times New Roman" w:hAnsi="Times New Roman" w:cs="Times New Roman"/>
          <w:color w:val="auto"/>
          <w:szCs w:val="24"/>
          <w:lang w:eastAsia="en-US"/>
        </w:rPr>
        <w:tab/>
        <w:t>T</w:t>
      </w:r>
      <w:r w:rsidR="00A2112D">
        <w:rPr>
          <w:rFonts w:ascii="Times New Roman" w:eastAsia="Times New Roman" w:hAnsi="Times New Roman" w:cs="Times New Roman"/>
          <w:color w:val="auto"/>
          <w:szCs w:val="24"/>
          <w:lang w:eastAsia="en-US"/>
        </w:rPr>
        <w:t>he 1997 Promotion Act remains good law within Japan. A recent 2016 anti-hate speech law was passed to curb discrimination in Japan, but has largely been criticized as ineffective and too narrow in scope.</w:t>
      </w:r>
      <w:r w:rsidR="00A2112D">
        <w:rPr>
          <w:rStyle w:val="FootnoteReference"/>
          <w:rFonts w:ascii="Times New Roman" w:eastAsia="Times New Roman" w:hAnsi="Times New Roman" w:cs="Times New Roman"/>
          <w:color w:val="auto"/>
          <w:szCs w:val="24"/>
          <w:lang w:eastAsia="en-US"/>
        </w:rPr>
        <w:footnoteReference w:id="199"/>
      </w:r>
      <w:r w:rsidR="00993730">
        <w:rPr>
          <w:rFonts w:ascii="Times New Roman" w:eastAsia="Times New Roman" w:hAnsi="Times New Roman" w:cs="Times New Roman"/>
          <w:color w:val="auto"/>
          <w:szCs w:val="24"/>
          <w:lang w:eastAsia="en-US"/>
        </w:rPr>
        <w:t xml:space="preserve"> The FRPAC continues to operate as a</w:t>
      </w:r>
      <w:r w:rsidR="00534074">
        <w:rPr>
          <w:rFonts w:ascii="Times New Roman" w:eastAsia="Times New Roman" w:hAnsi="Times New Roman" w:cs="Times New Roman"/>
          <w:color w:val="auto"/>
          <w:szCs w:val="24"/>
          <w:lang w:eastAsia="en-US"/>
        </w:rPr>
        <w:t xml:space="preserve"> sponsor of Ainu </w:t>
      </w:r>
      <w:r w:rsidR="00D3583B">
        <w:rPr>
          <w:rFonts w:ascii="Times New Roman" w:eastAsia="Times New Roman" w:hAnsi="Times New Roman" w:cs="Times New Roman"/>
          <w:color w:val="auto"/>
          <w:szCs w:val="24"/>
          <w:lang w:eastAsia="en-US"/>
        </w:rPr>
        <w:t xml:space="preserve">annual </w:t>
      </w:r>
      <w:r w:rsidR="00534074">
        <w:rPr>
          <w:rFonts w:ascii="Times New Roman" w:eastAsia="Times New Roman" w:hAnsi="Times New Roman" w:cs="Times New Roman"/>
          <w:color w:val="auto"/>
          <w:szCs w:val="24"/>
          <w:lang w:eastAsia="en-US"/>
        </w:rPr>
        <w:t>events</w:t>
      </w:r>
      <w:r w:rsidR="00D3583B">
        <w:rPr>
          <w:rFonts w:ascii="Times New Roman" w:eastAsia="Times New Roman" w:hAnsi="Times New Roman" w:cs="Times New Roman"/>
          <w:color w:val="auto"/>
          <w:szCs w:val="24"/>
          <w:lang w:eastAsia="en-US"/>
        </w:rPr>
        <w:t xml:space="preserve">, such as the Ainu Cultural Festival, and acts </w:t>
      </w:r>
      <w:r w:rsidR="00534074">
        <w:rPr>
          <w:rFonts w:ascii="Times New Roman" w:eastAsia="Times New Roman" w:hAnsi="Times New Roman" w:cs="Times New Roman"/>
          <w:color w:val="auto"/>
          <w:szCs w:val="24"/>
          <w:lang w:eastAsia="en-US"/>
        </w:rPr>
        <w:t>as an educational organization to further promote Ainu culture throughout all provinces in Japan.</w:t>
      </w:r>
      <w:r w:rsidR="00534074">
        <w:rPr>
          <w:rStyle w:val="FootnoteReference"/>
          <w:rFonts w:ascii="Times New Roman" w:eastAsia="Times New Roman" w:hAnsi="Times New Roman" w:cs="Times New Roman"/>
          <w:color w:val="auto"/>
          <w:szCs w:val="24"/>
          <w:lang w:eastAsia="en-US"/>
        </w:rPr>
        <w:footnoteReference w:id="200"/>
      </w:r>
      <w:r w:rsidR="00D3583B">
        <w:rPr>
          <w:rFonts w:ascii="Times New Roman" w:eastAsia="Times New Roman" w:hAnsi="Times New Roman" w:cs="Times New Roman"/>
          <w:color w:val="auto"/>
          <w:szCs w:val="24"/>
          <w:lang w:eastAsia="en-US"/>
        </w:rPr>
        <w:t xml:space="preserve"> This promotion has also expanded beyond Japan’s state borders. Thanks in part to the FRPAC, Ainu dancers have performed during a wide variety of ceremonies in the U.S., U.K, Finland, and other states.</w:t>
      </w:r>
      <w:r w:rsidR="00D3583B">
        <w:rPr>
          <w:rStyle w:val="FootnoteReference"/>
          <w:rFonts w:ascii="Times New Roman" w:eastAsia="Times New Roman" w:hAnsi="Times New Roman" w:cs="Times New Roman"/>
          <w:color w:val="auto"/>
          <w:szCs w:val="24"/>
          <w:lang w:eastAsia="en-US"/>
        </w:rPr>
        <w:footnoteReference w:id="201"/>
      </w:r>
    </w:p>
    <w:p w14:paraId="552107C7" w14:textId="77777777" w:rsidR="00233B00" w:rsidRPr="007563E9" w:rsidRDefault="00233B00" w:rsidP="00233B00">
      <w:pPr>
        <w:numPr>
          <w:ilvl w:val="0"/>
          <w:numId w:val="4"/>
        </w:numPr>
        <w:spacing w:after="0" w:line="480" w:lineRule="auto"/>
        <w:ind w:right="0"/>
        <w:jc w:val="left"/>
        <w:rPr>
          <w:rFonts w:ascii="Times New Roman" w:eastAsia="Times New Roman" w:hAnsi="Times New Roman" w:cs="Times New Roman"/>
          <w:i/>
          <w:color w:val="auto"/>
          <w:szCs w:val="24"/>
          <w:lang w:eastAsia="en-US"/>
        </w:rPr>
      </w:pPr>
      <w:r w:rsidRPr="007563E9">
        <w:rPr>
          <w:rFonts w:ascii="Times New Roman" w:eastAsia="Times New Roman" w:hAnsi="Times New Roman" w:cs="Times New Roman"/>
          <w:i/>
          <w:color w:val="auto"/>
          <w:szCs w:val="24"/>
          <w:lang w:eastAsia="en-US"/>
        </w:rPr>
        <w:t>Continued Governmental Push-back</w:t>
      </w:r>
    </w:p>
    <w:p w14:paraId="5FB30D48" w14:textId="44B9BF5C" w:rsidR="00233B00" w:rsidRPr="007563E9" w:rsidRDefault="00233B00" w:rsidP="00233B00">
      <w:pPr>
        <w:spacing w:after="0" w:line="480" w:lineRule="auto"/>
        <w:ind w:left="0" w:right="0" w:firstLine="0"/>
        <w:jc w:val="left"/>
        <w:rPr>
          <w:rFonts w:ascii="Times New Roman" w:eastAsia="Times New Roman" w:hAnsi="Times New Roman" w:cs="Times New Roman"/>
          <w:color w:val="auto"/>
          <w:szCs w:val="24"/>
          <w:lang w:eastAsia="en-US"/>
        </w:rPr>
      </w:pPr>
      <w:r w:rsidRPr="007563E9">
        <w:rPr>
          <w:rFonts w:ascii="Times New Roman" w:eastAsia="Times New Roman" w:hAnsi="Times New Roman" w:cs="Times New Roman"/>
          <w:color w:val="auto"/>
          <w:szCs w:val="24"/>
          <w:lang w:eastAsia="en-US"/>
        </w:rPr>
        <w:tab/>
        <w:t>Phase 3 is rightfully labeled as one of the most precarious moments of the spiral model. Despite the aforementioned changes in domestic law, Japan internationally participated in “an awkward dance around the issue of Ainu indigenousness” during the decade following the enactment of the 1997 Promotion Act. Following the act’s adoption, many Ainu to a “wait and see” approach to the new changes being implemented.</w:t>
      </w:r>
      <w:r w:rsidRPr="007563E9">
        <w:rPr>
          <w:rFonts w:ascii="Times New Roman" w:eastAsia="Times New Roman" w:hAnsi="Times New Roman" w:cs="Times New Roman"/>
          <w:color w:val="auto"/>
          <w:szCs w:val="24"/>
          <w:vertAlign w:val="superscript"/>
          <w:lang w:eastAsia="en-US"/>
        </w:rPr>
        <w:footnoteReference w:id="202"/>
      </w:r>
      <w:r w:rsidR="002A54AD">
        <w:rPr>
          <w:rFonts w:ascii="Times New Roman" w:eastAsia="Times New Roman" w:hAnsi="Times New Roman" w:cs="Times New Roman"/>
          <w:color w:val="auto"/>
          <w:szCs w:val="24"/>
          <w:lang w:eastAsia="en-US"/>
        </w:rPr>
        <w:t xml:space="preserve"> </w:t>
      </w:r>
      <w:r w:rsidRPr="007563E9">
        <w:rPr>
          <w:rFonts w:ascii="Times New Roman" w:eastAsia="Times New Roman" w:hAnsi="Times New Roman" w:cs="Times New Roman"/>
          <w:color w:val="auto"/>
          <w:szCs w:val="24"/>
          <w:lang w:eastAsia="en-US"/>
        </w:rPr>
        <w:t>Meanwhile, the Japanese government continued to claim to international audiences that the Ainu were a completely assimilated population. This included</w:t>
      </w:r>
      <w:r w:rsidR="008A0568">
        <w:rPr>
          <w:rFonts w:ascii="Times New Roman" w:eastAsia="Times New Roman" w:hAnsi="Times New Roman" w:cs="Times New Roman"/>
          <w:color w:val="auto"/>
          <w:szCs w:val="24"/>
          <w:lang w:eastAsia="en-US"/>
        </w:rPr>
        <w:t xml:space="preserve"> the </w:t>
      </w:r>
      <w:r w:rsidR="008A0568" w:rsidRPr="007563E9">
        <w:rPr>
          <w:rFonts w:ascii="Times New Roman" w:eastAsia="Times New Roman" w:hAnsi="Times New Roman" w:cs="Times New Roman"/>
          <w:color w:val="auto"/>
          <w:szCs w:val="24"/>
          <w:lang w:eastAsia="en-US"/>
        </w:rPr>
        <w:t>Japanese</w:t>
      </w:r>
      <w:r w:rsidR="008A0568">
        <w:rPr>
          <w:rFonts w:ascii="Times New Roman" w:eastAsia="Times New Roman" w:hAnsi="Times New Roman" w:cs="Times New Roman"/>
          <w:color w:val="auto"/>
          <w:szCs w:val="24"/>
          <w:lang w:eastAsia="en-US"/>
        </w:rPr>
        <w:t xml:space="preserve"> government</w:t>
      </w:r>
      <w:r w:rsidRPr="007563E9">
        <w:rPr>
          <w:rFonts w:ascii="Times New Roman" w:eastAsia="Times New Roman" w:hAnsi="Times New Roman" w:cs="Times New Roman"/>
          <w:color w:val="auto"/>
          <w:szCs w:val="24"/>
          <w:lang w:eastAsia="en-US"/>
        </w:rPr>
        <w:t xml:space="preserve">’s first and second reports to the CERD Committee in </w:t>
      </w:r>
      <w:r w:rsidRPr="007563E9">
        <w:rPr>
          <w:rFonts w:ascii="Times New Roman" w:eastAsia="Times New Roman" w:hAnsi="Times New Roman" w:cs="Times New Roman"/>
          <w:color w:val="auto"/>
          <w:szCs w:val="24"/>
          <w:lang w:eastAsia="en-US"/>
        </w:rPr>
        <w:lastRenderedPageBreak/>
        <w:t>1999, and in 2001 before the Durban conference.</w:t>
      </w:r>
      <w:r w:rsidRPr="007563E9">
        <w:rPr>
          <w:rFonts w:ascii="Times New Roman" w:eastAsia="Times New Roman" w:hAnsi="Times New Roman" w:cs="Times New Roman"/>
          <w:color w:val="auto"/>
          <w:szCs w:val="24"/>
          <w:vertAlign w:val="superscript"/>
          <w:lang w:eastAsia="en-US"/>
        </w:rPr>
        <w:footnoteReference w:id="203"/>
      </w:r>
      <w:r w:rsidRPr="007563E9">
        <w:rPr>
          <w:rFonts w:ascii="Times New Roman" w:eastAsia="Times New Roman" w:hAnsi="Times New Roman" w:cs="Times New Roman"/>
          <w:color w:val="auto"/>
          <w:szCs w:val="24"/>
          <w:lang w:eastAsia="en-US"/>
        </w:rPr>
        <w:t xml:space="preserve"> The linguistic modus operandi for the Japanese government became to recognize that the Ainu were a minority population “indigenous to Hokkaido,” but not an Indigenous People for purposes of international law.</w:t>
      </w:r>
      <w:r w:rsidRPr="007563E9">
        <w:rPr>
          <w:rFonts w:ascii="Times New Roman" w:eastAsia="Times New Roman" w:hAnsi="Times New Roman" w:cs="Times New Roman"/>
          <w:color w:val="auto"/>
          <w:szCs w:val="24"/>
          <w:vertAlign w:val="superscript"/>
          <w:lang w:eastAsia="en-US"/>
        </w:rPr>
        <w:footnoteReference w:id="204"/>
      </w:r>
      <w:r w:rsidRPr="007563E9">
        <w:rPr>
          <w:rFonts w:ascii="Times New Roman" w:eastAsia="Times New Roman" w:hAnsi="Times New Roman" w:cs="Times New Roman"/>
          <w:color w:val="auto"/>
          <w:szCs w:val="24"/>
          <w:lang w:eastAsia="en-US"/>
        </w:rPr>
        <w:t xml:space="preserve"> Additionally, the Hokkaido High Court’s 2004 decision in </w:t>
      </w:r>
      <w:r w:rsidRPr="007563E9">
        <w:rPr>
          <w:rFonts w:ascii="Times New Roman" w:eastAsia="Times New Roman" w:hAnsi="Times New Roman" w:cs="Times New Roman"/>
          <w:i/>
          <w:color w:val="auto"/>
          <w:szCs w:val="24"/>
          <w:lang w:eastAsia="en-US"/>
        </w:rPr>
        <w:t>Ogawa v. Hokkaido (Governor)</w:t>
      </w:r>
      <w:r w:rsidRPr="007563E9">
        <w:rPr>
          <w:rFonts w:ascii="Times New Roman" w:eastAsia="Times New Roman" w:hAnsi="Times New Roman" w:cs="Times New Roman"/>
          <w:color w:val="auto"/>
          <w:szCs w:val="24"/>
          <w:lang w:eastAsia="en-US"/>
        </w:rPr>
        <w:t xml:space="preserve"> weakened the pro-Ainu judicial analysis established in </w:t>
      </w:r>
      <w:r w:rsidRPr="007563E9">
        <w:rPr>
          <w:rFonts w:ascii="Times New Roman" w:eastAsia="Times New Roman" w:hAnsi="Times New Roman" w:cs="Times New Roman"/>
          <w:i/>
          <w:color w:val="auto"/>
          <w:szCs w:val="24"/>
          <w:lang w:eastAsia="en-US"/>
        </w:rPr>
        <w:t>Kayano et al.</w:t>
      </w:r>
      <w:r w:rsidRPr="007563E9">
        <w:rPr>
          <w:rFonts w:ascii="Times New Roman" w:eastAsia="Times New Roman" w:hAnsi="Times New Roman" w:cs="Times New Roman"/>
          <w:color w:val="auto"/>
          <w:szCs w:val="24"/>
          <w:lang w:eastAsia="en-US"/>
        </w:rPr>
        <w:t>, and found that the management of Ainu communal property over the past century had been adequate despite the improper management resulting in substantial financial loss.</w:t>
      </w:r>
      <w:r w:rsidRPr="007563E9">
        <w:rPr>
          <w:rFonts w:ascii="Times New Roman" w:eastAsia="Times New Roman" w:hAnsi="Times New Roman" w:cs="Times New Roman"/>
          <w:color w:val="auto"/>
          <w:szCs w:val="24"/>
          <w:vertAlign w:val="superscript"/>
          <w:lang w:eastAsia="en-US"/>
        </w:rPr>
        <w:footnoteReference w:id="205"/>
      </w:r>
      <w:r w:rsidRPr="007563E9">
        <w:rPr>
          <w:rFonts w:ascii="Times New Roman" w:eastAsia="Times New Roman" w:hAnsi="Times New Roman" w:cs="Times New Roman"/>
          <w:color w:val="auto"/>
          <w:szCs w:val="24"/>
          <w:lang w:eastAsia="en-US"/>
        </w:rPr>
        <w:t xml:space="preserve"> The early 2000s quickly bore witness to a regression of newly established domestic Ainu rights. Had internal and external pressures been alleviated by the 1997 Promotion Act, continued decay of newly established Ainu rights might have cause</w:t>
      </w:r>
      <w:r w:rsidR="008D370C" w:rsidRPr="007563E9">
        <w:rPr>
          <w:rFonts w:ascii="Times New Roman" w:eastAsia="Times New Roman" w:hAnsi="Times New Roman" w:cs="Times New Roman"/>
          <w:color w:val="auto"/>
          <w:szCs w:val="24"/>
          <w:lang w:eastAsia="en-US"/>
        </w:rPr>
        <w:t>d</w:t>
      </w:r>
      <w:r w:rsidRPr="007563E9">
        <w:rPr>
          <w:rFonts w:ascii="Times New Roman" w:eastAsia="Times New Roman" w:hAnsi="Times New Roman" w:cs="Times New Roman"/>
          <w:color w:val="auto"/>
          <w:szCs w:val="24"/>
          <w:lang w:eastAsia="en-US"/>
        </w:rPr>
        <w:t xml:space="preserve"> Japan to regress back to Phases 1 or 2.</w:t>
      </w:r>
    </w:p>
    <w:p w14:paraId="373C83E7" w14:textId="3A73383F" w:rsidR="00233B00" w:rsidRPr="007563E9" w:rsidRDefault="00A64164" w:rsidP="00233B00">
      <w:pPr>
        <w:spacing w:after="0" w:line="480" w:lineRule="auto"/>
        <w:ind w:left="0" w:right="0" w:firstLine="0"/>
        <w:jc w:val="left"/>
        <w:rPr>
          <w:rFonts w:ascii="Times New Roman" w:eastAsia="Times New Roman" w:hAnsi="Times New Roman" w:cs="Times New Roman"/>
          <w:b/>
          <w:color w:val="auto"/>
          <w:szCs w:val="24"/>
          <w:lang w:eastAsia="en-US"/>
        </w:rPr>
      </w:pPr>
      <w:r w:rsidRPr="007563E9">
        <w:rPr>
          <w:rFonts w:ascii="Times New Roman" w:eastAsia="Times New Roman" w:hAnsi="Times New Roman" w:cs="Times New Roman"/>
          <w:b/>
          <w:color w:val="auto"/>
          <w:szCs w:val="24"/>
          <w:lang w:eastAsia="en-US"/>
        </w:rPr>
        <w:t xml:space="preserve">Conclusion: </w:t>
      </w:r>
      <w:r w:rsidR="00233B00" w:rsidRPr="007563E9">
        <w:rPr>
          <w:rFonts w:ascii="Times New Roman" w:eastAsia="Times New Roman" w:hAnsi="Times New Roman" w:cs="Times New Roman"/>
          <w:b/>
          <w:color w:val="auto"/>
          <w:szCs w:val="24"/>
          <w:lang w:eastAsia="en-US"/>
        </w:rPr>
        <w:t>No Phase Regression</w:t>
      </w:r>
    </w:p>
    <w:p w14:paraId="1CB3C53F" w14:textId="6ABE126A" w:rsidR="00233B00" w:rsidRPr="007563E9" w:rsidRDefault="00233B00" w:rsidP="00233B00">
      <w:pPr>
        <w:spacing w:after="0" w:line="480" w:lineRule="auto"/>
        <w:ind w:left="0" w:right="0" w:firstLine="0"/>
        <w:jc w:val="left"/>
        <w:rPr>
          <w:rFonts w:ascii="Times New Roman" w:eastAsia="Times New Roman" w:hAnsi="Times New Roman" w:cs="Times New Roman"/>
          <w:color w:val="auto"/>
          <w:szCs w:val="24"/>
          <w:lang w:eastAsia="en-US"/>
        </w:rPr>
      </w:pPr>
      <w:r w:rsidRPr="007563E9">
        <w:rPr>
          <w:rFonts w:ascii="Times New Roman" w:eastAsia="Times New Roman" w:hAnsi="Times New Roman" w:cs="Times New Roman"/>
          <w:color w:val="auto"/>
          <w:szCs w:val="24"/>
          <w:lang w:eastAsia="en-US"/>
        </w:rPr>
        <w:tab/>
        <w:t xml:space="preserve">Before the Japanese government could completely curtail the effects of </w:t>
      </w:r>
      <w:r w:rsidRPr="007563E9">
        <w:rPr>
          <w:rFonts w:ascii="Times New Roman" w:eastAsia="Times New Roman" w:hAnsi="Times New Roman" w:cs="Times New Roman"/>
          <w:i/>
          <w:color w:val="auto"/>
          <w:szCs w:val="24"/>
          <w:lang w:eastAsia="en-US"/>
        </w:rPr>
        <w:t>Kayano et al.</w:t>
      </w:r>
      <w:r w:rsidRPr="007563E9">
        <w:rPr>
          <w:rFonts w:ascii="Times New Roman" w:eastAsia="Times New Roman" w:hAnsi="Times New Roman" w:cs="Times New Roman"/>
          <w:color w:val="auto"/>
          <w:szCs w:val="24"/>
          <w:lang w:eastAsia="en-US"/>
        </w:rPr>
        <w:t xml:space="preserve">, renewed international and domestic pressures would emerge in 2007 with the adoption of the DRIP. This is discussed in detail in Chapter III. However, in concluding part 1 of my Phase 3 analysis, I wish to draw attention to certain characteristics present within Japan’s particular case study scenario that prevented its regression to Phase 1 or 2. First, domestic-transnational human rights networks remained active during this period, and Japan’s active membership in UN organs such as the Human Rights Committee, the Human Rights Council, and the CERD Committee continued to the </w:t>
      </w:r>
      <w:r w:rsidRPr="007563E9">
        <w:rPr>
          <w:rFonts w:ascii="Times New Roman" w:eastAsia="Times New Roman" w:hAnsi="Times New Roman" w:cs="Times New Roman"/>
          <w:color w:val="auto"/>
          <w:szCs w:val="24"/>
          <w:lang w:eastAsia="en-US"/>
        </w:rPr>
        <w:lastRenderedPageBreak/>
        <w:t xml:space="preserve">application of international pressures. Japan’s status as a transparent non-authoritarian </w:t>
      </w:r>
      <w:r w:rsidR="00443CE7">
        <w:rPr>
          <w:rFonts w:ascii="Times New Roman" w:eastAsia="Times New Roman" w:hAnsi="Times New Roman" w:cs="Times New Roman"/>
          <w:color w:val="auto"/>
          <w:szCs w:val="24"/>
          <w:lang w:eastAsia="en-US"/>
        </w:rPr>
        <w:t>state</w:t>
      </w:r>
      <w:r w:rsidRPr="007563E9">
        <w:rPr>
          <w:rFonts w:ascii="Times New Roman" w:eastAsia="Times New Roman" w:hAnsi="Times New Roman" w:cs="Times New Roman"/>
          <w:color w:val="auto"/>
          <w:szCs w:val="24"/>
          <w:lang w:eastAsia="en-US"/>
        </w:rPr>
        <w:t xml:space="preserve"> also prevented the state from enacting brutal methods to extinguish domestic Ainu demands or silence Ainu leaders. Finally, </w:t>
      </w:r>
      <w:r w:rsidR="0030368D">
        <w:rPr>
          <w:rFonts w:ascii="Times New Roman" w:eastAsia="Times New Roman" w:hAnsi="Times New Roman" w:cs="Times New Roman"/>
          <w:color w:val="auto"/>
          <w:szCs w:val="24"/>
          <w:lang w:eastAsia="en-US"/>
        </w:rPr>
        <w:t xml:space="preserve">the </w:t>
      </w:r>
      <w:r w:rsidRPr="007563E9">
        <w:rPr>
          <w:rFonts w:ascii="Times New Roman" w:eastAsia="Times New Roman" w:hAnsi="Times New Roman" w:cs="Times New Roman"/>
          <w:color w:val="auto"/>
          <w:szCs w:val="24"/>
          <w:lang w:eastAsia="en-US"/>
        </w:rPr>
        <w:t>Japan</w:t>
      </w:r>
      <w:r w:rsidR="0030368D">
        <w:rPr>
          <w:rFonts w:ascii="Times New Roman" w:eastAsia="Times New Roman" w:hAnsi="Times New Roman" w:cs="Times New Roman"/>
          <w:color w:val="auto"/>
          <w:szCs w:val="24"/>
          <w:lang w:eastAsia="en-US"/>
        </w:rPr>
        <w:t>ese government</w:t>
      </w:r>
      <w:r w:rsidRPr="007563E9">
        <w:rPr>
          <w:rFonts w:ascii="Times New Roman" w:eastAsia="Times New Roman" w:hAnsi="Times New Roman" w:cs="Times New Roman"/>
          <w:color w:val="auto"/>
          <w:szCs w:val="24"/>
          <w:lang w:eastAsia="en-US"/>
        </w:rPr>
        <w:t xml:space="preserve"> had become too embedded in the process of “self-entrapment,” where previous argumentative concessions begin to transform from instrument reasons to true dialogue.</w:t>
      </w:r>
      <w:r w:rsidRPr="007563E9">
        <w:rPr>
          <w:rFonts w:ascii="Times New Roman" w:eastAsia="Times New Roman" w:hAnsi="Times New Roman" w:cs="Times New Roman"/>
          <w:color w:val="auto"/>
          <w:szCs w:val="24"/>
          <w:vertAlign w:val="superscript"/>
          <w:lang w:eastAsia="en-US"/>
        </w:rPr>
        <w:footnoteReference w:id="206"/>
      </w:r>
      <w:r w:rsidRPr="007563E9">
        <w:rPr>
          <w:rFonts w:ascii="Times New Roman" w:eastAsia="Times New Roman" w:hAnsi="Times New Roman" w:cs="Times New Roman"/>
          <w:color w:val="auto"/>
          <w:szCs w:val="24"/>
          <w:lang w:eastAsia="en-US"/>
        </w:rPr>
        <w:t xml:space="preserve"> </w:t>
      </w:r>
      <w:r w:rsidR="0030368D">
        <w:rPr>
          <w:rFonts w:ascii="Times New Roman" w:eastAsia="Times New Roman" w:hAnsi="Times New Roman" w:cs="Times New Roman"/>
          <w:color w:val="auto"/>
          <w:szCs w:val="24"/>
          <w:lang w:eastAsia="en-US"/>
        </w:rPr>
        <w:t xml:space="preserve">The </w:t>
      </w:r>
      <w:r w:rsidRPr="007563E9">
        <w:rPr>
          <w:rFonts w:ascii="Times New Roman" w:eastAsia="Times New Roman" w:hAnsi="Times New Roman" w:cs="Times New Roman"/>
          <w:color w:val="auto"/>
          <w:szCs w:val="24"/>
          <w:lang w:eastAsia="en-US"/>
        </w:rPr>
        <w:t>Japan</w:t>
      </w:r>
      <w:r w:rsidR="0030368D">
        <w:rPr>
          <w:rFonts w:ascii="Times New Roman" w:eastAsia="Times New Roman" w:hAnsi="Times New Roman" w:cs="Times New Roman"/>
          <w:color w:val="auto"/>
          <w:szCs w:val="24"/>
          <w:lang w:eastAsia="en-US"/>
        </w:rPr>
        <w:t>ese government’s</w:t>
      </w:r>
      <w:r w:rsidRPr="007563E9">
        <w:rPr>
          <w:rFonts w:ascii="Times New Roman" w:eastAsia="Times New Roman" w:hAnsi="Times New Roman" w:cs="Times New Roman"/>
          <w:color w:val="auto"/>
          <w:szCs w:val="24"/>
          <w:lang w:eastAsia="en-US"/>
        </w:rPr>
        <w:t xml:space="preserve"> gradual belief of its own appeasing rhetoric is one factor that eventually forced the state into Phase 4 of the spiral model. </w:t>
      </w:r>
    </w:p>
    <w:p w14:paraId="66BB8EC3" w14:textId="7251C852" w:rsidR="00233B00" w:rsidRPr="007563E9" w:rsidRDefault="00233B00" w:rsidP="00233B00">
      <w:pPr>
        <w:spacing w:after="0" w:line="480" w:lineRule="auto"/>
        <w:ind w:left="0" w:right="0" w:firstLine="0"/>
        <w:jc w:val="left"/>
        <w:rPr>
          <w:rFonts w:ascii="Times New Roman" w:eastAsia="Times New Roman" w:hAnsi="Times New Roman" w:cs="Times New Roman"/>
          <w:color w:val="auto"/>
          <w:szCs w:val="24"/>
          <w:lang w:eastAsia="en-US"/>
        </w:rPr>
      </w:pPr>
      <w:r w:rsidRPr="007563E9">
        <w:rPr>
          <w:rFonts w:ascii="Times New Roman" w:eastAsia="Times New Roman" w:hAnsi="Times New Roman" w:cs="Times New Roman"/>
          <w:color w:val="auto"/>
          <w:szCs w:val="24"/>
          <w:lang w:eastAsia="en-US"/>
        </w:rPr>
        <w:tab/>
        <w:t xml:space="preserve">In summarizing Chapter II, the Ainu are evidenced as an Indigenous populations existing in northern Japan </w:t>
      </w:r>
      <w:r w:rsidR="00C511C2">
        <w:rPr>
          <w:rFonts w:ascii="Times New Roman" w:eastAsia="Times New Roman" w:hAnsi="Times New Roman" w:cs="Times New Roman"/>
          <w:color w:val="auto"/>
          <w:szCs w:val="24"/>
          <w:lang w:eastAsia="en-US"/>
        </w:rPr>
        <w:t>prior to Wajin occupation</w:t>
      </w:r>
      <w:r w:rsidRPr="007563E9">
        <w:rPr>
          <w:rFonts w:ascii="Times New Roman" w:eastAsia="Times New Roman" w:hAnsi="Times New Roman" w:cs="Times New Roman"/>
          <w:color w:val="auto"/>
          <w:szCs w:val="24"/>
          <w:lang w:eastAsia="en-US"/>
        </w:rPr>
        <w:t xml:space="preserve">. However, Japan’s colonial control over the Ainu damaged the population’s cultural heritage. In phase 1, I exemplified how the growth of the domestic Ainu movement began to challenge the assimilatory repressiveness of the state promulgated by the 1899 Protection Act. Once domestic attempts were frustrated, the Ainu sought to obtain global support from international organizations and other Indigenous populations. As pressures intensified domestically and internationally, </w:t>
      </w:r>
      <w:r w:rsidR="008A0568">
        <w:rPr>
          <w:rFonts w:ascii="Times New Roman" w:eastAsia="Times New Roman" w:hAnsi="Times New Roman" w:cs="Times New Roman"/>
          <w:color w:val="auto"/>
          <w:szCs w:val="24"/>
          <w:lang w:eastAsia="en-US"/>
        </w:rPr>
        <w:t xml:space="preserve">the </w:t>
      </w:r>
      <w:r w:rsidRPr="007563E9">
        <w:rPr>
          <w:rFonts w:ascii="Times New Roman" w:eastAsia="Times New Roman" w:hAnsi="Times New Roman" w:cs="Times New Roman"/>
          <w:color w:val="auto"/>
          <w:szCs w:val="24"/>
          <w:lang w:eastAsia="en-US"/>
        </w:rPr>
        <w:t>Japan</w:t>
      </w:r>
      <w:r w:rsidR="008A0568">
        <w:rPr>
          <w:rFonts w:ascii="Times New Roman" w:eastAsia="Times New Roman" w:hAnsi="Times New Roman" w:cs="Times New Roman"/>
          <w:color w:val="auto"/>
          <w:szCs w:val="24"/>
          <w:lang w:eastAsia="en-US"/>
        </w:rPr>
        <w:t>ese government</w:t>
      </w:r>
      <w:r w:rsidRPr="007563E9">
        <w:rPr>
          <w:rFonts w:ascii="Times New Roman" w:eastAsia="Times New Roman" w:hAnsi="Times New Roman" w:cs="Times New Roman"/>
          <w:color w:val="auto"/>
          <w:szCs w:val="24"/>
          <w:lang w:eastAsia="en-US"/>
        </w:rPr>
        <w:t xml:space="preserve"> tactically repealed the 1899 Protection Act. However, the 1997 Promotion Act still failed to meet many of the needs of the Ainu, and did not recognize them as Indigenous under international standards. </w:t>
      </w:r>
      <w:r w:rsidR="0077119B">
        <w:rPr>
          <w:rFonts w:ascii="Times New Roman" w:eastAsia="Times New Roman" w:hAnsi="Times New Roman" w:cs="Times New Roman"/>
          <w:color w:val="auto"/>
          <w:szCs w:val="24"/>
          <w:lang w:eastAsia="en-US"/>
        </w:rPr>
        <w:t>W</w:t>
      </w:r>
      <w:r w:rsidR="00AD7EA6">
        <w:rPr>
          <w:rFonts w:ascii="Times New Roman" w:eastAsia="Times New Roman" w:hAnsi="Times New Roman" w:cs="Times New Roman"/>
          <w:color w:val="auto"/>
          <w:szCs w:val="24"/>
          <w:lang w:eastAsia="en-US"/>
        </w:rPr>
        <w:t xml:space="preserve">hile the Japanese government awkwardly avoided the issue of Ainu </w:t>
      </w:r>
      <w:r w:rsidR="002F4E27">
        <w:rPr>
          <w:rFonts w:ascii="Times New Roman" w:eastAsia="Times New Roman" w:hAnsi="Times New Roman" w:cs="Times New Roman"/>
          <w:color w:val="auto"/>
          <w:szCs w:val="24"/>
          <w:lang w:eastAsia="en-US"/>
        </w:rPr>
        <w:t>Indigeneity</w:t>
      </w:r>
      <w:r w:rsidR="00AD7EA6">
        <w:rPr>
          <w:rFonts w:ascii="Times New Roman" w:eastAsia="Times New Roman" w:hAnsi="Times New Roman" w:cs="Times New Roman"/>
          <w:color w:val="auto"/>
          <w:szCs w:val="24"/>
          <w:lang w:eastAsia="en-US"/>
        </w:rPr>
        <w:t xml:space="preserve"> over the next 10 years</w:t>
      </w:r>
      <w:r w:rsidR="0077119B">
        <w:rPr>
          <w:rFonts w:ascii="Times New Roman" w:eastAsia="Times New Roman" w:hAnsi="Times New Roman" w:cs="Times New Roman"/>
          <w:color w:val="auto"/>
          <w:szCs w:val="24"/>
          <w:lang w:eastAsia="en-US"/>
        </w:rPr>
        <w:t xml:space="preserve">, multiple UN organizations continued to determine international standards for Indigenous rights. These UN organizations included the UN Working Group on </w:t>
      </w:r>
      <w:r w:rsidR="002B3792">
        <w:rPr>
          <w:rFonts w:ascii="Times New Roman" w:eastAsia="Times New Roman" w:hAnsi="Times New Roman" w:cs="Times New Roman"/>
          <w:color w:val="auto"/>
          <w:szCs w:val="24"/>
          <w:lang w:eastAsia="en-US"/>
        </w:rPr>
        <w:t>Indigenous</w:t>
      </w:r>
      <w:r w:rsidR="0077119B">
        <w:rPr>
          <w:rFonts w:ascii="Times New Roman" w:eastAsia="Times New Roman" w:hAnsi="Times New Roman" w:cs="Times New Roman"/>
          <w:color w:val="auto"/>
          <w:szCs w:val="24"/>
          <w:lang w:eastAsia="en-US"/>
        </w:rPr>
        <w:t xml:space="preserve"> Populations, the UN Economic and Social Council, </w:t>
      </w:r>
      <w:r w:rsidR="002B3792">
        <w:rPr>
          <w:rFonts w:ascii="Times New Roman" w:eastAsia="Times New Roman" w:hAnsi="Times New Roman" w:cs="Times New Roman"/>
          <w:color w:val="auto"/>
          <w:szCs w:val="24"/>
          <w:lang w:eastAsia="en-US"/>
        </w:rPr>
        <w:t xml:space="preserve">and </w:t>
      </w:r>
      <w:r w:rsidR="0077119B">
        <w:rPr>
          <w:rFonts w:ascii="Times New Roman" w:eastAsia="Times New Roman" w:hAnsi="Times New Roman" w:cs="Times New Roman"/>
          <w:color w:val="auto"/>
          <w:szCs w:val="24"/>
          <w:lang w:eastAsia="en-US"/>
        </w:rPr>
        <w:t xml:space="preserve">the Commission on </w:t>
      </w:r>
      <w:r w:rsidR="0077119B">
        <w:rPr>
          <w:rFonts w:ascii="Times New Roman" w:eastAsia="Times New Roman" w:hAnsi="Times New Roman" w:cs="Times New Roman"/>
          <w:color w:val="auto"/>
          <w:szCs w:val="24"/>
          <w:lang w:eastAsia="en-US"/>
        </w:rPr>
        <w:lastRenderedPageBreak/>
        <w:t>Human Rights</w:t>
      </w:r>
      <w:r w:rsidR="002B3792">
        <w:rPr>
          <w:rFonts w:ascii="Times New Roman" w:eastAsia="Times New Roman" w:hAnsi="Times New Roman" w:cs="Times New Roman"/>
          <w:color w:val="auto"/>
          <w:szCs w:val="24"/>
          <w:lang w:eastAsia="en-US"/>
        </w:rPr>
        <w:t>.</w:t>
      </w:r>
      <w:r w:rsidR="002B3792">
        <w:rPr>
          <w:rStyle w:val="FootnoteReference"/>
          <w:rFonts w:ascii="Times New Roman" w:eastAsia="Times New Roman" w:hAnsi="Times New Roman" w:cs="Times New Roman"/>
          <w:color w:val="auto"/>
          <w:szCs w:val="24"/>
          <w:lang w:eastAsia="en-US"/>
        </w:rPr>
        <w:footnoteReference w:id="207"/>
      </w:r>
      <w:r w:rsidR="002B3792">
        <w:rPr>
          <w:rFonts w:ascii="Times New Roman" w:eastAsia="Times New Roman" w:hAnsi="Times New Roman" w:cs="Times New Roman"/>
          <w:color w:val="auto"/>
          <w:szCs w:val="24"/>
          <w:lang w:eastAsia="en-US"/>
        </w:rPr>
        <w:t xml:space="preserve"> </w:t>
      </w:r>
      <w:r w:rsidRPr="007563E9">
        <w:rPr>
          <w:rFonts w:ascii="Times New Roman" w:eastAsia="Times New Roman" w:hAnsi="Times New Roman" w:cs="Times New Roman"/>
          <w:color w:val="auto"/>
          <w:szCs w:val="24"/>
          <w:lang w:eastAsia="en-US"/>
        </w:rPr>
        <w:t xml:space="preserve">These </w:t>
      </w:r>
      <w:r w:rsidR="002B3792">
        <w:rPr>
          <w:rFonts w:ascii="Times New Roman" w:eastAsia="Times New Roman" w:hAnsi="Times New Roman" w:cs="Times New Roman"/>
          <w:color w:val="auto"/>
          <w:szCs w:val="24"/>
          <w:lang w:eastAsia="en-US"/>
        </w:rPr>
        <w:t xml:space="preserve">international Indigenous rights </w:t>
      </w:r>
      <w:r w:rsidRPr="007563E9">
        <w:rPr>
          <w:rFonts w:ascii="Times New Roman" w:eastAsia="Times New Roman" w:hAnsi="Times New Roman" w:cs="Times New Roman"/>
          <w:color w:val="auto"/>
          <w:szCs w:val="24"/>
          <w:lang w:eastAsia="en-US"/>
        </w:rPr>
        <w:t>standards would eventually be codified in the DRIP. Its influence in Japan are further discussed in Chapter III.</w:t>
      </w:r>
    </w:p>
    <w:p w14:paraId="3FD1CEAB" w14:textId="34CD5180" w:rsidR="00233B00" w:rsidRPr="007563E9" w:rsidRDefault="00233B00" w:rsidP="00233B00">
      <w:pPr>
        <w:spacing w:after="160" w:line="259" w:lineRule="auto"/>
        <w:ind w:left="0" w:right="0" w:firstLine="0"/>
        <w:jc w:val="center"/>
        <w:rPr>
          <w:rFonts w:ascii="Times New Roman" w:eastAsia="Times New Roman" w:hAnsi="Times New Roman" w:cs="Times New Roman"/>
          <w:b/>
          <w:color w:val="auto"/>
          <w:szCs w:val="24"/>
          <w:lang w:eastAsia="en-US"/>
        </w:rPr>
      </w:pPr>
      <w:r w:rsidRPr="007563E9">
        <w:rPr>
          <w:rFonts w:ascii="Times New Roman" w:eastAsia="Times New Roman" w:hAnsi="Times New Roman" w:cs="Times New Roman"/>
          <w:color w:val="auto"/>
          <w:szCs w:val="24"/>
          <w:lang w:eastAsia="en-US"/>
        </w:rPr>
        <w:br w:type="page"/>
      </w:r>
      <w:r w:rsidRPr="007563E9">
        <w:rPr>
          <w:rFonts w:ascii="Times New Roman" w:eastAsia="Calibri" w:hAnsi="Times New Roman" w:cs="Times New Roman"/>
          <w:b/>
          <w:color w:val="auto"/>
          <w:szCs w:val="24"/>
          <w:lang w:eastAsia="en-US"/>
        </w:rPr>
        <w:lastRenderedPageBreak/>
        <w:t>Chapter III</w:t>
      </w:r>
      <w:r w:rsidR="00D71B06" w:rsidRPr="007563E9">
        <w:rPr>
          <w:rFonts w:ascii="Times New Roman" w:eastAsia="Calibri" w:hAnsi="Times New Roman" w:cs="Times New Roman"/>
          <w:b/>
          <w:color w:val="auto"/>
          <w:szCs w:val="24"/>
          <w:lang w:eastAsia="en-US"/>
        </w:rPr>
        <w:t>: The DRIP’s Effect in Japan</w:t>
      </w:r>
    </w:p>
    <w:p w14:paraId="451C1487" w14:textId="7671C301" w:rsidR="00233B00" w:rsidRPr="007563E9" w:rsidRDefault="00233B00" w:rsidP="025FD1F4">
      <w:pPr>
        <w:spacing w:after="0" w:line="480" w:lineRule="auto"/>
        <w:ind w:left="0" w:right="0" w:firstLine="0"/>
        <w:jc w:val="left"/>
        <w:rPr>
          <w:rFonts w:ascii="Times New Roman,Calibri" w:eastAsia="Times New Roman,Calibri" w:hAnsi="Times New Roman,Calibri" w:cs="Times New Roman,Calibri"/>
          <w:color w:val="auto"/>
          <w:lang w:eastAsia="en-US"/>
        </w:rPr>
      </w:pPr>
      <w:r w:rsidRPr="007563E9">
        <w:rPr>
          <w:rFonts w:ascii="Times New Roman" w:eastAsia="Calibri" w:hAnsi="Times New Roman" w:cs="Times New Roman"/>
          <w:color w:val="auto"/>
          <w:szCs w:val="24"/>
          <w:lang w:eastAsia="en-US"/>
        </w:rPr>
        <w:tab/>
      </w:r>
      <w:r w:rsidRPr="007563E9">
        <w:rPr>
          <w:rFonts w:ascii="Times New Roman,Calibri" w:eastAsia="Times New Roman,Calibri" w:hAnsi="Times New Roman,Calibri" w:cs="Times New Roman,Calibri"/>
          <w:color w:val="auto"/>
          <w:lang w:eastAsia="en-US"/>
        </w:rPr>
        <w:t xml:space="preserve">As mentioned previously, the development of Indigenous Peoples rights is a recent phenomenon. The Declaration on the Rights of Indigenous Peoples was a result of these new endeavors that codified the growing international norms. Less than one year </w:t>
      </w:r>
      <w:r w:rsidR="002F4E27" w:rsidRPr="007563E9">
        <w:rPr>
          <w:rFonts w:ascii="Times New Roman,Calibri" w:eastAsia="Times New Roman,Calibri" w:hAnsi="Times New Roman,Calibri" w:cs="Times New Roman,Calibri"/>
          <w:color w:val="auto"/>
          <w:lang w:eastAsia="en-US"/>
        </w:rPr>
        <w:t>later,</w:t>
      </w:r>
      <w:r w:rsidRPr="007563E9">
        <w:rPr>
          <w:rFonts w:ascii="Times New Roman,Calibri" w:eastAsia="Times New Roman,Calibri" w:hAnsi="Times New Roman,Calibri" w:cs="Times New Roman,Calibri"/>
          <w:color w:val="auto"/>
          <w:lang w:eastAsia="en-US"/>
        </w:rPr>
        <w:t xml:space="preserve"> the Ainu were officially recognized by the Diet as Indigenous by the Japanese government.</w:t>
      </w:r>
    </w:p>
    <w:p w14:paraId="0CAD60AB" w14:textId="7DB95123" w:rsidR="00DE6700" w:rsidRPr="00210A51" w:rsidRDefault="00233B00" w:rsidP="025FD1F4">
      <w:pPr>
        <w:spacing w:after="0" w:line="480" w:lineRule="auto"/>
        <w:ind w:left="0" w:right="0" w:firstLine="0"/>
        <w:jc w:val="left"/>
        <w:rPr>
          <w:rFonts w:ascii="Times New Roman,Calibri" w:eastAsia="Times New Roman,Calibri" w:hAnsi="Times New Roman,Calibri" w:cs="Times New Roman,Calibri"/>
          <w:color w:val="auto"/>
          <w:lang w:eastAsia="en-US"/>
        </w:rPr>
      </w:pPr>
      <w:r w:rsidRPr="007563E9">
        <w:rPr>
          <w:rFonts w:ascii="Times New Roman" w:eastAsia="Calibri" w:hAnsi="Times New Roman" w:cs="Times New Roman"/>
          <w:color w:val="auto"/>
          <w:szCs w:val="24"/>
          <w:lang w:eastAsia="en-US"/>
        </w:rPr>
        <w:tab/>
      </w:r>
      <w:r w:rsidRPr="007563E9">
        <w:rPr>
          <w:rFonts w:ascii="Times New Roman,Calibri" w:eastAsia="Times New Roman,Calibri" w:hAnsi="Times New Roman,Calibri" w:cs="Times New Roman,Calibri"/>
          <w:color w:val="auto"/>
          <w:lang w:eastAsia="en-US"/>
        </w:rPr>
        <w:t xml:space="preserve">This chapter </w:t>
      </w:r>
      <w:r w:rsidR="00996BB3" w:rsidRPr="007563E9">
        <w:rPr>
          <w:rFonts w:ascii="Times New Roman,Calibri" w:eastAsia="Times New Roman,Calibri" w:hAnsi="Times New Roman,Calibri" w:cs="Times New Roman,Calibri"/>
          <w:color w:val="auto"/>
          <w:lang w:eastAsia="en-US"/>
        </w:rPr>
        <w:t>examines Japan within late-Phase 3 (tactical concessions) and Phase 4 (prescriptive status), and discusses what must be done for Japan to enter Phase 5 (rule-consistent behavior) in the future. More specifically, I seek</w:t>
      </w:r>
      <w:r w:rsidRPr="007563E9">
        <w:rPr>
          <w:rFonts w:ascii="Times New Roman,Calibri" w:eastAsia="Times New Roman,Calibri" w:hAnsi="Times New Roman,Calibri" w:cs="Times New Roman,Calibri"/>
          <w:color w:val="auto"/>
          <w:lang w:eastAsia="en-US"/>
        </w:rPr>
        <w:t xml:space="preserve"> to explain how the DRIP could </w:t>
      </w:r>
      <w:r w:rsidR="00696A1F" w:rsidRPr="007563E9">
        <w:rPr>
          <w:rFonts w:ascii="Times New Roman,Calibri" w:eastAsia="Times New Roman,Calibri" w:hAnsi="Times New Roman,Calibri" w:cs="Times New Roman,Calibri"/>
          <w:color w:val="auto"/>
          <w:lang w:eastAsia="en-US"/>
        </w:rPr>
        <w:t>be utilized</w:t>
      </w:r>
      <w:r w:rsidRPr="007563E9">
        <w:rPr>
          <w:rFonts w:ascii="Times New Roman,Calibri" w:eastAsia="Times New Roman,Calibri" w:hAnsi="Times New Roman,Calibri" w:cs="Times New Roman,Calibri"/>
          <w:color w:val="auto"/>
          <w:lang w:eastAsia="en-US"/>
        </w:rPr>
        <w:t xml:space="preserve"> as an impetus for change to </w:t>
      </w:r>
      <w:r w:rsidR="00696A1F" w:rsidRPr="007563E9">
        <w:rPr>
          <w:rFonts w:ascii="Times New Roman,Calibri" w:eastAsia="Times New Roman,Calibri" w:hAnsi="Times New Roman,Calibri" w:cs="Times New Roman,Calibri"/>
          <w:color w:val="auto"/>
          <w:lang w:eastAsia="en-US"/>
        </w:rPr>
        <w:t>result in Japan’s internalization of Indigenous Peoples human rights norms. Since</w:t>
      </w:r>
      <w:r w:rsidRPr="007563E9">
        <w:rPr>
          <w:rFonts w:ascii="Times New Roman,Calibri" w:eastAsia="Times New Roman,Calibri" w:hAnsi="Times New Roman,Calibri" w:cs="Times New Roman,Calibri"/>
          <w:color w:val="auto"/>
          <w:lang w:eastAsia="en-US"/>
        </w:rPr>
        <w:t xml:space="preserve"> the Diet’s recognition of the Ainu in 2008, </w:t>
      </w:r>
      <w:r w:rsidR="002A227C">
        <w:rPr>
          <w:rFonts w:ascii="Times New Roman,Calibri" w:eastAsia="Times New Roman,Calibri" w:hAnsi="Times New Roman,Calibri" w:cs="Times New Roman,Calibri"/>
          <w:color w:val="auto"/>
          <w:lang w:eastAsia="en-US"/>
        </w:rPr>
        <w:t xml:space="preserve">the </w:t>
      </w:r>
      <w:r w:rsidRPr="007563E9">
        <w:rPr>
          <w:rFonts w:ascii="Times New Roman,Calibri" w:eastAsia="Times New Roman,Calibri" w:hAnsi="Times New Roman,Calibri" w:cs="Times New Roman,Calibri"/>
          <w:color w:val="auto"/>
          <w:lang w:eastAsia="en-US"/>
        </w:rPr>
        <w:t>Japan</w:t>
      </w:r>
      <w:r w:rsidR="002A227C">
        <w:rPr>
          <w:rFonts w:ascii="Times New Roman,Calibri" w:eastAsia="Times New Roman,Calibri" w:hAnsi="Times New Roman,Calibri" w:cs="Times New Roman,Calibri"/>
          <w:color w:val="auto"/>
          <w:lang w:eastAsia="en-US"/>
        </w:rPr>
        <w:t>ese government</w:t>
      </w:r>
      <w:r w:rsidRPr="007563E9">
        <w:rPr>
          <w:rFonts w:ascii="Times New Roman,Calibri" w:eastAsia="Times New Roman,Calibri" w:hAnsi="Times New Roman,Calibri" w:cs="Times New Roman,Calibri"/>
          <w:color w:val="auto"/>
          <w:lang w:eastAsia="en-US"/>
        </w:rPr>
        <w:t xml:space="preserve"> has undergone rapid policy change to </w:t>
      </w:r>
      <w:r w:rsidR="00ED3BF1">
        <w:rPr>
          <w:rFonts w:ascii="Times New Roman,Calibri" w:eastAsia="Times New Roman,Calibri" w:hAnsi="Times New Roman,Calibri" w:cs="Times New Roman,Calibri"/>
          <w:color w:val="auto"/>
          <w:lang w:eastAsia="en-US"/>
        </w:rPr>
        <w:t>support Ainu cultural, economic</w:t>
      </w:r>
      <w:r w:rsidRPr="007563E9">
        <w:rPr>
          <w:rFonts w:ascii="Times New Roman,Calibri" w:eastAsia="Times New Roman,Calibri" w:hAnsi="Times New Roman,Calibri" w:cs="Times New Roman,Calibri"/>
          <w:color w:val="auto"/>
          <w:lang w:eastAsia="en-US"/>
        </w:rPr>
        <w:t xml:space="preserve">, and social rights. </w:t>
      </w:r>
      <w:r w:rsidR="00696A1F" w:rsidRPr="007563E9">
        <w:rPr>
          <w:rFonts w:ascii="Times New Roman,Calibri" w:eastAsia="Times New Roman,Calibri" w:hAnsi="Times New Roman,Calibri" w:cs="Times New Roman,Calibri"/>
          <w:color w:val="auto"/>
          <w:lang w:eastAsia="en-US"/>
        </w:rPr>
        <w:t>Admittedly</w:t>
      </w:r>
      <w:r w:rsidRPr="007563E9">
        <w:rPr>
          <w:rFonts w:ascii="Times New Roman,Calibri" w:eastAsia="Times New Roman,Calibri" w:hAnsi="Times New Roman,Calibri" w:cs="Times New Roman,Calibri"/>
          <w:color w:val="auto"/>
          <w:lang w:eastAsia="en-US"/>
        </w:rPr>
        <w:t xml:space="preserve">, governmental adaptation remains sluggish </w:t>
      </w:r>
      <w:r w:rsidR="00696A1F" w:rsidRPr="007563E9">
        <w:rPr>
          <w:rFonts w:ascii="Times New Roman,Calibri" w:eastAsia="Times New Roman,Calibri" w:hAnsi="Times New Roman,Calibri" w:cs="Times New Roman,Calibri"/>
          <w:color w:val="auto"/>
          <w:lang w:eastAsia="en-US"/>
        </w:rPr>
        <w:t>regarding</w:t>
      </w:r>
      <w:r w:rsidRPr="007563E9">
        <w:rPr>
          <w:rFonts w:ascii="Times New Roman,Calibri" w:eastAsia="Times New Roman,Calibri" w:hAnsi="Times New Roman,Calibri" w:cs="Times New Roman,Calibri"/>
          <w:color w:val="auto"/>
          <w:lang w:eastAsia="en-US"/>
        </w:rPr>
        <w:t xml:space="preserve"> the adoption of political developments</w:t>
      </w:r>
      <w:r w:rsidR="00696A1F" w:rsidRPr="007563E9">
        <w:rPr>
          <w:rFonts w:ascii="Times New Roman,Calibri" w:eastAsia="Times New Roman,Calibri" w:hAnsi="Times New Roman,Calibri" w:cs="Times New Roman,Calibri"/>
          <w:color w:val="auto"/>
          <w:lang w:eastAsia="en-US"/>
        </w:rPr>
        <w:t>,</w:t>
      </w:r>
      <w:r w:rsidRPr="007563E9">
        <w:rPr>
          <w:rFonts w:ascii="Times New Roman,Calibri" w:eastAsia="Times New Roman,Calibri" w:hAnsi="Times New Roman,Calibri" w:cs="Times New Roman,Calibri"/>
          <w:color w:val="auto"/>
          <w:lang w:eastAsia="en-US"/>
        </w:rPr>
        <w:t xml:space="preserve"> such as self-determination. To support</w:t>
      </w:r>
      <w:r w:rsidR="00696A1F" w:rsidRPr="007563E9">
        <w:rPr>
          <w:rFonts w:ascii="Times New Roman,Calibri" w:eastAsia="Times New Roman,Calibri" w:hAnsi="Times New Roman,Calibri" w:cs="Times New Roman,Calibri"/>
          <w:color w:val="auto"/>
          <w:lang w:eastAsia="en-US"/>
        </w:rPr>
        <w:t xml:space="preserve"> my analysis that Japan is currently in the process of internalizing Indigenous norms </w:t>
      </w:r>
      <w:r w:rsidR="00BA363C" w:rsidRPr="007563E9">
        <w:rPr>
          <w:rFonts w:ascii="Times New Roman,Calibri" w:eastAsia="Times New Roman,Calibri" w:hAnsi="Times New Roman,Calibri" w:cs="Times New Roman,Calibri"/>
          <w:color w:val="auto"/>
          <w:lang w:eastAsia="en-US"/>
        </w:rPr>
        <w:t xml:space="preserve">while </w:t>
      </w:r>
      <w:r w:rsidR="00696A1F" w:rsidRPr="007563E9">
        <w:rPr>
          <w:rFonts w:ascii="Times New Roman,Calibri" w:eastAsia="Times New Roman,Calibri" w:hAnsi="Times New Roman,Calibri" w:cs="Times New Roman,Calibri"/>
          <w:color w:val="auto"/>
          <w:lang w:eastAsia="en-US"/>
        </w:rPr>
        <w:t>recognizing the</w:t>
      </w:r>
      <w:r w:rsidR="00BA363C" w:rsidRPr="007563E9">
        <w:rPr>
          <w:rFonts w:ascii="Times New Roman,Calibri" w:eastAsia="Times New Roman,Calibri" w:hAnsi="Times New Roman,Calibri" w:cs="Times New Roman,Calibri"/>
          <w:color w:val="auto"/>
          <w:lang w:eastAsia="en-US"/>
        </w:rPr>
        <w:t>ir</w:t>
      </w:r>
      <w:r w:rsidR="00696A1F" w:rsidRPr="007563E9">
        <w:rPr>
          <w:rFonts w:ascii="Times New Roman,Calibri" w:eastAsia="Times New Roman,Calibri" w:hAnsi="Times New Roman,Calibri" w:cs="Times New Roman,Calibri"/>
          <w:color w:val="auto"/>
          <w:lang w:eastAsia="en-US"/>
        </w:rPr>
        <w:t xml:space="preserve"> validity</w:t>
      </w:r>
      <w:r w:rsidRPr="007563E9">
        <w:rPr>
          <w:rFonts w:ascii="Times New Roman,Calibri" w:eastAsia="Times New Roman,Calibri" w:hAnsi="Times New Roman,Calibri" w:cs="Times New Roman,Calibri"/>
          <w:color w:val="auto"/>
          <w:lang w:eastAsia="en-US"/>
        </w:rPr>
        <w:t xml:space="preserve">, I will first detail </w:t>
      </w:r>
      <w:r w:rsidR="00DE6700">
        <w:rPr>
          <w:rFonts w:ascii="Times New Roman,Calibri" w:eastAsia="Times New Roman,Calibri" w:hAnsi="Times New Roman,Calibri" w:cs="Times New Roman,Calibri"/>
          <w:color w:val="auto"/>
          <w:lang w:eastAsia="en-US"/>
        </w:rPr>
        <w:t xml:space="preserve">the </w:t>
      </w:r>
      <w:r w:rsidRPr="007563E9">
        <w:rPr>
          <w:rFonts w:ascii="Times New Roman,Calibri" w:eastAsia="Times New Roman,Calibri" w:hAnsi="Times New Roman,Calibri" w:cs="Times New Roman,Calibri"/>
          <w:color w:val="auto"/>
          <w:lang w:eastAsia="en-US"/>
        </w:rPr>
        <w:t>Japan</w:t>
      </w:r>
      <w:r w:rsidR="00DE6700">
        <w:rPr>
          <w:rFonts w:ascii="Times New Roman,Calibri" w:eastAsia="Times New Roman,Calibri" w:hAnsi="Times New Roman,Calibri" w:cs="Times New Roman,Calibri"/>
          <w:color w:val="auto"/>
          <w:lang w:eastAsia="en-US"/>
        </w:rPr>
        <w:t>ese government</w:t>
      </w:r>
      <w:r w:rsidRPr="007563E9">
        <w:rPr>
          <w:rFonts w:ascii="Times New Roman,Calibri" w:eastAsia="Times New Roman,Calibri" w:hAnsi="Times New Roman,Calibri" w:cs="Times New Roman,Calibri"/>
          <w:color w:val="auto"/>
          <w:lang w:eastAsia="en-US"/>
        </w:rPr>
        <w:t xml:space="preserve">’s interaction with the DRIP during the brief time between its adoption and the Diet’s recognition of the Ainu less than a year later. Next, I examine </w:t>
      </w:r>
      <w:r w:rsidR="00DE6700">
        <w:rPr>
          <w:rFonts w:ascii="Times New Roman,Calibri" w:eastAsia="Times New Roman,Calibri" w:hAnsi="Times New Roman,Calibri" w:cs="Times New Roman,Calibri"/>
          <w:color w:val="auto"/>
          <w:lang w:eastAsia="en-US"/>
        </w:rPr>
        <w:t xml:space="preserve">the </w:t>
      </w:r>
      <w:r w:rsidR="00BA363C" w:rsidRPr="007563E9">
        <w:rPr>
          <w:rFonts w:ascii="Times New Roman,Calibri" w:eastAsia="Times New Roman,Calibri" w:hAnsi="Times New Roman,Calibri" w:cs="Times New Roman,Calibri"/>
          <w:color w:val="auto"/>
          <w:lang w:eastAsia="en-US"/>
        </w:rPr>
        <w:t>Japan</w:t>
      </w:r>
      <w:r w:rsidR="00DE6700">
        <w:rPr>
          <w:rFonts w:ascii="Times New Roman,Calibri" w:eastAsia="Times New Roman,Calibri" w:hAnsi="Times New Roman,Calibri" w:cs="Times New Roman,Calibri"/>
          <w:color w:val="auto"/>
          <w:lang w:eastAsia="en-US"/>
        </w:rPr>
        <w:t>ese government</w:t>
      </w:r>
      <w:r w:rsidR="00BA363C" w:rsidRPr="007563E9">
        <w:rPr>
          <w:rFonts w:ascii="Times New Roman,Calibri" w:eastAsia="Times New Roman,Calibri" w:hAnsi="Times New Roman,Calibri" w:cs="Times New Roman,Calibri"/>
          <w:color w:val="auto"/>
          <w:lang w:eastAsia="en-US"/>
        </w:rPr>
        <w:t>’s policies</w:t>
      </w:r>
      <w:r w:rsidRPr="007563E9">
        <w:rPr>
          <w:rFonts w:ascii="Times New Roman,Calibri" w:eastAsia="Times New Roman,Calibri" w:hAnsi="Times New Roman,Calibri" w:cs="Times New Roman,Calibri"/>
          <w:color w:val="auto"/>
          <w:lang w:eastAsia="en-US"/>
        </w:rPr>
        <w:t xml:space="preserve"> </w:t>
      </w:r>
      <w:r w:rsidR="00BA363C" w:rsidRPr="007563E9">
        <w:rPr>
          <w:rFonts w:ascii="Times New Roman,Calibri" w:eastAsia="Times New Roman,Calibri" w:hAnsi="Times New Roman,Calibri" w:cs="Times New Roman,Calibri"/>
          <w:color w:val="auto"/>
          <w:lang w:eastAsia="en-US"/>
        </w:rPr>
        <w:t xml:space="preserve">after 2008 </w:t>
      </w:r>
      <w:r w:rsidRPr="007563E9">
        <w:rPr>
          <w:rFonts w:ascii="Times New Roman,Calibri" w:eastAsia="Times New Roman,Calibri" w:hAnsi="Times New Roman,Calibri" w:cs="Times New Roman,Calibri"/>
          <w:color w:val="auto"/>
          <w:lang w:eastAsia="en-US"/>
        </w:rPr>
        <w:t>for evidence that Japan’s internalization of international Indigenous rights norms has reach</w:t>
      </w:r>
      <w:r w:rsidR="00BA363C" w:rsidRPr="007563E9">
        <w:rPr>
          <w:rFonts w:ascii="Times New Roman,Calibri" w:eastAsia="Times New Roman,Calibri" w:hAnsi="Times New Roman,Calibri" w:cs="Times New Roman,Calibri"/>
          <w:color w:val="auto"/>
          <w:lang w:eastAsia="en-US"/>
        </w:rPr>
        <w:t>ed</w:t>
      </w:r>
      <w:r w:rsidRPr="007563E9">
        <w:rPr>
          <w:rFonts w:ascii="Times New Roman,Calibri" w:eastAsia="Times New Roman,Calibri" w:hAnsi="Times New Roman,Calibri" w:cs="Times New Roman,Calibri"/>
          <w:color w:val="auto"/>
          <w:lang w:eastAsia="en-US"/>
        </w:rPr>
        <w:t xml:space="preserve"> the prescriptive status </w:t>
      </w:r>
      <w:r w:rsidR="00BA363C" w:rsidRPr="007563E9">
        <w:rPr>
          <w:rFonts w:ascii="Times New Roman,Calibri" w:eastAsia="Times New Roman,Calibri" w:hAnsi="Times New Roman,Calibri" w:cs="Times New Roman,Calibri"/>
          <w:color w:val="auto"/>
          <w:lang w:eastAsia="en-US"/>
        </w:rPr>
        <w:t>of</w:t>
      </w:r>
      <w:r w:rsidRPr="007563E9">
        <w:rPr>
          <w:rFonts w:ascii="Times New Roman,Calibri" w:eastAsia="Times New Roman,Calibri" w:hAnsi="Times New Roman,Calibri" w:cs="Times New Roman,Calibri"/>
          <w:color w:val="auto"/>
          <w:lang w:eastAsia="en-US"/>
        </w:rPr>
        <w:t xml:space="preserve"> Phase 4. Finally, I discuss what steps should be taken in the near future if Japan is to reach Phase 5</w:t>
      </w:r>
      <w:r w:rsidR="00BA363C" w:rsidRPr="007563E9">
        <w:rPr>
          <w:rFonts w:ascii="Times New Roman,Calibri" w:eastAsia="Times New Roman,Calibri" w:hAnsi="Times New Roman,Calibri" w:cs="Times New Roman,Calibri"/>
          <w:color w:val="auto"/>
          <w:lang w:eastAsia="en-US"/>
        </w:rPr>
        <w:t>, rule-consistent behavior</w:t>
      </w:r>
      <w:r w:rsidRPr="007563E9">
        <w:rPr>
          <w:rFonts w:ascii="Times New Roman,Calibri" w:eastAsia="Times New Roman,Calibri" w:hAnsi="Times New Roman,Calibri" w:cs="Times New Roman,Calibri"/>
          <w:color w:val="auto"/>
          <w:lang w:eastAsia="en-US"/>
        </w:rPr>
        <w:t>.</w:t>
      </w:r>
    </w:p>
    <w:p w14:paraId="3DB1FA8C" w14:textId="77777777" w:rsidR="00D81928" w:rsidRDefault="00D81928" w:rsidP="025FD1F4">
      <w:pPr>
        <w:spacing w:after="0" w:line="480" w:lineRule="auto"/>
        <w:ind w:left="0" w:right="0" w:firstLine="0"/>
        <w:jc w:val="left"/>
        <w:rPr>
          <w:rFonts w:ascii="Times New Roman,Calibri" w:eastAsia="Times New Roman,Calibri" w:hAnsi="Times New Roman,Calibri" w:cs="Times New Roman,Calibri"/>
          <w:b/>
          <w:bCs/>
          <w:color w:val="auto"/>
          <w:lang w:eastAsia="en-US"/>
        </w:rPr>
      </w:pPr>
    </w:p>
    <w:p w14:paraId="7D0E3913" w14:textId="77777777" w:rsidR="00D81928" w:rsidRDefault="00D81928" w:rsidP="025FD1F4">
      <w:pPr>
        <w:spacing w:after="0" w:line="480" w:lineRule="auto"/>
        <w:ind w:left="0" w:right="0" w:firstLine="0"/>
        <w:jc w:val="left"/>
        <w:rPr>
          <w:rFonts w:ascii="Times New Roman,Calibri" w:eastAsia="Times New Roman,Calibri" w:hAnsi="Times New Roman,Calibri" w:cs="Times New Roman,Calibri"/>
          <w:b/>
          <w:bCs/>
          <w:color w:val="auto"/>
          <w:lang w:eastAsia="en-US"/>
        </w:rPr>
      </w:pPr>
    </w:p>
    <w:p w14:paraId="366060D8" w14:textId="2A1EDCED" w:rsidR="00233B00" w:rsidRPr="007563E9" w:rsidRDefault="025FD1F4" w:rsidP="025FD1F4">
      <w:pPr>
        <w:spacing w:after="0" w:line="480" w:lineRule="auto"/>
        <w:ind w:left="0" w:right="0" w:firstLine="0"/>
        <w:jc w:val="left"/>
        <w:rPr>
          <w:rFonts w:ascii="Times New Roman,Calibri" w:eastAsia="Times New Roman,Calibri" w:hAnsi="Times New Roman,Calibri" w:cs="Times New Roman,Calibri"/>
          <w:b/>
          <w:bCs/>
          <w:color w:val="auto"/>
          <w:lang w:eastAsia="en-US"/>
        </w:rPr>
      </w:pPr>
      <w:r w:rsidRPr="007563E9">
        <w:rPr>
          <w:rFonts w:ascii="Times New Roman,Calibri" w:eastAsia="Times New Roman,Calibri" w:hAnsi="Times New Roman,Calibri" w:cs="Times New Roman,Calibri"/>
          <w:b/>
          <w:bCs/>
          <w:color w:val="auto"/>
          <w:lang w:eastAsia="en-US"/>
        </w:rPr>
        <w:lastRenderedPageBreak/>
        <w:t>Phase 3, Part II: Tactical Concessions - The DRIP and Its Effect</w:t>
      </w:r>
    </w:p>
    <w:p w14:paraId="0E0960F0" w14:textId="0A9931D3" w:rsidR="00233B00" w:rsidRPr="007563E9" w:rsidRDefault="00233B00" w:rsidP="00233B00">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b/>
      </w:r>
      <w:r w:rsidR="008641E7" w:rsidRPr="007563E9">
        <w:rPr>
          <w:rFonts w:ascii="Times New Roman" w:eastAsia="Calibri" w:hAnsi="Times New Roman" w:cs="Times New Roman"/>
          <w:color w:val="auto"/>
          <w:szCs w:val="24"/>
          <w:lang w:eastAsia="en-US"/>
        </w:rPr>
        <w:t xml:space="preserve">Recall that Phase 3 has been divided in order to highlight the DRIP’s adoption and its role in Japan’s eventual </w:t>
      </w:r>
      <w:r w:rsidR="00B20F51" w:rsidRPr="007563E9">
        <w:rPr>
          <w:rFonts w:ascii="Times New Roman" w:eastAsia="Calibri" w:hAnsi="Times New Roman" w:cs="Times New Roman"/>
          <w:color w:val="auto"/>
          <w:szCs w:val="24"/>
          <w:lang w:eastAsia="en-US"/>
        </w:rPr>
        <w:t>completion</w:t>
      </w:r>
      <w:r w:rsidR="008641E7" w:rsidRPr="007563E9">
        <w:rPr>
          <w:rFonts w:ascii="Times New Roman" w:eastAsia="Calibri" w:hAnsi="Times New Roman" w:cs="Times New Roman"/>
          <w:color w:val="auto"/>
          <w:szCs w:val="24"/>
          <w:lang w:eastAsia="en-US"/>
        </w:rPr>
        <w:t xml:space="preserve"> of Phase 3. </w:t>
      </w:r>
      <w:r w:rsidRPr="007563E9">
        <w:rPr>
          <w:rFonts w:ascii="Times New Roman" w:eastAsia="Calibri" w:hAnsi="Times New Roman" w:cs="Times New Roman"/>
          <w:color w:val="auto"/>
          <w:szCs w:val="24"/>
          <w:lang w:eastAsia="en-US"/>
        </w:rPr>
        <w:t xml:space="preserve">We last left our discussion on </w:t>
      </w:r>
      <w:r w:rsidR="004176ED">
        <w:rPr>
          <w:rFonts w:ascii="Times New Roman" w:eastAsia="Calibri" w:hAnsi="Times New Roman" w:cs="Times New Roman"/>
          <w:color w:val="auto"/>
          <w:szCs w:val="24"/>
          <w:lang w:eastAsia="en-US"/>
        </w:rPr>
        <w:t>Japanese Indigenous law with the establishment of</w:t>
      </w:r>
      <w:r w:rsidRPr="007563E9">
        <w:rPr>
          <w:rFonts w:ascii="Times New Roman" w:eastAsia="Calibri" w:hAnsi="Times New Roman" w:cs="Times New Roman"/>
          <w:color w:val="auto"/>
          <w:szCs w:val="24"/>
          <w:lang w:eastAsia="en-US"/>
        </w:rPr>
        <w:t xml:space="preserve"> Ainu </w:t>
      </w:r>
      <w:r w:rsidR="004176ED">
        <w:rPr>
          <w:rFonts w:ascii="Times New Roman" w:eastAsia="Calibri" w:hAnsi="Times New Roman" w:cs="Times New Roman"/>
          <w:color w:val="auto"/>
          <w:szCs w:val="24"/>
          <w:lang w:eastAsia="en-US"/>
        </w:rPr>
        <w:t xml:space="preserve">minority </w:t>
      </w:r>
      <w:r w:rsidRPr="007563E9">
        <w:rPr>
          <w:rFonts w:ascii="Times New Roman" w:eastAsia="Calibri" w:hAnsi="Times New Roman" w:cs="Times New Roman"/>
          <w:color w:val="auto"/>
          <w:szCs w:val="24"/>
          <w:lang w:eastAsia="en-US"/>
        </w:rPr>
        <w:t xml:space="preserve">rights by the Japanese judiciary in the case of </w:t>
      </w:r>
      <w:r w:rsidRPr="007563E9">
        <w:rPr>
          <w:rFonts w:ascii="Times New Roman" w:eastAsia="Calibri" w:hAnsi="Times New Roman" w:cs="Times New Roman"/>
          <w:i/>
          <w:color w:val="auto"/>
          <w:szCs w:val="24"/>
          <w:lang w:eastAsia="en-US"/>
        </w:rPr>
        <w:t>Kayano et al</w:t>
      </w:r>
      <w:r w:rsidRPr="007563E9">
        <w:rPr>
          <w:rFonts w:ascii="Times New Roman" w:eastAsia="Calibri" w:hAnsi="Times New Roman" w:cs="Times New Roman"/>
          <w:color w:val="auto"/>
          <w:szCs w:val="24"/>
          <w:lang w:eastAsia="en-US"/>
        </w:rPr>
        <w:t xml:space="preserve">. The case of </w:t>
      </w:r>
      <w:r w:rsidRPr="007563E9">
        <w:rPr>
          <w:rFonts w:ascii="Times New Roman" w:eastAsia="Calibri" w:hAnsi="Times New Roman" w:cs="Times New Roman"/>
          <w:i/>
          <w:color w:val="auto"/>
          <w:szCs w:val="24"/>
          <w:lang w:eastAsia="en-US"/>
        </w:rPr>
        <w:t>Ogawa</w:t>
      </w:r>
      <w:r w:rsidR="001F68D3">
        <w:rPr>
          <w:rFonts w:ascii="Times New Roman" w:eastAsia="Calibri" w:hAnsi="Times New Roman" w:cs="Times New Roman"/>
          <w:i/>
          <w:color w:val="auto"/>
          <w:szCs w:val="24"/>
          <w:lang w:eastAsia="en-US"/>
        </w:rPr>
        <w:t xml:space="preserve">, </w:t>
      </w:r>
      <w:r w:rsidR="001F68D3" w:rsidRPr="001F68D3">
        <w:rPr>
          <w:rFonts w:ascii="Times New Roman" w:eastAsia="Calibri" w:hAnsi="Times New Roman" w:cs="Times New Roman"/>
          <w:color w:val="auto"/>
          <w:szCs w:val="24"/>
          <w:lang w:eastAsia="en-US"/>
        </w:rPr>
        <w:t xml:space="preserve">which had found the Japanese </w:t>
      </w:r>
      <w:r w:rsidR="001F68D3">
        <w:rPr>
          <w:rFonts w:ascii="Times New Roman" w:eastAsia="Calibri" w:hAnsi="Times New Roman" w:cs="Times New Roman"/>
          <w:color w:val="auto"/>
          <w:szCs w:val="24"/>
          <w:lang w:eastAsia="en-US"/>
        </w:rPr>
        <w:t xml:space="preserve">government not liable for gross </w:t>
      </w:r>
      <w:r w:rsidR="001F68D3" w:rsidRPr="001F68D3">
        <w:rPr>
          <w:rFonts w:ascii="Times New Roman" w:eastAsia="Calibri" w:hAnsi="Times New Roman" w:cs="Times New Roman"/>
          <w:color w:val="auto"/>
          <w:szCs w:val="24"/>
          <w:lang w:eastAsia="en-US"/>
        </w:rPr>
        <w:t>mismanagement of Ainu communal lands,</w:t>
      </w:r>
      <w:r w:rsidRPr="007563E9">
        <w:rPr>
          <w:rFonts w:ascii="Times New Roman" w:eastAsia="Calibri" w:hAnsi="Times New Roman" w:cs="Times New Roman"/>
          <w:color w:val="auto"/>
          <w:szCs w:val="24"/>
          <w:lang w:eastAsia="en-US"/>
        </w:rPr>
        <w:t xml:space="preserve"> </w:t>
      </w:r>
      <w:r w:rsidR="001F68D3">
        <w:rPr>
          <w:rFonts w:ascii="Times New Roman" w:eastAsia="Calibri" w:hAnsi="Times New Roman" w:cs="Times New Roman"/>
          <w:color w:val="auto"/>
          <w:szCs w:val="24"/>
          <w:lang w:eastAsia="en-US"/>
        </w:rPr>
        <w:t xml:space="preserve">along with </w:t>
      </w:r>
      <w:r w:rsidRPr="007563E9">
        <w:rPr>
          <w:rFonts w:ascii="Times New Roman" w:eastAsia="Calibri" w:hAnsi="Times New Roman" w:cs="Times New Roman"/>
          <w:color w:val="auto"/>
          <w:szCs w:val="24"/>
          <w:lang w:eastAsia="en-US"/>
        </w:rPr>
        <w:t xml:space="preserve">other governmental actions began to expose the shortcomings of the 1997 Promotion Act, but domestic and international actors continued to be apply pressure on the Japanese government for substantive change in Ainu rights. </w:t>
      </w:r>
    </w:p>
    <w:p w14:paraId="6CB02591" w14:textId="3E78EE33" w:rsidR="00233B00" w:rsidRPr="007563E9" w:rsidRDefault="00233B00" w:rsidP="00233B00">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b/>
        <w:t xml:space="preserve">Surprisingly little </w:t>
      </w:r>
      <w:r w:rsidR="00ED3BF1">
        <w:rPr>
          <w:rFonts w:ascii="Times New Roman" w:eastAsia="Calibri" w:hAnsi="Times New Roman" w:cs="Times New Roman"/>
          <w:color w:val="auto"/>
          <w:szCs w:val="24"/>
          <w:lang w:eastAsia="en-US"/>
        </w:rPr>
        <w:t xml:space="preserve">readily-accessible </w:t>
      </w:r>
      <w:r w:rsidRPr="007563E9">
        <w:rPr>
          <w:rFonts w:ascii="Times New Roman" w:eastAsia="Calibri" w:hAnsi="Times New Roman" w:cs="Times New Roman"/>
          <w:color w:val="auto"/>
          <w:szCs w:val="24"/>
          <w:lang w:eastAsia="en-US"/>
        </w:rPr>
        <w:t xml:space="preserve">information is available detailing the short time between the DRIP’s adoption in the UN General Assembly in 2007 and the Diet’s unanimous adoption of the “Resolution Calling for the Recognition of the Ainu People” as Indigenous in 2008. </w:t>
      </w:r>
      <w:r w:rsidR="00C9395B" w:rsidRPr="007563E9">
        <w:rPr>
          <w:rFonts w:ascii="Times New Roman" w:eastAsia="Calibri" w:hAnsi="Times New Roman" w:cs="Times New Roman"/>
          <w:color w:val="auto"/>
          <w:szCs w:val="24"/>
          <w:lang w:eastAsia="en-US"/>
        </w:rPr>
        <w:t>S</w:t>
      </w:r>
      <w:r w:rsidR="00BB62FF" w:rsidRPr="007563E9">
        <w:rPr>
          <w:rFonts w:ascii="Times New Roman" w:eastAsia="Calibri" w:hAnsi="Times New Roman" w:cs="Times New Roman"/>
          <w:color w:val="auto"/>
          <w:szCs w:val="24"/>
          <w:lang w:eastAsia="en-US"/>
        </w:rPr>
        <w:t>ome</w:t>
      </w:r>
      <w:r w:rsidRPr="007563E9">
        <w:rPr>
          <w:rFonts w:ascii="Times New Roman" w:eastAsia="Calibri" w:hAnsi="Times New Roman" w:cs="Times New Roman"/>
          <w:color w:val="auto"/>
          <w:szCs w:val="24"/>
          <w:lang w:eastAsia="en-US"/>
        </w:rPr>
        <w:t xml:space="preserve"> sources </w:t>
      </w:r>
      <w:r w:rsidR="00BB62FF" w:rsidRPr="007563E9">
        <w:rPr>
          <w:rFonts w:ascii="Times New Roman" w:eastAsia="Calibri" w:hAnsi="Times New Roman" w:cs="Times New Roman"/>
          <w:color w:val="auto"/>
          <w:szCs w:val="24"/>
          <w:lang w:eastAsia="en-US"/>
        </w:rPr>
        <w:t xml:space="preserve">appear to </w:t>
      </w:r>
      <w:r w:rsidRPr="007563E9">
        <w:rPr>
          <w:rFonts w:ascii="Times New Roman" w:eastAsia="Calibri" w:hAnsi="Times New Roman" w:cs="Times New Roman"/>
          <w:color w:val="auto"/>
          <w:szCs w:val="24"/>
          <w:lang w:eastAsia="en-US"/>
        </w:rPr>
        <w:t>treat the two events as inherently connected.</w:t>
      </w:r>
      <w:r w:rsidR="00BB62FF" w:rsidRPr="007563E9">
        <w:rPr>
          <w:rStyle w:val="FootnoteReference"/>
          <w:rFonts w:ascii="Times New Roman" w:eastAsia="Calibri" w:hAnsi="Times New Roman" w:cs="Times New Roman"/>
          <w:color w:val="auto"/>
          <w:szCs w:val="24"/>
          <w:lang w:eastAsia="en-US"/>
        </w:rPr>
        <w:footnoteReference w:id="208"/>
      </w:r>
      <w:r w:rsidRPr="007563E9">
        <w:rPr>
          <w:rFonts w:ascii="Times New Roman" w:eastAsia="Calibri" w:hAnsi="Times New Roman" w:cs="Times New Roman"/>
          <w:color w:val="auto"/>
          <w:szCs w:val="24"/>
          <w:lang w:eastAsia="en-US"/>
        </w:rPr>
        <w:t xml:space="preserve"> The lack of focus on this detail perhaps signifies the obvious connection believed by most historians and Ainu scholars that the DRIP played an imperative role.</w:t>
      </w:r>
      <w:r w:rsidR="00314E04" w:rsidRPr="007563E9">
        <w:rPr>
          <w:rStyle w:val="FootnoteReference"/>
          <w:rFonts w:ascii="Times New Roman" w:eastAsia="Calibri" w:hAnsi="Times New Roman" w:cs="Times New Roman"/>
          <w:color w:val="auto"/>
          <w:szCs w:val="24"/>
          <w:lang w:eastAsia="en-US"/>
        </w:rPr>
        <w:footnoteReference w:id="209"/>
      </w:r>
      <w:r w:rsidRPr="007563E9">
        <w:rPr>
          <w:rFonts w:ascii="Times New Roman" w:eastAsia="Calibri" w:hAnsi="Times New Roman" w:cs="Times New Roman"/>
          <w:color w:val="auto"/>
          <w:szCs w:val="24"/>
          <w:lang w:eastAsia="en-US"/>
        </w:rPr>
        <w:t xml:space="preserve"> </w:t>
      </w:r>
      <w:r w:rsidR="00E32A97" w:rsidRPr="007563E9">
        <w:rPr>
          <w:rFonts w:ascii="Times New Roman" w:eastAsia="Calibri" w:hAnsi="Times New Roman" w:cs="Times New Roman"/>
          <w:color w:val="auto"/>
          <w:szCs w:val="24"/>
          <w:lang w:eastAsia="en-US"/>
        </w:rPr>
        <w:t>Thus, it is</w:t>
      </w:r>
      <w:r w:rsidRPr="007563E9">
        <w:rPr>
          <w:rFonts w:ascii="Times New Roman" w:eastAsia="Calibri" w:hAnsi="Times New Roman" w:cs="Times New Roman"/>
          <w:color w:val="auto"/>
          <w:szCs w:val="24"/>
          <w:lang w:eastAsia="en-US"/>
        </w:rPr>
        <w:t xml:space="preserve"> important to establish why such connections between the two events are presumable. </w:t>
      </w:r>
      <w:r w:rsidR="00E32A97" w:rsidRPr="007563E9">
        <w:rPr>
          <w:rFonts w:ascii="Times New Roman" w:eastAsia="Calibri" w:hAnsi="Times New Roman" w:cs="Times New Roman"/>
          <w:color w:val="auto"/>
          <w:szCs w:val="24"/>
          <w:lang w:eastAsia="en-US"/>
        </w:rPr>
        <w:t>I</w:t>
      </w:r>
      <w:r w:rsidRPr="007563E9">
        <w:rPr>
          <w:rFonts w:ascii="Times New Roman" w:eastAsia="Calibri" w:hAnsi="Times New Roman" w:cs="Times New Roman"/>
          <w:color w:val="auto"/>
          <w:szCs w:val="24"/>
          <w:lang w:eastAsia="en-US"/>
        </w:rPr>
        <w:t xml:space="preserve">n doing so, I will also detail how </w:t>
      </w:r>
      <w:r w:rsidR="00DE6700">
        <w:rPr>
          <w:rFonts w:ascii="Times New Roman" w:eastAsia="Calibri" w:hAnsi="Times New Roman" w:cs="Times New Roman"/>
          <w:color w:val="auto"/>
          <w:szCs w:val="24"/>
          <w:lang w:eastAsia="en-US"/>
        </w:rPr>
        <w:t xml:space="preserve">the </w:t>
      </w:r>
      <w:r w:rsidRPr="007563E9">
        <w:rPr>
          <w:rFonts w:ascii="Times New Roman" w:eastAsia="Calibri" w:hAnsi="Times New Roman" w:cs="Times New Roman"/>
          <w:color w:val="auto"/>
          <w:szCs w:val="24"/>
          <w:lang w:eastAsia="en-US"/>
        </w:rPr>
        <w:t>Japan</w:t>
      </w:r>
      <w:r w:rsidR="00DE6700">
        <w:rPr>
          <w:rFonts w:ascii="Times New Roman" w:eastAsia="Calibri" w:hAnsi="Times New Roman" w:cs="Times New Roman"/>
          <w:color w:val="auto"/>
          <w:szCs w:val="24"/>
          <w:lang w:eastAsia="en-US"/>
        </w:rPr>
        <w:t>ese government</w:t>
      </w:r>
      <w:r w:rsidRPr="007563E9">
        <w:rPr>
          <w:rFonts w:ascii="Times New Roman" w:eastAsia="Calibri" w:hAnsi="Times New Roman" w:cs="Times New Roman"/>
          <w:color w:val="auto"/>
          <w:szCs w:val="24"/>
          <w:lang w:eastAsia="en-US"/>
        </w:rPr>
        <w:t xml:space="preserve"> began </w:t>
      </w:r>
      <w:r w:rsidR="00E32A97" w:rsidRPr="007563E9">
        <w:rPr>
          <w:rFonts w:ascii="Times New Roman" w:eastAsia="Calibri" w:hAnsi="Times New Roman" w:cs="Times New Roman"/>
          <w:color w:val="auto"/>
          <w:szCs w:val="24"/>
          <w:lang w:eastAsia="en-US"/>
        </w:rPr>
        <w:t>to engage in</w:t>
      </w:r>
      <w:r w:rsidR="00B20F51" w:rsidRPr="007563E9">
        <w:rPr>
          <w:rFonts w:ascii="Times New Roman" w:eastAsia="Calibri" w:hAnsi="Times New Roman" w:cs="Times New Roman"/>
          <w:color w:val="auto"/>
          <w:szCs w:val="24"/>
          <w:lang w:eastAsia="en-US"/>
        </w:rPr>
        <w:t xml:space="preserve"> tactical concessions</w:t>
      </w:r>
      <w:r w:rsidR="00E32A97" w:rsidRPr="007563E9">
        <w:rPr>
          <w:rFonts w:ascii="Times New Roman" w:eastAsia="Calibri" w:hAnsi="Times New Roman" w:cs="Times New Roman"/>
          <w:color w:val="auto"/>
          <w:szCs w:val="24"/>
          <w:lang w:eastAsia="en-US"/>
        </w:rPr>
        <w:t>, as detailed in Phase 3 of the spiral model</w:t>
      </w:r>
      <w:r w:rsidRPr="007563E9">
        <w:rPr>
          <w:rFonts w:ascii="Times New Roman" w:eastAsia="Calibri" w:hAnsi="Times New Roman" w:cs="Times New Roman"/>
          <w:color w:val="auto"/>
          <w:szCs w:val="24"/>
          <w:lang w:eastAsia="en-US"/>
        </w:rPr>
        <w:t>.</w:t>
      </w:r>
    </w:p>
    <w:p w14:paraId="7EA66E4F" w14:textId="21C14406" w:rsidR="00233B00" w:rsidRPr="007563E9" w:rsidRDefault="00233B00" w:rsidP="00233B00">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lastRenderedPageBreak/>
        <w:tab/>
        <w:t>Noting my reasoning from Chapter II why Japan’s internalization of Indigenous rights norms did not regress back to Phase 2 (continued social links, active international participation, and liberal transparency), scholars have also concluded that Japan’s “goal of becoming an important international leader ha[d] led it to embrace global norms that</w:t>
      </w:r>
      <w:r w:rsidR="001A0C37" w:rsidRPr="007563E9">
        <w:rPr>
          <w:rFonts w:ascii="Times New Roman" w:eastAsia="Calibri" w:hAnsi="Times New Roman" w:cs="Times New Roman"/>
          <w:color w:val="auto"/>
          <w:szCs w:val="24"/>
          <w:lang w:eastAsia="en-US"/>
        </w:rPr>
        <w:t xml:space="preserve"> </w:t>
      </w:r>
      <w:r w:rsidRPr="007563E9">
        <w:rPr>
          <w:rFonts w:ascii="Times New Roman" w:eastAsia="Calibri" w:hAnsi="Times New Roman" w:cs="Times New Roman"/>
          <w:color w:val="auto"/>
          <w:szCs w:val="24"/>
          <w:lang w:eastAsia="en-US"/>
        </w:rPr>
        <w:t>may clash with domestic priorities.”</w:t>
      </w:r>
      <w:r w:rsidRPr="007563E9">
        <w:rPr>
          <w:rFonts w:ascii="Times New Roman" w:eastAsia="Calibri" w:hAnsi="Times New Roman" w:cs="Times New Roman"/>
          <w:color w:val="auto"/>
          <w:szCs w:val="24"/>
          <w:vertAlign w:val="superscript"/>
          <w:lang w:eastAsia="en-US"/>
        </w:rPr>
        <w:footnoteReference w:id="210"/>
      </w:r>
      <w:r w:rsidRPr="007563E9">
        <w:rPr>
          <w:rFonts w:ascii="Times New Roman" w:eastAsia="Calibri" w:hAnsi="Times New Roman" w:cs="Times New Roman"/>
          <w:color w:val="auto"/>
          <w:szCs w:val="24"/>
          <w:lang w:eastAsia="en-US"/>
        </w:rPr>
        <w:t xml:space="preserve"> </w:t>
      </w:r>
      <w:r w:rsidR="00DE6700" w:rsidRPr="007563E9">
        <w:rPr>
          <w:rFonts w:ascii="Times New Roman" w:eastAsia="Calibri" w:hAnsi="Times New Roman" w:cs="Times New Roman"/>
          <w:color w:val="auto"/>
          <w:szCs w:val="24"/>
          <w:lang w:eastAsia="en-US"/>
        </w:rPr>
        <w:t>Risse, Ropp, and Sikkink hint at the effects of such priorities</w:t>
      </w:r>
      <w:r w:rsidRPr="007563E9">
        <w:rPr>
          <w:rFonts w:ascii="Times New Roman" w:eastAsia="Calibri" w:hAnsi="Times New Roman" w:cs="Times New Roman"/>
          <w:color w:val="auto"/>
          <w:szCs w:val="24"/>
          <w:lang w:eastAsia="en-US"/>
        </w:rPr>
        <w:t xml:space="preserve"> where they </w:t>
      </w:r>
      <w:r w:rsidR="00DE6700" w:rsidRPr="007563E9">
        <w:rPr>
          <w:rFonts w:ascii="Times New Roman" w:eastAsia="Calibri" w:hAnsi="Times New Roman" w:cs="Times New Roman"/>
          <w:color w:val="auto"/>
          <w:szCs w:val="24"/>
          <w:lang w:eastAsia="en-US"/>
        </w:rPr>
        <w:t>state,</w:t>
      </w:r>
      <w:r w:rsidRPr="007563E9">
        <w:rPr>
          <w:rFonts w:ascii="Times New Roman" w:eastAsia="Calibri" w:hAnsi="Times New Roman" w:cs="Times New Roman"/>
          <w:color w:val="auto"/>
          <w:szCs w:val="24"/>
          <w:lang w:eastAsia="en-US"/>
        </w:rPr>
        <w:t xml:space="preserve"> “To the degree that a nation values its membership in an emerging community of liberal states, it will be more vulnerable to pressures than a state that does not value such membership.”</w:t>
      </w:r>
      <w:r w:rsidRPr="007563E9">
        <w:rPr>
          <w:rFonts w:ascii="Times New Roman" w:eastAsia="Calibri" w:hAnsi="Times New Roman" w:cs="Times New Roman"/>
          <w:color w:val="auto"/>
          <w:szCs w:val="24"/>
          <w:vertAlign w:val="superscript"/>
          <w:lang w:eastAsia="en-US"/>
        </w:rPr>
        <w:footnoteReference w:id="211"/>
      </w:r>
      <w:r w:rsidRPr="007563E9">
        <w:rPr>
          <w:rFonts w:ascii="Times New Roman" w:eastAsia="Calibri" w:hAnsi="Times New Roman" w:cs="Times New Roman"/>
          <w:color w:val="auto"/>
          <w:szCs w:val="24"/>
          <w:lang w:eastAsia="en-US"/>
        </w:rPr>
        <w:t xml:space="preserve"> </w:t>
      </w:r>
      <w:r w:rsidR="00DE6700">
        <w:rPr>
          <w:rFonts w:ascii="Times New Roman" w:eastAsia="Calibri" w:hAnsi="Times New Roman" w:cs="Times New Roman"/>
          <w:color w:val="auto"/>
          <w:szCs w:val="24"/>
          <w:lang w:eastAsia="en-US"/>
        </w:rPr>
        <w:t xml:space="preserve">The </w:t>
      </w:r>
      <w:r w:rsidR="004008AD" w:rsidRPr="007563E9">
        <w:rPr>
          <w:rFonts w:ascii="Times New Roman" w:eastAsia="Calibri" w:hAnsi="Times New Roman" w:cs="Times New Roman"/>
          <w:color w:val="auto"/>
          <w:szCs w:val="24"/>
          <w:lang w:eastAsia="en-US"/>
        </w:rPr>
        <w:t>Japan</w:t>
      </w:r>
      <w:r w:rsidR="00DE6700">
        <w:rPr>
          <w:rFonts w:ascii="Times New Roman" w:eastAsia="Calibri" w:hAnsi="Times New Roman" w:cs="Times New Roman"/>
          <w:color w:val="auto"/>
          <w:szCs w:val="24"/>
          <w:lang w:eastAsia="en-US"/>
        </w:rPr>
        <w:t>ese government</w:t>
      </w:r>
      <w:r w:rsidR="004008AD" w:rsidRPr="007563E9">
        <w:rPr>
          <w:rFonts w:ascii="Times New Roman" w:eastAsia="Calibri" w:hAnsi="Times New Roman" w:cs="Times New Roman"/>
          <w:color w:val="auto"/>
          <w:szCs w:val="24"/>
          <w:lang w:eastAsia="en-US"/>
        </w:rPr>
        <w:t>’s desire to be a great player within the UN was an advantage for the Ainu when pushing for recognition.</w:t>
      </w:r>
      <w:r w:rsidR="00EC0A2A" w:rsidRPr="007563E9">
        <w:rPr>
          <w:rStyle w:val="FootnoteReference"/>
          <w:rFonts w:ascii="Times New Roman" w:eastAsia="Calibri" w:hAnsi="Times New Roman" w:cs="Times New Roman"/>
          <w:color w:val="auto"/>
          <w:szCs w:val="24"/>
          <w:lang w:eastAsia="en-US"/>
        </w:rPr>
        <w:footnoteReference w:id="212"/>
      </w:r>
    </w:p>
    <w:p w14:paraId="62135659" w14:textId="0B5A9A57" w:rsidR="00671505" w:rsidRPr="007563E9" w:rsidRDefault="00233B00" w:rsidP="00813097">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b/>
        <w:t xml:space="preserve">One case of international embarrassment </w:t>
      </w:r>
      <w:r w:rsidR="00671505" w:rsidRPr="007563E9">
        <w:rPr>
          <w:rFonts w:ascii="Times New Roman" w:eastAsia="Calibri" w:hAnsi="Times New Roman" w:cs="Times New Roman"/>
          <w:color w:val="auto"/>
          <w:szCs w:val="24"/>
          <w:lang w:eastAsia="en-US"/>
        </w:rPr>
        <w:t xml:space="preserve">for Japan </w:t>
      </w:r>
      <w:r w:rsidR="00F817D5" w:rsidRPr="007563E9">
        <w:rPr>
          <w:rFonts w:ascii="Times New Roman" w:eastAsia="Calibri" w:hAnsi="Times New Roman" w:cs="Times New Roman"/>
          <w:color w:val="auto"/>
          <w:szCs w:val="24"/>
          <w:lang w:eastAsia="en-US"/>
        </w:rPr>
        <w:t xml:space="preserve">occurred </w:t>
      </w:r>
      <w:r w:rsidRPr="007563E9">
        <w:rPr>
          <w:rFonts w:ascii="Times New Roman" w:eastAsia="Calibri" w:hAnsi="Times New Roman" w:cs="Times New Roman"/>
          <w:color w:val="auto"/>
          <w:szCs w:val="24"/>
          <w:lang w:eastAsia="en-US"/>
        </w:rPr>
        <w:t xml:space="preserve">during 2006. </w:t>
      </w:r>
    </w:p>
    <w:p w14:paraId="5C45C7C1" w14:textId="48391B16" w:rsidR="00233B00" w:rsidRPr="007563E9" w:rsidRDefault="00233B00" w:rsidP="00813097">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 xml:space="preserve">Doudou Dienne’s </w:t>
      </w:r>
      <w:r w:rsidR="00813097" w:rsidRPr="007563E9">
        <w:rPr>
          <w:rFonts w:ascii="Times New Roman" w:eastAsia="Calibri" w:hAnsi="Times New Roman" w:cs="Times New Roman"/>
          <w:color w:val="auto"/>
          <w:szCs w:val="24"/>
          <w:lang w:eastAsia="en-US"/>
        </w:rPr>
        <w:t xml:space="preserve">(UN Special Rapporteur on Contemporary Forms of Racism, Racial Discrimination, Xenophobia and Related Intolerance) </w:t>
      </w:r>
      <w:r w:rsidRPr="007563E9">
        <w:rPr>
          <w:rFonts w:ascii="Times New Roman" w:eastAsia="Calibri" w:hAnsi="Times New Roman" w:cs="Times New Roman"/>
          <w:color w:val="auto"/>
          <w:szCs w:val="24"/>
          <w:lang w:eastAsia="en-US"/>
        </w:rPr>
        <w:t>comments after his official visit in 2005 that “in Japan … there are no instruments that enforce the general principle of equality or offer sanctions against discriminatory acts committed by individuals, business, or NGOs.”</w:t>
      </w:r>
      <w:r w:rsidRPr="007563E9">
        <w:rPr>
          <w:rFonts w:ascii="Times New Roman" w:eastAsia="Calibri" w:hAnsi="Times New Roman" w:cs="Times New Roman"/>
          <w:color w:val="auto"/>
          <w:szCs w:val="24"/>
          <w:vertAlign w:val="superscript"/>
          <w:lang w:eastAsia="en-US"/>
        </w:rPr>
        <w:footnoteReference w:id="213"/>
      </w:r>
      <w:r w:rsidRPr="007563E9">
        <w:rPr>
          <w:rFonts w:ascii="Times New Roman" w:eastAsia="Calibri" w:hAnsi="Times New Roman" w:cs="Times New Roman"/>
          <w:color w:val="auto"/>
          <w:szCs w:val="24"/>
          <w:lang w:eastAsia="en-US"/>
        </w:rPr>
        <w:t xml:space="preserve"> </w:t>
      </w:r>
      <w:r w:rsidR="00710B1B" w:rsidRPr="007563E9">
        <w:rPr>
          <w:rFonts w:ascii="Times New Roman" w:eastAsia="Calibri" w:hAnsi="Times New Roman" w:cs="Times New Roman"/>
          <w:color w:val="auto"/>
          <w:szCs w:val="24"/>
          <w:lang w:eastAsia="en-US"/>
        </w:rPr>
        <w:t xml:space="preserve">Although </w:t>
      </w:r>
      <w:r w:rsidR="00F817D5" w:rsidRPr="007563E9">
        <w:rPr>
          <w:rFonts w:ascii="Times New Roman" w:eastAsia="Calibri" w:hAnsi="Times New Roman" w:cs="Times New Roman"/>
          <w:color w:val="auto"/>
          <w:szCs w:val="24"/>
          <w:lang w:eastAsia="en-US"/>
        </w:rPr>
        <w:t>the Japanese government</w:t>
      </w:r>
      <w:r w:rsidR="00710B1B" w:rsidRPr="007563E9">
        <w:rPr>
          <w:rFonts w:ascii="Times New Roman" w:eastAsia="Calibri" w:hAnsi="Times New Roman" w:cs="Times New Roman"/>
          <w:color w:val="auto"/>
          <w:szCs w:val="24"/>
          <w:lang w:eastAsia="en-US"/>
        </w:rPr>
        <w:t xml:space="preserve"> did not explicitly deny Diene’s claim, t</w:t>
      </w:r>
      <w:r w:rsidRPr="007563E9">
        <w:rPr>
          <w:rFonts w:ascii="Times New Roman" w:eastAsia="Calibri" w:hAnsi="Times New Roman" w:cs="Times New Roman"/>
          <w:color w:val="auto"/>
          <w:szCs w:val="24"/>
          <w:lang w:eastAsia="en-US"/>
        </w:rPr>
        <w:t>he</w:t>
      </w:r>
      <w:r w:rsidR="00F817D5" w:rsidRPr="007563E9">
        <w:rPr>
          <w:rFonts w:ascii="Times New Roman" w:eastAsia="Calibri" w:hAnsi="Times New Roman" w:cs="Times New Roman"/>
          <w:color w:val="auto"/>
          <w:szCs w:val="24"/>
          <w:lang w:eastAsia="en-US"/>
        </w:rPr>
        <w:t>y</w:t>
      </w:r>
      <w:r w:rsidRPr="007563E9">
        <w:rPr>
          <w:rFonts w:ascii="Times New Roman" w:eastAsia="Calibri" w:hAnsi="Times New Roman" w:cs="Times New Roman"/>
          <w:color w:val="auto"/>
          <w:szCs w:val="24"/>
          <w:lang w:eastAsia="en-US"/>
        </w:rPr>
        <w:t xml:space="preserve"> </w:t>
      </w:r>
      <w:r w:rsidR="00710B1B" w:rsidRPr="007563E9">
        <w:rPr>
          <w:rFonts w:ascii="Times New Roman" w:eastAsia="Calibri" w:hAnsi="Times New Roman" w:cs="Times New Roman"/>
          <w:color w:val="auto"/>
          <w:szCs w:val="24"/>
          <w:lang w:eastAsia="en-US"/>
        </w:rPr>
        <w:t xml:space="preserve">“complained to the Commission on Human Rights in 2006 that </w:t>
      </w:r>
      <w:r w:rsidR="00710B1B" w:rsidRPr="007563E9">
        <w:rPr>
          <w:rFonts w:ascii="Times New Roman" w:eastAsia="Calibri" w:hAnsi="Times New Roman" w:cs="Times New Roman"/>
          <w:color w:val="auto"/>
          <w:szCs w:val="24"/>
          <w:lang w:eastAsia="en-US"/>
        </w:rPr>
        <w:lastRenderedPageBreak/>
        <w:t>Diene had made ‘many statements which were beyond the Special Rapporteur's mandate.’”</w:t>
      </w:r>
      <w:r w:rsidRPr="007563E9">
        <w:rPr>
          <w:rFonts w:ascii="Times New Roman" w:eastAsia="Calibri" w:hAnsi="Times New Roman" w:cs="Times New Roman"/>
          <w:color w:val="auto"/>
          <w:szCs w:val="24"/>
          <w:vertAlign w:val="superscript"/>
          <w:lang w:eastAsia="en-US"/>
        </w:rPr>
        <w:footnoteReference w:id="214"/>
      </w:r>
      <w:r w:rsidRPr="007563E9">
        <w:rPr>
          <w:rFonts w:ascii="Times New Roman" w:eastAsia="Calibri" w:hAnsi="Times New Roman" w:cs="Times New Roman"/>
          <w:color w:val="auto"/>
          <w:szCs w:val="24"/>
          <w:lang w:eastAsia="en-US"/>
        </w:rPr>
        <w:t xml:space="preserve"> </w:t>
      </w:r>
    </w:p>
    <w:p w14:paraId="1E0BC225" w14:textId="77777777" w:rsidR="00FA6BA6" w:rsidRDefault="00233B00" w:rsidP="00FA6BA6">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b/>
      </w:r>
      <w:r w:rsidR="00F817D5" w:rsidRPr="007563E9">
        <w:rPr>
          <w:rFonts w:ascii="Times New Roman" w:eastAsia="Calibri" w:hAnsi="Times New Roman" w:cs="Times New Roman"/>
          <w:color w:val="auto"/>
          <w:szCs w:val="24"/>
          <w:lang w:eastAsia="en-US"/>
        </w:rPr>
        <w:t xml:space="preserve">Despite this embarrassment, </w:t>
      </w:r>
      <w:r w:rsidR="00ED3BF1">
        <w:rPr>
          <w:rFonts w:ascii="Times New Roman" w:eastAsia="Calibri" w:hAnsi="Times New Roman" w:cs="Times New Roman"/>
          <w:color w:val="auto"/>
          <w:szCs w:val="24"/>
          <w:lang w:eastAsia="en-US"/>
        </w:rPr>
        <w:t xml:space="preserve">the </w:t>
      </w:r>
      <w:r w:rsidR="003F500C" w:rsidRPr="007563E9">
        <w:rPr>
          <w:rFonts w:ascii="Times New Roman" w:eastAsia="Calibri" w:hAnsi="Times New Roman" w:cs="Times New Roman"/>
          <w:color w:val="auto"/>
          <w:szCs w:val="24"/>
          <w:lang w:eastAsia="en-US"/>
        </w:rPr>
        <w:t>Japan</w:t>
      </w:r>
      <w:r w:rsidR="00ED3BF1">
        <w:rPr>
          <w:rFonts w:ascii="Times New Roman" w:eastAsia="Calibri" w:hAnsi="Times New Roman" w:cs="Times New Roman"/>
          <w:color w:val="auto"/>
          <w:szCs w:val="24"/>
          <w:lang w:eastAsia="en-US"/>
        </w:rPr>
        <w:t>ese government</w:t>
      </w:r>
      <w:r w:rsidR="003F500C" w:rsidRPr="007563E9">
        <w:rPr>
          <w:rFonts w:ascii="Times New Roman" w:eastAsia="Calibri" w:hAnsi="Times New Roman" w:cs="Times New Roman"/>
          <w:color w:val="auto"/>
          <w:szCs w:val="24"/>
          <w:lang w:eastAsia="en-US"/>
        </w:rPr>
        <w:t xml:space="preserve"> </w:t>
      </w:r>
      <w:r w:rsidR="00F817D5" w:rsidRPr="007563E9">
        <w:rPr>
          <w:rFonts w:ascii="Times New Roman" w:eastAsia="Calibri" w:hAnsi="Times New Roman" w:cs="Times New Roman"/>
          <w:color w:val="auto"/>
          <w:szCs w:val="24"/>
          <w:lang w:eastAsia="en-US"/>
        </w:rPr>
        <w:t>had already</w:t>
      </w:r>
      <w:r w:rsidR="003F500C" w:rsidRPr="007563E9">
        <w:rPr>
          <w:rFonts w:ascii="Times New Roman" w:eastAsia="Calibri" w:hAnsi="Times New Roman" w:cs="Times New Roman"/>
          <w:color w:val="auto"/>
          <w:szCs w:val="24"/>
          <w:lang w:eastAsia="en-US"/>
        </w:rPr>
        <w:t xml:space="preserve"> to change its international rhetoric during the 2000s.</w:t>
      </w:r>
      <w:r w:rsidRPr="007563E9">
        <w:rPr>
          <w:rFonts w:ascii="Times New Roman" w:eastAsia="Calibri" w:hAnsi="Times New Roman" w:cs="Times New Roman"/>
          <w:color w:val="auto"/>
          <w:szCs w:val="24"/>
          <w:lang w:eastAsia="en-US"/>
        </w:rPr>
        <w:t xml:space="preserve"> </w:t>
      </w:r>
      <w:r w:rsidR="00ED3BF1">
        <w:rPr>
          <w:rFonts w:ascii="Times New Roman" w:eastAsia="Calibri" w:hAnsi="Times New Roman" w:cs="Times New Roman"/>
          <w:color w:val="auto"/>
          <w:szCs w:val="24"/>
          <w:lang w:eastAsia="en-US"/>
        </w:rPr>
        <w:t>The government</w:t>
      </w:r>
      <w:r w:rsidRPr="007563E9">
        <w:rPr>
          <w:rFonts w:ascii="Times New Roman" w:eastAsia="Calibri" w:hAnsi="Times New Roman" w:cs="Times New Roman"/>
          <w:color w:val="auto"/>
          <w:szCs w:val="24"/>
          <w:lang w:eastAsia="en-US"/>
        </w:rPr>
        <w:t xml:space="preserve">’s international policy </w:t>
      </w:r>
      <w:r w:rsidR="00F817D5" w:rsidRPr="007563E9">
        <w:rPr>
          <w:rFonts w:ascii="Times New Roman" w:eastAsia="Calibri" w:hAnsi="Times New Roman" w:cs="Times New Roman"/>
          <w:color w:val="auto"/>
          <w:szCs w:val="24"/>
          <w:lang w:eastAsia="en-US"/>
        </w:rPr>
        <w:t xml:space="preserve">change </w:t>
      </w:r>
      <w:r w:rsidRPr="007563E9">
        <w:rPr>
          <w:rFonts w:ascii="Times New Roman" w:eastAsia="Calibri" w:hAnsi="Times New Roman" w:cs="Times New Roman"/>
          <w:color w:val="auto"/>
          <w:szCs w:val="24"/>
          <w:lang w:eastAsia="en-US"/>
        </w:rPr>
        <w:t xml:space="preserve">on Indigenous rights was first exemplified by </w:t>
      </w:r>
      <w:r w:rsidR="00ED3BF1">
        <w:rPr>
          <w:rFonts w:ascii="Times New Roman" w:eastAsia="Calibri" w:hAnsi="Times New Roman" w:cs="Times New Roman"/>
          <w:color w:val="auto"/>
          <w:szCs w:val="24"/>
          <w:lang w:eastAsia="en-US"/>
        </w:rPr>
        <w:t>the Japanese government’s</w:t>
      </w:r>
      <w:r w:rsidRPr="007563E9">
        <w:rPr>
          <w:rFonts w:ascii="Times New Roman" w:eastAsia="Calibri" w:hAnsi="Times New Roman" w:cs="Times New Roman"/>
          <w:color w:val="auto"/>
          <w:szCs w:val="24"/>
          <w:lang w:eastAsia="en-US"/>
        </w:rPr>
        <w:t xml:space="preserve"> vote in favor of the revised draft edition of the DRIP in 2006. This decision was in spite of </w:t>
      </w:r>
      <w:r w:rsidR="00ED3BF1">
        <w:rPr>
          <w:rFonts w:ascii="Times New Roman" w:eastAsia="Calibri" w:hAnsi="Times New Roman" w:cs="Times New Roman"/>
          <w:color w:val="auto"/>
          <w:szCs w:val="24"/>
          <w:lang w:eastAsia="en-US"/>
        </w:rPr>
        <w:t xml:space="preserve">the </w:t>
      </w:r>
      <w:r w:rsidRPr="007563E9">
        <w:rPr>
          <w:rFonts w:ascii="Times New Roman" w:eastAsia="Calibri" w:hAnsi="Times New Roman" w:cs="Times New Roman"/>
          <w:color w:val="auto"/>
          <w:szCs w:val="24"/>
          <w:lang w:eastAsia="en-US"/>
        </w:rPr>
        <w:t>Japan</w:t>
      </w:r>
      <w:r w:rsidR="00ED3BF1">
        <w:rPr>
          <w:rFonts w:ascii="Times New Roman" w:eastAsia="Calibri" w:hAnsi="Times New Roman" w:cs="Times New Roman"/>
          <w:color w:val="auto"/>
          <w:szCs w:val="24"/>
          <w:lang w:eastAsia="en-US"/>
        </w:rPr>
        <w:t>ese government’s</w:t>
      </w:r>
      <w:r w:rsidRPr="007563E9">
        <w:rPr>
          <w:rFonts w:ascii="Times New Roman" w:eastAsia="Calibri" w:hAnsi="Times New Roman" w:cs="Times New Roman"/>
          <w:color w:val="auto"/>
          <w:szCs w:val="24"/>
          <w:lang w:eastAsia="en-US"/>
        </w:rPr>
        <w:t xml:space="preserve"> longstanding complaint that an objective definition of “Indigenous Peoples” was necessary for the declaration’s success.</w:t>
      </w:r>
      <w:r w:rsidRPr="007563E9">
        <w:rPr>
          <w:rFonts w:ascii="Times New Roman" w:eastAsia="Calibri" w:hAnsi="Times New Roman" w:cs="Times New Roman"/>
          <w:color w:val="auto"/>
          <w:szCs w:val="24"/>
          <w:vertAlign w:val="superscript"/>
          <w:lang w:eastAsia="en-US"/>
        </w:rPr>
        <w:footnoteReference w:id="215"/>
      </w:r>
      <w:r w:rsidRPr="007563E9">
        <w:rPr>
          <w:rFonts w:ascii="Times New Roman" w:eastAsia="Calibri" w:hAnsi="Times New Roman" w:cs="Times New Roman"/>
          <w:color w:val="auto"/>
          <w:szCs w:val="24"/>
          <w:lang w:eastAsia="en-US"/>
        </w:rPr>
        <w:t xml:space="preserve"> </w:t>
      </w:r>
      <w:r w:rsidR="00FA6BA6">
        <w:rPr>
          <w:rFonts w:ascii="Times New Roman" w:eastAsia="Calibri" w:hAnsi="Times New Roman" w:cs="Times New Roman"/>
          <w:color w:val="auto"/>
          <w:szCs w:val="24"/>
          <w:lang w:eastAsia="en-US"/>
        </w:rPr>
        <w:t xml:space="preserve">During continued DRIP considerations in 1995, the Japanese government stated the following: </w:t>
      </w:r>
    </w:p>
    <w:p w14:paraId="674B79F1" w14:textId="5C06C9D2" w:rsidR="00FA6BA6" w:rsidRDefault="00FA6BA6" w:rsidP="00FA6BA6">
      <w:pPr>
        <w:spacing w:after="120" w:line="240" w:lineRule="auto"/>
        <w:ind w:left="720" w:right="720" w:firstLine="0"/>
        <w:jc w:val="left"/>
        <w:rPr>
          <w:rFonts w:ascii="Times New Roman" w:eastAsia="Calibri" w:hAnsi="Times New Roman" w:cs="Times New Roman"/>
          <w:color w:val="auto"/>
          <w:szCs w:val="24"/>
          <w:lang w:eastAsia="en-US"/>
        </w:rPr>
      </w:pPr>
      <w:r w:rsidRPr="00FA6BA6">
        <w:rPr>
          <w:rFonts w:ascii="Times New Roman" w:eastAsia="Calibri" w:hAnsi="Times New Roman" w:cs="Times New Roman"/>
          <w:color w:val="auto"/>
          <w:szCs w:val="24"/>
          <w:lang w:eastAsia="en-US"/>
        </w:rPr>
        <w:t>It cannot be meaningful to draft t</w:t>
      </w:r>
      <w:r>
        <w:rPr>
          <w:rFonts w:ascii="Times New Roman" w:eastAsia="Calibri" w:hAnsi="Times New Roman" w:cs="Times New Roman"/>
          <w:color w:val="auto"/>
          <w:szCs w:val="24"/>
          <w:lang w:eastAsia="en-US"/>
        </w:rPr>
        <w:t xml:space="preserve">his declaration without clearly </w:t>
      </w:r>
      <w:r w:rsidRPr="00FA6BA6">
        <w:rPr>
          <w:rFonts w:ascii="Times New Roman" w:eastAsia="Calibri" w:hAnsi="Times New Roman" w:cs="Times New Roman"/>
          <w:color w:val="auto"/>
          <w:szCs w:val="24"/>
          <w:lang w:eastAsia="en-US"/>
        </w:rPr>
        <w:t>defining the term "indigenous populations</w:t>
      </w:r>
      <w:r>
        <w:rPr>
          <w:rFonts w:ascii="Times New Roman" w:eastAsia="Calibri" w:hAnsi="Times New Roman" w:cs="Times New Roman"/>
          <w:color w:val="auto"/>
          <w:szCs w:val="24"/>
          <w:lang w:eastAsia="en-US"/>
        </w:rPr>
        <w:t xml:space="preserve">" who are to be entitled to the </w:t>
      </w:r>
      <w:r w:rsidRPr="00FA6BA6">
        <w:rPr>
          <w:rFonts w:ascii="Times New Roman" w:eastAsia="Calibri" w:hAnsi="Times New Roman" w:cs="Times New Roman"/>
          <w:color w:val="auto"/>
          <w:szCs w:val="24"/>
          <w:lang w:eastAsia="en-US"/>
        </w:rPr>
        <w:t>rights listed in this instrument. Furtherm</w:t>
      </w:r>
      <w:r>
        <w:rPr>
          <w:rFonts w:ascii="Times New Roman" w:eastAsia="Calibri" w:hAnsi="Times New Roman" w:cs="Times New Roman"/>
          <w:color w:val="auto"/>
          <w:szCs w:val="24"/>
          <w:lang w:eastAsia="en-US"/>
        </w:rPr>
        <w:t xml:space="preserve">ore, using the term "indigenous </w:t>
      </w:r>
      <w:r w:rsidRPr="00FA6BA6">
        <w:rPr>
          <w:rFonts w:ascii="Times New Roman" w:eastAsia="Calibri" w:hAnsi="Times New Roman" w:cs="Times New Roman"/>
          <w:color w:val="auto"/>
          <w:szCs w:val="24"/>
          <w:lang w:eastAsia="en-US"/>
        </w:rPr>
        <w:t>populations" without establishing objective de</w:t>
      </w:r>
      <w:r>
        <w:rPr>
          <w:rFonts w:ascii="Times New Roman" w:eastAsia="Calibri" w:hAnsi="Times New Roman" w:cs="Times New Roman"/>
          <w:color w:val="auto"/>
          <w:szCs w:val="24"/>
          <w:lang w:eastAsia="en-US"/>
        </w:rPr>
        <w:t xml:space="preserve">finitions would cause arbitrary </w:t>
      </w:r>
      <w:r w:rsidRPr="00FA6BA6">
        <w:rPr>
          <w:rFonts w:ascii="Times New Roman" w:eastAsia="Calibri" w:hAnsi="Times New Roman" w:cs="Times New Roman"/>
          <w:color w:val="auto"/>
          <w:szCs w:val="24"/>
          <w:lang w:eastAsia="en-US"/>
        </w:rPr>
        <w:t>interpretation and end up with confusion.</w:t>
      </w:r>
      <w:r>
        <w:rPr>
          <w:rStyle w:val="FootnoteReference"/>
          <w:rFonts w:ascii="Times New Roman" w:eastAsia="Calibri" w:hAnsi="Times New Roman" w:cs="Times New Roman"/>
          <w:color w:val="auto"/>
          <w:szCs w:val="24"/>
          <w:lang w:eastAsia="en-US"/>
        </w:rPr>
        <w:footnoteReference w:id="216"/>
      </w:r>
    </w:p>
    <w:p w14:paraId="52712C88" w14:textId="5DDB9224" w:rsidR="00335C65" w:rsidRDefault="00335C65" w:rsidP="00233B00">
      <w:pPr>
        <w:spacing w:after="0" w:line="480" w:lineRule="auto"/>
        <w:ind w:left="0" w:right="0" w:firstLine="0"/>
        <w:jc w:val="left"/>
        <w:rPr>
          <w:rFonts w:ascii="Times New Roman" w:eastAsia="Calibri" w:hAnsi="Times New Roman" w:cs="Times New Roman"/>
          <w:color w:val="auto"/>
          <w:szCs w:val="24"/>
          <w:lang w:eastAsia="en-US"/>
        </w:rPr>
      </w:pPr>
      <w:r>
        <w:rPr>
          <w:rFonts w:ascii="Times New Roman" w:eastAsia="Calibri" w:hAnsi="Times New Roman" w:cs="Times New Roman"/>
          <w:color w:val="auto"/>
          <w:szCs w:val="24"/>
          <w:lang w:eastAsia="en-US"/>
        </w:rPr>
        <w:t xml:space="preserve">Additionally, Japanese representatives during the drafting of the DRIP cautioned </w:t>
      </w:r>
      <w:r w:rsidR="00FA6BA6">
        <w:rPr>
          <w:rFonts w:ascii="Times New Roman" w:eastAsia="Calibri" w:hAnsi="Times New Roman" w:cs="Times New Roman"/>
          <w:color w:val="auto"/>
          <w:szCs w:val="24"/>
          <w:lang w:eastAsia="en-US"/>
        </w:rPr>
        <w:t>other participants on creating strong provisions on land rights, political participation, and collective rights.</w:t>
      </w:r>
      <w:r w:rsidR="00FA6BA6">
        <w:rPr>
          <w:rStyle w:val="FootnoteReference"/>
          <w:rFonts w:ascii="Times New Roman" w:eastAsia="Calibri" w:hAnsi="Times New Roman" w:cs="Times New Roman"/>
          <w:color w:val="auto"/>
          <w:szCs w:val="24"/>
          <w:lang w:eastAsia="en-US"/>
        </w:rPr>
        <w:footnoteReference w:id="217"/>
      </w:r>
      <w:r w:rsidR="002D2A5D">
        <w:rPr>
          <w:rFonts w:ascii="Times New Roman" w:eastAsia="Calibri" w:hAnsi="Times New Roman" w:cs="Times New Roman"/>
          <w:color w:val="auto"/>
          <w:szCs w:val="24"/>
          <w:lang w:eastAsia="en-US"/>
        </w:rPr>
        <w:t xml:space="preserve"> </w:t>
      </w:r>
    </w:p>
    <w:p w14:paraId="7A25B96D" w14:textId="249B328F" w:rsidR="00233B00" w:rsidRPr="007563E9" w:rsidRDefault="00335C65" w:rsidP="00233B00">
      <w:pPr>
        <w:spacing w:after="0" w:line="480" w:lineRule="auto"/>
        <w:ind w:left="0" w:right="0" w:firstLine="0"/>
        <w:jc w:val="left"/>
        <w:rPr>
          <w:rFonts w:ascii="Times New Roman" w:eastAsia="Calibri" w:hAnsi="Times New Roman" w:cs="Times New Roman"/>
          <w:color w:val="auto"/>
          <w:szCs w:val="24"/>
          <w:lang w:eastAsia="en-US"/>
        </w:rPr>
      </w:pPr>
      <w:r>
        <w:rPr>
          <w:rFonts w:ascii="Times New Roman" w:eastAsia="Calibri" w:hAnsi="Times New Roman" w:cs="Times New Roman"/>
          <w:color w:val="auto"/>
          <w:szCs w:val="24"/>
          <w:lang w:eastAsia="en-US"/>
        </w:rPr>
        <w:tab/>
      </w:r>
      <w:r w:rsidR="00876D02" w:rsidRPr="007563E9">
        <w:rPr>
          <w:rFonts w:ascii="Times New Roman" w:eastAsia="Calibri" w:hAnsi="Times New Roman" w:cs="Times New Roman"/>
          <w:color w:val="auto"/>
          <w:szCs w:val="24"/>
          <w:lang w:eastAsia="en-US"/>
        </w:rPr>
        <w:t>P</w:t>
      </w:r>
      <w:r w:rsidR="00233B00" w:rsidRPr="007563E9">
        <w:rPr>
          <w:rFonts w:ascii="Times New Roman" w:eastAsia="Calibri" w:hAnsi="Times New Roman" w:cs="Times New Roman"/>
          <w:color w:val="auto"/>
          <w:szCs w:val="24"/>
          <w:lang w:eastAsia="en-US"/>
        </w:rPr>
        <w:t xml:space="preserve">ressures that persuaded Japan’s vote </w:t>
      </w:r>
      <w:r w:rsidR="00FA6BA6">
        <w:rPr>
          <w:rFonts w:ascii="Times New Roman" w:eastAsia="Calibri" w:hAnsi="Times New Roman" w:cs="Times New Roman"/>
          <w:color w:val="auto"/>
          <w:szCs w:val="24"/>
          <w:lang w:eastAsia="en-US"/>
        </w:rPr>
        <w:t>during the 2006 draft discussion</w:t>
      </w:r>
      <w:r w:rsidR="00FA6BA6" w:rsidRPr="007563E9">
        <w:rPr>
          <w:rFonts w:ascii="Times New Roman" w:eastAsia="Calibri" w:hAnsi="Times New Roman" w:cs="Times New Roman"/>
          <w:color w:val="auto"/>
          <w:szCs w:val="24"/>
          <w:lang w:eastAsia="en-US"/>
        </w:rPr>
        <w:t xml:space="preserve"> </w:t>
      </w:r>
      <w:r w:rsidR="00233B00" w:rsidRPr="007563E9">
        <w:rPr>
          <w:rFonts w:ascii="Times New Roman" w:eastAsia="Calibri" w:hAnsi="Times New Roman" w:cs="Times New Roman"/>
          <w:color w:val="auto"/>
          <w:szCs w:val="24"/>
          <w:lang w:eastAsia="en-US"/>
        </w:rPr>
        <w:t>are noted in th</w:t>
      </w:r>
      <w:r w:rsidR="00FA6BA6">
        <w:rPr>
          <w:rFonts w:ascii="Times New Roman" w:eastAsia="Calibri" w:hAnsi="Times New Roman" w:cs="Times New Roman"/>
          <w:color w:val="auto"/>
          <w:szCs w:val="24"/>
          <w:lang w:eastAsia="en-US"/>
        </w:rPr>
        <w:t>e</w:t>
      </w:r>
      <w:r w:rsidR="00233B00" w:rsidRPr="007563E9">
        <w:rPr>
          <w:rFonts w:ascii="Times New Roman" w:eastAsia="Calibri" w:hAnsi="Times New Roman" w:cs="Times New Roman"/>
          <w:color w:val="auto"/>
          <w:szCs w:val="24"/>
          <w:lang w:eastAsia="en-US"/>
        </w:rPr>
        <w:t xml:space="preserve"> decision-making process. Prior to the vote, a Japanese official noted that the state intended to abstain</w:t>
      </w:r>
      <w:r w:rsidR="00562E67">
        <w:rPr>
          <w:rFonts w:ascii="Times New Roman" w:eastAsia="Calibri" w:hAnsi="Times New Roman" w:cs="Times New Roman"/>
          <w:color w:val="auto"/>
          <w:szCs w:val="24"/>
          <w:lang w:eastAsia="en-US"/>
        </w:rPr>
        <w:t xml:space="preserve"> from the vote</w:t>
      </w:r>
      <w:r w:rsidR="00233B00" w:rsidRPr="007563E9">
        <w:rPr>
          <w:rFonts w:ascii="Times New Roman" w:eastAsia="Calibri" w:hAnsi="Times New Roman" w:cs="Times New Roman"/>
          <w:color w:val="auto"/>
          <w:szCs w:val="24"/>
          <w:lang w:eastAsia="en-US"/>
        </w:rPr>
        <w:t>.</w:t>
      </w:r>
      <w:r w:rsidR="003F500C" w:rsidRPr="007563E9">
        <w:rPr>
          <w:rStyle w:val="FootnoteReference"/>
          <w:rFonts w:ascii="Times New Roman" w:eastAsia="Calibri" w:hAnsi="Times New Roman" w:cs="Times New Roman"/>
          <w:color w:val="auto"/>
          <w:szCs w:val="24"/>
          <w:lang w:eastAsia="en-US"/>
        </w:rPr>
        <w:footnoteReference w:id="218"/>
      </w:r>
      <w:r w:rsidR="00233B00" w:rsidRPr="007563E9">
        <w:rPr>
          <w:rFonts w:ascii="Times New Roman" w:eastAsia="Calibri" w:hAnsi="Times New Roman" w:cs="Times New Roman"/>
          <w:color w:val="auto"/>
          <w:szCs w:val="24"/>
          <w:lang w:eastAsia="en-US"/>
        </w:rPr>
        <w:t xml:space="preserve"> However, </w:t>
      </w:r>
      <w:r w:rsidR="00562E67">
        <w:rPr>
          <w:rFonts w:ascii="Times New Roman" w:eastAsia="Calibri" w:hAnsi="Times New Roman" w:cs="Times New Roman"/>
          <w:color w:val="auto"/>
          <w:szCs w:val="24"/>
          <w:lang w:eastAsia="en-US"/>
        </w:rPr>
        <w:t xml:space="preserve">prior to their decision, the Japanese representative in Geneva reported that </w:t>
      </w:r>
      <w:r w:rsidR="008473E3">
        <w:rPr>
          <w:rFonts w:ascii="Times New Roman" w:eastAsia="Calibri" w:hAnsi="Times New Roman" w:cs="Times New Roman"/>
          <w:color w:val="auto"/>
          <w:szCs w:val="24"/>
          <w:lang w:eastAsia="en-US"/>
        </w:rPr>
        <w:t xml:space="preserve">two states who had indicated they would vote </w:t>
      </w:r>
      <w:r w:rsidR="008473E3">
        <w:rPr>
          <w:rFonts w:ascii="Times New Roman" w:eastAsia="Calibri" w:hAnsi="Times New Roman" w:cs="Times New Roman"/>
          <w:color w:val="auto"/>
          <w:szCs w:val="24"/>
          <w:lang w:eastAsia="en-US"/>
        </w:rPr>
        <w:lastRenderedPageBreak/>
        <w:t>against the draft, Canada and Russia, received strong criticism from the rest of the international community in Geneva.</w:t>
      </w:r>
      <w:r w:rsidR="008473E3">
        <w:rPr>
          <w:rStyle w:val="FootnoteReference"/>
          <w:rFonts w:ascii="Times New Roman" w:eastAsia="Calibri" w:hAnsi="Times New Roman" w:cs="Times New Roman"/>
          <w:color w:val="auto"/>
          <w:szCs w:val="24"/>
          <w:lang w:eastAsia="en-US"/>
        </w:rPr>
        <w:footnoteReference w:id="219"/>
      </w:r>
      <w:r w:rsidR="008473E3">
        <w:rPr>
          <w:rFonts w:ascii="Times New Roman" w:eastAsia="Calibri" w:hAnsi="Times New Roman" w:cs="Times New Roman"/>
          <w:color w:val="auto"/>
          <w:szCs w:val="24"/>
          <w:lang w:eastAsia="en-US"/>
        </w:rPr>
        <w:t xml:space="preserve"> </w:t>
      </w:r>
      <w:r w:rsidR="00562E67">
        <w:rPr>
          <w:rFonts w:ascii="Times New Roman" w:eastAsia="Calibri" w:hAnsi="Times New Roman" w:cs="Times New Roman"/>
          <w:color w:val="auto"/>
          <w:szCs w:val="24"/>
          <w:lang w:eastAsia="en-US"/>
        </w:rPr>
        <w:t>This</w:t>
      </w:r>
      <w:r w:rsidR="00233B00" w:rsidRPr="007563E9">
        <w:rPr>
          <w:rFonts w:ascii="Times New Roman" w:eastAsia="Calibri" w:hAnsi="Times New Roman" w:cs="Times New Roman"/>
          <w:color w:val="auto"/>
          <w:szCs w:val="24"/>
          <w:lang w:eastAsia="en-US"/>
        </w:rPr>
        <w:t xml:space="preserve"> stirred fears </w:t>
      </w:r>
      <w:r w:rsidR="008473E3">
        <w:rPr>
          <w:rFonts w:ascii="Times New Roman" w:eastAsia="Calibri" w:hAnsi="Times New Roman" w:cs="Times New Roman"/>
          <w:color w:val="auto"/>
          <w:szCs w:val="24"/>
          <w:lang w:eastAsia="en-US"/>
        </w:rPr>
        <w:t>that the Japanese delegation could be</w:t>
      </w:r>
      <w:r w:rsidR="00233B00" w:rsidRPr="007563E9">
        <w:rPr>
          <w:rFonts w:ascii="Times New Roman" w:eastAsia="Calibri" w:hAnsi="Times New Roman" w:cs="Times New Roman"/>
          <w:color w:val="auto"/>
          <w:szCs w:val="24"/>
          <w:lang w:eastAsia="en-US"/>
        </w:rPr>
        <w:t xml:space="preserve"> “criticized from both sides” </w:t>
      </w:r>
      <w:r w:rsidR="008473E3">
        <w:rPr>
          <w:rFonts w:ascii="Times New Roman" w:eastAsia="Calibri" w:hAnsi="Times New Roman" w:cs="Times New Roman"/>
          <w:color w:val="auto"/>
          <w:szCs w:val="24"/>
          <w:lang w:eastAsia="en-US"/>
        </w:rPr>
        <w:t xml:space="preserve">of the argument </w:t>
      </w:r>
      <w:r w:rsidR="00233B00" w:rsidRPr="007563E9">
        <w:rPr>
          <w:rFonts w:ascii="Times New Roman" w:eastAsia="Calibri" w:hAnsi="Times New Roman" w:cs="Times New Roman"/>
          <w:color w:val="auto"/>
          <w:szCs w:val="24"/>
          <w:lang w:eastAsia="en-US"/>
        </w:rPr>
        <w:t>if they abstained.</w:t>
      </w:r>
      <w:r w:rsidR="00233B00" w:rsidRPr="007563E9">
        <w:rPr>
          <w:rFonts w:ascii="Times New Roman" w:eastAsia="Calibri" w:hAnsi="Times New Roman" w:cs="Times New Roman"/>
          <w:color w:val="auto"/>
          <w:szCs w:val="24"/>
          <w:vertAlign w:val="superscript"/>
          <w:lang w:eastAsia="en-US"/>
        </w:rPr>
        <w:footnoteReference w:id="220"/>
      </w:r>
      <w:r w:rsidR="00233B00" w:rsidRPr="007563E9">
        <w:rPr>
          <w:rFonts w:ascii="Times New Roman" w:eastAsia="Calibri" w:hAnsi="Times New Roman" w:cs="Times New Roman"/>
          <w:color w:val="auto"/>
          <w:szCs w:val="24"/>
          <w:lang w:eastAsia="en-US"/>
        </w:rPr>
        <w:t xml:space="preserve"> Theref</w:t>
      </w:r>
      <w:r w:rsidR="00876D02" w:rsidRPr="007563E9">
        <w:rPr>
          <w:rFonts w:ascii="Times New Roman" w:eastAsia="Calibri" w:hAnsi="Times New Roman" w:cs="Times New Roman"/>
          <w:color w:val="auto"/>
          <w:szCs w:val="24"/>
          <w:lang w:eastAsia="en-US"/>
        </w:rPr>
        <w:t xml:space="preserve">ore, evidence points to Japan as having reacted to </w:t>
      </w:r>
      <w:r w:rsidR="00233B00" w:rsidRPr="007563E9">
        <w:rPr>
          <w:rFonts w:ascii="Times New Roman" w:eastAsia="Calibri" w:hAnsi="Times New Roman" w:cs="Times New Roman"/>
          <w:color w:val="auto"/>
          <w:szCs w:val="24"/>
          <w:lang w:eastAsia="en-US"/>
        </w:rPr>
        <w:t>pressures applied by international society to vote in favor of the 2006 draft DRIP resolution.</w:t>
      </w:r>
      <w:r w:rsidR="00562E67">
        <w:rPr>
          <w:rFonts w:ascii="Times New Roman" w:eastAsia="Calibri" w:hAnsi="Times New Roman" w:cs="Times New Roman"/>
          <w:color w:val="auto"/>
          <w:szCs w:val="24"/>
          <w:lang w:eastAsia="en-US"/>
        </w:rPr>
        <w:t xml:space="preserve"> “‘The representative to the United Nations in Geneva didn’t want Japan to be criticized by international society in the conference room’ and so persuaded Tokyo to vote for the resolution.”</w:t>
      </w:r>
      <w:r w:rsidR="00562E67">
        <w:rPr>
          <w:rStyle w:val="FootnoteReference"/>
          <w:rFonts w:ascii="Times New Roman" w:eastAsia="Calibri" w:hAnsi="Times New Roman" w:cs="Times New Roman"/>
          <w:color w:val="auto"/>
          <w:szCs w:val="24"/>
          <w:lang w:eastAsia="en-US"/>
        </w:rPr>
        <w:footnoteReference w:id="221"/>
      </w:r>
      <w:r w:rsidR="003654A6">
        <w:rPr>
          <w:rFonts w:ascii="Times New Roman" w:eastAsia="Calibri" w:hAnsi="Times New Roman" w:cs="Times New Roman"/>
          <w:color w:val="auto"/>
          <w:szCs w:val="24"/>
          <w:lang w:eastAsia="en-US"/>
        </w:rPr>
        <w:t xml:space="preserve"> It is also important to note that the UN ECOSOC lists the Hokkaido Utari Kyoukai (listed as Ainu Association of Hokkaido) is one of seventeen organizations of Indigenous Peoples accredited as having observed and participated in DRIP negotiations.</w:t>
      </w:r>
      <w:r w:rsidR="003654A6">
        <w:rPr>
          <w:rStyle w:val="FootnoteReference"/>
          <w:rFonts w:ascii="Times New Roman" w:eastAsia="Calibri" w:hAnsi="Times New Roman" w:cs="Times New Roman"/>
          <w:color w:val="auto"/>
          <w:szCs w:val="24"/>
          <w:lang w:eastAsia="en-US"/>
        </w:rPr>
        <w:footnoteReference w:id="222"/>
      </w:r>
      <w:r w:rsidR="003654A6">
        <w:rPr>
          <w:rFonts w:ascii="Times New Roman" w:eastAsia="Calibri" w:hAnsi="Times New Roman" w:cs="Times New Roman"/>
          <w:color w:val="auto"/>
          <w:szCs w:val="24"/>
          <w:lang w:eastAsia="en-US"/>
        </w:rPr>
        <w:t xml:space="preserve"> </w:t>
      </w:r>
    </w:p>
    <w:p w14:paraId="28F02757" w14:textId="604E0FE1" w:rsidR="009121CD" w:rsidRPr="007563E9" w:rsidRDefault="00233B00" w:rsidP="00233B00">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b/>
      </w:r>
      <w:r w:rsidR="00DE6700">
        <w:rPr>
          <w:rFonts w:ascii="Times New Roman" w:eastAsia="Calibri" w:hAnsi="Times New Roman" w:cs="Times New Roman"/>
          <w:color w:val="auto"/>
          <w:szCs w:val="24"/>
          <w:lang w:eastAsia="en-US"/>
        </w:rPr>
        <w:t xml:space="preserve">The </w:t>
      </w:r>
      <w:r w:rsidRPr="007563E9">
        <w:rPr>
          <w:rFonts w:ascii="Times New Roman" w:eastAsia="Calibri" w:hAnsi="Times New Roman" w:cs="Times New Roman"/>
          <w:color w:val="auto"/>
          <w:szCs w:val="24"/>
          <w:lang w:eastAsia="en-US"/>
        </w:rPr>
        <w:t>Japan</w:t>
      </w:r>
      <w:r w:rsidR="00DE6700">
        <w:rPr>
          <w:rFonts w:ascii="Times New Roman" w:eastAsia="Calibri" w:hAnsi="Times New Roman" w:cs="Times New Roman"/>
          <w:color w:val="auto"/>
          <w:szCs w:val="24"/>
          <w:lang w:eastAsia="en-US"/>
        </w:rPr>
        <w:t>ese government</w:t>
      </w:r>
      <w:r w:rsidRPr="007563E9">
        <w:rPr>
          <w:rFonts w:ascii="Times New Roman" w:eastAsia="Calibri" w:hAnsi="Times New Roman" w:cs="Times New Roman"/>
          <w:color w:val="auto"/>
          <w:szCs w:val="24"/>
          <w:lang w:eastAsia="en-US"/>
        </w:rPr>
        <w:t xml:space="preserve">’s favorable vote for the draft DRIP resolution strongly exemplified a tactical concession that </w:t>
      </w:r>
      <w:r w:rsidR="00AC4BC2" w:rsidRPr="007563E9">
        <w:rPr>
          <w:rFonts w:ascii="Times New Roman" w:eastAsia="Calibri" w:hAnsi="Times New Roman" w:cs="Times New Roman"/>
          <w:color w:val="auto"/>
          <w:szCs w:val="24"/>
          <w:lang w:eastAsia="en-US"/>
        </w:rPr>
        <w:t>marks</w:t>
      </w:r>
      <w:r w:rsidRPr="007563E9">
        <w:rPr>
          <w:rFonts w:ascii="Times New Roman" w:eastAsia="Calibri" w:hAnsi="Times New Roman" w:cs="Times New Roman"/>
          <w:color w:val="auto"/>
          <w:szCs w:val="24"/>
          <w:lang w:eastAsia="en-US"/>
        </w:rPr>
        <w:t xml:space="preserve"> Phase 3. </w:t>
      </w:r>
      <w:r w:rsidR="003F500C" w:rsidRPr="007563E9">
        <w:rPr>
          <w:rFonts w:ascii="Times New Roman" w:eastAsia="Calibri" w:hAnsi="Times New Roman" w:cs="Times New Roman"/>
          <w:color w:val="auto"/>
          <w:szCs w:val="24"/>
          <w:lang w:eastAsia="en-US"/>
        </w:rPr>
        <w:t>This was a strategic move by the Japanese government to lessen international isolationism, which Canada and Russia</w:t>
      </w:r>
      <w:r w:rsidR="005D3408" w:rsidRPr="007563E9">
        <w:rPr>
          <w:rFonts w:ascii="Times New Roman" w:eastAsia="Calibri" w:hAnsi="Times New Roman" w:cs="Times New Roman"/>
          <w:color w:val="auto"/>
          <w:szCs w:val="24"/>
          <w:lang w:eastAsia="en-US"/>
        </w:rPr>
        <w:t xml:space="preserve"> were </w:t>
      </w:r>
      <w:r w:rsidR="003F500C" w:rsidRPr="007563E9">
        <w:rPr>
          <w:rFonts w:ascii="Times New Roman" w:eastAsia="Calibri" w:hAnsi="Times New Roman" w:cs="Times New Roman"/>
          <w:color w:val="auto"/>
          <w:szCs w:val="24"/>
          <w:lang w:eastAsia="en-US"/>
        </w:rPr>
        <w:t>facing</w:t>
      </w:r>
      <w:r w:rsidR="005D3408" w:rsidRPr="007563E9">
        <w:rPr>
          <w:rFonts w:ascii="Times New Roman" w:eastAsia="Calibri" w:hAnsi="Times New Roman" w:cs="Times New Roman"/>
          <w:color w:val="auto"/>
          <w:szCs w:val="24"/>
          <w:lang w:eastAsia="en-US"/>
        </w:rPr>
        <w:t xml:space="preserve"> because of their vote</w:t>
      </w:r>
      <w:r w:rsidR="003F500C" w:rsidRPr="007563E9">
        <w:rPr>
          <w:rFonts w:ascii="Times New Roman" w:eastAsia="Calibri" w:hAnsi="Times New Roman" w:cs="Times New Roman"/>
          <w:color w:val="auto"/>
          <w:szCs w:val="24"/>
          <w:lang w:eastAsia="en-US"/>
        </w:rPr>
        <w:t>.</w:t>
      </w:r>
      <w:r w:rsidR="003F500C" w:rsidRPr="007563E9">
        <w:rPr>
          <w:rStyle w:val="FootnoteReference"/>
          <w:rFonts w:ascii="Times New Roman" w:eastAsia="Calibri" w:hAnsi="Times New Roman" w:cs="Times New Roman"/>
          <w:color w:val="auto"/>
          <w:szCs w:val="24"/>
          <w:lang w:eastAsia="en-US"/>
        </w:rPr>
        <w:footnoteReference w:id="223"/>
      </w:r>
      <w:r w:rsidR="005D3408" w:rsidRPr="007563E9">
        <w:rPr>
          <w:rFonts w:ascii="Times New Roman" w:eastAsia="Calibri" w:hAnsi="Times New Roman" w:cs="Times New Roman"/>
          <w:color w:val="auto"/>
          <w:szCs w:val="24"/>
          <w:lang w:eastAsia="en-US"/>
        </w:rPr>
        <w:t xml:space="preserve"> </w:t>
      </w:r>
      <w:r w:rsidRPr="007563E9">
        <w:rPr>
          <w:rFonts w:ascii="Times New Roman" w:eastAsia="Calibri" w:hAnsi="Times New Roman" w:cs="Times New Roman"/>
          <w:color w:val="auto"/>
          <w:szCs w:val="24"/>
          <w:lang w:eastAsia="en-US"/>
        </w:rPr>
        <w:t xml:space="preserve">These concessions </w:t>
      </w:r>
      <w:r w:rsidR="005D3408" w:rsidRPr="007563E9">
        <w:rPr>
          <w:rFonts w:ascii="Times New Roman" w:eastAsia="Calibri" w:hAnsi="Times New Roman" w:cs="Times New Roman"/>
          <w:color w:val="auto"/>
          <w:szCs w:val="24"/>
          <w:lang w:eastAsia="en-US"/>
        </w:rPr>
        <w:t xml:space="preserve">by the Japanese government </w:t>
      </w:r>
      <w:r w:rsidRPr="007563E9">
        <w:rPr>
          <w:rFonts w:ascii="Times New Roman" w:eastAsia="Calibri" w:hAnsi="Times New Roman" w:cs="Times New Roman"/>
          <w:color w:val="auto"/>
          <w:szCs w:val="24"/>
          <w:lang w:eastAsia="en-US"/>
        </w:rPr>
        <w:t>were arguably m</w:t>
      </w:r>
      <w:r w:rsidR="005D3408" w:rsidRPr="007563E9">
        <w:rPr>
          <w:rFonts w:ascii="Times New Roman" w:eastAsia="Calibri" w:hAnsi="Times New Roman" w:cs="Times New Roman"/>
          <w:color w:val="auto"/>
          <w:szCs w:val="24"/>
          <w:lang w:eastAsia="en-US"/>
        </w:rPr>
        <w:t>ore beneficial for the Ainu</w:t>
      </w:r>
      <w:r w:rsidRPr="007563E9">
        <w:rPr>
          <w:rFonts w:ascii="Times New Roman" w:eastAsia="Calibri" w:hAnsi="Times New Roman" w:cs="Times New Roman"/>
          <w:color w:val="auto"/>
          <w:szCs w:val="24"/>
          <w:lang w:eastAsia="en-US"/>
        </w:rPr>
        <w:t xml:space="preserve"> than any prior concessions. The government also announced that the Ainu had not been recognized as an Indigenous People in 2006, but it was willing to recognize that the Ainu should participate in conferences about Indigenous Peoples’ rights.</w:t>
      </w:r>
      <w:r w:rsidRPr="007563E9">
        <w:rPr>
          <w:rFonts w:ascii="Times New Roman" w:eastAsia="Calibri" w:hAnsi="Times New Roman" w:cs="Times New Roman"/>
          <w:color w:val="auto"/>
          <w:szCs w:val="24"/>
          <w:vertAlign w:val="superscript"/>
          <w:lang w:eastAsia="en-US"/>
        </w:rPr>
        <w:footnoteReference w:id="224"/>
      </w:r>
      <w:r w:rsidR="003A1830" w:rsidRPr="007563E9">
        <w:rPr>
          <w:rFonts w:ascii="Times New Roman" w:eastAsia="Calibri" w:hAnsi="Times New Roman" w:cs="Times New Roman"/>
          <w:color w:val="auto"/>
          <w:szCs w:val="24"/>
          <w:lang w:eastAsia="en-US"/>
        </w:rPr>
        <w:t xml:space="preserve"> The Japanese government’s </w:t>
      </w:r>
      <w:r w:rsidR="00417303" w:rsidRPr="007563E9">
        <w:rPr>
          <w:rFonts w:ascii="Times New Roman" w:eastAsia="Calibri" w:hAnsi="Times New Roman" w:cs="Times New Roman"/>
          <w:color w:val="auto"/>
          <w:szCs w:val="24"/>
          <w:lang w:eastAsia="en-US"/>
        </w:rPr>
        <w:t>support of</w:t>
      </w:r>
      <w:r w:rsidR="003A1830" w:rsidRPr="007563E9">
        <w:rPr>
          <w:rFonts w:ascii="Times New Roman" w:eastAsia="Calibri" w:hAnsi="Times New Roman" w:cs="Times New Roman"/>
          <w:color w:val="auto"/>
          <w:szCs w:val="24"/>
          <w:lang w:eastAsia="en-US"/>
        </w:rPr>
        <w:t xml:space="preserve"> </w:t>
      </w:r>
      <w:r w:rsidR="003A1830" w:rsidRPr="007563E9">
        <w:rPr>
          <w:rFonts w:ascii="Times New Roman" w:eastAsia="Calibri" w:hAnsi="Times New Roman" w:cs="Times New Roman"/>
          <w:color w:val="auto"/>
          <w:szCs w:val="24"/>
          <w:lang w:eastAsia="en-US"/>
        </w:rPr>
        <w:lastRenderedPageBreak/>
        <w:t>Ainu participation</w:t>
      </w:r>
      <w:r w:rsidR="00F90CB9" w:rsidRPr="007563E9">
        <w:rPr>
          <w:rFonts w:ascii="Times New Roman" w:eastAsia="Calibri" w:hAnsi="Times New Roman" w:cs="Times New Roman"/>
          <w:color w:val="auto"/>
          <w:szCs w:val="24"/>
          <w:lang w:eastAsia="en-US"/>
        </w:rPr>
        <w:t xml:space="preserve"> in international dialogue </w:t>
      </w:r>
      <w:r w:rsidR="00417303" w:rsidRPr="007563E9">
        <w:rPr>
          <w:rFonts w:ascii="Times New Roman" w:eastAsia="Calibri" w:hAnsi="Times New Roman" w:cs="Times New Roman"/>
          <w:color w:val="auto"/>
          <w:szCs w:val="24"/>
          <w:lang w:eastAsia="en-US"/>
        </w:rPr>
        <w:t>further highlighted</w:t>
      </w:r>
      <w:r w:rsidRPr="007563E9">
        <w:rPr>
          <w:rFonts w:ascii="Times New Roman" w:eastAsia="Calibri" w:hAnsi="Times New Roman" w:cs="Times New Roman"/>
          <w:color w:val="auto"/>
          <w:szCs w:val="24"/>
          <w:lang w:eastAsia="en-US"/>
        </w:rPr>
        <w:t xml:space="preserve"> why the Japanese government hesitated to extend Indigenous title to the Ainu. A real concern existed in Japan that “recognition of the Ainu as [I]ndigenous would require recognition of expansive rights associated with self-determination, particularly concerning natural resources.”</w:t>
      </w:r>
      <w:r w:rsidRPr="007563E9">
        <w:rPr>
          <w:rFonts w:ascii="Times New Roman" w:eastAsia="Calibri" w:hAnsi="Times New Roman" w:cs="Times New Roman"/>
          <w:color w:val="auto"/>
          <w:szCs w:val="24"/>
          <w:vertAlign w:val="superscript"/>
          <w:lang w:eastAsia="en-US"/>
        </w:rPr>
        <w:footnoteReference w:id="225"/>
      </w:r>
      <w:r w:rsidRPr="007563E9">
        <w:rPr>
          <w:rFonts w:ascii="Times New Roman" w:eastAsia="Calibri" w:hAnsi="Times New Roman" w:cs="Times New Roman"/>
          <w:color w:val="auto"/>
          <w:szCs w:val="24"/>
          <w:lang w:eastAsia="en-US"/>
        </w:rPr>
        <w:t xml:space="preserve"> These concerns considered resource development and land disputes that were similarly echoed by the four states that would later vote against the DRIP’s adoption in 2007.</w:t>
      </w:r>
      <w:r w:rsidRPr="007563E9">
        <w:rPr>
          <w:rFonts w:ascii="Times New Roman" w:eastAsia="Calibri" w:hAnsi="Times New Roman" w:cs="Times New Roman"/>
          <w:color w:val="auto"/>
          <w:szCs w:val="24"/>
          <w:vertAlign w:val="superscript"/>
          <w:lang w:eastAsia="en-US"/>
        </w:rPr>
        <w:footnoteReference w:id="226"/>
      </w:r>
      <w:r w:rsidRPr="007563E9">
        <w:rPr>
          <w:rFonts w:ascii="Times New Roman" w:eastAsia="Calibri" w:hAnsi="Times New Roman" w:cs="Times New Roman"/>
          <w:color w:val="auto"/>
          <w:szCs w:val="24"/>
          <w:lang w:eastAsia="en-US"/>
        </w:rPr>
        <w:t xml:space="preserve"> However, </w:t>
      </w:r>
      <w:r w:rsidR="00DE6700">
        <w:rPr>
          <w:rFonts w:ascii="Times New Roman" w:eastAsia="Calibri" w:hAnsi="Times New Roman" w:cs="Times New Roman"/>
          <w:color w:val="auto"/>
          <w:szCs w:val="24"/>
          <w:lang w:eastAsia="en-US"/>
        </w:rPr>
        <w:t xml:space="preserve">the </w:t>
      </w:r>
      <w:r w:rsidRPr="007563E9">
        <w:rPr>
          <w:rFonts w:ascii="Times New Roman" w:eastAsia="Calibri" w:hAnsi="Times New Roman" w:cs="Times New Roman"/>
          <w:color w:val="auto"/>
          <w:szCs w:val="24"/>
          <w:lang w:eastAsia="en-US"/>
        </w:rPr>
        <w:t>Japan</w:t>
      </w:r>
      <w:r w:rsidR="00DE6700">
        <w:rPr>
          <w:rFonts w:ascii="Times New Roman" w:eastAsia="Calibri" w:hAnsi="Times New Roman" w:cs="Times New Roman"/>
          <w:color w:val="auto"/>
          <w:szCs w:val="24"/>
          <w:lang w:eastAsia="en-US"/>
        </w:rPr>
        <w:t>ese government</w:t>
      </w:r>
      <w:r w:rsidRPr="007563E9">
        <w:rPr>
          <w:rFonts w:ascii="Times New Roman" w:eastAsia="Calibri" w:hAnsi="Times New Roman" w:cs="Times New Roman"/>
          <w:color w:val="auto"/>
          <w:szCs w:val="24"/>
          <w:lang w:eastAsia="en-US"/>
        </w:rPr>
        <w:t xml:space="preserve"> did not abstain or vote against the 2006 draft DRIP or the DRIP’s adoption in 2007.</w:t>
      </w:r>
      <w:r w:rsidR="00E47C2D" w:rsidRPr="007563E9">
        <w:rPr>
          <w:rStyle w:val="FootnoteReference"/>
          <w:rFonts w:ascii="Times New Roman" w:eastAsia="Calibri" w:hAnsi="Times New Roman" w:cs="Times New Roman"/>
          <w:color w:val="auto"/>
          <w:szCs w:val="24"/>
          <w:lang w:eastAsia="en-US"/>
        </w:rPr>
        <w:footnoteReference w:id="227"/>
      </w:r>
      <w:r w:rsidR="002D2A5D">
        <w:rPr>
          <w:rFonts w:ascii="Times New Roman" w:eastAsia="Calibri" w:hAnsi="Times New Roman" w:cs="Times New Roman"/>
          <w:color w:val="auto"/>
          <w:szCs w:val="24"/>
          <w:lang w:eastAsia="en-US"/>
        </w:rPr>
        <w:t xml:space="preserve"> </w:t>
      </w:r>
    </w:p>
    <w:p w14:paraId="7A4D84B0" w14:textId="263160C2" w:rsidR="00233B00" w:rsidRPr="007563E9" w:rsidRDefault="00233B00" w:rsidP="00233B00">
      <w:pPr>
        <w:spacing w:after="0" w:line="480" w:lineRule="auto"/>
        <w:ind w:left="0" w:right="0" w:firstLine="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The international importance of the DRIP’s adoption for Indigenous Peoples was immediately apparent</w:t>
      </w:r>
      <w:r w:rsidR="00C81773" w:rsidRPr="007563E9">
        <w:rPr>
          <w:rFonts w:ascii="Times New Roman" w:eastAsia="Calibri" w:hAnsi="Times New Roman" w:cs="Times New Roman"/>
          <w:color w:val="auto"/>
          <w:szCs w:val="24"/>
          <w:lang w:eastAsia="en-US"/>
        </w:rPr>
        <w:t xml:space="preserve"> as a standard of norms for Indigenous cultural rights, land usage, and self-determination</w:t>
      </w:r>
      <w:r w:rsidRPr="007563E9">
        <w:rPr>
          <w:rFonts w:ascii="Times New Roman" w:eastAsia="Calibri" w:hAnsi="Times New Roman" w:cs="Times New Roman"/>
          <w:color w:val="auto"/>
          <w:szCs w:val="24"/>
          <w:lang w:eastAsia="en-US"/>
        </w:rPr>
        <w:t xml:space="preserve">. It was an international non-binding declaration applicable to all states (unlike ILO C169) that </w:t>
      </w:r>
      <w:r w:rsidR="00201C4D" w:rsidRPr="007563E9">
        <w:rPr>
          <w:rFonts w:ascii="Times New Roman" w:eastAsia="Calibri" w:hAnsi="Times New Roman" w:cs="Times New Roman"/>
          <w:color w:val="auto"/>
          <w:szCs w:val="24"/>
          <w:lang w:eastAsia="en-US"/>
        </w:rPr>
        <w:t>reinforced</w:t>
      </w:r>
      <w:r w:rsidRPr="007563E9">
        <w:rPr>
          <w:rFonts w:ascii="Times New Roman" w:eastAsia="Calibri" w:hAnsi="Times New Roman" w:cs="Times New Roman"/>
          <w:color w:val="auto"/>
          <w:szCs w:val="24"/>
          <w:lang w:eastAsia="en-US"/>
        </w:rPr>
        <w:t xml:space="preserve"> </w:t>
      </w:r>
      <w:r w:rsidR="00201C4D" w:rsidRPr="007563E9">
        <w:rPr>
          <w:rFonts w:ascii="Times New Roman" w:eastAsia="Calibri" w:hAnsi="Times New Roman" w:cs="Times New Roman"/>
          <w:color w:val="auto"/>
          <w:szCs w:val="24"/>
          <w:lang w:eastAsia="en-US"/>
        </w:rPr>
        <w:t>popular</w:t>
      </w:r>
      <w:r w:rsidRPr="007563E9">
        <w:rPr>
          <w:rFonts w:ascii="Times New Roman" w:eastAsia="Calibri" w:hAnsi="Times New Roman" w:cs="Times New Roman"/>
          <w:color w:val="auto"/>
          <w:szCs w:val="24"/>
          <w:lang w:eastAsia="en-US"/>
        </w:rPr>
        <w:t xml:space="preserve"> Indigenous rights while also providing Indigenous communities with explicit materials to further pressure states to adopt rights that might remain controversial</w:t>
      </w:r>
      <w:r w:rsidR="00AC4BC2">
        <w:rPr>
          <w:rFonts w:ascii="Times New Roman" w:eastAsia="Calibri" w:hAnsi="Times New Roman" w:cs="Times New Roman"/>
          <w:color w:val="auto"/>
          <w:szCs w:val="24"/>
          <w:lang w:eastAsia="en-US"/>
        </w:rPr>
        <w:t>.</w:t>
      </w:r>
      <w:r w:rsidRPr="007563E9">
        <w:rPr>
          <w:rFonts w:ascii="Times New Roman" w:eastAsia="Calibri" w:hAnsi="Times New Roman" w:cs="Times New Roman"/>
          <w:color w:val="auto"/>
          <w:szCs w:val="24"/>
          <w:vertAlign w:val="superscript"/>
          <w:lang w:eastAsia="en-US"/>
        </w:rPr>
        <w:footnoteReference w:id="228"/>
      </w:r>
      <w:r w:rsidRPr="007563E9">
        <w:rPr>
          <w:rFonts w:ascii="Times New Roman" w:eastAsia="Calibri" w:hAnsi="Times New Roman" w:cs="Times New Roman"/>
          <w:color w:val="auto"/>
          <w:szCs w:val="24"/>
          <w:lang w:eastAsia="en-US"/>
        </w:rPr>
        <w:t xml:space="preserve"> For the Japanese government, it quickly became the topic of discussion for Ainu rights.</w:t>
      </w:r>
    </w:p>
    <w:p w14:paraId="5F2DAC9D" w14:textId="49E7FF8A" w:rsidR="00233B00" w:rsidRPr="007563E9" w:rsidRDefault="00AC4BC2" w:rsidP="00233B00">
      <w:pPr>
        <w:spacing w:after="0" w:line="480" w:lineRule="auto"/>
        <w:ind w:left="0" w:right="0" w:firstLine="720"/>
        <w:jc w:val="left"/>
        <w:rPr>
          <w:rFonts w:ascii="Times New Roman" w:eastAsia="Calibri" w:hAnsi="Times New Roman" w:cs="Times New Roman"/>
          <w:color w:val="auto"/>
          <w:szCs w:val="24"/>
          <w:lang w:eastAsia="en-US"/>
        </w:rPr>
      </w:pPr>
      <w:r>
        <w:rPr>
          <w:rFonts w:ascii="Times New Roman" w:eastAsia="Calibri" w:hAnsi="Times New Roman" w:cs="Times New Roman"/>
          <w:color w:val="auto"/>
          <w:szCs w:val="24"/>
          <w:lang w:eastAsia="en-US"/>
        </w:rPr>
        <w:t xml:space="preserve">Ainu community leaders and other pro-Ainu government leaders </w:t>
      </w:r>
      <w:r w:rsidR="00233B00" w:rsidRPr="007563E9">
        <w:rPr>
          <w:rFonts w:ascii="Times New Roman" w:eastAsia="Calibri" w:hAnsi="Times New Roman" w:cs="Times New Roman"/>
          <w:color w:val="auto"/>
          <w:szCs w:val="24"/>
          <w:lang w:eastAsia="en-US"/>
        </w:rPr>
        <w:t xml:space="preserve">sought to capitalize on the international momentum of change for Indigenous Peoples after the DRIP’s adoption in 2007. They invited the Japanese government to join this wave of </w:t>
      </w:r>
      <w:r w:rsidR="00233B00" w:rsidRPr="007563E9">
        <w:rPr>
          <w:rFonts w:ascii="Times New Roman" w:eastAsia="Calibri" w:hAnsi="Times New Roman" w:cs="Times New Roman"/>
          <w:color w:val="auto"/>
          <w:szCs w:val="24"/>
          <w:lang w:eastAsia="en-US"/>
        </w:rPr>
        <w:lastRenderedPageBreak/>
        <w:t>change by developing a new comprehensive Ainu policy.</w:t>
      </w:r>
      <w:r w:rsidR="00233B00" w:rsidRPr="007563E9">
        <w:rPr>
          <w:rFonts w:ascii="Times New Roman" w:eastAsia="Calibri" w:hAnsi="Times New Roman" w:cs="Times New Roman"/>
          <w:color w:val="auto"/>
          <w:szCs w:val="24"/>
          <w:vertAlign w:val="superscript"/>
          <w:lang w:eastAsia="en-US"/>
        </w:rPr>
        <w:footnoteReference w:id="229"/>
      </w:r>
      <w:r w:rsidR="00233B00" w:rsidRPr="007563E9">
        <w:rPr>
          <w:rFonts w:ascii="Times New Roman" w:eastAsia="Calibri" w:hAnsi="Times New Roman" w:cs="Times New Roman"/>
          <w:color w:val="auto"/>
          <w:szCs w:val="24"/>
          <w:lang w:eastAsia="en-US"/>
        </w:rPr>
        <w:t xml:space="preserve"> </w:t>
      </w:r>
      <w:r w:rsidR="00A43B42" w:rsidRPr="007563E9">
        <w:rPr>
          <w:rFonts w:ascii="Times New Roman" w:eastAsia="Calibri" w:hAnsi="Times New Roman" w:cs="Times New Roman"/>
          <w:color w:val="auto"/>
          <w:szCs w:val="24"/>
          <w:lang w:eastAsia="en-US"/>
        </w:rPr>
        <w:t>In November 2007, Japanese Communist Party member Kami Tomoko demanded that the government recognize the Ainu as Indigenous Peoples in accordance with the DRIP.</w:t>
      </w:r>
      <w:r w:rsidR="00A43B42" w:rsidRPr="007563E9">
        <w:rPr>
          <w:rStyle w:val="FootnoteReference"/>
          <w:rFonts w:ascii="Times New Roman" w:eastAsia="Calibri" w:hAnsi="Times New Roman" w:cs="Times New Roman"/>
          <w:color w:val="auto"/>
          <w:szCs w:val="24"/>
          <w:lang w:eastAsia="en-US"/>
        </w:rPr>
        <w:footnoteReference w:id="230"/>
      </w:r>
      <w:r w:rsidR="00A43B42" w:rsidRPr="007563E9">
        <w:rPr>
          <w:rFonts w:ascii="Times New Roman" w:eastAsia="Calibri" w:hAnsi="Times New Roman" w:cs="Times New Roman"/>
          <w:color w:val="auto"/>
          <w:szCs w:val="24"/>
          <w:lang w:eastAsia="en-US"/>
        </w:rPr>
        <w:t xml:space="preserve"> Likewise, the Hokkaido </w:t>
      </w:r>
      <w:r w:rsidR="00E34792">
        <w:rPr>
          <w:rFonts w:ascii="Times New Roman" w:eastAsia="Calibri" w:hAnsi="Times New Roman" w:cs="Times New Roman"/>
          <w:color w:val="auto"/>
          <w:szCs w:val="24"/>
          <w:lang w:eastAsia="en-US"/>
        </w:rPr>
        <w:t>Utari Kyokai</w:t>
      </w:r>
      <w:r w:rsidR="00A43B42" w:rsidRPr="007563E9">
        <w:rPr>
          <w:rFonts w:ascii="Times New Roman" w:eastAsia="Calibri" w:hAnsi="Times New Roman" w:cs="Times New Roman"/>
          <w:color w:val="auto"/>
          <w:szCs w:val="24"/>
          <w:lang w:eastAsia="en-US"/>
        </w:rPr>
        <w:t xml:space="preserve"> sent an official request that the government recognize them as Indigenous.</w:t>
      </w:r>
      <w:r w:rsidR="00132CA0" w:rsidRPr="007563E9">
        <w:rPr>
          <w:rStyle w:val="FootnoteReference"/>
          <w:rFonts w:ascii="Times New Roman" w:eastAsia="Calibri" w:hAnsi="Times New Roman" w:cs="Times New Roman"/>
          <w:color w:val="auto"/>
          <w:szCs w:val="24"/>
          <w:lang w:eastAsia="en-US"/>
        </w:rPr>
        <w:footnoteReference w:id="231"/>
      </w:r>
      <w:r w:rsidR="0090237F" w:rsidRPr="007563E9">
        <w:rPr>
          <w:rFonts w:ascii="Times New Roman" w:eastAsia="Calibri" w:hAnsi="Times New Roman" w:cs="Times New Roman"/>
          <w:color w:val="auto"/>
          <w:szCs w:val="24"/>
          <w:lang w:eastAsia="en-US"/>
        </w:rPr>
        <w:t xml:space="preserve"> </w:t>
      </w:r>
      <w:r w:rsidR="00233B00" w:rsidRPr="007563E9">
        <w:rPr>
          <w:rFonts w:ascii="Times New Roman" w:eastAsia="Calibri" w:hAnsi="Times New Roman" w:cs="Times New Roman"/>
          <w:color w:val="auto"/>
          <w:szCs w:val="24"/>
          <w:lang w:eastAsia="en-US"/>
        </w:rPr>
        <w:t xml:space="preserve">Perhaps the key </w:t>
      </w:r>
      <w:r w:rsidR="00201C4D" w:rsidRPr="007563E9">
        <w:rPr>
          <w:rFonts w:ascii="Times New Roman" w:eastAsia="Calibri" w:hAnsi="Times New Roman" w:cs="Times New Roman"/>
          <w:color w:val="auto"/>
          <w:szCs w:val="24"/>
          <w:lang w:eastAsia="en-US"/>
        </w:rPr>
        <w:t>piece of</w:t>
      </w:r>
      <w:r w:rsidR="00233B00" w:rsidRPr="007563E9">
        <w:rPr>
          <w:rFonts w:ascii="Times New Roman" w:eastAsia="Calibri" w:hAnsi="Times New Roman" w:cs="Times New Roman"/>
          <w:color w:val="auto"/>
          <w:szCs w:val="24"/>
          <w:lang w:eastAsia="en-US"/>
        </w:rPr>
        <w:t xml:space="preserve"> the puzzle however, was the strategic placement of the Indigenous Peoples Summit in </w:t>
      </w:r>
      <w:r w:rsidR="006079A2">
        <w:rPr>
          <w:rFonts w:ascii="Times New Roman" w:eastAsia="Calibri" w:hAnsi="Times New Roman" w:cs="Times New Roman"/>
          <w:color w:val="auto"/>
          <w:szCs w:val="24"/>
          <w:lang w:eastAsia="en-US"/>
        </w:rPr>
        <w:t>Ainu Mosir</w:t>
      </w:r>
      <w:r w:rsidR="00233B00" w:rsidRPr="007563E9">
        <w:rPr>
          <w:rFonts w:ascii="Times New Roman" w:eastAsia="Calibri" w:hAnsi="Times New Roman" w:cs="Times New Roman"/>
          <w:color w:val="auto"/>
          <w:szCs w:val="24"/>
          <w:lang w:eastAsia="en-US"/>
        </w:rPr>
        <w:t xml:space="preserve"> in July 2008. </w:t>
      </w:r>
      <w:r w:rsidR="006079A2">
        <w:rPr>
          <w:rFonts w:ascii="Times New Roman" w:eastAsia="Calibri" w:hAnsi="Times New Roman" w:cs="Times New Roman"/>
          <w:color w:val="auto"/>
          <w:szCs w:val="24"/>
          <w:lang w:eastAsia="en-US"/>
        </w:rPr>
        <w:t>This event was sponsored by an Ainu-centric Steering Committee “outside of the government-sanctioned networks of power such as the Ainu Association of Hokkaido.”</w:t>
      </w:r>
      <w:r w:rsidR="006079A2">
        <w:rPr>
          <w:rStyle w:val="FootnoteReference"/>
          <w:rFonts w:ascii="Times New Roman" w:eastAsia="Calibri" w:hAnsi="Times New Roman" w:cs="Times New Roman"/>
          <w:color w:val="auto"/>
          <w:szCs w:val="24"/>
          <w:lang w:eastAsia="en-US"/>
        </w:rPr>
        <w:footnoteReference w:id="232"/>
      </w:r>
      <w:r w:rsidR="006079A2">
        <w:rPr>
          <w:rFonts w:ascii="Times New Roman" w:eastAsia="Calibri" w:hAnsi="Times New Roman" w:cs="Times New Roman"/>
          <w:color w:val="auto"/>
          <w:szCs w:val="24"/>
          <w:lang w:eastAsia="en-US"/>
        </w:rPr>
        <w:t xml:space="preserve"> Additionally, the executive director for this event was Shimazaki Naomi, who would later serve as the first Ainu Minzokuto (Ainu Party) candidate in 2012.</w:t>
      </w:r>
      <w:r w:rsidR="006079A2">
        <w:rPr>
          <w:rStyle w:val="FootnoteReference"/>
          <w:rFonts w:ascii="Times New Roman" w:eastAsia="Calibri" w:hAnsi="Times New Roman" w:cs="Times New Roman"/>
          <w:color w:val="auto"/>
          <w:szCs w:val="24"/>
          <w:lang w:eastAsia="en-US"/>
        </w:rPr>
        <w:footnoteReference w:id="233"/>
      </w:r>
      <w:r w:rsidR="006F0FEE">
        <w:rPr>
          <w:rFonts w:ascii="Times New Roman" w:eastAsia="Calibri" w:hAnsi="Times New Roman" w:cs="Times New Roman"/>
          <w:color w:val="auto"/>
          <w:szCs w:val="24"/>
          <w:lang w:eastAsia="en-US"/>
        </w:rPr>
        <w:t xml:space="preserve"> The Indigenous Peoples Summit</w:t>
      </w:r>
      <w:r w:rsidR="00233B00" w:rsidRPr="007563E9">
        <w:rPr>
          <w:rFonts w:ascii="Times New Roman" w:eastAsia="Calibri" w:hAnsi="Times New Roman" w:cs="Times New Roman"/>
          <w:color w:val="auto"/>
          <w:szCs w:val="24"/>
          <w:lang w:eastAsia="en-US"/>
        </w:rPr>
        <w:t xml:space="preserve"> preceded the 34</w:t>
      </w:r>
      <w:r w:rsidR="00233B00" w:rsidRPr="007563E9">
        <w:rPr>
          <w:rFonts w:ascii="Times New Roman" w:eastAsia="Calibri" w:hAnsi="Times New Roman" w:cs="Times New Roman"/>
          <w:color w:val="auto"/>
          <w:szCs w:val="24"/>
          <w:vertAlign w:val="superscript"/>
          <w:lang w:eastAsia="en-US"/>
        </w:rPr>
        <w:t>th</w:t>
      </w:r>
      <w:r w:rsidR="00233B00" w:rsidRPr="007563E9">
        <w:rPr>
          <w:rFonts w:ascii="Times New Roman" w:eastAsia="Calibri" w:hAnsi="Times New Roman" w:cs="Times New Roman"/>
          <w:color w:val="auto"/>
          <w:szCs w:val="24"/>
          <w:lang w:eastAsia="en-US"/>
        </w:rPr>
        <w:t xml:space="preserve"> G8 summit by a mere three days, and </w:t>
      </w:r>
      <w:r w:rsidR="006F0FEE">
        <w:rPr>
          <w:rFonts w:ascii="Times New Roman" w:eastAsia="Calibri" w:hAnsi="Times New Roman" w:cs="Times New Roman"/>
          <w:color w:val="auto"/>
          <w:szCs w:val="24"/>
          <w:lang w:eastAsia="en-US"/>
        </w:rPr>
        <w:t>would ultimately host around 1800 people, with 200-250 being Ainu.</w:t>
      </w:r>
      <w:r w:rsidR="006F0FEE">
        <w:rPr>
          <w:rStyle w:val="FootnoteReference"/>
          <w:rFonts w:ascii="Times New Roman" w:eastAsia="Calibri" w:hAnsi="Times New Roman" w:cs="Times New Roman"/>
          <w:color w:val="auto"/>
          <w:szCs w:val="24"/>
          <w:lang w:eastAsia="en-US"/>
        </w:rPr>
        <w:footnoteReference w:id="234"/>
      </w:r>
      <w:r w:rsidR="006F0FEE">
        <w:rPr>
          <w:rFonts w:ascii="Times New Roman" w:eastAsia="Calibri" w:hAnsi="Times New Roman" w:cs="Times New Roman"/>
          <w:color w:val="auto"/>
          <w:szCs w:val="24"/>
          <w:lang w:eastAsia="en-US"/>
        </w:rPr>
        <w:t xml:space="preserve"> </w:t>
      </w:r>
      <w:r w:rsidR="00233B00" w:rsidRPr="007563E9">
        <w:rPr>
          <w:rFonts w:ascii="Times New Roman" w:eastAsia="Calibri" w:hAnsi="Times New Roman" w:cs="Times New Roman"/>
          <w:color w:val="auto"/>
          <w:szCs w:val="24"/>
          <w:lang w:eastAsia="en-US"/>
        </w:rPr>
        <w:t>Japanese leaders feared further international criticism could stem from visible mobilization of domestic Ainu rights activists</w:t>
      </w:r>
      <w:r w:rsidR="006F0FEE">
        <w:rPr>
          <w:rFonts w:ascii="Times New Roman" w:eastAsia="Calibri" w:hAnsi="Times New Roman" w:cs="Times New Roman"/>
          <w:color w:val="auto"/>
          <w:szCs w:val="24"/>
          <w:lang w:eastAsia="en-US"/>
        </w:rPr>
        <w:t xml:space="preserve"> and preempted the predicament by recognizing the Ainu </w:t>
      </w:r>
      <w:r w:rsidR="006F0FEE">
        <w:rPr>
          <w:rFonts w:ascii="Times New Roman" w:eastAsia="Calibri" w:hAnsi="Times New Roman" w:cs="Times New Roman"/>
          <w:color w:val="auto"/>
          <w:szCs w:val="24"/>
          <w:lang w:eastAsia="en-US"/>
        </w:rPr>
        <w:lastRenderedPageBreak/>
        <w:t>as Indigenous</w:t>
      </w:r>
      <w:r w:rsidR="00233B00" w:rsidRPr="007563E9">
        <w:rPr>
          <w:rFonts w:ascii="Times New Roman" w:eastAsia="Calibri" w:hAnsi="Times New Roman" w:cs="Times New Roman"/>
          <w:color w:val="auto"/>
          <w:szCs w:val="24"/>
          <w:lang w:eastAsia="en-US"/>
        </w:rPr>
        <w:t>.</w:t>
      </w:r>
      <w:r w:rsidR="00233B00" w:rsidRPr="007563E9">
        <w:rPr>
          <w:rFonts w:ascii="Times New Roman" w:eastAsia="Calibri" w:hAnsi="Times New Roman" w:cs="Times New Roman"/>
          <w:color w:val="auto"/>
          <w:szCs w:val="24"/>
          <w:vertAlign w:val="superscript"/>
          <w:lang w:eastAsia="en-US"/>
        </w:rPr>
        <w:footnoteReference w:id="235"/>
      </w:r>
      <w:r w:rsidR="00233B00" w:rsidRPr="007563E9">
        <w:rPr>
          <w:rFonts w:ascii="Times New Roman" w:eastAsia="Calibri" w:hAnsi="Times New Roman" w:cs="Times New Roman"/>
          <w:color w:val="auto"/>
          <w:szCs w:val="24"/>
          <w:lang w:eastAsia="en-US"/>
        </w:rPr>
        <w:t xml:space="preserve"> Thanks to these domestic and international activists empowered by the recent adoption of the DRIP, the Japanese government was placed in the ultimate </w:t>
      </w:r>
      <w:r w:rsidR="00B66592" w:rsidRPr="007563E9">
        <w:rPr>
          <w:rFonts w:ascii="Times New Roman" w:eastAsia="Calibri" w:hAnsi="Times New Roman" w:cs="Times New Roman"/>
          <w:color w:val="auto"/>
          <w:szCs w:val="24"/>
          <w:lang w:eastAsia="en-US"/>
        </w:rPr>
        <w:t>hard spot</w:t>
      </w:r>
      <w:r w:rsidR="001B44D7" w:rsidRPr="007563E9">
        <w:rPr>
          <w:rFonts w:ascii="Times New Roman" w:eastAsia="Calibri" w:hAnsi="Times New Roman" w:cs="Times New Roman"/>
          <w:color w:val="auto"/>
          <w:szCs w:val="24"/>
          <w:lang w:eastAsia="en-US"/>
        </w:rPr>
        <w:t>,</w:t>
      </w:r>
      <w:r w:rsidR="00233B00" w:rsidRPr="007563E9">
        <w:rPr>
          <w:rFonts w:ascii="Times New Roman" w:eastAsia="Calibri" w:hAnsi="Times New Roman" w:cs="Times New Roman"/>
          <w:color w:val="auto"/>
          <w:szCs w:val="24"/>
          <w:lang w:eastAsia="en-US"/>
        </w:rPr>
        <w:t xml:space="preserve"> unable to avoid international criticism unless governmental action was taken to recognize the validity of Ainu Indigeneity. </w:t>
      </w:r>
    </w:p>
    <w:p w14:paraId="1463DF9E" w14:textId="1B6A8FEF" w:rsidR="00233B00" w:rsidRDefault="00233B00" w:rsidP="00233B00">
      <w:pPr>
        <w:spacing w:after="0" w:line="480" w:lineRule="auto"/>
        <w:ind w:left="0" w:right="0" w:firstLine="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Upon foreseeing the unavoidable conflict, the Diet unanimously adopted a resolution urging government officials to officially recognize the Ainu on June 6, 2008.</w:t>
      </w:r>
      <w:r w:rsidRPr="007563E9">
        <w:rPr>
          <w:rFonts w:ascii="Times New Roman" w:eastAsia="Calibri" w:hAnsi="Times New Roman" w:cs="Times New Roman"/>
          <w:color w:val="auto"/>
          <w:szCs w:val="24"/>
          <w:vertAlign w:val="superscript"/>
          <w:lang w:eastAsia="en-US"/>
        </w:rPr>
        <w:footnoteReference w:id="236"/>
      </w:r>
      <w:r w:rsidRPr="007563E9">
        <w:rPr>
          <w:rFonts w:ascii="Times New Roman" w:eastAsia="Calibri" w:hAnsi="Times New Roman" w:cs="Times New Roman"/>
          <w:color w:val="auto"/>
          <w:szCs w:val="24"/>
          <w:lang w:eastAsia="en-US"/>
        </w:rPr>
        <w:t xml:space="preserve"> The government’s response was affirmative. “The government will not only enhance the Ainu policies taken so far, but will also make efforts to establish comprehensive policy measures in recognition of the fact that the Ainu are an [I]ndigenous [P]eople with a unique language as well as religious and cultural distinctiveness.”</w:t>
      </w:r>
      <w:r w:rsidRPr="007563E9">
        <w:rPr>
          <w:rFonts w:ascii="Times New Roman" w:eastAsia="Calibri" w:hAnsi="Times New Roman" w:cs="Times New Roman"/>
          <w:color w:val="auto"/>
          <w:szCs w:val="24"/>
          <w:vertAlign w:val="superscript"/>
          <w:lang w:eastAsia="en-US"/>
        </w:rPr>
        <w:footnoteReference w:id="237"/>
      </w:r>
    </w:p>
    <w:p w14:paraId="62208503" w14:textId="75DBF896" w:rsidR="009121CD" w:rsidRDefault="009121CD" w:rsidP="009121CD">
      <w:pPr>
        <w:spacing w:after="0" w:line="480" w:lineRule="auto"/>
        <w:ind w:left="0" w:right="0" w:firstLine="720"/>
        <w:jc w:val="left"/>
        <w:rPr>
          <w:rFonts w:ascii="Times New Roman" w:eastAsia="Calibri" w:hAnsi="Times New Roman" w:cs="Times New Roman"/>
          <w:color w:val="auto"/>
          <w:szCs w:val="24"/>
          <w:lang w:eastAsia="en-US"/>
        </w:rPr>
      </w:pPr>
      <w:r>
        <w:rPr>
          <w:rFonts w:ascii="Times New Roman" w:eastAsia="Calibri" w:hAnsi="Times New Roman" w:cs="Times New Roman"/>
          <w:color w:val="auto"/>
          <w:szCs w:val="24"/>
          <w:lang w:eastAsia="en-US"/>
        </w:rPr>
        <w:t xml:space="preserve">In order to not overshadow this pivotal through the over-emphasis of the spiral model, I wish to once again reframe this moment within the initial question of this project, which is “In what way has the DRIP acted as an impetus for change regarding Ainu rights in Japan?” The DRIP’s adoption empowered the domestic Ainu and pro- Ainu activists </w:t>
      </w:r>
      <w:r w:rsidR="00B05F4B">
        <w:rPr>
          <w:rFonts w:ascii="Times New Roman" w:eastAsia="Calibri" w:hAnsi="Times New Roman" w:cs="Times New Roman"/>
          <w:color w:val="auto"/>
          <w:szCs w:val="24"/>
          <w:lang w:eastAsia="en-US"/>
        </w:rPr>
        <w:t xml:space="preserve">in two ways. First, it empowered them </w:t>
      </w:r>
      <w:r>
        <w:rPr>
          <w:rFonts w:ascii="Times New Roman" w:eastAsia="Calibri" w:hAnsi="Times New Roman" w:cs="Times New Roman"/>
          <w:color w:val="auto"/>
          <w:szCs w:val="24"/>
          <w:lang w:eastAsia="en-US"/>
        </w:rPr>
        <w:t xml:space="preserve">to petition the government for immediate change to recognize the Ainu as </w:t>
      </w:r>
      <w:r w:rsidR="00B05F4B">
        <w:rPr>
          <w:rFonts w:ascii="Times New Roman" w:eastAsia="Calibri" w:hAnsi="Times New Roman" w:cs="Times New Roman"/>
          <w:color w:val="auto"/>
          <w:szCs w:val="24"/>
          <w:lang w:eastAsia="en-US"/>
        </w:rPr>
        <w:t>Indigenous Peoples of Japan.</w:t>
      </w:r>
      <w:r w:rsidR="00B05F4B">
        <w:rPr>
          <w:rStyle w:val="FootnoteReference"/>
          <w:rFonts w:ascii="Times New Roman" w:eastAsia="Calibri" w:hAnsi="Times New Roman" w:cs="Times New Roman"/>
          <w:color w:val="auto"/>
          <w:szCs w:val="24"/>
          <w:lang w:eastAsia="en-US"/>
        </w:rPr>
        <w:footnoteReference w:id="238"/>
      </w:r>
      <w:r w:rsidR="00B05F4B">
        <w:rPr>
          <w:rFonts w:ascii="Times New Roman" w:eastAsia="Calibri" w:hAnsi="Times New Roman" w:cs="Times New Roman"/>
          <w:color w:val="auto"/>
          <w:szCs w:val="24"/>
          <w:lang w:eastAsia="en-US"/>
        </w:rPr>
        <w:t xml:space="preserve"> This is because the</w:t>
      </w:r>
      <w:r>
        <w:rPr>
          <w:rFonts w:ascii="Times New Roman" w:eastAsia="Calibri" w:hAnsi="Times New Roman" w:cs="Times New Roman"/>
          <w:color w:val="auto"/>
          <w:szCs w:val="24"/>
          <w:lang w:eastAsia="en-US"/>
        </w:rPr>
        <w:t xml:space="preserve"> DRIP provided domestic activists a legal tool to work with that had already been publicly supported by the Japanese government at the UN General Assembly, </w:t>
      </w:r>
      <w:r w:rsidR="00B05F4B">
        <w:rPr>
          <w:rFonts w:ascii="Times New Roman" w:eastAsia="Calibri" w:hAnsi="Times New Roman" w:cs="Times New Roman"/>
          <w:color w:val="auto"/>
          <w:szCs w:val="24"/>
          <w:lang w:eastAsia="en-US"/>
        </w:rPr>
        <w:t xml:space="preserve">one of the most important bodies in international relations. Second, the DRIP’s adoption </w:t>
      </w:r>
      <w:r w:rsidR="00B05F4B">
        <w:rPr>
          <w:rFonts w:ascii="Times New Roman" w:eastAsia="Calibri" w:hAnsi="Times New Roman" w:cs="Times New Roman"/>
          <w:color w:val="auto"/>
          <w:szCs w:val="24"/>
          <w:lang w:eastAsia="en-US"/>
        </w:rPr>
        <w:lastRenderedPageBreak/>
        <w:t>empowered a non-traditionally sanctioned Ainu organization to take advantage of the wave of international change through the Indigenous Peoples Summit.</w:t>
      </w:r>
      <w:r w:rsidR="00B05F4B">
        <w:rPr>
          <w:rStyle w:val="FootnoteReference"/>
          <w:rFonts w:ascii="Times New Roman" w:eastAsia="Calibri" w:hAnsi="Times New Roman" w:cs="Times New Roman"/>
          <w:color w:val="auto"/>
          <w:szCs w:val="24"/>
          <w:lang w:eastAsia="en-US"/>
        </w:rPr>
        <w:footnoteReference w:id="239"/>
      </w:r>
      <w:r w:rsidR="00B05F4B">
        <w:rPr>
          <w:rFonts w:ascii="Times New Roman" w:eastAsia="Calibri" w:hAnsi="Times New Roman" w:cs="Times New Roman"/>
          <w:color w:val="auto"/>
          <w:szCs w:val="24"/>
          <w:lang w:eastAsia="en-US"/>
        </w:rPr>
        <w:t xml:space="preserve"> This action intertwined domestic and international pressures, and provided the Japanese government enough incentive to finally recognize the Ainu as Indigenous.</w:t>
      </w:r>
    </w:p>
    <w:p w14:paraId="715E5D49" w14:textId="38AD19C7" w:rsidR="00233B00" w:rsidRPr="007563E9" w:rsidRDefault="00233B00" w:rsidP="00233B00">
      <w:pPr>
        <w:spacing w:after="0" w:line="480" w:lineRule="auto"/>
        <w:ind w:left="0" w:right="0" w:firstLine="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This</w:t>
      </w:r>
      <w:r w:rsidR="001B44D7" w:rsidRPr="007563E9">
        <w:rPr>
          <w:rFonts w:ascii="Times New Roman" w:eastAsia="Calibri" w:hAnsi="Times New Roman" w:cs="Times New Roman"/>
          <w:color w:val="auto"/>
          <w:szCs w:val="24"/>
          <w:lang w:eastAsia="en-US"/>
        </w:rPr>
        <w:t xml:space="preserve"> pivotal moment is where </w:t>
      </w:r>
      <w:r w:rsidR="006F0FEE">
        <w:rPr>
          <w:rFonts w:ascii="Times New Roman" w:eastAsia="Calibri" w:hAnsi="Times New Roman" w:cs="Times New Roman"/>
          <w:color w:val="auto"/>
          <w:szCs w:val="24"/>
          <w:lang w:eastAsia="en-US"/>
        </w:rPr>
        <w:t xml:space="preserve">the </w:t>
      </w:r>
      <w:r w:rsidR="001B44D7" w:rsidRPr="007563E9">
        <w:rPr>
          <w:rFonts w:ascii="Times New Roman" w:eastAsia="Calibri" w:hAnsi="Times New Roman" w:cs="Times New Roman"/>
          <w:color w:val="auto"/>
          <w:szCs w:val="24"/>
          <w:lang w:eastAsia="en-US"/>
        </w:rPr>
        <w:t>Japan</w:t>
      </w:r>
      <w:r w:rsidR="006F0FEE">
        <w:rPr>
          <w:rFonts w:ascii="Times New Roman" w:eastAsia="Calibri" w:hAnsi="Times New Roman" w:cs="Times New Roman"/>
          <w:color w:val="auto"/>
          <w:szCs w:val="24"/>
          <w:lang w:eastAsia="en-US"/>
        </w:rPr>
        <w:t>ese government</w:t>
      </w:r>
      <w:r w:rsidR="001B44D7" w:rsidRPr="007563E9">
        <w:rPr>
          <w:rFonts w:ascii="Times New Roman" w:eastAsia="Calibri" w:hAnsi="Times New Roman" w:cs="Times New Roman"/>
          <w:color w:val="auto"/>
          <w:szCs w:val="24"/>
          <w:lang w:eastAsia="en-US"/>
        </w:rPr>
        <w:t xml:space="preserve"> ceased its tactical concessions, and began to accept the validity of Indigenous norms</w:t>
      </w:r>
      <w:r w:rsidRPr="007563E9">
        <w:rPr>
          <w:rFonts w:ascii="Times New Roman" w:eastAsia="Calibri" w:hAnsi="Times New Roman" w:cs="Times New Roman"/>
          <w:color w:val="auto"/>
          <w:szCs w:val="24"/>
          <w:lang w:eastAsia="en-US"/>
        </w:rPr>
        <w:t>. Risse, Ropp, and Sikkink argued that a principled idea gains “prescriptive status” under Phase 4 through a decisive process that creates a sustained impact for social and political change.</w:t>
      </w:r>
      <w:r w:rsidRPr="007563E9">
        <w:rPr>
          <w:rFonts w:ascii="Times New Roman" w:eastAsia="Calibri" w:hAnsi="Times New Roman" w:cs="Times New Roman"/>
          <w:color w:val="auto"/>
          <w:szCs w:val="24"/>
          <w:vertAlign w:val="superscript"/>
          <w:lang w:eastAsia="en-US"/>
        </w:rPr>
        <w:footnoteReference w:id="240"/>
      </w:r>
      <w:r w:rsidRPr="007563E9">
        <w:rPr>
          <w:rFonts w:ascii="Times New Roman" w:eastAsia="Calibri" w:hAnsi="Times New Roman" w:cs="Times New Roman"/>
          <w:color w:val="auto"/>
          <w:szCs w:val="24"/>
          <w:lang w:eastAsia="en-US"/>
        </w:rPr>
        <w:t xml:space="preserve"> Unfortunately, this determination is somewhat dampened due to political rights restrictions that will be discussed in length during the next section. Nevertheless, most evidence suggests </w:t>
      </w:r>
      <w:r w:rsidR="004066A2" w:rsidRPr="007563E9">
        <w:rPr>
          <w:rFonts w:ascii="Times New Roman" w:eastAsia="Calibri" w:hAnsi="Times New Roman" w:cs="Times New Roman"/>
          <w:color w:val="auto"/>
          <w:szCs w:val="24"/>
          <w:lang w:eastAsia="en-US"/>
        </w:rPr>
        <w:t>Indigenous norms had acquire</w:t>
      </w:r>
      <w:r w:rsidR="000B6A23">
        <w:rPr>
          <w:rFonts w:ascii="Times New Roman" w:eastAsia="Calibri" w:hAnsi="Times New Roman" w:cs="Times New Roman"/>
          <w:color w:val="auto"/>
          <w:szCs w:val="24"/>
          <w:lang w:eastAsia="en-US"/>
        </w:rPr>
        <w:t>d</w:t>
      </w:r>
      <w:r w:rsidR="004066A2" w:rsidRPr="007563E9">
        <w:rPr>
          <w:rFonts w:ascii="Times New Roman" w:eastAsia="Calibri" w:hAnsi="Times New Roman" w:cs="Times New Roman"/>
          <w:color w:val="auto"/>
          <w:szCs w:val="24"/>
          <w:lang w:eastAsia="en-US"/>
        </w:rPr>
        <w:t xml:space="preserve"> prescriptive status in Japan</w:t>
      </w:r>
      <w:r w:rsidRPr="007563E9">
        <w:rPr>
          <w:rFonts w:ascii="Times New Roman" w:eastAsia="Calibri" w:hAnsi="Times New Roman" w:cs="Times New Roman"/>
          <w:color w:val="auto"/>
          <w:szCs w:val="24"/>
          <w:lang w:eastAsia="en-US"/>
        </w:rPr>
        <w:t xml:space="preserve"> following the recognition of the Ainu as an Indigenous People in 2008.</w:t>
      </w:r>
    </w:p>
    <w:p w14:paraId="2C53522C" w14:textId="77777777" w:rsidR="00233B00" w:rsidRPr="007563E9" w:rsidRDefault="00233B00" w:rsidP="00233B00">
      <w:pPr>
        <w:spacing w:after="0" w:line="480" w:lineRule="auto"/>
        <w:ind w:left="0" w:right="0" w:firstLine="0"/>
        <w:jc w:val="left"/>
        <w:rPr>
          <w:rFonts w:ascii="Times New Roman" w:eastAsia="Calibri" w:hAnsi="Times New Roman" w:cs="Times New Roman"/>
          <w:b/>
          <w:color w:val="auto"/>
          <w:szCs w:val="24"/>
          <w:lang w:eastAsia="en-US"/>
        </w:rPr>
      </w:pPr>
      <w:r w:rsidRPr="007563E9">
        <w:rPr>
          <w:rFonts w:ascii="Times New Roman" w:eastAsia="Calibri" w:hAnsi="Times New Roman" w:cs="Times New Roman"/>
          <w:b/>
          <w:color w:val="auto"/>
          <w:szCs w:val="24"/>
          <w:lang w:eastAsia="en-US"/>
        </w:rPr>
        <w:t>Phase 4: Japan’s Prescriptive Status on Indigenous Rights – 2008 to Present</w:t>
      </w:r>
    </w:p>
    <w:p w14:paraId="41E58DE6" w14:textId="23BE1BF5" w:rsidR="00233B00" w:rsidRPr="007563E9" w:rsidRDefault="00023491" w:rsidP="00233B00">
      <w:pPr>
        <w:spacing w:after="0" w:line="480" w:lineRule="auto"/>
        <w:ind w:left="0" w:right="0" w:firstLine="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Phase 4, prescriptive status, entails the state</w:t>
      </w:r>
      <w:r w:rsidR="00D82880" w:rsidRPr="007563E9">
        <w:rPr>
          <w:rFonts w:ascii="Times New Roman" w:eastAsia="Calibri" w:hAnsi="Times New Roman" w:cs="Times New Roman"/>
          <w:color w:val="auto"/>
          <w:szCs w:val="24"/>
          <w:lang w:eastAsia="en-US"/>
        </w:rPr>
        <w:t>’</w:t>
      </w:r>
      <w:r w:rsidRPr="007563E9">
        <w:rPr>
          <w:rFonts w:ascii="Times New Roman" w:eastAsia="Calibri" w:hAnsi="Times New Roman" w:cs="Times New Roman"/>
          <w:color w:val="auto"/>
          <w:szCs w:val="24"/>
          <w:lang w:eastAsia="en-US"/>
        </w:rPr>
        <w:t>s acceptance of the validity of international norms, and regular state involvement to comment on its own behavior.</w:t>
      </w:r>
      <w:r w:rsidRPr="007563E9">
        <w:rPr>
          <w:rStyle w:val="FootnoteReference"/>
          <w:rFonts w:ascii="Times New Roman" w:eastAsia="Calibri" w:hAnsi="Times New Roman" w:cs="Times New Roman"/>
          <w:color w:val="auto"/>
          <w:szCs w:val="24"/>
          <w:lang w:eastAsia="en-US"/>
        </w:rPr>
        <w:footnoteReference w:id="241"/>
      </w:r>
      <w:r w:rsidRPr="007563E9">
        <w:rPr>
          <w:rFonts w:ascii="Times New Roman" w:eastAsia="Calibri" w:hAnsi="Times New Roman" w:cs="Times New Roman"/>
          <w:color w:val="auto"/>
          <w:szCs w:val="24"/>
          <w:lang w:eastAsia="en-US"/>
        </w:rPr>
        <w:t xml:space="preserve"> </w:t>
      </w:r>
      <w:r w:rsidR="00233B00" w:rsidRPr="007563E9">
        <w:rPr>
          <w:rFonts w:ascii="Times New Roman" w:eastAsia="Calibri" w:hAnsi="Times New Roman" w:cs="Times New Roman"/>
          <w:color w:val="auto"/>
          <w:szCs w:val="24"/>
          <w:lang w:eastAsia="en-US"/>
        </w:rPr>
        <w:t>Phase 4’s prescriptive status is a tricky phase to identify. On one hand, the state has taken great strides to change according to domestic and international pressures, including self-diagnosis of violations. However, the state’s behavior may continue to violate international norms at times. I divide my Phase 4 analysis into t</w:t>
      </w:r>
      <w:r w:rsidR="006F2D61" w:rsidRPr="007563E9">
        <w:rPr>
          <w:rFonts w:ascii="Times New Roman" w:eastAsia="Calibri" w:hAnsi="Times New Roman" w:cs="Times New Roman"/>
          <w:color w:val="auto"/>
          <w:szCs w:val="24"/>
          <w:lang w:eastAsia="en-US"/>
        </w:rPr>
        <w:t>hree</w:t>
      </w:r>
      <w:r w:rsidR="00233B00" w:rsidRPr="007563E9">
        <w:rPr>
          <w:rFonts w:ascii="Times New Roman" w:eastAsia="Calibri" w:hAnsi="Times New Roman" w:cs="Times New Roman"/>
          <w:color w:val="auto"/>
          <w:szCs w:val="24"/>
          <w:lang w:eastAsia="en-US"/>
        </w:rPr>
        <w:t xml:space="preserve"> subsections. First, I ex</w:t>
      </w:r>
      <w:r w:rsidR="00201C4D" w:rsidRPr="007563E9">
        <w:rPr>
          <w:rFonts w:ascii="Times New Roman" w:eastAsia="Calibri" w:hAnsi="Times New Roman" w:cs="Times New Roman"/>
          <w:color w:val="auto"/>
          <w:szCs w:val="24"/>
          <w:lang w:eastAsia="en-US"/>
        </w:rPr>
        <w:t>amine</w:t>
      </w:r>
      <w:r w:rsidR="00233B00" w:rsidRPr="007563E9">
        <w:rPr>
          <w:rFonts w:ascii="Times New Roman" w:eastAsia="Calibri" w:hAnsi="Times New Roman" w:cs="Times New Roman"/>
          <w:color w:val="auto"/>
          <w:szCs w:val="24"/>
          <w:lang w:eastAsia="en-US"/>
        </w:rPr>
        <w:t xml:space="preserve"> the Japanese government’s domestic policy changes since their recognition of Ainu Indigeneity in 2008. Next, I tie these changes to the four indicators </w:t>
      </w:r>
      <w:r w:rsidR="00233B00" w:rsidRPr="007563E9">
        <w:rPr>
          <w:rFonts w:ascii="Times New Roman" w:eastAsia="Calibri" w:hAnsi="Times New Roman" w:cs="Times New Roman"/>
          <w:color w:val="auto"/>
          <w:szCs w:val="24"/>
          <w:lang w:eastAsia="en-US"/>
        </w:rPr>
        <w:lastRenderedPageBreak/>
        <w:t>of prescriptive status described by Risse, Ropp, and Sikkink</w:t>
      </w:r>
      <w:r w:rsidR="00820499" w:rsidRPr="007563E9">
        <w:rPr>
          <w:rFonts w:ascii="Times New Roman" w:eastAsia="Calibri" w:hAnsi="Times New Roman" w:cs="Times New Roman"/>
          <w:color w:val="auto"/>
          <w:szCs w:val="24"/>
          <w:lang w:eastAsia="en-US"/>
        </w:rPr>
        <w:t xml:space="preserve">: (1) ratification of human rights conventions, (2) institutionalization </w:t>
      </w:r>
      <w:r w:rsidR="00B9612A" w:rsidRPr="007563E9">
        <w:rPr>
          <w:rFonts w:ascii="Times New Roman" w:eastAsia="Calibri" w:hAnsi="Times New Roman" w:cs="Times New Roman"/>
          <w:color w:val="auto"/>
          <w:szCs w:val="24"/>
          <w:lang w:eastAsia="en-US"/>
        </w:rPr>
        <w:t xml:space="preserve">of norms </w:t>
      </w:r>
      <w:r w:rsidR="00820499" w:rsidRPr="007563E9">
        <w:rPr>
          <w:rFonts w:ascii="Times New Roman" w:eastAsia="Calibri" w:hAnsi="Times New Roman" w:cs="Times New Roman"/>
          <w:color w:val="auto"/>
          <w:szCs w:val="24"/>
          <w:lang w:eastAsia="en-US"/>
        </w:rPr>
        <w:t xml:space="preserve">in a state’s constitution and/or domestic law, (3) </w:t>
      </w:r>
      <w:r w:rsidR="00A55064" w:rsidRPr="007563E9">
        <w:rPr>
          <w:rFonts w:ascii="Times New Roman" w:eastAsia="Calibri" w:hAnsi="Times New Roman" w:cs="Times New Roman"/>
          <w:color w:val="auto"/>
          <w:szCs w:val="24"/>
          <w:lang w:eastAsia="en-US"/>
        </w:rPr>
        <w:t>institutionalized methods to file individual complaints, and (4) discursive practices.</w:t>
      </w:r>
      <w:r w:rsidR="00233B00" w:rsidRPr="007563E9">
        <w:rPr>
          <w:rFonts w:ascii="Times New Roman" w:eastAsia="Calibri" w:hAnsi="Times New Roman" w:cs="Times New Roman"/>
          <w:color w:val="auto"/>
          <w:szCs w:val="24"/>
          <w:lang w:eastAsia="en-US"/>
        </w:rPr>
        <w:t xml:space="preserve"> While addressing these indicators, I also highlight specific areas that have not witnessed a full domestic implementation of the DRIP with regard to the Ainu.</w:t>
      </w:r>
      <w:r w:rsidR="006F2D61" w:rsidRPr="007563E9">
        <w:rPr>
          <w:rFonts w:ascii="Times New Roman" w:eastAsia="Calibri" w:hAnsi="Times New Roman" w:cs="Times New Roman"/>
          <w:color w:val="auto"/>
          <w:szCs w:val="24"/>
          <w:lang w:eastAsia="en-US"/>
        </w:rPr>
        <w:t xml:space="preserve"> Finally, I specifically address the fourth indicator, discursive practices. In doing so, I address four criteria necessary to identify whether </w:t>
      </w:r>
      <w:r w:rsidR="00224729" w:rsidRPr="007563E9">
        <w:rPr>
          <w:rFonts w:ascii="Times New Roman" w:eastAsia="Calibri" w:hAnsi="Times New Roman" w:cs="Times New Roman"/>
          <w:color w:val="auto"/>
          <w:szCs w:val="24"/>
          <w:lang w:eastAsia="en-US"/>
        </w:rPr>
        <w:t>the aforementioned discursive practices are actually present in Japan</w:t>
      </w:r>
      <w:r w:rsidR="006F2D61" w:rsidRPr="007563E9">
        <w:rPr>
          <w:rFonts w:ascii="Times New Roman" w:eastAsia="Calibri" w:hAnsi="Times New Roman" w:cs="Times New Roman"/>
          <w:color w:val="auto"/>
          <w:szCs w:val="24"/>
          <w:lang w:eastAsia="en-US"/>
        </w:rPr>
        <w:t>.</w:t>
      </w:r>
    </w:p>
    <w:p w14:paraId="7B677CD4" w14:textId="77777777" w:rsidR="00233B00" w:rsidRPr="007563E9" w:rsidRDefault="00233B00" w:rsidP="00233B00">
      <w:pPr>
        <w:numPr>
          <w:ilvl w:val="0"/>
          <w:numId w:val="11"/>
        </w:numPr>
        <w:spacing w:after="0" w:line="480" w:lineRule="auto"/>
        <w:ind w:right="0"/>
        <w:jc w:val="left"/>
        <w:rPr>
          <w:rFonts w:ascii="Times New Roman" w:eastAsia="Calibri" w:hAnsi="Times New Roman" w:cs="Times New Roman"/>
          <w:i/>
          <w:color w:val="auto"/>
          <w:szCs w:val="24"/>
          <w:lang w:eastAsia="en-US"/>
        </w:rPr>
      </w:pPr>
      <w:r w:rsidRPr="007563E9">
        <w:rPr>
          <w:rFonts w:ascii="Times New Roman" w:eastAsia="Calibri" w:hAnsi="Times New Roman" w:cs="Times New Roman"/>
          <w:i/>
          <w:color w:val="auto"/>
          <w:szCs w:val="24"/>
          <w:lang w:eastAsia="en-US"/>
        </w:rPr>
        <w:t>Japanese Policy Changes Since 2008</w:t>
      </w:r>
    </w:p>
    <w:p w14:paraId="70B786EA" w14:textId="3F3C14DF" w:rsidR="00233B00" w:rsidRPr="007563E9" w:rsidRDefault="00233B00" w:rsidP="00233B00">
      <w:pPr>
        <w:spacing w:after="0" w:line="480" w:lineRule="auto"/>
        <w:ind w:left="0" w:right="0" w:firstLine="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Despite the government’s decision to recognize the Ainu as an Indigenous People, confusion remained as to whether this definition was synonymous with the DRIP largely because the declaration lacked a clear definition.</w:t>
      </w:r>
      <w:r w:rsidRPr="007563E9">
        <w:rPr>
          <w:rFonts w:ascii="Times New Roman" w:eastAsia="Calibri" w:hAnsi="Times New Roman" w:cs="Times New Roman"/>
          <w:color w:val="auto"/>
          <w:szCs w:val="24"/>
          <w:vertAlign w:val="superscript"/>
          <w:lang w:eastAsia="en-US"/>
        </w:rPr>
        <w:footnoteReference w:id="242"/>
      </w:r>
      <w:r w:rsidRPr="007563E9">
        <w:rPr>
          <w:rFonts w:ascii="Times New Roman" w:eastAsia="Calibri" w:hAnsi="Times New Roman" w:cs="Times New Roman"/>
          <w:color w:val="auto"/>
          <w:szCs w:val="24"/>
          <w:lang w:eastAsia="en-US"/>
        </w:rPr>
        <w:t xml:space="preserve"> To solve this dilemma, the Japanese government organized the Advisory Council for Future Ainu Policy</w:t>
      </w:r>
      <w:r w:rsidR="00B3653C" w:rsidRPr="007563E9">
        <w:rPr>
          <w:rFonts w:ascii="Times New Roman" w:eastAsia="Calibri" w:hAnsi="Times New Roman" w:cs="Times New Roman"/>
          <w:color w:val="auto"/>
          <w:szCs w:val="24"/>
          <w:lang w:eastAsia="en-US"/>
        </w:rPr>
        <w:t>,</w:t>
      </w:r>
      <w:r w:rsidRPr="007563E9">
        <w:rPr>
          <w:rFonts w:ascii="Times New Roman" w:eastAsia="Calibri" w:hAnsi="Times New Roman" w:cs="Times New Roman"/>
          <w:color w:val="auto"/>
          <w:szCs w:val="24"/>
          <w:lang w:eastAsia="en-US"/>
        </w:rPr>
        <w:t xml:space="preserve"> consisting of eight experts. Their findings were published in the Advisory Council’s Final Report in July 2009. Based on the Advisory Council’s recommendations, the Japanese government adopted a Japan-specific definition for Ainu Indigeneity.</w:t>
      </w:r>
      <w:r w:rsidRPr="007563E9">
        <w:rPr>
          <w:rFonts w:ascii="Times New Roman" w:eastAsia="Calibri" w:hAnsi="Times New Roman" w:cs="Times New Roman"/>
          <w:color w:val="auto"/>
          <w:szCs w:val="24"/>
          <w:vertAlign w:val="superscript"/>
          <w:lang w:eastAsia="en-US"/>
        </w:rPr>
        <w:footnoteReference w:id="243"/>
      </w:r>
      <w:r w:rsidRPr="007563E9">
        <w:rPr>
          <w:rFonts w:ascii="Times New Roman" w:eastAsia="Calibri" w:hAnsi="Times New Roman" w:cs="Times New Roman"/>
          <w:color w:val="auto"/>
          <w:szCs w:val="24"/>
          <w:lang w:eastAsia="en-US"/>
        </w:rPr>
        <w:t xml:space="preserve"> This definition referred to the Ainu as “a minority people who were the first to settle in [a] certain part of the country, and deemed that if the state enters their territory without prior consent and adversely affects their culture under a national policy, then it has a grave responsibility to provide reparations for related damage.”</w:t>
      </w:r>
      <w:r w:rsidRPr="007563E9">
        <w:rPr>
          <w:rFonts w:ascii="Times New Roman" w:eastAsia="Calibri" w:hAnsi="Times New Roman" w:cs="Times New Roman"/>
          <w:color w:val="auto"/>
          <w:szCs w:val="24"/>
          <w:vertAlign w:val="superscript"/>
          <w:lang w:eastAsia="en-US"/>
        </w:rPr>
        <w:footnoteReference w:id="244"/>
      </w:r>
      <w:r w:rsidRPr="007563E9">
        <w:rPr>
          <w:rFonts w:ascii="Times New Roman" w:eastAsia="Calibri" w:hAnsi="Times New Roman" w:cs="Times New Roman"/>
          <w:color w:val="auto"/>
          <w:szCs w:val="24"/>
          <w:lang w:eastAsia="en-US"/>
        </w:rPr>
        <w:t xml:space="preserve"> The Final Report called for the Japanese government to respect the DRIP “as a general </w:t>
      </w:r>
      <w:r w:rsidRPr="007563E9">
        <w:rPr>
          <w:rFonts w:ascii="Times New Roman" w:eastAsia="Calibri" w:hAnsi="Times New Roman" w:cs="Times New Roman"/>
          <w:color w:val="auto"/>
          <w:szCs w:val="24"/>
          <w:lang w:eastAsia="en-US"/>
        </w:rPr>
        <w:lastRenderedPageBreak/>
        <w:t>international guideline for [I]ndigenous policies.”</w:t>
      </w:r>
      <w:r w:rsidRPr="007563E9">
        <w:rPr>
          <w:rFonts w:ascii="Times New Roman" w:eastAsia="Calibri" w:hAnsi="Times New Roman" w:cs="Times New Roman"/>
          <w:color w:val="auto"/>
          <w:szCs w:val="24"/>
          <w:vertAlign w:val="superscript"/>
          <w:lang w:eastAsia="en-US"/>
        </w:rPr>
        <w:footnoteReference w:id="245"/>
      </w:r>
      <w:r w:rsidRPr="007563E9">
        <w:rPr>
          <w:rFonts w:ascii="Times New Roman" w:eastAsia="Calibri" w:hAnsi="Times New Roman" w:cs="Times New Roman"/>
          <w:color w:val="auto"/>
          <w:szCs w:val="24"/>
          <w:lang w:eastAsia="en-US"/>
        </w:rPr>
        <w:t xml:space="preserve"> However, en</w:t>
      </w:r>
      <w:r w:rsidR="00B3653C" w:rsidRPr="007563E9">
        <w:rPr>
          <w:rFonts w:ascii="Times New Roman" w:eastAsia="Calibri" w:hAnsi="Times New Roman" w:cs="Times New Roman"/>
          <w:color w:val="auto"/>
          <w:szCs w:val="24"/>
          <w:lang w:eastAsia="en-US"/>
        </w:rPr>
        <w:t>actment</w:t>
      </w:r>
      <w:r w:rsidRPr="007563E9">
        <w:rPr>
          <w:rFonts w:ascii="Times New Roman" w:eastAsia="Calibri" w:hAnsi="Times New Roman" w:cs="Times New Roman"/>
          <w:color w:val="auto"/>
          <w:szCs w:val="24"/>
          <w:lang w:eastAsia="en-US"/>
        </w:rPr>
        <w:t xml:space="preserve"> of the DRIP should also not overshadow the realities of conditions for many Ainu people and current conditions of the country.</w:t>
      </w:r>
      <w:r w:rsidRPr="007563E9">
        <w:rPr>
          <w:rFonts w:ascii="Times New Roman" w:eastAsia="Calibri" w:hAnsi="Times New Roman" w:cs="Times New Roman"/>
          <w:color w:val="auto"/>
          <w:szCs w:val="24"/>
          <w:vertAlign w:val="superscript"/>
          <w:lang w:eastAsia="en-US"/>
        </w:rPr>
        <w:footnoteReference w:id="246"/>
      </w:r>
      <w:r w:rsidRPr="007563E9">
        <w:rPr>
          <w:rFonts w:ascii="Times New Roman" w:eastAsia="Calibri" w:hAnsi="Times New Roman" w:cs="Times New Roman"/>
          <w:color w:val="auto"/>
          <w:szCs w:val="24"/>
          <w:lang w:eastAsia="en-US"/>
        </w:rPr>
        <w:t xml:space="preserve"> </w:t>
      </w:r>
    </w:p>
    <w:p w14:paraId="0908A6E2" w14:textId="291420C5" w:rsidR="00233B00" w:rsidRPr="007563E9" w:rsidRDefault="00233B00" w:rsidP="00233B00">
      <w:pPr>
        <w:spacing w:after="0" w:line="480" w:lineRule="auto"/>
        <w:ind w:left="0" w:right="0" w:firstLine="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 xml:space="preserve">This Japan-specific definition of Indigenous Peoples had two immediate consequences. First, this definition marked the introduction of international Indigenous Peoples norms into the Japanese legal system. The definition recognized that the DRIP held a significant role in shaping how Japan’s future Ainu policy should proceed. Second, it limited the DRIP’s influence to social, cultural, and economic </w:t>
      </w:r>
      <w:r w:rsidR="00561EFD">
        <w:rPr>
          <w:rFonts w:ascii="Times New Roman" w:eastAsia="Calibri" w:hAnsi="Times New Roman" w:cs="Times New Roman"/>
          <w:color w:val="auto"/>
          <w:szCs w:val="24"/>
          <w:lang w:eastAsia="en-US"/>
        </w:rPr>
        <w:t xml:space="preserve">aspects of </w:t>
      </w:r>
      <w:r w:rsidRPr="007563E9">
        <w:rPr>
          <w:rFonts w:ascii="Times New Roman" w:eastAsia="Calibri" w:hAnsi="Times New Roman" w:cs="Times New Roman"/>
          <w:color w:val="auto"/>
          <w:szCs w:val="24"/>
          <w:lang w:eastAsia="en-US"/>
        </w:rPr>
        <w:t>Ainu</w:t>
      </w:r>
      <w:r w:rsidR="00561EFD">
        <w:rPr>
          <w:rFonts w:ascii="Times New Roman" w:eastAsia="Calibri" w:hAnsi="Times New Roman" w:cs="Times New Roman"/>
          <w:color w:val="auto"/>
          <w:szCs w:val="24"/>
          <w:lang w:eastAsia="en-US"/>
        </w:rPr>
        <w:t xml:space="preserve"> rights</w:t>
      </w:r>
      <w:r w:rsidRPr="007563E9">
        <w:rPr>
          <w:rFonts w:ascii="Times New Roman" w:eastAsia="Calibri" w:hAnsi="Times New Roman" w:cs="Times New Roman"/>
          <w:color w:val="auto"/>
          <w:szCs w:val="24"/>
          <w:lang w:eastAsia="en-US"/>
        </w:rPr>
        <w:t>. Other rights</w:t>
      </w:r>
      <w:r w:rsidR="00561EFD">
        <w:rPr>
          <w:rFonts w:ascii="Times New Roman" w:eastAsia="Calibri" w:hAnsi="Times New Roman" w:cs="Times New Roman"/>
          <w:color w:val="auto"/>
          <w:szCs w:val="24"/>
          <w:lang w:eastAsia="en-US"/>
        </w:rPr>
        <w:t>,</w:t>
      </w:r>
      <w:r w:rsidRPr="007563E9">
        <w:rPr>
          <w:rFonts w:ascii="Times New Roman" w:eastAsia="Calibri" w:hAnsi="Times New Roman" w:cs="Times New Roman"/>
          <w:color w:val="auto"/>
          <w:szCs w:val="24"/>
          <w:lang w:eastAsia="en-US"/>
        </w:rPr>
        <w:t xml:space="preserve"> </w:t>
      </w:r>
      <w:r w:rsidR="00561EFD" w:rsidRPr="007563E9">
        <w:rPr>
          <w:rFonts w:ascii="Times New Roman" w:eastAsia="Calibri" w:hAnsi="Times New Roman" w:cs="Times New Roman"/>
          <w:color w:val="auto"/>
          <w:szCs w:val="24"/>
          <w:lang w:eastAsia="en-US"/>
        </w:rPr>
        <w:t>such as self-determination and land rights</w:t>
      </w:r>
      <w:r w:rsidR="00561EFD">
        <w:rPr>
          <w:rFonts w:ascii="Times New Roman" w:eastAsia="Calibri" w:hAnsi="Times New Roman" w:cs="Times New Roman"/>
          <w:color w:val="auto"/>
          <w:szCs w:val="24"/>
          <w:lang w:eastAsia="en-US"/>
        </w:rPr>
        <w:t xml:space="preserve">, </w:t>
      </w:r>
      <w:r w:rsidRPr="007563E9">
        <w:rPr>
          <w:rFonts w:ascii="Times New Roman" w:eastAsia="Calibri" w:hAnsi="Times New Roman" w:cs="Times New Roman"/>
          <w:color w:val="auto"/>
          <w:szCs w:val="24"/>
          <w:lang w:eastAsia="en-US"/>
        </w:rPr>
        <w:t>would remain absent under the Japanese definition of Indigenous People.</w:t>
      </w:r>
      <w:r w:rsidRPr="007563E9">
        <w:rPr>
          <w:rFonts w:ascii="Times New Roman" w:eastAsia="Calibri" w:hAnsi="Times New Roman" w:cs="Times New Roman"/>
          <w:color w:val="auto"/>
          <w:szCs w:val="24"/>
          <w:vertAlign w:val="superscript"/>
          <w:lang w:eastAsia="en-US"/>
        </w:rPr>
        <w:footnoteReference w:id="247"/>
      </w:r>
    </w:p>
    <w:p w14:paraId="495D59C1" w14:textId="77777777" w:rsidR="00233B00" w:rsidRPr="007563E9" w:rsidRDefault="00233B00" w:rsidP="00233B00">
      <w:pPr>
        <w:spacing w:after="0" w:line="480" w:lineRule="auto"/>
        <w:ind w:left="0" w:right="0" w:firstLine="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Following the recommendations of the Advisory Council, the Secretariat Cabinet established a permanent advisory body for Ainu policy, the Ainu Policy Promotion Council. The Promotion Council consisted of 14 council seats with 5 of them reserved for Ainu representatives.</w:t>
      </w:r>
      <w:r w:rsidRPr="007563E9">
        <w:rPr>
          <w:rFonts w:ascii="Times New Roman" w:eastAsia="Calibri" w:hAnsi="Times New Roman" w:cs="Times New Roman"/>
          <w:color w:val="auto"/>
          <w:szCs w:val="24"/>
          <w:vertAlign w:val="superscript"/>
          <w:lang w:eastAsia="en-US"/>
        </w:rPr>
        <w:footnoteReference w:id="248"/>
      </w:r>
      <w:r w:rsidRPr="007563E9">
        <w:rPr>
          <w:rFonts w:ascii="Times New Roman" w:eastAsia="Calibri" w:hAnsi="Times New Roman" w:cs="Times New Roman"/>
          <w:color w:val="auto"/>
          <w:szCs w:val="24"/>
          <w:lang w:eastAsia="en-US"/>
        </w:rPr>
        <w:t xml:space="preserve"> Multiple projects have since been assigned by the Japanese government to the Promotion Council. These projects contain a wide breadth of topics such as cultural initiatives, educational reformation, repatriation of ancestral remains, measurements of Ainu economic and social livelihood, hate-speech against Ainu, and awareness campaigns through tourism and multimedia. </w:t>
      </w:r>
    </w:p>
    <w:p w14:paraId="4DA94448" w14:textId="42444454" w:rsidR="00233B00" w:rsidRPr="007563E9" w:rsidRDefault="00233B00" w:rsidP="00233B00">
      <w:pPr>
        <w:spacing w:after="0" w:line="480" w:lineRule="auto"/>
        <w:ind w:left="0" w:right="0" w:firstLine="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One specific project set to open in 2020 is the “Symbolic Space for Ethnic Harmony,” a national</w:t>
      </w:r>
      <w:r w:rsidR="00DF55D4">
        <w:rPr>
          <w:rFonts w:ascii="Times New Roman" w:eastAsia="Calibri" w:hAnsi="Times New Roman" w:cs="Times New Roman"/>
          <w:color w:val="auto"/>
          <w:szCs w:val="24"/>
          <w:lang w:eastAsia="en-US"/>
        </w:rPr>
        <w:t xml:space="preserve"> institution </w:t>
      </w:r>
      <w:r w:rsidRPr="007563E9">
        <w:rPr>
          <w:rFonts w:ascii="Times New Roman" w:eastAsia="Calibri" w:hAnsi="Times New Roman" w:cs="Times New Roman"/>
          <w:color w:val="auto"/>
          <w:szCs w:val="24"/>
          <w:lang w:eastAsia="en-US"/>
        </w:rPr>
        <w:t xml:space="preserve">designed to educate visitors about Ainu livelihood and </w:t>
      </w:r>
      <w:r w:rsidRPr="007563E9">
        <w:rPr>
          <w:rFonts w:ascii="Times New Roman" w:eastAsia="Calibri" w:hAnsi="Times New Roman" w:cs="Times New Roman"/>
          <w:color w:val="auto"/>
          <w:szCs w:val="24"/>
          <w:lang w:eastAsia="en-US"/>
        </w:rPr>
        <w:lastRenderedPageBreak/>
        <w:t>history from the perspective of the Ainu. The Symbolic Space is currently being built in the traditional Ainu village of Shiraoi. The development of this area was one of the primary recommendations attached to the Final Report in 2009 as an area “where Ainu and other Japanese people can learn together about the history and culture of the Ainu so that related information can be passed on to future generations.”</w:t>
      </w:r>
      <w:r w:rsidRPr="007563E9">
        <w:rPr>
          <w:rFonts w:ascii="Times New Roman" w:eastAsia="Calibri" w:hAnsi="Times New Roman" w:cs="Times New Roman"/>
          <w:color w:val="auto"/>
          <w:szCs w:val="24"/>
          <w:vertAlign w:val="superscript"/>
          <w:lang w:eastAsia="en-US"/>
        </w:rPr>
        <w:footnoteReference w:id="249"/>
      </w:r>
      <w:r w:rsidRPr="007563E9">
        <w:rPr>
          <w:rFonts w:ascii="Times New Roman" w:eastAsia="Calibri" w:hAnsi="Times New Roman" w:cs="Times New Roman"/>
          <w:color w:val="auto"/>
          <w:szCs w:val="24"/>
          <w:lang w:eastAsia="en-US"/>
        </w:rPr>
        <w:t xml:space="preserve"> </w:t>
      </w:r>
      <w:r w:rsidR="00DF55D4">
        <w:rPr>
          <w:rFonts w:ascii="Times New Roman" w:eastAsia="Calibri" w:hAnsi="Times New Roman" w:cs="Times New Roman"/>
          <w:color w:val="auto"/>
          <w:szCs w:val="24"/>
          <w:lang w:eastAsia="en-US"/>
        </w:rPr>
        <w:t xml:space="preserve">Additionally, to increase Ainu ownership and legitimacy of the Symbolic Space, the initially planning included interviews with both experts and young Ainu individuals. </w:t>
      </w:r>
      <w:r w:rsidR="00DF55D4">
        <w:rPr>
          <w:rStyle w:val="FootnoteReference"/>
          <w:rFonts w:ascii="Times New Roman" w:eastAsia="Calibri" w:hAnsi="Times New Roman" w:cs="Times New Roman"/>
          <w:color w:val="auto"/>
          <w:szCs w:val="24"/>
          <w:lang w:eastAsia="en-US"/>
        </w:rPr>
        <w:footnoteReference w:id="250"/>
      </w:r>
      <w:r w:rsidR="00DF55D4">
        <w:rPr>
          <w:rFonts w:ascii="Times New Roman" w:eastAsia="Calibri" w:hAnsi="Times New Roman" w:cs="Times New Roman"/>
          <w:color w:val="auto"/>
          <w:szCs w:val="24"/>
          <w:lang w:eastAsia="en-US"/>
        </w:rPr>
        <w:t xml:space="preserve"> T</w:t>
      </w:r>
      <w:r w:rsidRPr="007563E9">
        <w:rPr>
          <w:rFonts w:ascii="Times New Roman" w:eastAsia="Calibri" w:hAnsi="Times New Roman" w:cs="Times New Roman"/>
          <w:color w:val="auto"/>
          <w:szCs w:val="24"/>
          <w:lang w:eastAsia="en-US"/>
        </w:rPr>
        <w:t>he Symbolic Space is schedule</w:t>
      </w:r>
      <w:r w:rsidR="00101072">
        <w:rPr>
          <w:rFonts w:ascii="Times New Roman" w:eastAsia="Calibri" w:hAnsi="Times New Roman" w:cs="Times New Roman"/>
          <w:color w:val="auto"/>
          <w:szCs w:val="24"/>
          <w:lang w:eastAsia="en-US"/>
        </w:rPr>
        <w:t>d</w:t>
      </w:r>
      <w:r w:rsidRPr="007563E9">
        <w:rPr>
          <w:rFonts w:ascii="Times New Roman" w:eastAsia="Calibri" w:hAnsi="Times New Roman" w:cs="Times New Roman"/>
          <w:color w:val="auto"/>
          <w:szCs w:val="24"/>
          <w:lang w:eastAsia="en-US"/>
        </w:rPr>
        <w:t xml:space="preserve"> to open before the 2020 Tokyo Olympics in order to maximize its international publicity.</w:t>
      </w:r>
      <w:r w:rsidRPr="007563E9">
        <w:rPr>
          <w:rFonts w:ascii="Times New Roman" w:eastAsia="Calibri" w:hAnsi="Times New Roman" w:cs="Times New Roman"/>
          <w:color w:val="auto"/>
          <w:szCs w:val="24"/>
          <w:vertAlign w:val="superscript"/>
          <w:lang w:eastAsia="en-US"/>
        </w:rPr>
        <w:footnoteReference w:id="251"/>
      </w:r>
    </w:p>
    <w:p w14:paraId="2C8085D6" w14:textId="54101204" w:rsidR="00233B00" w:rsidRPr="007563E9" w:rsidRDefault="00233B00" w:rsidP="00233B00">
      <w:pPr>
        <w:spacing w:after="0" w:line="480" w:lineRule="auto"/>
        <w:ind w:left="0" w:right="0" w:firstLine="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Additionally, the Symbolic Space holds a secondary purpose as a repository for the eventual repatriation of ancestral remains and funerary items. Past misguided attempts to study Ainu anatomy resulted in Japanese universities collecting over 1,600 Ainu remains.</w:t>
      </w:r>
      <w:r w:rsidRPr="007563E9">
        <w:rPr>
          <w:rFonts w:ascii="Times New Roman" w:eastAsia="Calibri" w:hAnsi="Times New Roman" w:cs="Times New Roman"/>
          <w:color w:val="auto"/>
          <w:szCs w:val="24"/>
          <w:vertAlign w:val="superscript"/>
          <w:lang w:eastAsia="en-US"/>
        </w:rPr>
        <w:footnoteReference w:id="252"/>
      </w:r>
      <w:r w:rsidR="002D2A5D">
        <w:rPr>
          <w:rFonts w:ascii="Times New Roman" w:eastAsia="Calibri" w:hAnsi="Times New Roman" w:cs="Times New Roman"/>
          <w:color w:val="auto"/>
          <w:szCs w:val="24"/>
          <w:lang w:eastAsia="en-US"/>
        </w:rPr>
        <w:t xml:space="preserve"> </w:t>
      </w:r>
      <w:r w:rsidRPr="007563E9">
        <w:rPr>
          <w:rFonts w:ascii="Times New Roman" w:eastAsia="Calibri" w:hAnsi="Times New Roman" w:cs="Times New Roman"/>
          <w:color w:val="auto"/>
          <w:szCs w:val="24"/>
          <w:lang w:eastAsia="en-US"/>
        </w:rPr>
        <w:t>Most of these remains do not have identified lineal descendants, are dismembered and stored separately, and/or suffer from poor university bookkeeping. Repatriation has become a dividing is</w:t>
      </w:r>
      <w:r w:rsidR="0047046D" w:rsidRPr="007563E9">
        <w:rPr>
          <w:rFonts w:ascii="Times New Roman" w:eastAsia="Calibri" w:hAnsi="Times New Roman" w:cs="Times New Roman"/>
          <w:color w:val="auto"/>
          <w:szCs w:val="24"/>
          <w:lang w:eastAsia="en-US"/>
        </w:rPr>
        <w:t>sue within Ainu communities, particularly around means of restoring the dignity of those Ainu remains once held in mass storage</w:t>
      </w:r>
      <w:r w:rsidRPr="007563E9">
        <w:rPr>
          <w:rFonts w:ascii="Times New Roman" w:eastAsia="Calibri" w:hAnsi="Times New Roman" w:cs="Times New Roman"/>
          <w:color w:val="auto"/>
          <w:szCs w:val="24"/>
          <w:lang w:eastAsia="en-US"/>
        </w:rPr>
        <w:t>.</w:t>
      </w:r>
      <w:r w:rsidRPr="007563E9">
        <w:rPr>
          <w:rFonts w:ascii="Times New Roman" w:eastAsia="Calibri" w:hAnsi="Times New Roman" w:cs="Times New Roman"/>
          <w:color w:val="auto"/>
          <w:szCs w:val="24"/>
          <w:vertAlign w:val="superscript"/>
          <w:lang w:eastAsia="en-US"/>
        </w:rPr>
        <w:footnoteReference w:id="253"/>
      </w:r>
      <w:r w:rsidRPr="007563E9">
        <w:rPr>
          <w:rFonts w:ascii="Times New Roman" w:eastAsia="Calibri" w:hAnsi="Times New Roman" w:cs="Times New Roman"/>
          <w:color w:val="auto"/>
          <w:szCs w:val="24"/>
          <w:lang w:eastAsia="en-US"/>
        </w:rPr>
        <w:t xml:space="preserve"> A number of Ainu individuals would rather see remains returned to local Ainu organizations for reburial and funerary, but universities</w:t>
      </w:r>
      <w:r w:rsidR="008D26A5">
        <w:rPr>
          <w:rFonts w:ascii="Times New Roman" w:eastAsia="Calibri" w:hAnsi="Times New Roman" w:cs="Times New Roman"/>
          <w:color w:val="auto"/>
          <w:szCs w:val="24"/>
          <w:lang w:eastAsia="en-US"/>
        </w:rPr>
        <w:t xml:space="preserve"> with large Ainu remains </w:t>
      </w:r>
      <w:r w:rsidR="008D26A5">
        <w:rPr>
          <w:rFonts w:ascii="Times New Roman" w:eastAsia="Calibri" w:hAnsi="Times New Roman" w:cs="Times New Roman"/>
          <w:color w:val="auto"/>
          <w:szCs w:val="24"/>
          <w:lang w:eastAsia="en-US"/>
        </w:rPr>
        <w:lastRenderedPageBreak/>
        <w:t>collections, such as Hokkaido University,</w:t>
      </w:r>
      <w:r w:rsidRPr="007563E9">
        <w:rPr>
          <w:rFonts w:ascii="Times New Roman" w:eastAsia="Calibri" w:hAnsi="Times New Roman" w:cs="Times New Roman"/>
          <w:color w:val="auto"/>
          <w:szCs w:val="24"/>
          <w:lang w:eastAsia="en-US"/>
        </w:rPr>
        <w:t xml:space="preserve"> cited government guidelines that act as barriers to these efforts.</w:t>
      </w:r>
      <w:r w:rsidRPr="007563E9">
        <w:rPr>
          <w:rFonts w:ascii="Times New Roman" w:eastAsia="Calibri" w:hAnsi="Times New Roman" w:cs="Times New Roman"/>
          <w:color w:val="auto"/>
          <w:szCs w:val="24"/>
          <w:vertAlign w:val="superscript"/>
          <w:lang w:eastAsia="en-US"/>
        </w:rPr>
        <w:footnoteReference w:id="254"/>
      </w:r>
      <w:r w:rsidRPr="007563E9">
        <w:rPr>
          <w:rFonts w:ascii="Times New Roman" w:eastAsia="Calibri" w:hAnsi="Times New Roman" w:cs="Times New Roman"/>
          <w:color w:val="auto"/>
          <w:szCs w:val="24"/>
          <w:lang w:eastAsia="en-US"/>
        </w:rPr>
        <w:t xml:space="preserve"> Despite the polarizing effect of repatriation, the Symbolic Space’s plans for these remains hopes to prove to the Ainu community that Ainu remains can be treated with reverence. </w:t>
      </w:r>
      <w:r w:rsidRPr="007563E9">
        <w:rPr>
          <w:rFonts w:ascii="Times New Roman" w:eastAsia="Calibri" w:hAnsi="Times New Roman" w:cs="Times New Roman"/>
          <w:color w:val="auto"/>
          <w:szCs w:val="24"/>
          <w:lang w:eastAsia="en-US"/>
        </w:rPr>
        <w:tab/>
      </w:r>
    </w:p>
    <w:p w14:paraId="3FF2CEB4" w14:textId="2046E368" w:rsidR="00233B00" w:rsidRPr="007563E9" w:rsidRDefault="00233B00" w:rsidP="00233B00">
      <w:pPr>
        <w:spacing w:after="0" w:line="480" w:lineRule="auto"/>
        <w:ind w:left="0" w:right="0" w:firstLine="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 xml:space="preserve">Avenues of Ainu ancestral repatriation will hopefully continue to expand with the building of the Symbolic Space. For now, two recent effective repatriation examples have proven successful. First, a court-mediated settlement between a small group of Ainu descendants from Urakawa, Hokkaido, and Hokkaido University in July 2016 saw the repatriation of </w:t>
      </w:r>
      <w:r w:rsidR="000F6F41">
        <w:rPr>
          <w:rFonts w:ascii="Times New Roman" w:eastAsia="Calibri" w:hAnsi="Times New Roman" w:cs="Times New Roman"/>
          <w:color w:val="auto"/>
          <w:szCs w:val="24"/>
          <w:lang w:eastAsia="en-US"/>
        </w:rPr>
        <w:t>twelve</w:t>
      </w:r>
      <w:r w:rsidRPr="007563E9">
        <w:rPr>
          <w:rFonts w:ascii="Times New Roman" w:eastAsia="Calibri" w:hAnsi="Times New Roman" w:cs="Times New Roman"/>
          <w:color w:val="auto"/>
          <w:szCs w:val="24"/>
          <w:lang w:eastAsia="en-US"/>
        </w:rPr>
        <w:t xml:space="preserve"> Ainu remains that had been confiscated nearly </w:t>
      </w:r>
      <w:r w:rsidR="000F6F41">
        <w:rPr>
          <w:rFonts w:ascii="Times New Roman" w:eastAsia="Calibri" w:hAnsi="Times New Roman" w:cs="Times New Roman"/>
          <w:color w:val="auto"/>
          <w:szCs w:val="24"/>
          <w:lang w:eastAsia="en-US"/>
        </w:rPr>
        <w:t>eighty</w:t>
      </w:r>
      <w:r w:rsidRPr="007563E9">
        <w:rPr>
          <w:rFonts w:ascii="Times New Roman" w:eastAsia="Calibri" w:hAnsi="Times New Roman" w:cs="Times New Roman"/>
          <w:color w:val="auto"/>
          <w:szCs w:val="24"/>
          <w:lang w:eastAsia="en-US"/>
        </w:rPr>
        <w:t xml:space="preserve"> years prior. </w:t>
      </w:r>
      <w:r w:rsidRPr="007563E9">
        <w:rPr>
          <w:rFonts w:ascii="Times New Roman" w:eastAsia="Calibri" w:hAnsi="Times New Roman" w:cs="Times New Roman"/>
          <w:color w:val="auto"/>
          <w:szCs w:val="24"/>
          <w:vertAlign w:val="superscript"/>
          <w:lang w:eastAsia="en-US"/>
        </w:rPr>
        <w:footnoteReference w:id="255"/>
      </w:r>
      <w:r w:rsidRPr="007563E9">
        <w:rPr>
          <w:rFonts w:ascii="Times New Roman" w:eastAsia="Calibri" w:hAnsi="Times New Roman" w:cs="Times New Roman"/>
          <w:color w:val="auto"/>
          <w:szCs w:val="24"/>
          <w:lang w:eastAsia="en-US"/>
        </w:rPr>
        <w:t xml:space="preserve"> More recently, the Urahoro Ainu Association and Hokkaido University also came to an agreement in March 2017. This agreement saw the return of </w:t>
      </w:r>
      <w:r w:rsidR="000F6F41">
        <w:rPr>
          <w:rFonts w:ascii="Times New Roman" w:eastAsia="Calibri" w:hAnsi="Times New Roman" w:cs="Times New Roman"/>
          <w:color w:val="auto"/>
          <w:szCs w:val="24"/>
          <w:lang w:eastAsia="en-US"/>
        </w:rPr>
        <w:t>seventy-six</w:t>
      </w:r>
      <w:r w:rsidRPr="007563E9">
        <w:rPr>
          <w:rFonts w:ascii="Times New Roman" w:eastAsia="Calibri" w:hAnsi="Times New Roman" w:cs="Times New Roman"/>
          <w:color w:val="auto"/>
          <w:szCs w:val="24"/>
          <w:lang w:eastAsia="en-US"/>
        </w:rPr>
        <w:t xml:space="preserve"> sets of Ainu remains to descendants, and the University shouldered the costs of transportation and reburial.</w:t>
      </w:r>
      <w:r w:rsidRPr="007563E9">
        <w:rPr>
          <w:rFonts w:ascii="Times New Roman" w:eastAsia="Calibri" w:hAnsi="Times New Roman" w:cs="Times New Roman"/>
          <w:color w:val="auto"/>
          <w:szCs w:val="24"/>
          <w:vertAlign w:val="superscript"/>
          <w:lang w:eastAsia="en-US"/>
        </w:rPr>
        <w:t xml:space="preserve"> </w:t>
      </w:r>
      <w:r w:rsidRPr="007563E9">
        <w:rPr>
          <w:rFonts w:ascii="Times New Roman" w:eastAsia="Calibri" w:hAnsi="Times New Roman" w:cs="Times New Roman"/>
          <w:color w:val="auto"/>
          <w:szCs w:val="24"/>
          <w:vertAlign w:val="superscript"/>
          <w:lang w:eastAsia="en-US"/>
        </w:rPr>
        <w:footnoteReference w:id="256"/>
      </w:r>
    </w:p>
    <w:p w14:paraId="7B2A7C94" w14:textId="77777777" w:rsidR="00233B00" w:rsidRPr="007563E9" w:rsidRDefault="00233B00" w:rsidP="00233B00">
      <w:pPr>
        <w:numPr>
          <w:ilvl w:val="0"/>
          <w:numId w:val="11"/>
        </w:numPr>
        <w:spacing w:after="0" w:line="480" w:lineRule="auto"/>
        <w:ind w:right="0"/>
        <w:jc w:val="left"/>
        <w:rPr>
          <w:rFonts w:ascii="Times New Roman" w:eastAsia="Calibri" w:hAnsi="Times New Roman" w:cs="Times New Roman"/>
          <w:i/>
          <w:color w:val="auto"/>
          <w:szCs w:val="24"/>
          <w:lang w:eastAsia="en-US"/>
        </w:rPr>
      </w:pPr>
      <w:r w:rsidRPr="007563E9">
        <w:rPr>
          <w:rFonts w:ascii="Times New Roman" w:eastAsia="Calibri" w:hAnsi="Times New Roman" w:cs="Times New Roman"/>
          <w:i/>
          <w:color w:val="auto"/>
          <w:szCs w:val="24"/>
          <w:lang w:eastAsia="en-US"/>
        </w:rPr>
        <w:t>Four Indicators of Prescriptive Status</w:t>
      </w:r>
    </w:p>
    <w:p w14:paraId="0D1DB1EF" w14:textId="7F8E0373" w:rsidR="00233B00" w:rsidRPr="007563E9" w:rsidRDefault="00233B00" w:rsidP="00233B00">
      <w:pPr>
        <w:spacing w:after="0" w:line="480" w:lineRule="auto"/>
        <w:ind w:left="0" w:right="0" w:firstLine="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 xml:space="preserve">To determine whether Phase 4 conditions were met in Japan, it is first pertinent to </w:t>
      </w:r>
      <w:r w:rsidR="00B50D36" w:rsidRPr="007563E9">
        <w:rPr>
          <w:rFonts w:ascii="Times New Roman" w:eastAsia="Calibri" w:hAnsi="Times New Roman" w:cs="Times New Roman"/>
          <w:color w:val="auto"/>
          <w:szCs w:val="24"/>
          <w:lang w:eastAsia="en-US"/>
        </w:rPr>
        <w:t>list</w:t>
      </w:r>
      <w:r w:rsidRPr="007563E9">
        <w:rPr>
          <w:rFonts w:ascii="Times New Roman" w:eastAsia="Calibri" w:hAnsi="Times New Roman" w:cs="Times New Roman"/>
          <w:color w:val="auto"/>
          <w:szCs w:val="24"/>
          <w:lang w:eastAsia="en-US"/>
        </w:rPr>
        <w:t xml:space="preserve"> the four indicators of prescriptive status identified by Risse, Ropp, and Sikkink. These four indicators are as follows: </w:t>
      </w:r>
    </w:p>
    <w:p w14:paraId="51A3F7FB" w14:textId="77777777" w:rsidR="00233B00" w:rsidRPr="007563E9" w:rsidRDefault="00233B00" w:rsidP="00233B00">
      <w:pPr>
        <w:numPr>
          <w:ilvl w:val="0"/>
          <w:numId w:val="10"/>
        </w:numPr>
        <w:spacing w:after="0" w:line="240" w:lineRule="auto"/>
        <w:ind w:right="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 xml:space="preserve">they ratify the respective international human rights conventions including the optional protocols; </w:t>
      </w:r>
    </w:p>
    <w:p w14:paraId="305A022A" w14:textId="77777777" w:rsidR="00233B00" w:rsidRPr="007563E9" w:rsidRDefault="00233B00" w:rsidP="00233B00">
      <w:pPr>
        <w:numPr>
          <w:ilvl w:val="0"/>
          <w:numId w:val="10"/>
        </w:numPr>
        <w:spacing w:after="0" w:line="240" w:lineRule="auto"/>
        <w:ind w:right="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 xml:space="preserve">the norms are institutionalized in the constitution and/or domestic law; </w:t>
      </w:r>
    </w:p>
    <w:p w14:paraId="3F139A72" w14:textId="77777777" w:rsidR="00233B00" w:rsidRPr="007563E9" w:rsidRDefault="00233B00" w:rsidP="00233B00">
      <w:pPr>
        <w:numPr>
          <w:ilvl w:val="0"/>
          <w:numId w:val="10"/>
        </w:numPr>
        <w:spacing w:after="0" w:line="240" w:lineRule="auto"/>
        <w:ind w:right="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lastRenderedPageBreak/>
        <w:t>there is some institutionalized mechanism for citizens to complain about human rights violations; and</w:t>
      </w:r>
    </w:p>
    <w:p w14:paraId="0B664F78" w14:textId="77777777" w:rsidR="00233B00" w:rsidRPr="007563E9" w:rsidRDefault="00233B00" w:rsidP="00233B00">
      <w:pPr>
        <w:numPr>
          <w:ilvl w:val="0"/>
          <w:numId w:val="10"/>
        </w:numPr>
        <w:spacing w:after="120" w:line="240" w:lineRule="auto"/>
        <w:ind w:right="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the discursive practices of the government acknowledge the validity of the human rights norms irrespective of the (domestic or international) audience, no longer denounce criticism as “interference in internal affairs,” and engage in a dialogue with their critics.</w:t>
      </w:r>
      <w:r w:rsidRPr="007563E9">
        <w:rPr>
          <w:rFonts w:ascii="Times New Roman" w:eastAsia="Calibri" w:hAnsi="Times New Roman" w:cs="Times New Roman"/>
          <w:color w:val="auto"/>
          <w:szCs w:val="24"/>
          <w:vertAlign w:val="superscript"/>
          <w:lang w:eastAsia="en-US"/>
        </w:rPr>
        <w:footnoteReference w:id="257"/>
      </w:r>
    </w:p>
    <w:p w14:paraId="283BE4BC" w14:textId="77777777" w:rsidR="001A0C37" w:rsidRPr="007563E9" w:rsidRDefault="00233B00" w:rsidP="001A0C37">
      <w:pPr>
        <w:spacing w:after="0" w:line="480" w:lineRule="auto"/>
        <w:ind w:left="0" w:right="0" w:firstLine="0"/>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Keep in mind that the “true beliefs” held by the Japanese government are not relevant to this determination. Rather, consistency between verbal promises and state actions are the main focal point of Phase 4.</w:t>
      </w:r>
    </w:p>
    <w:p w14:paraId="30E1F91C" w14:textId="70D8F798" w:rsidR="00233B00" w:rsidRPr="007563E9" w:rsidRDefault="001A0C37" w:rsidP="001A0C37">
      <w:pPr>
        <w:spacing w:after="0" w:line="480" w:lineRule="auto"/>
        <w:ind w:left="0" w:right="0" w:firstLine="0"/>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b/>
      </w:r>
      <w:r w:rsidR="00233B00" w:rsidRPr="007563E9">
        <w:rPr>
          <w:rFonts w:ascii="Times New Roman" w:eastAsia="Calibri" w:hAnsi="Times New Roman" w:cs="Times New Roman"/>
          <w:color w:val="auto"/>
          <w:szCs w:val="24"/>
          <w:lang w:eastAsia="en-US"/>
        </w:rPr>
        <w:t xml:space="preserve">I narrowly tailored my analysis of the first prescriptive status indicator toward conventions relatable to Indigenous Peoples. The DRIP is currently the only universally acknowledged international document pertaining to Indigenous rights. Despite the DRIP’s status as a </w:t>
      </w:r>
      <w:r w:rsidR="0047046D" w:rsidRPr="007563E9">
        <w:rPr>
          <w:rFonts w:ascii="Times New Roman" w:eastAsia="Calibri" w:hAnsi="Times New Roman" w:cs="Times New Roman"/>
          <w:color w:val="auto"/>
          <w:szCs w:val="24"/>
          <w:lang w:eastAsia="en-US"/>
        </w:rPr>
        <w:t xml:space="preserve">non-binding </w:t>
      </w:r>
      <w:r w:rsidR="00233B00" w:rsidRPr="007563E9">
        <w:rPr>
          <w:rFonts w:ascii="Times New Roman" w:eastAsia="Calibri" w:hAnsi="Times New Roman" w:cs="Times New Roman"/>
          <w:color w:val="auto"/>
          <w:szCs w:val="24"/>
          <w:lang w:eastAsia="en-US"/>
        </w:rPr>
        <w:t xml:space="preserve">declaration, we can still identify important elements of Japanese support, namely through a positive vote in favor of its adoption by the UN General Assembly. Likewise, </w:t>
      </w:r>
      <w:r w:rsidR="00DE6700">
        <w:rPr>
          <w:rFonts w:ascii="Times New Roman" w:eastAsia="Calibri" w:hAnsi="Times New Roman" w:cs="Times New Roman"/>
          <w:color w:val="auto"/>
          <w:szCs w:val="24"/>
          <w:lang w:eastAsia="en-US"/>
        </w:rPr>
        <w:t xml:space="preserve">the </w:t>
      </w:r>
      <w:r w:rsidR="00233B00" w:rsidRPr="007563E9">
        <w:rPr>
          <w:rFonts w:ascii="Times New Roman" w:eastAsia="Calibri" w:hAnsi="Times New Roman" w:cs="Times New Roman"/>
          <w:color w:val="auto"/>
          <w:szCs w:val="24"/>
          <w:lang w:eastAsia="en-US"/>
        </w:rPr>
        <w:t>Japan</w:t>
      </w:r>
      <w:r w:rsidR="00DE6700">
        <w:rPr>
          <w:rFonts w:ascii="Times New Roman" w:eastAsia="Calibri" w:hAnsi="Times New Roman" w:cs="Times New Roman"/>
          <w:color w:val="auto"/>
          <w:szCs w:val="24"/>
          <w:lang w:eastAsia="en-US"/>
        </w:rPr>
        <w:t>ese government’</w:t>
      </w:r>
      <w:r w:rsidR="00DE6700" w:rsidRPr="007563E9">
        <w:rPr>
          <w:rFonts w:ascii="Times New Roman" w:eastAsia="Calibri" w:hAnsi="Times New Roman" w:cs="Times New Roman"/>
          <w:color w:val="auto"/>
          <w:szCs w:val="24"/>
          <w:lang w:eastAsia="en-US"/>
        </w:rPr>
        <w:t>s</w:t>
      </w:r>
      <w:r w:rsidR="00233B00" w:rsidRPr="007563E9">
        <w:rPr>
          <w:rFonts w:ascii="Times New Roman" w:eastAsia="Calibri" w:hAnsi="Times New Roman" w:cs="Times New Roman"/>
          <w:color w:val="auto"/>
          <w:szCs w:val="24"/>
          <w:lang w:eastAsia="en-US"/>
        </w:rPr>
        <w:t xml:space="preserve"> vote in favor of the 2006 draft DRIP further supports this argument. In a broader scope, Japan is also a party to most major international human rights treaties. Although </w:t>
      </w:r>
      <w:r w:rsidR="00DE6700">
        <w:rPr>
          <w:rFonts w:ascii="Times New Roman" w:eastAsia="Calibri" w:hAnsi="Times New Roman" w:cs="Times New Roman"/>
          <w:color w:val="auto"/>
          <w:szCs w:val="24"/>
          <w:lang w:eastAsia="en-US"/>
        </w:rPr>
        <w:t xml:space="preserve">the </w:t>
      </w:r>
      <w:r w:rsidR="00233B00" w:rsidRPr="007563E9">
        <w:rPr>
          <w:rFonts w:ascii="Times New Roman" w:eastAsia="Calibri" w:hAnsi="Times New Roman" w:cs="Times New Roman"/>
          <w:color w:val="auto"/>
          <w:szCs w:val="24"/>
          <w:lang w:eastAsia="en-US"/>
        </w:rPr>
        <w:t>Japan</w:t>
      </w:r>
      <w:r w:rsidR="00DE6700">
        <w:rPr>
          <w:rFonts w:ascii="Times New Roman" w:eastAsia="Calibri" w:hAnsi="Times New Roman" w:cs="Times New Roman"/>
          <w:color w:val="auto"/>
          <w:szCs w:val="24"/>
          <w:lang w:eastAsia="en-US"/>
        </w:rPr>
        <w:t>ese government</w:t>
      </w:r>
      <w:r w:rsidR="00233B00" w:rsidRPr="007563E9">
        <w:rPr>
          <w:rFonts w:ascii="Times New Roman" w:eastAsia="Calibri" w:hAnsi="Times New Roman" w:cs="Times New Roman"/>
          <w:color w:val="auto"/>
          <w:szCs w:val="24"/>
          <w:lang w:eastAsia="en-US"/>
        </w:rPr>
        <w:t xml:space="preserve"> has not ratified all </w:t>
      </w:r>
      <w:r w:rsidR="000B53BB" w:rsidRPr="007563E9">
        <w:rPr>
          <w:rFonts w:ascii="Times New Roman" w:eastAsia="Calibri" w:hAnsi="Times New Roman" w:cs="Times New Roman"/>
          <w:color w:val="auto"/>
          <w:szCs w:val="24"/>
          <w:lang w:eastAsia="en-US"/>
        </w:rPr>
        <w:t>o</w:t>
      </w:r>
      <w:r w:rsidR="0047046D" w:rsidRPr="007563E9">
        <w:rPr>
          <w:rFonts w:ascii="Times New Roman" w:eastAsia="Calibri" w:hAnsi="Times New Roman" w:cs="Times New Roman"/>
          <w:color w:val="auto"/>
          <w:szCs w:val="24"/>
          <w:lang w:eastAsia="en-US"/>
        </w:rPr>
        <w:t xml:space="preserve">f these </w:t>
      </w:r>
      <w:r w:rsidR="00233B00" w:rsidRPr="007563E9">
        <w:rPr>
          <w:rFonts w:ascii="Times New Roman" w:eastAsia="Calibri" w:hAnsi="Times New Roman" w:cs="Times New Roman"/>
          <w:color w:val="auto"/>
          <w:szCs w:val="24"/>
          <w:lang w:eastAsia="en-US"/>
        </w:rPr>
        <w:t>international treaties or their optional protocols, Japan is a party to those that relate to Indigenous Peoples</w:t>
      </w:r>
      <w:r w:rsidR="00DE6700">
        <w:rPr>
          <w:rFonts w:ascii="Times New Roman" w:eastAsia="Calibri" w:hAnsi="Times New Roman" w:cs="Times New Roman"/>
          <w:color w:val="auto"/>
          <w:szCs w:val="24"/>
          <w:lang w:eastAsia="en-US"/>
        </w:rPr>
        <w:t>. This includes</w:t>
      </w:r>
      <w:r w:rsidR="000B53BB" w:rsidRPr="007563E9">
        <w:rPr>
          <w:rFonts w:ascii="Times New Roman" w:eastAsia="Calibri" w:hAnsi="Times New Roman" w:cs="Times New Roman"/>
          <w:color w:val="auto"/>
          <w:szCs w:val="24"/>
          <w:lang w:eastAsia="en-US"/>
        </w:rPr>
        <w:t xml:space="preserve"> the </w:t>
      </w:r>
      <w:r w:rsidR="00AE7E0F" w:rsidRPr="007563E9">
        <w:rPr>
          <w:rFonts w:ascii="Times New Roman" w:eastAsia="Calibri" w:hAnsi="Times New Roman" w:cs="Times New Roman"/>
          <w:color w:val="auto"/>
          <w:szCs w:val="24"/>
          <w:lang w:eastAsia="en-US"/>
        </w:rPr>
        <w:t>International Covenant on Civil and Political Rights (</w:t>
      </w:r>
      <w:r w:rsidR="000B53BB" w:rsidRPr="007563E9">
        <w:rPr>
          <w:rFonts w:ascii="Times New Roman" w:eastAsia="Calibri" w:hAnsi="Times New Roman" w:cs="Times New Roman"/>
          <w:color w:val="auto"/>
          <w:szCs w:val="24"/>
          <w:lang w:eastAsia="en-US"/>
        </w:rPr>
        <w:t>ICCPR</w:t>
      </w:r>
      <w:r w:rsidR="00AE7E0F" w:rsidRPr="007563E9">
        <w:rPr>
          <w:rFonts w:ascii="Times New Roman" w:eastAsia="Calibri" w:hAnsi="Times New Roman" w:cs="Times New Roman"/>
          <w:color w:val="auto"/>
          <w:szCs w:val="24"/>
          <w:lang w:eastAsia="en-US"/>
        </w:rPr>
        <w:t>)</w:t>
      </w:r>
      <w:r w:rsidR="000B53BB" w:rsidRPr="007563E9">
        <w:rPr>
          <w:rFonts w:ascii="Times New Roman" w:eastAsia="Calibri" w:hAnsi="Times New Roman" w:cs="Times New Roman"/>
          <w:color w:val="auto"/>
          <w:szCs w:val="24"/>
          <w:lang w:eastAsia="en-US"/>
        </w:rPr>
        <w:t xml:space="preserve">, </w:t>
      </w:r>
      <w:r w:rsidR="00AE7E0F" w:rsidRPr="007563E9">
        <w:rPr>
          <w:rFonts w:ascii="Times New Roman" w:eastAsia="Calibri" w:hAnsi="Times New Roman" w:cs="Times New Roman"/>
          <w:color w:val="auto"/>
          <w:szCs w:val="24"/>
          <w:lang w:eastAsia="en-US"/>
        </w:rPr>
        <w:t>the International Covenant on Economic, Social, and Cultural Rights (</w:t>
      </w:r>
      <w:r w:rsidR="000B53BB" w:rsidRPr="007563E9">
        <w:rPr>
          <w:rFonts w:ascii="Times New Roman" w:eastAsia="Calibri" w:hAnsi="Times New Roman" w:cs="Times New Roman"/>
          <w:color w:val="auto"/>
          <w:szCs w:val="24"/>
          <w:lang w:eastAsia="en-US"/>
        </w:rPr>
        <w:t>ICESCR</w:t>
      </w:r>
      <w:r w:rsidR="00AE7E0F" w:rsidRPr="007563E9">
        <w:rPr>
          <w:rFonts w:ascii="Times New Roman" w:eastAsia="Calibri" w:hAnsi="Times New Roman" w:cs="Times New Roman"/>
          <w:color w:val="auto"/>
          <w:szCs w:val="24"/>
          <w:lang w:eastAsia="en-US"/>
        </w:rPr>
        <w:t>)</w:t>
      </w:r>
      <w:r w:rsidR="000B53BB" w:rsidRPr="007563E9">
        <w:rPr>
          <w:rFonts w:ascii="Times New Roman" w:eastAsia="Calibri" w:hAnsi="Times New Roman" w:cs="Times New Roman"/>
          <w:color w:val="auto"/>
          <w:szCs w:val="24"/>
          <w:lang w:eastAsia="en-US"/>
        </w:rPr>
        <w:t xml:space="preserve">, and the </w:t>
      </w:r>
      <w:r w:rsidR="00AE7E0F" w:rsidRPr="007563E9">
        <w:rPr>
          <w:rFonts w:ascii="Times New Roman" w:eastAsia="Calibri" w:hAnsi="Times New Roman" w:cs="Times New Roman"/>
          <w:color w:val="auto"/>
          <w:szCs w:val="24"/>
          <w:lang w:eastAsia="en-US"/>
        </w:rPr>
        <w:t>International Convention on the Elimination of All Forms of Racial Discrimination (</w:t>
      </w:r>
      <w:r w:rsidR="000B53BB" w:rsidRPr="007563E9">
        <w:rPr>
          <w:rFonts w:ascii="Times New Roman" w:eastAsia="Calibri" w:hAnsi="Times New Roman" w:cs="Times New Roman"/>
          <w:color w:val="auto"/>
          <w:szCs w:val="24"/>
          <w:lang w:eastAsia="en-US"/>
        </w:rPr>
        <w:t>CERD</w:t>
      </w:r>
      <w:r w:rsidR="00AE7E0F" w:rsidRPr="007563E9">
        <w:rPr>
          <w:rFonts w:ascii="Times New Roman" w:eastAsia="Calibri" w:hAnsi="Times New Roman" w:cs="Times New Roman"/>
          <w:color w:val="auto"/>
          <w:szCs w:val="24"/>
          <w:lang w:eastAsia="en-US"/>
        </w:rPr>
        <w:t>)</w:t>
      </w:r>
      <w:r w:rsidR="00233B00" w:rsidRPr="007563E9">
        <w:rPr>
          <w:rFonts w:ascii="Times New Roman" w:eastAsia="Calibri" w:hAnsi="Times New Roman" w:cs="Times New Roman"/>
          <w:color w:val="auto"/>
          <w:szCs w:val="24"/>
          <w:lang w:eastAsia="en-US"/>
        </w:rPr>
        <w:t>.</w:t>
      </w:r>
    </w:p>
    <w:p w14:paraId="043B7A66" w14:textId="04CD6DD3" w:rsidR="00233B00" w:rsidRPr="007563E9" w:rsidRDefault="00233B00" w:rsidP="00233B00">
      <w:pPr>
        <w:spacing w:after="0" w:line="480" w:lineRule="auto"/>
        <w:ind w:left="0" w:right="0" w:firstLine="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 xml:space="preserve">Regarding the second indicator, </w:t>
      </w:r>
      <w:r w:rsidR="003C661B" w:rsidRPr="007563E9">
        <w:rPr>
          <w:rFonts w:ascii="Times New Roman" w:eastAsia="Calibri" w:hAnsi="Times New Roman" w:cs="Times New Roman"/>
          <w:color w:val="auto"/>
          <w:szCs w:val="24"/>
          <w:lang w:eastAsia="en-US"/>
        </w:rPr>
        <w:t xml:space="preserve">current </w:t>
      </w:r>
      <w:r w:rsidRPr="007563E9">
        <w:rPr>
          <w:rFonts w:ascii="Times New Roman" w:eastAsia="Calibri" w:hAnsi="Times New Roman" w:cs="Times New Roman"/>
          <w:color w:val="auto"/>
          <w:szCs w:val="24"/>
          <w:lang w:eastAsia="en-US"/>
        </w:rPr>
        <w:t>constitutional interpretation</w:t>
      </w:r>
      <w:r w:rsidR="003C661B" w:rsidRPr="007563E9">
        <w:rPr>
          <w:rFonts w:ascii="Times New Roman" w:eastAsia="Calibri" w:hAnsi="Times New Roman" w:cs="Times New Roman"/>
          <w:color w:val="auto"/>
          <w:szCs w:val="24"/>
          <w:lang w:eastAsia="en-US"/>
        </w:rPr>
        <w:t>s</w:t>
      </w:r>
      <w:r w:rsidRPr="007563E9">
        <w:rPr>
          <w:rFonts w:ascii="Times New Roman" w:eastAsia="Calibri" w:hAnsi="Times New Roman" w:cs="Times New Roman"/>
          <w:color w:val="auto"/>
          <w:szCs w:val="24"/>
          <w:lang w:eastAsia="en-US"/>
        </w:rPr>
        <w:t xml:space="preserve"> </w:t>
      </w:r>
      <w:r w:rsidR="003C661B" w:rsidRPr="007563E9">
        <w:rPr>
          <w:rFonts w:ascii="Times New Roman" w:eastAsia="Calibri" w:hAnsi="Times New Roman" w:cs="Times New Roman"/>
          <w:color w:val="auto"/>
          <w:szCs w:val="24"/>
          <w:lang w:eastAsia="en-US"/>
        </w:rPr>
        <w:t xml:space="preserve">demonstrate the institutionalization process currently taking place within Japan. This process is </w:t>
      </w:r>
      <w:r w:rsidRPr="007563E9">
        <w:rPr>
          <w:rFonts w:ascii="Times New Roman" w:eastAsia="Calibri" w:hAnsi="Times New Roman" w:cs="Times New Roman"/>
          <w:color w:val="auto"/>
          <w:szCs w:val="24"/>
          <w:lang w:eastAsia="en-US"/>
        </w:rPr>
        <w:t xml:space="preserve">particularly </w:t>
      </w:r>
      <w:r w:rsidR="003C661B" w:rsidRPr="007563E9">
        <w:rPr>
          <w:rFonts w:ascii="Times New Roman" w:eastAsia="Calibri" w:hAnsi="Times New Roman" w:cs="Times New Roman"/>
          <w:color w:val="auto"/>
          <w:szCs w:val="24"/>
          <w:lang w:eastAsia="en-US"/>
        </w:rPr>
        <w:t xml:space="preserve">strong </w:t>
      </w:r>
      <w:r w:rsidR="009763DD" w:rsidRPr="007563E9">
        <w:rPr>
          <w:rFonts w:ascii="Times New Roman" w:eastAsia="Calibri" w:hAnsi="Times New Roman" w:cs="Times New Roman"/>
          <w:color w:val="auto"/>
          <w:szCs w:val="24"/>
          <w:lang w:eastAsia="en-US"/>
        </w:rPr>
        <w:t xml:space="preserve">with </w:t>
      </w:r>
      <w:r w:rsidRPr="007563E9">
        <w:rPr>
          <w:rFonts w:ascii="Times New Roman" w:eastAsia="Calibri" w:hAnsi="Times New Roman" w:cs="Times New Roman"/>
          <w:color w:val="auto"/>
          <w:szCs w:val="24"/>
          <w:lang w:eastAsia="en-US"/>
        </w:rPr>
        <w:t>regard</w:t>
      </w:r>
      <w:r w:rsidR="009763DD" w:rsidRPr="007563E9">
        <w:rPr>
          <w:rFonts w:ascii="Times New Roman" w:eastAsia="Calibri" w:hAnsi="Times New Roman" w:cs="Times New Roman"/>
          <w:color w:val="auto"/>
          <w:szCs w:val="24"/>
          <w:lang w:eastAsia="en-US"/>
        </w:rPr>
        <w:t xml:space="preserve"> to</w:t>
      </w:r>
      <w:r w:rsidRPr="007563E9">
        <w:rPr>
          <w:rFonts w:ascii="Times New Roman" w:eastAsia="Calibri" w:hAnsi="Times New Roman" w:cs="Times New Roman"/>
          <w:color w:val="auto"/>
          <w:szCs w:val="24"/>
          <w:lang w:eastAsia="en-US"/>
        </w:rPr>
        <w:t xml:space="preserve"> Ainu cultural </w:t>
      </w:r>
      <w:r w:rsidR="003C661B" w:rsidRPr="007563E9">
        <w:rPr>
          <w:rFonts w:ascii="Times New Roman" w:eastAsia="Calibri" w:hAnsi="Times New Roman" w:cs="Times New Roman"/>
          <w:color w:val="auto"/>
          <w:szCs w:val="24"/>
          <w:lang w:eastAsia="en-US"/>
        </w:rPr>
        <w:t xml:space="preserve">and economic </w:t>
      </w:r>
      <w:r w:rsidRPr="007563E9">
        <w:rPr>
          <w:rFonts w:ascii="Times New Roman" w:eastAsia="Calibri" w:hAnsi="Times New Roman" w:cs="Times New Roman"/>
          <w:color w:val="auto"/>
          <w:szCs w:val="24"/>
          <w:lang w:eastAsia="en-US"/>
        </w:rPr>
        <w:t xml:space="preserve">rights. Article </w:t>
      </w:r>
      <w:r w:rsidRPr="007563E9">
        <w:rPr>
          <w:rFonts w:ascii="Times New Roman" w:eastAsia="Calibri" w:hAnsi="Times New Roman" w:cs="Times New Roman"/>
          <w:color w:val="auto"/>
          <w:szCs w:val="24"/>
          <w:lang w:eastAsia="en-US"/>
        </w:rPr>
        <w:lastRenderedPageBreak/>
        <w:t xml:space="preserve">13 of Japan’s Constitution </w:t>
      </w:r>
      <w:r w:rsidR="00496A48" w:rsidRPr="007563E9">
        <w:rPr>
          <w:rFonts w:ascii="Times New Roman" w:eastAsia="Calibri" w:hAnsi="Times New Roman" w:cs="Times New Roman"/>
          <w:color w:val="auto"/>
          <w:szCs w:val="24"/>
          <w:lang w:eastAsia="en-US"/>
        </w:rPr>
        <w:t>establishes</w:t>
      </w:r>
      <w:r w:rsidRPr="007563E9">
        <w:rPr>
          <w:rFonts w:ascii="Times New Roman" w:eastAsia="Calibri" w:hAnsi="Times New Roman" w:cs="Times New Roman"/>
          <w:color w:val="auto"/>
          <w:szCs w:val="24"/>
          <w:lang w:eastAsia="en-US"/>
        </w:rPr>
        <w:t xml:space="preserve"> </w:t>
      </w:r>
      <w:r w:rsidR="00496A48" w:rsidRPr="007563E9">
        <w:rPr>
          <w:rFonts w:ascii="Times New Roman" w:eastAsia="Calibri" w:hAnsi="Times New Roman" w:cs="Times New Roman"/>
          <w:color w:val="auto"/>
          <w:szCs w:val="24"/>
          <w:lang w:eastAsia="en-US"/>
        </w:rPr>
        <w:t xml:space="preserve">as a </w:t>
      </w:r>
      <w:r w:rsidR="009763DD" w:rsidRPr="007563E9">
        <w:rPr>
          <w:rFonts w:ascii="Times New Roman" w:eastAsia="Calibri" w:hAnsi="Times New Roman" w:cs="Times New Roman"/>
          <w:color w:val="auto"/>
          <w:szCs w:val="24"/>
          <w:lang w:eastAsia="en-US"/>
        </w:rPr>
        <w:t>fundamental principle</w:t>
      </w:r>
      <w:r w:rsidR="00496A48" w:rsidRPr="007563E9">
        <w:rPr>
          <w:rFonts w:ascii="Times New Roman" w:eastAsia="Calibri" w:hAnsi="Times New Roman" w:cs="Times New Roman"/>
          <w:color w:val="auto"/>
          <w:szCs w:val="24"/>
          <w:lang w:eastAsia="en-US"/>
        </w:rPr>
        <w:t xml:space="preserve"> </w:t>
      </w:r>
      <w:r w:rsidR="009763DD" w:rsidRPr="007563E9">
        <w:rPr>
          <w:rFonts w:ascii="Times New Roman" w:eastAsia="Calibri" w:hAnsi="Times New Roman" w:cs="Times New Roman"/>
          <w:color w:val="auto"/>
          <w:szCs w:val="24"/>
          <w:lang w:eastAsia="en-US"/>
        </w:rPr>
        <w:t>to</w:t>
      </w:r>
      <w:r w:rsidR="00496A48" w:rsidRPr="007563E9">
        <w:rPr>
          <w:rFonts w:ascii="Times New Roman" w:eastAsia="Calibri" w:hAnsi="Times New Roman" w:cs="Times New Roman"/>
          <w:color w:val="auto"/>
          <w:szCs w:val="24"/>
          <w:lang w:eastAsia="en-US"/>
        </w:rPr>
        <w:t xml:space="preserve"> respect the identity of the Ainu</w:t>
      </w:r>
      <w:r w:rsidRPr="007563E9">
        <w:rPr>
          <w:rFonts w:ascii="Times New Roman" w:eastAsia="Calibri" w:hAnsi="Times New Roman" w:cs="Times New Roman"/>
          <w:color w:val="auto"/>
          <w:szCs w:val="24"/>
          <w:lang w:eastAsia="en-US"/>
        </w:rPr>
        <w:t>.</w:t>
      </w:r>
      <w:r w:rsidR="000B53BB" w:rsidRPr="007563E9">
        <w:rPr>
          <w:rStyle w:val="FootnoteReference"/>
          <w:rFonts w:ascii="Times New Roman" w:eastAsia="Calibri" w:hAnsi="Times New Roman" w:cs="Times New Roman"/>
          <w:color w:val="auto"/>
          <w:szCs w:val="24"/>
          <w:lang w:eastAsia="en-US"/>
        </w:rPr>
        <w:footnoteReference w:id="258"/>
      </w:r>
      <w:r w:rsidRPr="007563E9">
        <w:rPr>
          <w:rFonts w:ascii="Times New Roman" w:eastAsia="Calibri" w:hAnsi="Times New Roman" w:cs="Times New Roman"/>
          <w:color w:val="auto"/>
          <w:szCs w:val="24"/>
          <w:lang w:eastAsia="en-US"/>
        </w:rPr>
        <w:t xml:space="preserve"> Article 13 states the following: </w:t>
      </w:r>
    </w:p>
    <w:p w14:paraId="4DCA994C" w14:textId="77777777" w:rsidR="00233B00" w:rsidRPr="007563E9" w:rsidRDefault="00233B00" w:rsidP="009763DD">
      <w:pPr>
        <w:spacing w:after="240" w:line="240" w:lineRule="auto"/>
        <w:ind w:left="720" w:right="72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All of the people shall be respected as individuals. Their right to life, liberty, and the pursuit of happiness shall, to the extent that it does not interfere with the public welfare, be the supreme consideration in legislation and in other governmental affairs.</w:t>
      </w:r>
      <w:r w:rsidRPr="007563E9">
        <w:rPr>
          <w:rFonts w:ascii="Times New Roman" w:eastAsia="Calibri" w:hAnsi="Times New Roman" w:cs="Times New Roman"/>
          <w:color w:val="auto"/>
          <w:szCs w:val="24"/>
          <w:vertAlign w:val="superscript"/>
          <w:lang w:eastAsia="en-US"/>
        </w:rPr>
        <w:footnoteReference w:id="259"/>
      </w:r>
    </w:p>
    <w:p w14:paraId="2E4D3A7C" w14:textId="77777777" w:rsidR="007C5AB2" w:rsidRDefault="009763DD" w:rsidP="00233B00">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The Advisory Council specifically addressed this constitutional tie as a vehicle for future Ainu policy. “If an Ainu individual willingly chooses to live with the identity of an Ainu, with different culture from many other Japanese, his/her choice should not be unjustly hindered by the government or any other individual.”</w:t>
      </w:r>
      <w:r w:rsidRPr="007563E9">
        <w:rPr>
          <w:rStyle w:val="FootnoteReference"/>
          <w:rFonts w:ascii="Times New Roman" w:eastAsia="Calibri" w:hAnsi="Times New Roman" w:cs="Times New Roman"/>
          <w:color w:val="auto"/>
          <w:szCs w:val="24"/>
          <w:lang w:eastAsia="en-US"/>
        </w:rPr>
        <w:footnoteReference w:id="260"/>
      </w:r>
      <w:r w:rsidRPr="007563E9">
        <w:rPr>
          <w:rFonts w:ascii="Times New Roman" w:eastAsia="Calibri" w:hAnsi="Times New Roman" w:cs="Times New Roman"/>
          <w:color w:val="auto"/>
          <w:szCs w:val="24"/>
          <w:lang w:eastAsia="en-US"/>
        </w:rPr>
        <w:t xml:space="preserve"> In order to meet this constitutional standard, the Advisory Council strongly recommended bridging the historical economical and educational gaps between the Ainu and other Japanese, while also taking measures to respect the cultural diversity of the Ainu. This cultural respect included, but was not limited to, the ability for Ainu to practice their traditional language and religious beliefs.</w:t>
      </w:r>
      <w:r w:rsidRPr="007563E9">
        <w:rPr>
          <w:rFonts w:ascii="Times New Roman" w:eastAsia="Calibri" w:hAnsi="Times New Roman" w:cs="Times New Roman"/>
          <w:color w:val="auto"/>
          <w:szCs w:val="24"/>
          <w:vertAlign w:val="superscript"/>
          <w:lang w:eastAsia="en-US"/>
        </w:rPr>
        <w:footnoteReference w:id="261"/>
      </w:r>
      <w:r w:rsidR="003C661B" w:rsidRPr="007563E9">
        <w:rPr>
          <w:rFonts w:ascii="Times New Roman" w:eastAsia="Calibri" w:hAnsi="Times New Roman" w:cs="Times New Roman"/>
          <w:color w:val="auto"/>
          <w:szCs w:val="24"/>
          <w:lang w:eastAsia="en-US"/>
        </w:rPr>
        <w:t xml:space="preserve"> Utilizing the 1997 Promotion Act and the DRIP, the Japanese government seeks to adjust domestic law to reflect these constitutional responsibilities.</w:t>
      </w:r>
      <w:r w:rsidR="00406D85">
        <w:rPr>
          <w:rFonts w:ascii="Times New Roman" w:eastAsia="Calibri" w:hAnsi="Times New Roman" w:cs="Times New Roman"/>
          <w:color w:val="auto"/>
          <w:szCs w:val="24"/>
          <w:lang w:eastAsia="en-US"/>
        </w:rPr>
        <w:t xml:space="preserve"> Although these actions largely reflect what the 1997 Promotion Act was initially intended to provide, the DRIP’s addition provides an international legal basis to these claims, and solidifies Ainu Indigenous rights claims while providing a basis for future negotiations regarding self-determination.</w:t>
      </w:r>
    </w:p>
    <w:p w14:paraId="465807B8" w14:textId="27A8429A" w:rsidR="00233B00" w:rsidRPr="007563E9" w:rsidRDefault="007C5AB2" w:rsidP="00233B00">
      <w:pPr>
        <w:spacing w:after="0" w:line="480" w:lineRule="auto"/>
        <w:ind w:left="0" w:right="0" w:firstLine="0"/>
        <w:jc w:val="left"/>
        <w:rPr>
          <w:rFonts w:ascii="Times New Roman" w:eastAsia="Calibri" w:hAnsi="Times New Roman" w:cs="Times New Roman"/>
          <w:color w:val="auto"/>
          <w:szCs w:val="24"/>
          <w:lang w:eastAsia="en-US"/>
        </w:rPr>
      </w:pPr>
      <w:r>
        <w:rPr>
          <w:rFonts w:ascii="Times New Roman" w:eastAsia="Calibri" w:hAnsi="Times New Roman" w:cs="Times New Roman"/>
          <w:color w:val="auto"/>
          <w:szCs w:val="24"/>
          <w:lang w:eastAsia="en-US"/>
        </w:rPr>
        <w:lastRenderedPageBreak/>
        <w:tab/>
      </w:r>
      <w:r w:rsidR="00233B00" w:rsidRPr="007563E9">
        <w:rPr>
          <w:rFonts w:ascii="Times New Roman" w:eastAsia="Calibri" w:hAnsi="Times New Roman" w:cs="Times New Roman"/>
          <w:color w:val="auto"/>
          <w:szCs w:val="24"/>
          <w:lang w:eastAsia="en-US"/>
        </w:rPr>
        <w:t xml:space="preserve">One large question remains regarding the second indicator within the Japanese context. Why has the Japanese government failed to enforce the Ainu’s right to self-determination, along with other political rights reflected in multiple articles of the DRIP? </w:t>
      </w:r>
      <w:r w:rsidR="001729A2" w:rsidRPr="007563E9">
        <w:rPr>
          <w:rFonts w:ascii="Times New Roman" w:eastAsia="Calibri" w:hAnsi="Times New Roman" w:cs="Times New Roman"/>
          <w:color w:val="auto"/>
          <w:szCs w:val="24"/>
          <w:lang w:eastAsia="en-US"/>
        </w:rPr>
        <w:t>Part of this is because the concept of self-determination remains undefined. However, t</w:t>
      </w:r>
      <w:r w:rsidR="00C37567" w:rsidRPr="007563E9">
        <w:rPr>
          <w:rFonts w:ascii="Times New Roman" w:eastAsia="Calibri" w:hAnsi="Times New Roman" w:cs="Times New Roman"/>
          <w:color w:val="auto"/>
          <w:szCs w:val="24"/>
          <w:lang w:eastAsia="en-US"/>
        </w:rPr>
        <w:t xml:space="preserve">his is </w:t>
      </w:r>
      <w:r w:rsidR="001729A2" w:rsidRPr="007563E9">
        <w:rPr>
          <w:rFonts w:ascii="Times New Roman" w:eastAsia="Calibri" w:hAnsi="Times New Roman" w:cs="Times New Roman"/>
          <w:color w:val="auto"/>
          <w:szCs w:val="24"/>
          <w:lang w:eastAsia="en-US"/>
        </w:rPr>
        <w:t xml:space="preserve">also </w:t>
      </w:r>
      <w:r w:rsidR="00C37567" w:rsidRPr="007563E9">
        <w:rPr>
          <w:rFonts w:ascii="Times New Roman" w:eastAsia="Calibri" w:hAnsi="Times New Roman" w:cs="Times New Roman"/>
          <w:color w:val="auto"/>
          <w:szCs w:val="24"/>
          <w:lang w:eastAsia="en-US"/>
        </w:rPr>
        <w:t xml:space="preserve">because of the contested nature of these ideas within Japanese society. </w:t>
      </w:r>
      <w:r w:rsidR="00A1505B" w:rsidRPr="007563E9">
        <w:rPr>
          <w:rFonts w:ascii="Times New Roman" w:eastAsia="Calibri" w:hAnsi="Times New Roman" w:cs="Times New Roman"/>
          <w:color w:val="auto"/>
          <w:szCs w:val="24"/>
          <w:lang w:eastAsia="en-US"/>
        </w:rPr>
        <w:t xml:space="preserve">Ainu are considered Japanese citizens with </w:t>
      </w:r>
      <w:r w:rsidR="00404F60" w:rsidRPr="007563E9">
        <w:rPr>
          <w:rFonts w:ascii="Times New Roman" w:eastAsia="Calibri" w:hAnsi="Times New Roman" w:cs="Times New Roman"/>
          <w:color w:val="auto"/>
          <w:szCs w:val="24"/>
          <w:lang w:eastAsia="en-US"/>
        </w:rPr>
        <w:t>access to similar civil and political rights as the majority Japanese population.</w:t>
      </w:r>
      <w:r w:rsidR="00A1505B" w:rsidRPr="007563E9">
        <w:rPr>
          <w:rFonts w:ascii="Times New Roman" w:eastAsia="Calibri" w:hAnsi="Times New Roman" w:cs="Times New Roman"/>
          <w:color w:val="auto"/>
          <w:szCs w:val="24"/>
          <w:lang w:eastAsia="en-US"/>
        </w:rPr>
        <w:t xml:space="preserve"> </w:t>
      </w:r>
      <w:r w:rsidR="00404F60" w:rsidRPr="007563E9">
        <w:rPr>
          <w:rFonts w:ascii="Times New Roman" w:eastAsia="Calibri" w:hAnsi="Times New Roman" w:cs="Times New Roman"/>
          <w:color w:val="auto"/>
          <w:szCs w:val="24"/>
          <w:lang w:eastAsia="en-US"/>
        </w:rPr>
        <w:t>However, c</w:t>
      </w:r>
      <w:r w:rsidR="00233B00" w:rsidRPr="007563E9">
        <w:rPr>
          <w:rFonts w:ascii="Times New Roman" w:eastAsia="Calibri" w:hAnsi="Times New Roman" w:cs="Times New Roman"/>
          <w:color w:val="auto"/>
          <w:szCs w:val="24"/>
          <w:lang w:eastAsia="en-US"/>
        </w:rPr>
        <w:t>urrent policymakers in Japan contend that the nuanced historical relations between the Ainu and the Wajin have led to multiple inhibiting factors</w:t>
      </w:r>
      <w:r w:rsidR="00404F60" w:rsidRPr="007563E9">
        <w:rPr>
          <w:rFonts w:ascii="Times New Roman" w:eastAsia="Calibri" w:hAnsi="Times New Roman" w:cs="Times New Roman"/>
          <w:color w:val="auto"/>
          <w:szCs w:val="24"/>
          <w:lang w:eastAsia="en-US"/>
        </w:rPr>
        <w:t xml:space="preserve"> for Ainu-specific political rights</w:t>
      </w:r>
      <w:r w:rsidR="00233B00" w:rsidRPr="007563E9">
        <w:rPr>
          <w:rFonts w:ascii="Times New Roman" w:eastAsia="Calibri" w:hAnsi="Times New Roman" w:cs="Times New Roman"/>
          <w:color w:val="auto"/>
          <w:szCs w:val="24"/>
          <w:lang w:eastAsia="en-US"/>
        </w:rPr>
        <w:t>. One such factor is the Ainu’s traditional autonomous element, or lack there</w:t>
      </w:r>
      <w:r w:rsidR="00C1674A" w:rsidRPr="007563E9">
        <w:rPr>
          <w:rFonts w:ascii="Times New Roman" w:eastAsia="Calibri" w:hAnsi="Times New Roman" w:cs="Times New Roman"/>
          <w:color w:val="auto"/>
          <w:szCs w:val="24"/>
          <w:lang w:eastAsia="en-US"/>
        </w:rPr>
        <w:t>of. Unlike many Native American</w:t>
      </w:r>
      <w:r w:rsidR="00233B00" w:rsidRPr="007563E9">
        <w:rPr>
          <w:rFonts w:ascii="Times New Roman" w:eastAsia="Calibri" w:hAnsi="Times New Roman" w:cs="Times New Roman"/>
          <w:color w:val="auto"/>
          <w:szCs w:val="24"/>
          <w:lang w:eastAsia="en-US"/>
        </w:rPr>
        <w:t xml:space="preserve"> tribes, the Ainu lacked a sovereign tribal structure that could negotiate as a representative of all Ainu with the Japanese government.</w:t>
      </w:r>
      <w:r w:rsidR="00233B00" w:rsidRPr="007563E9">
        <w:rPr>
          <w:rFonts w:ascii="Times New Roman" w:eastAsia="Calibri" w:hAnsi="Times New Roman" w:cs="Times New Roman"/>
          <w:color w:val="auto"/>
          <w:szCs w:val="24"/>
          <w:vertAlign w:val="superscript"/>
          <w:lang w:eastAsia="en-US"/>
        </w:rPr>
        <w:footnoteReference w:id="262"/>
      </w:r>
      <w:r w:rsidR="00233B00" w:rsidRPr="007563E9">
        <w:rPr>
          <w:rFonts w:ascii="Times New Roman" w:eastAsia="Calibri" w:hAnsi="Times New Roman" w:cs="Times New Roman"/>
          <w:color w:val="auto"/>
          <w:szCs w:val="24"/>
          <w:lang w:eastAsia="en-US"/>
        </w:rPr>
        <w:t xml:space="preserve"> </w:t>
      </w:r>
      <w:r w:rsidR="006300CB">
        <w:rPr>
          <w:rFonts w:ascii="Times New Roman" w:eastAsia="Calibri" w:hAnsi="Times New Roman" w:cs="Times New Roman"/>
          <w:color w:val="auto"/>
          <w:szCs w:val="24"/>
          <w:lang w:eastAsia="en-US"/>
        </w:rPr>
        <w:t xml:space="preserve">This is due in part to the fact that the Ainu were never a clearly defined state that could negotiate treaties as equal with other states, unlike many Native American tribes that hold a long history of treaty negotiations. </w:t>
      </w:r>
      <w:r w:rsidR="00233B00" w:rsidRPr="007563E9">
        <w:rPr>
          <w:rFonts w:ascii="Times New Roman" w:eastAsia="Calibri" w:hAnsi="Times New Roman" w:cs="Times New Roman"/>
          <w:color w:val="auto"/>
          <w:szCs w:val="24"/>
          <w:lang w:eastAsia="en-US"/>
        </w:rPr>
        <w:t>Another factor includes the hesitance of many modern Ainu to claim their ancestry. Decades of assimilation resulted in strong social discrimination against the Ainu within Wajin society.</w:t>
      </w:r>
      <w:r w:rsidR="002D24E1" w:rsidRPr="007563E9">
        <w:rPr>
          <w:rStyle w:val="FootnoteReference"/>
          <w:rFonts w:ascii="Times New Roman" w:eastAsia="Calibri" w:hAnsi="Times New Roman" w:cs="Times New Roman"/>
          <w:color w:val="auto"/>
          <w:szCs w:val="24"/>
          <w:lang w:eastAsia="en-US"/>
        </w:rPr>
        <w:footnoteReference w:id="263"/>
      </w:r>
      <w:r w:rsidR="00233B00" w:rsidRPr="007563E9">
        <w:rPr>
          <w:rFonts w:ascii="Times New Roman" w:eastAsia="Calibri" w:hAnsi="Times New Roman" w:cs="Times New Roman"/>
          <w:color w:val="auto"/>
          <w:szCs w:val="24"/>
          <w:lang w:eastAsia="en-US"/>
        </w:rPr>
        <w:t xml:space="preserve"> Such discriminatory thinking continues to be rectified within the public sphere, but its effects are nonetheless a real concern for many of Ainu ancestry. </w:t>
      </w:r>
    </w:p>
    <w:p w14:paraId="1B321271" w14:textId="60BC1FB1" w:rsidR="00233B00" w:rsidRPr="007563E9" w:rsidRDefault="00233B00" w:rsidP="00233B00">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b/>
        <w:t xml:space="preserve">Finally, the constitutional anchor for Ainu rights under Article 13 fails to account for collective rights. Although individual rights are protected, property law and </w:t>
      </w:r>
      <w:r w:rsidRPr="007563E9">
        <w:rPr>
          <w:rFonts w:ascii="Times New Roman" w:eastAsia="Calibri" w:hAnsi="Times New Roman" w:cs="Times New Roman"/>
          <w:color w:val="auto"/>
          <w:szCs w:val="24"/>
          <w:lang w:eastAsia="en-US"/>
        </w:rPr>
        <w:lastRenderedPageBreak/>
        <w:t>political rights largely reflect Western ideals that are not conducive to the collective.</w:t>
      </w:r>
      <w:r w:rsidRPr="007563E9">
        <w:rPr>
          <w:rFonts w:ascii="Times New Roman" w:eastAsia="Calibri" w:hAnsi="Times New Roman" w:cs="Times New Roman"/>
          <w:color w:val="auto"/>
          <w:szCs w:val="24"/>
          <w:vertAlign w:val="superscript"/>
          <w:lang w:eastAsia="en-US"/>
        </w:rPr>
        <w:footnoteReference w:id="264"/>
      </w:r>
      <w:r w:rsidRPr="007563E9">
        <w:rPr>
          <w:rFonts w:ascii="Times New Roman" w:eastAsia="Calibri" w:hAnsi="Times New Roman" w:cs="Times New Roman"/>
          <w:color w:val="auto"/>
          <w:szCs w:val="24"/>
          <w:lang w:eastAsia="en-US"/>
        </w:rPr>
        <w:t xml:space="preserve"> This is a problem that other states</w:t>
      </w:r>
      <w:r w:rsidR="000C7E77" w:rsidRPr="007563E9">
        <w:rPr>
          <w:rFonts w:ascii="Times New Roman" w:eastAsia="Calibri" w:hAnsi="Times New Roman" w:cs="Times New Roman"/>
          <w:color w:val="auto"/>
          <w:szCs w:val="24"/>
          <w:lang w:eastAsia="en-US"/>
        </w:rPr>
        <w:t>,</w:t>
      </w:r>
      <w:r w:rsidRPr="007563E9">
        <w:rPr>
          <w:rFonts w:ascii="Times New Roman" w:eastAsia="Calibri" w:hAnsi="Times New Roman" w:cs="Times New Roman"/>
          <w:color w:val="auto"/>
          <w:szCs w:val="24"/>
          <w:lang w:eastAsia="en-US"/>
        </w:rPr>
        <w:t xml:space="preserve"> such as the U.S.</w:t>
      </w:r>
      <w:r w:rsidR="000C7E77" w:rsidRPr="007563E9">
        <w:rPr>
          <w:rFonts w:ascii="Times New Roman" w:eastAsia="Calibri" w:hAnsi="Times New Roman" w:cs="Times New Roman"/>
          <w:color w:val="auto"/>
          <w:szCs w:val="24"/>
          <w:lang w:eastAsia="en-US"/>
        </w:rPr>
        <w:t>,</w:t>
      </w:r>
      <w:r w:rsidRPr="007563E9">
        <w:rPr>
          <w:rFonts w:ascii="Times New Roman" w:eastAsia="Calibri" w:hAnsi="Times New Roman" w:cs="Times New Roman"/>
          <w:color w:val="auto"/>
          <w:szCs w:val="24"/>
          <w:lang w:eastAsia="en-US"/>
        </w:rPr>
        <w:t xml:space="preserve"> continue to struggle with. The Japanese government first hopes to revive Ainu cultural pride that may encourage more to reclaim their Ainu ancestry. A rekindling of Ainu culture identity might be able to bring about a stronger Ainu collective identity that can then be imbued with certain political rights in accordance with the DRIP. Until then, policy implementation regarding Ainu self-determination will remain difficult.</w:t>
      </w:r>
    </w:p>
    <w:p w14:paraId="67F09922" w14:textId="52CF8820" w:rsidR="00ED7E9D" w:rsidRPr="007563E9" w:rsidRDefault="00ED7E9D" w:rsidP="00233B00">
      <w:pPr>
        <w:spacing w:after="0" w:line="480" w:lineRule="auto"/>
        <w:ind w:left="0" w:right="0" w:firstLine="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 xml:space="preserve">The third indicator identifies how the Ainu can report Indigenous rights violations. </w:t>
      </w:r>
      <w:r w:rsidR="00A1505B" w:rsidRPr="007563E9">
        <w:rPr>
          <w:rFonts w:ascii="Times New Roman" w:eastAsia="Calibri" w:hAnsi="Times New Roman" w:cs="Times New Roman"/>
          <w:color w:val="auto"/>
          <w:szCs w:val="24"/>
          <w:lang w:eastAsia="en-US"/>
        </w:rPr>
        <w:t>I</w:t>
      </w:r>
      <w:r w:rsidRPr="007563E9">
        <w:rPr>
          <w:rFonts w:ascii="Times New Roman" w:eastAsia="Calibri" w:hAnsi="Times New Roman" w:cs="Times New Roman"/>
          <w:color w:val="auto"/>
          <w:szCs w:val="24"/>
          <w:lang w:eastAsia="en-US"/>
        </w:rPr>
        <w:t xml:space="preserve"> have already </w:t>
      </w:r>
      <w:r w:rsidR="00A1505B" w:rsidRPr="007563E9">
        <w:rPr>
          <w:rFonts w:ascii="Times New Roman" w:eastAsia="Calibri" w:hAnsi="Times New Roman" w:cs="Times New Roman"/>
          <w:color w:val="auto"/>
          <w:szCs w:val="24"/>
          <w:lang w:eastAsia="en-US"/>
        </w:rPr>
        <w:t>demonstrated</w:t>
      </w:r>
      <w:r w:rsidRPr="007563E9">
        <w:rPr>
          <w:rFonts w:ascii="Times New Roman" w:eastAsia="Calibri" w:hAnsi="Times New Roman" w:cs="Times New Roman"/>
          <w:color w:val="auto"/>
          <w:szCs w:val="24"/>
          <w:lang w:eastAsia="en-US"/>
        </w:rPr>
        <w:t xml:space="preserve"> </w:t>
      </w:r>
      <w:r w:rsidR="00A1505B" w:rsidRPr="007563E9">
        <w:rPr>
          <w:rFonts w:ascii="Times New Roman" w:eastAsia="Calibri" w:hAnsi="Times New Roman" w:cs="Times New Roman"/>
          <w:color w:val="auto"/>
          <w:szCs w:val="24"/>
          <w:lang w:eastAsia="en-US"/>
        </w:rPr>
        <w:t>through</w:t>
      </w:r>
      <w:r w:rsidRPr="007563E9">
        <w:rPr>
          <w:rFonts w:ascii="Times New Roman" w:eastAsia="Calibri" w:hAnsi="Times New Roman" w:cs="Times New Roman"/>
          <w:color w:val="auto"/>
          <w:szCs w:val="24"/>
          <w:lang w:eastAsia="en-US"/>
        </w:rPr>
        <w:t xml:space="preserve"> the cases of </w:t>
      </w:r>
      <w:r w:rsidRPr="007563E9">
        <w:rPr>
          <w:rFonts w:ascii="Times New Roman" w:eastAsia="Calibri" w:hAnsi="Times New Roman" w:cs="Times New Roman"/>
          <w:i/>
          <w:color w:val="auto"/>
          <w:szCs w:val="24"/>
          <w:lang w:eastAsia="en-US"/>
        </w:rPr>
        <w:t>Kayano</w:t>
      </w:r>
      <w:r w:rsidR="00A1505B" w:rsidRPr="007563E9">
        <w:rPr>
          <w:rFonts w:ascii="Times New Roman" w:eastAsia="Calibri" w:hAnsi="Times New Roman" w:cs="Times New Roman"/>
          <w:i/>
          <w:color w:val="auto"/>
          <w:szCs w:val="24"/>
          <w:lang w:eastAsia="en-US"/>
        </w:rPr>
        <w:t xml:space="preserve"> et al.</w:t>
      </w:r>
      <w:r w:rsidRPr="007563E9">
        <w:rPr>
          <w:rFonts w:ascii="Times New Roman" w:eastAsia="Calibri" w:hAnsi="Times New Roman" w:cs="Times New Roman"/>
          <w:color w:val="auto"/>
          <w:szCs w:val="24"/>
          <w:lang w:eastAsia="en-US"/>
        </w:rPr>
        <w:t xml:space="preserve"> and </w:t>
      </w:r>
      <w:r w:rsidRPr="007563E9">
        <w:rPr>
          <w:rFonts w:ascii="Times New Roman" w:eastAsia="Calibri" w:hAnsi="Times New Roman" w:cs="Times New Roman"/>
          <w:i/>
          <w:color w:val="auto"/>
          <w:szCs w:val="24"/>
          <w:lang w:eastAsia="en-US"/>
        </w:rPr>
        <w:t>Ogawa</w:t>
      </w:r>
      <w:r w:rsidR="00A1505B" w:rsidRPr="007563E9">
        <w:rPr>
          <w:rFonts w:ascii="Times New Roman" w:eastAsia="Calibri" w:hAnsi="Times New Roman" w:cs="Times New Roman"/>
          <w:color w:val="auto"/>
          <w:szCs w:val="24"/>
          <w:lang w:eastAsia="en-US"/>
        </w:rPr>
        <w:t xml:space="preserve"> that</w:t>
      </w:r>
      <w:r w:rsidRPr="007563E9">
        <w:rPr>
          <w:rFonts w:ascii="Times New Roman" w:eastAsia="Calibri" w:hAnsi="Times New Roman" w:cs="Times New Roman"/>
          <w:color w:val="auto"/>
          <w:szCs w:val="24"/>
          <w:lang w:eastAsia="en-US"/>
        </w:rPr>
        <w:t xml:space="preserve"> individual Ainu are welcome to bring their issues to court for judicial intervention. The DRIP and the 1997 Promotion Act thereby plays an important role in judicial decision-making to rectify </w:t>
      </w:r>
      <w:r w:rsidR="00A1505B" w:rsidRPr="007563E9">
        <w:rPr>
          <w:rFonts w:ascii="Times New Roman" w:eastAsia="Calibri" w:hAnsi="Times New Roman" w:cs="Times New Roman"/>
          <w:color w:val="auto"/>
          <w:szCs w:val="24"/>
          <w:lang w:eastAsia="en-US"/>
        </w:rPr>
        <w:t xml:space="preserve">these </w:t>
      </w:r>
      <w:r w:rsidRPr="007563E9">
        <w:rPr>
          <w:rFonts w:ascii="Times New Roman" w:eastAsia="Calibri" w:hAnsi="Times New Roman" w:cs="Times New Roman"/>
          <w:color w:val="auto"/>
          <w:szCs w:val="24"/>
          <w:lang w:eastAsia="en-US"/>
        </w:rPr>
        <w:t>violations</w:t>
      </w:r>
      <w:r w:rsidR="00A1505B" w:rsidRPr="007563E9">
        <w:rPr>
          <w:rFonts w:ascii="Times New Roman" w:eastAsia="Calibri" w:hAnsi="Times New Roman" w:cs="Times New Roman"/>
          <w:color w:val="auto"/>
          <w:szCs w:val="24"/>
          <w:lang w:eastAsia="en-US"/>
        </w:rPr>
        <w:t xml:space="preserve"> against individual Ainu</w:t>
      </w:r>
      <w:r w:rsidRPr="007563E9">
        <w:rPr>
          <w:rFonts w:ascii="Times New Roman" w:eastAsia="Calibri" w:hAnsi="Times New Roman" w:cs="Times New Roman"/>
          <w:color w:val="auto"/>
          <w:szCs w:val="24"/>
          <w:lang w:eastAsia="en-US"/>
        </w:rPr>
        <w:t xml:space="preserve">. Beyond normal court proceedings, </w:t>
      </w:r>
      <w:r w:rsidR="00A1505B" w:rsidRPr="007563E9">
        <w:rPr>
          <w:rFonts w:ascii="Times New Roman" w:eastAsia="Calibri" w:hAnsi="Times New Roman" w:cs="Times New Roman"/>
          <w:color w:val="auto"/>
          <w:szCs w:val="24"/>
          <w:lang w:eastAsia="en-US"/>
        </w:rPr>
        <w:t>l</w:t>
      </w:r>
      <w:r w:rsidRPr="007563E9">
        <w:rPr>
          <w:rFonts w:ascii="Times New Roman" w:eastAsia="Calibri" w:hAnsi="Times New Roman" w:cs="Times New Roman"/>
          <w:color w:val="auto"/>
          <w:szCs w:val="24"/>
          <w:lang w:eastAsia="en-US"/>
        </w:rPr>
        <w:t>ocal Ainu organizations can raise specific issues to Working Groups that provide multiple reports to the Promotion Council throughout the year.</w:t>
      </w:r>
      <w:r w:rsidRPr="007563E9">
        <w:rPr>
          <w:rStyle w:val="FootnoteReference"/>
          <w:rFonts w:ascii="Times New Roman" w:eastAsia="Calibri" w:hAnsi="Times New Roman" w:cs="Times New Roman"/>
          <w:color w:val="auto"/>
          <w:szCs w:val="24"/>
          <w:lang w:eastAsia="en-US"/>
        </w:rPr>
        <w:footnoteReference w:id="265"/>
      </w:r>
    </w:p>
    <w:p w14:paraId="15BCF6EE" w14:textId="77777777" w:rsidR="000C7E77" w:rsidRPr="007563E9" w:rsidRDefault="000C7E77" w:rsidP="000C7E77">
      <w:pPr>
        <w:numPr>
          <w:ilvl w:val="0"/>
          <w:numId w:val="12"/>
        </w:numPr>
        <w:spacing w:after="0" w:line="480" w:lineRule="auto"/>
        <w:ind w:right="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i/>
          <w:color w:val="auto"/>
          <w:szCs w:val="24"/>
          <w:lang w:eastAsia="en-US"/>
        </w:rPr>
        <w:t>Discursive Practices as Indicators of Prescriptive Status</w:t>
      </w:r>
    </w:p>
    <w:p w14:paraId="42AE60AE" w14:textId="27467D70" w:rsidR="00233B00" w:rsidRPr="007563E9" w:rsidRDefault="00233B00" w:rsidP="00233B00">
      <w:pPr>
        <w:spacing w:after="0" w:line="480" w:lineRule="auto"/>
        <w:ind w:left="0" w:right="0" w:firstLine="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 xml:space="preserve">The last indicator of prescriptive status focuses on </w:t>
      </w:r>
      <w:r w:rsidR="00DE6700">
        <w:rPr>
          <w:rFonts w:ascii="Times New Roman" w:eastAsia="Calibri" w:hAnsi="Times New Roman" w:cs="Times New Roman"/>
          <w:color w:val="auto"/>
          <w:szCs w:val="24"/>
          <w:lang w:eastAsia="en-US"/>
        </w:rPr>
        <w:t xml:space="preserve">the </w:t>
      </w:r>
      <w:r w:rsidRPr="007563E9">
        <w:rPr>
          <w:rFonts w:ascii="Times New Roman" w:eastAsia="Calibri" w:hAnsi="Times New Roman" w:cs="Times New Roman"/>
          <w:color w:val="auto"/>
          <w:szCs w:val="24"/>
          <w:lang w:eastAsia="en-US"/>
        </w:rPr>
        <w:t>Japan</w:t>
      </w:r>
      <w:r w:rsidR="00DE6700">
        <w:rPr>
          <w:rFonts w:ascii="Times New Roman" w:eastAsia="Calibri" w:hAnsi="Times New Roman" w:cs="Times New Roman"/>
          <w:color w:val="auto"/>
          <w:szCs w:val="24"/>
          <w:lang w:eastAsia="en-US"/>
        </w:rPr>
        <w:t>ese government</w:t>
      </w:r>
      <w:r w:rsidRPr="007563E9">
        <w:rPr>
          <w:rFonts w:ascii="Times New Roman" w:eastAsia="Calibri" w:hAnsi="Times New Roman" w:cs="Times New Roman"/>
          <w:color w:val="auto"/>
          <w:szCs w:val="24"/>
          <w:lang w:eastAsia="en-US"/>
        </w:rPr>
        <w:t xml:space="preserve">’s current “discursive practices.” Discursive practices are essentially a measurement of the state’s internalization of international norms displayed through the state’s day-to-day </w:t>
      </w:r>
      <w:r w:rsidR="00070568" w:rsidRPr="007563E9">
        <w:rPr>
          <w:rFonts w:ascii="Times New Roman" w:eastAsia="Calibri" w:hAnsi="Times New Roman" w:cs="Times New Roman"/>
          <w:color w:val="auto"/>
          <w:szCs w:val="24"/>
          <w:lang w:eastAsia="en-US"/>
        </w:rPr>
        <w:t>discourse</w:t>
      </w:r>
      <w:r w:rsidRPr="007563E9">
        <w:rPr>
          <w:rFonts w:ascii="Times New Roman" w:eastAsia="Calibri" w:hAnsi="Times New Roman" w:cs="Times New Roman"/>
          <w:color w:val="auto"/>
          <w:szCs w:val="24"/>
          <w:lang w:eastAsia="en-US"/>
        </w:rPr>
        <w:t xml:space="preserve">. It is important that </w:t>
      </w:r>
      <w:r w:rsidR="00DE6700">
        <w:rPr>
          <w:rFonts w:ascii="Times New Roman" w:eastAsia="Calibri" w:hAnsi="Times New Roman" w:cs="Times New Roman"/>
          <w:color w:val="auto"/>
          <w:szCs w:val="24"/>
          <w:lang w:eastAsia="en-US"/>
        </w:rPr>
        <w:t>the Japanese government</w:t>
      </w:r>
      <w:r w:rsidRPr="007563E9">
        <w:rPr>
          <w:rFonts w:ascii="Times New Roman" w:eastAsia="Calibri" w:hAnsi="Times New Roman" w:cs="Times New Roman"/>
          <w:color w:val="auto"/>
          <w:szCs w:val="24"/>
          <w:lang w:eastAsia="en-US"/>
        </w:rPr>
        <w:t xml:space="preserve"> begins to “walk and talk” like other states that have already internalized Indigenous norms. In order to identify that these discursive practices are met by the state, Risse, Ropp, and Sikkink adopted four </w:t>
      </w:r>
      <w:r w:rsidRPr="007563E9">
        <w:rPr>
          <w:rFonts w:ascii="Times New Roman" w:eastAsia="Calibri" w:hAnsi="Times New Roman" w:cs="Times New Roman"/>
          <w:color w:val="auto"/>
          <w:szCs w:val="24"/>
          <w:lang w:eastAsia="en-US"/>
        </w:rPr>
        <w:lastRenderedPageBreak/>
        <w:t>criteria. These criteria are (1) argumentative consistency, (2) adherence to norm validity, (3) reaction to criticism, and (4) matched deeds.</w:t>
      </w:r>
      <w:r w:rsidRPr="007563E9">
        <w:rPr>
          <w:rFonts w:ascii="Times New Roman" w:eastAsia="Calibri" w:hAnsi="Times New Roman" w:cs="Times New Roman"/>
          <w:color w:val="auto"/>
          <w:szCs w:val="24"/>
          <w:vertAlign w:val="superscript"/>
          <w:lang w:eastAsia="en-US"/>
        </w:rPr>
        <w:footnoteReference w:id="266"/>
      </w:r>
    </w:p>
    <w:p w14:paraId="5A7E56A5" w14:textId="5AA25723" w:rsidR="00CF375C" w:rsidRPr="007563E9" w:rsidRDefault="00233B00" w:rsidP="007B19B8">
      <w:pPr>
        <w:spacing w:after="0" w:line="480" w:lineRule="auto"/>
        <w:ind w:left="0" w:right="0" w:firstLine="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First, “argumentative consistency” is important when recognizing the claims of normative ideas.</w:t>
      </w:r>
      <w:r w:rsidRPr="007563E9">
        <w:rPr>
          <w:rFonts w:ascii="Times New Roman" w:eastAsia="Calibri" w:hAnsi="Times New Roman" w:cs="Times New Roman"/>
          <w:color w:val="auto"/>
          <w:szCs w:val="24"/>
          <w:vertAlign w:val="superscript"/>
          <w:lang w:eastAsia="en-US"/>
        </w:rPr>
        <w:footnoteReference w:id="267"/>
      </w:r>
      <w:r w:rsidRPr="007563E9">
        <w:rPr>
          <w:rFonts w:ascii="Times New Roman" w:eastAsia="Calibri" w:hAnsi="Times New Roman" w:cs="Times New Roman"/>
          <w:color w:val="auto"/>
          <w:szCs w:val="24"/>
          <w:lang w:eastAsia="en-US"/>
        </w:rPr>
        <w:t xml:space="preserve"> This means that the Japanese government’s dialogue on Indigenous rights should not substantially differ between audiences, particularly between the domestic and </w:t>
      </w:r>
      <w:r w:rsidR="00CF375C" w:rsidRPr="007563E9">
        <w:rPr>
          <w:rFonts w:ascii="Times New Roman" w:eastAsia="Calibri" w:hAnsi="Times New Roman" w:cs="Times New Roman"/>
          <w:color w:val="auto"/>
          <w:szCs w:val="24"/>
          <w:lang w:eastAsia="en-US"/>
        </w:rPr>
        <w:t>international arenas. Previous</w:t>
      </w:r>
      <w:r w:rsidRPr="007563E9">
        <w:rPr>
          <w:rFonts w:ascii="Times New Roman" w:eastAsia="Calibri" w:hAnsi="Times New Roman" w:cs="Times New Roman"/>
          <w:color w:val="auto"/>
          <w:szCs w:val="24"/>
          <w:lang w:eastAsia="en-US"/>
        </w:rPr>
        <w:t xml:space="preserve"> examples mentioned in Chapter II illustrate that this was not always the case prior to 2008. </w:t>
      </w:r>
    </w:p>
    <w:p w14:paraId="245A0E19" w14:textId="7B31BB51" w:rsidR="007B19B8" w:rsidRPr="007563E9" w:rsidRDefault="007B19B8" w:rsidP="007B19B8">
      <w:pPr>
        <w:spacing w:after="0" w:line="480" w:lineRule="auto"/>
        <w:ind w:left="0" w:right="0" w:firstLine="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 xml:space="preserve">The Japanese government has </w:t>
      </w:r>
      <w:r w:rsidR="00CF375C" w:rsidRPr="007563E9">
        <w:rPr>
          <w:rFonts w:ascii="Times New Roman" w:eastAsia="Calibri" w:hAnsi="Times New Roman" w:cs="Times New Roman"/>
          <w:color w:val="auto"/>
          <w:szCs w:val="24"/>
          <w:lang w:eastAsia="en-US"/>
        </w:rPr>
        <w:t>emphasized</w:t>
      </w:r>
      <w:r w:rsidRPr="007563E9">
        <w:rPr>
          <w:rFonts w:ascii="Times New Roman" w:eastAsia="Calibri" w:hAnsi="Times New Roman" w:cs="Times New Roman"/>
          <w:color w:val="auto"/>
          <w:szCs w:val="24"/>
          <w:lang w:eastAsia="en-US"/>
        </w:rPr>
        <w:t xml:space="preserve"> </w:t>
      </w:r>
      <w:r w:rsidR="00CF375C" w:rsidRPr="007563E9">
        <w:rPr>
          <w:rFonts w:ascii="Times New Roman" w:eastAsia="Calibri" w:hAnsi="Times New Roman" w:cs="Times New Roman"/>
          <w:color w:val="auto"/>
          <w:szCs w:val="24"/>
          <w:lang w:eastAsia="en-US"/>
        </w:rPr>
        <w:t>domestically and internationally</w:t>
      </w:r>
      <w:r w:rsidRPr="007563E9">
        <w:rPr>
          <w:rFonts w:ascii="Times New Roman" w:eastAsia="Calibri" w:hAnsi="Times New Roman" w:cs="Times New Roman"/>
          <w:color w:val="auto"/>
          <w:szCs w:val="24"/>
          <w:lang w:eastAsia="en-US"/>
        </w:rPr>
        <w:t xml:space="preserve"> its </w:t>
      </w:r>
      <w:r w:rsidR="00CF375C" w:rsidRPr="007563E9">
        <w:rPr>
          <w:rFonts w:ascii="Times New Roman" w:eastAsia="Calibri" w:hAnsi="Times New Roman" w:cs="Times New Roman"/>
          <w:color w:val="auto"/>
          <w:szCs w:val="24"/>
          <w:lang w:eastAsia="en-US"/>
        </w:rPr>
        <w:t xml:space="preserve">recent </w:t>
      </w:r>
      <w:r w:rsidRPr="007563E9">
        <w:rPr>
          <w:rFonts w:ascii="Times New Roman" w:eastAsia="Calibri" w:hAnsi="Times New Roman" w:cs="Times New Roman"/>
          <w:color w:val="auto"/>
          <w:szCs w:val="24"/>
          <w:lang w:eastAsia="en-US"/>
        </w:rPr>
        <w:t xml:space="preserve">efforts to promote the Ainu culturally, educationally, and economically. </w:t>
      </w:r>
      <w:r w:rsidR="00DE6700">
        <w:rPr>
          <w:rFonts w:ascii="Times New Roman" w:eastAsia="Calibri" w:hAnsi="Times New Roman" w:cs="Times New Roman"/>
          <w:color w:val="auto"/>
          <w:szCs w:val="24"/>
          <w:lang w:eastAsia="en-US"/>
        </w:rPr>
        <w:t xml:space="preserve">The </w:t>
      </w:r>
      <w:r w:rsidR="00233B00" w:rsidRPr="007563E9">
        <w:rPr>
          <w:rFonts w:ascii="Times New Roman" w:eastAsia="Calibri" w:hAnsi="Times New Roman" w:cs="Times New Roman"/>
          <w:color w:val="auto"/>
          <w:szCs w:val="24"/>
          <w:lang w:eastAsia="en-US"/>
        </w:rPr>
        <w:t>Japan</w:t>
      </w:r>
      <w:r w:rsidR="00DE6700">
        <w:rPr>
          <w:rFonts w:ascii="Times New Roman" w:eastAsia="Calibri" w:hAnsi="Times New Roman" w:cs="Times New Roman"/>
          <w:color w:val="auto"/>
          <w:szCs w:val="24"/>
          <w:lang w:eastAsia="en-US"/>
        </w:rPr>
        <w:t>ese government</w:t>
      </w:r>
      <w:r w:rsidR="00233B00" w:rsidRPr="007563E9">
        <w:rPr>
          <w:rFonts w:ascii="Times New Roman" w:eastAsia="Calibri" w:hAnsi="Times New Roman" w:cs="Times New Roman"/>
          <w:color w:val="auto"/>
          <w:szCs w:val="24"/>
          <w:lang w:eastAsia="en-US"/>
        </w:rPr>
        <w:t xml:space="preserve">’s </w:t>
      </w:r>
      <w:r w:rsidR="00A549EB" w:rsidRPr="007563E9">
        <w:rPr>
          <w:rFonts w:ascii="Times New Roman" w:eastAsia="Calibri" w:hAnsi="Times New Roman" w:cs="Times New Roman"/>
          <w:color w:val="auto"/>
          <w:szCs w:val="24"/>
          <w:lang w:eastAsia="en-US"/>
        </w:rPr>
        <w:t xml:space="preserve">recent </w:t>
      </w:r>
      <w:r w:rsidR="00233B00" w:rsidRPr="007563E9">
        <w:rPr>
          <w:rFonts w:ascii="Times New Roman" w:eastAsia="Calibri" w:hAnsi="Times New Roman" w:cs="Times New Roman"/>
          <w:color w:val="auto"/>
          <w:szCs w:val="24"/>
          <w:lang w:eastAsia="en-US"/>
        </w:rPr>
        <w:t xml:space="preserve">reports to the CERD reiterated these </w:t>
      </w:r>
      <w:r w:rsidRPr="007563E9">
        <w:rPr>
          <w:rFonts w:ascii="Times New Roman" w:eastAsia="Calibri" w:hAnsi="Times New Roman" w:cs="Times New Roman"/>
          <w:color w:val="auto"/>
          <w:szCs w:val="24"/>
          <w:lang w:eastAsia="en-US"/>
        </w:rPr>
        <w:t>policies</w:t>
      </w:r>
      <w:r w:rsidR="00233B00" w:rsidRPr="007563E9">
        <w:rPr>
          <w:rFonts w:ascii="Times New Roman" w:eastAsia="Calibri" w:hAnsi="Times New Roman" w:cs="Times New Roman"/>
          <w:color w:val="auto"/>
          <w:szCs w:val="24"/>
          <w:lang w:eastAsia="en-US"/>
        </w:rPr>
        <w:t xml:space="preserve">. </w:t>
      </w:r>
      <w:r w:rsidRPr="007563E9">
        <w:rPr>
          <w:rFonts w:ascii="Times New Roman" w:eastAsia="Calibri" w:hAnsi="Times New Roman" w:cs="Times New Roman"/>
          <w:color w:val="auto"/>
          <w:szCs w:val="24"/>
          <w:lang w:eastAsia="en-US"/>
        </w:rPr>
        <w:t xml:space="preserve">In 2010, </w:t>
      </w:r>
      <w:r w:rsidR="00DE6700">
        <w:rPr>
          <w:rFonts w:ascii="Times New Roman" w:eastAsia="Calibri" w:hAnsi="Times New Roman" w:cs="Times New Roman"/>
          <w:color w:val="auto"/>
          <w:szCs w:val="24"/>
          <w:lang w:eastAsia="en-US"/>
        </w:rPr>
        <w:t xml:space="preserve">the </w:t>
      </w:r>
      <w:r w:rsidRPr="007563E9">
        <w:rPr>
          <w:rFonts w:ascii="Times New Roman" w:eastAsia="Calibri" w:hAnsi="Times New Roman" w:cs="Times New Roman"/>
          <w:color w:val="auto"/>
          <w:szCs w:val="24"/>
          <w:lang w:eastAsia="en-US"/>
        </w:rPr>
        <w:t xml:space="preserve">Japan </w:t>
      </w:r>
      <w:r w:rsidR="00DE6700">
        <w:rPr>
          <w:rFonts w:ascii="Times New Roman" w:eastAsia="Calibri" w:hAnsi="Times New Roman" w:cs="Times New Roman"/>
          <w:color w:val="auto"/>
          <w:szCs w:val="24"/>
          <w:lang w:eastAsia="en-US"/>
        </w:rPr>
        <w:t xml:space="preserve">representative </w:t>
      </w:r>
      <w:r w:rsidRPr="007563E9">
        <w:rPr>
          <w:rFonts w:ascii="Times New Roman" w:eastAsia="Calibri" w:hAnsi="Times New Roman" w:cs="Times New Roman"/>
          <w:color w:val="auto"/>
          <w:szCs w:val="24"/>
          <w:lang w:eastAsia="en-US"/>
        </w:rPr>
        <w:t>reported the following</w:t>
      </w:r>
      <w:r w:rsidR="00CF375C" w:rsidRPr="007563E9">
        <w:rPr>
          <w:rFonts w:ascii="Times New Roman" w:eastAsia="Calibri" w:hAnsi="Times New Roman" w:cs="Times New Roman"/>
          <w:color w:val="auto"/>
          <w:szCs w:val="24"/>
          <w:lang w:eastAsia="en-US"/>
        </w:rPr>
        <w:t xml:space="preserve"> to the CERD</w:t>
      </w:r>
      <w:r w:rsidRPr="007563E9">
        <w:rPr>
          <w:rFonts w:ascii="Times New Roman" w:eastAsia="Calibri" w:hAnsi="Times New Roman" w:cs="Times New Roman"/>
          <w:color w:val="auto"/>
          <w:szCs w:val="24"/>
          <w:lang w:eastAsia="en-US"/>
        </w:rPr>
        <w:t>:</w:t>
      </w:r>
    </w:p>
    <w:p w14:paraId="0113287B" w14:textId="5704A8A9" w:rsidR="00CF375C" w:rsidRPr="007563E9" w:rsidRDefault="007B19B8" w:rsidP="00CF375C">
      <w:pPr>
        <w:spacing w:after="240" w:line="240" w:lineRule="auto"/>
        <w:ind w:left="720" w:right="72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The human rights organs of the Ministry of Justice have expanded and strengthened their promotion activities to spread and enhance the idea of respect for human rights with a view to realizing a society where the dignity of the Ainu people is fully respected by eliminating prejudice and discrimination against the Ainu people while disseminating and deepening correct knowledge and understanding of the unique culture and traditions of the Ainu people.</w:t>
      </w:r>
      <w:r w:rsidRPr="007563E9">
        <w:rPr>
          <w:rStyle w:val="FootnoteReference"/>
          <w:rFonts w:ascii="Times New Roman" w:eastAsia="Calibri" w:hAnsi="Times New Roman" w:cs="Times New Roman"/>
          <w:color w:val="auto"/>
          <w:szCs w:val="24"/>
          <w:lang w:eastAsia="en-US"/>
        </w:rPr>
        <w:footnoteReference w:id="268"/>
      </w:r>
    </w:p>
    <w:p w14:paraId="2F65B14B" w14:textId="6DD6D17A" w:rsidR="00CF375C" w:rsidRPr="007563E9" w:rsidRDefault="00CF375C" w:rsidP="00CF375C">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 xml:space="preserve">Likewise, the Japanese government reported </w:t>
      </w:r>
      <w:r w:rsidR="00A549EB" w:rsidRPr="007563E9">
        <w:rPr>
          <w:rFonts w:ascii="Times New Roman" w:eastAsia="Calibri" w:hAnsi="Times New Roman" w:cs="Times New Roman"/>
          <w:color w:val="auto"/>
          <w:szCs w:val="24"/>
          <w:lang w:eastAsia="en-US"/>
        </w:rPr>
        <w:t xml:space="preserve">to the CERD </w:t>
      </w:r>
      <w:r w:rsidRPr="007563E9">
        <w:rPr>
          <w:rFonts w:ascii="Times New Roman" w:eastAsia="Calibri" w:hAnsi="Times New Roman" w:cs="Times New Roman"/>
          <w:color w:val="auto"/>
          <w:szCs w:val="24"/>
          <w:lang w:eastAsia="en-US"/>
        </w:rPr>
        <w:t>similar policy approaches in 2014, and introduced the Working Group for the “Symbolic Space for Ethnic Harmony and the Working Group for the “research on living Conditions of Ainu Peoples outside Hokkaido.”</w:t>
      </w:r>
      <w:r w:rsidRPr="007563E9">
        <w:rPr>
          <w:rStyle w:val="FootnoteReference"/>
          <w:rFonts w:ascii="Times New Roman" w:eastAsia="Calibri" w:hAnsi="Times New Roman" w:cs="Times New Roman"/>
          <w:color w:val="auto"/>
          <w:szCs w:val="24"/>
          <w:lang w:eastAsia="en-US"/>
        </w:rPr>
        <w:footnoteReference w:id="269"/>
      </w:r>
      <w:r w:rsidRPr="007563E9">
        <w:rPr>
          <w:rFonts w:ascii="Times New Roman" w:eastAsia="Calibri" w:hAnsi="Times New Roman" w:cs="Times New Roman"/>
          <w:color w:val="auto"/>
          <w:szCs w:val="24"/>
          <w:lang w:eastAsia="en-US"/>
        </w:rPr>
        <w:t xml:space="preserve"> </w:t>
      </w:r>
      <w:r w:rsidR="00EC799B">
        <w:rPr>
          <w:rFonts w:ascii="Times New Roman" w:eastAsia="Calibri" w:hAnsi="Times New Roman" w:cs="Times New Roman"/>
          <w:color w:val="auto"/>
          <w:szCs w:val="24"/>
          <w:lang w:eastAsia="en-US"/>
        </w:rPr>
        <w:t xml:space="preserve">Additionally, </w:t>
      </w:r>
      <w:r w:rsidR="00A549EB" w:rsidRPr="007563E9">
        <w:rPr>
          <w:rFonts w:ascii="Times New Roman" w:eastAsia="Calibri" w:hAnsi="Times New Roman" w:cs="Times New Roman"/>
          <w:color w:val="auto"/>
          <w:szCs w:val="24"/>
          <w:lang w:eastAsia="en-US"/>
        </w:rPr>
        <w:t xml:space="preserve">Domestic consistency </w:t>
      </w:r>
      <w:r w:rsidR="009169BD" w:rsidRPr="007563E9">
        <w:rPr>
          <w:rFonts w:ascii="Times New Roman" w:eastAsia="Calibri" w:hAnsi="Times New Roman" w:cs="Times New Roman"/>
          <w:color w:val="auto"/>
          <w:szCs w:val="24"/>
          <w:lang w:eastAsia="en-US"/>
        </w:rPr>
        <w:t xml:space="preserve">is visible </w:t>
      </w:r>
      <w:r w:rsidR="00A549EB" w:rsidRPr="007563E9">
        <w:rPr>
          <w:rFonts w:ascii="Times New Roman" w:eastAsia="Calibri" w:hAnsi="Times New Roman" w:cs="Times New Roman"/>
          <w:color w:val="auto"/>
          <w:szCs w:val="24"/>
          <w:lang w:eastAsia="en-US"/>
        </w:rPr>
        <w:t xml:space="preserve">through the “Irankarapte </w:t>
      </w:r>
      <w:r w:rsidR="00A549EB" w:rsidRPr="007563E9">
        <w:rPr>
          <w:rFonts w:ascii="Times New Roman" w:eastAsia="Calibri" w:hAnsi="Times New Roman" w:cs="Times New Roman"/>
          <w:color w:val="auto"/>
          <w:szCs w:val="24"/>
          <w:lang w:eastAsia="en-US"/>
        </w:rPr>
        <w:lastRenderedPageBreak/>
        <w:t>campaign.</w:t>
      </w:r>
      <w:r w:rsidR="009169BD" w:rsidRPr="007563E9">
        <w:rPr>
          <w:rFonts w:ascii="Times New Roman" w:eastAsia="Calibri" w:hAnsi="Times New Roman" w:cs="Times New Roman"/>
          <w:color w:val="auto"/>
          <w:szCs w:val="24"/>
          <w:lang w:eastAsia="en-US"/>
        </w:rPr>
        <w:t>”</w:t>
      </w:r>
      <w:r w:rsidR="009169BD" w:rsidRPr="007563E9">
        <w:rPr>
          <w:rStyle w:val="FootnoteReference"/>
          <w:rFonts w:ascii="Times New Roman" w:eastAsia="Calibri" w:hAnsi="Times New Roman" w:cs="Times New Roman"/>
          <w:color w:val="auto"/>
          <w:szCs w:val="24"/>
          <w:lang w:eastAsia="en-US"/>
        </w:rPr>
        <w:footnoteReference w:id="270"/>
      </w:r>
      <w:r w:rsidR="009169BD" w:rsidRPr="007563E9">
        <w:rPr>
          <w:rFonts w:ascii="Times New Roman" w:eastAsia="Calibri" w:hAnsi="Times New Roman" w:cs="Times New Roman"/>
          <w:color w:val="auto"/>
          <w:szCs w:val="24"/>
          <w:lang w:eastAsia="en-US"/>
        </w:rPr>
        <w:t xml:space="preserve"> The campaign promotes Ainu culture through several media routes, including banners, signs, and online advertisements.</w:t>
      </w:r>
      <w:r w:rsidR="009169BD" w:rsidRPr="007563E9">
        <w:rPr>
          <w:rStyle w:val="FootnoteReference"/>
          <w:rFonts w:ascii="Times New Roman" w:eastAsia="Calibri" w:hAnsi="Times New Roman" w:cs="Times New Roman"/>
          <w:color w:val="auto"/>
          <w:szCs w:val="24"/>
          <w:lang w:eastAsia="en-US"/>
        </w:rPr>
        <w:footnoteReference w:id="271"/>
      </w:r>
    </w:p>
    <w:p w14:paraId="5BE1E200" w14:textId="587A001F" w:rsidR="00233B00" w:rsidRPr="007563E9" w:rsidRDefault="00233B00" w:rsidP="00233B00">
      <w:pPr>
        <w:spacing w:after="0" w:line="480" w:lineRule="auto"/>
        <w:ind w:left="0" w:right="0" w:firstLine="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Second, discursive practices should continue to “adhere to the validity of the norm” despite a decrease in pressures or changes in state leadership.</w:t>
      </w:r>
      <w:r w:rsidRPr="007563E9">
        <w:rPr>
          <w:rFonts w:ascii="Times New Roman" w:eastAsia="Calibri" w:hAnsi="Times New Roman" w:cs="Times New Roman"/>
          <w:color w:val="auto"/>
          <w:szCs w:val="24"/>
          <w:vertAlign w:val="superscript"/>
          <w:lang w:eastAsia="en-US"/>
        </w:rPr>
        <w:footnoteReference w:id="272"/>
      </w:r>
      <w:r w:rsidRPr="007563E9">
        <w:rPr>
          <w:rFonts w:ascii="Times New Roman" w:eastAsia="Calibri" w:hAnsi="Times New Roman" w:cs="Times New Roman"/>
          <w:color w:val="auto"/>
          <w:szCs w:val="24"/>
          <w:lang w:eastAsia="en-US"/>
        </w:rPr>
        <w:t xml:space="preserve"> This standard is more telling for states that have recently changed from authoritarianism to liberal regimes. Still, </w:t>
      </w:r>
      <w:r w:rsidR="00BF5AE5" w:rsidRPr="007563E9">
        <w:rPr>
          <w:rFonts w:ascii="Times New Roman" w:eastAsia="Calibri" w:hAnsi="Times New Roman" w:cs="Times New Roman"/>
          <w:color w:val="auto"/>
          <w:szCs w:val="24"/>
          <w:lang w:eastAsia="en-US"/>
        </w:rPr>
        <w:t>p</w:t>
      </w:r>
      <w:r w:rsidRPr="007563E9">
        <w:rPr>
          <w:rFonts w:ascii="Times New Roman" w:eastAsia="Calibri" w:hAnsi="Times New Roman" w:cs="Times New Roman"/>
          <w:color w:val="auto"/>
          <w:szCs w:val="24"/>
          <w:lang w:eastAsia="en-US"/>
        </w:rPr>
        <w:t>arty-control shifts in Japan’s Diet offers a comparable analogy. Despite the Liberal Democratic Party’s (LDP) loss to the Democratic Party of Japan (DPJ) in 2009 from a lower house election, national policies to promote Ainu culture remained enforced.</w:t>
      </w:r>
      <w:r w:rsidRPr="007563E9">
        <w:rPr>
          <w:rFonts w:ascii="Times New Roman" w:eastAsia="Calibri" w:hAnsi="Times New Roman" w:cs="Times New Roman"/>
          <w:color w:val="auto"/>
          <w:szCs w:val="24"/>
          <w:vertAlign w:val="superscript"/>
          <w:lang w:eastAsia="en-US"/>
        </w:rPr>
        <w:footnoteReference w:id="273"/>
      </w:r>
      <w:r w:rsidRPr="007563E9">
        <w:rPr>
          <w:rFonts w:ascii="Times New Roman" w:eastAsia="Calibri" w:hAnsi="Times New Roman" w:cs="Times New Roman"/>
          <w:color w:val="auto"/>
          <w:szCs w:val="24"/>
          <w:lang w:eastAsia="en-US"/>
        </w:rPr>
        <w:t xml:space="preserve"> This election ended 54 consecutive years of control by the LDP.</w:t>
      </w:r>
      <w:r w:rsidRPr="007563E9">
        <w:rPr>
          <w:rFonts w:ascii="Times New Roman" w:eastAsia="Calibri" w:hAnsi="Times New Roman" w:cs="Times New Roman"/>
          <w:color w:val="auto"/>
          <w:szCs w:val="24"/>
          <w:vertAlign w:val="superscript"/>
          <w:lang w:eastAsia="en-US"/>
        </w:rPr>
        <w:footnoteReference w:id="274"/>
      </w:r>
      <w:r w:rsidRPr="007563E9">
        <w:rPr>
          <w:rFonts w:ascii="Times New Roman" w:eastAsia="Calibri" w:hAnsi="Times New Roman" w:cs="Times New Roman"/>
          <w:color w:val="auto"/>
          <w:szCs w:val="24"/>
          <w:lang w:eastAsia="en-US"/>
        </w:rPr>
        <w:t xml:space="preserve"> The Ainu did not lose their newfound recognition due to this political party transition. The same remains true after the 2012 election, when the LDP regained control of the Diet.</w:t>
      </w:r>
      <w:r w:rsidRPr="007563E9">
        <w:rPr>
          <w:rFonts w:ascii="Times New Roman" w:eastAsia="Calibri" w:hAnsi="Times New Roman" w:cs="Times New Roman"/>
          <w:color w:val="auto"/>
          <w:szCs w:val="24"/>
          <w:vertAlign w:val="superscript"/>
          <w:lang w:eastAsia="en-US"/>
        </w:rPr>
        <w:footnoteReference w:id="275"/>
      </w:r>
      <w:r w:rsidRPr="007563E9">
        <w:rPr>
          <w:rFonts w:ascii="Times New Roman" w:eastAsia="Calibri" w:hAnsi="Times New Roman" w:cs="Times New Roman"/>
          <w:color w:val="auto"/>
          <w:szCs w:val="24"/>
          <w:lang w:eastAsia="en-US"/>
        </w:rPr>
        <w:t xml:space="preserve"> The LDP has since remained in control of the Diet. </w:t>
      </w:r>
    </w:p>
    <w:p w14:paraId="28459A6C" w14:textId="6387D1AA" w:rsidR="00233B00" w:rsidRPr="007563E9" w:rsidRDefault="00233B00" w:rsidP="00233B00">
      <w:pPr>
        <w:spacing w:after="0" w:line="480" w:lineRule="auto"/>
        <w:ind w:left="0" w:right="0" w:firstLine="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Third, in areas where</w:t>
      </w:r>
      <w:r w:rsidR="00DE6700">
        <w:rPr>
          <w:rFonts w:ascii="Times New Roman" w:eastAsia="Calibri" w:hAnsi="Times New Roman" w:cs="Times New Roman"/>
          <w:color w:val="auto"/>
          <w:szCs w:val="24"/>
          <w:lang w:eastAsia="en-US"/>
        </w:rPr>
        <w:t xml:space="preserve"> the</w:t>
      </w:r>
      <w:r w:rsidRPr="007563E9">
        <w:rPr>
          <w:rFonts w:ascii="Times New Roman" w:eastAsia="Calibri" w:hAnsi="Times New Roman" w:cs="Times New Roman"/>
          <w:color w:val="auto"/>
          <w:szCs w:val="24"/>
          <w:lang w:eastAsia="en-US"/>
        </w:rPr>
        <w:t xml:space="preserve"> Japan</w:t>
      </w:r>
      <w:r w:rsidR="00DE6700">
        <w:rPr>
          <w:rFonts w:ascii="Times New Roman" w:eastAsia="Calibri" w:hAnsi="Times New Roman" w:cs="Times New Roman"/>
          <w:color w:val="auto"/>
          <w:szCs w:val="24"/>
          <w:lang w:eastAsia="en-US"/>
        </w:rPr>
        <w:t>ese government</w:t>
      </w:r>
      <w:r w:rsidRPr="007563E9">
        <w:rPr>
          <w:rFonts w:ascii="Times New Roman" w:eastAsia="Calibri" w:hAnsi="Times New Roman" w:cs="Times New Roman"/>
          <w:color w:val="auto"/>
          <w:szCs w:val="24"/>
          <w:lang w:eastAsia="en-US"/>
        </w:rPr>
        <w:t xml:space="preserve"> continues to exhibit inconsistencies with Indigenous norms, how does the government react to criticism?</w:t>
      </w:r>
      <w:r w:rsidRPr="007563E9">
        <w:rPr>
          <w:rFonts w:ascii="Times New Roman" w:eastAsia="Calibri" w:hAnsi="Times New Roman" w:cs="Times New Roman"/>
          <w:color w:val="auto"/>
          <w:szCs w:val="24"/>
          <w:vertAlign w:val="superscript"/>
          <w:lang w:eastAsia="en-US"/>
        </w:rPr>
        <w:footnoteReference w:id="276"/>
      </w:r>
      <w:r w:rsidRPr="007563E9">
        <w:rPr>
          <w:rFonts w:ascii="Times New Roman" w:eastAsia="Calibri" w:hAnsi="Times New Roman" w:cs="Times New Roman"/>
          <w:color w:val="auto"/>
          <w:szCs w:val="24"/>
          <w:lang w:eastAsia="en-US"/>
        </w:rPr>
        <w:t xml:space="preserve"> Recall from Chapter II that before the DRIP’s adoption, the government’s common response to international critiques was to claim that Japan was a homogenous state and that the Ainu were fully integrated into Japanese society. Such governmental reactions </w:t>
      </w:r>
      <w:r w:rsidRPr="007563E9">
        <w:rPr>
          <w:rFonts w:ascii="Times New Roman" w:eastAsia="Calibri" w:hAnsi="Times New Roman" w:cs="Times New Roman"/>
          <w:color w:val="auto"/>
          <w:szCs w:val="24"/>
          <w:lang w:eastAsia="en-US"/>
        </w:rPr>
        <w:lastRenderedPageBreak/>
        <w:t>are no longer the case. Instead, the Japanese government recognizes the continued existence of the Ainu and the duties owed to them as an Indigenous minority. Although international criticism against the government’s Ainu policy has tapered since 2008, where criticisms have persisted the Japanese government has engaged in dialogue with critic</w:t>
      </w:r>
      <w:r w:rsidR="001155CA">
        <w:rPr>
          <w:rFonts w:ascii="Times New Roman" w:eastAsia="Calibri" w:hAnsi="Times New Roman" w:cs="Times New Roman"/>
          <w:color w:val="auto"/>
          <w:szCs w:val="24"/>
          <w:lang w:eastAsia="en-US"/>
        </w:rPr>
        <w:t>s</w:t>
      </w:r>
      <w:r w:rsidRPr="007563E9">
        <w:rPr>
          <w:rFonts w:ascii="Times New Roman" w:eastAsia="Calibri" w:hAnsi="Times New Roman" w:cs="Times New Roman"/>
          <w:color w:val="auto"/>
          <w:szCs w:val="24"/>
          <w:lang w:eastAsia="en-US"/>
        </w:rPr>
        <w:t>.</w:t>
      </w:r>
      <w:r w:rsidR="004E18B7" w:rsidRPr="007563E9">
        <w:rPr>
          <w:rStyle w:val="FootnoteReference"/>
          <w:rFonts w:ascii="Times New Roman" w:eastAsia="Calibri" w:hAnsi="Times New Roman" w:cs="Times New Roman"/>
          <w:color w:val="auto"/>
          <w:szCs w:val="24"/>
          <w:lang w:eastAsia="en-US"/>
        </w:rPr>
        <w:footnoteReference w:id="277"/>
      </w:r>
      <w:r w:rsidRPr="007563E9">
        <w:rPr>
          <w:rFonts w:ascii="Times New Roman" w:eastAsia="Calibri" w:hAnsi="Times New Roman" w:cs="Times New Roman"/>
          <w:color w:val="auto"/>
          <w:szCs w:val="24"/>
          <w:lang w:eastAsia="en-US"/>
        </w:rPr>
        <w:t xml:space="preserve"> </w:t>
      </w:r>
    </w:p>
    <w:p w14:paraId="47E3FC8D" w14:textId="02913C6A" w:rsidR="00233B00" w:rsidRPr="007563E9" w:rsidRDefault="00233B00" w:rsidP="00233B00">
      <w:pPr>
        <w:spacing w:after="0" w:line="480" w:lineRule="auto"/>
        <w:ind w:left="0" w:right="0" w:firstLine="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 xml:space="preserve">Fourth, Japan must enforce the Indigenous rights responsibilities it has assumed during </w:t>
      </w:r>
      <w:r w:rsidR="00B9612A" w:rsidRPr="007563E9">
        <w:rPr>
          <w:rFonts w:ascii="Times New Roman" w:eastAsia="Calibri" w:hAnsi="Times New Roman" w:cs="Times New Roman"/>
          <w:color w:val="auto"/>
          <w:szCs w:val="24"/>
          <w:lang w:eastAsia="en-US"/>
        </w:rPr>
        <w:t xml:space="preserve">international </w:t>
      </w:r>
      <w:r w:rsidRPr="007563E9">
        <w:rPr>
          <w:rFonts w:ascii="Times New Roman" w:eastAsia="Calibri" w:hAnsi="Times New Roman" w:cs="Times New Roman"/>
          <w:color w:val="auto"/>
          <w:szCs w:val="24"/>
          <w:lang w:eastAsia="en-US"/>
        </w:rPr>
        <w:t>dialogue through domestic action. States are expected to implement “a sustained effort to improve the human rights condition.”</w:t>
      </w:r>
      <w:r w:rsidRPr="007563E9">
        <w:rPr>
          <w:rFonts w:ascii="Times New Roman" w:eastAsia="Calibri" w:hAnsi="Times New Roman" w:cs="Times New Roman"/>
          <w:color w:val="auto"/>
          <w:szCs w:val="24"/>
          <w:vertAlign w:val="superscript"/>
          <w:lang w:eastAsia="en-US"/>
        </w:rPr>
        <w:footnoteReference w:id="278"/>
      </w:r>
      <w:r w:rsidRPr="007563E9">
        <w:rPr>
          <w:rFonts w:ascii="Times New Roman" w:eastAsia="Calibri" w:hAnsi="Times New Roman" w:cs="Times New Roman"/>
          <w:color w:val="auto"/>
          <w:szCs w:val="24"/>
          <w:lang w:eastAsia="en-US"/>
        </w:rPr>
        <w:t xml:space="preserve"> Sustained effort plays a key role in a state’s eventual introduction into Phase 5 of the spiral model. Since 2008, </w:t>
      </w:r>
      <w:r w:rsidR="00DE6700">
        <w:rPr>
          <w:rFonts w:ascii="Times New Roman" w:eastAsia="Calibri" w:hAnsi="Times New Roman" w:cs="Times New Roman"/>
          <w:color w:val="auto"/>
          <w:szCs w:val="24"/>
          <w:lang w:eastAsia="en-US"/>
        </w:rPr>
        <w:t xml:space="preserve">the </w:t>
      </w:r>
      <w:r w:rsidRPr="007563E9">
        <w:rPr>
          <w:rFonts w:ascii="Times New Roman" w:eastAsia="Calibri" w:hAnsi="Times New Roman" w:cs="Times New Roman"/>
          <w:color w:val="auto"/>
          <w:szCs w:val="24"/>
          <w:lang w:eastAsia="en-US"/>
        </w:rPr>
        <w:t>Japan</w:t>
      </w:r>
      <w:r w:rsidR="00DE6700">
        <w:rPr>
          <w:rFonts w:ascii="Times New Roman" w:eastAsia="Calibri" w:hAnsi="Times New Roman" w:cs="Times New Roman"/>
          <w:color w:val="auto"/>
          <w:szCs w:val="24"/>
          <w:lang w:eastAsia="en-US"/>
        </w:rPr>
        <w:t>ese government</w:t>
      </w:r>
      <w:r w:rsidRPr="007563E9">
        <w:rPr>
          <w:rFonts w:ascii="Times New Roman" w:eastAsia="Calibri" w:hAnsi="Times New Roman" w:cs="Times New Roman"/>
          <w:color w:val="auto"/>
          <w:szCs w:val="24"/>
          <w:lang w:eastAsia="en-US"/>
        </w:rPr>
        <w:t xml:space="preserve"> has enacted a variety of changes to promote Ainu culture. Those that have been discussed previously include the creation of the Symbolic Space for Ethnic Harmony, the research of living conditions for Ainu people, and the current addressment of Ainu ancestral repatriation. Likewise, the Japanese government in tandem with multiple</w:t>
      </w:r>
      <w:r w:rsidR="009169BD" w:rsidRPr="007563E9">
        <w:rPr>
          <w:rFonts w:ascii="Times New Roman" w:eastAsia="Calibri" w:hAnsi="Times New Roman" w:cs="Times New Roman"/>
          <w:color w:val="auto"/>
          <w:szCs w:val="24"/>
          <w:lang w:eastAsia="en-US"/>
        </w:rPr>
        <w:t xml:space="preserve"> Ainu organizations create the Irankarapte campaign</w:t>
      </w:r>
      <w:r w:rsidRPr="007563E9">
        <w:rPr>
          <w:rFonts w:ascii="Times New Roman" w:eastAsia="Calibri" w:hAnsi="Times New Roman" w:cs="Times New Roman"/>
          <w:color w:val="auto"/>
          <w:szCs w:val="24"/>
          <w:lang w:eastAsia="en-US"/>
        </w:rPr>
        <w:t xml:space="preserve"> to further popularize and promote Ainu culture.</w:t>
      </w:r>
      <w:r w:rsidRPr="007563E9">
        <w:rPr>
          <w:rFonts w:ascii="Times New Roman" w:eastAsia="Calibri" w:hAnsi="Times New Roman" w:cs="Times New Roman"/>
          <w:color w:val="auto"/>
          <w:szCs w:val="24"/>
          <w:vertAlign w:val="superscript"/>
          <w:lang w:eastAsia="en-US"/>
        </w:rPr>
        <w:footnoteReference w:id="279"/>
      </w:r>
      <w:r w:rsidRPr="007563E9">
        <w:rPr>
          <w:rFonts w:ascii="Times New Roman" w:eastAsia="Calibri" w:hAnsi="Times New Roman" w:cs="Times New Roman"/>
          <w:color w:val="auto"/>
          <w:szCs w:val="24"/>
          <w:lang w:eastAsia="en-US"/>
        </w:rPr>
        <w:t xml:space="preserve"> </w:t>
      </w:r>
      <w:r w:rsidR="00BF5AE5" w:rsidRPr="007563E9">
        <w:rPr>
          <w:rFonts w:ascii="Times New Roman" w:eastAsia="Calibri" w:hAnsi="Times New Roman" w:cs="Times New Roman"/>
          <w:color w:val="auto"/>
          <w:szCs w:val="24"/>
          <w:lang w:eastAsia="en-US"/>
        </w:rPr>
        <w:t>In the realm of education</w:t>
      </w:r>
      <w:r w:rsidRPr="007563E9">
        <w:rPr>
          <w:rFonts w:ascii="Times New Roman" w:eastAsia="Calibri" w:hAnsi="Times New Roman" w:cs="Times New Roman"/>
          <w:color w:val="auto"/>
          <w:szCs w:val="24"/>
          <w:lang w:eastAsia="en-US"/>
        </w:rPr>
        <w:t>, the Japanese government has implemented a scholarship program for high school and university Ainu students under the Second Promotion Policy for the Improvement of the Ainu People’s Life (2008).</w:t>
      </w:r>
      <w:r w:rsidRPr="007563E9">
        <w:rPr>
          <w:rFonts w:ascii="Times New Roman" w:eastAsia="Calibri" w:hAnsi="Times New Roman" w:cs="Times New Roman"/>
          <w:color w:val="auto"/>
          <w:szCs w:val="24"/>
          <w:vertAlign w:val="superscript"/>
          <w:lang w:eastAsia="en-US"/>
        </w:rPr>
        <w:footnoteReference w:id="280"/>
      </w:r>
      <w:r w:rsidRPr="007563E9">
        <w:rPr>
          <w:rFonts w:ascii="Times New Roman" w:eastAsia="Calibri" w:hAnsi="Times New Roman" w:cs="Times New Roman"/>
          <w:color w:val="auto"/>
          <w:szCs w:val="24"/>
          <w:lang w:eastAsia="en-US"/>
        </w:rPr>
        <w:t xml:space="preserve"> </w:t>
      </w:r>
    </w:p>
    <w:p w14:paraId="6B87E370" w14:textId="4FEC33BA" w:rsidR="00A32AFA" w:rsidRDefault="00233B00" w:rsidP="00233B00">
      <w:pPr>
        <w:spacing w:after="0" w:line="480" w:lineRule="auto"/>
        <w:ind w:left="0" w:right="0" w:firstLine="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lastRenderedPageBreak/>
        <w:t xml:space="preserve">Still, recent concerns have been raised over </w:t>
      </w:r>
      <w:r w:rsidR="00DE6700">
        <w:rPr>
          <w:rFonts w:ascii="Times New Roman" w:eastAsia="Calibri" w:hAnsi="Times New Roman" w:cs="Times New Roman"/>
          <w:color w:val="auto"/>
          <w:szCs w:val="24"/>
          <w:lang w:eastAsia="en-US"/>
        </w:rPr>
        <w:t xml:space="preserve">the </w:t>
      </w:r>
      <w:r w:rsidRPr="007563E9">
        <w:rPr>
          <w:rFonts w:ascii="Times New Roman" w:eastAsia="Calibri" w:hAnsi="Times New Roman" w:cs="Times New Roman"/>
          <w:color w:val="auto"/>
          <w:szCs w:val="24"/>
          <w:lang w:eastAsia="en-US"/>
        </w:rPr>
        <w:t>Japan</w:t>
      </w:r>
      <w:r w:rsidR="00DE6700">
        <w:rPr>
          <w:rFonts w:ascii="Times New Roman" w:eastAsia="Calibri" w:hAnsi="Times New Roman" w:cs="Times New Roman"/>
          <w:color w:val="auto"/>
          <w:szCs w:val="24"/>
          <w:lang w:eastAsia="en-US"/>
        </w:rPr>
        <w:t>ese government</w:t>
      </w:r>
      <w:r w:rsidRPr="007563E9">
        <w:rPr>
          <w:rFonts w:ascii="Times New Roman" w:eastAsia="Calibri" w:hAnsi="Times New Roman" w:cs="Times New Roman"/>
          <w:color w:val="auto"/>
          <w:szCs w:val="24"/>
          <w:lang w:eastAsia="en-US"/>
        </w:rPr>
        <w:t>’s willingness to provide sustained efforts to enforce Ainu Indigenous rights. One major concern is Japan’s governmental guidelines for 2016 junior high history textbooks. These revisions replaced key phrases such as “expropriation of land from the Ainu people” to “giving land to the Ainu people.”</w:t>
      </w:r>
      <w:r w:rsidRPr="007563E9">
        <w:rPr>
          <w:rFonts w:ascii="Times New Roman" w:eastAsia="Calibri" w:hAnsi="Times New Roman" w:cs="Times New Roman"/>
          <w:color w:val="auto"/>
          <w:szCs w:val="24"/>
          <w:vertAlign w:val="superscript"/>
          <w:lang w:eastAsia="en-US"/>
        </w:rPr>
        <w:footnoteReference w:id="281"/>
      </w:r>
      <w:r w:rsidRPr="007563E9">
        <w:rPr>
          <w:rFonts w:ascii="Times New Roman" w:eastAsia="Calibri" w:hAnsi="Times New Roman" w:cs="Times New Roman"/>
          <w:color w:val="auto"/>
          <w:szCs w:val="24"/>
          <w:lang w:eastAsia="en-US"/>
        </w:rPr>
        <w:t xml:space="preserve"> In response to criticism from Ainu activists, the government responded that the “defects in</w:t>
      </w:r>
      <w:r w:rsidR="00A32AFA">
        <w:rPr>
          <w:rFonts w:ascii="Times New Roman" w:eastAsia="Calibri" w:hAnsi="Times New Roman" w:cs="Times New Roman"/>
          <w:color w:val="auto"/>
          <w:szCs w:val="24"/>
          <w:lang w:eastAsia="en-US"/>
        </w:rPr>
        <w:t xml:space="preserve"> the passage have been resolved,</w:t>
      </w:r>
      <w:r w:rsidRPr="007563E9">
        <w:rPr>
          <w:rFonts w:ascii="Times New Roman" w:eastAsia="Calibri" w:hAnsi="Times New Roman" w:cs="Times New Roman"/>
          <w:color w:val="auto"/>
          <w:szCs w:val="24"/>
          <w:lang w:eastAsia="en-US"/>
        </w:rPr>
        <w:t>”</w:t>
      </w:r>
      <w:r w:rsidR="00A32AFA">
        <w:rPr>
          <w:rFonts w:ascii="Times New Roman" w:eastAsia="Calibri" w:hAnsi="Times New Roman" w:cs="Times New Roman"/>
          <w:color w:val="auto"/>
          <w:szCs w:val="24"/>
          <w:lang w:eastAsia="en-US"/>
        </w:rPr>
        <w:t xml:space="preserve"> </w:t>
      </w:r>
      <w:r w:rsidR="002D18CC">
        <w:rPr>
          <w:rFonts w:ascii="Times New Roman" w:eastAsia="Calibri" w:hAnsi="Times New Roman" w:cs="Times New Roman"/>
          <w:color w:val="auto"/>
          <w:szCs w:val="24"/>
          <w:lang w:eastAsia="en-US"/>
        </w:rPr>
        <w:t>but further information toward these corrections has yet to be reported.</w:t>
      </w:r>
      <w:r w:rsidRPr="007563E9">
        <w:rPr>
          <w:rFonts w:ascii="Times New Roman" w:eastAsia="Calibri" w:hAnsi="Times New Roman" w:cs="Times New Roman"/>
          <w:color w:val="auto"/>
          <w:szCs w:val="24"/>
          <w:vertAlign w:val="superscript"/>
          <w:lang w:eastAsia="en-US"/>
        </w:rPr>
        <w:footnoteReference w:id="282"/>
      </w:r>
      <w:r w:rsidRPr="007563E9">
        <w:rPr>
          <w:rFonts w:ascii="Times New Roman" w:eastAsia="Calibri" w:hAnsi="Times New Roman" w:cs="Times New Roman"/>
          <w:color w:val="auto"/>
          <w:szCs w:val="24"/>
          <w:lang w:eastAsia="en-US"/>
        </w:rPr>
        <w:t xml:space="preserve"> </w:t>
      </w:r>
    </w:p>
    <w:p w14:paraId="3ABA6861" w14:textId="77777777" w:rsidR="00C76F5F" w:rsidRDefault="00233B00" w:rsidP="00233B00">
      <w:pPr>
        <w:spacing w:after="0" w:line="480" w:lineRule="auto"/>
        <w:ind w:left="0" w:right="0" w:firstLine="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Additionally, hate speech in response to Ainu promotion has become a greater concern, particularly cyber hat</w:t>
      </w:r>
      <w:r w:rsidR="00BF5AE5" w:rsidRPr="007563E9">
        <w:rPr>
          <w:rFonts w:ascii="Times New Roman" w:eastAsia="Calibri" w:hAnsi="Times New Roman" w:cs="Times New Roman"/>
          <w:color w:val="auto"/>
          <w:szCs w:val="24"/>
          <w:lang w:eastAsia="en-US"/>
        </w:rPr>
        <w:t>e</w:t>
      </w:r>
      <w:r w:rsidRPr="007563E9">
        <w:rPr>
          <w:rFonts w:ascii="Times New Roman" w:eastAsia="Calibri" w:hAnsi="Times New Roman" w:cs="Times New Roman"/>
          <w:color w:val="auto"/>
          <w:szCs w:val="24"/>
          <w:lang w:eastAsia="en-US"/>
        </w:rPr>
        <w:t xml:space="preserve">-speech. Anti-Ainu Twitter posts from Sapporo City Assemblyman Kaneko Yasuyuki in 2014 and Hokkaido prefectural legislator Onodera Masaru in 2015 </w:t>
      </w:r>
      <w:r w:rsidR="00A93DBE" w:rsidRPr="007563E9">
        <w:rPr>
          <w:rFonts w:ascii="Times New Roman" w:eastAsia="Calibri" w:hAnsi="Times New Roman" w:cs="Times New Roman"/>
          <w:color w:val="auto"/>
          <w:szCs w:val="24"/>
          <w:lang w:eastAsia="en-US"/>
        </w:rPr>
        <w:t>were met with harsh criticism by</w:t>
      </w:r>
      <w:r w:rsidRPr="007563E9">
        <w:rPr>
          <w:rFonts w:ascii="Times New Roman" w:eastAsia="Calibri" w:hAnsi="Times New Roman" w:cs="Times New Roman"/>
          <w:color w:val="auto"/>
          <w:szCs w:val="24"/>
          <w:lang w:eastAsia="en-US"/>
        </w:rPr>
        <w:t xml:space="preserve"> Japanese civil society.</w:t>
      </w:r>
      <w:r w:rsidRPr="007563E9">
        <w:rPr>
          <w:rFonts w:ascii="Times New Roman" w:eastAsia="Calibri" w:hAnsi="Times New Roman" w:cs="Times New Roman"/>
          <w:color w:val="auto"/>
          <w:szCs w:val="24"/>
          <w:vertAlign w:val="superscript"/>
          <w:lang w:eastAsia="en-US"/>
        </w:rPr>
        <w:footnoteReference w:id="283"/>
      </w:r>
      <w:r w:rsidRPr="007563E9">
        <w:rPr>
          <w:rFonts w:ascii="Times New Roman" w:eastAsia="Calibri" w:hAnsi="Times New Roman" w:cs="Times New Roman"/>
          <w:color w:val="auto"/>
          <w:szCs w:val="24"/>
          <w:lang w:eastAsia="en-US"/>
        </w:rPr>
        <w:t xml:space="preserve"> Despite both individuals failure in their reelection bids in 2015, their actions highlight a growing wave of anti-Ainu and anti-minority sentiments in Japan.</w:t>
      </w:r>
    </w:p>
    <w:p w14:paraId="53E9FD11" w14:textId="1C4330C6" w:rsidR="00233B00" w:rsidRPr="007563E9" w:rsidRDefault="00233B00" w:rsidP="00233B00">
      <w:pPr>
        <w:spacing w:after="0" w:line="480" w:lineRule="auto"/>
        <w:ind w:left="0" w:right="0" w:firstLine="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When viewing its discursive practices in totality, Japan offers a mixed bag of success</w:t>
      </w:r>
      <w:r w:rsidR="00761B7C" w:rsidRPr="007563E9">
        <w:rPr>
          <w:rFonts w:ascii="Times New Roman" w:eastAsia="Calibri" w:hAnsi="Times New Roman" w:cs="Times New Roman"/>
          <w:color w:val="auto"/>
          <w:szCs w:val="24"/>
          <w:lang w:eastAsia="en-US"/>
        </w:rPr>
        <w:t>es</w:t>
      </w:r>
      <w:r w:rsidRPr="007563E9">
        <w:rPr>
          <w:rFonts w:ascii="Times New Roman" w:eastAsia="Calibri" w:hAnsi="Times New Roman" w:cs="Times New Roman"/>
          <w:color w:val="auto"/>
          <w:szCs w:val="24"/>
          <w:lang w:eastAsia="en-US"/>
        </w:rPr>
        <w:t xml:space="preserve"> </w:t>
      </w:r>
      <w:r w:rsidR="00761B7C" w:rsidRPr="007563E9">
        <w:rPr>
          <w:rFonts w:ascii="Times New Roman" w:eastAsia="Calibri" w:hAnsi="Times New Roman" w:cs="Times New Roman"/>
          <w:color w:val="auto"/>
          <w:szCs w:val="24"/>
          <w:lang w:eastAsia="en-US"/>
        </w:rPr>
        <w:t>and</w:t>
      </w:r>
      <w:r w:rsidRPr="007563E9">
        <w:rPr>
          <w:rFonts w:ascii="Times New Roman" w:eastAsia="Calibri" w:hAnsi="Times New Roman" w:cs="Times New Roman"/>
          <w:color w:val="auto"/>
          <w:szCs w:val="24"/>
          <w:lang w:eastAsia="en-US"/>
        </w:rPr>
        <w:t xml:space="preserve"> disappointments. In many ways, </w:t>
      </w:r>
      <w:r w:rsidR="00DE6700">
        <w:rPr>
          <w:rFonts w:ascii="Times New Roman" w:eastAsia="Calibri" w:hAnsi="Times New Roman" w:cs="Times New Roman"/>
          <w:color w:val="auto"/>
          <w:szCs w:val="24"/>
          <w:lang w:eastAsia="en-US"/>
        </w:rPr>
        <w:t xml:space="preserve">the </w:t>
      </w:r>
      <w:r w:rsidRPr="007563E9">
        <w:rPr>
          <w:rFonts w:ascii="Times New Roman" w:eastAsia="Calibri" w:hAnsi="Times New Roman" w:cs="Times New Roman"/>
          <w:color w:val="auto"/>
          <w:szCs w:val="24"/>
          <w:lang w:eastAsia="en-US"/>
        </w:rPr>
        <w:t>Japan</w:t>
      </w:r>
      <w:r w:rsidR="00DE6700">
        <w:rPr>
          <w:rFonts w:ascii="Times New Roman" w:eastAsia="Calibri" w:hAnsi="Times New Roman" w:cs="Times New Roman"/>
          <w:color w:val="auto"/>
          <w:szCs w:val="24"/>
          <w:lang w:eastAsia="en-US"/>
        </w:rPr>
        <w:t>ese government</w:t>
      </w:r>
      <w:r w:rsidRPr="007563E9">
        <w:rPr>
          <w:rFonts w:ascii="Times New Roman" w:eastAsia="Calibri" w:hAnsi="Times New Roman" w:cs="Times New Roman"/>
          <w:color w:val="auto"/>
          <w:szCs w:val="24"/>
          <w:lang w:eastAsia="en-US"/>
        </w:rPr>
        <w:t xml:space="preserve"> has successfully “talked-the-talk” as an international participant in Indigenous human rights. </w:t>
      </w:r>
      <w:r w:rsidR="00DE6700">
        <w:rPr>
          <w:rFonts w:ascii="Times New Roman" w:eastAsia="Calibri" w:hAnsi="Times New Roman" w:cs="Times New Roman"/>
          <w:color w:val="auto"/>
          <w:szCs w:val="24"/>
          <w:lang w:eastAsia="en-US"/>
        </w:rPr>
        <w:t xml:space="preserve">The </w:t>
      </w:r>
      <w:r w:rsidRPr="007563E9">
        <w:rPr>
          <w:rFonts w:ascii="Times New Roman" w:eastAsia="Calibri" w:hAnsi="Times New Roman" w:cs="Times New Roman"/>
          <w:color w:val="auto"/>
          <w:szCs w:val="24"/>
          <w:lang w:eastAsia="en-US"/>
        </w:rPr>
        <w:t>Japan</w:t>
      </w:r>
      <w:r w:rsidR="00DE6700">
        <w:rPr>
          <w:rFonts w:ascii="Times New Roman" w:eastAsia="Calibri" w:hAnsi="Times New Roman" w:cs="Times New Roman"/>
          <w:color w:val="auto"/>
          <w:szCs w:val="24"/>
          <w:lang w:eastAsia="en-US"/>
        </w:rPr>
        <w:t>ese government</w:t>
      </w:r>
      <w:r w:rsidRPr="007563E9">
        <w:rPr>
          <w:rFonts w:ascii="Times New Roman" w:eastAsia="Calibri" w:hAnsi="Times New Roman" w:cs="Times New Roman"/>
          <w:color w:val="auto"/>
          <w:szCs w:val="24"/>
          <w:lang w:eastAsia="en-US"/>
        </w:rPr>
        <w:t xml:space="preserve"> has ratified most the relevant international treaties and participated in dialogue with majority human rights bodies such as the CERD and the </w:t>
      </w:r>
      <w:r w:rsidR="00761B7C" w:rsidRPr="007563E9">
        <w:rPr>
          <w:rFonts w:ascii="Times New Roman" w:eastAsia="Calibri" w:hAnsi="Times New Roman" w:cs="Times New Roman"/>
          <w:color w:val="auto"/>
          <w:szCs w:val="24"/>
          <w:lang w:eastAsia="en-US"/>
        </w:rPr>
        <w:t>ICESCR</w:t>
      </w:r>
      <w:r w:rsidRPr="007563E9">
        <w:rPr>
          <w:rFonts w:ascii="Times New Roman" w:eastAsia="Calibri" w:hAnsi="Times New Roman" w:cs="Times New Roman"/>
          <w:color w:val="auto"/>
          <w:szCs w:val="24"/>
          <w:lang w:eastAsia="en-US"/>
        </w:rPr>
        <w:t xml:space="preserve"> Committee. However, most of </w:t>
      </w:r>
      <w:r w:rsidR="00DE6700">
        <w:rPr>
          <w:rFonts w:ascii="Times New Roman" w:eastAsia="Calibri" w:hAnsi="Times New Roman" w:cs="Times New Roman"/>
          <w:color w:val="auto"/>
          <w:szCs w:val="24"/>
          <w:lang w:eastAsia="en-US"/>
        </w:rPr>
        <w:t xml:space="preserve">the </w:t>
      </w:r>
      <w:r w:rsidRPr="007563E9">
        <w:rPr>
          <w:rFonts w:ascii="Times New Roman" w:eastAsia="Calibri" w:hAnsi="Times New Roman" w:cs="Times New Roman"/>
          <w:color w:val="auto"/>
          <w:szCs w:val="24"/>
          <w:lang w:eastAsia="en-US"/>
        </w:rPr>
        <w:t>Japan</w:t>
      </w:r>
      <w:r w:rsidR="00DE6700">
        <w:rPr>
          <w:rFonts w:ascii="Times New Roman" w:eastAsia="Calibri" w:hAnsi="Times New Roman" w:cs="Times New Roman"/>
          <w:color w:val="auto"/>
          <w:szCs w:val="24"/>
          <w:lang w:eastAsia="en-US"/>
        </w:rPr>
        <w:t>ese government</w:t>
      </w:r>
      <w:r w:rsidRPr="007563E9">
        <w:rPr>
          <w:rFonts w:ascii="Times New Roman" w:eastAsia="Calibri" w:hAnsi="Times New Roman" w:cs="Times New Roman"/>
          <w:color w:val="auto"/>
          <w:szCs w:val="24"/>
          <w:lang w:eastAsia="en-US"/>
        </w:rPr>
        <w:t xml:space="preserve">’s implemented changes have focused on Ainu cultural rights, and even those policies have faced </w:t>
      </w:r>
      <w:r w:rsidRPr="007563E9">
        <w:rPr>
          <w:rFonts w:ascii="Times New Roman" w:eastAsia="Calibri" w:hAnsi="Times New Roman" w:cs="Times New Roman"/>
          <w:color w:val="auto"/>
          <w:szCs w:val="24"/>
          <w:lang w:eastAsia="en-US"/>
        </w:rPr>
        <w:lastRenderedPageBreak/>
        <w:t>domestic pushback. The eventual opening of the Symbolic Space for Ethnic Harmony will be a telling factor for how</w:t>
      </w:r>
      <w:r w:rsidR="00DE6700">
        <w:rPr>
          <w:rFonts w:ascii="Times New Roman" w:eastAsia="Calibri" w:hAnsi="Times New Roman" w:cs="Times New Roman"/>
          <w:color w:val="auto"/>
          <w:szCs w:val="24"/>
          <w:lang w:eastAsia="en-US"/>
        </w:rPr>
        <w:t xml:space="preserve"> the </w:t>
      </w:r>
      <w:r w:rsidRPr="007563E9">
        <w:rPr>
          <w:rFonts w:ascii="Times New Roman" w:eastAsia="Calibri" w:hAnsi="Times New Roman" w:cs="Times New Roman"/>
          <w:color w:val="auto"/>
          <w:szCs w:val="24"/>
          <w:lang w:eastAsia="en-US"/>
        </w:rPr>
        <w:t>Japan</w:t>
      </w:r>
      <w:r w:rsidR="00DE6700">
        <w:rPr>
          <w:rFonts w:ascii="Times New Roman" w:eastAsia="Calibri" w:hAnsi="Times New Roman" w:cs="Times New Roman"/>
          <w:color w:val="auto"/>
          <w:szCs w:val="24"/>
          <w:lang w:eastAsia="en-US"/>
        </w:rPr>
        <w:t>ese government</w:t>
      </w:r>
      <w:r w:rsidRPr="007563E9">
        <w:rPr>
          <w:rFonts w:ascii="Times New Roman" w:eastAsia="Calibri" w:hAnsi="Times New Roman" w:cs="Times New Roman"/>
          <w:color w:val="auto"/>
          <w:szCs w:val="24"/>
          <w:lang w:eastAsia="en-US"/>
        </w:rPr>
        <w:t>’s policy of Ainu cultural promotion will proceed in the future.</w:t>
      </w:r>
    </w:p>
    <w:p w14:paraId="3774F472" w14:textId="319B8E81" w:rsidR="00233B00" w:rsidRPr="007563E9" w:rsidRDefault="00233B00" w:rsidP="00233B00">
      <w:pPr>
        <w:spacing w:after="0" w:line="480" w:lineRule="auto"/>
        <w:ind w:left="0" w:right="0" w:firstLine="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 xml:space="preserve">In </w:t>
      </w:r>
      <w:r w:rsidR="003F57BB" w:rsidRPr="007563E9">
        <w:rPr>
          <w:rFonts w:ascii="Times New Roman" w:eastAsia="Calibri" w:hAnsi="Times New Roman" w:cs="Times New Roman"/>
          <w:color w:val="auto"/>
          <w:szCs w:val="24"/>
          <w:lang w:eastAsia="en-US"/>
        </w:rPr>
        <w:t>light</w:t>
      </w:r>
      <w:r w:rsidRPr="007563E9">
        <w:rPr>
          <w:rFonts w:ascii="Times New Roman" w:eastAsia="Calibri" w:hAnsi="Times New Roman" w:cs="Times New Roman"/>
          <w:color w:val="auto"/>
          <w:szCs w:val="24"/>
          <w:lang w:eastAsia="en-US"/>
        </w:rPr>
        <w:t xml:space="preserve"> of the multiple variables of </w:t>
      </w:r>
      <w:r w:rsidR="003F57BB" w:rsidRPr="007563E9">
        <w:rPr>
          <w:rFonts w:ascii="Times New Roman" w:eastAsia="Calibri" w:hAnsi="Times New Roman" w:cs="Times New Roman"/>
          <w:color w:val="auto"/>
          <w:szCs w:val="24"/>
          <w:lang w:eastAsia="en-US"/>
        </w:rPr>
        <w:t>this</w:t>
      </w:r>
      <w:r w:rsidRPr="007563E9">
        <w:rPr>
          <w:rFonts w:ascii="Times New Roman" w:eastAsia="Calibri" w:hAnsi="Times New Roman" w:cs="Times New Roman"/>
          <w:color w:val="auto"/>
          <w:szCs w:val="24"/>
          <w:lang w:eastAsia="en-US"/>
        </w:rPr>
        <w:t xml:space="preserve"> Phase 4 analysis, I would place Japan in the early stages of this phase. This is despite nearly a decade of development since Japan’s entrance</w:t>
      </w:r>
      <w:r w:rsidR="003F57BB" w:rsidRPr="007563E9">
        <w:rPr>
          <w:rFonts w:ascii="Times New Roman" w:eastAsia="Calibri" w:hAnsi="Times New Roman" w:cs="Times New Roman"/>
          <w:color w:val="auto"/>
          <w:szCs w:val="24"/>
          <w:lang w:eastAsia="en-US"/>
        </w:rPr>
        <w:t xml:space="preserve"> into prescriptive status of its Indigenous rights policies</w:t>
      </w:r>
      <w:r w:rsidRPr="007563E9">
        <w:rPr>
          <w:rFonts w:ascii="Times New Roman" w:eastAsia="Calibri" w:hAnsi="Times New Roman" w:cs="Times New Roman"/>
          <w:color w:val="auto"/>
          <w:szCs w:val="24"/>
          <w:lang w:eastAsia="en-US"/>
        </w:rPr>
        <w:t xml:space="preserve">. </w:t>
      </w:r>
      <w:r w:rsidR="00DE6700">
        <w:rPr>
          <w:rFonts w:ascii="Times New Roman" w:eastAsia="Calibri" w:hAnsi="Times New Roman" w:cs="Times New Roman"/>
          <w:color w:val="auto"/>
          <w:szCs w:val="24"/>
          <w:lang w:eastAsia="en-US"/>
        </w:rPr>
        <w:t xml:space="preserve">The </w:t>
      </w:r>
      <w:r w:rsidRPr="007563E9">
        <w:rPr>
          <w:rFonts w:ascii="Times New Roman" w:eastAsia="Calibri" w:hAnsi="Times New Roman" w:cs="Times New Roman"/>
          <w:color w:val="auto"/>
          <w:szCs w:val="24"/>
          <w:lang w:eastAsia="en-US"/>
        </w:rPr>
        <w:t>Japan</w:t>
      </w:r>
      <w:r w:rsidR="00DE6700">
        <w:rPr>
          <w:rFonts w:ascii="Times New Roman" w:eastAsia="Calibri" w:hAnsi="Times New Roman" w:cs="Times New Roman"/>
          <w:color w:val="auto"/>
          <w:szCs w:val="24"/>
          <w:lang w:eastAsia="en-US"/>
        </w:rPr>
        <w:t>ese government</w:t>
      </w:r>
      <w:r w:rsidRPr="007563E9">
        <w:rPr>
          <w:rFonts w:ascii="Times New Roman" w:eastAsia="Calibri" w:hAnsi="Times New Roman" w:cs="Times New Roman"/>
          <w:color w:val="auto"/>
          <w:szCs w:val="24"/>
          <w:lang w:eastAsia="en-US"/>
        </w:rPr>
        <w:t xml:space="preserve">’s sudden recognition of the Ainu appeared to indicate that further internalization of Indigenous norms would be swift, but the government’s actions since then demonstrate a slower methodical approach. </w:t>
      </w:r>
      <w:r w:rsidR="000D0D20">
        <w:rPr>
          <w:rFonts w:ascii="Times New Roman" w:eastAsia="Calibri" w:hAnsi="Times New Roman" w:cs="Times New Roman"/>
          <w:color w:val="auto"/>
          <w:szCs w:val="24"/>
          <w:lang w:eastAsia="en-US"/>
        </w:rPr>
        <w:t xml:space="preserve">The </w:t>
      </w:r>
      <w:r w:rsidRPr="007563E9">
        <w:rPr>
          <w:rFonts w:ascii="Times New Roman" w:eastAsia="Calibri" w:hAnsi="Times New Roman" w:cs="Times New Roman"/>
          <w:color w:val="auto"/>
          <w:szCs w:val="24"/>
          <w:lang w:eastAsia="en-US"/>
        </w:rPr>
        <w:t>Japan</w:t>
      </w:r>
      <w:r w:rsidR="000D0D20">
        <w:rPr>
          <w:rFonts w:ascii="Times New Roman" w:eastAsia="Calibri" w:hAnsi="Times New Roman" w:cs="Times New Roman"/>
          <w:color w:val="auto"/>
          <w:szCs w:val="24"/>
          <w:lang w:eastAsia="en-US"/>
        </w:rPr>
        <w:t>ese government</w:t>
      </w:r>
      <w:r w:rsidRPr="007563E9">
        <w:rPr>
          <w:rFonts w:ascii="Times New Roman" w:eastAsia="Calibri" w:hAnsi="Times New Roman" w:cs="Times New Roman"/>
          <w:color w:val="auto"/>
          <w:szCs w:val="24"/>
          <w:lang w:eastAsia="en-US"/>
        </w:rPr>
        <w:t xml:space="preserve"> has certainly shown that it is willing to internalize certain aspects of Indigenous human rights norms that are easier to implement, such as cultural promotion. Within those limits, the Japanese government has taken strides to improve Ainu livelihood</w:t>
      </w:r>
      <w:r w:rsidR="00B629E4">
        <w:rPr>
          <w:rFonts w:ascii="Times New Roman" w:eastAsia="Calibri" w:hAnsi="Times New Roman" w:cs="Times New Roman"/>
          <w:color w:val="auto"/>
          <w:szCs w:val="24"/>
          <w:lang w:eastAsia="en-US"/>
        </w:rPr>
        <w:t xml:space="preserve"> through economic incentives and educational support</w:t>
      </w:r>
      <w:r w:rsidRPr="007563E9">
        <w:rPr>
          <w:rFonts w:ascii="Times New Roman" w:eastAsia="Calibri" w:hAnsi="Times New Roman" w:cs="Times New Roman"/>
          <w:color w:val="auto"/>
          <w:szCs w:val="24"/>
          <w:lang w:eastAsia="en-US"/>
        </w:rPr>
        <w:t xml:space="preserve">. The DRIP’s role in Japanese society as a reference tool has furthered these efforts and provided legal standards for cultural protection and promotion. </w:t>
      </w:r>
    </w:p>
    <w:p w14:paraId="5E79A44A" w14:textId="402E5A1D" w:rsidR="00233B00" w:rsidRPr="007563E9" w:rsidRDefault="00233B00" w:rsidP="00233B00">
      <w:pPr>
        <w:spacing w:after="0" w:line="480" w:lineRule="auto"/>
        <w:ind w:left="0" w:right="0" w:firstLine="72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However, the state’s inability to provide the Ainu with land rights</w:t>
      </w:r>
      <w:r w:rsidR="006605E8" w:rsidRPr="007563E9">
        <w:rPr>
          <w:rFonts w:ascii="Times New Roman" w:eastAsia="Calibri" w:hAnsi="Times New Roman" w:cs="Times New Roman"/>
          <w:color w:val="auto"/>
          <w:szCs w:val="24"/>
          <w:lang w:eastAsia="en-US"/>
        </w:rPr>
        <w:t xml:space="preserve"> and</w:t>
      </w:r>
      <w:r w:rsidRPr="007563E9">
        <w:rPr>
          <w:rFonts w:ascii="Times New Roman" w:eastAsia="Calibri" w:hAnsi="Times New Roman" w:cs="Times New Roman"/>
          <w:color w:val="auto"/>
          <w:szCs w:val="24"/>
          <w:lang w:eastAsia="en-US"/>
        </w:rPr>
        <w:t xml:space="preserve"> political rights is a significant barrier for full norm integration. Furthermore, recent concerns of sustained effort by the Japanese government present a possible path for future phase regression. Although Phase 4 expectations largely emphasize the role of communicative behavior between the Japanese government and domestic Ainu organizations, both domestic and international activists must continue to apply pressure to decrease the chances of phase regression</w:t>
      </w:r>
    </w:p>
    <w:p w14:paraId="3E4663C6" w14:textId="77777777" w:rsidR="009E6D39" w:rsidRDefault="009E6D39" w:rsidP="00233B00">
      <w:pPr>
        <w:spacing w:after="0" w:line="480" w:lineRule="auto"/>
        <w:ind w:left="0" w:right="0" w:firstLine="0"/>
        <w:jc w:val="left"/>
        <w:rPr>
          <w:rFonts w:ascii="Times New Roman" w:eastAsia="Calibri" w:hAnsi="Times New Roman" w:cs="Times New Roman"/>
          <w:b/>
          <w:color w:val="auto"/>
          <w:szCs w:val="24"/>
          <w:lang w:eastAsia="en-US"/>
        </w:rPr>
      </w:pPr>
    </w:p>
    <w:p w14:paraId="0AFD1BA4" w14:textId="72B253D1" w:rsidR="00233B00" w:rsidRPr="007563E9" w:rsidRDefault="00233B00" w:rsidP="00233B00">
      <w:pPr>
        <w:spacing w:after="0" w:line="480" w:lineRule="auto"/>
        <w:ind w:left="0" w:right="0" w:firstLine="0"/>
        <w:jc w:val="left"/>
        <w:rPr>
          <w:rFonts w:ascii="Times New Roman" w:eastAsia="Calibri" w:hAnsi="Times New Roman" w:cs="Times New Roman"/>
          <w:b/>
          <w:color w:val="auto"/>
          <w:szCs w:val="24"/>
          <w:lang w:eastAsia="en-US"/>
        </w:rPr>
      </w:pPr>
      <w:r w:rsidRPr="007563E9">
        <w:rPr>
          <w:rFonts w:ascii="Times New Roman" w:eastAsia="Calibri" w:hAnsi="Times New Roman" w:cs="Times New Roman"/>
          <w:b/>
          <w:color w:val="auto"/>
          <w:szCs w:val="24"/>
          <w:lang w:eastAsia="en-US"/>
        </w:rPr>
        <w:lastRenderedPageBreak/>
        <w:t>Phase 5: What Changes are Necessary for Rule-Consistent Behavior?</w:t>
      </w:r>
    </w:p>
    <w:p w14:paraId="133B79E1" w14:textId="54338724" w:rsidR="00233B00" w:rsidRPr="007563E9" w:rsidRDefault="00233B00" w:rsidP="00233B00">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b/>
        <w:t xml:space="preserve">Having roughly located Japan’s </w:t>
      </w:r>
      <w:r w:rsidR="006605E8" w:rsidRPr="007563E9">
        <w:rPr>
          <w:rFonts w:ascii="Times New Roman" w:eastAsia="Calibri" w:hAnsi="Times New Roman" w:cs="Times New Roman"/>
          <w:color w:val="auto"/>
          <w:szCs w:val="24"/>
          <w:lang w:eastAsia="en-US"/>
        </w:rPr>
        <w:t xml:space="preserve">current </w:t>
      </w:r>
      <w:r w:rsidRPr="007563E9">
        <w:rPr>
          <w:rFonts w:ascii="Times New Roman" w:eastAsia="Calibri" w:hAnsi="Times New Roman" w:cs="Times New Roman"/>
          <w:color w:val="auto"/>
          <w:szCs w:val="24"/>
          <w:lang w:eastAsia="en-US"/>
        </w:rPr>
        <w:t>position within the spiral model at the beginning of Phase 4, I now consider what future changes are still essential for Japan to fully internalize international Indigenous norms. In doing so, I also wish to stress the important role that domestic-transnational social networks will continue to play if Japan hopes to achieve Phase 5 rule consistent behavior. Recall that Phase 5 goes beyond the acceptance of valid human rights norms. Phase 5 should encompass the full internalization of international norms through institutionalization and habitualization.</w:t>
      </w:r>
      <w:r w:rsidRPr="007563E9">
        <w:rPr>
          <w:rFonts w:ascii="Times New Roman" w:eastAsia="Calibri" w:hAnsi="Times New Roman" w:cs="Times New Roman"/>
          <w:color w:val="auto"/>
          <w:szCs w:val="24"/>
          <w:vertAlign w:val="superscript"/>
          <w:lang w:eastAsia="en-US"/>
        </w:rPr>
        <w:footnoteReference w:id="284"/>
      </w:r>
      <w:r w:rsidRPr="007563E9">
        <w:rPr>
          <w:rFonts w:ascii="Times New Roman" w:eastAsia="Calibri" w:hAnsi="Times New Roman" w:cs="Times New Roman"/>
          <w:color w:val="auto"/>
          <w:szCs w:val="24"/>
          <w:lang w:eastAsia="en-US"/>
        </w:rPr>
        <w:t xml:space="preserve"> Additionally, this phase can prove exceedingly difficult for a state to enter and remain in once international limelight is transferred to other areas of importance. </w:t>
      </w:r>
    </w:p>
    <w:p w14:paraId="644B9073" w14:textId="79C1BDC4" w:rsidR="00233B00" w:rsidRPr="007563E9" w:rsidRDefault="00233B00" w:rsidP="00233B00">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b/>
        <w:t xml:space="preserve">Some required changes have been thoroughly discussed during my Phase 4 analysis. Self-determination, land rights, and other political rights included in the DRIP are key elements of international Indigenous rights norms that remain absent in Japan. While the contextual argument for and against these rights was detailed earlier, the simple fact remains that these are currently internationally recognized as key concepts within Indigenous rights. So long as these elements are absent, it is hard to argue that </w:t>
      </w:r>
      <w:r w:rsidR="000D0D20">
        <w:rPr>
          <w:rFonts w:ascii="Times New Roman" w:eastAsia="Calibri" w:hAnsi="Times New Roman" w:cs="Times New Roman"/>
          <w:color w:val="auto"/>
          <w:szCs w:val="24"/>
          <w:lang w:eastAsia="en-US"/>
        </w:rPr>
        <w:t xml:space="preserve">the </w:t>
      </w:r>
      <w:r w:rsidRPr="007563E9">
        <w:rPr>
          <w:rFonts w:ascii="Times New Roman" w:eastAsia="Calibri" w:hAnsi="Times New Roman" w:cs="Times New Roman"/>
          <w:color w:val="auto"/>
          <w:szCs w:val="24"/>
          <w:lang w:eastAsia="en-US"/>
        </w:rPr>
        <w:t>Japan</w:t>
      </w:r>
      <w:r w:rsidR="000D0D20">
        <w:rPr>
          <w:rFonts w:ascii="Times New Roman" w:eastAsia="Calibri" w:hAnsi="Times New Roman" w:cs="Times New Roman"/>
          <w:color w:val="auto"/>
          <w:szCs w:val="24"/>
          <w:lang w:eastAsia="en-US"/>
        </w:rPr>
        <w:t>ese government</w:t>
      </w:r>
      <w:r w:rsidRPr="007563E9">
        <w:rPr>
          <w:rFonts w:ascii="Times New Roman" w:eastAsia="Calibri" w:hAnsi="Times New Roman" w:cs="Times New Roman"/>
          <w:color w:val="auto"/>
          <w:szCs w:val="24"/>
          <w:lang w:eastAsia="en-US"/>
        </w:rPr>
        <w:t xml:space="preserve"> is exuding rule-consistent behavior. Additionally, present concerns regarding hate-speech and historical revisionism must be addressed. These are red flags that could inhibit Japan’s progression in the future.</w:t>
      </w:r>
    </w:p>
    <w:p w14:paraId="4684FCFC" w14:textId="5F0770B1" w:rsidR="00233B00" w:rsidRPr="007563E9" w:rsidRDefault="00233B00" w:rsidP="00233B00">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b/>
        <w:t>The Ainu will unfortunately continue to face r</w:t>
      </w:r>
      <w:r w:rsidR="0000766B" w:rsidRPr="007563E9">
        <w:rPr>
          <w:rFonts w:ascii="Times New Roman" w:eastAsia="Calibri" w:hAnsi="Times New Roman" w:cs="Times New Roman"/>
          <w:color w:val="auto"/>
          <w:szCs w:val="24"/>
          <w:lang w:eastAsia="en-US"/>
        </w:rPr>
        <w:t xml:space="preserve">acial prejudice for some time. </w:t>
      </w:r>
      <w:r w:rsidRPr="007563E9">
        <w:rPr>
          <w:rFonts w:ascii="Times New Roman" w:eastAsia="Calibri" w:hAnsi="Times New Roman" w:cs="Times New Roman"/>
          <w:color w:val="auto"/>
          <w:szCs w:val="24"/>
          <w:lang w:eastAsia="en-US"/>
        </w:rPr>
        <w:t xml:space="preserve">Because the dominant actors for Phases 4 and 5 are national governments and domestic society, it is imperative that domestic Ainu associations avoid scandals and other </w:t>
      </w:r>
      <w:r w:rsidRPr="007563E9">
        <w:rPr>
          <w:rFonts w:ascii="Times New Roman" w:eastAsia="Calibri" w:hAnsi="Times New Roman" w:cs="Times New Roman"/>
          <w:color w:val="auto"/>
          <w:szCs w:val="24"/>
          <w:lang w:eastAsia="en-US"/>
        </w:rPr>
        <w:lastRenderedPageBreak/>
        <w:t xml:space="preserve">actions that belittle the cohesiveness and trust currently being built between the Ainu and non-Ainu communities. An audit of the Hokkaido Ainu </w:t>
      </w:r>
      <w:r w:rsidR="00E34792">
        <w:rPr>
          <w:rFonts w:ascii="Times New Roman" w:eastAsia="Calibri" w:hAnsi="Times New Roman" w:cs="Times New Roman"/>
          <w:color w:val="auto"/>
          <w:szCs w:val="24"/>
          <w:lang w:eastAsia="en-US"/>
        </w:rPr>
        <w:t>Kyokai</w:t>
      </w:r>
      <w:r w:rsidRPr="007563E9">
        <w:rPr>
          <w:rFonts w:ascii="Times New Roman" w:eastAsia="Calibri" w:hAnsi="Times New Roman" w:cs="Times New Roman"/>
          <w:color w:val="auto"/>
          <w:szCs w:val="24"/>
          <w:lang w:eastAsia="en-US"/>
        </w:rPr>
        <w:t xml:space="preserve"> in 2012 uncovered misappropriation of funds that resulted in heavy reputational damage.</w:t>
      </w:r>
      <w:r w:rsidRPr="007563E9">
        <w:rPr>
          <w:rFonts w:ascii="Times New Roman" w:eastAsia="Calibri" w:hAnsi="Times New Roman" w:cs="Times New Roman"/>
          <w:color w:val="auto"/>
          <w:szCs w:val="24"/>
          <w:vertAlign w:val="superscript"/>
          <w:lang w:eastAsia="en-US"/>
        </w:rPr>
        <w:footnoteReference w:id="285"/>
      </w:r>
      <w:r w:rsidRPr="007563E9">
        <w:rPr>
          <w:rFonts w:ascii="Times New Roman" w:eastAsia="Calibri" w:hAnsi="Times New Roman" w:cs="Times New Roman"/>
          <w:color w:val="auto"/>
          <w:szCs w:val="24"/>
          <w:lang w:eastAsia="en-US"/>
        </w:rPr>
        <w:t xml:space="preserve"> The fallout of this issue resulted in the resignation of several top leaders, reorganization of multiple branch offices of the </w:t>
      </w:r>
      <w:r w:rsidR="00E34792">
        <w:rPr>
          <w:rFonts w:ascii="Times New Roman" w:eastAsia="Calibri" w:hAnsi="Times New Roman" w:cs="Times New Roman"/>
          <w:color w:val="auto"/>
          <w:szCs w:val="24"/>
          <w:lang w:eastAsia="en-US"/>
        </w:rPr>
        <w:t>Kyokai</w:t>
      </w:r>
      <w:r w:rsidRPr="007563E9">
        <w:rPr>
          <w:rFonts w:ascii="Times New Roman" w:eastAsia="Calibri" w:hAnsi="Times New Roman" w:cs="Times New Roman"/>
          <w:color w:val="auto"/>
          <w:szCs w:val="24"/>
          <w:lang w:eastAsia="en-US"/>
        </w:rPr>
        <w:t>, and a significant loss of funding for Ainu language curricul</w:t>
      </w:r>
      <w:r w:rsidR="00D001A2">
        <w:rPr>
          <w:rFonts w:ascii="Times New Roman" w:eastAsia="Calibri" w:hAnsi="Times New Roman" w:cs="Times New Roman"/>
          <w:color w:val="auto"/>
          <w:szCs w:val="24"/>
          <w:lang w:eastAsia="en-US"/>
        </w:rPr>
        <w:t>a</w:t>
      </w:r>
      <w:r w:rsidRPr="007563E9">
        <w:rPr>
          <w:rFonts w:ascii="Times New Roman" w:eastAsia="Calibri" w:hAnsi="Times New Roman" w:cs="Times New Roman"/>
          <w:color w:val="auto"/>
          <w:szCs w:val="24"/>
          <w:lang w:eastAsia="en-US"/>
        </w:rPr>
        <w:t>.</w:t>
      </w:r>
      <w:r w:rsidRPr="007563E9">
        <w:rPr>
          <w:rFonts w:ascii="Times New Roman" w:eastAsia="Calibri" w:hAnsi="Times New Roman" w:cs="Times New Roman"/>
          <w:color w:val="auto"/>
          <w:szCs w:val="24"/>
          <w:vertAlign w:val="superscript"/>
          <w:lang w:eastAsia="en-US"/>
        </w:rPr>
        <w:footnoteReference w:id="286"/>
      </w:r>
      <w:r w:rsidRPr="007563E9">
        <w:rPr>
          <w:rFonts w:ascii="Times New Roman" w:eastAsia="Calibri" w:hAnsi="Times New Roman" w:cs="Times New Roman"/>
          <w:color w:val="auto"/>
          <w:szCs w:val="24"/>
          <w:lang w:eastAsia="en-US"/>
        </w:rPr>
        <w:t xml:space="preserve"> Additionally, since the specific fault in this scenario dealt with money, the scandal further emboldened holders of long-held racial biases that Ainu lack mental insight, mathematical skills, and are easily swindled.</w:t>
      </w:r>
      <w:r w:rsidRPr="007563E9">
        <w:rPr>
          <w:rFonts w:ascii="Times New Roman" w:eastAsia="Calibri" w:hAnsi="Times New Roman" w:cs="Times New Roman"/>
          <w:color w:val="auto"/>
          <w:szCs w:val="24"/>
          <w:vertAlign w:val="superscript"/>
          <w:lang w:eastAsia="en-US"/>
        </w:rPr>
        <w:footnoteReference w:id="287"/>
      </w:r>
      <w:r w:rsidRPr="007563E9">
        <w:rPr>
          <w:rFonts w:ascii="Times New Roman" w:eastAsia="Calibri" w:hAnsi="Times New Roman" w:cs="Times New Roman"/>
          <w:color w:val="auto"/>
          <w:szCs w:val="24"/>
          <w:lang w:eastAsia="en-US"/>
        </w:rPr>
        <w:t>As Japanese society changes, Ainu associations will continue to be highly scrutinized, and therefore most avoid presenting opportunities that can be utilized to empower prejudices.</w:t>
      </w:r>
    </w:p>
    <w:p w14:paraId="13AB1E5D" w14:textId="372FFA5F" w:rsidR="00233B00" w:rsidRPr="007563E9" w:rsidRDefault="00233B00" w:rsidP="00233B00">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b/>
        <w:t>Assuming that all of the above changes are eventually implemented, other resources and activities could further support a future transition into Phase 5 for Japan. Successful opening of the Symbolic Space for Ethnic Harmony and continued changes in pro-Ainu repatriation law are strong starting points that could open more opportunities for dialogue. The Symbolic Space’s opening near the 2020 Tokyo Olympics will hopefully increase international publicity for the Ainu and offer a strong future support sy</w:t>
      </w:r>
      <w:r w:rsidR="00413B11">
        <w:rPr>
          <w:rFonts w:ascii="Times New Roman" w:eastAsia="Calibri" w:hAnsi="Times New Roman" w:cs="Times New Roman"/>
          <w:color w:val="auto"/>
          <w:szCs w:val="24"/>
          <w:lang w:eastAsia="en-US"/>
        </w:rPr>
        <w:t>stem from transnational actors.</w:t>
      </w:r>
    </w:p>
    <w:p w14:paraId="58B2E61C" w14:textId="747CEA7C" w:rsidR="00C76F5F" w:rsidRPr="009B416C" w:rsidRDefault="00233B00" w:rsidP="00233B00">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b/>
        <w:t xml:space="preserve">Finally, it is important to understand </w:t>
      </w:r>
      <w:r w:rsidR="000D0D20">
        <w:rPr>
          <w:rFonts w:ascii="Times New Roman" w:eastAsia="Calibri" w:hAnsi="Times New Roman" w:cs="Times New Roman"/>
          <w:color w:val="auto"/>
          <w:szCs w:val="24"/>
          <w:lang w:eastAsia="en-US"/>
        </w:rPr>
        <w:t xml:space="preserve">the </w:t>
      </w:r>
      <w:r w:rsidRPr="007563E9">
        <w:rPr>
          <w:rFonts w:ascii="Times New Roman" w:eastAsia="Calibri" w:hAnsi="Times New Roman" w:cs="Times New Roman"/>
          <w:color w:val="auto"/>
          <w:szCs w:val="24"/>
          <w:lang w:eastAsia="en-US"/>
        </w:rPr>
        <w:t>Japan</w:t>
      </w:r>
      <w:r w:rsidR="000D0D20">
        <w:rPr>
          <w:rFonts w:ascii="Times New Roman" w:eastAsia="Calibri" w:hAnsi="Times New Roman" w:cs="Times New Roman"/>
          <w:color w:val="auto"/>
          <w:szCs w:val="24"/>
          <w:lang w:eastAsia="en-US"/>
        </w:rPr>
        <w:t>ese government</w:t>
      </w:r>
      <w:r w:rsidRPr="007563E9">
        <w:rPr>
          <w:rFonts w:ascii="Times New Roman" w:eastAsia="Calibri" w:hAnsi="Times New Roman" w:cs="Times New Roman"/>
          <w:color w:val="auto"/>
          <w:szCs w:val="24"/>
          <w:lang w:eastAsia="en-US"/>
        </w:rPr>
        <w:t xml:space="preserve">’s Indigenous policies beyond the scope of the Ainu. Specifically, I am referring to </w:t>
      </w:r>
      <w:r w:rsidR="000D0D20">
        <w:rPr>
          <w:rFonts w:ascii="Times New Roman" w:eastAsia="Calibri" w:hAnsi="Times New Roman" w:cs="Times New Roman"/>
          <w:color w:val="auto"/>
          <w:szCs w:val="24"/>
          <w:lang w:eastAsia="en-US"/>
        </w:rPr>
        <w:t>the government</w:t>
      </w:r>
      <w:r w:rsidRPr="007563E9">
        <w:rPr>
          <w:rFonts w:ascii="Times New Roman" w:eastAsia="Calibri" w:hAnsi="Times New Roman" w:cs="Times New Roman"/>
          <w:color w:val="auto"/>
          <w:szCs w:val="24"/>
          <w:lang w:eastAsia="en-US"/>
        </w:rPr>
        <w:t xml:space="preserve">’s policies with the Indigenous Okinawans. Despite the DRIP’s adoption and domestic activism, the Okinawans remain a population that has yet to be recognized by the </w:t>
      </w:r>
      <w:r w:rsidRPr="007563E9">
        <w:rPr>
          <w:rFonts w:ascii="Times New Roman" w:eastAsia="Calibri" w:hAnsi="Times New Roman" w:cs="Times New Roman"/>
          <w:color w:val="auto"/>
          <w:szCs w:val="24"/>
          <w:lang w:eastAsia="en-US"/>
        </w:rPr>
        <w:lastRenderedPageBreak/>
        <w:t>Japanese government as Indigenous. Okinawan domestic-transnational networks are rapidly expanding, and Okinawans are becoming stronger actors within the international arena. I</w:t>
      </w:r>
      <w:r w:rsidR="00D001A2">
        <w:rPr>
          <w:rFonts w:ascii="Times New Roman" w:eastAsia="Calibri" w:hAnsi="Times New Roman" w:cs="Times New Roman"/>
          <w:color w:val="auto"/>
          <w:szCs w:val="24"/>
          <w:lang w:eastAsia="en-US"/>
        </w:rPr>
        <w:t>n</w:t>
      </w:r>
      <w:r w:rsidRPr="007563E9">
        <w:rPr>
          <w:rFonts w:ascii="Times New Roman" w:eastAsia="Calibri" w:hAnsi="Times New Roman" w:cs="Times New Roman"/>
          <w:color w:val="auto"/>
          <w:szCs w:val="24"/>
          <w:lang w:eastAsia="en-US"/>
        </w:rPr>
        <w:t xml:space="preserve"> 2014, Okinawans joined the Ainu in the first U.N. Indigenous Peoples Conference despite their lack of recognition.</w:t>
      </w:r>
      <w:r w:rsidRPr="007563E9">
        <w:rPr>
          <w:rFonts w:ascii="Times New Roman" w:eastAsia="Calibri" w:hAnsi="Times New Roman" w:cs="Times New Roman"/>
          <w:color w:val="auto"/>
          <w:szCs w:val="24"/>
          <w:vertAlign w:val="superscript"/>
          <w:lang w:eastAsia="en-US"/>
        </w:rPr>
        <w:footnoteReference w:id="288"/>
      </w:r>
      <w:r w:rsidRPr="007563E9">
        <w:rPr>
          <w:rFonts w:ascii="Times New Roman" w:eastAsia="Calibri" w:hAnsi="Times New Roman" w:cs="Times New Roman"/>
          <w:color w:val="auto"/>
          <w:szCs w:val="24"/>
          <w:lang w:eastAsia="en-US"/>
        </w:rPr>
        <w:t xml:space="preserve"> </w:t>
      </w:r>
      <w:r w:rsidR="006C5097">
        <w:rPr>
          <w:rFonts w:ascii="Times New Roman" w:eastAsia="Calibri" w:hAnsi="Times New Roman" w:cs="Times New Roman"/>
          <w:color w:val="auto"/>
          <w:szCs w:val="24"/>
          <w:lang w:eastAsia="en-US"/>
        </w:rPr>
        <w:t>The Okinawan Indigenous rights movement has gained momentum since the Ainu’s official recognition in 2008.</w:t>
      </w:r>
      <w:r w:rsidR="006C5097">
        <w:rPr>
          <w:rStyle w:val="FootnoteReference"/>
          <w:rFonts w:ascii="Times New Roman" w:eastAsia="Calibri" w:hAnsi="Times New Roman" w:cs="Times New Roman"/>
          <w:color w:val="auto"/>
          <w:szCs w:val="24"/>
          <w:lang w:eastAsia="en-US"/>
        </w:rPr>
        <w:footnoteReference w:id="289"/>
      </w:r>
      <w:r w:rsidR="006C5097">
        <w:rPr>
          <w:rFonts w:ascii="Times New Roman" w:eastAsia="Calibri" w:hAnsi="Times New Roman" w:cs="Times New Roman"/>
          <w:color w:val="auto"/>
          <w:szCs w:val="24"/>
          <w:lang w:eastAsia="en-US"/>
        </w:rPr>
        <w:t xml:space="preserve"> </w:t>
      </w:r>
      <w:r w:rsidRPr="007563E9">
        <w:rPr>
          <w:rFonts w:ascii="Times New Roman" w:eastAsia="Calibri" w:hAnsi="Times New Roman" w:cs="Times New Roman"/>
          <w:color w:val="auto"/>
          <w:szCs w:val="24"/>
          <w:lang w:eastAsia="en-US"/>
        </w:rPr>
        <w:t xml:space="preserve">Still, the Okinawans face a hurdle absent in the case of the Ainu- the presence of U.S. military bases for national security. Understandably, an entirely separate spiral model analysis could be developed detailing the Okinawan Indigenous rights experience thus far. However, for sake of brevity I wish to only bring to light the continued complexities of Japan’s internalization of Indigenous norms. For Japan to successfully enter Phase 5 of the spiral model, serious issues must be addressed by the government to apply these norms to all of its Indigenous </w:t>
      </w:r>
      <w:r w:rsidR="00ED1053">
        <w:rPr>
          <w:rFonts w:ascii="Times New Roman" w:eastAsia="Calibri" w:hAnsi="Times New Roman" w:cs="Times New Roman"/>
          <w:color w:val="auto"/>
          <w:szCs w:val="24"/>
          <w:lang w:eastAsia="en-US"/>
        </w:rPr>
        <w:t>populations, not just the Ainu.</w:t>
      </w:r>
    </w:p>
    <w:p w14:paraId="72288A62" w14:textId="1C980BF8" w:rsidR="00233B00" w:rsidRPr="007563E9" w:rsidRDefault="003F57BB" w:rsidP="00233B00">
      <w:pPr>
        <w:spacing w:after="0" w:line="480" w:lineRule="auto"/>
        <w:ind w:left="0" w:right="0" w:firstLine="0"/>
        <w:jc w:val="left"/>
        <w:rPr>
          <w:rFonts w:ascii="Times New Roman" w:eastAsia="Calibri" w:hAnsi="Times New Roman" w:cs="Times New Roman"/>
          <w:b/>
          <w:color w:val="auto"/>
          <w:szCs w:val="24"/>
          <w:lang w:eastAsia="en-US"/>
        </w:rPr>
      </w:pPr>
      <w:r w:rsidRPr="007563E9">
        <w:rPr>
          <w:rFonts w:ascii="Times New Roman" w:eastAsia="Calibri" w:hAnsi="Times New Roman" w:cs="Times New Roman"/>
          <w:b/>
          <w:color w:val="auto"/>
          <w:szCs w:val="24"/>
          <w:lang w:eastAsia="en-US"/>
        </w:rPr>
        <w:t>Conclusion</w:t>
      </w:r>
    </w:p>
    <w:p w14:paraId="7B6C4754" w14:textId="6A61B47D" w:rsidR="00015D39" w:rsidRPr="007563E9" w:rsidRDefault="00233B00" w:rsidP="00C07FFB">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b/>
        <w:t xml:space="preserve">I have </w:t>
      </w:r>
      <w:r w:rsidR="006605E8" w:rsidRPr="007563E9">
        <w:rPr>
          <w:rFonts w:ascii="Times New Roman" w:eastAsia="Calibri" w:hAnsi="Times New Roman" w:cs="Times New Roman"/>
          <w:color w:val="auto"/>
          <w:szCs w:val="24"/>
          <w:lang w:eastAsia="en-US"/>
        </w:rPr>
        <w:t>discussed</w:t>
      </w:r>
      <w:r w:rsidRPr="007563E9">
        <w:rPr>
          <w:rFonts w:ascii="Times New Roman" w:eastAsia="Calibri" w:hAnsi="Times New Roman" w:cs="Times New Roman"/>
          <w:color w:val="auto"/>
          <w:szCs w:val="24"/>
          <w:lang w:eastAsia="en-US"/>
        </w:rPr>
        <w:t xml:space="preserve"> how the DRIP has possibly played a significant role in Japan’s internalization of international Indigenous rights norms. The DRIP’s adoption near the end of Phase 3 prevented further phase regression and reinvigorated domestic and international Ainu activists. </w:t>
      </w:r>
      <w:r w:rsidR="000D0D20">
        <w:rPr>
          <w:rFonts w:ascii="Times New Roman" w:eastAsia="Calibri" w:hAnsi="Times New Roman" w:cs="Times New Roman"/>
          <w:color w:val="auto"/>
          <w:szCs w:val="24"/>
          <w:lang w:eastAsia="en-US"/>
        </w:rPr>
        <w:t xml:space="preserve">The </w:t>
      </w:r>
      <w:r w:rsidRPr="007563E9">
        <w:rPr>
          <w:rFonts w:ascii="Times New Roman" w:eastAsia="Calibri" w:hAnsi="Times New Roman" w:cs="Times New Roman"/>
          <w:color w:val="auto"/>
          <w:szCs w:val="24"/>
          <w:lang w:eastAsia="en-US"/>
        </w:rPr>
        <w:t>Japan</w:t>
      </w:r>
      <w:r w:rsidR="000D0D20">
        <w:rPr>
          <w:rFonts w:ascii="Times New Roman" w:eastAsia="Calibri" w:hAnsi="Times New Roman" w:cs="Times New Roman"/>
          <w:color w:val="auto"/>
          <w:szCs w:val="24"/>
          <w:lang w:eastAsia="en-US"/>
        </w:rPr>
        <w:t>ese government</w:t>
      </w:r>
      <w:r w:rsidRPr="007563E9">
        <w:rPr>
          <w:rFonts w:ascii="Times New Roman" w:eastAsia="Calibri" w:hAnsi="Times New Roman" w:cs="Times New Roman"/>
          <w:color w:val="auto"/>
          <w:szCs w:val="24"/>
          <w:lang w:eastAsia="en-US"/>
        </w:rPr>
        <w:t xml:space="preserve">’s eventual acceptance of Ainu Indigeneity shows how </w:t>
      </w:r>
      <w:r w:rsidR="000D0D20" w:rsidRPr="007563E9">
        <w:rPr>
          <w:rFonts w:ascii="Times New Roman" w:eastAsia="Calibri" w:hAnsi="Times New Roman" w:cs="Times New Roman"/>
          <w:color w:val="auto"/>
          <w:szCs w:val="24"/>
          <w:lang w:eastAsia="en-US"/>
        </w:rPr>
        <w:t>these pressures</w:t>
      </w:r>
      <w:r w:rsidRPr="007563E9">
        <w:rPr>
          <w:rFonts w:ascii="Times New Roman" w:eastAsia="Calibri" w:hAnsi="Times New Roman" w:cs="Times New Roman"/>
          <w:color w:val="auto"/>
          <w:szCs w:val="24"/>
          <w:lang w:eastAsia="en-US"/>
        </w:rPr>
        <w:t xml:space="preserve"> can influence domestic policies. However, more work is necessary to push Japan into Phase 5. Current domestic laws focus specifically on cultural revivification while leaving out other political rights enclosed in the DRIP. </w:t>
      </w:r>
      <w:r w:rsidRPr="007563E9">
        <w:rPr>
          <w:rFonts w:ascii="Times New Roman" w:eastAsia="Calibri" w:hAnsi="Times New Roman" w:cs="Times New Roman"/>
          <w:color w:val="auto"/>
          <w:szCs w:val="24"/>
          <w:lang w:eastAsia="en-US"/>
        </w:rPr>
        <w:lastRenderedPageBreak/>
        <w:t>Perhaps a certain amount of reformation and education is necessary within Japanese society before the Ainu can be granted these rights. Assuming that current plans remobilize a number of the Ainu population that has hidden away their cultural heritage, incorporation of Ainu political rights could become a much easier tas</w:t>
      </w:r>
      <w:r w:rsidR="00D001A2">
        <w:rPr>
          <w:rFonts w:ascii="Times New Roman" w:eastAsia="Calibri" w:hAnsi="Times New Roman" w:cs="Times New Roman"/>
          <w:color w:val="auto"/>
          <w:szCs w:val="24"/>
          <w:lang w:eastAsia="en-US"/>
        </w:rPr>
        <w:t>k. These rights and the continued problems of racial biases</w:t>
      </w:r>
      <w:r w:rsidRPr="007563E9">
        <w:rPr>
          <w:rFonts w:ascii="Times New Roman" w:eastAsia="Calibri" w:hAnsi="Times New Roman" w:cs="Times New Roman"/>
          <w:color w:val="auto"/>
          <w:szCs w:val="24"/>
          <w:lang w:eastAsia="en-US"/>
        </w:rPr>
        <w:t xml:space="preserve"> are areas that domestic-transnational social networks can continue to provide support and pressure points for change.</w:t>
      </w:r>
    </w:p>
    <w:p w14:paraId="6C1B830C" w14:textId="77777777" w:rsidR="001A0C37" w:rsidRPr="007563E9" w:rsidRDefault="001A0C37">
      <w:pPr>
        <w:spacing w:after="160" w:line="259" w:lineRule="auto"/>
        <w:ind w:left="0" w:right="0" w:firstLine="0"/>
        <w:jc w:val="left"/>
        <w:rPr>
          <w:rFonts w:ascii="Times New Roman" w:eastAsia="Calibri" w:hAnsi="Times New Roman" w:cs="Times New Roman"/>
          <w:b/>
          <w:color w:val="auto"/>
          <w:szCs w:val="24"/>
          <w:lang w:eastAsia="en-US"/>
        </w:rPr>
      </w:pPr>
      <w:r w:rsidRPr="007563E9">
        <w:rPr>
          <w:rFonts w:ascii="Times New Roman" w:eastAsia="Calibri" w:hAnsi="Times New Roman" w:cs="Times New Roman"/>
          <w:b/>
          <w:color w:val="auto"/>
          <w:szCs w:val="24"/>
          <w:lang w:eastAsia="en-US"/>
        </w:rPr>
        <w:br w:type="page"/>
      </w:r>
    </w:p>
    <w:p w14:paraId="020025B7" w14:textId="363360F6" w:rsidR="00015D39" w:rsidRPr="007563E9" w:rsidRDefault="00015D39" w:rsidP="00015D39">
      <w:pPr>
        <w:spacing w:after="0" w:line="480" w:lineRule="auto"/>
        <w:ind w:left="0" w:right="0" w:firstLine="0"/>
        <w:jc w:val="center"/>
        <w:rPr>
          <w:rFonts w:ascii="Times New Roman" w:eastAsia="Calibri" w:hAnsi="Times New Roman" w:cs="Times New Roman"/>
          <w:b/>
          <w:color w:val="auto"/>
          <w:szCs w:val="24"/>
          <w:lang w:eastAsia="en-US"/>
        </w:rPr>
      </w:pPr>
      <w:r w:rsidRPr="007563E9">
        <w:rPr>
          <w:rFonts w:ascii="Times New Roman" w:eastAsia="Calibri" w:hAnsi="Times New Roman" w:cs="Times New Roman"/>
          <w:b/>
          <w:color w:val="auto"/>
          <w:szCs w:val="24"/>
          <w:lang w:eastAsia="en-US"/>
        </w:rPr>
        <w:lastRenderedPageBreak/>
        <w:t>Conclusion</w:t>
      </w:r>
    </w:p>
    <w:p w14:paraId="5AB38497" w14:textId="1AC3B6AE" w:rsidR="00015D39" w:rsidRPr="007563E9" w:rsidRDefault="00015D39" w:rsidP="00015D39">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b/>
        <w:t>This project has shown that some progression within the context of Ainu rights is attributable to the Declaration on the Rights of Indigenous Peoples. The DRIP’s adoption in 2007 provided a codified document of internationally recognized norms for pro-Ainu parties to draw upon, and further strengthened socio-political pressures from above and below that were already established. Therefore, the DRIP acted as an impetus for change within the context of Ainu-Japan relations.</w:t>
      </w:r>
    </w:p>
    <w:p w14:paraId="33F28E05" w14:textId="1F9D407F" w:rsidR="00015D39" w:rsidRPr="007563E9" w:rsidRDefault="00015D39" w:rsidP="00015D39">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b/>
        <w:t xml:space="preserve">Utilizing the five-phase spiral model as an explanatory </w:t>
      </w:r>
      <w:r w:rsidR="003F57BB" w:rsidRPr="007563E9">
        <w:rPr>
          <w:rFonts w:ascii="Times New Roman" w:eastAsia="Calibri" w:hAnsi="Times New Roman" w:cs="Times New Roman"/>
          <w:color w:val="auto"/>
          <w:szCs w:val="24"/>
          <w:lang w:eastAsia="en-US"/>
        </w:rPr>
        <w:t xml:space="preserve">and conceptual </w:t>
      </w:r>
      <w:r w:rsidRPr="007563E9">
        <w:rPr>
          <w:rFonts w:ascii="Times New Roman" w:eastAsia="Calibri" w:hAnsi="Times New Roman" w:cs="Times New Roman"/>
          <w:color w:val="auto"/>
          <w:szCs w:val="24"/>
          <w:lang w:eastAsia="en-US"/>
        </w:rPr>
        <w:t xml:space="preserve">framework for the internalization of Indigenous rights, I have shown how </w:t>
      </w:r>
      <w:r w:rsidR="000D0D20">
        <w:rPr>
          <w:rFonts w:ascii="Times New Roman" w:eastAsia="Calibri" w:hAnsi="Times New Roman" w:cs="Times New Roman"/>
          <w:color w:val="auto"/>
          <w:szCs w:val="24"/>
          <w:lang w:eastAsia="en-US"/>
        </w:rPr>
        <w:t xml:space="preserve">the </w:t>
      </w:r>
      <w:r w:rsidRPr="007563E9">
        <w:rPr>
          <w:rFonts w:ascii="Times New Roman" w:eastAsia="Calibri" w:hAnsi="Times New Roman" w:cs="Times New Roman"/>
          <w:color w:val="auto"/>
          <w:szCs w:val="24"/>
          <w:lang w:eastAsia="en-US"/>
        </w:rPr>
        <w:t>Japan</w:t>
      </w:r>
      <w:r w:rsidR="000D0D20">
        <w:rPr>
          <w:rFonts w:ascii="Times New Roman" w:eastAsia="Calibri" w:hAnsi="Times New Roman" w:cs="Times New Roman"/>
          <w:color w:val="auto"/>
          <w:szCs w:val="24"/>
          <w:lang w:eastAsia="en-US"/>
        </w:rPr>
        <w:t>ese government</w:t>
      </w:r>
      <w:r w:rsidRPr="007563E9">
        <w:rPr>
          <w:rFonts w:ascii="Times New Roman" w:eastAsia="Calibri" w:hAnsi="Times New Roman" w:cs="Times New Roman"/>
          <w:color w:val="auto"/>
          <w:szCs w:val="24"/>
          <w:lang w:eastAsia="en-US"/>
        </w:rPr>
        <w:t xml:space="preserve">’s domestic policy has </w:t>
      </w:r>
      <w:r w:rsidR="00D001A2">
        <w:rPr>
          <w:rFonts w:ascii="Times New Roman" w:eastAsia="Calibri" w:hAnsi="Times New Roman" w:cs="Times New Roman"/>
          <w:color w:val="auto"/>
          <w:szCs w:val="24"/>
          <w:lang w:eastAsia="en-US"/>
        </w:rPr>
        <w:t>developed</w:t>
      </w:r>
      <w:r w:rsidRPr="007563E9">
        <w:rPr>
          <w:rFonts w:ascii="Times New Roman" w:eastAsia="Calibri" w:hAnsi="Times New Roman" w:cs="Times New Roman"/>
          <w:color w:val="auto"/>
          <w:szCs w:val="24"/>
          <w:lang w:eastAsia="en-US"/>
        </w:rPr>
        <w:t xml:space="preserve"> since the end of World War II. The spiral model bridges the gaps between the two most popular perspectives for Indigenous rights development—social movements and the legalist rational model. To do this, it positions actions from domestic and international actors as cooperative pressures for policy change. The more a state seeks to protect its international reputation, the more these cooperative pressures will influence domestic Indigenous policies.</w:t>
      </w:r>
    </w:p>
    <w:p w14:paraId="7B3F1547" w14:textId="7CFC452A" w:rsidR="00015D39" w:rsidRPr="007563E9" w:rsidRDefault="00015D39" w:rsidP="00015D39">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b/>
        <w:t xml:space="preserve">Phase 1, repression and the activation of social networks, began with the liberalization of the Japanese state following World War II. Two factors characterized Phase 1: (a) Ainu activists were at the time too weak to present a significant challenge to the Japanese government, and (b) domestic-transnational networks were eventually activated which allowed the Ainu to appeal to an international audience. The continuation of the 1899 Protection Act continued a policy of assimilation and discrimination against the Ainu during this period. Ainu activism increased during the 1960s, but domestic avenues of remedy proved limited. The 1970s bore witness to a </w:t>
      </w:r>
      <w:r w:rsidRPr="007563E9">
        <w:rPr>
          <w:rFonts w:ascii="Times New Roman" w:eastAsia="Calibri" w:hAnsi="Times New Roman" w:cs="Times New Roman"/>
          <w:color w:val="auto"/>
          <w:szCs w:val="24"/>
          <w:lang w:eastAsia="en-US"/>
        </w:rPr>
        <w:lastRenderedPageBreak/>
        <w:t>shift in global thought regarding Indigenous rights. The emergence of the human rights movement during this time motivated the Ainu to begin to look abroad to other Indigenous Peoples for support, starting first with minority populations in China. This, along with the emergence of new domestic avenues to disseminate information provided a process of re-birth for Ainu culture that had largely been lost.</w:t>
      </w:r>
    </w:p>
    <w:p w14:paraId="3E203F3A" w14:textId="55EDEA2A" w:rsidR="00015D39" w:rsidRPr="007563E9" w:rsidRDefault="00015D39" w:rsidP="00015D39">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b/>
        <w:t xml:space="preserve">Phase 2, denial, began during the mid-1970s and continued until 1997. While </w:t>
      </w:r>
      <w:r w:rsidR="000D0D20">
        <w:rPr>
          <w:rFonts w:ascii="Times New Roman" w:eastAsia="Calibri" w:hAnsi="Times New Roman" w:cs="Times New Roman"/>
          <w:color w:val="auto"/>
          <w:szCs w:val="24"/>
          <w:lang w:eastAsia="en-US"/>
        </w:rPr>
        <w:t xml:space="preserve">the </w:t>
      </w:r>
      <w:r w:rsidRPr="007563E9">
        <w:rPr>
          <w:rFonts w:ascii="Times New Roman" w:eastAsia="Calibri" w:hAnsi="Times New Roman" w:cs="Times New Roman"/>
          <w:color w:val="auto"/>
          <w:szCs w:val="24"/>
          <w:lang w:eastAsia="en-US"/>
        </w:rPr>
        <w:t>Japan</w:t>
      </w:r>
      <w:r w:rsidR="000D0D20">
        <w:rPr>
          <w:rFonts w:ascii="Times New Roman" w:eastAsia="Calibri" w:hAnsi="Times New Roman" w:cs="Times New Roman"/>
          <w:color w:val="auto"/>
          <w:szCs w:val="24"/>
          <w:lang w:eastAsia="en-US"/>
        </w:rPr>
        <w:t>ese government</w:t>
      </w:r>
      <w:r w:rsidRPr="007563E9">
        <w:rPr>
          <w:rFonts w:ascii="Times New Roman" w:eastAsia="Calibri" w:hAnsi="Times New Roman" w:cs="Times New Roman"/>
          <w:color w:val="auto"/>
          <w:szCs w:val="24"/>
          <w:lang w:eastAsia="en-US"/>
        </w:rPr>
        <w:t xml:space="preserve"> did not deny the validity of Indigenous rights, they did deny that any such populations existed in Japan. Two factors were identifiable during this phase: (a) domestic-transnational social ties strengthen which allowed activists to apply continuous cooperative pressure against the Japanese government, and (b) the Japanese government began responding to this pressure by denying that the Ainu continued to exist. The Ainu continued to connect with other Indigenous minority populations such as the Inuit, but also became active participants in international Indigenous discourse. This included participation in UN symposiums and other functions that drew further scrutiny toward Japan’s denials. These denials began to recede during the 1990s.</w:t>
      </w:r>
    </w:p>
    <w:p w14:paraId="7626666A" w14:textId="1525CF93" w:rsidR="00015D39" w:rsidRPr="007563E9" w:rsidRDefault="00015D39" w:rsidP="00015D39">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b/>
        <w:t xml:space="preserve">Phase 3, tactical concessions, began during 1997 and ended with the Japanese government’s recognition of the Ainu in 2008. Japanese tactical concessions during the late-1990s sought to appease the Ainu minority. Two major examples of this appeasement process occurred at the beginning of Phase 3: (a) the case of </w:t>
      </w:r>
      <w:r w:rsidRPr="00D001A2">
        <w:rPr>
          <w:rFonts w:ascii="Times New Roman" w:eastAsia="Calibri" w:hAnsi="Times New Roman" w:cs="Times New Roman"/>
          <w:i/>
          <w:color w:val="auto"/>
          <w:szCs w:val="24"/>
          <w:lang w:eastAsia="en-US"/>
        </w:rPr>
        <w:t>Kayano et al. v. Hokkaido Expropriation Committee</w:t>
      </w:r>
      <w:r w:rsidRPr="007563E9">
        <w:rPr>
          <w:rFonts w:ascii="Times New Roman" w:eastAsia="Calibri" w:hAnsi="Times New Roman" w:cs="Times New Roman"/>
          <w:color w:val="auto"/>
          <w:szCs w:val="24"/>
          <w:lang w:eastAsia="en-US"/>
        </w:rPr>
        <w:t xml:space="preserve">, and (b) the revocation of the 1899 Protection Act for the 1997 Promotion Act. The judge in </w:t>
      </w:r>
      <w:r w:rsidR="00E4335F">
        <w:rPr>
          <w:rFonts w:ascii="Times New Roman" w:eastAsia="Calibri" w:hAnsi="Times New Roman" w:cs="Times New Roman"/>
          <w:i/>
          <w:color w:val="auto"/>
          <w:szCs w:val="24"/>
          <w:lang w:eastAsia="en-US"/>
        </w:rPr>
        <w:t>Kayan</w:t>
      </w:r>
      <w:r w:rsidRPr="00E4335F">
        <w:rPr>
          <w:rFonts w:ascii="Times New Roman" w:eastAsia="Calibri" w:hAnsi="Times New Roman" w:cs="Times New Roman"/>
          <w:i/>
          <w:color w:val="auto"/>
          <w:szCs w:val="24"/>
          <w:lang w:eastAsia="en-US"/>
        </w:rPr>
        <w:t>o et al</w:t>
      </w:r>
      <w:r w:rsidRPr="007563E9">
        <w:rPr>
          <w:rFonts w:ascii="Times New Roman" w:eastAsia="Calibri" w:hAnsi="Times New Roman" w:cs="Times New Roman"/>
          <w:color w:val="auto"/>
          <w:szCs w:val="24"/>
          <w:lang w:eastAsia="en-US"/>
        </w:rPr>
        <w:t>. held that the Ainu were a minority population with a right to special protections from the Japanese government. Less than two months after this decision, the 1997 Promotion Act replaced the long-</w:t>
      </w:r>
      <w:r w:rsidRPr="007563E9">
        <w:rPr>
          <w:rFonts w:ascii="Times New Roman" w:eastAsia="Calibri" w:hAnsi="Times New Roman" w:cs="Times New Roman"/>
          <w:color w:val="auto"/>
          <w:szCs w:val="24"/>
          <w:lang w:eastAsia="en-US"/>
        </w:rPr>
        <w:lastRenderedPageBreak/>
        <w:t>standing 1899 Protection Act. Despite these changes, the government attempted to curtail these changes during the early- to mid- 2000s. The DRIP’s adoption reinvigorated Ainu activism, and the Japanese government formally recognized the Ainu as Indigenous on June 6, 2008. This moved Japan into Phase 4 of the spiral model.</w:t>
      </w:r>
    </w:p>
    <w:p w14:paraId="3A33E240" w14:textId="5578A318" w:rsidR="00015D39" w:rsidRPr="007563E9" w:rsidRDefault="00015D39" w:rsidP="00015D39">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b/>
        <w:t>Phase 4, prescriptive status, is where Japan currently resides within the spiral model. Although Japan continues to violate some Indigenous norms, the government has largely accepted that these norms are valid. Likewise, the state can self-diagnose its current shortcomings. In this phase, I addressed Japanese Ainu policies since the Ainu were recognized. This included the development of a Japan-specific definition of Indigenous Peoples that focused largely on cultural, educational, and economic empowerment of Ainu people. Additionally, the Japanese government created the Advisory Council to address Ainu needs, and the Symbolic Space for Ethnic Harmony will open in 2020. Still, Ainu land rights, self-determination, and other political rights are still not available at this time. Due to these limitations, I hesitated to place Japan any farther than the earlier stages of Phase 4.</w:t>
      </w:r>
    </w:p>
    <w:p w14:paraId="737B80E5" w14:textId="24353E3C" w:rsidR="00015D39" w:rsidRPr="007563E9" w:rsidRDefault="00015D39" w:rsidP="00015D39">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b/>
        <w:t xml:space="preserve">Phase 5, rule-consistent behavior, has yet to be achieved by Japan. In order to enter this phase, </w:t>
      </w:r>
      <w:r w:rsidR="000D0D20">
        <w:rPr>
          <w:rFonts w:ascii="Times New Roman" w:eastAsia="Calibri" w:hAnsi="Times New Roman" w:cs="Times New Roman"/>
          <w:color w:val="auto"/>
          <w:szCs w:val="24"/>
          <w:lang w:eastAsia="en-US"/>
        </w:rPr>
        <w:t xml:space="preserve">the </w:t>
      </w:r>
      <w:r w:rsidRPr="007563E9">
        <w:rPr>
          <w:rFonts w:ascii="Times New Roman" w:eastAsia="Calibri" w:hAnsi="Times New Roman" w:cs="Times New Roman"/>
          <w:color w:val="auto"/>
          <w:szCs w:val="24"/>
          <w:lang w:eastAsia="en-US"/>
        </w:rPr>
        <w:t>Japan</w:t>
      </w:r>
      <w:r w:rsidR="000D0D20">
        <w:rPr>
          <w:rFonts w:ascii="Times New Roman" w:eastAsia="Calibri" w:hAnsi="Times New Roman" w:cs="Times New Roman"/>
          <w:color w:val="auto"/>
          <w:szCs w:val="24"/>
          <w:lang w:eastAsia="en-US"/>
        </w:rPr>
        <w:t>ese government</w:t>
      </w:r>
      <w:r w:rsidRPr="007563E9">
        <w:rPr>
          <w:rFonts w:ascii="Times New Roman" w:eastAsia="Calibri" w:hAnsi="Times New Roman" w:cs="Times New Roman"/>
          <w:color w:val="auto"/>
          <w:szCs w:val="24"/>
          <w:lang w:eastAsia="en-US"/>
        </w:rPr>
        <w:t xml:space="preserve"> must be willing to adopt Indigenous norms in their entirety, including those mentioned previously that remain unavailable. Phase 5 require</w:t>
      </w:r>
      <w:r w:rsidR="00996BB3" w:rsidRPr="007563E9">
        <w:rPr>
          <w:rFonts w:ascii="Times New Roman" w:eastAsia="Calibri" w:hAnsi="Times New Roman" w:cs="Times New Roman"/>
          <w:color w:val="auto"/>
          <w:szCs w:val="24"/>
          <w:lang w:eastAsia="en-US"/>
        </w:rPr>
        <w:t>s</w:t>
      </w:r>
      <w:r w:rsidRPr="007563E9">
        <w:rPr>
          <w:rFonts w:ascii="Times New Roman" w:eastAsia="Calibri" w:hAnsi="Times New Roman" w:cs="Times New Roman"/>
          <w:color w:val="auto"/>
          <w:szCs w:val="24"/>
          <w:lang w:eastAsia="en-US"/>
        </w:rPr>
        <w:t xml:space="preserve"> full institutionalization and habitualization of these norms. Since trust between the Ainu and Japanese society are still developing, it is imperative that domestic Ainu associations avoid scandalous behavior. They are representatives of the Ainu people domestically and internationally. Likewise, international activists should continue to apply pressure for complete change. In a broader perspective, similar policy </w:t>
      </w:r>
      <w:r w:rsidRPr="007563E9">
        <w:rPr>
          <w:rFonts w:ascii="Times New Roman" w:eastAsia="Calibri" w:hAnsi="Times New Roman" w:cs="Times New Roman"/>
          <w:color w:val="auto"/>
          <w:szCs w:val="24"/>
          <w:lang w:eastAsia="en-US"/>
        </w:rPr>
        <w:lastRenderedPageBreak/>
        <w:t xml:space="preserve">development </w:t>
      </w:r>
      <w:r w:rsidR="00665AEE" w:rsidRPr="007563E9">
        <w:rPr>
          <w:rFonts w:ascii="Times New Roman" w:eastAsia="Calibri" w:hAnsi="Times New Roman" w:cs="Times New Roman"/>
          <w:color w:val="auto"/>
          <w:szCs w:val="24"/>
          <w:lang w:eastAsia="en-US"/>
        </w:rPr>
        <w:t>is</w:t>
      </w:r>
      <w:r w:rsidRPr="007563E9">
        <w:rPr>
          <w:rFonts w:ascii="Times New Roman" w:eastAsia="Calibri" w:hAnsi="Times New Roman" w:cs="Times New Roman"/>
          <w:color w:val="auto"/>
          <w:szCs w:val="24"/>
          <w:lang w:eastAsia="en-US"/>
        </w:rPr>
        <w:t xml:space="preserve"> necessary regarding the Okinawans, who remain unrecognized by the Japanese government. For both the Ainu and the Okinawans, further integration of the DRIP within Japanese domestic law can aide Japan toward an eventual transition into Phase 5.</w:t>
      </w:r>
    </w:p>
    <w:p w14:paraId="11CF2483" w14:textId="1968E766" w:rsidR="00665AEE" w:rsidRPr="00665AEE" w:rsidRDefault="009B416C" w:rsidP="00665AEE">
      <w:pPr>
        <w:spacing w:after="0" w:line="480" w:lineRule="auto"/>
        <w:ind w:left="0" w:right="0" w:firstLine="0"/>
        <w:jc w:val="left"/>
        <w:rPr>
          <w:rFonts w:ascii="Times New Roman" w:eastAsia="Calibri" w:hAnsi="Times New Roman" w:cs="Times New Roman"/>
          <w:b/>
          <w:color w:val="auto"/>
          <w:szCs w:val="24"/>
          <w:lang w:eastAsia="en-US"/>
        </w:rPr>
      </w:pPr>
      <w:r>
        <w:rPr>
          <w:rFonts w:ascii="Times New Roman" w:eastAsia="Calibri" w:hAnsi="Times New Roman" w:cs="Times New Roman"/>
          <w:b/>
          <w:color w:val="auto"/>
          <w:szCs w:val="24"/>
          <w:lang w:eastAsia="en-US"/>
        </w:rPr>
        <w:t>Alternative Explanation</w:t>
      </w:r>
    </w:p>
    <w:p w14:paraId="52B86F22" w14:textId="38D864B9" w:rsidR="00665AEE" w:rsidRPr="00665AEE" w:rsidRDefault="00665AEE" w:rsidP="00665AEE">
      <w:pPr>
        <w:spacing w:after="0" w:line="480" w:lineRule="auto"/>
        <w:ind w:left="0" w:right="0" w:firstLine="0"/>
        <w:jc w:val="left"/>
        <w:rPr>
          <w:rFonts w:ascii="Times New Roman" w:eastAsia="Calibri" w:hAnsi="Times New Roman" w:cs="Times New Roman"/>
          <w:color w:val="auto"/>
          <w:szCs w:val="24"/>
          <w:lang w:eastAsia="en-US"/>
        </w:rPr>
      </w:pPr>
      <w:r>
        <w:rPr>
          <w:rFonts w:ascii="Times New Roman" w:eastAsia="Calibri" w:hAnsi="Times New Roman" w:cs="Times New Roman"/>
          <w:color w:val="auto"/>
          <w:szCs w:val="24"/>
          <w:lang w:eastAsia="en-US"/>
        </w:rPr>
        <w:tab/>
      </w:r>
      <w:r w:rsidRPr="00665AEE">
        <w:rPr>
          <w:rFonts w:ascii="Times New Roman" w:eastAsia="Calibri" w:hAnsi="Times New Roman" w:cs="Times New Roman"/>
          <w:color w:val="auto"/>
          <w:szCs w:val="24"/>
          <w:lang w:eastAsia="en-US"/>
        </w:rPr>
        <w:t>There is one notable alternative explanation to this model of interpretation regarding Ainu Indigenous rights in Japan. This alternative explanation considers the World Bank, the World Trade Center, and other economic international organizations that incentivize the development of human rights through financial loans to states. This model on norm internalization is based on international economic incentives from a top-down perspective. State actors may have to meet “good governance” criteria included in such loans that could enact further liberalizing measures.</w:t>
      </w:r>
      <w:r>
        <w:rPr>
          <w:rStyle w:val="FootnoteReference"/>
          <w:rFonts w:ascii="Times New Roman" w:eastAsia="Calibri" w:hAnsi="Times New Roman" w:cs="Times New Roman"/>
          <w:color w:val="auto"/>
          <w:szCs w:val="24"/>
          <w:lang w:eastAsia="en-US"/>
        </w:rPr>
        <w:footnoteReference w:id="290"/>
      </w:r>
      <w:r w:rsidR="002D2A5D">
        <w:rPr>
          <w:rFonts w:ascii="Times New Roman" w:eastAsia="Calibri" w:hAnsi="Times New Roman" w:cs="Times New Roman"/>
          <w:color w:val="auto"/>
          <w:szCs w:val="24"/>
          <w:lang w:eastAsia="en-US"/>
        </w:rPr>
        <w:t xml:space="preserve"> </w:t>
      </w:r>
      <w:r w:rsidRPr="00665AEE">
        <w:rPr>
          <w:rFonts w:ascii="Times New Roman" w:eastAsia="Calibri" w:hAnsi="Times New Roman" w:cs="Times New Roman"/>
          <w:color w:val="auto"/>
          <w:szCs w:val="24"/>
          <w:lang w:eastAsia="en-US"/>
        </w:rPr>
        <w:t>Risse, Ropp, and Sikkink argue that the effects of international financial institutions are already included within the spiral model as part of the transnational human rights network.</w:t>
      </w:r>
      <w:r>
        <w:rPr>
          <w:rStyle w:val="FootnoteReference"/>
          <w:rFonts w:ascii="Times New Roman" w:eastAsia="Calibri" w:hAnsi="Times New Roman" w:cs="Times New Roman"/>
          <w:color w:val="auto"/>
          <w:szCs w:val="24"/>
          <w:lang w:eastAsia="en-US"/>
        </w:rPr>
        <w:footnoteReference w:id="291"/>
      </w:r>
      <w:r w:rsidRPr="00665AEE">
        <w:rPr>
          <w:rFonts w:ascii="Times New Roman" w:eastAsia="Calibri" w:hAnsi="Times New Roman" w:cs="Times New Roman"/>
          <w:color w:val="auto"/>
          <w:szCs w:val="24"/>
          <w:lang w:eastAsia="en-US"/>
        </w:rPr>
        <w:t xml:space="preserve"> Additionally, the WTO has played an important role at the intersection of Indigenous rights and intellectual property rights. This explanation could provide further understanding as to how Ainu rights have developed in Japan through international influences, but most likely will not consider the role of domestic actors within the norm internalization process.</w:t>
      </w:r>
    </w:p>
    <w:p w14:paraId="61717112" w14:textId="2B2796AB" w:rsidR="00665AEE" w:rsidRPr="00665AEE" w:rsidRDefault="00665AEE" w:rsidP="00665AEE">
      <w:pPr>
        <w:spacing w:after="0" w:line="480" w:lineRule="auto"/>
        <w:ind w:left="0" w:right="0" w:firstLine="0"/>
        <w:jc w:val="left"/>
        <w:rPr>
          <w:rFonts w:ascii="Times New Roman" w:eastAsia="Calibri" w:hAnsi="Times New Roman" w:cs="Times New Roman"/>
          <w:color w:val="auto"/>
          <w:szCs w:val="24"/>
          <w:lang w:eastAsia="en-US"/>
        </w:rPr>
      </w:pPr>
      <w:r>
        <w:rPr>
          <w:rFonts w:ascii="Times New Roman" w:eastAsia="Calibri" w:hAnsi="Times New Roman" w:cs="Times New Roman"/>
          <w:color w:val="auto"/>
          <w:szCs w:val="24"/>
          <w:lang w:eastAsia="en-US"/>
        </w:rPr>
        <w:tab/>
      </w:r>
      <w:r w:rsidRPr="00665AEE">
        <w:rPr>
          <w:rFonts w:ascii="Times New Roman" w:eastAsia="Calibri" w:hAnsi="Times New Roman" w:cs="Times New Roman"/>
          <w:color w:val="auto"/>
          <w:szCs w:val="24"/>
          <w:lang w:eastAsia="en-US"/>
        </w:rPr>
        <w:t xml:space="preserve">In </w:t>
      </w:r>
      <w:r w:rsidR="007E6D61">
        <w:rPr>
          <w:rFonts w:ascii="Times New Roman" w:eastAsia="Calibri" w:hAnsi="Times New Roman" w:cs="Times New Roman"/>
          <w:color w:val="auto"/>
          <w:szCs w:val="24"/>
          <w:lang w:eastAsia="en-US"/>
        </w:rPr>
        <w:t>most</w:t>
      </w:r>
      <w:r w:rsidRPr="00665AEE">
        <w:rPr>
          <w:rFonts w:ascii="Times New Roman" w:eastAsia="Calibri" w:hAnsi="Times New Roman" w:cs="Times New Roman"/>
          <w:color w:val="auto"/>
          <w:szCs w:val="24"/>
          <w:lang w:eastAsia="en-US"/>
        </w:rPr>
        <w:t xml:space="preserve"> examples of Japanese international relations, another explanation would be available—the role of the U.S. as a leading ally. U.S.-Japan relations have stayed </w:t>
      </w:r>
      <w:r w:rsidRPr="00665AEE">
        <w:rPr>
          <w:rFonts w:ascii="Times New Roman" w:eastAsia="Calibri" w:hAnsi="Times New Roman" w:cs="Times New Roman"/>
          <w:color w:val="auto"/>
          <w:szCs w:val="24"/>
          <w:lang w:eastAsia="en-US"/>
        </w:rPr>
        <w:lastRenderedPageBreak/>
        <w:t>closely connected since the end of World War II in many areas such as national defense and economics. However, as we have seen during the UN General Assembly’s adoption of the DRIP, the U.S. voted against its adoption before eventually adopting it at a later date. Conversely, Japan voted in favor of the DRIP and began discussing its effect on domestic law immediately. This decision by the Japanese government to vote in favor of the DRIP despite the U.S.’s hesitation severely weakens the argument that the Japanese government was acting in step with its ally.</w:t>
      </w:r>
    </w:p>
    <w:p w14:paraId="640CD49D" w14:textId="5F3A7A44" w:rsidR="00015D39" w:rsidRPr="007563E9" w:rsidRDefault="00015D39" w:rsidP="00015D39">
      <w:pPr>
        <w:spacing w:after="0" w:line="480" w:lineRule="auto"/>
        <w:ind w:left="0" w:right="0" w:firstLine="0"/>
        <w:jc w:val="left"/>
        <w:rPr>
          <w:rFonts w:ascii="Times New Roman" w:eastAsia="Calibri" w:hAnsi="Times New Roman" w:cs="Times New Roman"/>
          <w:b/>
          <w:color w:val="auto"/>
          <w:szCs w:val="24"/>
          <w:lang w:eastAsia="en-US"/>
        </w:rPr>
      </w:pPr>
      <w:r w:rsidRPr="007563E9">
        <w:rPr>
          <w:rFonts w:ascii="Times New Roman" w:eastAsia="Calibri" w:hAnsi="Times New Roman" w:cs="Times New Roman"/>
          <w:b/>
          <w:color w:val="auto"/>
          <w:szCs w:val="24"/>
          <w:lang w:eastAsia="en-US"/>
        </w:rPr>
        <w:t xml:space="preserve">Japan, International Norms, and the Future of Indigenous Rights </w:t>
      </w:r>
    </w:p>
    <w:p w14:paraId="5B457BF3" w14:textId="5B46BBE3" w:rsidR="00015D39" w:rsidRPr="007563E9" w:rsidRDefault="00015D39" w:rsidP="00015D39">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b/>
        <w:t xml:space="preserve">In light of this spiral model analysis, I have offered evidence </w:t>
      </w:r>
      <w:r w:rsidR="00ED1053">
        <w:rPr>
          <w:rFonts w:ascii="Times New Roman" w:eastAsia="Calibri" w:hAnsi="Times New Roman" w:cs="Times New Roman"/>
          <w:color w:val="auto"/>
          <w:szCs w:val="24"/>
          <w:lang w:eastAsia="en-US"/>
        </w:rPr>
        <w:t>as to how</w:t>
      </w:r>
      <w:r w:rsidRPr="007563E9">
        <w:rPr>
          <w:rFonts w:ascii="Times New Roman" w:eastAsia="Calibri" w:hAnsi="Times New Roman" w:cs="Times New Roman"/>
          <w:color w:val="auto"/>
          <w:szCs w:val="24"/>
          <w:lang w:eastAsia="en-US"/>
        </w:rPr>
        <w:t xml:space="preserve"> the DRIP </w:t>
      </w:r>
      <w:r w:rsidR="00ED1053">
        <w:rPr>
          <w:rFonts w:ascii="Times New Roman" w:eastAsia="Calibri" w:hAnsi="Times New Roman" w:cs="Times New Roman"/>
          <w:color w:val="auto"/>
          <w:szCs w:val="24"/>
          <w:lang w:eastAsia="en-US"/>
        </w:rPr>
        <w:t xml:space="preserve">may have </w:t>
      </w:r>
      <w:r w:rsidRPr="007563E9">
        <w:rPr>
          <w:rFonts w:ascii="Times New Roman" w:eastAsia="Calibri" w:hAnsi="Times New Roman" w:cs="Times New Roman"/>
          <w:color w:val="auto"/>
          <w:szCs w:val="24"/>
          <w:lang w:eastAsia="en-US"/>
        </w:rPr>
        <w:t xml:space="preserve">influenced </w:t>
      </w:r>
      <w:r w:rsidR="00ED1053">
        <w:rPr>
          <w:rFonts w:ascii="Times New Roman" w:eastAsia="Calibri" w:hAnsi="Times New Roman" w:cs="Times New Roman"/>
          <w:color w:val="auto"/>
          <w:szCs w:val="24"/>
          <w:lang w:eastAsia="en-US"/>
        </w:rPr>
        <w:t>the Ainu’s recognition as an Indigenous People</w:t>
      </w:r>
      <w:r w:rsidRPr="007563E9">
        <w:rPr>
          <w:rFonts w:ascii="Times New Roman" w:eastAsia="Calibri" w:hAnsi="Times New Roman" w:cs="Times New Roman"/>
          <w:color w:val="auto"/>
          <w:szCs w:val="24"/>
          <w:lang w:eastAsia="en-US"/>
        </w:rPr>
        <w:t xml:space="preserve">. Starting </w:t>
      </w:r>
      <w:r w:rsidR="00C70C2F">
        <w:rPr>
          <w:rFonts w:ascii="Times New Roman" w:eastAsia="Calibri" w:hAnsi="Times New Roman" w:cs="Times New Roman"/>
          <w:color w:val="auto"/>
          <w:szCs w:val="24"/>
          <w:lang w:eastAsia="en-US"/>
        </w:rPr>
        <w:t>with the Japanese government’s tactical concessions during</w:t>
      </w:r>
      <w:r w:rsidRPr="007563E9">
        <w:rPr>
          <w:rFonts w:ascii="Times New Roman" w:eastAsia="Calibri" w:hAnsi="Times New Roman" w:cs="Times New Roman"/>
          <w:color w:val="auto"/>
          <w:szCs w:val="24"/>
          <w:lang w:eastAsia="en-US"/>
        </w:rPr>
        <w:t xml:space="preserve"> Phase 3, I established that the Japanese government had continued to </w:t>
      </w:r>
      <w:r w:rsidR="00C70C2F">
        <w:rPr>
          <w:rFonts w:ascii="Times New Roman" w:eastAsia="Calibri" w:hAnsi="Times New Roman" w:cs="Times New Roman"/>
          <w:color w:val="auto"/>
          <w:szCs w:val="24"/>
          <w:lang w:eastAsia="en-US"/>
        </w:rPr>
        <w:t>argue against</w:t>
      </w:r>
      <w:r w:rsidRPr="007563E9">
        <w:rPr>
          <w:rFonts w:ascii="Times New Roman" w:eastAsia="Calibri" w:hAnsi="Times New Roman" w:cs="Times New Roman"/>
          <w:color w:val="auto"/>
          <w:szCs w:val="24"/>
          <w:lang w:eastAsia="en-US"/>
        </w:rPr>
        <w:t xml:space="preserve"> the idea that the Ainu were Indigenous</w:t>
      </w:r>
      <w:r w:rsidR="00C70C2F">
        <w:rPr>
          <w:rFonts w:ascii="Times New Roman" w:eastAsia="Calibri" w:hAnsi="Times New Roman" w:cs="Times New Roman"/>
          <w:color w:val="auto"/>
          <w:szCs w:val="24"/>
          <w:lang w:eastAsia="en-US"/>
        </w:rPr>
        <w:t>, but rather were a minority population</w:t>
      </w:r>
      <w:r w:rsidRPr="007563E9">
        <w:rPr>
          <w:rFonts w:ascii="Times New Roman" w:eastAsia="Calibri" w:hAnsi="Times New Roman" w:cs="Times New Roman"/>
          <w:color w:val="auto"/>
          <w:szCs w:val="24"/>
          <w:lang w:eastAsia="en-US"/>
        </w:rPr>
        <w:t xml:space="preserve">. However, </w:t>
      </w:r>
      <w:r w:rsidR="000D0D20">
        <w:rPr>
          <w:rFonts w:ascii="Times New Roman" w:eastAsia="Calibri" w:hAnsi="Times New Roman" w:cs="Times New Roman"/>
          <w:color w:val="auto"/>
          <w:szCs w:val="24"/>
          <w:lang w:eastAsia="en-US"/>
        </w:rPr>
        <w:t xml:space="preserve">the </w:t>
      </w:r>
      <w:r w:rsidRPr="007563E9">
        <w:rPr>
          <w:rFonts w:ascii="Times New Roman" w:eastAsia="Calibri" w:hAnsi="Times New Roman" w:cs="Times New Roman"/>
          <w:color w:val="auto"/>
          <w:szCs w:val="24"/>
          <w:lang w:eastAsia="en-US"/>
        </w:rPr>
        <w:t>Japan</w:t>
      </w:r>
      <w:r w:rsidR="000D0D20">
        <w:rPr>
          <w:rFonts w:ascii="Times New Roman" w:eastAsia="Calibri" w:hAnsi="Times New Roman" w:cs="Times New Roman"/>
          <w:color w:val="auto"/>
          <w:szCs w:val="24"/>
          <w:lang w:eastAsia="en-US"/>
        </w:rPr>
        <w:t xml:space="preserve">ese </w:t>
      </w:r>
      <w:r w:rsidR="00337B87">
        <w:rPr>
          <w:rFonts w:ascii="Times New Roman" w:eastAsia="Calibri" w:hAnsi="Times New Roman" w:cs="Times New Roman"/>
          <w:color w:val="auto"/>
          <w:szCs w:val="24"/>
          <w:lang w:eastAsia="en-US"/>
        </w:rPr>
        <w:t>government</w:t>
      </w:r>
      <w:r w:rsidR="00337B87" w:rsidRPr="007563E9">
        <w:rPr>
          <w:rFonts w:ascii="Times New Roman" w:eastAsia="Calibri" w:hAnsi="Times New Roman" w:cs="Times New Roman"/>
          <w:color w:val="auto"/>
          <w:szCs w:val="24"/>
          <w:lang w:eastAsia="en-US"/>
        </w:rPr>
        <w:t xml:space="preserve"> has</w:t>
      </w:r>
      <w:r w:rsidRPr="007563E9">
        <w:rPr>
          <w:rFonts w:ascii="Times New Roman" w:eastAsia="Calibri" w:hAnsi="Times New Roman" w:cs="Times New Roman"/>
          <w:color w:val="auto"/>
          <w:szCs w:val="24"/>
          <w:lang w:eastAsia="en-US"/>
        </w:rPr>
        <w:t xml:space="preserve"> continued </w:t>
      </w:r>
      <w:r w:rsidR="00337B87">
        <w:rPr>
          <w:rFonts w:ascii="Times New Roman" w:eastAsia="Calibri" w:hAnsi="Times New Roman" w:cs="Times New Roman"/>
          <w:color w:val="auto"/>
          <w:szCs w:val="24"/>
          <w:lang w:eastAsia="en-US"/>
        </w:rPr>
        <w:t xml:space="preserve">to </w:t>
      </w:r>
      <w:r w:rsidR="002F4E27">
        <w:rPr>
          <w:rFonts w:ascii="Times New Roman" w:eastAsia="Calibri" w:hAnsi="Times New Roman" w:cs="Times New Roman"/>
          <w:color w:val="auto"/>
          <w:szCs w:val="24"/>
          <w:lang w:eastAsia="en-US"/>
        </w:rPr>
        <w:t>participate</w:t>
      </w:r>
      <w:r w:rsidRPr="007563E9">
        <w:rPr>
          <w:rFonts w:ascii="Times New Roman" w:eastAsia="Calibri" w:hAnsi="Times New Roman" w:cs="Times New Roman"/>
          <w:color w:val="auto"/>
          <w:szCs w:val="24"/>
          <w:lang w:eastAsia="en-US"/>
        </w:rPr>
        <w:t xml:space="preserve"> as a great player in the UN increased the state’s vulnerab</w:t>
      </w:r>
      <w:r w:rsidR="00B9612A" w:rsidRPr="007563E9">
        <w:rPr>
          <w:rFonts w:ascii="Times New Roman" w:eastAsia="Calibri" w:hAnsi="Times New Roman" w:cs="Times New Roman"/>
          <w:color w:val="auto"/>
          <w:szCs w:val="24"/>
          <w:lang w:eastAsia="en-US"/>
        </w:rPr>
        <w:t xml:space="preserve">ility to domestic-transnational social </w:t>
      </w:r>
      <w:r w:rsidRPr="007563E9">
        <w:rPr>
          <w:rFonts w:ascii="Times New Roman" w:eastAsia="Calibri" w:hAnsi="Times New Roman" w:cs="Times New Roman"/>
          <w:color w:val="auto"/>
          <w:szCs w:val="24"/>
          <w:lang w:eastAsia="en-US"/>
        </w:rPr>
        <w:t xml:space="preserve">pressures. The effect of these domestic-transnational pressures first became apparent with </w:t>
      </w:r>
      <w:r w:rsidR="000D0D20">
        <w:rPr>
          <w:rFonts w:ascii="Times New Roman" w:eastAsia="Calibri" w:hAnsi="Times New Roman" w:cs="Times New Roman"/>
          <w:color w:val="auto"/>
          <w:szCs w:val="24"/>
          <w:lang w:eastAsia="en-US"/>
        </w:rPr>
        <w:t xml:space="preserve">the </w:t>
      </w:r>
      <w:r w:rsidRPr="007563E9">
        <w:rPr>
          <w:rFonts w:ascii="Times New Roman" w:eastAsia="Calibri" w:hAnsi="Times New Roman" w:cs="Times New Roman"/>
          <w:color w:val="auto"/>
          <w:szCs w:val="24"/>
          <w:lang w:eastAsia="en-US"/>
        </w:rPr>
        <w:t>Japan</w:t>
      </w:r>
      <w:r w:rsidR="000D0D20">
        <w:rPr>
          <w:rFonts w:ascii="Times New Roman" w:eastAsia="Calibri" w:hAnsi="Times New Roman" w:cs="Times New Roman"/>
          <w:color w:val="auto"/>
          <w:szCs w:val="24"/>
          <w:lang w:eastAsia="en-US"/>
        </w:rPr>
        <w:t>ese government</w:t>
      </w:r>
      <w:r w:rsidRPr="007563E9">
        <w:rPr>
          <w:rFonts w:ascii="Times New Roman" w:eastAsia="Calibri" w:hAnsi="Times New Roman" w:cs="Times New Roman"/>
          <w:color w:val="auto"/>
          <w:szCs w:val="24"/>
          <w:lang w:eastAsia="en-US"/>
        </w:rPr>
        <w:t xml:space="preserve">’s supporting vote for the 2006 draft DRIP, despite its initial desires to abstain. Facing similar conditions, </w:t>
      </w:r>
      <w:r w:rsidR="000D0D20">
        <w:rPr>
          <w:rFonts w:ascii="Times New Roman" w:eastAsia="Calibri" w:hAnsi="Times New Roman" w:cs="Times New Roman"/>
          <w:color w:val="auto"/>
          <w:szCs w:val="24"/>
          <w:lang w:eastAsia="en-US"/>
        </w:rPr>
        <w:t xml:space="preserve">the </w:t>
      </w:r>
      <w:r w:rsidRPr="007563E9">
        <w:rPr>
          <w:rFonts w:ascii="Times New Roman" w:eastAsia="Calibri" w:hAnsi="Times New Roman" w:cs="Times New Roman"/>
          <w:color w:val="auto"/>
          <w:szCs w:val="24"/>
          <w:lang w:eastAsia="en-US"/>
        </w:rPr>
        <w:t>Japan</w:t>
      </w:r>
      <w:r w:rsidR="000D0D20">
        <w:rPr>
          <w:rFonts w:ascii="Times New Roman" w:eastAsia="Calibri" w:hAnsi="Times New Roman" w:cs="Times New Roman"/>
          <w:color w:val="auto"/>
          <w:szCs w:val="24"/>
          <w:lang w:eastAsia="en-US"/>
        </w:rPr>
        <w:t>ese government</w:t>
      </w:r>
      <w:r w:rsidRPr="007563E9">
        <w:rPr>
          <w:rFonts w:ascii="Times New Roman" w:eastAsia="Calibri" w:hAnsi="Times New Roman" w:cs="Times New Roman"/>
          <w:color w:val="auto"/>
          <w:szCs w:val="24"/>
          <w:lang w:eastAsia="en-US"/>
        </w:rPr>
        <w:t xml:space="preserve"> also voted in favor of the DRIP’s adoption in 2007 by the UN General Assembly. Shortly thereafter, the Ainu invited the Japanese government to adopt many principles of the DRIP.</w:t>
      </w:r>
      <w:r w:rsidR="000D0D20">
        <w:rPr>
          <w:rFonts w:ascii="Times New Roman" w:eastAsia="Calibri" w:hAnsi="Times New Roman" w:cs="Times New Roman"/>
          <w:color w:val="auto"/>
          <w:szCs w:val="24"/>
          <w:lang w:eastAsia="en-US"/>
        </w:rPr>
        <w:t xml:space="preserve"> The</w:t>
      </w:r>
      <w:r w:rsidRPr="007563E9">
        <w:rPr>
          <w:rFonts w:ascii="Times New Roman" w:eastAsia="Calibri" w:hAnsi="Times New Roman" w:cs="Times New Roman"/>
          <w:color w:val="auto"/>
          <w:szCs w:val="24"/>
          <w:lang w:eastAsia="en-US"/>
        </w:rPr>
        <w:t xml:space="preserve"> Japan</w:t>
      </w:r>
      <w:r w:rsidR="000D0D20">
        <w:rPr>
          <w:rFonts w:ascii="Times New Roman" w:eastAsia="Calibri" w:hAnsi="Times New Roman" w:cs="Times New Roman"/>
          <w:color w:val="auto"/>
          <w:szCs w:val="24"/>
          <w:lang w:eastAsia="en-US"/>
        </w:rPr>
        <w:t>ese government</w:t>
      </w:r>
      <w:r w:rsidRPr="007563E9">
        <w:rPr>
          <w:rFonts w:ascii="Times New Roman" w:eastAsia="Calibri" w:hAnsi="Times New Roman" w:cs="Times New Roman"/>
          <w:color w:val="auto"/>
          <w:szCs w:val="24"/>
          <w:lang w:eastAsia="en-US"/>
        </w:rPr>
        <w:t xml:space="preserve">’s decision to finally recognize the Ainu as Indigenous peoples stemmed partially from the popularity of the newly adopted DRIP, and the utilization of domestic-transnational social ties to potentially highlight continued discrepancies between </w:t>
      </w:r>
      <w:r w:rsidR="000D0D20">
        <w:rPr>
          <w:rFonts w:ascii="Times New Roman" w:eastAsia="Calibri" w:hAnsi="Times New Roman" w:cs="Times New Roman"/>
          <w:color w:val="auto"/>
          <w:szCs w:val="24"/>
          <w:lang w:eastAsia="en-US"/>
        </w:rPr>
        <w:t>the government</w:t>
      </w:r>
      <w:r w:rsidRPr="007563E9">
        <w:rPr>
          <w:rFonts w:ascii="Times New Roman" w:eastAsia="Calibri" w:hAnsi="Times New Roman" w:cs="Times New Roman"/>
          <w:color w:val="auto"/>
          <w:szCs w:val="24"/>
          <w:lang w:eastAsia="en-US"/>
        </w:rPr>
        <w:t xml:space="preserve">’s </w:t>
      </w:r>
      <w:r w:rsidRPr="007563E9">
        <w:rPr>
          <w:rFonts w:ascii="Times New Roman" w:eastAsia="Calibri" w:hAnsi="Times New Roman" w:cs="Times New Roman"/>
          <w:color w:val="auto"/>
          <w:szCs w:val="24"/>
          <w:lang w:eastAsia="en-US"/>
        </w:rPr>
        <w:lastRenderedPageBreak/>
        <w:t xml:space="preserve">Indigenous standards and international standards. This was done through the strategic placement of the Indigenous Peoples Summit in </w:t>
      </w:r>
      <w:r w:rsidR="00AD2291">
        <w:rPr>
          <w:rFonts w:ascii="Times New Roman" w:eastAsia="Calibri" w:hAnsi="Times New Roman" w:cs="Times New Roman"/>
          <w:color w:val="auto"/>
          <w:szCs w:val="24"/>
          <w:lang w:eastAsia="en-US"/>
        </w:rPr>
        <w:t>Ainu Mosir by the IPS Steering Committee</w:t>
      </w:r>
      <w:r w:rsidRPr="007563E9">
        <w:rPr>
          <w:rFonts w:ascii="Times New Roman" w:eastAsia="Calibri" w:hAnsi="Times New Roman" w:cs="Times New Roman"/>
          <w:color w:val="auto"/>
          <w:szCs w:val="24"/>
          <w:lang w:eastAsia="en-US"/>
        </w:rPr>
        <w:t xml:space="preserve"> a mere three days before the 34th G8 summit. </w:t>
      </w:r>
    </w:p>
    <w:p w14:paraId="13B10F38" w14:textId="58574E38" w:rsidR="00015D39" w:rsidRPr="007563E9" w:rsidRDefault="00015D39" w:rsidP="00015D39">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b/>
      </w:r>
      <w:r w:rsidR="000D0D20">
        <w:rPr>
          <w:rFonts w:ascii="Times New Roman" w:eastAsia="Calibri" w:hAnsi="Times New Roman" w:cs="Times New Roman"/>
          <w:color w:val="auto"/>
          <w:szCs w:val="24"/>
          <w:lang w:eastAsia="en-US"/>
        </w:rPr>
        <w:t xml:space="preserve">The </w:t>
      </w:r>
      <w:r w:rsidRPr="007563E9">
        <w:rPr>
          <w:rFonts w:ascii="Times New Roman" w:eastAsia="Calibri" w:hAnsi="Times New Roman" w:cs="Times New Roman"/>
          <w:color w:val="auto"/>
          <w:szCs w:val="24"/>
          <w:lang w:eastAsia="en-US"/>
        </w:rPr>
        <w:t>Japan</w:t>
      </w:r>
      <w:r w:rsidR="000D0D20">
        <w:rPr>
          <w:rFonts w:ascii="Times New Roman" w:eastAsia="Calibri" w:hAnsi="Times New Roman" w:cs="Times New Roman"/>
          <w:color w:val="auto"/>
          <w:szCs w:val="24"/>
          <w:lang w:eastAsia="en-US"/>
        </w:rPr>
        <w:t>ese government</w:t>
      </w:r>
      <w:r w:rsidRPr="007563E9">
        <w:rPr>
          <w:rFonts w:ascii="Times New Roman" w:eastAsia="Calibri" w:hAnsi="Times New Roman" w:cs="Times New Roman"/>
          <w:color w:val="auto"/>
          <w:szCs w:val="24"/>
          <w:lang w:eastAsia="en-US"/>
        </w:rPr>
        <w:t xml:space="preserve">’s recognition of the Ainu prior to these two summits not only allowed Japan to avoid the potential international criticism, but also altered the political narrative that </w:t>
      </w:r>
      <w:r w:rsidR="000D0D20">
        <w:rPr>
          <w:rFonts w:ascii="Times New Roman" w:eastAsia="Calibri" w:hAnsi="Times New Roman" w:cs="Times New Roman"/>
          <w:color w:val="auto"/>
          <w:szCs w:val="24"/>
          <w:lang w:eastAsia="en-US"/>
        </w:rPr>
        <w:t>the government</w:t>
      </w:r>
      <w:r w:rsidRPr="007563E9">
        <w:rPr>
          <w:rFonts w:ascii="Times New Roman" w:eastAsia="Calibri" w:hAnsi="Times New Roman" w:cs="Times New Roman"/>
          <w:color w:val="auto"/>
          <w:szCs w:val="24"/>
          <w:lang w:eastAsia="en-US"/>
        </w:rPr>
        <w:t xml:space="preserve"> was successfully adapting international standards for Indigenous rights recently codified in the DRIP. This propelled Japan into Phase 4, prescriptive status. Although </w:t>
      </w:r>
      <w:r w:rsidR="000D0D20">
        <w:rPr>
          <w:rFonts w:ascii="Times New Roman" w:eastAsia="Calibri" w:hAnsi="Times New Roman" w:cs="Times New Roman"/>
          <w:color w:val="auto"/>
          <w:szCs w:val="24"/>
          <w:lang w:eastAsia="en-US"/>
        </w:rPr>
        <w:t>the government</w:t>
      </w:r>
      <w:r w:rsidRPr="007563E9">
        <w:rPr>
          <w:rFonts w:ascii="Times New Roman" w:eastAsia="Calibri" w:hAnsi="Times New Roman" w:cs="Times New Roman"/>
          <w:color w:val="auto"/>
          <w:szCs w:val="24"/>
          <w:lang w:eastAsia="en-US"/>
        </w:rPr>
        <w:t xml:space="preserve"> still has not fully integrated the DRIP’s standard into domestic law, policy changes since 2008 have demonstrated that </w:t>
      </w:r>
      <w:r w:rsidR="000D0D20">
        <w:rPr>
          <w:rFonts w:ascii="Times New Roman" w:eastAsia="Calibri" w:hAnsi="Times New Roman" w:cs="Times New Roman"/>
          <w:color w:val="auto"/>
          <w:szCs w:val="24"/>
          <w:lang w:eastAsia="en-US"/>
        </w:rPr>
        <w:t>the Japanese government</w:t>
      </w:r>
      <w:r w:rsidRPr="007563E9">
        <w:rPr>
          <w:rFonts w:ascii="Times New Roman" w:eastAsia="Calibri" w:hAnsi="Times New Roman" w:cs="Times New Roman"/>
          <w:color w:val="auto"/>
          <w:szCs w:val="24"/>
          <w:lang w:eastAsia="en-US"/>
        </w:rPr>
        <w:t xml:space="preserve"> remains serious in its responsibility to promote and revive Ainu culture. These changes include </w:t>
      </w:r>
      <w:r w:rsidR="000D0D20">
        <w:rPr>
          <w:rFonts w:ascii="Times New Roman" w:eastAsia="Calibri" w:hAnsi="Times New Roman" w:cs="Times New Roman"/>
          <w:color w:val="auto"/>
          <w:szCs w:val="24"/>
          <w:lang w:eastAsia="en-US"/>
        </w:rPr>
        <w:t xml:space="preserve">the </w:t>
      </w:r>
      <w:r w:rsidRPr="007563E9">
        <w:rPr>
          <w:rFonts w:ascii="Times New Roman" w:eastAsia="Calibri" w:hAnsi="Times New Roman" w:cs="Times New Roman"/>
          <w:color w:val="auto"/>
          <w:szCs w:val="24"/>
          <w:lang w:eastAsia="en-US"/>
        </w:rPr>
        <w:t>Japan</w:t>
      </w:r>
      <w:r w:rsidR="000D0D20">
        <w:rPr>
          <w:rFonts w:ascii="Times New Roman" w:eastAsia="Calibri" w:hAnsi="Times New Roman" w:cs="Times New Roman"/>
          <w:color w:val="auto"/>
          <w:szCs w:val="24"/>
          <w:lang w:eastAsia="en-US"/>
        </w:rPr>
        <w:t>ese government</w:t>
      </w:r>
      <w:r w:rsidRPr="007563E9">
        <w:rPr>
          <w:rFonts w:ascii="Times New Roman" w:eastAsia="Calibri" w:hAnsi="Times New Roman" w:cs="Times New Roman"/>
          <w:color w:val="auto"/>
          <w:szCs w:val="24"/>
          <w:lang w:eastAsia="en-US"/>
        </w:rPr>
        <w:t xml:space="preserve">’s development of the Promotion Council, scholarship offers, the Symbolic Space for Ethnic Harmony, the Irankarapte promotional campaign, and the current </w:t>
      </w:r>
      <w:r w:rsidR="009B416C" w:rsidRPr="007563E9">
        <w:rPr>
          <w:rFonts w:ascii="Times New Roman" w:eastAsia="Calibri" w:hAnsi="Times New Roman" w:cs="Times New Roman"/>
          <w:color w:val="auto"/>
          <w:szCs w:val="24"/>
          <w:lang w:eastAsia="en-US"/>
        </w:rPr>
        <w:t>redress</w:t>
      </w:r>
      <w:r w:rsidRPr="007563E9">
        <w:rPr>
          <w:rFonts w:ascii="Times New Roman" w:eastAsia="Calibri" w:hAnsi="Times New Roman" w:cs="Times New Roman"/>
          <w:color w:val="auto"/>
          <w:szCs w:val="24"/>
          <w:lang w:eastAsia="en-US"/>
        </w:rPr>
        <w:t xml:space="preserve"> of repatriation methods for Ainu ancestral remains.</w:t>
      </w:r>
    </w:p>
    <w:p w14:paraId="0AA18714" w14:textId="556F7180" w:rsidR="00015D39" w:rsidRPr="007563E9" w:rsidRDefault="00015D39" w:rsidP="00015D39">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b/>
        <w:t>We must also ask ourselves why Japan’s internalization of Indigenous rights norms is important to our greater understanding of international norms</w:t>
      </w:r>
      <w:r w:rsidR="00AD2291">
        <w:rPr>
          <w:rFonts w:ascii="Times New Roman" w:eastAsia="Calibri" w:hAnsi="Times New Roman" w:cs="Times New Roman"/>
          <w:color w:val="auto"/>
          <w:szCs w:val="24"/>
          <w:lang w:eastAsia="en-US"/>
        </w:rPr>
        <w:t>.</w:t>
      </w:r>
      <w:r w:rsidRPr="007563E9">
        <w:rPr>
          <w:rFonts w:ascii="Times New Roman" w:eastAsia="Calibri" w:hAnsi="Times New Roman" w:cs="Times New Roman"/>
          <w:color w:val="auto"/>
          <w:szCs w:val="24"/>
          <w:lang w:eastAsia="en-US"/>
        </w:rPr>
        <w:t xml:space="preserve"> From what this analysis has shown, moderate change in domestic policies to adopt international standards need not have binding force. In recalling the example of ILO C169, we know that having states ratify binding treaties on Indigenous rights remains an extremely high bar. Finding an alternative route for change is significant. Domestic and international activists can successfully utilize non-binding international documents</w:t>
      </w:r>
      <w:r w:rsidR="00DB35FE" w:rsidRPr="007563E9">
        <w:rPr>
          <w:rFonts w:ascii="Times New Roman" w:eastAsia="Calibri" w:hAnsi="Times New Roman" w:cs="Times New Roman"/>
          <w:color w:val="auto"/>
          <w:szCs w:val="24"/>
          <w:lang w:eastAsia="en-US"/>
        </w:rPr>
        <w:t xml:space="preserve"> to provide cooperative pressure for change</w:t>
      </w:r>
      <w:r w:rsidRPr="007563E9">
        <w:rPr>
          <w:rFonts w:ascii="Times New Roman" w:eastAsia="Calibri" w:hAnsi="Times New Roman" w:cs="Times New Roman"/>
          <w:color w:val="auto"/>
          <w:szCs w:val="24"/>
          <w:lang w:eastAsia="en-US"/>
        </w:rPr>
        <w:t xml:space="preserve">. To support this theory, I have demonstrated the gradual transformation of Japan, a state that once publicly prided itself on homogeneity, </w:t>
      </w:r>
      <w:r w:rsidRPr="007563E9">
        <w:rPr>
          <w:rFonts w:ascii="Times New Roman" w:eastAsia="Calibri" w:hAnsi="Times New Roman" w:cs="Times New Roman"/>
          <w:color w:val="auto"/>
          <w:szCs w:val="24"/>
          <w:lang w:eastAsia="en-US"/>
        </w:rPr>
        <w:lastRenderedPageBreak/>
        <w:t xml:space="preserve">but now seeks to enforce international Indigenous standards with the Ainu. Additionally, keep in mind that this change occurred without the support of four </w:t>
      </w:r>
      <w:r w:rsidR="00DB35FE" w:rsidRPr="007563E9">
        <w:rPr>
          <w:rFonts w:ascii="Times New Roman" w:eastAsia="Calibri" w:hAnsi="Times New Roman" w:cs="Times New Roman"/>
          <w:color w:val="auto"/>
          <w:szCs w:val="24"/>
          <w:lang w:eastAsia="en-US"/>
        </w:rPr>
        <w:t>traditionally liberal</w:t>
      </w:r>
      <w:r w:rsidRPr="007563E9">
        <w:rPr>
          <w:rFonts w:ascii="Times New Roman" w:eastAsia="Calibri" w:hAnsi="Times New Roman" w:cs="Times New Roman"/>
          <w:color w:val="auto"/>
          <w:szCs w:val="24"/>
          <w:lang w:eastAsia="en-US"/>
        </w:rPr>
        <w:t xml:space="preserve"> actors with large Indigenous populations: the United States, Canada, Australia, and New Zealand. </w:t>
      </w:r>
    </w:p>
    <w:p w14:paraId="71C7B26D" w14:textId="7A80AC84" w:rsidR="00015D39" w:rsidRPr="007563E9" w:rsidRDefault="00015D39" w:rsidP="00015D39">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b/>
        <w:t xml:space="preserve">This project also demonstrates when </w:t>
      </w:r>
      <w:r w:rsidR="00DB35FE" w:rsidRPr="007563E9">
        <w:rPr>
          <w:rFonts w:ascii="Times New Roman" w:eastAsia="Calibri" w:hAnsi="Times New Roman" w:cs="Times New Roman"/>
          <w:color w:val="auto"/>
          <w:szCs w:val="24"/>
          <w:lang w:eastAsia="en-US"/>
        </w:rPr>
        <w:t xml:space="preserve">internalization of </w:t>
      </w:r>
      <w:r w:rsidRPr="007563E9">
        <w:rPr>
          <w:rFonts w:ascii="Times New Roman" w:eastAsia="Calibri" w:hAnsi="Times New Roman" w:cs="Times New Roman"/>
          <w:color w:val="auto"/>
          <w:szCs w:val="24"/>
          <w:lang w:eastAsia="en-US"/>
        </w:rPr>
        <w:t xml:space="preserve">Indigenous rights </w:t>
      </w:r>
      <w:r w:rsidR="00DB35FE" w:rsidRPr="007563E9">
        <w:rPr>
          <w:rFonts w:ascii="Times New Roman" w:eastAsia="Calibri" w:hAnsi="Times New Roman" w:cs="Times New Roman"/>
          <w:color w:val="auto"/>
          <w:szCs w:val="24"/>
          <w:lang w:eastAsia="en-US"/>
        </w:rPr>
        <w:t>is more likely</w:t>
      </w:r>
      <w:r w:rsidRPr="007563E9">
        <w:rPr>
          <w:rFonts w:ascii="Times New Roman" w:eastAsia="Calibri" w:hAnsi="Times New Roman" w:cs="Times New Roman"/>
          <w:color w:val="auto"/>
          <w:szCs w:val="24"/>
          <w:lang w:eastAsia="en-US"/>
        </w:rPr>
        <w:t xml:space="preserve">. Cultural and educational rights for Indigenous Peoples appear to be easier for states to implement, and may tend to be some of the first major changes in domestic law. However, land rights, self-determination, and other political rights may remain controversial as Indigenous Peoples rights continue to develop. This may remain an issue, particularly for states with property </w:t>
      </w:r>
      <w:r w:rsidR="00AF5326" w:rsidRPr="007563E9">
        <w:rPr>
          <w:rFonts w:ascii="Times New Roman" w:eastAsia="Calibri" w:hAnsi="Times New Roman" w:cs="Times New Roman"/>
          <w:color w:val="auto"/>
          <w:szCs w:val="24"/>
          <w:lang w:eastAsia="en-US"/>
        </w:rPr>
        <w:t>rights</w:t>
      </w:r>
      <w:r w:rsidRPr="007563E9">
        <w:rPr>
          <w:rFonts w:ascii="Times New Roman" w:eastAsia="Calibri" w:hAnsi="Times New Roman" w:cs="Times New Roman"/>
          <w:color w:val="auto"/>
          <w:szCs w:val="24"/>
          <w:lang w:eastAsia="en-US"/>
        </w:rPr>
        <w:t xml:space="preserve"> that focus on individual ownership. The future of Indigenous Peoples rights may see a two-step process in states that are unwilling or cannot implement the full spectrum of Indigenous Peoples rights. Cultural and educational rights might be able to act as an initial agent for change to create awareness outside of the Indigenous population and further support of Indigenous rights. However, the opposite may be true if states remain unwilling to implement a second round of Indigenous rights for political representation. Wide-scale indifference to Indigenous self-determination could have damaging consequences to Indigenous rights norms despite the DRIP’s influence. Domestic and transitional actors have a significant responsibility to continue to pressure states governments to accept Indigenous rights in total.</w:t>
      </w:r>
    </w:p>
    <w:p w14:paraId="0E60A176" w14:textId="2B1F89F6" w:rsidR="00015D39" w:rsidRPr="007563E9" w:rsidRDefault="00015D39" w:rsidP="00015D39">
      <w:pPr>
        <w:spacing w:after="0" w:line="480" w:lineRule="auto"/>
        <w:ind w:left="0" w:right="0" w:firstLine="0"/>
        <w:jc w:val="left"/>
        <w:rPr>
          <w:rFonts w:ascii="Times New Roman" w:eastAsia="Calibri" w:hAnsi="Times New Roman" w:cs="Times New Roman"/>
          <w:color w:val="auto"/>
          <w:szCs w:val="24"/>
          <w:lang w:eastAsia="en-US"/>
        </w:rPr>
      </w:pPr>
      <w:r w:rsidRPr="007563E9">
        <w:rPr>
          <w:rFonts w:ascii="Times New Roman" w:eastAsia="Calibri" w:hAnsi="Times New Roman" w:cs="Times New Roman"/>
          <w:color w:val="auto"/>
          <w:szCs w:val="24"/>
          <w:lang w:eastAsia="en-US"/>
        </w:rPr>
        <w:tab/>
        <w:t xml:space="preserve">Advocates for Indigenous Peoples rights should bear in mind the spiral model when pressuring states for policy change. They need to encourage the Indigenous population to actively participate in international Indigenous forums, and strengthen </w:t>
      </w:r>
      <w:r w:rsidRPr="007563E9">
        <w:rPr>
          <w:rFonts w:ascii="Times New Roman" w:eastAsia="Calibri" w:hAnsi="Times New Roman" w:cs="Times New Roman"/>
          <w:color w:val="auto"/>
          <w:szCs w:val="24"/>
          <w:lang w:eastAsia="en-US"/>
        </w:rPr>
        <w:lastRenderedPageBreak/>
        <w:t xml:space="preserve">domestic-transnational social ties the violating state can face international scrutiny. </w:t>
      </w:r>
      <w:r w:rsidR="00DB35FE" w:rsidRPr="007563E9">
        <w:rPr>
          <w:rFonts w:ascii="Times New Roman" w:eastAsia="Calibri" w:hAnsi="Times New Roman" w:cs="Times New Roman"/>
          <w:color w:val="auto"/>
          <w:szCs w:val="24"/>
          <w:lang w:eastAsia="en-US"/>
        </w:rPr>
        <w:t>Domestic and international actors can wield the DRIP as a codified example of international Indigenous norms to pressure a violating state into international conformity</w:t>
      </w:r>
      <w:r w:rsidRPr="007563E9">
        <w:rPr>
          <w:rFonts w:ascii="Times New Roman" w:eastAsia="Calibri" w:hAnsi="Times New Roman" w:cs="Times New Roman"/>
          <w:color w:val="auto"/>
          <w:szCs w:val="24"/>
          <w:lang w:eastAsia="en-US"/>
        </w:rPr>
        <w:t>. While this social process does not guarantee that a state will adopt international Indigenous norms, it does offer itself as a peaceful method of change supported by international society. The Ainu have successfully worked alongside the international community to bring about domestic changes in Japanese Ainu policy. Indigenous rights will continue to develop as more Indigenous Peoples activate domestic-transnational ties with the international community. Activists should further seek to connect these communities as a social network of support for Indigenous Peoples.</w:t>
      </w:r>
    </w:p>
    <w:p w14:paraId="3B35E443" w14:textId="77777777" w:rsidR="00233B00" w:rsidRPr="007563E9" w:rsidRDefault="00233B00" w:rsidP="00233B00">
      <w:pPr>
        <w:spacing w:after="0" w:line="480" w:lineRule="auto"/>
        <w:ind w:left="0" w:right="0" w:firstLine="0"/>
        <w:jc w:val="left"/>
        <w:rPr>
          <w:rFonts w:ascii="Times New Roman" w:eastAsia="Times New Roman" w:hAnsi="Times New Roman" w:cs="Times New Roman"/>
          <w:color w:val="auto"/>
          <w:szCs w:val="24"/>
          <w:lang w:eastAsia="en-US"/>
        </w:rPr>
      </w:pPr>
    </w:p>
    <w:p w14:paraId="00EBAF01" w14:textId="77777777" w:rsidR="00233B00" w:rsidRPr="007563E9" w:rsidRDefault="00233B00" w:rsidP="00233B00">
      <w:pPr>
        <w:spacing w:after="0" w:line="480" w:lineRule="auto"/>
        <w:ind w:left="0" w:right="0" w:firstLine="0"/>
        <w:jc w:val="left"/>
        <w:rPr>
          <w:rFonts w:ascii="Times New Roman" w:eastAsia="Times New Roman" w:hAnsi="Times New Roman" w:cs="Times New Roman"/>
          <w:color w:val="auto"/>
          <w:szCs w:val="24"/>
          <w:lang w:eastAsia="en-US"/>
        </w:rPr>
      </w:pPr>
      <w:r w:rsidRPr="007563E9">
        <w:rPr>
          <w:rFonts w:ascii="Times New Roman" w:eastAsia="Times New Roman" w:hAnsi="Times New Roman" w:cs="Times New Roman"/>
          <w:color w:val="auto"/>
          <w:szCs w:val="24"/>
          <w:lang w:eastAsia="en-US"/>
        </w:rPr>
        <w:tab/>
      </w:r>
    </w:p>
    <w:p w14:paraId="1B0C2D96" w14:textId="77777777" w:rsidR="00233B00" w:rsidRPr="007563E9" w:rsidRDefault="00233B00" w:rsidP="00233B00">
      <w:pPr>
        <w:spacing w:after="0" w:line="480" w:lineRule="auto"/>
        <w:ind w:left="0" w:right="0" w:firstLine="0"/>
        <w:jc w:val="left"/>
        <w:rPr>
          <w:rFonts w:ascii="Times New Roman" w:eastAsia="Times New Roman" w:hAnsi="Times New Roman" w:cs="Times New Roman"/>
          <w:color w:val="auto"/>
          <w:szCs w:val="24"/>
          <w:lang w:eastAsia="en-US"/>
        </w:rPr>
      </w:pPr>
    </w:p>
    <w:p w14:paraId="4E4C6C25" w14:textId="77777777" w:rsidR="00233B00" w:rsidRPr="007563E9" w:rsidRDefault="00233B00" w:rsidP="00233B00">
      <w:pPr>
        <w:spacing w:after="0" w:line="480" w:lineRule="auto"/>
        <w:ind w:left="0" w:right="0" w:firstLine="0"/>
        <w:jc w:val="left"/>
        <w:rPr>
          <w:rFonts w:ascii="Times New Roman" w:eastAsia="Calibri" w:hAnsi="Times New Roman" w:cs="Times New Roman"/>
          <w:color w:val="auto"/>
          <w:szCs w:val="24"/>
          <w:lang w:eastAsia="en-US"/>
        </w:rPr>
      </w:pPr>
    </w:p>
    <w:p w14:paraId="1D322D4F" w14:textId="77777777" w:rsidR="00233B00" w:rsidRPr="007563E9" w:rsidRDefault="00233B00" w:rsidP="00233B00">
      <w:pPr>
        <w:spacing w:after="0" w:line="480" w:lineRule="auto"/>
        <w:ind w:left="0" w:right="0" w:firstLine="720"/>
        <w:jc w:val="left"/>
        <w:rPr>
          <w:rFonts w:ascii="Times New Roman" w:eastAsia="Calibri" w:hAnsi="Times New Roman" w:cs="Times New Roman"/>
          <w:b/>
          <w:color w:val="auto"/>
          <w:szCs w:val="24"/>
          <w:lang w:eastAsia="en-US"/>
        </w:rPr>
      </w:pPr>
    </w:p>
    <w:p w14:paraId="6EBF69F5" w14:textId="77777777" w:rsidR="00356A6C" w:rsidRPr="007563E9" w:rsidRDefault="00356A6C" w:rsidP="00356A6C">
      <w:pPr>
        <w:pStyle w:val="NoSpacing"/>
        <w:spacing w:line="480" w:lineRule="auto"/>
        <w:rPr>
          <w:rFonts w:ascii="Times New Roman" w:hAnsi="Times New Roman" w:cs="Times New Roman"/>
          <w:b/>
        </w:rPr>
      </w:pPr>
    </w:p>
    <w:p w14:paraId="74AEADEE" w14:textId="77777777" w:rsidR="00190E4D" w:rsidRPr="007563E9" w:rsidRDefault="00190E4D" w:rsidP="00356A6C">
      <w:pPr>
        <w:spacing w:after="160" w:line="259" w:lineRule="auto"/>
        <w:ind w:left="0" w:right="0" w:firstLine="0"/>
        <w:jc w:val="left"/>
        <w:rPr>
          <w:rFonts w:ascii="Times New Roman" w:eastAsiaTheme="minorEastAsia" w:hAnsi="Times New Roman" w:cs="Times New Roman"/>
          <w:b/>
          <w:color w:val="auto"/>
          <w:sz w:val="22"/>
        </w:rPr>
      </w:pPr>
      <w:r w:rsidRPr="007563E9">
        <w:rPr>
          <w:rFonts w:ascii="Times New Roman" w:hAnsi="Times New Roman" w:cs="Times New Roman"/>
          <w:b/>
        </w:rPr>
        <w:br w:type="page"/>
      </w:r>
    </w:p>
    <w:p w14:paraId="5D7F1B6A" w14:textId="77777777" w:rsidR="00190E4D" w:rsidRPr="007563E9" w:rsidRDefault="00190E4D">
      <w:pPr>
        <w:pStyle w:val="NoSpacing"/>
        <w:spacing w:line="480" w:lineRule="auto"/>
        <w:jc w:val="center"/>
        <w:rPr>
          <w:rFonts w:ascii="Times New Roman" w:hAnsi="Times New Roman" w:cs="Times New Roman"/>
          <w:b/>
        </w:rPr>
      </w:pPr>
      <w:r w:rsidRPr="007563E9">
        <w:rPr>
          <w:rFonts w:ascii="Times New Roman" w:hAnsi="Times New Roman" w:cs="Times New Roman"/>
          <w:b/>
        </w:rPr>
        <w:lastRenderedPageBreak/>
        <w:t>References</w:t>
      </w:r>
    </w:p>
    <w:p w14:paraId="76120A4A" w14:textId="77777777" w:rsidR="00096BD3" w:rsidRPr="007563E9" w:rsidRDefault="00096BD3" w:rsidP="00096BD3">
      <w:pPr>
        <w:pStyle w:val="FootnoteText"/>
        <w:ind w:left="720" w:hanging="720"/>
        <w:rPr>
          <w:rFonts w:ascii="Times New Roman" w:hAnsi="Times New Roman" w:cs="Times New Roman"/>
          <w:sz w:val="24"/>
          <w:szCs w:val="24"/>
        </w:rPr>
      </w:pPr>
      <w:r w:rsidRPr="007563E9">
        <w:rPr>
          <w:rFonts w:ascii="Times New Roman" w:hAnsi="Times New Roman" w:cs="Times New Roman"/>
          <w:sz w:val="24"/>
          <w:szCs w:val="24"/>
        </w:rPr>
        <w:t xml:space="preserve">“About the Council.” </w:t>
      </w:r>
      <w:r w:rsidRPr="007563E9">
        <w:rPr>
          <w:rFonts w:ascii="Times New Roman" w:hAnsi="Times New Roman" w:cs="Times New Roman"/>
          <w:i/>
          <w:sz w:val="24"/>
          <w:szCs w:val="24"/>
        </w:rPr>
        <w:t>Council for Ainu Policy Promotion.</w:t>
      </w:r>
      <w:r w:rsidR="004139E0" w:rsidRPr="007563E9">
        <w:rPr>
          <w:rFonts w:ascii="Times New Roman" w:hAnsi="Times New Roman" w:cs="Times New Roman"/>
          <w:i/>
          <w:sz w:val="24"/>
          <w:szCs w:val="24"/>
        </w:rPr>
        <w:t xml:space="preserve"> </w:t>
      </w:r>
      <w:r w:rsidR="004139E0" w:rsidRPr="007563E9">
        <w:rPr>
          <w:rFonts w:ascii="Times New Roman" w:hAnsi="Times New Roman" w:cs="Times New Roman"/>
          <w:sz w:val="24"/>
          <w:szCs w:val="24"/>
        </w:rPr>
        <w:t xml:space="preserve">Accessed April 10, 2017. </w:t>
      </w:r>
      <w:r w:rsidRPr="007563E9">
        <w:rPr>
          <w:rFonts w:ascii="Times New Roman" w:hAnsi="Times New Roman" w:cs="Times New Roman"/>
          <w:sz w:val="24"/>
          <w:szCs w:val="24"/>
        </w:rPr>
        <w:t>http://www.kantei.go.jp/jp/singi/ainusuishin/index_e.html.</w:t>
      </w:r>
    </w:p>
    <w:p w14:paraId="11631351" w14:textId="77777777" w:rsidR="00096BD3" w:rsidRPr="007563E9" w:rsidRDefault="00096BD3" w:rsidP="00096BD3">
      <w:pPr>
        <w:pStyle w:val="FootnoteText"/>
        <w:ind w:left="720" w:hanging="720"/>
        <w:rPr>
          <w:rFonts w:ascii="Times New Roman" w:hAnsi="Times New Roman" w:cs="Times New Roman"/>
          <w:sz w:val="24"/>
          <w:szCs w:val="24"/>
        </w:rPr>
      </w:pPr>
    </w:p>
    <w:p w14:paraId="76978258" w14:textId="77777777" w:rsidR="00096BD3" w:rsidRPr="007563E9" w:rsidRDefault="00096BD3" w:rsidP="00096BD3">
      <w:pPr>
        <w:pStyle w:val="FootnoteText"/>
        <w:ind w:left="720" w:hanging="720"/>
        <w:rPr>
          <w:rFonts w:ascii="Times New Roman" w:hAnsi="Times New Roman" w:cs="Times New Roman"/>
          <w:sz w:val="24"/>
          <w:szCs w:val="24"/>
        </w:rPr>
      </w:pPr>
      <w:r w:rsidRPr="007563E9">
        <w:rPr>
          <w:rFonts w:ascii="Times New Roman" w:hAnsi="Times New Roman" w:cs="Times New Roman"/>
          <w:sz w:val="24"/>
          <w:szCs w:val="24"/>
        </w:rPr>
        <w:t xml:space="preserve">Advisory Council for Future Ainu Policy. “Final Report, Provisional Translation.” In </w:t>
      </w:r>
      <w:r w:rsidRPr="007563E9">
        <w:rPr>
          <w:rFonts w:ascii="Times New Roman" w:hAnsi="Times New Roman" w:cs="Times New Roman"/>
          <w:i/>
          <w:sz w:val="24"/>
          <w:szCs w:val="24"/>
        </w:rPr>
        <w:t xml:space="preserve">The Ainu: Indigenous People of Japan Vol. 3, </w:t>
      </w:r>
      <w:r w:rsidRPr="007563E9">
        <w:rPr>
          <w:rFonts w:ascii="Times New Roman" w:hAnsi="Times New Roman" w:cs="Times New Roman"/>
          <w:sz w:val="24"/>
          <w:szCs w:val="24"/>
        </w:rPr>
        <w:t>edited by Henry Stewart. Sapporo: Hokkaido University Center for Ainu and Indigenous St</w:t>
      </w:r>
      <w:r w:rsidR="00241B11" w:rsidRPr="007563E9">
        <w:rPr>
          <w:rFonts w:ascii="Times New Roman" w:hAnsi="Times New Roman" w:cs="Times New Roman"/>
          <w:sz w:val="24"/>
          <w:szCs w:val="24"/>
        </w:rPr>
        <w:t>udies</w:t>
      </w:r>
      <w:r w:rsidR="00320F92" w:rsidRPr="007563E9">
        <w:rPr>
          <w:rFonts w:ascii="Times New Roman" w:hAnsi="Times New Roman" w:cs="Times New Roman"/>
          <w:sz w:val="24"/>
          <w:szCs w:val="24"/>
        </w:rPr>
        <w:t xml:space="preserve"> </w:t>
      </w:r>
      <w:r w:rsidR="00241B11" w:rsidRPr="007563E9">
        <w:rPr>
          <w:rFonts w:ascii="Times New Roman" w:hAnsi="Times New Roman" w:cs="Times New Roman"/>
          <w:sz w:val="24"/>
          <w:szCs w:val="24"/>
        </w:rPr>
        <w:t>(</w:t>
      </w:r>
      <w:r w:rsidR="00320F92" w:rsidRPr="007563E9">
        <w:rPr>
          <w:rFonts w:ascii="Times New Roman" w:hAnsi="Times New Roman" w:cs="Times New Roman"/>
          <w:sz w:val="24"/>
          <w:szCs w:val="24"/>
        </w:rPr>
        <w:t>2012</w:t>
      </w:r>
      <w:r w:rsidR="00241B11" w:rsidRPr="007563E9">
        <w:rPr>
          <w:rFonts w:ascii="Times New Roman" w:hAnsi="Times New Roman" w:cs="Times New Roman"/>
          <w:sz w:val="24"/>
          <w:szCs w:val="24"/>
        </w:rPr>
        <w:t>)</w:t>
      </w:r>
      <w:r w:rsidRPr="007563E9">
        <w:rPr>
          <w:rFonts w:ascii="Times New Roman" w:hAnsi="Times New Roman" w:cs="Times New Roman"/>
          <w:sz w:val="24"/>
          <w:szCs w:val="24"/>
        </w:rPr>
        <w:t>.</w:t>
      </w:r>
    </w:p>
    <w:p w14:paraId="2B065591" w14:textId="77777777" w:rsidR="00096BD3" w:rsidRPr="007563E9" w:rsidRDefault="00096BD3" w:rsidP="00096BD3">
      <w:pPr>
        <w:pStyle w:val="FootnoteText"/>
        <w:ind w:left="720" w:hanging="720"/>
        <w:rPr>
          <w:rFonts w:ascii="Times New Roman" w:hAnsi="Times New Roman" w:cs="Times New Roman"/>
          <w:sz w:val="24"/>
          <w:szCs w:val="24"/>
        </w:rPr>
      </w:pPr>
    </w:p>
    <w:p w14:paraId="3FF823BD" w14:textId="5D3A3941" w:rsidR="00AB27AE" w:rsidRPr="007563E9" w:rsidRDefault="00AB27AE" w:rsidP="00096BD3">
      <w:pPr>
        <w:pStyle w:val="NoSpacing"/>
        <w:ind w:left="720" w:hanging="720"/>
        <w:rPr>
          <w:rFonts w:ascii="Times New Roman" w:hAnsi="Times New Roman" w:cs="Times New Roman"/>
          <w:sz w:val="24"/>
          <w:szCs w:val="24"/>
        </w:rPr>
      </w:pPr>
      <w:r w:rsidRPr="007563E9">
        <w:rPr>
          <w:rFonts w:ascii="Times New Roman" w:hAnsi="Times New Roman" w:cs="Times New Roman"/>
          <w:sz w:val="24"/>
          <w:szCs w:val="24"/>
        </w:rPr>
        <w:t xml:space="preserve">Ainu Association of Hokkaido. “A Statement of Opinion Regarding the Partial Revision of ILO Convention No. 107 by The Ainu Association of Hokkaido.” </w:t>
      </w:r>
      <w:r w:rsidRPr="007563E9">
        <w:rPr>
          <w:rFonts w:ascii="Times New Roman" w:hAnsi="Times New Roman" w:cs="Times New Roman"/>
          <w:i/>
          <w:sz w:val="24"/>
          <w:szCs w:val="24"/>
        </w:rPr>
        <w:t>The New Zealand Digital Library, the University of Waikato</w:t>
      </w:r>
      <w:r w:rsidRPr="007563E9">
        <w:rPr>
          <w:rFonts w:ascii="Times New Roman" w:hAnsi="Times New Roman" w:cs="Times New Roman"/>
          <w:sz w:val="24"/>
          <w:szCs w:val="24"/>
        </w:rPr>
        <w:t>. Accessed April 24, 2017, http://www.nzdl.org/gsdlmod?e=d-00000-00---off-0ipc--00-0----0-10-0---0---0direct-10---4-------0-1l--11-en-50---20-about---00-0-1-00-0--4----0-0-11-10-0utfZz-8-00&amp;cl=CL1.11&amp;d=HASH01892653c384dd249401bfe0&amp;x=1.</w:t>
      </w:r>
    </w:p>
    <w:p w14:paraId="2D7FEC0B" w14:textId="77777777" w:rsidR="00AB27AE" w:rsidRDefault="00AB27AE" w:rsidP="00096BD3">
      <w:pPr>
        <w:pStyle w:val="NoSpacing"/>
        <w:ind w:left="720" w:hanging="720"/>
        <w:rPr>
          <w:rFonts w:ascii="Times New Roman" w:hAnsi="Times New Roman" w:cs="Times New Roman"/>
          <w:sz w:val="24"/>
          <w:szCs w:val="24"/>
        </w:rPr>
      </w:pPr>
    </w:p>
    <w:p w14:paraId="0EF82267" w14:textId="5153D596" w:rsidR="00ED033D" w:rsidRDefault="00ED033D" w:rsidP="00096BD3">
      <w:pPr>
        <w:pStyle w:val="NoSpacing"/>
        <w:ind w:left="720" w:hanging="720"/>
        <w:rPr>
          <w:rFonts w:ascii="Times New Roman" w:hAnsi="Times New Roman" w:cs="Times New Roman"/>
          <w:sz w:val="24"/>
          <w:szCs w:val="24"/>
        </w:rPr>
      </w:pPr>
      <w:r w:rsidRPr="00ED033D">
        <w:rPr>
          <w:rFonts w:ascii="Times New Roman" w:hAnsi="Times New Roman" w:cs="Times New Roman"/>
          <w:sz w:val="24"/>
          <w:szCs w:val="24"/>
        </w:rPr>
        <w:t>“Ainu group gives</w:t>
      </w:r>
      <w:r>
        <w:rPr>
          <w:rFonts w:ascii="Times New Roman" w:hAnsi="Times New Roman" w:cs="Times New Roman"/>
          <w:sz w:val="24"/>
          <w:szCs w:val="24"/>
        </w:rPr>
        <w:t xml:space="preserve"> up fielding candidates in poll.</w:t>
      </w:r>
      <w:r w:rsidRPr="00ED033D">
        <w:rPr>
          <w:rFonts w:ascii="Times New Roman" w:hAnsi="Times New Roman" w:cs="Times New Roman"/>
          <w:sz w:val="24"/>
          <w:szCs w:val="24"/>
        </w:rPr>
        <w:t>”</w:t>
      </w:r>
      <w:r>
        <w:rPr>
          <w:rFonts w:ascii="Times New Roman" w:hAnsi="Times New Roman" w:cs="Times New Roman"/>
          <w:sz w:val="24"/>
          <w:szCs w:val="24"/>
        </w:rPr>
        <w:t xml:space="preserve"> </w:t>
      </w:r>
      <w:r w:rsidRPr="00ED033D">
        <w:rPr>
          <w:rFonts w:ascii="Times New Roman" w:hAnsi="Times New Roman" w:cs="Times New Roman"/>
          <w:i/>
          <w:sz w:val="24"/>
          <w:szCs w:val="24"/>
        </w:rPr>
        <w:t>The Japan Times</w:t>
      </w:r>
      <w:r>
        <w:rPr>
          <w:rFonts w:ascii="Times New Roman" w:hAnsi="Times New Roman" w:cs="Times New Roman"/>
          <w:sz w:val="24"/>
          <w:szCs w:val="24"/>
        </w:rPr>
        <w:t>. July 12, 2013.</w:t>
      </w:r>
      <w:r w:rsidRPr="00ED033D">
        <w:rPr>
          <w:rFonts w:ascii="Times New Roman" w:hAnsi="Times New Roman" w:cs="Times New Roman"/>
          <w:sz w:val="24"/>
          <w:szCs w:val="24"/>
        </w:rPr>
        <w:t xml:space="preserve"> </w:t>
      </w:r>
      <w:r>
        <w:rPr>
          <w:rFonts w:ascii="Times New Roman" w:hAnsi="Times New Roman" w:cs="Times New Roman"/>
          <w:sz w:val="24"/>
          <w:szCs w:val="24"/>
        </w:rPr>
        <w:t>A</w:t>
      </w:r>
      <w:r w:rsidRPr="00ED033D">
        <w:rPr>
          <w:rFonts w:ascii="Times New Roman" w:hAnsi="Times New Roman" w:cs="Times New Roman"/>
          <w:sz w:val="24"/>
          <w:szCs w:val="24"/>
        </w:rPr>
        <w:t>ccessed May 8, 2017. http://www.japantimes.co.jp/news/2013/07/12/national/politics-diplomacy/ainu-group-gives-up-fielding-candidates-in-poll/#.WRD5GeUrLIU.</w:t>
      </w:r>
    </w:p>
    <w:p w14:paraId="604C7FD0" w14:textId="77777777" w:rsidR="00ED033D" w:rsidRPr="007563E9" w:rsidRDefault="00ED033D" w:rsidP="00096BD3">
      <w:pPr>
        <w:pStyle w:val="NoSpacing"/>
        <w:ind w:left="720" w:hanging="720"/>
        <w:rPr>
          <w:rFonts w:ascii="Times New Roman" w:hAnsi="Times New Roman" w:cs="Times New Roman"/>
          <w:sz w:val="24"/>
          <w:szCs w:val="24"/>
        </w:rPr>
      </w:pPr>
    </w:p>
    <w:p w14:paraId="11213FBB" w14:textId="77777777" w:rsidR="00096BD3" w:rsidRPr="007563E9" w:rsidRDefault="00096BD3" w:rsidP="00096BD3">
      <w:pPr>
        <w:pStyle w:val="NoSpacing"/>
        <w:ind w:left="720" w:hanging="720"/>
        <w:rPr>
          <w:rFonts w:ascii="Times New Roman" w:hAnsi="Times New Roman" w:cs="Times New Roman"/>
          <w:sz w:val="24"/>
          <w:szCs w:val="24"/>
        </w:rPr>
      </w:pPr>
      <w:r w:rsidRPr="007563E9">
        <w:rPr>
          <w:rFonts w:ascii="Times New Roman" w:hAnsi="Times New Roman" w:cs="Times New Roman"/>
          <w:sz w:val="24"/>
          <w:szCs w:val="24"/>
        </w:rPr>
        <w:t xml:space="preserve"> “Ainu Historical Events,” </w:t>
      </w:r>
      <w:r w:rsidRPr="007563E9">
        <w:rPr>
          <w:rFonts w:ascii="Times New Roman" w:hAnsi="Times New Roman" w:cs="Times New Roman"/>
          <w:i/>
          <w:sz w:val="24"/>
          <w:szCs w:val="24"/>
        </w:rPr>
        <w:t>Ainu Association of Hokkaido</w:t>
      </w:r>
      <w:r w:rsidRPr="007563E9">
        <w:rPr>
          <w:rFonts w:ascii="Times New Roman" w:hAnsi="Times New Roman" w:cs="Times New Roman"/>
          <w:sz w:val="24"/>
          <w:szCs w:val="24"/>
        </w:rPr>
        <w:t xml:space="preserve">. </w:t>
      </w:r>
      <w:r w:rsidR="004139E0" w:rsidRPr="007563E9">
        <w:rPr>
          <w:rFonts w:ascii="Times New Roman" w:hAnsi="Times New Roman" w:cs="Times New Roman"/>
          <w:sz w:val="24"/>
          <w:szCs w:val="24"/>
        </w:rPr>
        <w:t xml:space="preserve">Accessed April 10, 2017. </w:t>
      </w:r>
      <w:r w:rsidRPr="007563E9">
        <w:rPr>
          <w:rFonts w:ascii="Times New Roman" w:hAnsi="Times New Roman" w:cs="Times New Roman"/>
          <w:sz w:val="24"/>
          <w:szCs w:val="24"/>
        </w:rPr>
        <w:t>https://www.ainu-assn.or.jp/english/history.html.</w:t>
      </w:r>
    </w:p>
    <w:p w14:paraId="488B43CC" w14:textId="77777777" w:rsidR="00096BD3" w:rsidRPr="007563E9" w:rsidRDefault="00096BD3" w:rsidP="00096BD3">
      <w:pPr>
        <w:pStyle w:val="NoSpacing"/>
        <w:ind w:left="720" w:hanging="720"/>
        <w:rPr>
          <w:rFonts w:ascii="Times New Roman" w:hAnsi="Times New Roman" w:cs="Times New Roman"/>
          <w:sz w:val="24"/>
          <w:szCs w:val="24"/>
        </w:rPr>
      </w:pPr>
    </w:p>
    <w:p w14:paraId="3AE4BD6F" w14:textId="77777777" w:rsidR="00096BD3" w:rsidRPr="007563E9" w:rsidRDefault="00096BD3" w:rsidP="00096BD3">
      <w:pPr>
        <w:pStyle w:val="FootnoteText"/>
        <w:ind w:left="720" w:hanging="720"/>
        <w:rPr>
          <w:rFonts w:ascii="Times New Roman" w:hAnsi="Times New Roman" w:cs="Times New Roman"/>
          <w:sz w:val="24"/>
          <w:szCs w:val="24"/>
        </w:rPr>
      </w:pPr>
      <w:r w:rsidRPr="007563E9">
        <w:rPr>
          <w:rFonts w:ascii="Times New Roman" w:hAnsi="Times New Roman" w:cs="Times New Roman"/>
          <w:sz w:val="24"/>
          <w:szCs w:val="24"/>
        </w:rPr>
        <w:t xml:space="preserve"> “Ainu History and Culture: The Ainu People.” </w:t>
      </w:r>
      <w:r w:rsidRPr="007563E9">
        <w:rPr>
          <w:rFonts w:ascii="Times New Roman" w:hAnsi="Times New Roman" w:cs="Times New Roman"/>
          <w:i/>
          <w:sz w:val="24"/>
          <w:szCs w:val="24"/>
        </w:rPr>
        <w:t>Ainu Museum Poroto Kotan</w:t>
      </w:r>
      <w:r w:rsidRPr="007563E9">
        <w:rPr>
          <w:rFonts w:ascii="Times New Roman" w:hAnsi="Times New Roman" w:cs="Times New Roman"/>
          <w:sz w:val="24"/>
          <w:szCs w:val="24"/>
        </w:rPr>
        <w:t xml:space="preserve">. </w:t>
      </w:r>
      <w:r w:rsidR="004139E0" w:rsidRPr="007563E9">
        <w:rPr>
          <w:rFonts w:ascii="Times New Roman" w:hAnsi="Times New Roman" w:cs="Times New Roman"/>
          <w:sz w:val="24"/>
          <w:szCs w:val="24"/>
        </w:rPr>
        <w:t xml:space="preserve">Accessed April 10, 2017. </w:t>
      </w:r>
      <w:r w:rsidRPr="007563E9">
        <w:rPr>
          <w:rFonts w:ascii="Times New Roman" w:hAnsi="Times New Roman" w:cs="Times New Roman"/>
          <w:sz w:val="24"/>
          <w:szCs w:val="24"/>
        </w:rPr>
        <w:t>http://www.ainu-museum.or.jp/en/study/eng01.html.</w:t>
      </w:r>
    </w:p>
    <w:p w14:paraId="373AE544" w14:textId="77777777" w:rsidR="00096BD3" w:rsidRPr="007563E9" w:rsidRDefault="00096BD3" w:rsidP="00096BD3">
      <w:pPr>
        <w:pStyle w:val="NoSpacing"/>
        <w:ind w:left="720" w:hanging="720"/>
        <w:rPr>
          <w:rFonts w:ascii="Times New Roman" w:hAnsi="Times New Roman" w:cs="Times New Roman"/>
          <w:sz w:val="24"/>
          <w:szCs w:val="24"/>
        </w:rPr>
      </w:pPr>
    </w:p>
    <w:p w14:paraId="465A4633" w14:textId="77777777" w:rsidR="00096BD3" w:rsidRPr="007563E9" w:rsidRDefault="00096BD3" w:rsidP="00096BD3">
      <w:pPr>
        <w:pStyle w:val="NoSpacing"/>
        <w:ind w:left="720" w:hanging="720"/>
        <w:rPr>
          <w:rFonts w:ascii="Times New Roman" w:hAnsi="Times New Roman" w:cs="Times New Roman"/>
          <w:sz w:val="24"/>
          <w:szCs w:val="24"/>
        </w:rPr>
      </w:pPr>
      <w:r w:rsidRPr="007563E9">
        <w:rPr>
          <w:rFonts w:ascii="Times New Roman" w:hAnsi="Times New Roman" w:cs="Times New Roman"/>
          <w:sz w:val="24"/>
          <w:szCs w:val="24"/>
        </w:rPr>
        <w:t xml:space="preserve">“Ainu Museum Poroto Kotan: Homepage.” </w:t>
      </w:r>
      <w:r w:rsidRPr="007563E9">
        <w:rPr>
          <w:rFonts w:ascii="Times New Roman" w:hAnsi="Times New Roman" w:cs="Times New Roman"/>
          <w:i/>
          <w:sz w:val="24"/>
          <w:szCs w:val="24"/>
        </w:rPr>
        <w:t xml:space="preserve">Ainu Museum Poroto Kotan. </w:t>
      </w:r>
      <w:r w:rsidR="004139E0" w:rsidRPr="007563E9">
        <w:rPr>
          <w:rFonts w:ascii="Times New Roman" w:hAnsi="Times New Roman" w:cs="Times New Roman"/>
          <w:sz w:val="24"/>
          <w:szCs w:val="24"/>
        </w:rPr>
        <w:t xml:space="preserve">Accessed April 10, 2017. </w:t>
      </w:r>
      <w:r w:rsidRPr="007563E9">
        <w:rPr>
          <w:rFonts w:ascii="Times New Roman" w:hAnsi="Times New Roman" w:cs="Times New Roman"/>
          <w:sz w:val="24"/>
          <w:szCs w:val="24"/>
        </w:rPr>
        <w:t>http://www.ainu-museum.or.jp/en/info/midokoro.html.</w:t>
      </w:r>
    </w:p>
    <w:p w14:paraId="1B08640E" w14:textId="77777777" w:rsidR="00096BD3" w:rsidRPr="007563E9" w:rsidRDefault="00096BD3" w:rsidP="00096BD3">
      <w:pPr>
        <w:pStyle w:val="FootnoteText"/>
        <w:ind w:left="720" w:hanging="720"/>
        <w:rPr>
          <w:rFonts w:ascii="Times New Roman" w:hAnsi="Times New Roman" w:cs="Times New Roman"/>
          <w:sz w:val="24"/>
          <w:szCs w:val="24"/>
        </w:rPr>
      </w:pPr>
    </w:p>
    <w:p w14:paraId="3B87D437" w14:textId="04BE2E05" w:rsidR="00ED033D" w:rsidRDefault="00096BD3" w:rsidP="00ED033D">
      <w:pPr>
        <w:pStyle w:val="FootnoteText"/>
        <w:ind w:left="720" w:hanging="720"/>
        <w:rPr>
          <w:rFonts w:ascii="Times New Roman" w:hAnsi="Times New Roman" w:cs="Times New Roman"/>
          <w:sz w:val="24"/>
          <w:szCs w:val="24"/>
        </w:rPr>
      </w:pPr>
      <w:r w:rsidRPr="007563E9">
        <w:rPr>
          <w:rFonts w:ascii="Times New Roman" w:hAnsi="Times New Roman" w:cs="Times New Roman"/>
          <w:sz w:val="24"/>
          <w:szCs w:val="24"/>
        </w:rPr>
        <w:t xml:space="preserve">“Ainu, Okinawans join first U.N. indigenous peoples’ conference.” </w:t>
      </w:r>
      <w:r w:rsidRPr="007563E9">
        <w:rPr>
          <w:rFonts w:ascii="Times New Roman" w:hAnsi="Times New Roman" w:cs="Times New Roman"/>
          <w:i/>
          <w:sz w:val="24"/>
          <w:szCs w:val="24"/>
        </w:rPr>
        <w:t>The Japan Times</w:t>
      </w:r>
      <w:r w:rsidRPr="007563E9">
        <w:rPr>
          <w:rFonts w:ascii="Times New Roman" w:hAnsi="Times New Roman" w:cs="Times New Roman"/>
          <w:sz w:val="24"/>
          <w:szCs w:val="24"/>
        </w:rPr>
        <w:t xml:space="preserve">, September 23, 2014. </w:t>
      </w:r>
      <w:r w:rsidR="004139E0" w:rsidRPr="007563E9">
        <w:rPr>
          <w:rFonts w:ascii="Times New Roman" w:hAnsi="Times New Roman" w:cs="Times New Roman"/>
          <w:sz w:val="24"/>
          <w:szCs w:val="24"/>
        </w:rPr>
        <w:t xml:space="preserve">Accessed April 10, 2017. </w:t>
      </w:r>
      <w:r w:rsidRPr="007563E9">
        <w:rPr>
          <w:rFonts w:ascii="Times New Roman" w:hAnsi="Times New Roman" w:cs="Times New Roman"/>
          <w:sz w:val="24"/>
          <w:szCs w:val="24"/>
        </w:rPr>
        <w:t>http://www.japantimes.co.jp/news/2014/09/23/national/ainu-okinawans-join-first-u-n-indigenous-peoples-c</w:t>
      </w:r>
      <w:r w:rsidR="00ED033D">
        <w:rPr>
          <w:rFonts w:ascii="Times New Roman" w:hAnsi="Times New Roman" w:cs="Times New Roman"/>
          <w:sz w:val="24"/>
          <w:szCs w:val="24"/>
        </w:rPr>
        <w:t>onference/#.WOFADPkrLIU.</w:t>
      </w:r>
    </w:p>
    <w:p w14:paraId="64E527BB" w14:textId="77777777" w:rsidR="00ED033D" w:rsidRDefault="00ED033D" w:rsidP="00096BD3">
      <w:pPr>
        <w:pStyle w:val="NoSpacing"/>
        <w:ind w:left="720" w:hanging="720"/>
        <w:rPr>
          <w:rFonts w:ascii="Times New Roman" w:hAnsi="Times New Roman" w:cs="Times New Roman"/>
          <w:sz w:val="24"/>
          <w:szCs w:val="24"/>
        </w:rPr>
      </w:pPr>
    </w:p>
    <w:p w14:paraId="4EC58582" w14:textId="1E4E88F6" w:rsidR="00A43B42" w:rsidRPr="007563E9" w:rsidRDefault="00A43B42" w:rsidP="00096BD3">
      <w:pPr>
        <w:pStyle w:val="NoSpacing"/>
        <w:ind w:left="720" w:hanging="720"/>
        <w:rPr>
          <w:rFonts w:ascii="Times New Roman" w:hAnsi="Times New Roman" w:cs="Times New Roman"/>
          <w:sz w:val="24"/>
          <w:szCs w:val="24"/>
        </w:rPr>
      </w:pPr>
      <w:r w:rsidRPr="007563E9">
        <w:rPr>
          <w:rFonts w:ascii="Times New Roman" w:hAnsi="Times New Roman" w:cs="Times New Roman"/>
          <w:sz w:val="24"/>
          <w:szCs w:val="24"/>
        </w:rPr>
        <w:t>Akahata. “Diet Adopts Resolution Calling for Ainu to be Recognized as Indigenous People,” Japan Press Weekly June 7, 2008. Accessed April 24, 2017. http://www.japan-press.co.jp/2008/2577/humanrights_1.html.</w:t>
      </w:r>
    </w:p>
    <w:p w14:paraId="0A9FB80D" w14:textId="77777777" w:rsidR="00A43B42" w:rsidRPr="007563E9" w:rsidRDefault="00A43B42" w:rsidP="00096BD3">
      <w:pPr>
        <w:pStyle w:val="NoSpacing"/>
        <w:ind w:left="720" w:hanging="720"/>
        <w:rPr>
          <w:rFonts w:ascii="Times New Roman" w:hAnsi="Times New Roman" w:cs="Times New Roman"/>
          <w:sz w:val="24"/>
          <w:szCs w:val="24"/>
        </w:rPr>
      </w:pPr>
    </w:p>
    <w:p w14:paraId="76FA050B" w14:textId="73BE2B64" w:rsidR="00335ED7" w:rsidRPr="007563E9" w:rsidRDefault="00335ED7" w:rsidP="00096BD3">
      <w:pPr>
        <w:pStyle w:val="NoSpacing"/>
        <w:ind w:left="720" w:hanging="720"/>
        <w:rPr>
          <w:rFonts w:ascii="Times New Roman" w:hAnsi="Times New Roman" w:cs="Times New Roman"/>
          <w:sz w:val="24"/>
          <w:szCs w:val="24"/>
        </w:rPr>
      </w:pPr>
      <w:r w:rsidRPr="007563E9">
        <w:rPr>
          <w:rFonts w:ascii="Times New Roman" w:hAnsi="Times New Roman" w:cs="Times New Roman"/>
          <w:sz w:val="24"/>
          <w:szCs w:val="24"/>
        </w:rPr>
        <w:t xml:space="preserve">Alfred, Taiaiake and Jeff Corntassel. “A Decade of Rhetoric for Indigenous Peoples.” </w:t>
      </w:r>
      <w:r w:rsidRPr="007563E9">
        <w:rPr>
          <w:rFonts w:ascii="Times New Roman" w:hAnsi="Times New Roman" w:cs="Times New Roman"/>
          <w:i/>
          <w:sz w:val="24"/>
          <w:szCs w:val="24"/>
        </w:rPr>
        <w:t>Indian Country Today</w:t>
      </w:r>
      <w:r w:rsidR="00B73FCA" w:rsidRPr="007563E9">
        <w:rPr>
          <w:rFonts w:ascii="Times New Roman" w:hAnsi="Times New Roman" w:cs="Times New Roman"/>
          <w:sz w:val="24"/>
          <w:szCs w:val="24"/>
        </w:rPr>
        <w:t xml:space="preserve"> </w:t>
      </w:r>
      <w:r w:rsidRPr="007563E9">
        <w:rPr>
          <w:rFonts w:ascii="Times New Roman" w:hAnsi="Times New Roman" w:cs="Times New Roman"/>
          <w:sz w:val="24"/>
          <w:szCs w:val="24"/>
        </w:rPr>
        <w:t>May 11, 2004</w:t>
      </w:r>
      <w:r w:rsidR="00B73FCA" w:rsidRPr="007563E9">
        <w:rPr>
          <w:rFonts w:ascii="Times New Roman" w:hAnsi="Times New Roman" w:cs="Times New Roman"/>
          <w:sz w:val="24"/>
          <w:szCs w:val="24"/>
        </w:rPr>
        <w:t>.</w:t>
      </w:r>
      <w:r w:rsidRPr="007563E9">
        <w:rPr>
          <w:rFonts w:ascii="Times New Roman" w:hAnsi="Times New Roman" w:cs="Times New Roman"/>
          <w:sz w:val="24"/>
          <w:szCs w:val="24"/>
        </w:rPr>
        <w:t xml:space="preserve"> </w:t>
      </w:r>
      <w:r w:rsidR="00B73FCA" w:rsidRPr="007563E9">
        <w:rPr>
          <w:rFonts w:ascii="Times New Roman" w:hAnsi="Times New Roman" w:cs="Times New Roman"/>
          <w:sz w:val="24"/>
          <w:szCs w:val="24"/>
        </w:rPr>
        <w:t>Accessed April 22, 2017.</w:t>
      </w:r>
      <w:r w:rsidRPr="007563E9">
        <w:rPr>
          <w:rFonts w:ascii="Times New Roman" w:hAnsi="Times New Roman" w:cs="Times New Roman"/>
          <w:sz w:val="24"/>
          <w:szCs w:val="24"/>
        </w:rPr>
        <w:t xml:space="preserve"> http://www.corntassel.net/print_rhetoric.htm.</w:t>
      </w:r>
    </w:p>
    <w:p w14:paraId="70A05BC6" w14:textId="77777777" w:rsidR="00335ED7" w:rsidRPr="007563E9" w:rsidRDefault="00335ED7" w:rsidP="00096BD3">
      <w:pPr>
        <w:pStyle w:val="NoSpacing"/>
        <w:ind w:left="720" w:hanging="720"/>
        <w:rPr>
          <w:rFonts w:ascii="Times New Roman" w:hAnsi="Times New Roman" w:cs="Times New Roman"/>
          <w:sz w:val="24"/>
          <w:szCs w:val="24"/>
        </w:rPr>
      </w:pPr>
    </w:p>
    <w:p w14:paraId="780ED226" w14:textId="77777777" w:rsidR="00096BD3" w:rsidRPr="007563E9" w:rsidRDefault="00096BD3" w:rsidP="00096BD3">
      <w:pPr>
        <w:pStyle w:val="NoSpacing"/>
        <w:ind w:left="720" w:hanging="720"/>
        <w:rPr>
          <w:rFonts w:ascii="Times New Roman" w:hAnsi="Times New Roman" w:cs="Times New Roman"/>
          <w:sz w:val="24"/>
          <w:szCs w:val="24"/>
        </w:rPr>
      </w:pPr>
      <w:r w:rsidRPr="007563E9">
        <w:rPr>
          <w:rFonts w:ascii="Times New Roman" w:hAnsi="Times New Roman" w:cs="Times New Roman"/>
          <w:sz w:val="24"/>
          <w:szCs w:val="24"/>
        </w:rPr>
        <w:t xml:space="preserve">Anaya, James. </w:t>
      </w:r>
      <w:r w:rsidRPr="007563E9">
        <w:rPr>
          <w:rFonts w:ascii="Times New Roman" w:hAnsi="Times New Roman" w:cs="Times New Roman"/>
          <w:i/>
          <w:sz w:val="24"/>
          <w:szCs w:val="24"/>
        </w:rPr>
        <w:t>Indigenous Peoples in International Law</w:t>
      </w:r>
      <w:r w:rsidRPr="007563E9">
        <w:rPr>
          <w:rFonts w:ascii="Times New Roman" w:hAnsi="Times New Roman" w:cs="Times New Roman"/>
          <w:sz w:val="24"/>
          <w:szCs w:val="24"/>
        </w:rPr>
        <w:t>, 2</w:t>
      </w:r>
      <w:r w:rsidRPr="007563E9">
        <w:rPr>
          <w:rFonts w:ascii="Times New Roman" w:hAnsi="Times New Roman" w:cs="Times New Roman"/>
          <w:sz w:val="24"/>
          <w:szCs w:val="24"/>
          <w:vertAlign w:val="superscript"/>
        </w:rPr>
        <w:t>nd</w:t>
      </w:r>
      <w:r w:rsidRPr="007563E9">
        <w:rPr>
          <w:rFonts w:ascii="Times New Roman" w:hAnsi="Times New Roman" w:cs="Times New Roman"/>
          <w:sz w:val="24"/>
          <w:szCs w:val="24"/>
        </w:rPr>
        <w:t xml:space="preserve"> ed. Oxford: University Press, 2004).</w:t>
      </w:r>
    </w:p>
    <w:p w14:paraId="6BA9CD8C" w14:textId="77777777" w:rsidR="00096BD3" w:rsidRPr="007563E9" w:rsidRDefault="00096BD3" w:rsidP="00096BD3">
      <w:pPr>
        <w:pStyle w:val="NoSpacing"/>
        <w:ind w:left="720" w:hanging="720"/>
        <w:rPr>
          <w:rFonts w:ascii="Times New Roman" w:eastAsia="MS Gothic" w:hAnsi="Times New Roman" w:cs="Times New Roman"/>
          <w:sz w:val="24"/>
          <w:szCs w:val="24"/>
        </w:rPr>
      </w:pPr>
    </w:p>
    <w:p w14:paraId="3933B4DD" w14:textId="77777777" w:rsidR="00096BD3" w:rsidRPr="007563E9" w:rsidRDefault="00096BD3" w:rsidP="00096BD3">
      <w:pPr>
        <w:pStyle w:val="FootnoteText"/>
        <w:ind w:left="720" w:hanging="720"/>
        <w:rPr>
          <w:rFonts w:ascii="Times New Roman" w:hAnsi="Times New Roman" w:cs="Times New Roman"/>
          <w:color w:val="222222"/>
          <w:sz w:val="24"/>
          <w:szCs w:val="24"/>
          <w:shd w:val="clear" w:color="auto" w:fill="FFFFFF"/>
        </w:rPr>
      </w:pPr>
      <w:r w:rsidRPr="007563E9">
        <w:rPr>
          <w:rFonts w:ascii="Times New Roman" w:hAnsi="Times New Roman" w:cs="Times New Roman"/>
          <w:sz w:val="24"/>
          <w:szCs w:val="24"/>
        </w:rPr>
        <w:lastRenderedPageBreak/>
        <w:t xml:space="preserve">Arse, David. “Japan in 2009, A Historical Election Year” </w:t>
      </w:r>
      <w:r w:rsidRPr="007563E9">
        <w:rPr>
          <w:rFonts w:ascii="Times New Roman" w:hAnsi="Times New Roman" w:cs="Times New Roman"/>
          <w:i/>
          <w:sz w:val="24"/>
          <w:szCs w:val="24"/>
        </w:rPr>
        <w:t>Asian Survey</w:t>
      </w:r>
      <w:r w:rsidRPr="007563E9">
        <w:rPr>
          <w:rFonts w:ascii="Times New Roman" w:hAnsi="Times New Roman" w:cs="Times New Roman"/>
          <w:sz w:val="24"/>
          <w:szCs w:val="24"/>
        </w:rPr>
        <w:t xml:space="preserve"> 50, no 1. (2010): 40-55. </w:t>
      </w:r>
      <w:r w:rsidR="004139E0" w:rsidRPr="007563E9">
        <w:rPr>
          <w:rFonts w:ascii="Times New Roman" w:hAnsi="Times New Roman" w:cs="Times New Roman"/>
          <w:sz w:val="24"/>
          <w:szCs w:val="24"/>
        </w:rPr>
        <w:t xml:space="preserve">Accessed April 10, 2017. </w:t>
      </w:r>
      <w:r w:rsidRPr="007563E9">
        <w:rPr>
          <w:rFonts w:ascii="Times New Roman" w:hAnsi="Times New Roman" w:cs="Times New Roman"/>
          <w:color w:val="222222"/>
          <w:sz w:val="24"/>
          <w:szCs w:val="24"/>
          <w:shd w:val="clear" w:color="auto" w:fill="FFFFFF"/>
        </w:rPr>
        <w:t>http://www.jstor.org/stable/10.1525/as.2010.50.1.40.</w:t>
      </w:r>
    </w:p>
    <w:p w14:paraId="7D6D1F56" w14:textId="0E08294C" w:rsidR="00096060" w:rsidRPr="007563E9" w:rsidRDefault="00096060" w:rsidP="00096BD3">
      <w:pPr>
        <w:pStyle w:val="NoSpacing"/>
        <w:ind w:left="720" w:hanging="720"/>
        <w:rPr>
          <w:rFonts w:ascii="Times New Roman" w:hAnsi="Times New Roman" w:cs="Times New Roman"/>
          <w:sz w:val="24"/>
          <w:szCs w:val="24"/>
        </w:rPr>
      </w:pPr>
    </w:p>
    <w:p w14:paraId="51E05DDF" w14:textId="77777777" w:rsidR="00096BD3" w:rsidRPr="007563E9" w:rsidRDefault="00096BD3" w:rsidP="00096BD3">
      <w:pPr>
        <w:pStyle w:val="NoSpacing"/>
        <w:ind w:left="720" w:hanging="720"/>
        <w:rPr>
          <w:rFonts w:ascii="Times New Roman" w:hAnsi="Times New Roman" w:cs="Times New Roman"/>
          <w:sz w:val="24"/>
          <w:szCs w:val="24"/>
        </w:rPr>
      </w:pPr>
      <w:r w:rsidRPr="007563E9">
        <w:rPr>
          <w:rFonts w:ascii="Times New Roman" w:hAnsi="Times New Roman" w:cs="Times New Roman"/>
          <w:sz w:val="24"/>
          <w:szCs w:val="24"/>
        </w:rPr>
        <w:t xml:space="preserve">Arudou, Debito. “Righting a wrong: United Nations representative’s trip to Japan has caused a stir.” </w:t>
      </w:r>
      <w:r w:rsidRPr="007563E9">
        <w:rPr>
          <w:rFonts w:ascii="Times New Roman" w:hAnsi="Times New Roman" w:cs="Times New Roman"/>
          <w:i/>
          <w:sz w:val="24"/>
          <w:szCs w:val="24"/>
        </w:rPr>
        <w:t>The Japan Times</w:t>
      </w:r>
      <w:r w:rsidRPr="007563E9">
        <w:rPr>
          <w:rFonts w:ascii="Times New Roman" w:hAnsi="Times New Roman" w:cs="Times New Roman"/>
          <w:sz w:val="24"/>
          <w:szCs w:val="24"/>
        </w:rPr>
        <w:t xml:space="preserve">, June 27, 2006. </w:t>
      </w:r>
      <w:r w:rsidR="004139E0" w:rsidRPr="007563E9">
        <w:rPr>
          <w:rFonts w:ascii="Times New Roman" w:hAnsi="Times New Roman" w:cs="Times New Roman"/>
          <w:sz w:val="24"/>
          <w:szCs w:val="24"/>
        </w:rPr>
        <w:t xml:space="preserve">Accessed April 10, 2017. </w:t>
      </w:r>
      <w:r w:rsidRPr="007563E9">
        <w:rPr>
          <w:rFonts w:ascii="Times New Roman" w:hAnsi="Times New Roman" w:cs="Times New Roman"/>
          <w:sz w:val="24"/>
          <w:szCs w:val="24"/>
        </w:rPr>
        <w:t>http://www.japantimes.co.jp/community/2006/06/27/issues/righting-a-wrong/#.WKNc1DsrKHs.</w:t>
      </w:r>
    </w:p>
    <w:p w14:paraId="34167ECE" w14:textId="77777777" w:rsidR="00096BD3" w:rsidRPr="007563E9" w:rsidRDefault="00096BD3" w:rsidP="00096BD3">
      <w:pPr>
        <w:pStyle w:val="NoSpacing"/>
        <w:ind w:left="720" w:hanging="720"/>
        <w:rPr>
          <w:rFonts w:ascii="Times New Roman" w:hAnsi="Times New Roman" w:cs="Times New Roman"/>
          <w:sz w:val="24"/>
          <w:szCs w:val="24"/>
        </w:rPr>
      </w:pPr>
    </w:p>
    <w:p w14:paraId="782AD596" w14:textId="77777777" w:rsidR="00096BD3" w:rsidRPr="007563E9" w:rsidRDefault="00096BD3" w:rsidP="00096BD3">
      <w:pPr>
        <w:pStyle w:val="FootnoteText"/>
        <w:rPr>
          <w:rFonts w:ascii="Times New Roman" w:hAnsi="Times New Roman" w:cs="Times New Roman"/>
          <w:sz w:val="24"/>
          <w:szCs w:val="24"/>
        </w:rPr>
      </w:pPr>
      <w:r w:rsidRPr="007563E9">
        <w:rPr>
          <w:rFonts w:ascii="Times New Roman" w:hAnsi="Times New Roman" w:cs="Times New Roman"/>
          <w:sz w:val="24"/>
          <w:szCs w:val="24"/>
        </w:rPr>
        <w:t xml:space="preserve">Batchelor, John. </w:t>
      </w:r>
      <w:r w:rsidRPr="007563E9">
        <w:rPr>
          <w:rFonts w:ascii="Times New Roman" w:hAnsi="Times New Roman" w:cs="Times New Roman"/>
          <w:i/>
          <w:iCs/>
          <w:sz w:val="24"/>
          <w:szCs w:val="24"/>
        </w:rPr>
        <w:t xml:space="preserve">The Ainu of Japan </w:t>
      </w:r>
      <w:r w:rsidRPr="007563E9">
        <w:rPr>
          <w:rFonts w:ascii="Times New Roman" w:hAnsi="Times New Roman" w:cs="Times New Roman"/>
          <w:sz w:val="24"/>
          <w:szCs w:val="24"/>
        </w:rPr>
        <w:t xml:space="preserve">(1892). </w:t>
      </w:r>
    </w:p>
    <w:p w14:paraId="46FA6BA8" w14:textId="10467ADC" w:rsidR="005259AD" w:rsidRPr="007563E9" w:rsidRDefault="005259AD" w:rsidP="00096BD3">
      <w:pPr>
        <w:pStyle w:val="NoSpacing"/>
        <w:ind w:left="720" w:hanging="720"/>
        <w:rPr>
          <w:rFonts w:ascii="Times New Roman" w:hAnsi="Times New Roman" w:cs="Times New Roman"/>
          <w:sz w:val="24"/>
          <w:szCs w:val="24"/>
        </w:rPr>
      </w:pPr>
    </w:p>
    <w:p w14:paraId="6A5CFC1F" w14:textId="7E28B56B" w:rsidR="00096BD3" w:rsidRPr="007563E9" w:rsidRDefault="00096BD3" w:rsidP="00096BD3">
      <w:pPr>
        <w:pStyle w:val="NoSpacing"/>
        <w:ind w:left="720" w:hanging="720"/>
        <w:rPr>
          <w:rFonts w:ascii="Times New Roman" w:hAnsi="Times New Roman" w:cs="Times New Roman"/>
          <w:sz w:val="24"/>
          <w:szCs w:val="24"/>
        </w:rPr>
      </w:pPr>
      <w:r w:rsidRPr="007563E9">
        <w:rPr>
          <w:rFonts w:ascii="Times New Roman" w:hAnsi="Times New Roman" w:cs="Times New Roman"/>
          <w:sz w:val="24"/>
          <w:szCs w:val="24"/>
        </w:rPr>
        <w:t xml:space="preserve">Beth Simmons. </w:t>
      </w:r>
      <w:r w:rsidRPr="007563E9">
        <w:rPr>
          <w:rFonts w:ascii="Times New Roman" w:hAnsi="Times New Roman" w:cs="Times New Roman"/>
          <w:i/>
          <w:sz w:val="24"/>
          <w:szCs w:val="24"/>
        </w:rPr>
        <w:t>Mobilizing for Human Rights</w:t>
      </w:r>
      <w:r w:rsidRPr="007563E9">
        <w:rPr>
          <w:rFonts w:ascii="Times New Roman" w:hAnsi="Times New Roman" w:cs="Times New Roman"/>
          <w:sz w:val="24"/>
          <w:szCs w:val="24"/>
        </w:rPr>
        <w:t>. New York: Cambridge</w:t>
      </w:r>
      <w:r w:rsidR="006D4EB5">
        <w:rPr>
          <w:rFonts w:ascii="Times New Roman" w:hAnsi="Times New Roman" w:cs="Times New Roman"/>
          <w:sz w:val="24"/>
          <w:szCs w:val="24"/>
        </w:rPr>
        <w:t xml:space="preserve"> Univ. Press</w:t>
      </w:r>
      <w:r w:rsidRPr="007563E9">
        <w:rPr>
          <w:rFonts w:ascii="Times New Roman" w:hAnsi="Times New Roman" w:cs="Times New Roman"/>
          <w:sz w:val="24"/>
          <w:szCs w:val="24"/>
        </w:rPr>
        <w:t>, 2009.</w:t>
      </w:r>
    </w:p>
    <w:p w14:paraId="70905C08" w14:textId="77777777" w:rsidR="00096BD3" w:rsidRPr="007563E9" w:rsidRDefault="00096BD3" w:rsidP="00096BD3">
      <w:pPr>
        <w:pStyle w:val="NoSpacing"/>
        <w:ind w:left="720" w:hanging="720"/>
        <w:rPr>
          <w:rFonts w:ascii="Times New Roman" w:hAnsi="Times New Roman" w:cs="Times New Roman"/>
          <w:sz w:val="24"/>
          <w:szCs w:val="24"/>
        </w:rPr>
      </w:pPr>
    </w:p>
    <w:p w14:paraId="306C644A" w14:textId="57A9EE29" w:rsidR="00096BD3" w:rsidRPr="007563E9" w:rsidRDefault="00096BD3" w:rsidP="00096BD3">
      <w:pPr>
        <w:pStyle w:val="FootnoteText"/>
        <w:ind w:left="720" w:hanging="720"/>
        <w:rPr>
          <w:rFonts w:ascii="Times New Roman" w:hAnsi="Times New Roman" w:cs="Times New Roman"/>
          <w:sz w:val="24"/>
          <w:szCs w:val="24"/>
        </w:rPr>
      </w:pPr>
      <w:r w:rsidRPr="007563E9">
        <w:rPr>
          <w:rFonts w:ascii="Times New Roman" w:hAnsi="Times New Roman" w:cs="Times New Roman"/>
          <w:sz w:val="24"/>
          <w:szCs w:val="24"/>
        </w:rPr>
        <w:t>“C050 – Recruiting of Indigenous Wo</w:t>
      </w:r>
      <w:r w:rsidR="009B5B85">
        <w:rPr>
          <w:rFonts w:ascii="Times New Roman" w:hAnsi="Times New Roman" w:cs="Times New Roman"/>
          <w:sz w:val="24"/>
          <w:szCs w:val="24"/>
        </w:rPr>
        <w:t>rkers Convention, 1936 (No. 50).</w:t>
      </w:r>
      <w:r w:rsidRPr="007563E9">
        <w:rPr>
          <w:rFonts w:ascii="Times New Roman" w:hAnsi="Times New Roman" w:cs="Times New Roman"/>
          <w:sz w:val="24"/>
          <w:szCs w:val="24"/>
        </w:rPr>
        <w:t xml:space="preserve">” </w:t>
      </w:r>
      <w:r w:rsidRPr="007563E9">
        <w:rPr>
          <w:rFonts w:ascii="Times New Roman" w:hAnsi="Times New Roman" w:cs="Times New Roman"/>
          <w:i/>
          <w:sz w:val="24"/>
          <w:szCs w:val="24"/>
        </w:rPr>
        <w:t>International Labour Organization</w:t>
      </w:r>
      <w:r w:rsidRPr="007563E9">
        <w:rPr>
          <w:rFonts w:ascii="Times New Roman" w:hAnsi="Times New Roman" w:cs="Times New Roman"/>
          <w:sz w:val="24"/>
          <w:szCs w:val="24"/>
        </w:rPr>
        <w:t xml:space="preserve">, September 8, 1939. </w:t>
      </w:r>
      <w:r w:rsidR="004139E0" w:rsidRPr="007563E9">
        <w:rPr>
          <w:rFonts w:ascii="Times New Roman" w:hAnsi="Times New Roman" w:cs="Times New Roman"/>
          <w:sz w:val="24"/>
          <w:szCs w:val="24"/>
        </w:rPr>
        <w:t xml:space="preserve">Accessed April 10, 2017. </w:t>
      </w:r>
      <w:r w:rsidRPr="007563E9">
        <w:rPr>
          <w:rFonts w:ascii="Times New Roman" w:hAnsi="Times New Roman" w:cs="Times New Roman"/>
          <w:sz w:val="24"/>
          <w:szCs w:val="24"/>
        </w:rPr>
        <w:t>http://www.ilo.org/dyn/normlex/en/f?p=NORMLEXPUB:12100:0::NO:12100:P12100_ILO_CODE:C050.</w:t>
      </w:r>
    </w:p>
    <w:p w14:paraId="2BA3D2E2" w14:textId="77777777" w:rsidR="00096BD3" w:rsidRPr="007563E9" w:rsidRDefault="00096BD3" w:rsidP="00096BD3">
      <w:pPr>
        <w:pStyle w:val="FootnoteText"/>
        <w:ind w:left="720" w:hanging="720"/>
        <w:rPr>
          <w:rFonts w:ascii="Times New Roman" w:hAnsi="Times New Roman" w:cs="Times New Roman"/>
          <w:sz w:val="24"/>
          <w:szCs w:val="24"/>
        </w:rPr>
      </w:pPr>
    </w:p>
    <w:p w14:paraId="2DBC7907" w14:textId="77777777" w:rsidR="00096BD3" w:rsidRPr="007563E9" w:rsidRDefault="00096BD3" w:rsidP="00096BD3">
      <w:pPr>
        <w:pStyle w:val="FootnoteText"/>
        <w:ind w:left="720" w:hanging="720"/>
        <w:rPr>
          <w:rFonts w:ascii="Times New Roman" w:hAnsi="Times New Roman" w:cs="Times New Roman"/>
          <w:sz w:val="24"/>
          <w:szCs w:val="24"/>
        </w:rPr>
      </w:pPr>
      <w:r w:rsidRPr="007563E9">
        <w:rPr>
          <w:rFonts w:ascii="Times New Roman" w:hAnsi="Times New Roman" w:cs="Times New Roman"/>
          <w:sz w:val="24"/>
          <w:szCs w:val="24"/>
        </w:rPr>
        <w:t xml:space="preserve"> “C169 – Indigenous and Tribal Peoples Convention, 1989 (No. 169).” </w:t>
      </w:r>
      <w:r w:rsidRPr="007563E9">
        <w:rPr>
          <w:rFonts w:ascii="Times New Roman" w:hAnsi="Times New Roman" w:cs="Times New Roman"/>
          <w:i/>
          <w:sz w:val="24"/>
          <w:szCs w:val="24"/>
        </w:rPr>
        <w:t>International Labour Organization</w:t>
      </w:r>
      <w:r w:rsidRPr="007563E9">
        <w:rPr>
          <w:rFonts w:ascii="Times New Roman" w:hAnsi="Times New Roman" w:cs="Times New Roman"/>
          <w:sz w:val="24"/>
          <w:szCs w:val="24"/>
        </w:rPr>
        <w:t xml:space="preserve">. September 5, 1991. </w:t>
      </w:r>
      <w:r w:rsidR="004139E0" w:rsidRPr="007563E9">
        <w:rPr>
          <w:rFonts w:ascii="Times New Roman" w:hAnsi="Times New Roman" w:cs="Times New Roman"/>
          <w:sz w:val="24"/>
          <w:szCs w:val="24"/>
        </w:rPr>
        <w:t xml:space="preserve">Accessed April 10, 2017. </w:t>
      </w:r>
      <w:r w:rsidRPr="007563E9">
        <w:rPr>
          <w:rFonts w:ascii="Times New Roman" w:hAnsi="Times New Roman" w:cs="Times New Roman"/>
          <w:sz w:val="24"/>
          <w:szCs w:val="24"/>
        </w:rPr>
        <w:t>http://www.ilo.org/dyn/normlex/en/f?p=NORMLEXPUB:12100:0::NO::P12100_INSTRUMENT_ID:312314.</w:t>
      </w:r>
    </w:p>
    <w:p w14:paraId="616C8C52" w14:textId="77777777" w:rsidR="00096BD3" w:rsidRPr="007563E9" w:rsidRDefault="00096BD3" w:rsidP="00096BD3">
      <w:pPr>
        <w:pStyle w:val="FootnoteText"/>
        <w:rPr>
          <w:rFonts w:ascii="Times New Roman" w:hAnsi="Times New Roman" w:cs="Times New Roman"/>
          <w:sz w:val="24"/>
          <w:szCs w:val="24"/>
        </w:rPr>
      </w:pPr>
    </w:p>
    <w:p w14:paraId="3E2465D6" w14:textId="2805547A" w:rsidR="00096BD3" w:rsidRPr="007563E9" w:rsidRDefault="00096BD3" w:rsidP="00096BD3">
      <w:pPr>
        <w:pStyle w:val="FootnoteText"/>
        <w:rPr>
          <w:rFonts w:ascii="Times New Roman" w:hAnsi="Times New Roman" w:cs="Times New Roman"/>
          <w:sz w:val="24"/>
          <w:szCs w:val="24"/>
        </w:rPr>
      </w:pPr>
      <w:r w:rsidRPr="007563E9">
        <w:rPr>
          <w:rFonts w:ascii="Times New Roman" w:hAnsi="Times New Roman" w:cs="Times New Roman"/>
          <w:sz w:val="24"/>
          <w:szCs w:val="24"/>
        </w:rPr>
        <w:t xml:space="preserve">Chan-Tiberghien, Jennifer. </w:t>
      </w:r>
      <w:r w:rsidRPr="007563E9">
        <w:rPr>
          <w:rFonts w:ascii="Times New Roman" w:hAnsi="Times New Roman" w:cs="Times New Roman"/>
          <w:i/>
          <w:sz w:val="24"/>
          <w:szCs w:val="24"/>
        </w:rPr>
        <w:t>Gender and Human Rights Politics in Japan</w:t>
      </w:r>
      <w:r w:rsidR="001558DF">
        <w:rPr>
          <w:rFonts w:ascii="Times New Roman" w:hAnsi="Times New Roman" w:cs="Times New Roman"/>
          <w:sz w:val="24"/>
          <w:szCs w:val="24"/>
        </w:rPr>
        <w:t>. Stanford</w:t>
      </w:r>
      <w:r w:rsidRPr="007563E9">
        <w:rPr>
          <w:rFonts w:ascii="Times New Roman" w:hAnsi="Times New Roman" w:cs="Times New Roman"/>
          <w:sz w:val="24"/>
          <w:szCs w:val="24"/>
        </w:rPr>
        <w:t xml:space="preserve"> University Press, 2004.</w:t>
      </w:r>
    </w:p>
    <w:p w14:paraId="3F971064" w14:textId="77777777" w:rsidR="00096BD3" w:rsidRPr="007563E9" w:rsidRDefault="00096BD3" w:rsidP="00096BD3">
      <w:pPr>
        <w:pStyle w:val="FootnoteText"/>
        <w:ind w:left="720" w:hanging="720"/>
        <w:rPr>
          <w:rFonts w:ascii="Times New Roman" w:hAnsi="Times New Roman" w:cs="Times New Roman"/>
          <w:sz w:val="24"/>
          <w:szCs w:val="24"/>
        </w:rPr>
      </w:pPr>
    </w:p>
    <w:p w14:paraId="1E707410" w14:textId="77777777" w:rsidR="00096BD3" w:rsidRPr="007563E9" w:rsidRDefault="00096BD3" w:rsidP="00096BD3">
      <w:pPr>
        <w:pStyle w:val="FootnoteText"/>
        <w:ind w:left="720" w:hanging="720"/>
        <w:rPr>
          <w:rFonts w:ascii="Times New Roman" w:hAnsi="Times New Roman" w:cs="Times New Roman"/>
          <w:i/>
          <w:sz w:val="24"/>
          <w:szCs w:val="24"/>
        </w:rPr>
      </w:pPr>
      <w:r w:rsidRPr="007563E9">
        <w:rPr>
          <w:rFonts w:ascii="Times New Roman" w:hAnsi="Times New Roman" w:cs="Times New Roman"/>
          <w:sz w:val="24"/>
          <w:szCs w:val="24"/>
        </w:rPr>
        <w:t xml:space="preserve">Committee on the Elimination of Racial Discrimination. “Reports submitted by States parties under article 9 of the Convention: Seventh to ninth periodic reports of States parties due in 2013: Japan (CERD/C/JPN/7-9).” </w:t>
      </w:r>
      <w:r w:rsidRPr="007563E9">
        <w:rPr>
          <w:rFonts w:ascii="Times New Roman" w:hAnsi="Times New Roman" w:cs="Times New Roman"/>
          <w:i/>
          <w:sz w:val="24"/>
          <w:szCs w:val="24"/>
        </w:rPr>
        <w:t>UN International Convention on the Elimination of All Forms of Racial Discrimination.</w:t>
      </w:r>
    </w:p>
    <w:p w14:paraId="7461F488" w14:textId="77777777" w:rsidR="00096BD3" w:rsidRPr="007563E9" w:rsidRDefault="00096BD3" w:rsidP="00096BD3">
      <w:pPr>
        <w:pStyle w:val="FootnoteText"/>
        <w:ind w:left="720" w:hanging="720"/>
        <w:rPr>
          <w:rFonts w:ascii="Times New Roman" w:hAnsi="Times New Roman" w:cs="Times New Roman"/>
          <w:i/>
          <w:sz w:val="24"/>
          <w:szCs w:val="24"/>
        </w:rPr>
      </w:pPr>
    </w:p>
    <w:p w14:paraId="1122C864" w14:textId="77777777" w:rsidR="00096BD3" w:rsidRPr="007563E9" w:rsidRDefault="00096BD3" w:rsidP="00096BD3">
      <w:pPr>
        <w:pStyle w:val="FootnoteText"/>
        <w:ind w:left="720" w:hanging="720"/>
        <w:rPr>
          <w:rFonts w:ascii="Times New Roman" w:hAnsi="Times New Roman" w:cs="Times New Roman"/>
          <w:sz w:val="24"/>
          <w:szCs w:val="24"/>
        </w:rPr>
      </w:pPr>
      <w:r w:rsidRPr="007563E9">
        <w:rPr>
          <w:rFonts w:ascii="Times New Roman" w:hAnsi="Times New Roman" w:cs="Times New Roman"/>
          <w:sz w:val="24"/>
          <w:szCs w:val="24"/>
        </w:rPr>
        <w:t xml:space="preserve">Committee on the Elimination of Racial Discrimination. “Reports submitted by States parties under articles 9 of the Convention: third to sixth periodic reports due in 2007: Japan (CERD/C/JPN/3-6).” </w:t>
      </w:r>
      <w:r w:rsidRPr="007563E9">
        <w:rPr>
          <w:rFonts w:ascii="Times New Roman" w:hAnsi="Times New Roman" w:cs="Times New Roman"/>
          <w:i/>
          <w:sz w:val="24"/>
          <w:szCs w:val="24"/>
        </w:rPr>
        <w:t>UN International Convention on the Elimination of All Forms of Racial Discrimination</w:t>
      </w:r>
      <w:r w:rsidRPr="007563E9">
        <w:rPr>
          <w:rFonts w:ascii="Times New Roman" w:hAnsi="Times New Roman" w:cs="Times New Roman"/>
          <w:sz w:val="24"/>
          <w:szCs w:val="24"/>
        </w:rPr>
        <w:t>.</w:t>
      </w:r>
    </w:p>
    <w:p w14:paraId="6D22780A" w14:textId="77777777" w:rsidR="00096BD3" w:rsidRPr="007563E9" w:rsidRDefault="00096BD3" w:rsidP="00096BD3">
      <w:pPr>
        <w:pStyle w:val="FootnoteText"/>
        <w:ind w:left="720" w:hanging="720"/>
        <w:rPr>
          <w:rFonts w:ascii="Times New Roman" w:hAnsi="Times New Roman" w:cs="Times New Roman"/>
          <w:sz w:val="24"/>
          <w:szCs w:val="24"/>
        </w:rPr>
      </w:pPr>
    </w:p>
    <w:p w14:paraId="70EF5AB5" w14:textId="27CC38BB" w:rsidR="00FA6BA6" w:rsidRDefault="00FA6BA6" w:rsidP="00096BD3">
      <w:pPr>
        <w:pStyle w:val="NoSpacing"/>
        <w:ind w:left="720" w:hanging="720"/>
        <w:rPr>
          <w:rFonts w:ascii="Times New Roman" w:hAnsi="Times New Roman" w:cs="Times New Roman"/>
          <w:sz w:val="24"/>
          <w:szCs w:val="24"/>
        </w:rPr>
      </w:pPr>
      <w:r>
        <w:rPr>
          <w:rFonts w:ascii="Times New Roman" w:hAnsi="Times New Roman" w:cs="Times New Roman"/>
          <w:sz w:val="24"/>
          <w:szCs w:val="24"/>
        </w:rPr>
        <w:t>“</w:t>
      </w:r>
      <w:r w:rsidRPr="00FA6BA6">
        <w:rPr>
          <w:rFonts w:ascii="Times New Roman" w:hAnsi="Times New Roman" w:cs="Times New Roman"/>
          <w:sz w:val="24"/>
          <w:szCs w:val="24"/>
        </w:rPr>
        <w:t>Consideration of A Draft United Nations Declaration on the Rights of Indige</w:t>
      </w:r>
      <w:r w:rsidR="003E6AA0">
        <w:rPr>
          <w:rFonts w:ascii="Times New Roman" w:hAnsi="Times New Roman" w:cs="Times New Roman"/>
          <w:sz w:val="24"/>
          <w:szCs w:val="24"/>
        </w:rPr>
        <w:t>nous Peoples, November 13, 1994</w:t>
      </w:r>
      <w:r w:rsidRPr="00FA6BA6">
        <w:rPr>
          <w:rFonts w:ascii="Times New Roman" w:hAnsi="Times New Roman" w:cs="Times New Roman"/>
          <w:sz w:val="24"/>
          <w:szCs w:val="24"/>
        </w:rPr>
        <w:t xml:space="preserve"> (E/CN.4/1995/WG.15/2/</w:t>
      </w:r>
      <w:r>
        <w:rPr>
          <w:rFonts w:ascii="Times New Roman" w:hAnsi="Times New Roman" w:cs="Times New Roman"/>
          <w:sz w:val="24"/>
          <w:szCs w:val="24"/>
        </w:rPr>
        <w:t>Add.1</w:t>
      </w:r>
      <w:r w:rsidRPr="00FA6BA6">
        <w:rPr>
          <w:rFonts w:ascii="Times New Roman" w:hAnsi="Times New Roman" w:cs="Times New Roman"/>
          <w:i/>
          <w:sz w:val="24"/>
          <w:szCs w:val="24"/>
        </w:rPr>
        <w:t>).” United Nations Economic and Social Council</w:t>
      </w:r>
      <w:r>
        <w:rPr>
          <w:rFonts w:ascii="Times New Roman" w:hAnsi="Times New Roman" w:cs="Times New Roman"/>
          <w:i/>
          <w:sz w:val="24"/>
          <w:szCs w:val="24"/>
        </w:rPr>
        <w:t>.</w:t>
      </w:r>
      <w:r>
        <w:rPr>
          <w:rFonts w:ascii="Times New Roman" w:hAnsi="Times New Roman" w:cs="Times New Roman"/>
          <w:sz w:val="24"/>
          <w:szCs w:val="24"/>
        </w:rPr>
        <w:t xml:space="preserve"> 1994. A</w:t>
      </w:r>
      <w:r w:rsidRPr="00FA6BA6">
        <w:rPr>
          <w:rFonts w:ascii="Times New Roman" w:hAnsi="Times New Roman" w:cs="Times New Roman"/>
          <w:sz w:val="24"/>
          <w:szCs w:val="24"/>
        </w:rPr>
        <w:t>ccessed May 7, 2017. http://www.un.org/en/ga/search/view_doc.asp?symbol=E/CN.4/1995/WG.15/2/Add.1.</w:t>
      </w:r>
    </w:p>
    <w:p w14:paraId="2977CBE4" w14:textId="6AC304CA" w:rsidR="00FA6BA6" w:rsidRDefault="00FA6BA6" w:rsidP="00096BD3">
      <w:pPr>
        <w:pStyle w:val="NoSpacing"/>
        <w:ind w:left="720" w:hanging="720"/>
        <w:rPr>
          <w:rFonts w:ascii="Times New Roman" w:hAnsi="Times New Roman" w:cs="Times New Roman"/>
          <w:sz w:val="24"/>
          <w:szCs w:val="24"/>
        </w:rPr>
      </w:pPr>
    </w:p>
    <w:p w14:paraId="569BAA26" w14:textId="726F78FD" w:rsidR="002A31A0" w:rsidRDefault="002A31A0" w:rsidP="00096BD3">
      <w:pPr>
        <w:pStyle w:val="NoSpacing"/>
        <w:ind w:left="720" w:hanging="720"/>
        <w:rPr>
          <w:rFonts w:ascii="Times New Roman" w:hAnsi="Times New Roman" w:cs="Times New Roman"/>
          <w:sz w:val="24"/>
          <w:szCs w:val="24"/>
        </w:rPr>
      </w:pPr>
    </w:p>
    <w:p w14:paraId="398172D4" w14:textId="77777777" w:rsidR="002A31A0" w:rsidRDefault="002A31A0" w:rsidP="00096BD3">
      <w:pPr>
        <w:pStyle w:val="NoSpacing"/>
        <w:ind w:left="720" w:hanging="720"/>
        <w:rPr>
          <w:rFonts w:ascii="Times New Roman" w:hAnsi="Times New Roman" w:cs="Times New Roman"/>
          <w:sz w:val="24"/>
          <w:szCs w:val="24"/>
        </w:rPr>
      </w:pPr>
    </w:p>
    <w:p w14:paraId="3396EC7D" w14:textId="77777777" w:rsidR="00096BD3" w:rsidRPr="007563E9" w:rsidRDefault="00096BD3" w:rsidP="00096BD3">
      <w:pPr>
        <w:pStyle w:val="NoSpacing"/>
        <w:ind w:left="720" w:hanging="720"/>
        <w:rPr>
          <w:rFonts w:ascii="Times New Roman" w:hAnsi="Times New Roman" w:cs="Times New Roman"/>
          <w:sz w:val="24"/>
          <w:szCs w:val="24"/>
        </w:rPr>
      </w:pPr>
      <w:r w:rsidRPr="007563E9">
        <w:rPr>
          <w:rFonts w:ascii="Times New Roman" w:hAnsi="Times New Roman" w:cs="Times New Roman"/>
          <w:sz w:val="24"/>
          <w:szCs w:val="24"/>
        </w:rPr>
        <w:lastRenderedPageBreak/>
        <w:t xml:space="preserve">Coppes, Mieke. “Canada’s Acceptance of the United Nations Declaration on the Rights of Indigenous Peoples: Implications for the Inuit,” </w:t>
      </w:r>
      <w:r w:rsidRPr="007563E9">
        <w:rPr>
          <w:rFonts w:ascii="Times New Roman" w:hAnsi="Times New Roman" w:cs="Times New Roman"/>
          <w:i/>
          <w:sz w:val="24"/>
          <w:szCs w:val="24"/>
        </w:rPr>
        <w:t>The Artic Institute</w:t>
      </w:r>
      <w:r w:rsidRPr="007563E9">
        <w:rPr>
          <w:rFonts w:ascii="Times New Roman" w:hAnsi="Times New Roman" w:cs="Times New Roman"/>
          <w:sz w:val="24"/>
          <w:szCs w:val="24"/>
        </w:rPr>
        <w:t xml:space="preserve">, August 9, 2016. </w:t>
      </w:r>
      <w:r w:rsidR="00974CE5" w:rsidRPr="007563E9">
        <w:rPr>
          <w:rFonts w:ascii="Times New Roman" w:hAnsi="Times New Roman" w:cs="Times New Roman"/>
          <w:sz w:val="24"/>
          <w:szCs w:val="24"/>
        </w:rPr>
        <w:t xml:space="preserve">Accessed April 10, 2017. </w:t>
      </w:r>
      <w:r w:rsidRPr="007563E9">
        <w:rPr>
          <w:rFonts w:ascii="Times New Roman" w:hAnsi="Times New Roman" w:cs="Times New Roman"/>
          <w:sz w:val="24"/>
          <w:szCs w:val="24"/>
        </w:rPr>
        <w:t>http://www.thearcticinstitute.org/canadas-acceptance-declaration-rights-indigenous-peoples/.</w:t>
      </w:r>
    </w:p>
    <w:p w14:paraId="6A64E122" w14:textId="77777777" w:rsidR="00096BD3" w:rsidRPr="007563E9" w:rsidRDefault="00096BD3" w:rsidP="00096BD3">
      <w:pPr>
        <w:pStyle w:val="NoSpacing"/>
        <w:ind w:left="720" w:hanging="720"/>
        <w:rPr>
          <w:rFonts w:ascii="Times New Roman" w:hAnsi="Times New Roman" w:cs="Times New Roman"/>
          <w:sz w:val="24"/>
          <w:szCs w:val="24"/>
        </w:rPr>
      </w:pPr>
    </w:p>
    <w:p w14:paraId="196EA4BD" w14:textId="77777777" w:rsidR="00096BD3" w:rsidRPr="007563E9" w:rsidRDefault="00096BD3" w:rsidP="00096BD3">
      <w:pPr>
        <w:pStyle w:val="NoSpacing"/>
        <w:ind w:left="720" w:hanging="720"/>
        <w:rPr>
          <w:rFonts w:ascii="Times New Roman" w:eastAsia="Calibri" w:hAnsi="Times New Roman" w:cs="Times New Roman"/>
          <w:sz w:val="24"/>
          <w:szCs w:val="24"/>
        </w:rPr>
      </w:pPr>
      <w:r w:rsidRPr="007563E9">
        <w:rPr>
          <w:rFonts w:ascii="Times New Roman" w:eastAsia="Calibri" w:hAnsi="Times New Roman" w:cs="Times New Roman"/>
          <w:sz w:val="24"/>
          <w:szCs w:val="24"/>
        </w:rPr>
        <w:t xml:space="preserve">Cotterill, Simon. </w:t>
      </w:r>
      <w:r w:rsidRPr="007563E9">
        <w:rPr>
          <w:rFonts w:ascii="Times New Roman" w:hAnsi="Times New Roman" w:cs="Times New Roman"/>
          <w:sz w:val="24"/>
          <w:szCs w:val="24"/>
        </w:rPr>
        <w:t xml:space="preserve">“Ainu Success: The Political and Cultural Achievements of Japan’s Indigenous Minority, </w:t>
      </w:r>
      <w:r w:rsidRPr="007563E9">
        <w:rPr>
          <w:rFonts w:ascii="Times New Roman" w:eastAsia="MS Gothic" w:hAnsi="Times New Roman" w:cs="Times New Roman"/>
          <w:sz w:val="24"/>
          <w:szCs w:val="24"/>
        </w:rPr>
        <w:t>アイヌの成果</w:t>
      </w:r>
      <w:r w:rsidRPr="007563E9">
        <w:rPr>
          <w:rFonts w:ascii="Times New Roman" w:hAnsi="Times New Roman" w:cs="Times New Roman"/>
          <w:sz w:val="24"/>
          <w:szCs w:val="24"/>
        </w:rPr>
        <w:t>−−</w:t>
      </w:r>
      <w:r w:rsidRPr="007563E9">
        <w:rPr>
          <w:rFonts w:ascii="Times New Roman" w:eastAsia="MS Gothic" w:hAnsi="Times New Roman" w:cs="Times New Roman"/>
          <w:sz w:val="24"/>
          <w:szCs w:val="24"/>
        </w:rPr>
        <w:t>日本先住少数民族の政治的文化的業績</w:t>
      </w:r>
      <w:r w:rsidRPr="007563E9">
        <w:rPr>
          <w:rFonts w:ascii="Times New Roman" w:eastAsia="MS Gothic" w:hAnsi="Times New Roman" w:cs="Times New Roman"/>
          <w:sz w:val="24"/>
          <w:szCs w:val="24"/>
        </w:rPr>
        <w:t xml:space="preserve">.” </w:t>
      </w:r>
      <w:r w:rsidRPr="007563E9">
        <w:rPr>
          <w:rFonts w:ascii="Times New Roman" w:eastAsia="MS Gothic" w:hAnsi="Times New Roman" w:cs="Times New Roman"/>
          <w:i/>
          <w:sz w:val="24"/>
          <w:szCs w:val="24"/>
        </w:rPr>
        <w:t>The Asia-Pacific Journal</w:t>
      </w:r>
      <w:r w:rsidRPr="007563E9">
        <w:rPr>
          <w:rFonts w:ascii="Times New Roman" w:eastAsia="MS Gothic" w:hAnsi="Times New Roman" w:cs="Times New Roman"/>
          <w:sz w:val="24"/>
          <w:szCs w:val="24"/>
        </w:rPr>
        <w:t xml:space="preserve"> 9, no. 12:2 (2011). </w:t>
      </w:r>
      <w:r w:rsidR="004139E0" w:rsidRPr="007563E9">
        <w:rPr>
          <w:rFonts w:ascii="Times New Roman" w:hAnsi="Times New Roman" w:cs="Times New Roman"/>
          <w:sz w:val="24"/>
          <w:szCs w:val="24"/>
        </w:rPr>
        <w:t xml:space="preserve">Accessed April 10, 2017. </w:t>
      </w:r>
      <w:r w:rsidRPr="007563E9">
        <w:rPr>
          <w:rFonts w:ascii="Times New Roman" w:eastAsia="MS Gothic" w:hAnsi="Times New Roman" w:cs="Times New Roman"/>
          <w:sz w:val="24"/>
          <w:szCs w:val="24"/>
        </w:rPr>
        <w:t>http://apjjf.org/2011/9/12/Simon-Cotterill/3500/article.html.</w:t>
      </w:r>
    </w:p>
    <w:p w14:paraId="4286E9C0" w14:textId="77777777" w:rsidR="00096BD3" w:rsidRPr="007563E9" w:rsidRDefault="00096BD3" w:rsidP="00096BD3">
      <w:pPr>
        <w:pStyle w:val="NoSpacing"/>
        <w:ind w:left="720" w:hanging="720"/>
        <w:rPr>
          <w:rFonts w:ascii="Times New Roman" w:hAnsi="Times New Roman" w:cs="Times New Roman"/>
          <w:sz w:val="24"/>
          <w:szCs w:val="24"/>
        </w:rPr>
      </w:pPr>
    </w:p>
    <w:p w14:paraId="40DD7219" w14:textId="77777777" w:rsidR="00096BD3" w:rsidRPr="007563E9" w:rsidRDefault="00096BD3" w:rsidP="00096BD3">
      <w:pPr>
        <w:pStyle w:val="FootnoteText"/>
        <w:ind w:left="720" w:hanging="720"/>
        <w:rPr>
          <w:rFonts w:ascii="Times New Roman" w:hAnsi="Times New Roman" w:cs="Times New Roman"/>
          <w:sz w:val="24"/>
          <w:szCs w:val="24"/>
        </w:rPr>
      </w:pPr>
      <w:r w:rsidRPr="007563E9">
        <w:rPr>
          <w:rFonts w:ascii="Times New Roman" w:hAnsi="Times New Roman" w:cs="Times New Roman"/>
          <w:sz w:val="24"/>
          <w:szCs w:val="24"/>
        </w:rPr>
        <w:t xml:space="preserve">“Declaration on the Rights of Indigenous Peoples.” </w:t>
      </w:r>
      <w:r w:rsidRPr="007563E9">
        <w:rPr>
          <w:rFonts w:ascii="Times New Roman" w:hAnsi="Times New Roman" w:cs="Times New Roman"/>
          <w:i/>
          <w:sz w:val="24"/>
          <w:szCs w:val="24"/>
        </w:rPr>
        <w:t>UN Human Rights Office of the High Commissioner</w:t>
      </w:r>
      <w:r w:rsidRPr="007563E9">
        <w:rPr>
          <w:rFonts w:ascii="Times New Roman" w:hAnsi="Times New Roman" w:cs="Times New Roman"/>
          <w:sz w:val="24"/>
          <w:szCs w:val="24"/>
        </w:rPr>
        <w:t xml:space="preserve">. </w:t>
      </w:r>
      <w:r w:rsidR="004139E0" w:rsidRPr="007563E9">
        <w:rPr>
          <w:rFonts w:ascii="Times New Roman" w:hAnsi="Times New Roman" w:cs="Times New Roman"/>
          <w:sz w:val="24"/>
          <w:szCs w:val="24"/>
        </w:rPr>
        <w:t xml:space="preserve">Accessed April 10, 2017. </w:t>
      </w:r>
      <w:r w:rsidRPr="007563E9">
        <w:rPr>
          <w:rFonts w:ascii="Times New Roman" w:hAnsi="Times New Roman" w:cs="Times New Roman"/>
          <w:sz w:val="24"/>
          <w:szCs w:val="24"/>
        </w:rPr>
        <w:t>http://www.ohchr.org/EN/Issues/IPeoples/Pages/Declaration.aspx.</w:t>
      </w:r>
    </w:p>
    <w:p w14:paraId="33734EB9" w14:textId="77777777" w:rsidR="00096BD3" w:rsidRPr="007563E9" w:rsidRDefault="00096BD3" w:rsidP="00096BD3">
      <w:pPr>
        <w:pStyle w:val="NoSpacing"/>
        <w:ind w:left="720" w:hanging="720"/>
        <w:rPr>
          <w:rFonts w:ascii="Times New Roman" w:hAnsi="Times New Roman" w:cs="Times New Roman"/>
          <w:sz w:val="24"/>
          <w:szCs w:val="24"/>
        </w:rPr>
      </w:pPr>
    </w:p>
    <w:p w14:paraId="359A9C6E" w14:textId="212E1156" w:rsidR="00124755" w:rsidRPr="007563E9" w:rsidRDefault="00124755" w:rsidP="00096BD3">
      <w:pPr>
        <w:pStyle w:val="NoSpacing"/>
        <w:ind w:left="720" w:hanging="720"/>
        <w:rPr>
          <w:rFonts w:ascii="Times New Roman" w:hAnsi="Times New Roman" w:cs="Times New Roman"/>
          <w:sz w:val="24"/>
          <w:szCs w:val="24"/>
        </w:rPr>
      </w:pPr>
      <w:r w:rsidRPr="007563E9">
        <w:rPr>
          <w:rFonts w:ascii="Times New Roman" w:hAnsi="Times New Roman" w:cs="Times New Roman"/>
          <w:sz w:val="24"/>
          <w:szCs w:val="24"/>
        </w:rPr>
        <w:t xml:space="preserve">Dolinger, Jacob. “The Failure of the Universal Declaration of Human Rights.” </w:t>
      </w:r>
      <w:r w:rsidRPr="007563E9">
        <w:rPr>
          <w:rFonts w:ascii="Times New Roman" w:hAnsi="Times New Roman" w:cs="Times New Roman"/>
          <w:i/>
          <w:sz w:val="24"/>
          <w:szCs w:val="24"/>
        </w:rPr>
        <w:t>University of Miami Inter-American Law Review</w:t>
      </w:r>
      <w:r w:rsidRPr="007563E9">
        <w:rPr>
          <w:rFonts w:ascii="Times New Roman" w:hAnsi="Times New Roman" w:cs="Times New Roman"/>
          <w:sz w:val="24"/>
          <w:szCs w:val="24"/>
        </w:rPr>
        <w:t>, 47:2 no. 4 (2016), 184.</w:t>
      </w:r>
    </w:p>
    <w:p w14:paraId="076FF58E" w14:textId="77777777" w:rsidR="00124755" w:rsidRPr="007563E9" w:rsidRDefault="00124755" w:rsidP="00096BD3">
      <w:pPr>
        <w:pStyle w:val="NoSpacing"/>
        <w:ind w:left="720" w:hanging="720"/>
        <w:rPr>
          <w:rFonts w:ascii="Times New Roman" w:hAnsi="Times New Roman" w:cs="Times New Roman"/>
          <w:sz w:val="24"/>
          <w:szCs w:val="24"/>
        </w:rPr>
      </w:pPr>
    </w:p>
    <w:p w14:paraId="30D34452" w14:textId="505699E7" w:rsidR="00FF5F84" w:rsidRPr="007563E9" w:rsidRDefault="00FF5F84" w:rsidP="00096BD3">
      <w:pPr>
        <w:pStyle w:val="NoSpacing"/>
        <w:ind w:left="720" w:hanging="720"/>
        <w:rPr>
          <w:rFonts w:ascii="Times New Roman" w:hAnsi="Times New Roman" w:cs="Times New Roman"/>
          <w:sz w:val="24"/>
          <w:szCs w:val="24"/>
        </w:rPr>
      </w:pPr>
      <w:r w:rsidRPr="007563E9">
        <w:rPr>
          <w:rFonts w:ascii="Times New Roman" w:hAnsi="Times New Roman" w:cs="Times New Roman"/>
          <w:sz w:val="24"/>
          <w:szCs w:val="24"/>
        </w:rPr>
        <w:t xml:space="preserve">Easterly, William. “Design and Reform of Institutions in LDCS and Transition Economies.” </w:t>
      </w:r>
      <w:r w:rsidRPr="007563E9">
        <w:rPr>
          <w:rFonts w:ascii="Times New Roman" w:hAnsi="Times New Roman" w:cs="Times New Roman"/>
          <w:i/>
          <w:sz w:val="24"/>
          <w:szCs w:val="24"/>
        </w:rPr>
        <w:t>American Economic Review: Papers &amp; Proceedings</w:t>
      </w:r>
      <w:r w:rsidRPr="007563E9">
        <w:rPr>
          <w:rFonts w:ascii="Times New Roman" w:hAnsi="Times New Roman" w:cs="Times New Roman"/>
          <w:sz w:val="24"/>
          <w:szCs w:val="24"/>
        </w:rPr>
        <w:t xml:space="preserve"> 98:2 (2008). 95-99. Accessed April 22, 2017. https://pdfs.semanticscholar.org/a52f/e27783ae6caaae87aa7030849917c650927d.pdf.</w:t>
      </w:r>
    </w:p>
    <w:p w14:paraId="33F0C340" w14:textId="77777777" w:rsidR="00FF5F84" w:rsidRPr="007563E9" w:rsidRDefault="00FF5F84" w:rsidP="00096BD3">
      <w:pPr>
        <w:pStyle w:val="NoSpacing"/>
        <w:ind w:left="720" w:hanging="720"/>
        <w:rPr>
          <w:rFonts w:ascii="Times New Roman" w:hAnsi="Times New Roman" w:cs="Times New Roman"/>
          <w:sz w:val="24"/>
          <w:szCs w:val="24"/>
        </w:rPr>
      </w:pPr>
    </w:p>
    <w:p w14:paraId="79DBDBE8" w14:textId="77777777" w:rsidR="00096BD3" w:rsidRPr="007563E9" w:rsidRDefault="00096BD3" w:rsidP="00096BD3">
      <w:pPr>
        <w:pStyle w:val="NoSpacing"/>
        <w:ind w:left="720" w:hanging="720"/>
        <w:rPr>
          <w:rFonts w:ascii="Times New Roman" w:hAnsi="Times New Roman" w:cs="Times New Roman"/>
          <w:sz w:val="24"/>
          <w:szCs w:val="24"/>
        </w:rPr>
      </w:pPr>
      <w:r w:rsidRPr="007563E9">
        <w:rPr>
          <w:rFonts w:ascii="Times New Roman" w:hAnsi="Times New Roman" w:cs="Times New Roman"/>
          <w:sz w:val="24"/>
          <w:szCs w:val="24"/>
        </w:rPr>
        <w:t xml:space="preserve">“Fact Sheet No.2 (Rev.1), The International Bill of Human Rights.” </w:t>
      </w:r>
      <w:r w:rsidRPr="007563E9">
        <w:rPr>
          <w:rFonts w:ascii="Times New Roman" w:hAnsi="Times New Roman" w:cs="Times New Roman"/>
          <w:i/>
          <w:sz w:val="24"/>
          <w:szCs w:val="24"/>
        </w:rPr>
        <w:t>Office of the United Nations High Commissioner for Human Rights</w:t>
      </w:r>
      <w:r w:rsidRPr="007563E9">
        <w:rPr>
          <w:rFonts w:ascii="Times New Roman" w:hAnsi="Times New Roman" w:cs="Times New Roman"/>
          <w:sz w:val="24"/>
          <w:szCs w:val="24"/>
        </w:rPr>
        <w:t xml:space="preserve">. </w:t>
      </w:r>
      <w:r w:rsidR="004139E0" w:rsidRPr="007563E9">
        <w:rPr>
          <w:rFonts w:ascii="Times New Roman" w:hAnsi="Times New Roman" w:cs="Times New Roman"/>
          <w:sz w:val="24"/>
          <w:szCs w:val="24"/>
        </w:rPr>
        <w:t xml:space="preserve">Accessed April 10, 2017. </w:t>
      </w:r>
      <w:r w:rsidRPr="007563E9">
        <w:rPr>
          <w:rFonts w:ascii="Times New Roman" w:hAnsi="Times New Roman" w:cs="Times New Roman"/>
          <w:sz w:val="24"/>
          <w:szCs w:val="24"/>
        </w:rPr>
        <w:t>http://www.ohchr.org/Documents/Publications/FactSheet2Rev.1en.pdf.</w:t>
      </w:r>
    </w:p>
    <w:p w14:paraId="4AB03614" w14:textId="77777777" w:rsidR="00096BD3" w:rsidRPr="007563E9" w:rsidRDefault="00096BD3" w:rsidP="00096BD3">
      <w:pPr>
        <w:pStyle w:val="NoSpacing"/>
        <w:ind w:left="720" w:hanging="720"/>
        <w:rPr>
          <w:rFonts w:ascii="Times New Roman" w:hAnsi="Times New Roman" w:cs="Times New Roman"/>
          <w:sz w:val="24"/>
          <w:szCs w:val="24"/>
        </w:rPr>
      </w:pPr>
    </w:p>
    <w:p w14:paraId="2966D304" w14:textId="77777777" w:rsidR="00096BD3" w:rsidRPr="007563E9" w:rsidRDefault="00096BD3" w:rsidP="00096BD3">
      <w:pPr>
        <w:pStyle w:val="NoSpacing"/>
        <w:ind w:left="720" w:hanging="720"/>
        <w:rPr>
          <w:rFonts w:ascii="Times New Roman" w:hAnsi="Times New Roman" w:cs="Times New Roman"/>
          <w:sz w:val="24"/>
          <w:szCs w:val="24"/>
        </w:rPr>
      </w:pPr>
      <w:r w:rsidRPr="007563E9">
        <w:rPr>
          <w:rFonts w:ascii="Times New Roman" w:hAnsi="Times New Roman" w:cs="Times New Roman"/>
          <w:sz w:val="24"/>
          <w:szCs w:val="24"/>
        </w:rPr>
        <w:t xml:space="preserve">“Frequently Asked Questions.” </w:t>
      </w:r>
      <w:r w:rsidRPr="007563E9">
        <w:rPr>
          <w:rFonts w:ascii="Times New Roman" w:hAnsi="Times New Roman" w:cs="Times New Roman"/>
          <w:i/>
          <w:sz w:val="24"/>
          <w:szCs w:val="24"/>
        </w:rPr>
        <w:t>US Department of the Interior</w:t>
      </w:r>
      <w:r w:rsidRPr="007563E9">
        <w:rPr>
          <w:rFonts w:ascii="Times New Roman" w:hAnsi="Times New Roman" w:cs="Times New Roman"/>
          <w:sz w:val="24"/>
          <w:szCs w:val="24"/>
        </w:rPr>
        <w:t>.</w:t>
      </w:r>
      <w:r w:rsidRPr="007563E9">
        <w:rPr>
          <w:rFonts w:ascii="Times New Roman" w:hAnsi="Times New Roman" w:cs="Times New Roman"/>
          <w:i/>
          <w:sz w:val="24"/>
          <w:szCs w:val="24"/>
        </w:rPr>
        <w:t xml:space="preserve"> </w:t>
      </w:r>
      <w:r w:rsidRPr="007563E9">
        <w:rPr>
          <w:rFonts w:ascii="Times New Roman" w:hAnsi="Times New Roman" w:cs="Times New Roman"/>
          <w:sz w:val="24"/>
          <w:szCs w:val="24"/>
        </w:rPr>
        <w:t xml:space="preserve">Bureau of Indian Affairs. </w:t>
      </w:r>
      <w:r w:rsidR="003256C9" w:rsidRPr="007563E9">
        <w:rPr>
          <w:rFonts w:ascii="Times New Roman" w:hAnsi="Times New Roman" w:cs="Times New Roman"/>
          <w:sz w:val="24"/>
          <w:szCs w:val="24"/>
        </w:rPr>
        <w:t xml:space="preserve">Last modified February 14, 2017. Accessed April 10, 2017. </w:t>
      </w:r>
      <w:r w:rsidRPr="007563E9">
        <w:rPr>
          <w:rFonts w:ascii="Times New Roman" w:hAnsi="Times New Roman" w:cs="Times New Roman"/>
          <w:sz w:val="24"/>
          <w:szCs w:val="24"/>
        </w:rPr>
        <w:t>http://www.bia.gov/FAQs/index.</w:t>
      </w:r>
    </w:p>
    <w:p w14:paraId="0F4A17B8" w14:textId="77777777" w:rsidR="00096BD3" w:rsidRPr="007563E9" w:rsidRDefault="00096BD3" w:rsidP="00096BD3">
      <w:pPr>
        <w:pStyle w:val="NoSpacing"/>
        <w:ind w:left="720" w:hanging="720"/>
        <w:rPr>
          <w:rFonts w:ascii="Times New Roman" w:hAnsi="Times New Roman" w:cs="Times New Roman"/>
          <w:sz w:val="24"/>
          <w:szCs w:val="24"/>
        </w:rPr>
      </w:pPr>
    </w:p>
    <w:p w14:paraId="4D50D829" w14:textId="77777777" w:rsidR="00096BD3" w:rsidRPr="007563E9" w:rsidRDefault="00096BD3" w:rsidP="00096BD3">
      <w:pPr>
        <w:pStyle w:val="NoSpacing"/>
        <w:ind w:left="720" w:hanging="720"/>
        <w:rPr>
          <w:rFonts w:ascii="Times New Roman" w:hAnsi="Times New Roman" w:cs="Times New Roman"/>
          <w:sz w:val="24"/>
          <w:szCs w:val="24"/>
        </w:rPr>
      </w:pPr>
      <w:r w:rsidRPr="007563E9">
        <w:rPr>
          <w:rFonts w:ascii="Times New Roman" w:hAnsi="Times New Roman" w:cs="Times New Roman"/>
          <w:sz w:val="24"/>
          <w:szCs w:val="24"/>
        </w:rPr>
        <w:t xml:space="preserve">Friedman, Johnathon. “Being in the World: Globalization and Localization,” </w:t>
      </w:r>
      <w:r w:rsidRPr="007563E9">
        <w:rPr>
          <w:rFonts w:ascii="Times New Roman" w:hAnsi="Times New Roman" w:cs="Times New Roman"/>
          <w:i/>
          <w:iCs/>
          <w:sz w:val="24"/>
          <w:szCs w:val="24"/>
        </w:rPr>
        <w:t>Theory, Culture &amp; Society</w:t>
      </w:r>
      <w:r w:rsidRPr="007563E9">
        <w:rPr>
          <w:rFonts w:ascii="Times New Roman" w:hAnsi="Times New Roman" w:cs="Times New Roman"/>
          <w:sz w:val="24"/>
          <w:szCs w:val="24"/>
        </w:rPr>
        <w:t xml:space="preserve"> 7 (SAGE, 1990), 311-328.</w:t>
      </w:r>
    </w:p>
    <w:p w14:paraId="0255D0F4" w14:textId="77777777" w:rsidR="00096BD3" w:rsidRPr="007563E9" w:rsidRDefault="00096BD3" w:rsidP="00096BD3">
      <w:pPr>
        <w:pStyle w:val="NoSpacing"/>
        <w:jc w:val="center"/>
        <w:rPr>
          <w:rFonts w:ascii="Times New Roman" w:hAnsi="Times New Roman" w:cs="Times New Roman"/>
          <w:b/>
        </w:rPr>
      </w:pPr>
    </w:p>
    <w:p w14:paraId="0061281B" w14:textId="77777777" w:rsidR="00096BD3" w:rsidRPr="007563E9" w:rsidRDefault="00096BD3" w:rsidP="00096BD3">
      <w:pPr>
        <w:pStyle w:val="NoSpacing"/>
        <w:ind w:left="720" w:hanging="720"/>
        <w:rPr>
          <w:rFonts w:ascii="Times New Roman" w:hAnsi="Times New Roman" w:cs="Times New Roman"/>
          <w:sz w:val="24"/>
          <w:szCs w:val="24"/>
        </w:rPr>
      </w:pPr>
      <w:r w:rsidRPr="007563E9">
        <w:rPr>
          <w:rFonts w:ascii="Times New Roman" w:hAnsi="Times New Roman" w:cs="Times New Roman"/>
          <w:sz w:val="24"/>
          <w:szCs w:val="24"/>
        </w:rPr>
        <w:t xml:space="preserve">Fukasawa, Hiroshi and Jun Hasegawa. “Proper Burial given to 12 Ainu 80 Years After Being Dug Up.” </w:t>
      </w:r>
      <w:r w:rsidRPr="007563E9">
        <w:rPr>
          <w:rFonts w:ascii="Times New Roman" w:hAnsi="Times New Roman" w:cs="Times New Roman"/>
          <w:i/>
          <w:sz w:val="24"/>
          <w:szCs w:val="24"/>
        </w:rPr>
        <w:t>The Asahi Shimbun</w:t>
      </w:r>
      <w:r w:rsidRPr="007563E9">
        <w:rPr>
          <w:rFonts w:ascii="Times New Roman" w:hAnsi="Times New Roman" w:cs="Times New Roman"/>
          <w:sz w:val="24"/>
          <w:szCs w:val="24"/>
        </w:rPr>
        <w:t xml:space="preserve">, July 18, 2016. </w:t>
      </w:r>
      <w:r w:rsidR="004139E0" w:rsidRPr="007563E9">
        <w:rPr>
          <w:rFonts w:ascii="Times New Roman" w:hAnsi="Times New Roman" w:cs="Times New Roman"/>
          <w:sz w:val="24"/>
          <w:szCs w:val="24"/>
        </w:rPr>
        <w:t xml:space="preserve">Accessed April 10, 2017. </w:t>
      </w:r>
      <w:r w:rsidRPr="007563E9">
        <w:rPr>
          <w:rFonts w:ascii="Times New Roman" w:hAnsi="Times New Roman" w:cs="Times New Roman"/>
          <w:sz w:val="24"/>
          <w:szCs w:val="24"/>
        </w:rPr>
        <w:t>http://www.asahi.com/ajw/articles/AJ201607180037.html.</w:t>
      </w:r>
    </w:p>
    <w:p w14:paraId="1460A347" w14:textId="77777777" w:rsidR="00096BD3" w:rsidRPr="007563E9" w:rsidRDefault="00096BD3" w:rsidP="00096BD3">
      <w:pPr>
        <w:pStyle w:val="NoSpacing"/>
        <w:ind w:left="720" w:hanging="720"/>
        <w:rPr>
          <w:rFonts w:ascii="Times New Roman" w:hAnsi="Times New Roman" w:cs="Times New Roman"/>
          <w:sz w:val="24"/>
          <w:szCs w:val="24"/>
        </w:rPr>
      </w:pPr>
    </w:p>
    <w:p w14:paraId="56A54DE4" w14:textId="011E50F7" w:rsidR="0019311E" w:rsidRPr="007563E9" w:rsidRDefault="0019311E" w:rsidP="00096BD3">
      <w:pPr>
        <w:pStyle w:val="NoSpacing"/>
        <w:ind w:left="720" w:hanging="720"/>
        <w:rPr>
          <w:rFonts w:ascii="Times New Roman" w:hAnsi="Times New Roman" w:cs="Times New Roman"/>
          <w:sz w:val="24"/>
          <w:szCs w:val="24"/>
        </w:rPr>
      </w:pPr>
      <w:r w:rsidRPr="007563E9">
        <w:rPr>
          <w:rFonts w:ascii="Times New Roman" w:hAnsi="Times New Roman" w:cs="Times New Roman"/>
          <w:sz w:val="24"/>
          <w:szCs w:val="24"/>
        </w:rPr>
        <w:t xml:space="preserve">Gilbert, Jeremie. “Self-Determination and Autonomy: Emerging Standards on Territorial Negotiations.” In </w:t>
      </w:r>
      <w:r w:rsidRPr="007563E9">
        <w:rPr>
          <w:rFonts w:ascii="Times New Roman" w:hAnsi="Times New Roman" w:cs="Times New Roman"/>
          <w:i/>
          <w:sz w:val="24"/>
          <w:szCs w:val="24"/>
        </w:rPr>
        <w:t>Indigenous Peoples’ Land Rights Under International Law, From Victims to Actors.</w:t>
      </w:r>
      <w:r w:rsidRPr="007563E9">
        <w:rPr>
          <w:rFonts w:ascii="Times New Roman" w:hAnsi="Times New Roman" w:cs="Times New Roman"/>
          <w:sz w:val="24"/>
          <w:szCs w:val="24"/>
        </w:rPr>
        <w:t xml:space="preserve"> 199-249. Transnational Publishers, 2006.</w:t>
      </w:r>
    </w:p>
    <w:p w14:paraId="1EA9F9B3" w14:textId="77777777" w:rsidR="0019311E" w:rsidRPr="007563E9" w:rsidRDefault="0019311E" w:rsidP="00096BD3">
      <w:pPr>
        <w:pStyle w:val="NoSpacing"/>
        <w:ind w:left="720" w:hanging="720"/>
        <w:rPr>
          <w:rFonts w:ascii="Times New Roman" w:hAnsi="Times New Roman" w:cs="Times New Roman"/>
          <w:sz w:val="24"/>
          <w:szCs w:val="24"/>
        </w:rPr>
      </w:pPr>
    </w:p>
    <w:p w14:paraId="6CDD8C08" w14:textId="218413F3" w:rsidR="00875110" w:rsidRDefault="00875110" w:rsidP="00096BD3">
      <w:pPr>
        <w:pStyle w:val="NoSpacing"/>
        <w:ind w:left="720" w:hanging="720"/>
        <w:rPr>
          <w:rFonts w:ascii="Times New Roman" w:hAnsi="Times New Roman" w:cs="Times New Roman"/>
          <w:sz w:val="24"/>
          <w:szCs w:val="24"/>
        </w:rPr>
      </w:pPr>
      <w:r w:rsidRPr="00875110">
        <w:rPr>
          <w:rFonts w:ascii="Times New Roman" w:hAnsi="Times New Roman" w:cs="Times New Roman"/>
          <w:sz w:val="24"/>
          <w:szCs w:val="24"/>
        </w:rPr>
        <w:t>Göcke, Kaja</w:t>
      </w:r>
      <w:r>
        <w:rPr>
          <w:rFonts w:ascii="Times New Roman" w:hAnsi="Times New Roman" w:cs="Times New Roman"/>
          <w:sz w:val="24"/>
          <w:szCs w:val="24"/>
        </w:rPr>
        <w:t>.</w:t>
      </w:r>
      <w:r w:rsidRPr="00875110">
        <w:rPr>
          <w:rFonts w:ascii="Times New Roman" w:hAnsi="Times New Roman" w:cs="Times New Roman"/>
          <w:sz w:val="24"/>
          <w:szCs w:val="24"/>
        </w:rPr>
        <w:t xml:space="preserve"> “Indigenous People in international </w:t>
      </w:r>
      <w:r>
        <w:rPr>
          <w:rFonts w:ascii="Times New Roman" w:hAnsi="Times New Roman" w:cs="Times New Roman"/>
          <w:sz w:val="24"/>
          <w:szCs w:val="24"/>
        </w:rPr>
        <w:t>Law.</w:t>
      </w:r>
      <w:r w:rsidRPr="00875110">
        <w:rPr>
          <w:rFonts w:ascii="Times New Roman" w:hAnsi="Times New Roman" w:cs="Times New Roman"/>
          <w:sz w:val="24"/>
          <w:szCs w:val="24"/>
        </w:rPr>
        <w:t>”</w:t>
      </w:r>
      <w:r>
        <w:rPr>
          <w:rFonts w:ascii="Times New Roman" w:hAnsi="Times New Roman" w:cs="Times New Roman"/>
          <w:sz w:val="24"/>
          <w:szCs w:val="24"/>
        </w:rPr>
        <w:t xml:space="preserve"> I</w:t>
      </w:r>
      <w:r w:rsidRPr="00875110">
        <w:rPr>
          <w:rFonts w:ascii="Times New Roman" w:hAnsi="Times New Roman" w:cs="Times New Roman"/>
          <w:sz w:val="24"/>
          <w:szCs w:val="24"/>
        </w:rPr>
        <w:t xml:space="preserve">n </w:t>
      </w:r>
      <w:r w:rsidRPr="00875110">
        <w:rPr>
          <w:rFonts w:ascii="Times New Roman" w:hAnsi="Times New Roman" w:cs="Times New Roman"/>
          <w:i/>
          <w:sz w:val="24"/>
          <w:szCs w:val="24"/>
        </w:rPr>
        <w:t>Adat and Indigen</w:t>
      </w:r>
      <w:r w:rsidR="00155290">
        <w:rPr>
          <w:rFonts w:ascii="Times New Roman" w:hAnsi="Times New Roman" w:cs="Times New Roman"/>
          <w:i/>
          <w:sz w:val="24"/>
          <w:szCs w:val="24"/>
        </w:rPr>
        <w:t>e</w:t>
      </w:r>
      <w:r w:rsidRPr="00875110">
        <w:rPr>
          <w:rFonts w:ascii="Times New Roman" w:hAnsi="Times New Roman" w:cs="Times New Roman"/>
          <w:i/>
          <w:sz w:val="24"/>
          <w:szCs w:val="24"/>
        </w:rPr>
        <w:t>ity in Indonesia: Culture and Entitlements between Heteronomy and Self-Acsription</w:t>
      </w:r>
      <w:r>
        <w:rPr>
          <w:rFonts w:ascii="Times New Roman" w:hAnsi="Times New Roman" w:cs="Times New Roman"/>
          <w:sz w:val="24"/>
          <w:szCs w:val="24"/>
        </w:rPr>
        <w:t>. E</w:t>
      </w:r>
      <w:r w:rsidRPr="00875110">
        <w:rPr>
          <w:rFonts w:ascii="Times New Roman" w:hAnsi="Times New Roman" w:cs="Times New Roman"/>
          <w:sz w:val="24"/>
          <w:szCs w:val="24"/>
        </w:rPr>
        <w:t>d. Brigitta Huser-Schäublin</w:t>
      </w:r>
      <w:r>
        <w:rPr>
          <w:rFonts w:ascii="Times New Roman" w:hAnsi="Times New Roman" w:cs="Times New Roman"/>
          <w:sz w:val="24"/>
          <w:szCs w:val="24"/>
        </w:rPr>
        <w:t xml:space="preserve">. </w:t>
      </w:r>
      <w:r w:rsidRPr="00875110">
        <w:rPr>
          <w:rFonts w:ascii="Times New Roman" w:hAnsi="Times New Roman" w:cs="Times New Roman"/>
          <w:sz w:val="24"/>
          <w:szCs w:val="24"/>
        </w:rPr>
        <w:t xml:space="preserve">Göttingen University </w:t>
      </w:r>
      <w:r>
        <w:rPr>
          <w:rFonts w:ascii="Times New Roman" w:hAnsi="Times New Roman" w:cs="Times New Roman"/>
          <w:sz w:val="24"/>
          <w:szCs w:val="24"/>
        </w:rPr>
        <w:t>2013.</w:t>
      </w:r>
      <w:r w:rsidRPr="00875110">
        <w:rPr>
          <w:rFonts w:ascii="Times New Roman" w:hAnsi="Times New Roman" w:cs="Times New Roman"/>
          <w:sz w:val="24"/>
          <w:szCs w:val="24"/>
        </w:rPr>
        <w:t xml:space="preserve"> </w:t>
      </w:r>
    </w:p>
    <w:p w14:paraId="33DAC7C6" w14:textId="77777777" w:rsidR="00875110" w:rsidRDefault="00875110" w:rsidP="00096BD3">
      <w:pPr>
        <w:pStyle w:val="NoSpacing"/>
        <w:ind w:left="720" w:hanging="720"/>
        <w:rPr>
          <w:rFonts w:ascii="Times New Roman" w:hAnsi="Times New Roman" w:cs="Times New Roman"/>
          <w:sz w:val="24"/>
          <w:szCs w:val="24"/>
        </w:rPr>
      </w:pPr>
    </w:p>
    <w:p w14:paraId="41B6B3F7" w14:textId="4B63199F" w:rsidR="00096BD3" w:rsidRPr="007563E9" w:rsidRDefault="00096BD3" w:rsidP="00096BD3">
      <w:pPr>
        <w:pStyle w:val="NoSpacing"/>
        <w:ind w:left="720" w:hanging="720"/>
        <w:rPr>
          <w:rFonts w:ascii="Times New Roman" w:hAnsi="Times New Roman" w:cs="Times New Roman"/>
          <w:sz w:val="24"/>
          <w:szCs w:val="24"/>
        </w:rPr>
      </w:pPr>
      <w:r w:rsidRPr="007563E9">
        <w:rPr>
          <w:rFonts w:ascii="Times New Roman" w:hAnsi="Times New Roman" w:cs="Times New Roman"/>
          <w:sz w:val="24"/>
          <w:szCs w:val="24"/>
        </w:rPr>
        <w:t xml:space="preserve">Gopalan, Sandeep and Roslyn Fuller. “Enforcing International Law: States, IOS, and Courts as Shaming Reference Groups.” </w:t>
      </w:r>
      <w:r w:rsidRPr="007563E9">
        <w:rPr>
          <w:rFonts w:ascii="Times New Roman" w:hAnsi="Times New Roman" w:cs="Times New Roman"/>
          <w:i/>
          <w:sz w:val="24"/>
          <w:szCs w:val="24"/>
        </w:rPr>
        <w:t>Brooklyn Journal of International Law</w:t>
      </w:r>
      <w:r w:rsidRPr="007563E9">
        <w:rPr>
          <w:rFonts w:ascii="Times New Roman" w:hAnsi="Times New Roman" w:cs="Times New Roman"/>
          <w:sz w:val="24"/>
          <w:szCs w:val="24"/>
        </w:rPr>
        <w:t xml:space="preserve"> 39, no. 1 (2004). </w:t>
      </w:r>
      <w:r w:rsidR="004139E0" w:rsidRPr="007563E9">
        <w:rPr>
          <w:rFonts w:ascii="Times New Roman" w:hAnsi="Times New Roman" w:cs="Times New Roman"/>
          <w:sz w:val="24"/>
          <w:szCs w:val="24"/>
        </w:rPr>
        <w:t xml:space="preserve">Accessed April 10, 2017. </w:t>
      </w:r>
      <w:r w:rsidR="00844667" w:rsidRPr="007563E9">
        <w:rPr>
          <w:rFonts w:ascii="Times New Roman" w:hAnsi="Times New Roman" w:cs="Times New Roman"/>
          <w:sz w:val="24"/>
          <w:szCs w:val="24"/>
        </w:rPr>
        <w:t>http://brooklynworks.brooklaw.edu/bjil/vol39/iss1/2</w:t>
      </w:r>
      <w:r w:rsidRPr="007563E9">
        <w:rPr>
          <w:rFonts w:ascii="Times New Roman" w:hAnsi="Times New Roman" w:cs="Times New Roman"/>
          <w:sz w:val="24"/>
          <w:szCs w:val="24"/>
        </w:rPr>
        <w:t>.</w:t>
      </w:r>
    </w:p>
    <w:p w14:paraId="4F8C16B6" w14:textId="59D9D77F" w:rsidR="00096BD3" w:rsidRDefault="0056435D" w:rsidP="00096BD3">
      <w:pPr>
        <w:pStyle w:val="NoSpacing"/>
        <w:ind w:left="720" w:hanging="720"/>
        <w:rPr>
          <w:rFonts w:ascii="Times New Roman" w:hAnsi="Times New Roman" w:cs="Times New Roman"/>
          <w:sz w:val="24"/>
          <w:szCs w:val="24"/>
        </w:rPr>
      </w:pPr>
      <w:r w:rsidRPr="0056435D">
        <w:rPr>
          <w:rFonts w:ascii="Times New Roman" w:hAnsi="Times New Roman" w:cs="Times New Roman"/>
          <w:sz w:val="24"/>
          <w:szCs w:val="24"/>
        </w:rPr>
        <w:t>Gordon, Andrew</w:t>
      </w:r>
      <w:r>
        <w:rPr>
          <w:rFonts w:ascii="Times New Roman" w:hAnsi="Times New Roman" w:cs="Times New Roman"/>
          <w:sz w:val="24"/>
          <w:szCs w:val="24"/>
        </w:rPr>
        <w:t>.</w:t>
      </w:r>
      <w:r w:rsidRPr="0056435D">
        <w:rPr>
          <w:rFonts w:ascii="Times New Roman" w:hAnsi="Times New Roman" w:cs="Times New Roman"/>
          <w:sz w:val="24"/>
          <w:szCs w:val="24"/>
        </w:rPr>
        <w:t xml:space="preserve"> </w:t>
      </w:r>
      <w:r w:rsidRPr="0056435D">
        <w:rPr>
          <w:rFonts w:ascii="Times New Roman" w:hAnsi="Times New Roman" w:cs="Times New Roman"/>
          <w:i/>
          <w:sz w:val="24"/>
          <w:szCs w:val="24"/>
        </w:rPr>
        <w:t>A Modern History of Japan: From Tokugawa to the Present 2nd ed.</w:t>
      </w:r>
      <w:r>
        <w:rPr>
          <w:rFonts w:ascii="Times New Roman" w:hAnsi="Times New Roman" w:cs="Times New Roman"/>
          <w:sz w:val="24"/>
          <w:szCs w:val="24"/>
        </w:rPr>
        <w:t xml:space="preserve"> Oxford Press University. 2009.</w:t>
      </w:r>
    </w:p>
    <w:p w14:paraId="20B1E2BB" w14:textId="77777777" w:rsidR="0056435D" w:rsidRPr="007563E9" w:rsidRDefault="0056435D" w:rsidP="00096BD3">
      <w:pPr>
        <w:pStyle w:val="NoSpacing"/>
        <w:ind w:left="720" w:hanging="720"/>
        <w:rPr>
          <w:rFonts w:ascii="Times New Roman" w:hAnsi="Times New Roman" w:cs="Times New Roman"/>
          <w:sz w:val="24"/>
          <w:szCs w:val="24"/>
        </w:rPr>
      </w:pPr>
    </w:p>
    <w:p w14:paraId="47B7FA23" w14:textId="77777777" w:rsidR="00096BD3" w:rsidRPr="007563E9" w:rsidRDefault="00096BD3" w:rsidP="00096BD3">
      <w:pPr>
        <w:pStyle w:val="NoSpacing"/>
        <w:ind w:left="720" w:hanging="720"/>
        <w:rPr>
          <w:rFonts w:ascii="Times New Roman" w:hAnsi="Times New Roman" w:cs="Times New Roman"/>
          <w:sz w:val="24"/>
          <w:szCs w:val="24"/>
        </w:rPr>
      </w:pPr>
      <w:r w:rsidRPr="007563E9">
        <w:rPr>
          <w:rFonts w:ascii="Times New Roman" w:hAnsi="Times New Roman" w:cs="Times New Roman"/>
          <w:sz w:val="24"/>
          <w:szCs w:val="24"/>
        </w:rPr>
        <w:t xml:space="preserve">Guzman, Andrew. </w:t>
      </w:r>
      <w:r w:rsidRPr="007563E9">
        <w:rPr>
          <w:rFonts w:ascii="Times New Roman" w:hAnsi="Times New Roman" w:cs="Times New Roman"/>
          <w:i/>
          <w:sz w:val="24"/>
          <w:szCs w:val="24"/>
        </w:rPr>
        <w:t>How International Law Works: A Rational Choice Theory</w:t>
      </w:r>
      <w:r w:rsidRPr="007563E9">
        <w:rPr>
          <w:rFonts w:ascii="Times New Roman" w:hAnsi="Times New Roman" w:cs="Times New Roman"/>
          <w:sz w:val="24"/>
          <w:szCs w:val="24"/>
        </w:rPr>
        <w:t>. Oxford: University Press, 2008.</w:t>
      </w:r>
    </w:p>
    <w:p w14:paraId="5CCD986A" w14:textId="77777777" w:rsidR="00CD0EF7" w:rsidRPr="007563E9" w:rsidRDefault="00CD0EF7" w:rsidP="00096BD3">
      <w:pPr>
        <w:pStyle w:val="NoSpacing"/>
        <w:rPr>
          <w:rFonts w:ascii="Times New Roman" w:hAnsi="Times New Roman" w:cs="Times New Roman"/>
          <w:b/>
        </w:rPr>
      </w:pPr>
    </w:p>
    <w:p w14:paraId="7C6C0E45" w14:textId="0A30AF03" w:rsidR="00096BD3" w:rsidRPr="007563E9" w:rsidRDefault="00096BD3" w:rsidP="00096BD3">
      <w:pPr>
        <w:pStyle w:val="FootnoteText"/>
        <w:ind w:left="720" w:hanging="720"/>
        <w:rPr>
          <w:rFonts w:ascii="Times New Roman" w:hAnsi="Times New Roman" w:cs="Times New Roman"/>
          <w:sz w:val="24"/>
          <w:szCs w:val="24"/>
        </w:rPr>
      </w:pPr>
      <w:r w:rsidRPr="007563E9">
        <w:rPr>
          <w:rFonts w:ascii="Times New Roman" w:hAnsi="Times New Roman" w:cs="Times New Roman"/>
          <w:sz w:val="24"/>
          <w:szCs w:val="24"/>
        </w:rPr>
        <w:t xml:space="preserve">Hasegawa, Yuuki. “The rights movement and cultural revitalization: the case of the Ainu in Japan.” In </w:t>
      </w:r>
      <w:r w:rsidRPr="007563E9">
        <w:rPr>
          <w:rFonts w:ascii="Times New Roman" w:hAnsi="Times New Roman" w:cs="Times New Roman"/>
          <w:i/>
          <w:sz w:val="24"/>
          <w:szCs w:val="24"/>
        </w:rPr>
        <w:t>Cultural Diversity, Heritage and Human Rights: Intersections in Theory and Practice</w:t>
      </w:r>
      <w:r w:rsidRPr="007563E9">
        <w:rPr>
          <w:rFonts w:ascii="Times New Roman" w:hAnsi="Times New Roman" w:cs="Times New Roman"/>
          <w:sz w:val="24"/>
          <w:szCs w:val="24"/>
        </w:rPr>
        <w:t>, edited by Michele Langfield, William</w:t>
      </w:r>
      <w:r w:rsidR="001558DF">
        <w:rPr>
          <w:rFonts w:ascii="Times New Roman" w:hAnsi="Times New Roman" w:cs="Times New Roman"/>
          <w:sz w:val="24"/>
          <w:szCs w:val="24"/>
        </w:rPr>
        <w:t xml:space="preserve"> Logan, and Mairead Nic Craith.</w:t>
      </w:r>
      <w:r w:rsidRPr="007563E9">
        <w:rPr>
          <w:rFonts w:ascii="Times New Roman" w:hAnsi="Times New Roman" w:cs="Times New Roman"/>
          <w:sz w:val="24"/>
          <w:szCs w:val="24"/>
        </w:rPr>
        <w:t xml:space="preserve"> Stanford</w:t>
      </w:r>
      <w:r w:rsidR="001558DF">
        <w:rPr>
          <w:rFonts w:ascii="Times New Roman" w:hAnsi="Times New Roman" w:cs="Times New Roman"/>
          <w:sz w:val="24"/>
          <w:szCs w:val="24"/>
        </w:rPr>
        <w:t xml:space="preserve"> University Press</w:t>
      </w:r>
      <w:r w:rsidRPr="007563E9">
        <w:rPr>
          <w:rFonts w:ascii="Times New Roman" w:hAnsi="Times New Roman" w:cs="Times New Roman"/>
          <w:sz w:val="24"/>
          <w:szCs w:val="24"/>
        </w:rPr>
        <w:t>, 2004.</w:t>
      </w:r>
    </w:p>
    <w:p w14:paraId="691BAE80" w14:textId="76D4E792" w:rsidR="00096BD3" w:rsidRDefault="00096BD3" w:rsidP="00096BD3">
      <w:pPr>
        <w:pStyle w:val="FootnoteText"/>
        <w:ind w:left="720" w:hanging="720"/>
        <w:rPr>
          <w:rFonts w:ascii="Times New Roman" w:hAnsi="Times New Roman" w:cs="Times New Roman"/>
          <w:sz w:val="24"/>
          <w:szCs w:val="24"/>
        </w:rPr>
      </w:pPr>
    </w:p>
    <w:p w14:paraId="6E3C3931" w14:textId="4FC886F2" w:rsidR="002B3792" w:rsidRDefault="002B3792" w:rsidP="00096BD3">
      <w:pPr>
        <w:pStyle w:val="FootnoteText"/>
        <w:ind w:left="720" w:hanging="720"/>
        <w:rPr>
          <w:rFonts w:ascii="Times New Roman" w:hAnsi="Times New Roman" w:cs="Times New Roman"/>
          <w:sz w:val="24"/>
          <w:szCs w:val="24"/>
        </w:rPr>
      </w:pPr>
      <w:r w:rsidRPr="002B3792">
        <w:rPr>
          <w:rFonts w:ascii="Times New Roman" w:hAnsi="Times New Roman" w:cs="Times New Roman"/>
          <w:sz w:val="24"/>
          <w:szCs w:val="24"/>
        </w:rPr>
        <w:t>“</w:t>
      </w:r>
      <w:r>
        <w:rPr>
          <w:rFonts w:ascii="Times New Roman" w:hAnsi="Times New Roman" w:cs="Times New Roman"/>
          <w:sz w:val="24"/>
          <w:szCs w:val="24"/>
        </w:rPr>
        <w:t>Historical Overview.</w:t>
      </w:r>
      <w:r w:rsidRPr="002B3792">
        <w:rPr>
          <w:rFonts w:ascii="Times New Roman" w:hAnsi="Times New Roman" w:cs="Times New Roman"/>
          <w:sz w:val="24"/>
          <w:szCs w:val="24"/>
        </w:rPr>
        <w:t xml:space="preserve">” </w:t>
      </w:r>
      <w:r w:rsidRPr="002B3792">
        <w:rPr>
          <w:rFonts w:ascii="Times New Roman" w:hAnsi="Times New Roman" w:cs="Times New Roman"/>
          <w:i/>
          <w:sz w:val="24"/>
          <w:szCs w:val="24"/>
        </w:rPr>
        <w:t>United Nations Declaration on the Rights of Indigenous Peoples</w:t>
      </w:r>
      <w:r>
        <w:rPr>
          <w:rFonts w:ascii="Times New Roman" w:hAnsi="Times New Roman" w:cs="Times New Roman"/>
          <w:sz w:val="24"/>
          <w:szCs w:val="24"/>
        </w:rPr>
        <w:t>.</w:t>
      </w:r>
      <w:r>
        <w:rPr>
          <w:rFonts w:ascii="Times New Roman" w:hAnsi="Times New Roman" w:cs="Times New Roman"/>
          <w:i/>
          <w:sz w:val="24"/>
          <w:szCs w:val="24"/>
        </w:rPr>
        <w:t xml:space="preserve"> </w:t>
      </w:r>
      <w:r w:rsidRPr="002B3792">
        <w:rPr>
          <w:rFonts w:ascii="Times New Roman" w:hAnsi="Times New Roman" w:cs="Times New Roman"/>
          <w:sz w:val="24"/>
          <w:szCs w:val="24"/>
        </w:rPr>
        <w:t>UN Division for Social Policy and Development Indigenous Peoples</w:t>
      </w:r>
      <w:r>
        <w:rPr>
          <w:rFonts w:ascii="Times New Roman" w:hAnsi="Times New Roman" w:cs="Times New Roman"/>
          <w:sz w:val="24"/>
          <w:szCs w:val="24"/>
        </w:rPr>
        <w:t>.</w:t>
      </w:r>
      <w:r w:rsidRPr="002B3792">
        <w:rPr>
          <w:rFonts w:ascii="Times New Roman" w:hAnsi="Times New Roman" w:cs="Times New Roman"/>
          <w:sz w:val="24"/>
          <w:szCs w:val="24"/>
        </w:rPr>
        <w:t xml:space="preserve"> </w:t>
      </w:r>
      <w:r>
        <w:rPr>
          <w:rFonts w:ascii="Times New Roman" w:hAnsi="Times New Roman" w:cs="Times New Roman"/>
          <w:sz w:val="24"/>
          <w:szCs w:val="24"/>
        </w:rPr>
        <w:t>A</w:t>
      </w:r>
      <w:r w:rsidRPr="002B3792">
        <w:rPr>
          <w:rFonts w:ascii="Times New Roman" w:hAnsi="Times New Roman" w:cs="Times New Roman"/>
          <w:sz w:val="24"/>
          <w:szCs w:val="24"/>
        </w:rPr>
        <w:t>ccessed May 4, 2017. https://www.un.org/development/desa/indigenouspeoples/declaration-on-the-rights-of-indigenous-peoples.html.</w:t>
      </w:r>
    </w:p>
    <w:p w14:paraId="3E43E816" w14:textId="77777777" w:rsidR="002B3792" w:rsidRDefault="002B3792" w:rsidP="00096BD3">
      <w:pPr>
        <w:pStyle w:val="FootnoteText"/>
        <w:ind w:left="720" w:hanging="720"/>
        <w:rPr>
          <w:rFonts w:ascii="Times New Roman" w:hAnsi="Times New Roman" w:cs="Times New Roman"/>
          <w:sz w:val="24"/>
          <w:szCs w:val="24"/>
        </w:rPr>
      </w:pPr>
    </w:p>
    <w:p w14:paraId="60C4B8C2" w14:textId="0E71C94B" w:rsidR="004A078A" w:rsidRDefault="004A078A" w:rsidP="00096BD3">
      <w:pPr>
        <w:pStyle w:val="FootnoteText"/>
        <w:ind w:left="720" w:hanging="720"/>
        <w:rPr>
          <w:rFonts w:ascii="Times New Roman" w:hAnsi="Times New Roman" w:cs="Times New Roman"/>
          <w:sz w:val="24"/>
          <w:szCs w:val="24"/>
        </w:rPr>
      </w:pPr>
      <w:r>
        <w:rPr>
          <w:rFonts w:ascii="Times New Roman" w:hAnsi="Times New Roman" w:cs="Times New Roman"/>
          <w:sz w:val="24"/>
          <w:szCs w:val="24"/>
        </w:rPr>
        <w:t>“History.</w:t>
      </w:r>
      <w:r w:rsidRPr="004A078A">
        <w:rPr>
          <w:rFonts w:ascii="Times New Roman" w:hAnsi="Times New Roman" w:cs="Times New Roman"/>
          <w:sz w:val="24"/>
          <w:szCs w:val="24"/>
        </w:rPr>
        <w:t xml:space="preserve">” </w:t>
      </w:r>
      <w:r w:rsidRPr="004A078A">
        <w:rPr>
          <w:rFonts w:ascii="Times New Roman" w:hAnsi="Times New Roman" w:cs="Times New Roman"/>
          <w:i/>
          <w:sz w:val="24"/>
          <w:szCs w:val="24"/>
        </w:rPr>
        <w:t>The United Nations and Decolonization</w:t>
      </w:r>
      <w:r>
        <w:rPr>
          <w:rFonts w:ascii="Times New Roman" w:hAnsi="Times New Roman" w:cs="Times New Roman"/>
          <w:sz w:val="24"/>
          <w:szCs w:val="24"/>
        </w:rPr>
        <w:t xml:space="preserve">. </w:t>
      </w:r>
      <w:r w:rsidRPr="004A078A">
        <w:rPr>
          <w:rFonts w:ascii="Times New Roman" w:hAnsi="Times New Roman" w:cs="Times New Roman"/>
          <w:sz w:val="24"/>
          <w:szCs w:val="24"/>
        </w:rPr>
        <w:t>UN De</w:t>
      </w:r>
      <w:r>
        <w:rPr>
          <w:rFonts w:ascii="Times New Roman" w:hAnsi="Times New Roman" w:cs="Times New Roman"/>
          <w:sz w:val="24"/>
          <w:szCs w:val="24"/>
        </w:rPr>
        <w:t xml:space="preserve">partment of Public Information. Accessed May 4, 2017. </w:t>
      </w:r>
      <w:r w:rsidRPr="004A078A">
        <w:rPr>
          <w:rFonts w:ascii="Times New Roman" w:hAnsi="Times New Roman" w:cs="Times New Roman"/>
          <w:sz w:val="24"/>
          <w:szCs w:val="24"/>
        </w:rPr>
        <w:t>http://www.un.org/en/decolonization/history.shtml.</w:t>
      </w:r>
    </w:p>
    <w:p w14:paraId="4B80B0D0" w14:textId="77777777" w:rsidR="004A078A" w:rsidRPr="007563E9" w:rsidRDefault="004A078A" w:rsidP="00096BD3">
      <w:pPr>
        <w:pStyle w:val="FootnoteText"/>
        <w:ind w:left="720" w:hanging="720"/>
        <w:rPr>
          <w:rFonts w:ascii="Times New Roman" w:hAnsi="Times New Roman" w:cs="Times New Roman"/>
          <w:sz w:val="24"/>
          <w:szCs w:val="24"/>
        </w:rPr>
      </w:pPr>
    </w:p>
    <w:p w14:paraId="7694945E" w14:textId="0A0F33E3" w:rsidR="00096BD3" w:rsidRPr="007563E9" w:rsidRDefault="00096BD3" w:rsidP="00096BD3">
      <w:pPr>
        <w:pStyle w:val="FootnoteText"/>
        <w:ind w:left="720" w:hanging="720"/>
        <w:rPr>
          <w:rFonts w:ascii="Times New Roman" w:hAnsi="Times New Roman" w:cs="Times New Roman"/>
          <w:sz w:val="24"/>
          <w:szCs w:val="24"/>
        </w:rPr>
      </w:pPr>
      <w:r w:rsidRPr="007563E9">
        <w:rPr>
          <w:rFonts w:ascii="Times New Roman" w:hAnsi="Times New Roman" w:cs="Times New Roman"/>
          <w:sz w:val="24"/>
          <w:szCs w:val="24"/>
        </w:rPr>
        <w:t xml:space="preserve"> “History in Japan’s textbooks </w:t>
      </w:r>
      <w:r w:rsidR="009B5B85">
        <w:rPr>
          <w:rFonts w:ascii="Times New Roman" w:hAnsi="Times New Roman" w:cs="Times New Roman"/>
          <w:sz w:val="24"/>
          <w:szCs w:val="24"/>
        </w:rPr>
        <w:t>gets government makeover.</w:t>
      </w:r>
      <w:r w:rsidRPr="007563E9">
        <w:rPr>
          <w:rFonts w:ascii="Times New Roman" w:hAnsi="Times New Roman" w:cs="Times New Roman"/>
          <w:sz w:val="24"/>
          <w:szCs w:val="24"/>
        </w:rPr>
        <w:t xml:space="preserve">” </w:t>
      </w:r>
      <w:r w:rsidRPr="007563E9">
        <w:rPr>
          <w:rFonts w:ascii="Times New Roman" w:hAnsi="Times New Roman" w:cs="Times New Roman"/>
          <w:i/>
          <w:sz w:val="24"/>
          <w:szCs w:val="24"/>
        </w:rPr>
        <w:t>The Japan Times</w:t>
      </w:r>
      <w:r w:rsidRPr="007563E9">
        <w:rPr>
          <w:rFonts w:ascii="Times New Roman" w:hAnsi="Times New Roman" w:cs="Times New Roman"/>
          <w:sz w:val="24"/>
          <w:szCs w:val="24"/>
        </w:rPr>
        <w:t xml:space="preserve">, April 7, 2015. </w:t>
      </w:r>
      <w:r w:rsidR="004139E0" w:rsidRPr="007563E9">
        <w:rPr>
          <w:rFonts w:ascii="Times New Roman" w:hAnsi="Times New Roman" w:cs="Times New Roman"/>
          <w:sz w:val="24"/>
          <w:szCs w:val="24"/>
        </w:rPr>
        <w:t xml:space="preserve">Accessed April 10, 2017. </w:t>
      </w:r>
      <w:r w:rsidRPr="007563E9">
        <w:rPr>
          <w:rFonts w:ascii="Times New Roman" w:hAnsi="Times New Roman" w:cs="Times New Roman"/>
          <w:sz w:val="24"/>
          <w:szCs w:val="24"/>
        </w:rPr>
        <w:t>http://www.japantimes.co.jp/news/2015/04/07/national/history-in-japans-textbooks-gets-government-makeover/#.WN_Y6vkrLIU.</w:t>
      </w:r>
    </w:p>
    <w:p w14:paraId="54B5DA2F" w14:textId="77777777" w:rsidR="00096BD3" w:rsidRPr="007563E9" w:rsidRDefault="00096BD3" w:rsidP="00096BD3">
      <w:pPr>
        <w:pStyle w:val="FootnoteText"/>
        <w:ind w:left="720" w:hanging="720"/>
        <w:rPr>
          <w:rFonts w:ascii="Times New Roman" w:hAnsi="Times New Roman" w:cs="Times New Roman"/>
          <w:sz w:val="24"/>
          <w:szCs w:val="24"/>
        </w:rPr>
      </w:pPr>
    </w:p>
    <w:p w14:paraId="73221F4A" w14:textId="77777777" w:rsidR="00096BD3" w:rsidRPr="007563E9" w:rsidRDefault="00096BD3" w:rsidP="00096BD3">
      <w:pPr>
        <w:pStyle w:val="FootnoteText"/>
        <w:ind w:left="720" w:hanging="720"/>
        <w:rPr>
          <w:rFonts w:ascii="Times New Roman" w:hAnsi="Times New Roman" w:cs="Times New Roman"/>
          <w:sz w:val="24"/>
          <w:szCs w:val="24"/>
        </w:rPr>
      </w:pPr>
      <w:r w:rsidRPr="007563E9">
        <w:rPr>
          <w:rFonts w:ascii="Times New Roman" w:hAnsi="Times New Roman" w:cs="Times New Roman"/>
          <w:sz w:val="24"/>
          <w:szCs w:val="24"/>
        </w:rPr>
        <w:t xml:space="preserve">“Hokkaido University agrees to return remains of Ainu to descendants.” </w:t>
      </w:r>
      <w:r w:rsidRPr="007563E9">
        <w:rPr>
          <w:rFonts w:ascii="Times New Roman" w:hAnsi="Times New Roman" w:cs="Times New Roman"/>
          <w:i/>
          <w:sz w:val="24"/>
          <w:szCs w:val="24"/>
        </w:rPr>
        <w:t>The Japan Times</w:t>
      </w:r>
      <w:r w:rsidRPr="007563E9">
        <w:rPr>
          <w:rFonts w:ascii="Times New Roman" w:hAnsi="Times New Roman" w:cs="Times New Roman"/>
          <w:sz w:val="24"/>
          <w:szCs w:val="24"/>
        </w:rPr>
        <w:t xml:space="preserve">, March 23, 2017. </w:t>
      </w:r>
      <w:r w:rsidR="004139E0" w:rsidRPr="007563E9">
        <w:rPr>
          <w:rFonts w:ascii="Times New Roman" w:hAnsi="Times New Roman" w:cs="Times New Roman"/>
          <w:sz w:val="24"/>
          <w:szCs w:val="24"/>
        </w:rPr>
        <w:t xml:space="preserve">Accessed April 10, 2017. </w:t>
      </w:r>
      <w:r w:rsidRPr="007563E9">
        <w:rPr>
          <w:rFonts w:ascii="Times New Roman" w:hAnsi="Times New Roman" w:cs="Times New Roman"/>
          <w:sz w:val="24"/>
          <w:szCs w:val="24"/>
        </w:rPr>
        <w:t>http://www.japantimes.co.jp/news/2017/03/23/national/hokkaido-university-agrees-return-remains-ainu-descendants/#.WN_VGPkrLIU.</w:t>
      </w:r>
    </w:p>
    <w:p w14:paraId="0581AE42" w14:textId="77777777" w:rsidR="00096BD3" w:rsidRPr="007563E9" w:rsidRDefault="00096BD3" w:rsidP="00096BD3">
      <w:pPr>
        <w:pStyle w:val="NoSpacing"/>
        <w:ind w:left="720" w:hanging="720"/>
        <w:rPr>
          <w:rFonts w:ascii="Times New Roman" w:hAnsi="Times New Roman" w:cs="Times New Roman"/>
          <w:sz w:val="24"/>
          <w:szCs w:val="24"/>
        </w:rPr>
      </w:pPr>
    </w:p>
    <w:p w14:paraId="60F6AF06" w14:textId="77777777" w:rsidR="00096BD3" w:rsidRPr="007563E9" w:rsidRDefault="00096BD3" w:rsidP="00096BD3">
      <w:pPr>
        <w:pStyle w:val="NoSpacing"/>
        <w:ind w:left="720" w:hanging="720"/>
        <w:rPr>
          <w:rFonts w:ascii="Times New Roman" w:hAnsi="Times New Roman" w:cs="Times New Roman"/>
          <w:sz w:val="24"/>
          <w:szCs w:val="24"/>
        </w:rPr>
      </w:pPr>
      <w:r w:rsidRPr="007563E9">
        <w:rPr>
          <w:rFonts w:ascii="Times New Roman" w:hAnsi="Times New Roman" w:cs="Times New Roman"/>
          <w:sz w:val="24"/>
          <w:szCs w:val="24"/>
        </w:rPr>
        <w:t xml:space="preserve">Human Rights Committee. </w:t>
      </w:r>
      <w:r w:rsidRPr="007563E9">
        <w:rPr>
          <w:rFonts w:ascii="Times New Roman" w:hAnsi="Times New Roman" w:cs="Times New Roman"/>
          <w:i/>
          <w:sz w:val="24"/>
          <w:szCs w:val="24"/>
        </w:rPr>
        <w:t>Consideration of Reports Submitted by the States Parties in Accordance with Article 40 of the Covenant</w:t>
      </w:r>
      <w:r w:rsidRPr="007563E9">
        <w:rPr>
          <w:rFonts w:ascii="Times New Roman" w:hAnsi="Times New Roman" w:cs="Times New Roman"/>
          <w:sz w:val="24"/>
          <w:szCs w:val="24"/>
        </w:rPr>
        <w:t xml:space="preserve"> (1991).</w:t>
      </w:r>
    </w:p>
    <w:p w14:paraId="4AF3AF76" w14:textId="77777777" w:rsidR="00096BD3" w:rsidRPr="007563E9" w:rsidRDefault="00096BD3" w:rsidP="00096BD3">
      <w:pPr>
        <w:pStyle w:val="NoSpacing"/>
        <w:ind w:left="720" w:hanging="720"/>
        <w:rPr>
          <w:rFonts w:ascii="Times New Roman" w:hAnsi="Times New Roman" w:cs="Times New Roman"/>
          <w:sz w:val="24"/>
          <w:szCs w:val="24"/>
        </w:rPr>
      </w:pPr>
    </w:p>
    <w:p w14:paraId="7D49DC89" w14:textId="77777777" w:rsidR="00096BD3" w:rsidRPr="007563E9" w:rsidRDefault="00096BD3" w:rsidP="00096BD3">
      <w:pPr>
        <w:pStyle w:val="NoSpacing"/>
        <w:ind w:left="720" w:hanging="720"/>
        <w:rPr>
          <w:rFonts w:ascii="Times New Roman" w:hAnsi="Times New Roman" w:cs="Times New Roman"/>
          <w:sz w:val="24"/>
          <w:szCs w:val="24"/>
        </w:rPr>
      </w:pPr>
      <w:r w:rsidRPr="007563E9">
        <w:rPr>
          <w:rFonts w:ascii="Times New Roman" w:hAnsi="Times New Roman" w:cs="Times New Roman"/>
          <w:sz w:val="24"/>
          <w:szCs w:val="24"/>
        </w:rPr>
        <w:t xml:space="preserve">Human Rights Committee XIV Session. </w:t>
      </w:r>
      <w:r w:rsidRPr="007563E9">
        <w:rPr>
          <w:rFonts w:ascii="Times New Roman" w:hAnsi="Times New Roman" w:cs="Times New Roman"/>
          <w:i/>
          <w:sz w:val="24"/>
          <w:szCs w:val="24"/>
        </w:rPr>
        <w:t>Summary Record of the 320</w:t>
      </w:r>
      <w:r w:rsidRPr="007563E9">
        <w:rPr>
          <w:rFonts w:ascii="Times New Roman" w:hAnsi="Times New Roman" w:cs="Times New Roman"/>
          <w:i/>
          <w:sz w:val="24"/>
          <w:szCs w:val="24"/>
          <w:vertAlign w:val="superscript"/>
        </w:rPr>
        <w:t>th</w:t>
      </w:r>
      <w:r w:rsidRPr="007563E9">
        <w:rPr>
          <w:rFonts w:ascii="Times New Roman" w:hAnsi="Times New Roman" w:cs="Times New Roman"/>
          <w:i/>
          <w:sz w:val="24"/>
          <w:szCs w:val="24"/>
        </w:rPr>
        <w:t xml:space="preserve"> Meeting</w:t>
      </w:r>
      <w:r w:rsidRPr="007563E9">
        <w:rPr>
          <w:rFonts w:ascii="Times New Roman" w:hAnsi="Times New Roman" w:cs="Times New Roman"/>
          <w:sz w:val="24"/>
          <w:szCs w:val="24"/>
        </w:rPr>
        <w:t xml:space="preserve"> (1981).</w:t>
      </w:r>
    </w:p>
    <w:p w14:paraId="2FB4B368" w14:textId="77777777" w:rsidR="00096BD3" w:rsidRPr="007563E9" w:rsidRDefault="00096BD3" w:rsidP="00096BD3">
      <w:pPr>
        <w:pStyle w:val="NoSpacing"/>
        <w:ind w:left="720" w:hanging="720"/>
        <w:rPr>
          <w:rFonts w:ascii="Times New Roman" w:hAnsi="Times New Roman" w:cs="Times New Roman"/>
          <w:sz w:val="24"/>
          <w:szCs w:val="24"/>
        </w:rPr>
      </w:pPr>
    </w:p>
    <w:p w14:paraId="0A66DDF6" w14:textId="77777777" w:rsidR="00096BD3" w:rsidRPr="007563E9" w:rsidRDefault="00096BD3" w:rsidP="00096BD3">
      <w:pPr>
        <w:pStyle w:val="NoSpacing"/>
        <w:ind w:left="720" w:hanging="720"/>
        <w:rPr>
          <w:rFonts w:ascii="Times New Roman" w:hAnsi="Times New Roman" w:cs="Times New Roman"/>
          <w:sz w:val="24"/>
          <w:szCs w:val="24"/>
        </w:rPr>
      </w:pPr>
      <w:r w:rsidRPr="007563E9">
        <w:rPr>
          <w:rFonts w:ascii="Times New Roman" w:hAnsi="Times New Roman" w:cs="Times New Roman"/>
          <w:sz w:val="24"/>
          <w:szCs w:val="24"/>
        </w:rPr>
        <w:t xml:space="preserve">Human Rights Committee XIV Session. </w:t>
      </w:r>
      <w:r w:rsidRPr="007563E9">
        <w:rPr>
          <w:rFonts w:ascii="Times New Roman" w:hAnsi="Times New Roman" w:cs="Times New Roman"/>
          <w:i/>
          <w:sz w:val="24"/>
          <w:szCs w:val="24"/>
        </w:rPr>
        <w:t>Summary Record of the 324</w:t>
      </w:r>
      <w:r w:rsidRPr="007563E9">
        <w:rPr>
          <w:rFonts w:ascii="Times New Roman" w:hAnsi="Times New Roman" w:cs="Times New Roman"/>
          <w:i/>
          <w:sz w:val="24"/>
          <w:szCs w:val="24"/>
          <w:vertAlign w:val="superscript"/>
        </w:rPr>
        <w:t>th</w:t>
      </w:r>
      <w:r w:rsidRPr="007563E9">
        <w:rPr>
          <w:rFonts w:ascii="Times New Roman" w:hAnsi="Times New Roman" w:cs="Times New Roman"/>
          <w:i/>
          <w:sz w:val="24"/>
          <w:szCs w:val="24"/>
        </w:rPr>
        <w:t xml:space="preserve"> Meeting</w:t>
      </w:r>
      <w:r w:rsidRPr="007563E9">
        <w:rPr>
          <w:rFonts w:ascii="Times New Roman" w:hAnsi="Times New Roman" w:cs="Times New Roman"/>
          <w:sz w:val="24"/>
          <w:szCs w:val="24"/>
        </w:rPr>
        <w:t xml:space="preserve"> (1981).</w:t>
      </w:r>
    </w:p>
    <w:p w14:paraId="7B4DAD0A" w14:textId="77777777" w:rsidR="00096BD3" w:rsidRPr="007563E9" w:rsidRDefault="00096BD3" w:rsidP="00096BD3">
      <w:pPr>
        <w:pStyle w:val="NoSpacing"/>
        <w:ind w:left="720" w:hanging="720"/>
        <w:rPr>
          <w:rFonts w:ascii="Times New Roman" w:hAnsi="Times New Roman" w:cs="Times New Roman"/>
          <w:sz w:val="24"/>
          <w:szCs w:val="24"/>
        </w:rPr>
      </w:pPr>
    </w:p>
    <w:p w14:paraId="51F851AA" w14:textId="70EEC3D4" w:rsidR="00096BD3" w:rsidRPr="007563E9" w:rsidRDefault="00096BD3" w:rsidP="00096BD3">
      <w:pPr>
        <w:pStyle w:val="NoSpacing"/>
        <w:ind w:left="720" w:hanging="720"/>
        <w:rPr>
          <w:rFonts w:ascii="Times New Roman" w:hAnsi="Times New Roman" w:cs="Times New Roman"/>
          <w:sz w:val="24"/>
          <w:szCs w:val="24"/>
        </w:rPr>
      </w:pPr>
      <w:r w:rsidRPr="007563E9">
        <w:rPr>
          <w:rFonts w:ascii="Times New Roman" w:hAnsi="Times New Roman" w:cs="Times New Roman"/>
          <w:sz w:val="24"/>
          <w:szCs w:val="24"/>
        </w:rPr>
        <w:t xml:space="preserve">“Ibuki: Japan ‘extremely homogenous.’” </w:t>
      </w:r>
      <w:r w:rsidRPr="007563E9">
        <w:rPr>
          <w:rFonts w:ascii="Times New Roman" w:hAnsi="Times New Roman" w:cs="Times New Roman"/>
          <w:i/>
          <w:sz w:val="24"/>
          <w:szCs w:val="24"/>
        </w:rPr>
        <w:t>The Japan Times</w:t>
      </w:r>
      <w:r w:rsidRPr="007563E9">
        <w:rPr>
          <w:rFonts w:ascii="Times New Roman" w:hAnsi="Times New Roman" w:cs="Times New Roman"/>
          <w:sz w:val="24"/>
          <w:szCs w:val="24"/>
        </w:rPr>
        <w:t xml:space="preserve">, February 26, 2007. </w:t>
      </w:r>
      <w:r w:rsidR="004139E0" w:rsidRPr="007563E9">
        <w:rPr>
          <w:rFonts w:ascii="Times New Roman" w:hAnsi="Times New Roman" w:cs="Times New Roman"/>
          <w:sz w:val="24"/>
          <w:szCs w:val="24"/>
        </w:rPr>
        <w:t xml:space="preserve">Accessed April 10, 2017. </w:t>
      </w:r>
      <w:r w:rsidRPr="007563E9">
        <w:rPr>
          <w:rFonts w:ascii="Times New Roman" w:hAnsi="Times New Roman" w:cs="Times New Roman"/>
          <w:sz w:val="24"/>
          <w:szCs w:val="24"/>
        </w:rPr>
        <w:t>http://www.japantimes.co.jp/news/2007/02/26/national/ibuki-japan-extremely-homogenous/#.WKNYVzsrKHs.</w:t>
      </w:r>
    </w:p>
    <w:p w14:paraId="04A4EA3D" w14:textId="152D11CF" w:rsidR="00096BD3" w:rsidRPr="007563E9" w:rsidRDefault="00096BD3" w:rsidP="00096BD3">
      <w:pPr>
        <w:pStyle w:val="NoSpacing"/>
        <w:ind w:left="720" w:hanging="720"/>
        <w:rPr>
          <w:rFonts w:ascii="Times New Roman" w:hAnsi="Times New Roman" w:cs="Times New Roman"/>
          <w:sz w:val="24"/>
          <w:szCs w:val="24"/>
        </w:rPr>
      </w:pPr>
      <w:r w:rsidRPr="007563E9">
        <w:rPr>
          <w:rFonts w:ascii="Times New Roman" w:hAnsi="Times New Roman" w:cs="Times New Roman"/>
          <w:sz w:val="24"/>
          <w:szCs w:val="24"/>
        </w:rPr>
        <w:lastRenderedPageBreak/>
        <w:t xml:space="preserve">“Indigenous Peoples, Indigenous Voices.” </w:t>
      </w:r>
      <w:r w:rsidRPr="007563E9">
        <w:rPr>
          <w:rFonts w:ascii="Times New Roman" w:hAnsi="Times New Roman" w:cs="Times New Roman"/>
          <w:i/>
          <w:sz w:val="24"/>
          <w:szCs w:val="24"/>
        </w:rPr>
        <w:t>United Nations Permanent Forum on Indigenous Issues</w:t>
      </w:r>
      <w:r w:rsidRPr="007563E9">
        <w:rPr>
          <w:rFonts w:ascii="Times New Roman" w:hAnsi="Times New Roman" w:cs="Times New Roman"/>
          <w:sz w:val="24"/>
          <w:szCs w:val="24"/>
        </w:rPr>
        <w:t xml:space="preserve">. UN Department of Public Information, 2007. </w:t>
      </w:r>
      <w:r w:rsidR="004139E0" w:rsidRPr="007563E9">
        <w:rPr>
          <w:rFonts w:ascii="Times New Roman" w:hAnsi="Times New Roman" w:cs="Times New Roman"/>
          <w:sz w:val="24"/>
          <w:szCs w:val="24"/>
        </w:rPr>
        <w:t xml:space="preserve">Accessed April 10, 2017. </w:t>
      </w:r>
      <w:r w:rsidRPr="007563E9">
        <w:rPr>
          <w:rFonts w:ascii="Times New Roman" w:hAnsi="Times New Roman" w:cs="Times New Roman"/>
          <w:sz w:val="24"/>
          <w:szCs w:val="24"/>
        </w:rPr>
        <w:t>http://www.un.org/esa/socdev/unpfii/documents/unpfiibrochure_en07.pdf.</w:t>
      </w:r>
    </w:p>
    <w:p w14:paraId="50A3FEEC" w14:textId="628934C3" w:rsidR="00096BD3" w:rsidRPr="007563E9" w:rsidRDefault="00096BD3" w:rsidP="00096BD3">
      <w:pPr>
        <w:pStyle w:val="NoSpacing"/>
        <w:ind w:left="720" w:hanging="720"/>
        <w:rPr>
          <w:rFonts w:ascii="Times New Roman" w:hAnsi="Times New Roman" w:cs="Times New Roman"/>
          <w:sz w:val="24"/>
          <w:szCs w:val="24"/>
        </w:rPr>
      </w:pPr>
      <w:r w:rsidRPr="007563E9">
        <w:rPr>
          <w:rFonts w:ascii="Times New Roman" w:hAnsi="Times New Roman" w:cs="Times New Roman"/>
          <w:sz w:val="24"/>
          <w:szCs w:val="24"/>
        </w:rPr>
        <w:t>International Work Group for Indigenous Affairs (IWGIA</w:t>
      </w:r>
      <w:r w:rsidR="009E5579" w:rsidRPr="007563E9">
        <w:rPr>
          <w:rFonts w:ascii="Times New Roman" w:hAnsi="Times New Roman" w:cs="Times New Roman"/>
          <w:sz w:val="24"/>
          <w:szCs w:val="24"/>
        </w:rPr>
        <w:t xml:space="preserve"> 2016</w:t>
      </w:r>
      <w:r w:rsidRPr="007563E9">
        <w:rPr>
          <w:rFonts w:ascii="Times New Roman" w:hAnsi="Times New Roman" w:cs="Times New Roman"/>
          <w:sz w:val="24"/>
          <w:szCs w:val="24"/>
        </w:rPr>
        <w:t xml:space="preserve">). “Japan.” </w:t>
      </w:r>
      <w:r w:rsidRPr="007563E9">
        <w:rPr>
          <w:rFonts w:ascii="Times New Roman" w:hAnsi="Times New Roman" w:cs="Times New Roman"/>
          <w:i/>
          <w:sz w:val="24"/>
          <w:szCs w:val="24"/>
        </w:rPr>
        <w:t>The Indigenous World 2016</w:t>
      </w:r>
      <w:r w:rsidRPr="007563E9">
        <w:rPr>
          <w:rFonts w:ascii="Times New Roman" w:hAnsi="Times New Roman" w:cs="Times New Roman"/>
          <w:sz w:val="24"/>
          <w:szCs w:val="24"/>
        </w:rPr>
        <w:t xml:space="preserve">. Copenhagen 2016. </w:t>
      </w:r>
      <w:r w:rsidR="004139E0" w:rsidRPr="007563E9">
        <w:rPr>
          <w:rFonts w:ascii="Times New Roman" w:hAnsi="Times New Roman" w:cs="Times New Roman"/>
          <w:sz w:val="24"/>
          <w:szCs w:val="24"/>
        </w:rPr>
        <w:t xml:space="preserve">Accessed April 10, 2017. </w:t>
      </w:r>
      <w:r w:rsidRPr="007563E9">
        <w:rPr>
          <w:rFonts w:ascii="Times New Roman" w:hAnsi="Times New Roman" w:cs="Times New Roman"/>
          <w:sz w:val="24"/>
          <w:szCs w:val="24"/>
        </w:rPr>
        <w:t>http://www.iwgia.org/regions/asia/japan.</w:t>
      </w:r>
    </w:p>
    <w:p w14:paraId="0DA9F104" w14:textId="77777777" w:rsidR="00096BD3" w:rsidRPr="007563E9" w:rsidRDefault="00096BD3" w:rsidP="00096BD3">
      <w:pPr>
        <w:pStyle w:val="FootnoteText"/>
        <w:ind w:left="720" w:hanging="720"/>
        <w:rPr>
          <w:rFonts w:ascii="Times New Roman" w:hAnsi="Times New Roman" w:cs="Times New Roman"/>
          <w:sz w:val="24"/>
          <w:szCs w:val="24"/>
        </w:rPr>
      </w:pPr>
    </w:p>
    <w:p w14:paraId="523B28CF" w14:textId="44BA1241" w:rsidR="00096BD3" w:rsidRPr="007563E9" w:rsidRDefault="00096BD3" w:rsidP="00096BD3">
      <w:pPr>
        <w:pStyle w:val="NoSpacing"/>
        <w:ind w:left="720" w:hanging="720"/>
        <w:rPr>
          <w:rFonts w:ascii="Times New Roman" w:hAnsi="Times New Roman" w:cs="Times New Roman"/>
          <w:sz w:val="24"/>
          <w:szCs w:val="24"/>
        </w:rPr>
      </w:pPr>
      <w:r w:rsidRPr="007563E9">
        <w:rPr>
          <w:rFonts w:ascii="Times New Roman" w:hAnsi="Times New Roman" w:cs="Times New Roman"/>
          <w:sz w:val="24"/>
          <w:szCs w:val="24"/>
        </w:rPr>
        <w:t>International Work Group for Indigenous Affairs (IWGIA</w:t>
      </w:r>
      <w:r w:rsidR="009E5579" w:rsidRPr="007563E9">
        <w:rPr>
          <w:rFonts w:ascii="Times New Roman" w:hAnsi="Times New Roman" w:cs="Times New Roman"/>
          <w:sz w:val="24"/>
          <w:szCs w:val="24"/>
        </w:rPr>
        <w:t xml:space="preserve"> 2015</w:t>
      </w:r>
      <w:r w:rsidRPr="007563E9">
        <w:rPr>
          <w:rFonts w:ascii="Times New Roman" w:hAnsi="Times New Roman" w:cs="Times New Roman"/>
          <w:sz w:val="24"/>
          <w:szCs w:val="24"/>
        </w:rPr>
        <w:t xml:space="preserve">). “Japan.” </w:t>
      </w:r>
      <w:r w:rsidRPr="007563E9">
        <w:rPr>
          <w:rFonts w:ascii="Times New Roman" w:hAnsi="Times New Roman" w:cs="Times New Roman"/>
          <w:i/>
          <w:sz w:val="24"/>
          <w:szCs w:val="24"/>
        </w:rPr>
        <w:t>The Indigenous World 2015</w:t>
      </w:r>
      <w:r w:rsidRPr="007563E9">
        <w:rPr>
          <w:rFonts w:ascii="Times New Roman" w:hAnsi="Times New Roman" w:cs="Times New Roman"/>
          <w:sz w:val="24"/>
          <w:szCs w:val="24"/>
        </w:rPr>
        <w:t xml:space="preserve">. Copenhagen 2015. </w:t>
      </w:r>
      <w:r w:rsidR="004139E0" w:rsidRPr="007563E9">
        <w:rPr>
          <w:rFonts w:ascii="Times New Roman" w:hAnsi="Times New Roman" w:cs="Times New Roman"/>
          <w:sz w:val="24"/>
          <w:szCs w:val="24"/>
        </w:rPr>
        <w:t xml:space="preserve">Accessed April 10, 2017. </w:t>
      </w:r>
      <w:r w:rsidRPr="007563E9">
        <w:rPr>
          <w:rFonts w:ascii="Times New Roman" w:hAnsi="Times New Roman" w:cs="Times New Roman"/>
          <w:sz w:val="24"/>
          <w:szCs w:val="24"/>
        </w:rPr>
        <w:t>http://www.iwgia.org/regions/asia/japan.</w:t>
      </w:r>
    </w:p>
    <w:p w14:paraId="76ACCB1C" w14:textId="77777777" w:rsidR="00096BD3" w:rsidRPr="007563E9" w:rsidRDefault="00096BD3" w:rsidP="00096BD3">
      <w:pPr>
        <w:pStyle w:val="FootnoteText"/>
        <w:ind w:left="720" w:hanging="720"/>
        <w:rPr>
          <w:rFonts w:ascii="Times New Roman" w:hAnsi="Times New Roman" w:cs="Times New Roman"/>
          <w:sz w:val="24"/>
          <w:szCs w:val="24"/>
        </w:rPr>
      </w:pPr>
    </w:p>
    <w:p w14:paraId="5951916F" w14:textId="315B134B" w:rsidR="00096BD3" w:rsidRPr="007563E9" w:rsidRDefault="00096BD3" w:rsidP="00096BD3">
      <w:pPr>
        <w:pStyle w:val="NoSpacing"/>
        <w:ind w:left="720" w:hanging="720"/>
        <w:rPr>
          <w:rFonts w:ascii="Times New Roman" w:hAnsi="Times New Roman" w:cs="Times New Roman"/>
          <w:sz w:val="24"/>
          <w:szCs w:val="24"/>
        </w:rPr>
      </w:pPr>
      <w:r w:rsidRPr="007563E9">
        <w:rPr>
          <w:rFonts w:ascii="Times New Roman" w:hAnsi="Times New Roman" w:cs="Times New Roman"/>
          <w:sz w:val="24"/>
          <w:szCs w:val="24"/>
        </w:rPr>
        <w:t>International Work Group for Indigenous Affairs (IWGIA</w:t>
      </w:r>
      <w:r w:rsidR="009E5579" w:rsidRPr="007563E9">
        <w:rPr>
          <w:rFonts w:ascii="Times New Roman" w:hAnsi="Times New Roman" w:cs="Times New Roman"/>
          <w:sz w:val="24"/>
          <w:szCs w:val="24"/>
        </w:rPr>
        <w:t xml:space="preserve"> 2010</w:t>
      </w:r>
      <w:r w:rsidRPr="007563E9">
        <w:rPr>
          <w:rFonts w:ascii="Times New Roman" w:hAnsi="Times New Roman" w:cs="Times New Roman"/>
          <w:sz w:val="24"/>
          <w:szCs w:val="24"/>
        </w:rPr>
        <w:t xml:space="preserve">). “Japan.” </w:t>
      </w:r>
      <w:r w:rsidRPr="007563E9">
        <w:rPr>
          <w:rFonts w:ascii="Times New Roman" w:hAnsi="Times New Roman" w:cs="Times New Roman"/>
          <w:i/>
          <w:sz w:val="24"/>
          <w:szCs w:val="24"/>
        </w:rPr>
        <w:t>The Indigenous World 2010</w:t>
      </w:r>
      <w:r w:rsidRPr="007563E9">
        <w:rPr>
          <w:rFonts w:ascii="Times New Roman" w:hAnsi="Times New Roman" w:cs="Times New Roman"/>
          <w:sz w:val="24"/>
          <w:szCs w:val="24"/>
        </w:rPr>
        <w:t xml:space="preserve">. Copenhagen 2010. </w:t>
      </w:r>
      <w:r w:rsidR="004139E0" w:rsidRPr="007563E9">
        <w:rPr>
          <w:rFonts w:ascii="Times New Roman" w:hAnsi="Times New Roman" w:cs="Times New Roman"/>
          <w:sz w:val="24"/>
          <w:szCs w:val="24"/>
        </w:rPr>
        <w:t xml:space="preserve">Accessed April 10, 2017. </w:t>
      </w:r>
      <w:r w:rsidRPr="007563E9">
        <w:rPr>
          <w:rFonts w:ascii="Times New Roman" w:hAnsi="Times New Roman" w:cs="Times New Roman"/>
          <w:sz w:val="24"/>
          <w:szCs w:val="24"/>
        </w:rPr>
        <w:t>http://www.iwgia.org/regions/asia/japan.</w:t>
      </w:r>
    </w:p>
    <w:p w14:paraId="1E6D0F26" w14:textId="77777777" w:rsidR="00096BD3" w:rsidRPr="007563E9" w:rsidRDefault="00096BD3" w:rsidP="00096BD3">
      <w:pPr>
        <w:pStyle w:val="NoSpacing"/>
        <w:ind w:left="720" w:hanging="720"/>
        <w:rPr>
          <w:rFonts w:ascii="Times New Roman" w:hAnsi="Times New Roman" w:cs="Times New Roman"/>
          <w:sz w:val="24"/>
          <w:szCs w:val="24"/>
        </w:rPr>
      </w:pPr>
    </w:p>
    <w:p w14:paraId="3A3AA2E5" w14:textId="3F0C58A1" w:rsidR="00096BD3" w:rsidRPr="007563E9" w:rsidRDefault="00096BD3" w:rsidP="00096BD3">
      <w:pPr>
        <w:pStyle w:val="NoSpacing"/>
        <w:ind w:left="720" w:hanging="720"/>
        <w:rPr>
          <w:rFonts w:ascii="Times New Roman" w:hAnsi="Times New Roman" w:cs="Times New Roman"/>
          <w:sz w:val="24"/>
          <w:szCs w:val="24"/>
        </w:rPr>
      </w:pPr>
      <w:r w:rsidRPr="007563E9">
        <w:rPr>
          <w:rFonts w:ascii="Times New Roman" w:hAnsi="Times New Roman" w:cs="Times New Roman"/>
          <w:sz w:val="24"/>
          <w:szCs w:val="24"/>
        </w:rPr>
        <w:t xml:space="preserve">“Irankarapte, Let’s begin with ‘Hello.’” </w:t>
      </w:r>
      <w:r w:rsidRPr="007563E9">
        <w:rPr>
          <w:rFonts w:ascii="Times New Roman" w:hAnsi="Times New Roman" w:cs="Times New Roman"/>
          <w:i/>
          <w:sz w:val="24"/>
          <w:szCs w:val="24"/>
        </w:rPr>
        <w:t>Iranka</w:t>
      </w:r>
      <w:r w:rsidR="003452D0">
        <w:rPr>
          <w:rFonts w:ascii="Times New Roman" w:hAnsi="Times New Roman" w:cs="Times New Roman"/>
          <w:i/>
          <w:sz w:val="24"/>
          <w:szCs w:val="24"/>
        </w:rPr>
        <w:t>ra</w:t>
      </w:r>
      <w:r w:rsidRPr="007563E9">
        <w:rPr>
          <w:rFonts w:ascii="Times New Roman" w:hAnsi="Times New Roman" w:cs="Times New Roman"/>
          <w:i/>
          <w:sz w:val="24"/>
          <w:szCs w:val="24"/>
        </w:rPr>
        <w:t>pte</w:t>
      </w:r>
      <w:r w:rsidRPr="007563E9">
        <w:rPr>
          <w:rFonts w:ascii="Times New Roman" w:hAnsi="Times New Roman" w:cs="Times New Roman"/>
          <w:sz w:val="24"/>
          <w:szCs w:val="24"/>
        </w:rPr>
        <w:t>.</w:t>
      </w:r>
      <w:r w:rsidRPr="007563E9">
        <w:rPr>
          <w:rFonts w:ascii="Times New Roman" w:hAnsi="Times New Roman" w:cs="Times New Roman"/>
          <w:i/>
          <w:sz w:val="24"/>
          <w:szCs w:val="24"/>
        </w:rPr>
        <w:t xml:space="preserve"> </w:t>
      </w:r>
      <w:r w:rsidR="004139E0" w:rsidRPr="007563E9">
        <w:rPr>
          <w:rFonts w:ascii="Times New Roman" w:hAnsi="Times New Roman" w:cs="Times New Roman"/>
          <w:sz w:val="24"/>
          <w:szCs w:val="24"/>
        </w:rPr>
        <w:t xml:space="preserve">Accessed April 10, 2017. </w:t>
      </w:r>
      <w:r w:rsidRPr="007563E9">
        <w:rPr>
          <w:rFonts w:ascii="Times New Roman" w:hAnsi="Times New Roman" w:cs="Times New Roman"/>
          <w:sz w:val="24"/>
          <w:szCs w:val="24"/>
        </w:rPr>
        <w:t>http://www.irankarapte.com.</w:t>
      </w:r>
    </w:p>
    <w:p w14:paraId="2D7A9F82" w14:textId="77777777" w:rsidR="00096BD3" w:rsidRPr="007563E9" w:rsidRDefault="00096BD3" w:rsidP="00096BD3">
      <w:pPr>
        <w:pStyle w:val="NoSpacing"/>
        <w:ind w:left="720" w:hanging="720"/>
        <w:rPr>
          <w:rFonts w:ascii="Times New Roman" w:hAnsi="Times New Roman" w:cs="Times New Roman"/>
          <w:sz w:val="24"/>
          <w:szCs w:val="24"/>
        </w:rPr>
      </w:pPr>
    </w:p>
    <w:p w14:paraId="769200BA" w14:textId="77777777" w:rsidR="00096BD3" w:rsidRPr="007563E9" w:rsidRDefault="00096BD3" w:rsidP="00096BD3">
      <w:pPr>
        <w:pStyle w:val="NoSpacing"/>
        <w:ind w:left="720" w:hanging="720"/>
        <w:rPr>
          <w:rFonts w:ascii="Times New Roman" w:hAnsi="Times New Roman" w:cs="Times New Roman"/>
          <w:sz w:val="24"/>
          <w:szCs w:val="24"/>
        </w:rPr>
      </w:pPr>
      <w:r w:rsidRPr="007563E9">
        <w:rPr>
          <w:rFonts w:ascii="Times New Roman" w:hAnsi="Times New Roman" w:cs="Times New Roman"/>
          <w:sz w:val="24"/>
          <w:szCs w:val="24"/>
        </w:rPr>
        <w:t xml:space="preserve">Ito, Masami. “Diet officially declares Ainu indigenous.” </w:t>
      </w:r>
      <w:r w:rsidRPr="007563E9">
        <w:rPr>
          <w:rFonts w:ascii="Times New Roman" w:hAnsi="Times New Roman" w:cs="Times New Roman"/>
          <w:i/>
          <w:sz w:val="24"/>
          <w:szCs w:val="24"/>
        </w:rPr>
        <w:t>The Japan Times</w:t>
      </w:r>
      <w:r w:rsidRPr="007563E9">
        <w:rPr>
          <w:rFonts w:ascii="Times New Roman" w:hAnsi="Times New Roman" w:cs="Times New Roman"/>
          <w:sz w:val="24"/>
          <w:szCs w:val="24"/>
        </w:rPr>
        <w:t xml:space="preserve"> June 7, 2008. </w:t>
      </w:r>
      <w:r w:rsidR="004139E0" w:rsidRPr="007563E9">
        <w:rPr>
          <w:rFonts w:ascii="Times New Roman" w:hAnsi="Times New Roman" w:cs="Times New Roman"/>
          <w:sz w:val="24"/>
          <w:szCs w:val="24"/>
        </w:rPr>
        <w:t xml:space="preserve">Accessed April 10, 2017. </w:t>
      </w:r>
      <w:r w:rsidRPr="007563E9">
        <w:rPr>
          <w:rFonts w:ascii="Times New Roman" w:hAnsi="Times New Roman" w:cs="Times New Roman"/>
          <w:sz w:val="24"/>
          <w:szCs w:val="24"/>
        </w:rPr>
        <w:t>http://www.japantimes.co.jp/news/2008/06/07/national/diet-officially-declares-ainu-indigenous/#.WKNYwTsrKHu.</w:t>
      </w:r>
    </w:p>
    <w:p w14:paraId="0FAE21FA" w14:textId="3AD7DC95" w:rsidR="001A0C37" w:rsidRPr="007563E9" w:rsidRDefault="001A0C37" w:rsidP="00096BD3">
      <w:pPr>
        <w:pStyle w:val="NoSpacing"/>
        <w:ind w:left="720" w:hanging="720"/>
        <w:rPr>
          <w:rFonts w:ascii="Times New Roman" w:hAnsi="Times New Roman" w:cs="Times New Roman"/>
          <w:sz w:val="24"/>
          <w:szCs w:val="24"/>
        </w:rPr>
      </w:pPr>
    </w:p>
    <w:p w14:paraId="233F83DF" w14:textId="249E5495" w:rsidR="00096BD3" w:rsidRPr="007563E9" w:rsidRDefault="00096BD3" w:rsidP="00096BD3">
      <w:pPr>
        <w:pStyle w:val="NoSpacing"/>
        <w:ind w:left="720" w:hanging="720"/>
        <w:rPr>
          <w:rFonts w:ascii="Times New Roman" w:hAnsi="Times New Roman" w:cs="Times New Roman"/>
          <w:sz w:val="24"/>
          <w:szCs w:val="24"/>
        </w:rPr>
      </w:pPr>
      <w:r w:rsidRPr="007563E9">
        <w:rPr>
          <w:rFonts w:ascii="Times New Roman" w:hAnsi="Times New Roman" w:cs="Times New Roman"/>
          <w:sz w:val="24"/>
          <w:szCs w:val="24"/>
        </w:rPr>
        <w:t>Larson, Erick Zachary Johnson, and Monique Murphy. “Emerging Indigenous Governance: Ainu Rights at the Intersection of Global Norms and Domestic Institutions,</w:t>
      </w:r>
      <w:r w:rsidR="00E47C2D" w:rsidRPr="007563E9">
        <w:rPr>
          <w:rFonts w:ascii="Times New Roman" w:hAnsi="Times New Roman" w:cs="Times New Roman"/>
          <w:sz w:val="24"/>
          <w:szCs w:val="24"/>
        </w:rPr>
        <w:t>”</w:t>
      </w:r>
      <w:r w:rsidRPr="007563E9">
        <w:rPr>
          <w:rFonts w:ascii="Times New Roman" w:hAnsi="Times New Roman" w:cs="Times New Roman"/>
          <w:sz w:val="24"/>
          <w:szCs w:val="24"/>
        </w:rPr>
        <w:t xml:space="preserve"> </w:t>
      </w:r>
      <w:r w:rsidRPr="007563E9">
        <w:rPr>
          <w:rFonts w:ascii="Times New Roman" w:hAnsi="Times New Roman" w:cs="Times New Roman"/>
          <w:i/>
          <w:iCs/>
          <w:sz w:val="24"/>
          <w:szCs w:val="24"/>
        </w:rPr>
        <w:t>Alternatives: Global, Local</w:t>
      </w:r>
      <w:r w:rsidR="00F52628" w:rsidRPr="007563E9">
        <w:rPr>
          <w:rFonts w:ascii="Times New Roman" w:hAnsi="Times New Roman" w:cs="Times New Roman"/>
          <w:i/>
          <w:iCs/>
          <w:sz w:val="24"/>
          <w:szCs w:val="24"/>
        </w:rPr>
        <w:t>,</w:t>
      </w:r>
      <w:r w:rsidRPr="007563E9">
        <w:rPr>
          <w:rFonts w:ascii="Times New Roman" w:hAnsi="Times New Roman" w:cs="Times New Roman"/>
          <w:i/>
          <w:iCs/>
          <w:sz w:val="24"/>
          <w:szCs w:val="24"/>
        </w:rPr>
        <w:t xml:space="preserve"> Political</w:t>
      </w:r>
      <w:r w:rsidRPr="007563E9">
        <w:rPr>
          <w:rFonts w:ascii="Times New Roman" w:hAnsi="Times New Roman" w:cs="Times New Roman"/>
          <w:iCs/>
          <w:sz w:val="24"/>
          <w:szCs w:val="24"/>
        </w:rPr>
        <w:t xml:space="preserve"> 33. No 1</w:t>
      </w:r>
      <w:r w:rsidRPr="007563E9">
        <w:rPr>
          <w:rFonts w:ascii="Times New Roman" w:hAnsi="Times New Roman" w:cs="Times New Roman"/>
          <w:sz w:val="24"/>
          <w:szCs w:val="24"/>
        </w:rPr>
        <w:t xml:space="preserve"> (SAGE 2008), 58-82.</w:t>
      </w:r>
    </w:p>
    <w:p w14:paraId="2E169356" w14:textId="77777777" w:rsidR="00096BD3" w:rsidRPr="007563E9" w:rsidRDefault="00096BD3" w:rsidP="00096BD3">
      <w:pPr>
        <w:pStyle w:val="NoSpacing"/>
        <w:ind w:left="720" w:hanging="720"/>
        <w:rPr>
          <w:rFonts w:ascii="Times New Roman" w:hAnsi="Times New Roman" w:cs="Times New Roman"/>
          <w:sz w:val="24"/>
          <w:szCs w:val="24"/>
        </w:rPr>
      </w:pPr>
    </w:p>
    <w:p w14:paraId="710EA15D" w14:textId="4A6579BF" w:rsidR="001C144F" w:rsidRDefault="001C144F" w:rsidP="00096BD3">
      <w:pPr>
        <w:pStyle w:val="NoSpacing"/>
        <w:ind w:left="720" w:hanging="720"/>
        <w:rPr>
          <w:rFonts w:ascii="Times New Roman" w:hAnsi="Times New Roman" w:cs="Times New Roman"/>
          <w:sz w:val="24"/>
          <w:szCs w:val="24"/>
        </w:rPr>
      </w:pPr>
      <w:r w:rsidRPr="007563E9">
        <w:rPr>
          <w:rFonts w:ascii="Times New Roman" w:hAnsi="Times New Roman" w:cs="Times New Roman"/>
          <w:sz w:val="24"/>
          <w:szCs w:val="24"/>
        </w:rPr>
        <w:t>Lewallen, Ann-Elise.</w:t>
      </w:r>
      <w:r>
        <w:rPr>
          <w:rFonts w:ascii="Times New Roman" w:hAnsi="Times New Roman" w:cs="Times New Roman"/>
          <w:sz w:val="24"/>
          <w:szCs w:val="24"/>
        </w:rPr>
        <w:t xml:space="preserve"> “</w:t>
      </w:r>
      <w:r w:rsidRPr="001C144F">
        <w:rPr>
          <w:rFonts w:ascii="Times New Roman" w:hAnsi="Times New Roman" w:cs="Times New Roman"/>
          <w:sz w:val="24"/>
          <w:szCs w:val="24"/>
        </w:rPr>
        <w:t>Indigenous at last! Ainu Grassroots Organizing and the Indigenous Peoples Summit in Ainu Mosir</w:t>
      </w:r>
      <w:r>
        <w:rPr>
          <w:rFonts w:ascii="Times New Roman" w:hAnsi="Times New Roman" w:cs="Times New Roman"/>
          <w:sz w:val="24"/>
          <w:szCs w:val="24"/>
        </w:rPr>
        <w:t xml:space="preserve">.” </w:t>
      </w:r>
      <w:r>
        <w:rPr>
          <w:rFonts w:ascii="Times New Roman" w:hAnsi="Times New Roman" w:cs="Times New Roman"/>
          <w:i/>
          <w:sz w:val="24"/>
          <w:szCs w:val="24"/>
        </w:rPr>
        <w:t xml:space="preserve">The Asia-Pacific Journal, </w:t>
      </w:r>
      <w:r>
        <w:rPr>
          <w:rFonts w:ascii="Times New Roman" w:hAnsi="Times New Roman" w:cs="Times New Roman"/>
          <w:sz w:val="24"/>
          <w:szCs w:val="24"/>
        </w:rPr>
        <w:t xml:space="preserve">6, no. 11 (2008). Accessed May 4, 2017. </w:t>
      </w:r>
      <w:r w:rsidRPr="001C144F">
        <w:rPr>
          <w:rFonts w:ascii="Times New Roman" w:hAnsi="Times New Roman" w:cs="Times New Roman"/>
          <w:sz w:val="24"/>
          <w:szCs w:val="24"/>
        </w:rPr>
        <w:t>http://apjjf.org/-ann-elise-lewallen/2971/article.html</w:t>
      </w:r>
      <w:r>
        <w:rPr>
          <w:rFonts w:ascii="Times New Roman" w:hAnsi="Times New Roman" w:cs="Times New Roman"/>
          <w:sz w:val="24"/>
          <w:szCs w:val="24"/>
        </w:rPr>
        <w:t>.</w:t>
      </w:r>
    </w:p>
    <w:p w14:paraId="6713A4CC" w14:textId="77777777" w:rsidR="001C144F" w:rsidRDefault="001C144F" w:rsidP="00096BD3">
      <w:pPr>
        <w:pStyle w:val="NoSpacing"/>
        <w:ind w:left="720" w:hanging="720"/>
        <w:rPr>
          <w:rFonts w:ascii="Times New Roman" w:hAnsi="Times New Roman" w:cs="Times New Roman"/>
          <w:sz w:val="24"/>
          <w:szCs w:val="24"/>
        </w:rPr>
      </w:pPr>
    </w:p>
    <w:p w14:paraId="2B42AAC7" w14:textId="01C11372" w:rsidR="00096BD3" w:rsidRPr="007563E9" w:rsidRDefault="00096BD3" w:rsidP="00096BD3">
      <w:pPr>
        <w:pStyle w:val="NoSpacing"/>
        <w:ind w:left="720" w:hanging="720"/>
        <w:rPr>
          <w:rFonts w:ascii="Times New Roman" w:hAnsi="Times New Roman" w:cs="Times New Roman"/>
          <w:sz w:val="24"/>
          <w:szCs w:val="24"/>
        </w:rPr>
      </w:pPr>
      <w:r w:rsidRPr="007563E9">
        <w:rPr>
          <w:rFonts w:ascii="Times New Roman" w:hAnsi="Times New Roman" w:cs="Times New Roman"/>
          <w:sz w:val="24"/>
          <w:szCs w:val="24"/>
        </w:rPr>
        <w:t xml:space="preserve">Lewallen, Ann-Elise. </w:t>
      </w:r>
      <w:r w:rsidRPr="007563E9">
        <w:rPr>
          <w:rFonts w:ascii="Times New Roman" w:hAnsi="Times New Roman" w:cs="Times New Roman"/>
          <w:i/>
          <w:sz w:val="24"/>
          <w:szCs w:val="24"/>
        </w:rPr>
        <w:t>The Fabric of Indigeneity: Ainu Identity, Gender, and Settler Colonialism in Japan</w:t>
      </w:r>
      <w:r w:rsidRPr="007563E9">
        <w:rPr>
          <w:rFonts w:ascii="Times New Roman" w:hAnsi="Times New Roman" w:cs="Times New Roman"/>
          <w:sz w:val="24"/>
          <w:szCs w:val="24"/>
        </w:rPr>
        <w:t>. New Mexico, 2016.</w:t>
      </w:r>
    </w:p>
    <w:p w14:paraId="195BD5C0" w14:textId="77777777" w:rsidR="00096BD3" w:rsidRPr="007563E9" w:rsidRDefault="00096BD3" w:rsidP="00096BD3">
      <w:pPr>
        <w:pStyle w:val="FootnoteText"/>
        <w:ind w:left="720" w:hanging="720"/>
        <w:rPr>
          <w:rFonts w:ascii="Times New Roman" w:hAnsi="Times New Roman" w:cs="Times New Roman"/>
          <w:sz w:val="24"/>
          <w:szCs w:val="24"/>
        </w:rPr>
      </w:pPr>
    </w:p>
    <w:p w14:paraId="1FB5D85B" w14:textId="2ABD2DBF" w:rsidR="00096BD3" w:rsidRPr="007563E9" w:rsidRDefault="00096BD3" w:rsidP="00096BD3">
      <w:pPr>
        <w:pStyle w:val="FootnoteText"/>
        <w:ind w:left="720" w:hanging="720"/>
        <w:rPr>
          <w:rFonts w:ascii="Times New Roman" w:hAnsi="Times New Roman" w:cs="Times New Roman"/>
          <w:sz w:val="24"/>
          <w:szCs w:val="24"/>
        </w:rPr>
      </w:pPr>
      <w:r w:rsidRPr="007563E9">
        <w:rPr>
          <w:rFonts w:ascii="Times New Roman" w:hAnsi="Times New Roman" w:cs="Times New Roman"/>
          <w:sz w:val="24"/>
          <w:szCs w:val="24"/>
        </w:rPr>
        <w:t>Levin, Mark</w:t>
      </w:r>
      <w:r w:rsidR="009B5B85">
        <w:rPr>
          <w:rFonts w:ascii="Times New Roman" w:hAnsi="Times New Roman" w:cs="Times New Roman"/>
          <w:sz w:val="24"/>
          <w:szCs w:val="24"/>
        </w:rPr>
        <w:t>.</w:t>
      </w:r>
      <w:r w:rsidRPr="007563E9">
        <w:rPr>
          <w:rFonts w:ascii="Times New Roman" w:hAnsi="Times New Roman" w:cs="Times New Roman"/>
          <w:sz w:val="24"/>
          <w:szCs w:val="24"/>
        </w:rPr>
        <w:t xml:space="preserve"> "Essential Commodities and Racial Justice: Using Constitutional Protection of Japan's Indigenous Ainu People to Inform Understandings of the United States and Japan." </w:t>
      </w:r>
      <w:r w:rsidRPr="007563E9">
        <w:rPr>
          <w:rFonts w:ascii="Times New Roman" w:hAnsi="Times New Roman" w:cs="Times New Roman"/>
          <w:i/>
          <w:sz w:val="24"/>
          <w:szCs w:val="24"/>
        </w:rPr>
        <w:t xml:space="preserve">New York University Journal of International Law &amp; Politics </w:t>
      </w:r>
      <w:r w:rsidRPr="007563E9">
        <w:rPr>
          <w:rFonts w:ascii="Times New Roman" w:hAnsi="Times New Roman" w:cs="Times New Roman"/>
          <w:sz w:val="24"/>
          <w:szCs w:val="24"/>
        </w:rPr>
        <w:t>33 (</w:t>
      </w:r>
      <w:r w:rsidR="00300445" w:rsidRPr="007563E9">
        <w:rPr>
          <w:rFonts w:ascii="Times New Roman" w:hAnsi="Times New Roman" w:cs="Times New Roman"/>
          <w:sz w:val="24"/>
          <w:szCs w:val="24"/>
        </w:rPr>
        <w:t xml:space="preserve">New York </w:t>
      </w:r>
      <w:r w:rsidRPr="007563E9">
        <w:rPr>
          <w:rFonts w:ascii="Times New Roman" w:hAnsi="Times New Roman" w:cs="Times New Roman"/>
          <w:sz w:val="24"/>
          <w:szCs w:val="24"/>
        </w:rPr>
        <w:t>2001). 419-526.</w:t>
      </w:r>
    </w:p>
    <w:p w14:paraId="6E984F1F" w14:textId="77777777" w:rsidR="00096BD3" w:rsidRPr="007563E9" w:rsidRDefault="00096BD3" w:rsidP="00096BD3">
      <w:pPr>
        <w:pStyle w:val="FootnoteText"/>
        <w:ind w:left="720" w:hanging="720"/>
        <w:rPr>
          <w:rFonts w:ascii="Times New Roman" w:hAnsi="Times New Roman" w:cs="Times New Roman"/>
          <w:sz w:val="24"/>
          <w:szCs w:val="24"/>
        </w:rPr>
      </w:pPr>
    </w:p>
    <w:p w14:paraId="77DF1640" w14:textId="77777777" w:rsidR="00096BD3" w:rsidRPr="007563E9" w:rsidRDefault="00096BD3" w:rsidP="00096BD3">
      <w:pPr>
        <w:pStyle w:val="NoSpacing"/>
        <w:ind w:left="720" w:hanging="720"/>
        <w:rPr>
          <w:rFonts w:ascii="Times New Roman" w:hAnsi="Times New Roman" w:cs="Times New Roman"/>
          <w:sz w:val="24"/>
          <w:szCs w:val="24"/>
        </w:rPr>
      </w:pPr>
      <w:r w:rsidRPr="007563E9">
        <w:rPr>
          <w:rFonts w:ascii="Times New Roman" w:hAnsi="Times New Roman" w:cs="Times New Roman"/>
          <w:sz w:val="24"/>
          <w:szCs w:val="24"/>
        </w:rPr>
        <w:t xml:space="preserve">Levin, Mark. “Kayano et al. v. Hokkaido Expropriation Committee: The Nibutani Dam Decision.” </w:t>
      </w:r>
      <w:r w:rsidRPr="007563E9">
        <w:rPr>
          <w:rFonts w:ascii="Times New Roman" w:hAnsi="Times New Roman" w:cs="Times New Roman"/>
          <w:i/>
          <w:sz w:val="24"/>
          <w:szCs w:val="24"/>
        </w:rPr>
        <w:t>International Legal Materials</w:t>
      </w:r>
      <w:r w:rsidRPr="007563E9">
        <w:rPr>
          <w:rFonts w:ascii="Times New Roman" w:hAnsi="Times New Roman" w:cs="Times New Roman"/>
          <w:sz w:val="24"/>
          <w:szCs w:val="24"/>
        </w:rPr>
        <w:t xml:space="preserve">. University of Hawaii at Manoa - William S. Richardson School of Law. </w:t>
      </w:r>
      <w:r w:rsidR="004139E0" w:rsidRPr="007563E9">
        <w:rPr>
          <w:rFonts w:ascii="Times New Roman" w:hAnsi="Times New Roman" w:cs="Times New Roman"/>
          <w:sz w:val="24"/>
          <w:szCs w:val="24"/>
        </w:rPr>
        <w:t xml:space="preserve">Accessed April 10, 2017. </w:t>
      </w:r>
      <w:r w:rsidRPr="007563E9">
        <w:rPr>
          <w:rFonts w:ascii="Times New Roman" w:hAnsi="Times New Roman" w:cs="Times New Roman"/>
          <w:sz w:val="24"/>
          <w:szCs w:val="24"/>
        </w:rPr>
        <w:t>https://ssrn.com/abstract=1635447.</w:t>
      </w:r>
    </w:p>
    <w:p w14:paraId="1D934A03" w14:textId="77777777" w:rsidR="00096BD3" w:rsidRPr="007563E9" w:rsidRDefault="00096BD3" w:rsidP="00096BD3">
      <w:pPr>
        <w:pStyle w:val="NoSpacing"/>
        <w:ind w:left="720" w:hanging="720"/>
        <w:rPr>
          <w:rFonts w:ascii="Times New Roman" w:hAnsi="Times New Roman" w:cs="Times New Roman"/>
          <w:sz w:val="24"/>
          <w:szCs w:val="24"/>
        </w:rPr>
      </w:pPr>
    </w:p>
    <w:p w14:paraId="6D82FC0D" w14:textId="36E3B3B1" w:rsidR="003322BF" w:rsidRDefault="003322BF" w:rsidP="00096BD3">
      <w:pPr>
        <w:pStyle w:val="NoSpacing"/>
        <w:ind w:left="720" w:hanging="720"/>
        <w:rPr>
          <w:rFonts w:ascii="Times New Roman" w:hAnsi="Times New Roman" w:cs="Times New Roman"/>
          <w:sz w:val="24"/>
          <w:szCs w:val="24"/>
        </w:rPr>
      </w:pPr>
      <w:r w:rsidRPr="003322BF">
        <w:rPr>
          <w:rFonts w:ascii="Times New Roman" w:hAnsi="Times New Roman" w:cs="Times New Roman"/>
          <w:sz w:val="24"/>
          <w:szCs w:val="24"/>
        </w:rPr>
        <w:t>Lu, David</w:t>
      </w:r>
      <w:r>
        <w:rPr>
          <w:rFonts w:ascii="Times New Roman" w:hAnsi="Times New Roman" w:cs="Times New Roman"/>
          <w:sz w:val="24"/>
          <w:szCs w:val="24"/>
        </w:rPr>
        <w:t>.</w:t>
      </w:r>
      <w:r w:rsidRPr="003322BF">
        <w:rPr>
          <w:rFonts w:ascii="Times New Roman" w:hAnsi="Times New Roman" w:cs="Times New Roman"/>
          <w:sz w:val="24"/>
          <w:szCs w:val="24"/>
        </w:rPr>
        <w:t xml:space="preserve"> </w:t>
      </w:r>
      <w:r w:rsidRPr="003322BF">
        <w:rPr>
          <w:rFonts w:ascii="Times New Roman" w:hAnsi="Times New Roman" w:cs="Times New Roman"/>
          <w:i/>
          <w:sz w:val="24"/>
          <w:szCs w:val="24"/>
        </w:rPr>
        <w:t>Japan, A Documentary History: The Late Tokugawa Period to the Present</w:t>
      </w:r>
      <w:r>
        <w:rPr>
          <w:rFonts w:ascii="Times New Roman" w:hAnsi="Times New Roman" w:cs="Times New Roman"/>
          <w:sz w:val="24"/>
          <w:szCs w:val="24"/>
        </w:rPr>
        <w:t xml:space="preserve">. </w:t>
      </w:r>
      <w:r w:rsidRPr="003322BF">
        <w:rPr>
          <w:rFonts w:ascii="Times New Roman" w:hAnsi="Times New Roman" w:cs="Times New Roman"/>
          <w:sz w:val="24"/>
          <w:szCs w:val="24"/>
        </w:rPr>
        <w:t>East Gate Book, 1997</w:t>
      </w:r>
      <w:r>
        <w:rPr>
          <w:rFonts w:ascii="Times New Roman" w:hAnsi="Times New Roman" w:cs="Times New Roman"/>
          <w:sz w:val="24"/>
          <w:szCs w:val="24"/>
        </w:rPr>
        <w:t>.</w:t>
      </w:r>
    </w:p>
    <w:p w14:paraId="550C7CD3" w14:textId="77777777" w:rsidR="003322BF" w:rsidRDefault="003322BF" w:rsidP="00096BD3">
      <w:pPr>
        <w:pStyle w:val="NoSpacing"/>
        <w:ind w:left="720" w:hanging="720"/>
        <w:rPr>
          <w:rFonts w:ascii="Times New Roman" w:hAnsi="Times New Roman" w:cs="Times New Roman"/>
          <w:sz w:val="24"/>
          <w:szCs w:val="24"/>
        </w:rPr>
      </w:pPr>
    </w:p>
    <w:p w14:paraId="77F5E642" w14:textId="77777777" w:rsidR="00096BD3" w:rsidRPr="007563E9" w:rsidRDefault="00096BD3" w:rsidP="00096BD3">
      <w:pPr>
        <w:pStyle w:val="NoSpacing"/>
        <w:ind w:left="720" w:hanging="720"/>
        <w:rPr>
          <w:rFonts w:ascii="Times New Roman" w:hAnsi="Times New Roman" w:cs="Times New Roman"/>
          <w:sz w:val="24"/>
          <w:szCs w:val="24"/>
        </w:rPr>
      </w:pPr>
      <w:r w:rsidRPr="007563E9">
        <w:rPr>
          <w:rFonts w:ascii="Times New Roman" w:hAnsi="Times New Roman" w:cs="Times New Roman"/>
          <w:sz w:val="24"/>
          <w:szCs w:val="24"/>
        </w:rPr>
        <w:t xml:space="preserve">Macedo, Stephen and Allen Buchanan. </w:t>
      </w:r>
      <w:r w:rsidRPr="007563E9">
        <w:rPr>
          <w:rFonts w:ascii="Times New Roman" w:hAnsi="Times New Roman" w:cs="Times New Roman"/>
          <w:i/>
          <w:sz w:val="24"/>
          <w:szCs w:val="24"/>
        </w:rPr>
        <w:t>Secession and Self-Determination</w:t>
      </w:r>
      <w:r w:rsidRPr="007563E9">
        <w:rPr>
          <w:rFonts w:ascii="Times New Roman" w:hAnsi="Times New Roman" w:cs="Times New Roman"/>
          <w:sz w:val="24"/>
          <w:szCs w:val="24"/>
        </w:rPr>
        <w:t>. New York Press, 2003.</w:t>
      </w:r>
    </w:p>
    <w:p w14:paraId="280719E3" w14:textId="77777777" w:rsidR="00096BD3" w:rsidRPr="007563E9" w:rsidRDefault="00096BD3" w:rsidP="00096BD3">
      <w:pPr>
        <w:pStyle w:val="FootnoteText"/>
        <w:ind w:left="720" w:hanging="720"/>
        <w:rPr>
          <w:rFonts w:ascii="Times New Roman" w:hAnsi="Times New Roman" w:cs="Times New Roman"/>
          <w:sz w:val="24"/>
          <w:szCs w:val="24"/>
        </w:rPr>
      </w:pPr>
    </w:p>
    <w:p w14:paraId="768DE3AB" w14:textId="77777777" w:rsidR="00096BD3" w:rsidRPr="007563E9" w:rsidRDefault="00096BD3" w:rsidP="00096BD3">
      <w:pPr>
        <w:pStyle w:val="FootnoteText"/>
        <w:ind w:left="720" w:hanging="720"/>
        <w:rPr>
          <w:rFonts w:ascii="Times New Roman" w:hAnsi="Times New Roman" w:cs="Times New Roman"/>
          <w:sz w:val="24"/>
          <w:szCs w:val="24"/>
        </w:rPr>
      </w:pPr>
      <w:r w:rsidRPr="007563E9">
        <w:rPr>
          <w:rFonts w:ascii="Times New Roman" w:hAnsi="Times New Roman" w:cs="Times New Roman"/>
          <w:sz w:val="24"/>
          <w:szCs w:val="24"/>
        </w:rPr>
        <w:t xml:space="preserve">Maher, John. “Reversing Language Shift and Revitalization: Ainu and the Celtic Languages,” </w:t>
      </w:r>
      <w:r w:rsidRPr="007563E9">
        <w:rPr>
          <w:rFonts w:ascii="Times New Roman" w:hAnsi="Times New Roman" w:cs="Times New Roman"/>
          <w:i/>
          <w:sz w:val="24"/>
          <w:szCs w:val="24"/>
        </w:rPr>
        <w:t>The Japanese Journal of Language in Society</w:t>
      </w:r>
      <w:r w:rsidRPr="007563E9">
        <w:rPr>
          <w:rFonts w:ascii="Times New Roman" w:hAnsi="Times New Roman" w:cs="Times New Roman"/>
          <w:sz w:val="24"/>
          <w:szCs w:val="24"/>
        </w:rPr>
        <w:t>, 17 no. 1</w:t>
      </w:r>
      <w:r w:rsidRPr="007563E9">
        <w:rPr>
          <w:rFonts w:ascii="Times New Roman" w:hAnsi="Times New Roman" w:cs="Times New Roman"/>
          <w:i/>
          <w:sz w:val="24"/>
          <w:szCs w:val="24"/>
        </w:rPr>
        <w:t xml:space="preserve"> </w:t>
      </w:r>
      <w:r w:rsidRPr="007563E9">
        <w:rPr>
          <w:rFonts w:ascii="Times New Roman" w:hAnsi="Times New Roman" w:cs="Times New Roman"/>
          <w:sz w:val="24"/>
          <w:szCs w:val="24"/>
        </w:rPr>
        <w:t xml:space="preserve">(2014). </w:t>
      </w:r>
      <w:r w:rsidR="004139E0" w:rsidRPr="007563E9">
        <w:rPr>
          <w:rFonts w:ascii="Times New Roman" w:hAnsi="Times New Roman" w:cs="Times New Roman"/>
          <w:sz w:val="24"/>
          <w:szCs w:val="24"/>
        </w:rPr>
        <w:t xml:space="preserve">Accessed April 10, 2017. </w:t>
      </w:r>
      <w:r w:rsidRPr="007563E9">
        <w:rPr>
          <w:rFonts w:ascii="Times New Roman" w:hAnsi="Times New Roman" w:cs="Times New Roman"/>
          <w:sz w:val="24"/>
          <w:szCs w:val="24"/>
        </w:rPr>
        <w:t>johncmaher.weebly.com/uploads/1/5/9/5/15955968/ainu-celtic.pdf.</w:t>
      </w:r>
    </w:p>
    <w:p w14:paraId="5EE1124D" w14:textId="77777777" w:rsidR="00096BD3" w:rsidRPr="007563E9" w:rsidRDefault="00096BD3" w:rsidP="00096BD3">
      <w:pPr>
        <w:pStyle w:val="NoSpacing"/>
        <w:ind w:left="720" w:hanging="720"/>
        <w:rPr>
          <w:rFonts w:ascii="Times New Roman" w:hAnsi="Times New Roman" w:cs="Times New Roman"/>
          <w:sz w:val="24"/>
          <w:szCs w:val="24"/>
        </w:rPr>
      </w:pPr>
    </w:p>
    <w:p w14:paraId="16EEF85E" w14:textId="370C38D9" w:rsidR="00D25AE0" w:rsidRDefault="00D25AE0" w:rsidP="00096BD3">
      <w:pPr>
        <w:pStyle w:val="NoSpacing"/>
        <w:ind w:left="720" w:hanging="720"/>
        <w:rPr>
          <w:rFonts w:ascii="Times New Roman" w:hAnsi="Times New Roman" w:cs="Times New Roman"/>
          <w:sz w:val="24"/>
          <w:szCs w:val="24"/>
        </w:rPr>
      </w:pPr>
      <w:r w:rsidRPr="00D25AE0">
        <w:rPr>
          <w:rFonts w:ascii="Times New Roman" w:hAnsi="Times New Roman" w:cs="Times New Roman"/>
          <w:sz w:val="24"/>
          <w:szCs w:val="24"/>
        </w:rPr>
        <w:t>Maruyama, Hiroshi</w:t>
      </w:r>
      <w:r>
        <w:rPr>
          <w:rFonts w:ascii="Times New Roman" w:hAnsi="Times New Roman" w:cs="Times New Roman"/>
          <w:sz w:val="24"/>
          <w:szCs w:val="24"/>
        </w:rPr>
        <w:t>.</w:t>
      </w:r>
      <w:r w:rsidRPr="00D25AE0">
        <w:rPr>
          <w:rFonts w:ascii="Times New Roman" w:hAnsi="Times New Roman" w:cs="Times New Roman"/>
          <w:sz w:val="24"/>
          <w:szCs w:val="24"/>
        </w:rPr>
        <w:t xml:space="preserve"> “Beyond the Present Ainu Policy: emancipating the Ainu from subordina</w:t>
      </w:r>
      <w:r>
        <w:rPr>
          <w:rFonts w:ascii="Times New Roman" w:hAnsi="Times New Roman" w:cs="Times New Roman"/>
          <w:sz w:val="24"/>
          <w:szCs w:val="24"/>
        </w:rPr>
        <w:t xml:space="preserve">tion to Japan.” </w:t>
      </w:r>
      <w:r w:rsidRPr="00D25AE0">
        <w:rPr>
          <w:rFonts w:ascii="Times New Roman" w:hAnsi="Times New Roman" w:cs="Times New Roman"/>
          <w:i/>
          <w:sz w:val="24"/>
          <w:szCs w:val="24"/>
        </w:rPr>
        <w:t>FOCUS</w:t>
      </w:r>
      <w:r>
        <w:rPr>
          <w:rFonts w:ascii="Times New Roman" w:hAnsi="Times New Roman" w:cs="Times New Roman"/>
          <w:sz w:val="24"/>
          <w:szCs w:val="24"/>
        </w:rPr>
        <w:t xml:space="preserve"> 81. 2015. A</w:t>
      </w:r>
      <w:r w:rsidRPr="00D25AE0">
        <w:rPr>
          <w:rFonts w:ascii="Times New Roman" w:hAnsi="Times New Roman" w:cs="Times New Roman"/>
          <w:sz w:val="24"/>
          <w:szCs w:val="24"/>
        </w:rPr>
        <w:t>ccessed May 7, 2017. http://www.hurights.or.jp/archives/focus/section3/2015/09/beyond-the-present-ainu-policy-emancipating-the-ainu-from-subordination-to-japan.html#1.</w:t>
      </w:r>
    </w:p>
    <w:p w14:paraId="68BAEA8A" w14:textId="77777777" w:rsidR="00D25AE0" w:rsidRDefault="00D25AE0" w:rsidP="00096BD3">
      <w:pPr>
        <w:pStyle w:val="NoSpacing"/>
        <w:ind w:left="720" w:hanging="720"/>
        <w:rPr>
          <w:rFonts w:ascii="Times New Roman" w:hAnsi="Times New Roman" w:cs="Times New Roman"/>
          <w:sz w:val="24"/>
          <w:szCs w:val="24"/>
        </w:rPr>
      </w:pPr>
    </w:p>
    <w:p w14:paraId="7742C1D7" w14:textId="7C2DC1FD" w:rsidR="00096BD3" w:rsidRPr="007563E9" w:rsidRDefault="00096BD3" w:rsidP="00096BD3">
      <w:pPr>
        <w:pStyle w:val="NoSpacing"/>
        <w:ind w:left="720" w:hanging="720"/>
        <w:rPr>
          <w:rFonts w:ascii="Times New Roman" w:hAnsi="Times New Roman" w:cs="Times New Roman"/>
          <w:sz w:val="24"/>
          <w:szCs w:val="24"/>
        </w:rPr>
      </w:pPr>
      <w:r w:rsidRPr="007563E9">
        <w:rPr>
          <w:rFonts w:ascii="Times New Roman" w:hAnsi="Times New Roman" w:cs="Times New Roman"/>
          <w:sz w:val="24"/>
          <w:szCs w:val="24"/>
        </w:rPr>
        <w:t xml:space="preserve">Morris-Suzuki, Tessa. “Still a way to go for Japanese minorities,” </w:t>
      </w:r>
      <w:r w:rsidRPr="007563E9">
        <w:rPr>
          <w:rFonts w:ascii="Times New Roman" w:hAnsi="Times New Roman" w:cs="Times New Roman"/>
          <w:i/>
          <w:sz w:val="24"/>
          <w:szCs w:val="24"/>
        </w:rPr>
        <w:t>East Asia Forum</w:t>
      </w:r>
      <w:r w:rsidR="004139E0" w:rsidRPr="007563E9">
        <w:rPr>
          <w:rFonts w:ascii="Times New Roman" w:hAnsi="Times New Roman" w:cs="Times New Roman"/>
          <w:sz w:val="24"/>
          <w:szCs w:val="24"/>
        </w:rPr>
        <w:t>. Accessed April 10, 2017.</w:t>
      </w:r>
      <w:r w:rsidR="002D2A5D">
        <w:rPr>
          <w:rFonts w:ascii="Times New Roman" w:hAnsi="Times New Roman" w:cs="Times New Roman"/>
          <w:sz w:val="24"/>
          <w:szCs w:val="24"/>
        </w:rPr>
        <w:t xml:space="preserve"> </w:t>
      </w:r>
      <w:r w:rsidRPr="007563E9">
        <w:rPr>
          <w:rFonts w:ascii="Times New Roman" w:hAnsi="Times New Roman" w:cs="Times New Roman"/>
          <w:sz w:val="24"/>
          <w:szCs w:val="24"/>
        </w:rPr>
        <w:t>http://www.eastasiaforum.org/2015/05/11/still-a-way-to-go-for-japanese-minorities/.</w:t>
      </w:r>
    </w:p>
    <w:p w14:paraId="198839C6" w14:textId="69A8A9B7" w:rsidR="001558DF" w:rsidRPr="007563E9" w:rsidRDefault="001558DF" w:rsidP="00096BD3">
      <w:pPr>
        <w:pStyle w:val="FootnoteText"/>
        <w:ind w:left="720" w:hanging="720"/>
        <w:rPr>
          <w:rFonts w:ascii="Times New Roman" w:hAnsi="Times New Roman" w:cs="Times New Roman"/>
          <w:sz w:val="24"/>
          <w:szCs w:val="24"/>
        </w:rPr>
      </w:pPr>
    </w:p>
    <w:p w14:paraId="61903AB9" w14:textId="55208060" w:rsidR="00096BD3" w:rsidRPr="007563E9" w:rsidRDefault="009B5B85" w:rsidP="00096BD3">
      <w:pPr>
        <w:pStyle w:val="FootnoteText"/>
        <w:ind w:left="720" w:hanging="720"/>
        <w:rPr>
          <w:rFonts w:ascii="Times New Roman" w:hAnsi="Times New Roman" w:cs="Times New Roman"/>
          <w:sz w:val="24"/>
          <w:szCs w:val="24"/>
        </w:rPr>
      </w:pPr>
      <w:r>
        <w:rPr>
          <w:rFonts w:ascii="Times New Roman" w:hAnsi="Times New Roman" w:cs="Times New Roman"/>
          <w:sz w:val="24"/>
          <w:szCs w:val="24"/>
        </w:rPr>
        <w:t>Morris-Suzuki, Tessa.</w:t>
      </w:r>
      <w:r w:rsidR="00096BD3" w:rsidRPr="007563E9">
        <w:rPr>
          <w:rFonts w:ascii="Times New Roman" w:hAnsi="Times New Roman" w:cs="Times New Roman"/>
          <w:sz w:val="24"/>
          <w:szCs w:val="24"/>
        </w:rPr>
        <w:t xml:space="preserve"> “The Ainu: Beyond the Politics of Cultural Coexistence,” </w:t>
      </w:r>
      <w:r w:rsidR="00096BD3" w:rsidRPr="007563E9">
        <w:rPr>
          <w:rFonts w:ascii="Times New Roman" w:hAnsi="Times New Roman" w:cs="Times New Roman"/>
          <w:i/>
          <w:sz w:val="24"/>
          <w:szCs w:val="24"/>
        </w:rPr>
        <w:t>Cultural Survival</w:t>
      </w:r>
      <w:r w:rsidR="001558DF">
        <w:rPr>
          <w:rFonts w:ascii="Times New Roman" w:hAnsi="Times New Roman" w:cs="Times New Roman"/>
          <w:sz w:val="24"/>
          <w:szCs w:val="24"/>
        </w:rPr>
        <w:t xml:space="preserve"> 23, no 4.</w:t>
      </w:r>
      <w:r w:rsidR="00096BD3" w:rsidRPr="007563E9">
        <w:rPr>
          <w:rFonts w:ascii="Times New Roman" w:hAnsi="Times New Roman" w:cs="Times New Roman"/>
          <w:sz w:val="24"/>
          <w:szCs w:val="24"/>
        </w:rPr>
        <w:t xml:space="preserve"> December 1999. </w:t>
      </w:r>
      <w:r w:rsidR="004139E0" w:rsidRPr="007563E9">
        <w:rPr>
          <w:rFonts w:ascii="Times New Roman" w:hAnsi="Times New Roman" w:cs="Times New Roman"/>
          <w:sz w:val="24"/>
          <w:szCs w:val="24"/>
        </w:rPr>
        <w:t xml:space="preserve">Accessed April 10, 2017. </w:t>
      </w:r>
      <w:r w:rsidR="00096BD3" w:rsidRPr="007563E9">
        <w:rPr>
          <w:rFonts w:ascii="Times New Roman" w:hAnsi="Times New Roman" w:cs="Times New Roman"/>
          <w:sz w:val="24"/>
          <w:szCs w:val="24"/>
        </w:rPr>
        <w:t>https://www.culturalsurvival.org/publications/cultural-survival-quarterly/ainu-beyond-politics-cultural-coexistence.</w:t>
      </w:r>
    </w:p>
    <w:p w14:paraId="75E9C2A2" w14:textId="77777777" w:rsidR="00096BD3" w:rsidRPr="007563E9" w:rsidRDefault="00096BD3" w:rsidP="00096BD3">
      <w:pPr>
        <w:pStyle w:val="NoSpacing"/>
        <w:rPr>
          <w:rFonts w:ascii="Times New Roman" w:hAnsi="Times New Roman" w:cs="Times New Roman"/>
          <w:b/>
        </w:rPr>
      </w:pPr>
    </w:p>
    <w:p w14:paraId="2E51C432" w14:textId="460165B5" w:rsidR="001317DB" w:rsidRDefault="001317DB" w:rsidP="00096BD3">
      <w:pPr>
        <w:pStyle w:val="NoSpacing"/>
        <w:ind w:left="720" w:hanging="720"/>
        <w:rPr>
          <w:rFonts w:ascii="Times New Roman" w:eastAsia="MS Gothic" w:hAnsi="Times New Roman" w:cs="Times New Roman"/>
          <w:sz w:val="24"/>
          <w:szCs w:val="24"/>
        </w:rPr>
      </w:pPr>
      <w:r w:rsidRPr="001317DB">
        <w:rPr>
          <w:rFonts w:ascii="Times New Roman" w:eastAsia="MS Gothic" w:hAnsi="Times New Roman" w:cs="Times New Roman"/>
          <w:sz w:val="24"/>
          <w:szCs w:val="24"/>
        </w:rPr>
        <w:t>Nasady, Paul</w:t>
      </w:r>
      <w:r>
        <w:rPr>
          <w:rFonts w:ascii="Times New Roman" w:eastAsia="MS Gothic" w:hAnsi="Times New Roman" w:cs="Times New Roman"/>
          <w:sz w:val="24"/>
          <w:szCs w:val="24"/>
        </w:rPr>
        <w:t>.</w:t>
      </w:r>
      <w:r w:rsidRPr="001317DB">
        <w:rPr>
          <w:rFonts w:ascii="Times New Roman" w:eastAsia="MS Gothic" w:hAnsi="Times New Roman" w:cs="Times New Roman"/>
          <w:sz w:val="24"/>
          <w:szCs w:val="24"/>
        </w:rPr>
        <w:t xml:space="preserve"> “Boundaries among Kin: Sovereignty, the Modern Treaty Process, and the Rise of Ethno-Territorial Nation</w:t>
      </w:r>
      <w:r>
        <w:rPr>
          <w:rFonts w:ascii="Times New Roman" w:eastAsia="MS Gothic" w:hAnsi="Times New Roman" w:cs="Times New Roman"/>
          <w:sz w:val="24"/>
          <w:szCs w:val="24"/>
        </w:rPr>
        <w:t>alism among Yukon First Nations.</w:t>
      </w:r>
      <w:r w:rsidRPr="001317DB">
        <w:rPr>
          <w:rFonts w:ascii="Times New Roman" w:eastAsia="MS Gothic" w:hAnsi="Times New Roman" w:cs="Times New Roman"/>
          <w:sz w:val="24"/>
          <w:szCs w:val="24"/>
        </w:rPr>
        <w:t xml:space="preserve">” </w:t>
      </w:r>
      <w:r w:rsidRPr="001317DB">
        <w:rPr>
          <w:rFonts w:ascii="Times New Roman" w:eastAsia="MS Gothic" w:hAnsi="Times New Roman" w:cs="Times New Roman"/>
          <w:i/>
          <w:sz w:val="24"/>
          <w:szCs w:val="24"/>
        </w:rPr>
        <w:t>Comparative Studies in Society and History</w:t>
      </w:r>
      <w:r>
        <w:rPr>
          <w:rFonts w:ascii="Times New Roman" w:eastAsia="MS Gothic" w:hAnsi="Times New Roman" w:cs="Times New Roman"/>
          <w:sz w:val="24"/>
          <w:szCs w:val="24"/>
        </w:rPr>
        <w:t xml:space="preserve"> 54 no. 3 (2012). 499-532. Accessed May 4, 2017.</w:t>
      </w:r>
      <w:r w:rsidRPr="001317DB">
        <w:rPr>
          <w:rFonts w:ascii="Times New Roman" w:eastAsia="MS Gothic" w:hAnsi="Times New Roman" w:cs="Times New Roman"/>
          <w:sz w:val="24"/>
          <w:szCs w:val="24"/>
        </w:rPr>
        <w:t xml:space="preserve"> https://doi.org/10.1017/S0010417512000217.</w:t>
      </w:r>
    </w:p>
    <w:p w14:paraId="67D4AA40" w14:textId="77777777" w:rsidR="001317DB" w:rsidRDefault="001317DB" w:rsidP="00096BD3">
      <w:pPr>
        <w:pStyle w:val="NoSpacing"/>
        <w:ind w:left="720" w:hanging="720"/>
        <w:rPr>
          <w:rFonts w:ascii="Times New Roman" w:eastAsia="MS Gothic" w:hAnsi="Times New Roman" w:cs="Times New Roman"/>
          <w:sz w:val="24"/>
          <w:szCs w:val="24"/>
        </w:rPr>
      </w:pPr>
    </w:p>
    <w:p w14:paraId="39E51BD6" w14:textId="38EC8C1E" w:rsidR="003D1D1D" w:rsidRDefault="003D1D1D" w:rsidP="00096BD3">
      <w:pPr>
        <w:pStyle w:val="NoSpacing"/>
        <w:ind w:left="720" w:hanging="720"/>
        <w:rPr>
          <w:rFonts w:ascii="Times New Roman" w:eastAsia="MS Gothic" w:hAnsi="Times New Roman" w:cs="Times New Roman"/>
          <w:sz w:val="24"/>
          <w:szCs w:val="24"/>
        </w:rPr>
      </w:pPr>
      <w:r w:rsidRPr="003D1D1D">
        <w:rPr>
          <w:rFonts w:ascii="Times New Roman" w:eastAsia="MS Gothic" w:hAnsi="Times New Roman" w:cs="Times New Roman"/>
          <w:sz w:val="24"/>
          <w:szCs w:val="24"/>
        </w:rPr>
        <w:t>“Nibut</w:t>
      </w:r>
      <w:r>
        <w:rPr>
          <w:rFonts w:ascii="Times New Roman" w:eastAsia="MS Gothic" w:hAnsi="Times New Roman" w:cs="Times New Roman"/>
          <w:sz w:val="24"/>
          <w:szCs w:val="24"/>
        </w:rPr>
        <w:t>ani Dam on Ainu Homeland, Japan.</w:t>
      </w:r>
      <w:r w:rsidRPr="003D1D1D">
        <w:rPr>
          <w:rFonts w:ascii="Times New Roman" w:eastAsia="MS Gothic" w:hAnsi="Times New Roman" w:cs="Times New Roman"/>
          <w:sz w:val="24"/>
          <w:szCs w:val="24"/>
        </w:rPr>
        <w:t>” Environmental Ju</w:t>
      </w:r>
      <w:r>
        <w:rPr>
          <w:rFonts w:ascii="Times New Roman" w:eastAsia="MS Gothic" w:hAnsi="Times New Roman" w:cs="Times New Roman"/>
          <w:sz w:val="24"/>
          <w:szCs w:val="24"/>
        </w:rPr>
        <w:t>stice Atlas. A</w:t>
      </w:r>
      <w:r w:rsidRPr="003D1D1D">
        <w:rPr>
          <w:rFonts w:ascii="Times New Roman" w:eastAsia="MS Gothic" w:hAnsi="Times New Roman" w:cs="Times New Roman"/>
          <w:sz w:val="24"/>
          <w:szCs w:val="24"/>
        </w:rPr>
        <w:t>ccessed May 8, 2017. https://ejatlas.org/conflict/dam-on-ainu-homeland.</w:t>
      </w:r>
    </w:p>
    <w:p w14:paraId="303F23D1" w14:textId="77777777" w:rsidR="003D1D1D" w:rsidRDefault="003D1D1D" w:rsidP="00096BD3">
      <w:pPr>
        <w:pStyle w:val="NoSpacing"/>
        <w:ind w:left="720" w:hanging="720"/>
        <w:rPr>
          <w:rFonts w:ascii="Times New Roman" w:eastAsia="MS Gothic" w:hAnsi="Times New Roman" w:cs="Times New Roman"/>
          <w:sz w:val="24"/>
          <w:szCs w:val="24"/>
        </w:rPr>
      </w:pPr>
    </w:p>
    <w:p w14:paraId="3629722F" w14:textId="569F16EB" w:rsidR="00096BD3" w:rsidRPr="007563E9" w:rsidRDefault="00096BD3" w:rsidP="00096BD3">
      <w:pPr>
        <w:pStyle w:val="NoSpacing"/>
        <w:ind w:left="720" w:hanging="720"/>
        <w:rPr>
          <w:rFonts w:ascii="Times New Roman" w:hAnsi="Times New Roman" w:cs="Times New Roman"/>
          <w:sz w:val="24"/>
          <w:szCs w:val="24"/>
        </w:rPr>
      </w:pPr>
      <w:r w:rsidRPr="007563E9">
        <w:rPr>
          <w:rFonts w:ascii="Times New Roman" w:eastAsia="MS Gothic" w:hAnsi="Times New Roman" w:cs="Times New Roman"/>
          <w:sz w:val="24"/>
          <w:szCs w:val="24"/>
        </w:rPr>
        <w:t xml:space="preserve">Niezen, Ronald. </w:t>
      </w:r>
      <w:r w:rsidRPr="007563E9">
        <w:rPr>
          <w:rFonts w:ascii="Times New Roman" w:hAnsi="Times New Roman" w:cs="Times New Roman"/>
          <w:i/>
          <w:sz w:val="24"/>
          <w:szCs w:val="24"/>
        </w:rPr>
        <w:t>The Origins of Indigenism</w:t>
      </w:r>
      <w:r w:rsidRPr="007563E9">
        <w:rPr>
          <w:rFonts w:ascii="Times New Roman" w:hAnsi="Times New Roman" w:cs="Times New Roman"/>
          <w:sz w:val="24"/>
          <w:szCs w:val="24"/>
        </w:rPr>
        <w:t>. Los Angeles: University of California Press, 2003.</w:t>
      </w:r>
    </w:p>
    <w:p w14:paraId="4A272880" w14:textId="77777777" w:rsidR="00096BD3" w:rsidRPr="007563E9" w:rsidRDefault="00096BD3" w:rsidP="00096BD3">
      <w:pPr>
        <w:pStyle w:val="FootnoteText"/>
        <w:ind w:left="720" w:hanging="720"/>
        <w:rPr>
          <w:rFonts w:ascii="Times New Roman" w:hAnsi="Times New Roman" w:cs="Times New Roman"/>
          <w:sz w:val="24"/>
          <w:szCs w:val="24"/>
        </w:rPr>
      </w:pPr>
    </w:p>
    <w:p w14:paraId="4049581E" w14:textId="77777777" w:rsidR="00096BD3" w:rsidRPr="007563E9" w:rsidRDefault="00096BD3" w:rsidP="00096BD3">
      <w:pPr>
        <w:pStyle w:val="FootnoteText"/>
        <w:ind w:left="720" w:hanging="720"/>
        <w:rPr>
          <w:rFonts w:ascii="Times New Roman" w:hAnsi="Times New Roman" w:cs="Times New Roman"/>
          <w:sz w:val="24"/>
          <w:szCs w:val="24"/>
        </w:rPr>
      </w:pPr>
      <w:r w:rsidRPr="007563E9">
        <w:rPr>
          <w:rFonts w:ascii="Times New Roman" w:hAnsi="Times New Roman" w:cs="Times New Roman"/>
          <w:sz w:val="24"/>
          <w:szCs w:val="24"/>
        </w:rPr>
        <w:t xml:space="preserve">Nomoto, Masahiro. </w:t>
      </w:r>
      <w:r w:rsidRPr="007563E9">
        <w:rPr>
          <w:rFonts w:ascii="Times New Roman" w:eastAsia="Calibri" w:hAnsi="Times New Roman" w:cs="Times New Roman"/>
          <w:sz w:val="24"/>
          <w:szCs w:val="24"/>
        </w:rPr>
        <w:t xml:space="preserve">“Representation of the Ainu in Textbooks and Museums – Historical and Contemporary Ramifications.” </w:t>
      </w:r>
      <w:r w:rsidRPr="007563E9">
        <w:rPr>
          <w:rFonts w:ascii="Times New Roman" w:hAnsi="Times New Roman" w:cs="Times New Roman"/>
          <w:sz w:val="24"/>
          <w:szCs w:val="24"/>
        </w:rPr>
        <w:t xml:space="preserve">In </w:t>
      </w:r>
      <w:r w:rsidRPr="007563E9">
        <w:rPr>
          <w:rFonts w:ascii="Times New Roman" w:hAnsi="Times New Roman" w:cs="Times New Roman"/>
          <w:i/>
          <w:sz w:val="24"/>
          <w:szCs w:val="24"/>
        </w:rPr>
        <w:t xml:space="preserve">The Ainu: Indigenous People of Japan Vol. 3, </w:t>
      </w:r>
      <w:r w:rsidRPr="007563E9">
        <w:rPr>
          <w:rFonts w:ascii="Times New Roman" w:hAnsi="Times New Roman" w:cs="Times New Roman"/>
          <w:sz w:val="24"/>
          <w:szCs w:val="24"/>
        </w:rPr>
        <w:t>edited by Henry Stewart, 57-70. Sapporo: Hokkaido University Center for Ainu and Indigenous St</w:t>
      </w:r>
      <w:r w:rsidR="00241B11" w:rsidRPr="007563E9">
        <w:rPr>
          <w:rFonts w:ascii="Times New Roman" w:hAnsi="Times New Roman" w:cs="Times New Roman"/>
          <w:sz w:val="24"/>
          <w:szCs w:val="24"/>
        </w:rPr>
        <w:t>udies</w:t>
      </w:r>
      <w:r w:rsidRPr="007563E9">
        <w:rPr>
          <w:rFonts w:ascii="Times New Roman" w:hAnsi="Times New Roman" w:cs="Times New Roman"/>
          <w:sz w:val="24"/>
          <w:szCs w:val="24"/>
        </w:rPr>
        <w:t xml:space="preserve"> </w:t>
      </w:r>
      <w:r w:rsidR="00241B11" w:rsidRPr="007563E9">
        <w:rPr>
          <w:rFonts w:ascii="Times New Roman" w:hAnsi="Times New Roman" w:cs="Times New Roman"/>
          <w:sz w:val="24"/>
          <w:szCs w:val="24"/>
        </w:rPr>
        <w:t>(</w:t>
      </w:r>
      <w:r w:rsidRPr="007563E9">
        <w:rPr>
          <w:rFonts w:ascii="Times New Roman" w:hAnsi="Times New Roman" w:cs="Times New Roman"/>
          <w:sz w:val="24"/>
          <w:szCs w:val="24"/>
        </w:rPr>
        <w:t>2012).</w:t>
      </w:r>
    </w:p>
    <w:p w14:paraId="2E1925F9" w14:textId="77777777" w:rsidR="00096BD3" w:rsidRPr="007563E9" w:rsidRDefault="00096BD3" w:rsidP="00096BD3">
      <w:pPr>
        <w:pStyle w:val="NoSpacing"/>
        <w:ind w:left="720" w:hanging="720"/>
        <w:rPr>
          <w:rFonts w:ascii="Times New Roman" w:hAnsi="Times New Roman" w:cs="Times New Roman"/>
          <w:sz w:val="24"/>
          <w:szCs w:val="24"/>
        </w:rPr>
      </w:pPr>
    </w:p>
    <w:p w14:paraId="767FA683" w14:textId="60B9ED70" w:rsidR="00096BD3" w:rsidRPr="007563E9" w:rsidRDefault="00096BD3" w:rsidP="00096BD3">
      <w:pPr>
        <w:pStyle w:val="NoSpacing"/>
        <w:ind w:left="720" w:hanging="720"/>
        <w:rPr>
          <w:rFonts w:ascii="Times New Roman" w:hAnsi="Times New Roman" w:cs="Times New Roman"/>
          <w:sz w:val="24"/>
          <w:szCs w:val="24"/>
        </w:rPr>
      </w:pPr>
      <w:r w:rsidRPr="007563E9">
        <w:rPr>
          <w:rFonts w:ascii="Times New Roman" w:hAnsi="Times New Roman" w:cs="Times New Roman"/>
          <w:sz w:val="24"/>
          <w:szCs w:val="24"/>
        </w:rPr>
        <w:t>Nomura, Giichi</w:t>
      </w:r>
      <w:r w:rsidR="009B5B85">
        <w:rPr>
          <w:rFonts w:ascii="Times New Roman" w:hAnsi="Times New Roman" w:cs="Times New Roman"/>
          <w:sz w:val="24"/>
          <w:szCs w:val="24"/>
        </w:rPr>
        <w:t>.</w:t>
      </w:r>
      <w:r w:rsidRPr="007563E9">
        <w:rPr>
          <w:rFonts w:ascii="Times New Roman" w:hAnsi="Times New Roman" w:cs="Times New Roman"/>
          <w:sz w:val="24"/>
          <w:szCs w:val="24"/>
        </w:rPr>
        <w:t xml:space="preserve"> “Inauguration Speech at the U.N. General Assembly,” </w:t>
      </w:r>
      <w:r w:rsidRPr="007563E9">
        <w:rPr>
          <w:rFonts w:ascii="Times New Roman" w:hAnsi="Times New Roman" w:cs="Times New Roman"/>
          <w:i/>
          <w:sz w:val="24"/>
          <w:szCs w:val="24"/>
        </w:rPr>
        <w:t>Ainu Association of Hokkaido</w:t>
      </w:r>
      <w:r w:rsidR="004139E0" w:rsidRPr="007563E9">
        <w:rPr>
          <w:rFonts w:ascii="Times New Roman" w:hAnsi="Times New Roman" w:cs="Times New Roman"/>
          <w:sz w:val="24"/>
          <w:szCs w:val="24"/>
        </w:rPr>
        <w:t>. Accessed April 10, 2017.</w:t>
      </w:r>
      <w:r w:rsidRPr="007563E9">
        <w:rPr>
          <w:rFonts w:ascii="Times New Roman" w:hAnsi="Times New Roman" w:cs="Times New Roman"/>
          <w:sz w:val="24"/>
          <w:szCs w:val="24"/>
        </w:rPr>
        <w:t xml:space="preserve"> https://www.ainu-assn.or.jp/english/inaugu.html.</w:t>
      </w:r>
    </w:p>
    <w:p w14:paraId="7B58867E" w14:textId="77777777" w:rsidR="00096BD3" w:rsidRPr="007563E9" w:rsidRDefault="00096BD3" w:rsidP="00096BD3">
      <w:pPr>
        <w:pStyle w:val="FootnoteText"/>
        <w:ind w:left="720" w:hanging="720"/>
        <w:rPr>
          <w:rFonts w:ascii="Times New Roman" w:hAnsi="Times New Roman" w:cs="Times New Roman"/>
          <w:sz w:val="24"/>
          <w:szCs w:val="24"/>
        </w:rPr>
      </w:pPr>
    </w:p>
    <w:p w14:paraId="78703549" w14:textId="77777777" w:rsidR="00096BD3" w:rsidRPr="007563E9" w:rsidRDefault="00096BD3" w:rsidP="00096BD3">
      <w:pPr>
        <w:pStyle w:val="FootnoteText"/>
        <w:ind w:left="720" w:hanging="720"/>
        <w:rPr>
          <w:rFonts w:ascii="Times New Roman" w:hAnsi="Times New Roman" w:cs="Times New Roman"/>
          <w:sz w:val="24"/>
          <w:szCs w:val="24"/>
        </w:rPr>
      </w:pPr>
      <w:r w:rsidRPr="007563E9">
        <w:rPr>
          <w:rFonts w:ascii="Times New Roman" w:hAnsi="Times New Roman" w:cs="Times New Roman"/>
          <w:sz w:val="24"/>
          <w:szCs w:val="24"/>
        </w:rPr>
        <w:lastRenderedPageBreak/>
        <w:t xml:space="preserve">Okada, Mitsuhara. “The Plight of the Ainu, Indigenous People of Japan.” </w:t>
      </w:r>
      <w:r w:rsidRPr="007563E9">
        <w:rPr>
          <w:rFonts w:ascii="Times New Roman" w:hAnsi="Times New Roman" w:cs="Times New Roman"/>
          <w:i/>
          <w:sz w:val="24"/>
          <w:szCs w:val="24"/>
        </w:rPr>
        <w:t>Journal of Indigenous Social Development</w:t>
      </w:r>
      <w:r w:rsidRPr="007563E9">
        <w:rPr>
          <w:rFonts w:ascii="Times New Roman" w:hAnsi="Times New Roman" w:cs="Times New Roman"/>
          <w:sz w:val="24"/>
          <w:szCs w:val="24"/>
        </w:rPr>
        <w:t xml:space="preserve"> 1, no. 1 (2012). </w:t>
      </w:r>
      <w:r w:rsidR="004139E0" w:rsidRPr="007563E9">
        <w:rPr>
          <w:rFonts w:ascii="Times New Roman" w:hAnsi="Times New Roman" w:cs="Times New Roman"/>
          <w:sz w:val="24"/>
          <w:szCs w:val="24"/>
        </w:rPr>
        <w:t xml:space="preserve">Accessed April 10, 2017. </w:t>
      </w:r>
      <w:r w:rsidRPr="007563E9">
        <w:rPr>
          <w:rFonts w:ascii="Times New Roman" w:hAnsi="Times New Roman" w:cs="Times New Roman"/>
          <w:sz w:val="24"/>
          <w:szCs w:val="24"/>
        </w:rPr>
        <w:t>http://scholarspace.manoa.hawaii.edu/bitstream/handle/10125/21976/v1i1_02okada.pdf.</w:t>
      </w:r>
    </w:p>
    <w:p w14:paraId="7BBC3DDD" w14:textId="77777777" w:rsidR="00096BD3" w:rsidRPr="007563E9" w:rsidRDefault="00096BD3" w:rsidP="00096BD3">
      <w:pPr>
        <w:pStyle w:val="FootnoteText"/>
        <w:ind w:left="720" w:hanging="720"/>
        <w:rPr>
          <w:rFonts w:ascii="Times New Roman" w:hAnsi="Times New Roman" w:cs="Times New Roman"/>
          <w:sz w:val="24"/>
          <w:szCs w:val="24"/>
        </w:rPr>
      </w:pPr>
    </w:p>
    <w:p w14:paraId="71664AA1" w14:textId="6032BB93" w:rsidR="00501109" w:rsidRDefault="00501109" w:rsidP="00096BD3">
      <w:pPr>
        <w:pStyle w:val="FootnoteText"/>
        <w:ind w:left="720" w:hanging="720"/>
        <w:rPr>
          <w:rFonts w:ascii="Times New Roman" w:hAnsi="Times New Roman" w:cs="Times New Roman"/>
          <w:sz w:val="24"/>
          <w:szCs w:val="24"/>
        </w:rPr>
      </w:pPr>
      <w:r w:rsidRPr="00501109">
        <w:rPr>
          <w:rFonts w:ascii="Times New Roman" w:hAnsi="Times New Roman" w:cs="Times New Roman"/>
          <w:sz w:val="24"/>
          <w:szCs w:val="24"/>
        </w:rPr>
        <w:t>Outline of Act on the Promotion of Ainu Culture, and Dissemination and Enlightenment of Knowl</w:t>
      </w:r>
      <w:r>
        <w:rPr>
          <w:rFonts w:ascii="Times New Roman" w:hAnsi="Times New Roman" w:cs="Times New Roman"/>
          <w:sz w:val="24"/>
          <w:szCs w:val="24"/>
        </w:rPr>
        <w:t xml:space="preserve">edge about Ainu Tradition, etc., </w:t>
      </w:r>
      <w:r w:rsidRPr="00501109">
        <w:rPr>
          <w:rFonts w:ascii="MS Gothic" w:eastAsia="MS Gothic" w:hAnsi="MS Gothic" w:cs="MS Gothic" w:hint="eastAsia"/>
          <w:sz w:val="24"/>
          <w:szCs w:val="24"/>
        </w:rPr>
        <w:t>アイヌ文化の振興並びにアイヌの伝統等に関する知識の普及及び啓発に関する法律（概要</w:t>
      </w:r>
      <w:r>
        <w:rPr>
          <w:rFonts w:ascii="Times New Roman" w:hAnsi="Times New Roman" w:cs="Times New Roman"/>
          <w:sz w:val="24"/>
          <w:szCs w:val="24"/>
        </w:rPr>
        <w:t xml:space="preserve">,” </w:t>
      </w:r>
      <w:r w:rsidRPr="00501109">
        <w:rPr>
          <w:rFonts w:ascii="Times New Roman" w:hAnsi="Times New Roman" w:cs="Times New Roman"/>
          <w:i/>
          <w:sz w:val="24"/>
          <w:szCs w:val="24"/>
        </w:rPr>
        <w:t>Japanese Law Translation</w:t>
      </w:r>
      <w:r>
        <w:rPr>
          <w:rFonts w:ascii="Times New Roman" w:hAnsi="Times New Roman" w:cs="Times New Roman"/>
          <w:sz w:val="24"/>
          <w:szCs w:val="24"/>
        </w:rPr>
        <w:t>. A</w:t>
      </w:r>
      <w:r w:rsidRPr="00501109">
        <w:rPr>
          <w:rFonts w:ascii="Times New Roman" w:hAnsi="Times New Roman" w:cs="Times New Roman"/>
          <w:sz w:val="24"/>
          <w:szCs w:val="24"/>
        </w:rPr>
        <w:t>ccessed May 7, 2017. http://www.japaneselawtranslation.go.jp/common/data/outline/h09Zzk00520101je2.0.htm.</w:t>
      </w:r>
    </w:p>
    <w:p w14:paraId="340CC2F3" w14:textId="77777777" w:rsidR="00096BD3" w:rsidRPr="007563E9" w:rsidRDefault="00096BD3" w:rsidP="00096BD3">
      <w:pPr>
        <w:pStyle w:val="NoSpacing"/>
        <w:ind w:left="720" w:hanging="720"/>
        <w:rPr>
          <w:rFonts w:ascii="Times New Roman" w:hAnsi="Times New Roman" w:cs="Times New Roman"/>
          <w:sz w:val="24"/>
          <w:szCs w:val="24"/>
        </w:rPr>
      </w:pPr>
    </w:p>
    <w:p w14:paraId="61DF58F6" w14:textId="22BB5577" w:rsidR="00EB28C9" w:rsidRDefault="00EB28C9" w:rsidP="00096BD3">
      <w:pPr>
        <w:pStyle w:val="FootnoteText"/>
        <w:ind w:left="720" w:hanging="720"/>
        <w:rPr>
          <w:rFonts w:ascii="Times New Roman" w:hAnsi="Times New Roman" w:cs="Times New Roman"/>
          <w:sz w:val="24"/>
          <w:szCs w:val="24"/>
        </w:rPr>
      </w:pPr>
      <w:r w:rsidRPr="00EB28C9">
        <w:rPr>
          <w:rFonts w:ascii="Times New Roman" w:hAnsi="Times New Roman" w:cs="Times New Roman"/>
          <w:sz w:val="24"/>
          <w:szCs w:val="24"/>
        </w:rPr>
        <w:t>“Overview of the Master Plan for the ‘Sy</w:t>
      </w:r>
      <w:r>
        <w:rPr>
          <w:rFonts w:ascii="Times New Roman" w:hAnsi="Times New Roman" w:cs="Times New Roman"/>
          <w:sz w:val="24"/>
          <w:szCs w:val="24"/>
        </w:rPr>
        <w:t>mbolic Space for Ethnic Harmony.</w:t>
      </w:r>
      <w:r w:rsidRPr="00EB28C9">
        <w:rPr>
          <w:rFonts w:ascii="Times New Roman" w:hAnsi="Times New Roman" w:cs="Times New Roman"/>
          <w:sz w:val="24"/>
          <w:szCs w:val="24"/>
        </w:rPr>
        <w:t xml:space="preserve">’” </w:t>
      </w:r>
      <w:r w:rsidRPr="00EB28C9">
        <w:rPr>
          <w:rFonts w:ascii="Times New Roman" w:hAnsi="Times New Roman" w:cs="Times New Roman"/>
          <w:i/>
          <w:sz w:val="24"/>
          <w:szCs w:val="24"/>
        </w:rPr>
        <w:t>Prime Minister of Japan and his Cabinet</w:t>
      </w:r>
      <w:r>
        <w:rPr>
          <w:rFonts w:ascii="Times New Roman" w:hAnsi="Times New Roman" w:cs="Times New Roman"/>
          <w:sz w:val="24"/>
          <w:szCs w:val="24"/>
        </w:rPr>
        <w:t>, A</w:t>
      </w:r>
      <w:r w:rsidRPr="00EB28C9">
        <w:rPr>
          <w:rFonts w:ascii="Times New Roman" w:hAnsi="Times New Roman" w:cs="Times New Roman"/>
          <w:sz w:val="24"/>
          <w:szCs w:val="24"/>
        </w:rPr>
        <w:t>ccessed May 7, 2017. http://www.kantei.go.jp/jp/singi/ainusuishin/pdf/symbolicspace_e.pdf.</w:t>
      </w:r>
    </w:p>
    <w:p w14:paraId="5064AF6E" w14:textId="77777777" w:rsidR="00EB28C9" w:rsidRDefault="00EB28C9" w:rsidP="00096BD3">
      <w:pPr>
        <w:pStyle w:val="FootnoteText"/>
        <w:ind w:left="720" w:hanging="720"/>
        <w:rPr>
          <w:rFonts w:ascii="Times New Roman" w:hAnsi="Times New Roman" w:cs="Times New Roman"/>
          <w:sz w:val="24"/>
          <w:szCs w:val="24"/>
        </w:rPr>
      </w:pPr>
    </w:p>
    <w:p w14:paraId="7D50EDE6" w14:textId="209A2048" w:rsidR="00096BD3" w:rsidRPr="007563E9" w:rsidRDefault="00096BD3" w:rsidP="00096BD3">
      <w:pPr>
        <w:pStyle w:val="FootnoteText"/>
        <w:ind w:left="720" w:hanging="720"/>
        <w:rPr>
          <w:rFonts w:ascii="Times New Roman" w:hAnsi="Times New Roman" w:cs="Times New Roman"/>
          <w:sz w:val="24"/>
          <w:szCs w:val="24"/>
        </w:rPr>
      </w:pPr>
      <w:r w:rsidRPr="007563E9">
        <w:rPr>
          <w:rFonts w:ascii="Times New Roman" w:hAnsi="Times New Roman" w:cs="Times New Roman"/>
          <w:sz w:val="24"/>
          <w:szCs w:val="24"/>
        </w:rPr>
        <w:t>Pulitano, Elvira</w:t>
      </w:r>
      <w:r w:rsidR="009B5B85">
        <w:rPr>
          <w:rFonts w:ascii="Times New Roman" w:hAnsi="Times New Roman" w:cs="Times New Roman"/>
          <w:sz w:val="24"/>
          <w:szCs w:val="24"/>
        </w:rPr>
        <w:t>.</w:t>
      </w:r>
      <w:r w:rsidRPr="007563E9">
        <w:rPr>
          <w:rFonts w:ascii="Times New Roman" w:hAnsi="Times New Roman" w:cs="Times New Roman"/>
          <w:sz w:val="24"/>
          <w:szCs w:val="24"/>
        </w:rPr>
        <w:t xml:space="preserve"> </w:t>
      </w:r>
      <w:r w:rsidRPr="007563E9">
        <w:rPr>
          <w:rFonts w:ascii="Times New Roman" w:hAnsi="Times New Roman" w:cs="Times New Roman"/>
          <w:i/>
          <w:sz w:val="24"/>
          <w:szCs w:val="24"/>
        </w:rPr>
        <w:t>Indigenous Rights in the Age of the UN Declaration</w:t>
      </w:r>
      <w:r w:rsidRPr="007563E9">
        <w:rPr>
          <w:rFonts w:ascii="Times New Roman" w:hAnsi="Times New Roman" w:cs="Times New Roman"/>
          <w:sz w:val="24"/>
          <w:szCs w:val="24"/>
        </w:rPr>
        <w:t>. Cambridge: University Press, 2012.</w:t>
      </w:r>
    </w:p>
    <w:p w14:paraId="510B2F06" w14:textId="77777777" w:rsidR="00096BD3" w:rsidRPr="007563E9" w:rsidRDefault="00096BD3" w:rsidP="00096BD3">
      <w:pPr>
        <w:pStyle w:val="FootnoteText"/>
        <w:ind w:left="720" w:hanging="720"/>
        <w:rPr>
          <w:rFonts w:ascii="Times New Roman" w:hAnsi="Times New Roman" w:cs="Times New Roman"/>
          <w:sz w:val="24"/>
          <w:szCs w:val="24"/>
        </w:rPr>
      </w:pPr>
    </w:p>
    <w:p w14:paraId="278B989D" w14:textId="77777777" w:rsidR="00096BD3" w:rsidRPr="007563E9" w:rsidRDefault="00096BD3" w:rsidP="00096BD3">
      <w:pPr>
        <w:pStyle w:val="NoSpacing"/>
        <w:ind w:left="720" w:hanging="720"/>
        <w:rPr>
          <w:rFonts w:ascii="Times New Roman" w:hAnsi="Times New Roman" w:cs="Times New Roman"/>
          <w:sz w:val="24"/>
          <w:szCs w:val="24"/>
        </w:rPr>
      </w:pPr>
      <w:r w:rsidRPr="007563E9">
        <w:rPr>
          <w:rFonts w:ascii="Times New Roman" w:hAnsi="Times New Roman" w:cs="Times New Roman"/>
          <w:sz w:val="24"/>
          <w:szCs w:val="24"/>
        </w:rPr>
        <w:t xml:space="preserve">Pope Alexander VI. “The Doctrine of Discovery, 1493.” </w:t>
      </w:r>
      <w:r w:rsidRPr="007563E9">
        <w:rPr>
          <w:rFonts w:ascii="Times New Roman" w:hAnsi="Times New Roman" w:cs="Times New Roman"/>
          <w:i/>
          <w:sz w:val="24"/>
          <w:szCs w:val="24"/>
        </w:rPr>
        <w:t>The Gilder Lehrman Institute of American History</w:t>
      </w:r>
      <w:r w:rsidRPr="007563E9">
        <w:rPr>
          <w:rFonts w:ascii="Times New Roman" w:hAnsi="Times New Roman" w:cs="Times New Roman"/>
          <w:sz w:val="24"/>
          <w:szCs w:val="24"/>
        </w:rPr>
        <w:t xml:space="preserve">. </w:t>
      </w:r>
      <w:r w:rsidR="004139E0" w:rsidRPr="007563E9">
        <w:rPr>
          <w:rFonts w:ascii="Times New Roman" w:hAnsi="Times New Roman" w:cs="Times New Roman"/>
          <w:sz w:val="24"/>
          <w:szCs w:val="24"/>
        </w:rPr>
        <w:t xml:space="preserve">Accessed April 10, 2017. </w:t>
      </w:r>
      <w:r w:rsidRPr="007563E9">
        <w:rPr>
          <w:rFonts w:ascii="Times New Roman" w:hAnsi="Times New Roman" w:cs="Times New Roman"/>
          <w:sz w:val="24"/>
          <w:szCs w:val="24"/>
        </w:rPr>
        <w:t>https://www.gilderlehrman.org/history-by-era/imperial-rivalries/resources/doctrine-discovery-1493.</w:t>
      </w:r>
    </w:p>
    <w:p w14:paraId="209D5640" w14:textId="77777777" w:rsidR="003768DB" w:rsidRPr="007563E9" w:rsidRDefault="003768DB" w:rsidP="00096BD3">
      <w:pPr>
        <w:pStyle w:val="NoSpacing"/>
        <w:ind w:left="720" w:hanging="720"/>
        <w:rPr>
          <w:rFonts w:ascii="Times New Roman" w:hAnsi="Times New Roman" w:cs="Times New Roman"/>
          <w:sz w:val="24"/>
          <w:szCs w:val="24"/>
        </w:rPr>
      </w:pPr>
    </w:p>
    <w:p w14:paraId="2EE10B9B" w14:textId="77777777" w:rsidR="00096BD3" w:rsidRPr="007563E9" w:rsidRDefault="00096BD3" w:rsidP="00096BD3">
      <w:pPr>
        <w:pStyle w:val="FootnoteText"/>
        <w:ind w:left="720" w:hanging="720"/>
        <w:rPr>
          <w:rFonts w:ascii="Times New Roman" w:hAnsi="Times New Roman" w:cs="Times New Roman"/>
          <w:sz w:val="24"/>
          <w:szCs w:val="24"/>
        </w:rPr>
      </w:pPr>
      <w:r w:rsidRPr="007563E9">
        <w:rPr>
          <w:rFonts w:ascii="Times New Roman" w:hAnsi="Times New Roman" w:cs="Times New Roman"/>
          <w:sz w:val="24"/>
          <w:szCs w:val="24"/>
        </w:rPr>
        <w:t xml:space="preserve">“Replies by the Government of Japan to the List of Questions Sent by the Country Rapporteur in Connection with the Consideration of the Third to Sixth Periodic Reports of Japan (CERD/C/JPN/Q/3-6).” </w:t>
      </w:r>
      <w:r w:rsidRPr="007563E9">
        <w:rPr>
          <w:rFonts w:ascii="Times New Roman" w:hAnsi="Times New Roman" w:cs="Times New Roman"/>
          <w:i/>
          <w:sz w:val="24"/>
          <w:szCs w:val="24"/>
        </w:rPr>
        <w:t>UN International Convention on the Elimination of all Forms of Racial Discrimination</w:t>
      </w:r>
      <w:r w:rsidRPr="007563E9">
        <w:rPr>
          <w:rFonts w:ascii="Times New Roman" w:hAnsi="Times New Roman" w:cs="Times New Roman"/>
          <w:sz w:val="24"/>
          <w:szCs w:val="24"/>
        </w:rPr>
        <w:t xml:space="preserve"> (CERD/C/JPN/Q/3-6/Add.1/Rev.1 2010).</w:t>
      </w:r>
    </w:p>
    <w:p w14:paraId="4919F4DC" w14:textId="77777777" w:rsidR="00096BD3" w:rsidRPr="007563E9" w:rsidRDefault="00096BD3" w:rsidP="00096BD3">
      <w:pPr>
        <w:pStyle w:val="FootnoteText"/>
        <w:ind w:left="720" w:hanging="720"/>
        <w:rPr>
          <w:rFonts w:ascii="Times New Roman" w:hAnsi="Times New Roman" w:cs="Times New Roman"/>
          <w:sz w:val="24"/>
          <w:szCs w:val="24"/>
        </w:rPr>
      </w:pPr>
    </w:p>
    <w:p w14:paraId="34290BC0" w14:textId="7159215A" w:rsidR="003654A6" w:rsidRDefault="003654A6" w:rsidP="00096BD3">
      <w:pPr>
        <w:pStyle w:val="FootnoteText"/>
        <w:ind w:left="720" w:hanging="720"/>
        <w:rPr>
          <w:rFonts w:ascii="Times New Roman" w:hAnsi="Times New Roman" w:cs="Times New Roman"/>
          <w:sz w:val="24"/>
          <w:szCs w:val="24"/>
        </w:rPr>
      </w:pPr>
      <w:r w:rsidRPr="003654A6">
        <w:rPr>
          <w:rFonts w:ascii="Times New Roman" w:hAnsi="Times New Roman" w:cs="Times New Roman"/>
          <w:sz w:val="24"/>
          <w:szCs w:val="24"/>
        </w:rPr>
        <w:t>“Report of the Working Group established in accordance with Commission on Human Rights resolution 1995/32 of 3 Ma</w:t>
      </w:r>
      <w:r>
        <w:rPr>
          <w:rFonts w:ascii="Times New Roman" w:hAnsi="Times New Roman" w:cs="Times New Roman"/>
          <w:sz w:val="24"/>
          <w:szCs w:val="24"/>
        </w:rPr>
        <w:t>rch 1995 (E/CN.4/2005/89/Add.1).</w:t>
      </w:r>
      <w:r w:rsidRPr="003654A6">
        <w:rPr>
          <w:rFonts w:ascii="Times New Roman" w:hAnsi="Times New Roman" w:cs="Times New Roman"/>
          <w:sz w:val="24"/>
          <w:szCs w:val="24"/>
        </w:rPr>
        <w:t xml:space="preserve">” </w:t>
      </w:r>
      <w:r w:rsidRPr="003654A6">
        <w:rPr>
          <w:rFonts w:ascii="Times New Roman" w:hAnsi="Times New Roman" w:cs="Times New Roman"/>
          <w:i/>
          <w:sz w:val="24"/>
          <w:szCs w:val="24"/>
        </w:rPr>
        <w:t>United Nations Economic and Social Council</w:t>
      </w:r>
      <w:r>
        <w:rPr>
          <w:rFonts w:ascii="Times New Roman" w:hAnsi="Times New Roman" w:cs="Times New Roman"/>
          <w:sz w:val="24"/>
          <w:szCs w:val="24"/>
        </w:rPr>
        <w:t>. A</w:t>
      </w:r>
      <w:r w:rsidRPr="003654A6">
        <w:rPr>
          <w:rFonts w:ascii="Times New Roman" w:hAnsi="Times New Roman" w:cs="Times New Roman"/>
          <w:sz w:val="24"/>
          <w:szCs w:val="24"/>
        </w:rPr>
        <w:t>ccessed May 7, 2017. https://documents-dds-ny.un.org/doc/UNDOC/GEN/G05/113/03/PDF/G0511303.pdf?OpenElement.</w:t>
      </w:r>
    </w:p>
    <w:p w14:paraId="25B48976" w14:textId="77777777" w:rsidR="003654A6" w:rsidRDefault="003654A6" w:rsidP="00096BD3">
      <w:pPr>
        <w:pStyle w:val="FootnoteText"/>
        <w:ind w:left="720" w:hanging="720"/>
        <w:rPr>
          <w:rFonts w:ascii="Times New Roman" w:hAnsi="Times New Roman" w:cs="Times New Roman"/>
          <w:sz w:val="24"/>
          <w:szCs w:val="24"/>
        </w:rPr>
      </w:pPr>
    </w:p>
    <w:p w14:paraId="5E23D974" w14:textId="77777777" w:rsidR="00096BD3" w:rsidRPr="007563E9" w:rsidRDefault="00096BD3" w:rsidP="00096BD3">
      <w:pPr>
        <w:pStyle w:val="FootnoteText"/>
        <w:ind w:left="720" w:hanging="720"/>
        <w:rPr>
          <w:rFonts w:ascii="Times New Roman" w:hAnsi="Times New Roman" w:cs="Times New Roman"/>
          <w:sz w:val="24"/>
          <w:szCs w:val="24"/>
        </w:rPr>
      </w:pPr>
      <w:r w:rsidRPr="007563E9">
        <w:rPr>
          <w:rFonts w:ascii="Times New Roman" w:hAnsi="Times New Roman" w:cs="Times New Roman"/>
          <w:sz w:val="24"/>
          <w:szCs w:val="24"/>
        </w:rPr>
        <w:t xml:space="preserve">Rice, Richard. “Ainu Submergence and Emergence: Human Rights Discourse and the Expression of Ethnicity in Modern Japan,” </w:t>
      </w:r>
      <w:r w:rsidRPr="007563E9">
        <w:rPr>
          <w:rFonts w:ascii="Times New Roman" w:hAnsi="Times New Roman" w:cs="Times New Roman"/>
          <w:i/>
          <w:sz w:val="24"/>
          <w:szCs w:val="24"/>
        </w:rPr>
        <w:t>University of Tennessee at Chattanooga</w:t>
      </w:r>
      <w:r w:rsidR="004139E0" w:rsidRPr="007563E9">
        <w:rPr>
          <w:rFonts w:ascii="Times New Roman" w:hAnsi="Times New Roman" w:cs="Times New Roman"/>
          <w:sz w:val="24"/>
          <w:szCs w:val="24"/>
        </w:rPr>
        <w:t>. Accessed April 10, 2017.</w:t>
      </w:r>
      <w:r w:rsidRPr="007563E9">
        <w:rPr>
          <w:rFonts w:ascii="Times New Roman" w:hAnsi="Times New Roman" w:cs="Times New Roman"/>
          <w:i/>
          <w:sz w:val="24"/>
          <w:szCs w:val="24"/>
        </w:rPr>
        <w:t xml:space="preserve"> </w:t>
      </w:r>
      <w:r w:rsidRPr="007563E9">
        <w:rPr>
          <w:rFonts w:ascii="Times New Roman" w:hAnsi="Times New Roman" w:cs="Times New Roman"/>
          <w:sz w:val="24"/>
          <w:szCs w:val="24"/>
        </w:rPr>
        <w:t>http://www.uky.edu/Centers/Asia/SECAAS/Seras/2006/Rice.htm#_ednref11.</w:t>
      </w:r>
    </w:p>
    <w:p w14:paraId="30DD65AF" w14:textId="77777777" w:rsidR="008B0BAA" w:rsidRPr="007563E9" w:rsidRDefault="008B0BAA" w:rsidP="00096BD3">
      <w:pPr>
        <w:pStyle w:val="NoSpacing"/>
        <w:ind w:left="720" w:hanging="720"/>
        <w:rPr>
          <w:rFonts w:ascii="Times New Roman" w:hAnsi="Times New Roman" w:cs="Times New Roman"/>
          <w:sz w:val="24"/>
          <w:szCs w:val="24"/>
        </w:rPr>
      </w:pPr>
    </w:p>
    <w:p w14:paraId="62422A62" w14:textId="20631761" w:rsidR="00096BD3" w:rsidRPr="007563E9" w:rsidRDefault="00096BD3" w:rsidP="00096BD3">
      <w:pPr>
        <w:pStyle w:val="NoSpacing"/>
        <w:ind w:left="720" w:hanging="720"/>
        <w:rPr>
          <w:rFonts w:ascii="Times New Roman" w:hAnsi="Times New Roman" w:cs="Times New Roman"/>
          <w:sz w:val="24"/>
          <w:szCs w:val="24"/>
        </w:rPr>
      </w:pPr>
      <w:r w:rsidRPr="007563E9">
        <w:rPr>
          <w:rFonts w:ascii="Times New Roman" w:hAnsi="Times New Roman" w:cs="Times New Roman"/>
          <w:sz w:val="24"/>
          <w:szCs w:val="24"/>
        </w:rPr>
        <w:t>Risse, Thomas, Steph</w:t>
      </w:r>
      <w:r w:rsidR="009B5B85">
        <w:rPr>
          <w:rFonts w:ascii="Times New Roman" w:hAnsi="Times New Roman" w:cs="Times New Roman"/>
          <w:sz w:val="24"/>
          <w:szCs w:val="24"/>
        </w:rPr>
        <w:t>en C. Ropp, and Kathryn Sikkink.</w:t>
      </w:r>
      <w:r w:rsidRPr="007563E9">
        <w:rPr>
          <w:rFonts w:ascii="Times New Roman" w:hAnsi="Times New Roman" w:cs="Times New Roman"/>
          <w:sz w:val="24"/>
          <w:szCs w:val="24"/>
        </w:rPr>
        <w:t xml:space="preserve"> </w:t>
      </w:r>
      <w:r w:rsidRPr="007563E9">
        <w:rPr>
          <w:rFonts w:ascii="Times New Roman" w:hAnsi="Times New Roman" w:cs="Times New Roman"/>
          <w:i/>
          <w:sz w:val="24"/>
          <w:szCs w:val="24"/>
        </w:rPr>
        <w:t>The Power of Human Rights: International Norms and Domestic Change</w:t>
      </w:r>
      <w:r w:rsidRPr="007563E9">
        <w:rPr>
          <w:rFonts w:ascii="Times New Roman" w:hAnsi="Times New Roman" w:cs="Times New Roman"/>
          <w:sz w:val="24"/>
          <w:szCs w:val="24"/>
        </w:rPr>
        <w:t>. New York: Cambridge Press, 1997.</w:t>
      </w:r>
    </w:p>
    <w:p w14:paraId="5C225F21" w14:textId="5D62B88C" w:rsidR="008B0BAA" w:rsidRDefault="008B0BAA" w:rsidP="00096BD3">
      <w:pPr>
        <w:pStyle w:val="NoSpacing"/>
        <w:ind w:left="720" w:hanging="720"/>
        <w:rPr>
          <w:rFonts w:ascii="Times New Roman" w:hAnsi="Times New Roman" w:cs="Times New Roman"/>
          <w:sz w:val="24"/>
          <w:szCs w:val="24"/>
        </w:rPr>
      </w:pPr>
    </w:p>
    <w:p w14:paraId="2F4EB5EA" w14:textId="77777777" w:rsidR="002A31A0" w:rsidRPr="007563E9" w:rsidRDefault="002A31A0" w:rsidP="00096BD3">
      <w:pPr>
        <w:pStyle w:val="NoSpacing"/>
        <w:ind w:left="720" w:hanging="720"/>
        <w:rPr>
          <w:rFonts w:ascii="Times New Roman" w:hAnsi="Times New Roman" w:cs="Times New Roman"/>
          <w:sz w:val="24"/>
          <w:szCs w:val="24"/>
        </w:rPr>
      </w:pPr>
    </w:p>
    <w:p w14:paraId="2DA85652" w14:textId="7D10F089" w:rsidR="008B0BAA" w:rsidRPr="007563E9" w:rsidRDefault="008B0BAA" w:rsidP="00096BD3">
      <w:pPr>
        <w:pStyle w:val="NoSpacing"/>
        <w:ind w:left="720" w:hanging="720"/>
        <w:rPr>
          <w:rFonts w:ascii="Times New Roman" w:hAnsi="Times New Roman" w:cs="Times New Roman"/>
          <w:sz w:val="24"/>
          <w:szCs w:val="24"/>
        </w:rPr>
      </w:pPr>
      <w:r w:rsidRPr="007563E9">
        <w:rPr>
          <w:rFonts w:ascii="Times New Roman" w:hAnsi="Times New Roman" w:cs="Times New Roman"/>
          <w:sz w:val="24"/>
          <w:szCs w:val="24"/>
        </w:rPr>
        <w:lastRenderedPageBreak/>
        <w:t>Romer, Nancy</w:t>
      </w:r>
      <w:r w:rsidR="009B5B85">
        <w:rPr>
          <w:rFonts w:ascii="Times New Roman" w:hAnsi="Times New Roman" w:cs="Times New Roman"/>
          <w:sz w:val="24"/>
          <w:szCs w:val="24"/>
        </w:rPr>
        <w:t>.</w:t>
      </w:r>
      <w:r w:rsidRPr="007563E9">
        <w:rPr>
          <w:rFonts w:ascii="Times New Roman" w:hAnsi="Times New Roman" w:cs="Times New Roman"/>
          <w:sz w:val="24"/>
          <w:szCs w:val="24"/>
        </w:rPr>
        <w:t xml:space="preserve"> “Bolivia: Latin America’s Experiment in Grassroots Democracy.” </w:t>
      </w:r>
      <w:r w:rsidRPr="007563E9">
        <w:rPr>
          <w:rFonts w:ascii="Times New Roman" w:hAnsi="Times New Roman" w:cs="Times New Roman"/>
          <w:i/>
          <w:sz w:val="24"/>
          <w:szCs w:val="24"/>
        </w:rPr>
        <w:t>New Politics</w:t>
      </w:r>
      <w:r w:rsidRPr="007563E9">
        <w:rPr>
          <w:rFonts w:ascii="Times New Roman" w:hAnsi="Times New Roman" w:cs="Times New Roman"/>
          <w:sz w:val="24"/>
          <w:szCs w:val="24"/>
        </w:rPr>
        <w:t xml:space="preserve"> XI-4, no. 44 (2008). Accessed April 22, 2017. http://newpol.org/content/bolivia-latin-americas-experiment-grassroots-democracy.</w:t>
      </w:r>
    </w:p>
    <w:p w14:paraId="1FB104AF" w14:textId="539F5F01" w:rsidR="00096BD3" w:rsidRPr="007563E9" w:rsidRDefault="00096BD3" w:rsidP="00096BD3">
      <w:pPr>
        <w:pStyle w:val="NoSpacing"/>
        <w:ind w:left="720" w:hanging="720"/>
        <w:rPr>
          <w:rFonts w:ascii="Times New Roman" w:hAnsi="Times New Roman" w:cs="Times New Roman"/>
          <w:sz w:val="24"/>
          <w:szCs w:val="24"/>
        </w:rPr>
      </w:pPr>
      <w:r w:rsidRPr="007563E9">
        <w:rPr>
          <w:rFonts w:ascii="Times New Roman" w:hAnsi="Times New Roman" w:cs="Times New Roman"/>
          <w:sz w:val="24"/>
          <w:szCs w:val="24"/>
        </w:rPr>
        <w:t>Royster, Judith, Michael C.</w:t>
      </w:r>
      <w:r w:rsidR="009B5B85">
        <w:rPr>
          <w:rFonts w:ascii="Times New Roman" w:hAnsi="Times New Roman" w:cs="Times New Roman"/>
          <w:sz w:val="24"/>
          <w:szCs w:val="24"/>
        </w:rPr>
        <w:t xml:space="preserve"> Blumm, and Elizabeth Ann Kronk.</w:t>
      </w:r>
      <w:r w:rsidRPr="007563E9">
        <w:rPr>
          <w:rFonts w:ascii="Times New Roman" w:hAnsi="Times New Roman" w:cs="Times New Roman"/>
          <w:sz w:val="24"/>
          <w:szCs w:val="24"/>
        </w:rPr>
        <w:t xml:space="preserve"> </w:t>
      </w:r>
      <w:r w:rsidRPr="007563E9">
        <w:rPr>
          <w:rFonts w:ascii="Times New Roman" w:hAnsi="Times New Roman" w:cs="Times New Roman"/>
          <w:i/>
          <w:sz w:val="24"/>
          <w:szCs w:val="24"/>
        </w:rPr>
        <w:t>Native American Natural Resources 3</w:t>
      </w:r>
      <w:r w:rsidRPr="007563E9">
        <w:rPr>
          <w:rFonts w:ascii="Times New Roman" w:hAnsi="Times New Roman" w:cs="Times New Roman"/>
          <w:i/>
          <w:sz w:val="24"/>
          <w:szCs w:val="24"/>
          <w:vertAlign w:val="superscript"/>
        </w:rPr>
        <w:t>rd</w:t>
      </w:r>
      <w:r w:rsidRPr="007563E9">
        <w:rPr>
          <w:rFonts w:ascii="Times New Roman" w:hAnsi="Times New Roman" w:cs="Times New Roman"/>
          <w:i/>
          <w:sz w:val="24"/>
          <w:szCs w:val="24"/>
        </w:rPr>
        <w:t xml:space="preserve"> ed.</w:t>
      </w:r>
      <w:r w:rsidRPr="007563E9">
        <w:rPr>
          <w:rFonts w:ascii="Times New Roman" w:hAnsi="Times New Roman" w:cs="Times New Roman"/>
          <w:sz w:val="24"/>
          <w:szCs w:val="24"/>
        </w:rPr>
        <w:t xml:space="preserve"> Carolina Academic Press, 2013.</w:t>
      </w:r>
    </w:p>
    <w:p w14:paraId="63EE06C9" w14:textId="1C0B93CC" w:rsidR="00096BD3" w:rsidRDefault="00096BD3" w:rsidP="00096BD3">
      <w:pPr>
        <w:pStyle w:val="FootnoteText"/>
        <w:ind w:left="720" w:hanging="720"/>
        <w:rPr>
          <w:rFonts w:ascii="Times New Roman" w:hAnsi="Times New Roman" w:cs="Times New Roman"/>
          <w:sz w:val="24"/>
          <w:szCs w:val="24"/>
        </w:rPr>
      </w:pPr>
    </w:p>
    <w:p w14:paraId="0331AE50" w14:textId="7B7EE3BA" w:rsidR="0060273E" w:rsidRDefault="0060273E" w:rsidP="00096BD3">
      <w:pPr>
        <w:pStyle w:val="FootnoteText"/>
        <w:ind w:left="720" w:hanging="720"/>
        <w:rPr>
          <w:rFonts w:ascii="Times New Roman" w:hAnsi="Times New Roman" w:cs="Times New Roman"/>
          <w:sz w:val="24"/>
          <w:szCs w:val="24"/>
        </w:rPr>
      </w:pPr>
      <w:r w:rsidRPr="0060273E">
        <w:rPr>
          <w:rFonts w:ascii="Times New Roman" w:hAnsi="Times New Roman" w:cs="Times New Roman"/>
          <w:sz w:val="24"/>
          <w:szCs w:val="24"/>
        </w:rPr>
        <w:t>Senkoff, Antoine</w:t>
      </w:r>
      <w:r>
        <w:rPr>
          <w:rFonts w:ascii="Times New Roman" w:hAnsi="Times New Roman" w:cs="Times New Roman"/>
          <w:sz w:val="24"/>
          <w:szCs w:val="24"/>
        </w:rPr>
        <w:t>.</w:t>
      </w:r>
      <w:r w:rsidRPr="0060273E">
        <w:rPr>
          <w:rFonts w:ascii="Times New Roman" w:hAnsi="Times New Roman" w:cs="Times New Roman"/>
          <w:sz w:val="24"/>
          <w:szCs w:val="24"/>
        </w:rPr>
        <w:t xml:space="preserve"> “The Ainu People and Japan – </w:t>
      </w:r>
      <w:r>
        <w:rPr>
          <w:rFonts w:ascii="Times New Roman" w:hAnsi="Times New Roman" w:cs="Times New Roman"/>
          <w:sz w:val="24"/>
          <w:szCs w:val="24"/>
        </w:rPr>
        <w:t>Recognition over Reconciliation.</w:t>
      </w:r>
      <w:r w:rsidRPr="0060273E">
        <w:rPr>
          <w:rFonts w:ascii="Times New Roman" w:hAnsi="Times New Roman" w:cs="Times New Roman"/>
          <w:sz w:val="24"/>
          <w:szCs w:val="24"/>
        </w:rPr>
        <w:t xml:space="preserve">” </w:t>
      </w:r>
      <w:r>
        <w:rPr>
          <w:rFonts w:ascii="Times New Roman" w:hAnsi="Times New Roman" w:cs="Times New Roman"/>
          <w:sz w:val="24"/>
          <w:szCs w:val="24"/>
        </w:rPr>
        <w:t xml:space="preserve">The McGill International Review. </w:t>
      </w:r>
      <w:r w:rsidRPr="0060273E">
        <w:rPr>
          <w:rFonts w:ascii="Times New Roman" w:hAnsi="Times New Roman" w:cs="Times New Roman"/>
          <w:sz w:val="24"/>
          <w:szCs w:val="24"/>
        </w:rPr>
        <w:t>M</w:t>
      </w:r>
      <w:r>
        <w:rPr>
          <w:rFonts w:ascii="Times New Roman" w:hAnsi="Times New Roman" w:cs="Times New Roman"/>
          <w:sz w:val="24"/>
          <w:szCs w:val="24"/>
        </w:rPr>
        <w:t>arch 2017. A</w:t>
      </w:r>
      <w:r w:rsidRPr="0060273E">
        <w:rPr>
          <w:rFonts w:ascii="Times New Roman" w:hAnsi="Times New Roman" w:cs="Times New Roman"/>
          <w:sz w:val="24"/>
          <w:szCs w:val="24"/>
        </w:rPr>
        <w:t>ccessed May 8, 2017. http://mironline.ca/ainu-people-japan-recognition-reconciliation/.</w:t>
      </w:r>
    </w:p>
    <w:p w14:paraId="23DE79E2" w14:textId="77777777" w:rsidR="0060273E" w:rsidRPr="007563E9" w:rsidRDefault="0060273E" w:rsidP="00096BD3">
      <w:pPr>
        <w:pStyle w:val="FootnoteText"/>
        <w:ind w:left="720" w:hanging="720"/>
        <w:rPr>
          <w:rFonts w:ascii="Times New Roman" w:hAnsi="Times New Roman" w:cs="Times New Roman"/>
          <w:sz w:val="24"/>
          <w:szCs w:val="24"/>
        </w:rPr>
      </w:pPr>
    </w:p>
    <w:p w14:paraId="0FFEDB0D" w14:textId="77777777" w:rsidR="00096BD3" w:rsidRPr="007563E9" w:rsidRDefault="00096BD3" w:rsidP="00096BD3">
      <w:pPr>
        <w:pStyle w:val="FootnoteText"/>
        <w:ind w:left="720" w:hanging="720"/>
        <w:rPr>
          <w:rFonts w:ascii="Times New Roman" w:hAnsi="Times New Roman" w:cs="Times New Roman"/>
          <w:sz w:val="24"/>
          <w:szCs w:val="24"/>
        </w:rPr>
      </w:pPr>
      <w:r w:rsidRPr="007563E9">
        <w:rPr>
          <w:rFonts w:ascii="Times New Roman" w:hAnsi="Times New Roman" w:cs="Times New Roman"/>
          <w:sz w:val="24"/>
          <w:szCs w:val="24"/>
        </w:rPr>
        <w:t xml:space="preserve">Shinoda, Ken-ichi. “Genetic Structure of the Japanese and the Formation of the Ainu Population.” In </w:t>
      </w:r>
      <w:r w:rsidRPr="007563E9">
        <w:rPr>
          <w:rFonts w:ascii="Times New Roman" w:hAnsi="Times New Roman" w:cs="Times New Roman"/>
          <w:i/>
          <w:sz w:val="24"/>
          <w:szCs w:val="24"/>
        </w:rPr>
        <w:t xml:space="preserve">The Ainu: Indigenous People of Japan Vol. 3, </w:t>
      </w:r>
      <w:r w:rsidRPr="007563E9">
        <w:rPr>
          <w:rFonts w:ascii="Times New Roman" w:hAnsi="Times New Roman" w:cs="Times New Roman"/>
          <w:sz w:val="24"/>
          <w:szCs w:val="24"/>
        </w:rPr>
        <w:t>edited by Henry Stewart, 27-42. Sapporo: Hokkaido University Center for Ainu and Indigenous St</w:t>
      </w:r>
      <w:r w:rsidR="00241B11" w:rsidRPr="007563E9">
        <w:rPr>
          <w:rFonts w:ascii="Times New Roman" w:hAnsi="Times New Roman" w:cs="Times New Roman"/>
          <w:sz w:val="24"/>
          <w:szCs w:val="24"/>
        </w:rPr>
        <w:t>udies</w:t>
      </w:r>
      <w:r w:rsidRPr="007563E9">
        <w:rPr>
          <w:rFonts w:ascii="Times New Roman" w:hAnsi="Times New Roman" w:cs="Times New Roman"/>
          <w:sz w:val="24"/>
          <w:szCs w:val="24"/>
        </w:rPr>
        <w:t xml:space="preserve"> </w:t>
      </w:r>
      <w:r w:rsidR="00241B11" w:rsidRPr="007563E9">
        <w:rPr>
          <w:rFonts w:ascii="Times New Roman" w:hAnsi="Times New Roman" w:cs="Times New Roman"/>
          <w:sz w:val="24"/>
          <w:szCs w:val="24"/>
        </w:rPr>
        <w:t>(</w:t>
      </w:r>
      <w:r w:rsidRPr="007563E9">
        <w:rPr>
          <w:rFonts w:ascii="Times New Roman" w:hAnsi="Times New Roman" w:cs="Times New Roman"/>
          <w:sz w:val="24"/>
          <w:szCs w:val="24"/>
        </w:rPr>
        <w:t>2012).</w:t>
      </w:r>
    </w:p>
    <w:p w14:paraId="1BCE8ED6" w14:textId="77777777" w:rsidR="00096BD3" w:rsidRPr="007563E9" w:rsidRDefault="00096BD3" w:rsidP="00096BD3">
      <w:pPr>
        <w:pStyle w:val="FootnoteText"/>
        <w:ind w:left="720" w:hanging="720"/>
        <w:rPr>
          <w:rFonts w:ascii="Times New Roman" w:hAnsi="Times New Roman" w:cs="Times New Roman"/>
          <w:sz w:val="24"/>
          <w:szCs w:val="24"/>
        </w:rPr>
      </w:pPr>
    </w:p>
    <w:p w14:paraId="036E96CA" w14:textId="30E59CD2" w:rsidR="00096BD3" w:rsidRPr="007563E9" w:rsidRDefault="009B5B85" w:rsidP="00096BD3">
      <w:pPr>
        <w:pStyle w:val="FootnoteText"/>
        <w:ind w:left="720" w:hanging="720"/>
        <w:rPr>
          <w:rFonts w:ascii="Times New Roman" w:hAnsi="Times New Roman" w:cs="Times New Roman"/>
          <w:sz w:val="24"/>
          <w:szCs w:val="24"/>
        </w:rPr>
      </w:pPr>
      <w:r>
        <w:rPr>
          <w:rFonts w:ascii="Times New Roman" w:hAnsi="Times New Roman" w:cs="Times New Roman"/>
          <w:sz w:val="24"/>
          <w:szCs w:val="24"/>
        </w:rPr>
        <w:t>“Shinzo Abe’s sumo-sized win.</w:t>
      </w:r>
      <w:r w:rsidR="00096BD3" w:rsidRPr="007563E9">
        <w:rPr>
          <w:rFonts w:ascii="Times New Roman" w:hAnsi="Times New Roman" w:cs="Times New Roman"/>
          <w:sz w:val="24"/>
          <w:szCs w:val="24"/>
        </w:rPr>
        <w:t xml:space="preserve">” </w:t>
      </w:r>
      <w:r w:rsidR="00096BD3" w:rsidRPr="007563E9">
        <w:rPr>
          <w:rFonts w:ascii="Times New Roman" w:hAnsi="Times New Roman" w:cs="Times New Roman"/>
          <w:i/>
          <w:sz w:val="24"/>
          <w:szCs w:val="24"/>
        </w:rPr>
        <w:t>The Economist</w:t>
      </w:r>
      <w:r w:rsidR="00096BD3" w:rsidRPr="007563E9">
        <w:rPr>
          <w:rFonts w:ascii="Times New Roman" w:hAnsi="Times New Roman" w:cs="Times New Roman"/>
          <w:sz w:val="24"/>
          <w:szCs w:val="24"/>
        </w:rPr>
        <w:t xml:space="preserve">, December 16, 2012. </w:t>
      </w:r>
      <w:r w:rsidR="004139E0" w:rsidRPr="007563E9">
        <w:rPr>
          <w:rFonts w:ascii="Times New Roman" w:hAnsi="Times New Roman" w:cs="Times New Roman"/>
          <w:sz w:val="24"/>
          <w:szCs w:val="24"/>
        </w:rPr>
        <w:t xml:space="preserve">Accessed April 10, 2017. </w:t>
      </w:r>
      <w:r w:rsidR="00096BD3" w:rsidRPr="007563E9">
        <w:rPr>
          <w:rFonts w:ascii="Times New Roman" w:hAnsi="Times New Roman" w:cs="Times New Roman"/>
          <w:sz w:val="24"/>
          <w:szCs w:val="24"/>
        </w:rPr>
        <w:t>http://www.economist.com/blogs/banyan/2012/12/japans-election.</w:t>
      </w:r>
    </w:p>
    <w:p w14:paraId="7B372730" w14:textId="77777777" w:rsidR="00096BD3" w:rsidRPr="007563E9" w:rsidRDefault="00096BD3" w:rsidP="00096BD3">
      <w:pPr>
        <w:pStyle w:val="FootnoteText"/>
        <w:rPr>
          <w:rFonts w:ascii="Times New Roman" w:hAnsi="Times New Roman" w:cs="Times New Roman"/>
          <w:sz w:val="24"/>
          <w:szCs w:val="24"/>
        </w:rPr>
      </w:pPr>
    </w:p>
    <w:p w14:paraId="5A026B67" w14:textId="77777777" w:rsidR="00096BD3" w:rsidRPr="007563E9" w:rsidRDefault="00096BD3" w:rsidP="00096BD3">
      <w:pPr>
        <w:pStyle w:val="FootnoteText"/>
        <w:rPr>
          <w:rFonts w:ascii="Times New Roman" w:hAnsi="Times New Roman" w:cs="Times New Roman"/>
          <w:sz w:val="24"/>
          <w:szCs w:val="24"/>
        </w:rPr>
      </w:pPr>
      <w:r w:rsidRPr="007563E9">
        <w:rPr>
          <w:rFonts w:ascii="Times New Roman" w:hAnsi="Times New Roman" w:cs="Times New Roman"/>
          <w:sz w:val="24"/>
          <w:szCs w:val="24"/>
        </w:rPr>
        <w:t xml:space="preserve">Siddle, Richard. </w:t>
      </w:r>
      <w:r w:rsidRPr="007563E9">
        <w:rPr>
          <w:rFonts w:ascii="Times New Roman" w:hAnsi="Times New Roman" w:cs="Times New Roman"/>
          <w:i/>
          <w:sz w:val="24"/>
          <w:szCs w:val="24"/>
        </w:rPr>
        <w:t>Race, Resistance and the Ainu of Japan</w:t>
      </w:r>
      <w:r w:rsidRPr="007563E9">
        <w:rPr>
          <w:rFonts w:ascii="Times New Roman" w:hAnsi="Times New Roman" w:cs="Times New Roman"/>
          <w:sz w:val="24"/>
          <w:szCs w:val="24"/>
        </w:rPr>
        <w:t>. New York, 1996.</w:t>
      </w:r>
    </w:p>
    <w:p w14:paraId="61DE81C6" w14:textId="77777777" w:rsidR="00096BD3" w:rsidRPr="007563E9" w:rsidRDefault="00096BD3" w:rsidP="00096BD3">
      <w:pPr>
        <w:pStyle w:val="FootnoteText"/>
        <w:ind w:left="720" w:hanging="720"/>
        <w:rPr>
          <w:rFonts w:ascii="Times New Roman" w:hAnsi="Times New Roman" w:cs="Times New Roman"/>
          <w:sz w:val="24"/>
          <w:szCs w:val="24"/>
        </w:rPr>
      </w:pPr>
    </w:p>
    <w:p w14:paraId="0E170691" w14:textId="77777777" w:rsidR="00096BD3" w:rsidRPr="007563E9" w:rsidRDefault="00096BD3" w:rsidP="00096BD3">
      <w:pPr>
        <w:pStyle w:val="NoSpacing"/>
        <w:ind w:left="720" w:hanging="720"/>
        <w:rPr>
          <w:rFonts w:ascii="Times New Roman" w:hAnsi="Times New Roman" w:cs="Times New Roman"/>
          <w:sz w:val="24"/>
          <w:szCs w:val="24"/>
        </w:rPr>
      </w:pPr>
      <w:r w:rsidRPr="007563E9">
        <w:rPr>
          <w:rFonts w:ascii="Times New Roman" w:hAnsi="Times New Roman" w:cs="Times New Roman"/>
          <w:sz w:val="24"/>
          <w:szCs w:val="24"/>
        </w:rPr>
        <w:t>Stevens, Georgina. “Ogawa v. Hokkaido (Governor), the Ainu Communal Pro</w:t>
      </w:r>
      <w:r w:rsidR="00B8159D" w:rsidRPr="007563E9">
        <w:rPr>
          <w:rFonts w:ascii="Times New Roman" w:hAnsi="Times New Roman" w:cs="Times New Roman"/>
          <w:sz w:val="24"/>
          <w:szCs w:val="24"/>
        </w:rPr>
        <w:t>perty (Trust Assets) Litigation.</w:t>
      </w:r>
      <w:r w:rsidRPr="007563E9">
        <w:rPr>
          <w:rFonts w:ascii="Times New Roman" w:hAnsi="Times New Roman" w:cs="Times New Roman"/>
          <w:sz w:val="24"/>
          <w:szCs w:val="24"/>
        </w:rPr>
        <w:t xml:space="preserve">” </w:t>
      </w:r>
      <w:r w:rsidRPr="007563E9">
        <w:rPr>
          <w:rFonts w:ascii="Times New Roman" w:hAnsi="Times New Roman" w:cs="Times New Roman"/>
          <w:i/>
          <w:sz w:val="24"/>
          <w:szCs w:val="24"/>
        </w:rPr>
        <w:t>Indigenous Law Journal</w:t>
      </w:r>
      <w:r w:rsidRPr="007563E9">
        <w:rPr>
          <w:rFonts w:ascii="Times New Roman" w:hAnsi="Times New Roman" w:cs="Times New Roman"/>
          <w:sz w:val="24"/>
          <w:szCs w:val="24"/>
        </w:rPr>
        <w:t xml:space="preserve"> 4 (2005)</w:t>
      </w:r>
      <w:r w:rsidR="00B8159D" w:rsidRPr="007563E9">
        <w:rPr>
          <w:rFonts w:ascii="Times New Roman" w:hAnsi="Times New Roman" w:cs="Times New Roman"/>
          <w:sz w:val="24"/>
          <w:szCs w:val="24"/>
        </w:rPr>
        <w:t>.</w:t>
      </w:r>
      <w:r w:rsidRPr="007563E9">
        <w:rPr>
          <w:rFonts w:ascii="Times New Roman" w:hAnsi="Times New Roman" w:cs="Times New Roman"/>
          <w:sz w:val="24"/>
          <w:szCs w:val="24"/>
        </w:rPr>
        <w:t xml:space="preserve"> 219-239.</w:t>
      </w:r>
    </w:p>
    <w:p w14:paraId="71C2EC9E" w14:textId="77777777" w:rsidR="00096BD3" w:rsidRPr="007563E9" w:rsidRDefault="00096BD3" w:rsidP="00096BD3">
      <w:pPr>
        <w:pStyle w:val="NoSpacing"/>
        <w:ind w:left="720" w:hanging="720"/>
        <w:rPr>
          <w:rFonts w:ascii="Times New Roman" w:hAnsi="Times New Roman" w:cs="Times New Roman"/>
          <w:sz w:val="24"/>
          <w:szCs w:val="24"/>
        </w:rPr>
      </w:pPr>
    </w:p>
    <w:p w14:paraId="16672F2C" w14:textId="77777777" w:rsidR="00096BD3" w:rsidRPr="007563E9" w:rsidRDefault="00096BD3" w:rsidP="00096BD3">
      <w:pPr>
        <w:pStyle w:val="FootnoteText"/>
        <w:ind w:left="720" w:hanging="720"/>
        <w:rPr>
          <w:rFonts w:ascii="Times New Roman" w:hAnsi="Times New Roman" w:cs="Times New Roman"/>
          <w:sz w:val="24"/>
          <w:szCs w:val="24"/>
        </w:rPr>
      </w:pPr>
      <w:r w:rsidRPr="007563E9">
        <w:rPr>
          <w:rFonts w:ascii="Times New Roman" w:hAnsi="Times New Roman" w:cs="Times New Roman"/>
          <w:sz w:val="24"/>
          <w:szCs w:val="24"/>
        </w:rPr>
        <w:t>Stewart, Henry.</w:t>
      </w:r>
      <w:r w:rsidRPr="007563E9">
        <w:t xml:space="preserve"> </w:t>
      </w:r>
      <w:r w:rsidRPr="007563E9">
        <w:rPr>
          <w:rFonts w:ascii="Times New Roman" w:hAnsi="Times New Roman" w:cs="Times New Roman"/>
          <w:sz w:val="24"/>
          <w:szCs w:val="24"/>
        </w:rPr>
        <w:t xml:space="preserve">“Representation of the Ainu in Textbooks and Museums – Historical and Contemporary Ramifications.” In </w:t>
      </w:r>
      <w:r w:rsidRPr="007563E9">
        <w:rPr>
          <w:rFonts w:ascii="Times New Roman" w:hAnsi="Times New Roman" w:cs="Times New Roman"/>
          <w:i/>
          <w:sz w:val="24"/>
          <w:szCs w:val="24"/>
        </w:rPr>
        <w:t xml:space="preserve">The Ainu: Indigenous People of Japan Vol. 3, </w:t>
      </w:r>
      <w:r w:rsidRPr="007563E9">
        <w:rPr>
          <w:rFonts w:ascii="Times New Roman" w:hAnsi="Times New Roman" w:cs="Times New Roman"/>
          <w:sz w:val="24"/>
          <w:szCs w:val="24"/>
        </w:rPr>
        <w:t>edited by Henry Stewart, 5-26. Sapporo: Hokkaido University Center for Ainu and Indigenous St</w:t>
      </w:r>
      <w:r w:rsidR="00241B11" w:rsidRPr="007563E9">
        <w:rPr>
          <w:rFonts w:ascii="Times New Roman" w:hAnsi="Times New Roman" w:cs="Times New Roman"/>
          <w:sz w:val="24"/>
          <w:szCs w:val="24"/>
        </w:rPr>
        <w:t>udies</w:t>
      </w:r>
      <w:r w:rsidRPr="007563E9">
        <w:rPr>
          <w:rFonts w:ascii="Times New Roman" w:hAnsi="Times New Roman" w:cs="Times New Roman"/>
          <w:sz w:val="24"/>
          <w:szCs w:val="24"/>
        </w:rPr>
        <w:t xml:space="preserve"> </w:t>
      </w:r>
      <w:r w:rsidR="00241B11" w:rsidRPr="007563E9">
        <w:rPr>
          <w:rFonts w:ascii="Times New Roman" w:hAnsi="Times New Roman" w:cs="Times New Roman"/>
          <w:sz w:val="24"/>
          <w:szCs w:val="24"/>
        </w:rPr>
        <w:t>(</w:t>
      </w:r>
      <w:r w:rsidRPr="007563E9">
        <w:rPr>
          <w:rFonts w:ascii="Times New Roman" w:hAnsi="Times New Roman" w:cs="Times New Roman"/>
          <w:sz w:val="24"/>
          <w:szCs w:val="24"/>
        </w:rPr>
        <w:t>2012).</w:t>
      </w:r>
    </w:p>
    <w:p w14:paraId="3E4E3254" w14:textId="77777777" w:rsidR="00096BD3" w:rsidRPr="007563E9" w:rsidRDefault="00096BD3" w:rsidP="00096BD3">
      <w:pPr>
        <w:pStyle w:val="NoSpacing"/>
        <w:ind w:left="720" w:hanging="720"/>
        <w:rPr>
          <w:rFonts w:ascii="Times New Roman" w:hAnsi="Times New Roman" w:cs="Times New Roman"/>
          <w:sz w:val="24"/>
          <w:szCs w:val="24"/>
        </w:rPr>
      </w:pPr>
    </w:p>
    <w:p w14:paraId="52F3EF3F" w14:textId="268255F9" w:rsidR="000E58B4" w:rsidRDefault="000E58B4" w:rsidP="00096BD3">
      <w:pPr>
        <w:pStyle w:val="NoSpacing"/>
        <w:ind w:left="720" w:hanging="720"/>
        <w:rPr>
          <w:rFonts w:ascii="Times New Roman" w:hAnsi="Times New Roman" w:cs="Times New Roman"/>
          <w:sz w:val="24"/>
          <w:szCs w:val="24"/>
        </w:rPr>
      </w:pPr>
      <w:r w:rsidRPr="000E58B4">
        <w:rPr>
          <w:rFonts w:ascii="Times New Roman" w:hAnsi="Times New Roman" w:cs="Times New Roman"/>
          <w:sz w:val="24"/>
          <w:szCs w:val="24"/>
        </w:rPr>
        <w:t>“Taish</w:t>
      </w:r>
      <w:r>
        <w:rPr>
          <w:rFonts w:ascii="Times New Roman" w:hAnsi="Times New Roman" w:cs="Times New Roman"/>
          <w:sz w:val="24"/>
          <w:szCs w:val="24"/>
        </w:rPr>
        <w:t>o Democracy in Japan: 1912-1926.</w:t>
      </w:r>
      <w:r w:rsidRPr="000E58B4">
        <w:rPr>
          <w:rFonts w:ascii="Times New Roman" w:hAnsi="Times New Roman" w:cs="Times New Roman"/>
          <w:sz w:val="24"/>
          <w:szCs w:val="24"/>
        </w:rPr>
        <w:t xml:space="preserve">” </w:t>
      </w:r>
      <w:r w:rsidRPr="000E58B4">
        <w:rPr>
          <w:rFonts w:ascii="Times New Roman" w:hAnsi="Times New Roman" w:cs="Times New Roman"/>
          <w:i/>
          <w:sz w:val="24"/>
          <w:szCs w:val="24"/>
        </w:rPr>
        <w:t>Facing History and Ourselves</w:t>
      </w:r>
      <w:r>
        <w:rPr>
          <w:rFonts w:ascii="Times New Roman" w:hAnsi="Times New Roman" w:cs="Times New Roman"/>
          <w:sz w:val="24"/>
          <w:szCs w:val="24"/>
        </w:rPr>
        <w:t>. A</w:t>
      </w:r>
      <w:r w:rsidRPr="000E58B4">
        <w:rPr>
          <w:rFonts w:ascii="Times New Roman" w:hAnsi="Times New Roman" w:cs="Times New Roman"/>
          <w:sz w:val="24"/>
          <w:szCs w:val="24"/>
        </w:rPr>
        <w:t>ccessed May 7, 2017. https://www.facinghistory.org/nanjing-atrocities/nation-building/taisho-democracy-japan-1912-1926.</w:t>
      </w:r>
    </w:p>
    <w:p w14:paraId="732E143F" w14:textId="77777777" w:rsidR="000E58B4" w:rsidRDefault="000E58B4" w:rsidP="00096BD3">
      <w:pPr>
        <w:pStyle w:val="NoSpacing"/>
        <w:ind w:left="720" w:hanging="720"/>
        <w:rPr>
          <w:rFonts w:ascii="Times New Roman" w:hAnsi="Times New Roman" w:cs="Times New Roman"/>
          <w:sz w:val="24"/>
          <w:szCs w:val="24"/>
        </w:rPr>
      </w:pPr>
    </w:p>
    <w:p w14:paraId="1172754E" w14:textId="65C51D52" w:rsidR="00AD3BBB" w:rsidRPr="007563E9" w:rsidRDefault="00AD3BBB" w:rsidP="00096BD3">
      <w:pPr>
        <w:pStyle w:val="NoSpacing"/>
        <w:ind w:left="720" w:hanging="720"/>
        <w:rPr>
          <w:rFonts w:ascii="Times New Roman" w:hAnsi="Times New Roman" w:cs="Times New Roman"/>
          <w:sz w:val="24"/>
          <w:szCs w:val="24"/>
        </w:rPr>
      </w:pPr>
      <w:r w:rsidRPr="007563E9">
        <w:rPr>
          <w:rFonts w:ascii="Times New Roman" w:hAnsi="Times New Roman" w:cs="Times New Roman"/>
          <w:sz w:val="24"/>
          <w:szCs w:val="24"/>
        </w:rPr>
        <w:t xml:space="preserve">“Tahupōtiki Wiremu Rātana, Biography.” </w:t>
      </w:r>
      <w:r w:rsidRPr="007563E9">
        <w:rPr>
          <w:rFonts w:ascii="Times New Roman" w:hAnsi="Times New Roman" w:cs="Times New Roman"/>
          <w:i/>
          <w:sz w:val="24"/>
          <w:szCs w:val="24"/>
        </w:rPr>
        <w:t>NZ History</w:t>
      </w:r>
      <w:r w:rsidRPr="007563E9">
        <w:rPr>
          <w:rFonts w:ascii="Times New Roman" w:hAnsi="Times New Roman" w:cs="Times New Roman"/>
          <w:sz w:val="24"/>
          <w:szCs w:val="24"/>
        </w:rPr>
        <w:t>. Accessed April 22, 2017. https://nzhistory.govt.nz/people/tahupotiki-wiremu-ratana.</w:t>
      </w:r>
    </w:p>
    <w:p w14:paraId="6F0AEF4D" w14:textId="77777777" w:rsidR="00AD3BBB" w:rsidRPr="007563E9" w:rsidRDefault="00AD3BBB" w:rsidP="00096BD3">
      <w:pPr>
        <w:pStyle w:val="NoSpacing"/>
        <w:ind w:left="720" w:hanging="720"/>
        <w:rPr>
          <w:rFonts w:ascii="Times New Roman" w:hAnsi="Times New Roman" w:cs="Times New Roman"/>
          <w:sz w:val="24"/>
          <w:szCs w:val="24"/>
        </w:rPr>
      </w:pPr>
    </w:p>
    <w:p w14:paraId="151C9063" w14:textId="2E1AC5B3" w:rsidR="00096BD3" w:rsidRPr="007563E9" w:rsidRDefault="00096BD3" w:rsidP="00096BD3">
      <w:pPr>
        <w:pStyle w:val="NoSpacing"/>
        <w:ind w:left="720" w:hanging="720"/>
        <w:rPr>
          <w:rFonts w:ascii="Times New Roman" w:hAnsi="Times New Roman" w:cs="Times New Roman"/>
          <w:sz w:val="24"/>
          <w:szCs w:val="24"/>
        </w:rPr>
      </w:pPr>
      <w:r w:rsidRPr="007563E9">
        <w:rPr>
          <w:rFonts w:ascii="Times New Roman" w:hAnsi="Times New Roman" w:cs="Times New Roman"/>
          <w:sz w:val="24"/>
          <w:szCs w:val="24"/>
        </w:rPr>
        <w:t>The Foundation for Researc</w:t>
      </w:r>
      <w:r w:rsidR="009B5B85">
        <w:rPr>
          <w:rFonts w:ascii="Times New Roman" w:hAnsi="Times New Roman" w:cs="Times New Roman"/>
          <w:sz w:val="24"/>
          <w:szCs w:val="24"/>
        </w:rPr>
        <w:t>h and Promotion of Ainu Culture.</w:t>
      </w:r>
      <w:r w:rsidRPr="007563E9">
        <w:rPr>
          <w:rFonts w:ascii="Times New Roman" w:hAnsi="Times New Roman" w:cs="Times New Roman"/>
          <w:sz w:val="24"/>
          <w:szCs w:val="24"/>
        </w:rPr>
        <w:t xml:space="preserve"> </w:t>
      </w:r>
      <w:r w:rsidRPr="007563E9">
        <w:rPr>
          <w:rFonts w:ascii="Times New Roman" w:hAnsi="Times New Roman" w:cs="Times New Roman"/>
          <w:i/>
          <w:sz w:val="24"/>
          <w:szCs w:val="24"/>
        </w:rPr>
        <w:t xml:space="preserve">Together with the Ainu </w:t>
      </w:r>
      <w:r w:rsidRPr="007563E9">
        <w:rPr>
          <w:rFonts w:ascii="Times New Roman" w:hAnsi="Times New Roman" w:cs="Times New Roman"/>
          <w:sz w:val="24"/>
          <w:szCs w:val="24"/>
        </w:rPr>
        <w:t>(2013).</w:t>
      </w:r>
    </w:p>
    <w:p w14:paraId="6367CECC" w14:textId="77777777" w:rsidR="00096BD3" w:rsidRPr="007563E9" w:rsidRDefault="00096BD3" w:rsidP="00096BD3">
      <w:pPr>
        <w:pStyle w:val="FootnoteText"/>
        <w:ind w:left="720" w:hanging="720"/>
        <w:rPr>
          <w:rFonts w:ascii="Times New Roman" w:hAnsi="Times New Roman" w:cs="Times New Roman"/>
          <w:sz w:val="24"/>
          <w:szCs w:val="24"/>
        </w:rPr>
      </w:pPr>
    </w:p>
    <w:p w14:paraId="68439CF6" w14:textId="77777777" w:rsidR="00096BD3" w:rsidRPr="007563E9" w:rsidRDefault="00096BD3" w:rsidP="00096BD3">
      <w:pPr>
        <w:pStyle w:val="FootnoteText"/>
        <w:ind w:left="720" w:hanging="720"/>
        <w:rPr>
          <w:rFonts w:ascii="Times New Roman" w:hAnsi="Times New Roman" w:cs="Times New Roman"/>
          <w:sz w:val="24"/>
          <w:szCs w:val="24"/>
        </w:rPr>
      </w:pPr>
      <w:r w:rsidRPr="007563E9">
        <w:rPr>
          <w:rFonts w:ascii="Times New Roman" w:hAnsi="Times New Roman" w:cs="Times New Roman"/>
          <w:sz w:val="24"/>
          <w:szCs w:val="24"/>
        </w:rPr>
        <w:t xml:space="preserve">Tsunemoto, Teruki. “Toward Ainu- and Japan-Specific Indigenous Policies.” In </w:t>
      </w:r>
      <w:r w:rsidRPr="007563E9">
        <w:rPr>
          <w:rFonts w:ascii="Times New Roman" w:hAnsi="Times New Roman" w:cs="Times New Roman"/>
          <w:i/>
          <w:sz w:val="24"/>
          <w:szCs w:val="24"/>
        </w:rPr>
        <w:t xml:space="preserve">The Ainu: Indigenous People of Japan Vol. 3, </w:t>
      </w:r>
      <w:r w:rsidRPr="007563E9">
        <w:rPr>
          <w:rFonts w:ascii="Times New Roman" w:hAnsi="Times New Roman" w:cs="Times New Roman"/>
          <w:sz w:val="24"/>
          <w:szCs w:val="24"/>
        </w:rPr>
        <w:t>edited by Henry Stewart, 43-56. Sapporo: Hokkaido University Center for Ainu and Indigenous St</w:t>
      </w:r>
      <w:r w:rsidR="00241B11" w:rsidRPr="007563E9">
        <w:rPr>
          <w:rFonts w:ascii="Times New Roman" w:hAnsi="Times New Roman" w:cs="Times New Roman"/>
          <w:sz w:val="24"/>
          <w:szCs w:val="24"/>
        </w:rPr>
        <w:t>udies</w:t>
      </w:r>
      <w:r w:rsidRPr="007563E9">
        <w:rPr>
          <w:rFonts w:ascii="Times New Roman" w:hAnsi="Times New Roman" w:cs="Times New Roman"/>
          <w:sz w:val="24"/>
          <w:szCs w:val="24"/>
        </w:rPr>
        <w:t xml:space="preserve"> </w:t>
      </w:r>
      <w:r w:rsidR="00241B11" w:rsidRPr="007563E9">
        <w:rPr>
          <w:rFonts w:ascii="Times New Roman" w:hAnsi="Times New Roman" w:cs="Times New Roman"/>
          <w:sz w:val="24"/>
          <w:szCs w:val="24"/>
        </w:rPr>
        <w:t>(</w:t>
      </w:r>
      <w:r w:rsidRPr="007563E9">
        <w:rPr>
          <w:rFonts w:ascii="Times New Roman" w:hAnsi="Times New Roman" w:cs="Times New Roman"/>
          <w:sz w:val="24"/>
          <w:szCs w:val="24"/>
        </w:rPr>
        <w:t>2012).</w:t>
      </w:r>
    </w:p>
    <w:p w14:paraId="70137A64" w14:textId="77777777" w:rsidR="00096BD3" w:rsidRPr="007563E9" w:rsidRDefault="00096BD3" w:rsidP="00096BD3">
      <w:pPr>
        <w:pStyle w:val="NoSpacing"/>
        <w:rPr>
          <w:rFonts w:ascii="Times New Roman" w:hAnsi="Times New Roman" w:cs="Times New Roman"/>
          <w:b/>
        </w:rPr>
      </w:pPr>
    </w:p>
    <w:p w14:paraId="6D314763" w14:textId="77777777" w:rsidR="00096BD3" w:rsidRPr="007563E9" w:rsidRDefault="00096BD3" w:rsidP="00096BD3">
      <w:pPr>
        <w:pStyle w:val="NoSpacing"/>
        <w:ind w:left="720" w:hanging="720"/>
        <w:rPr>
          <w:rFonts w:ascii="Times New Roman" w:hAnsi="Times New Roman" w:cs="Times New Roman"/>
          <w:sz w:val="24"/>
          <w:szCs w:val="24"/>
        </w:rPr>
      </w:pPr>
      <w:r w:rsidRPr="007563E9">
        <w:rPr>
          <w:rFonts w:ascii="Times New Roman" w:hAnsi="Times New Roman" w:cs="Times New Roman"/>
          <w:sz w:val="24"/>
          <w:szCs w:val="24"/>
        </w:rPr>
        <w:t xml:space="preserve">UN General Assembly, Forty-third Session. </w:t>
      </w:r>
      <w:r w:rsidRPr="007563E9">
        <w:rPr>
          <w:rFonts w:ascii="Times New Roman" w:hAnsi="Times New Roman" w:cs="Times New Roman"/>
          <w:i/>
          <w:sz w:val="24"/>
          <w:szCs w:val="24"/>
        </w:rPr>
        <w:t>Report of the Human Rights Committee</w:t>
      </w:r>
      <w:r w:rsidRPr="007563E9">
        <w:rPr>
          <w:rFonts w:ascii="Times New Roman" w:hAnsi="Times New Roman" w:cs="Times New Roman"/>
          <w:sz w:val="24"/>
          <w:szCs w:val="24"/>
        </w:rPr>
        <w:t xml:space="preserve"> (1988).</w:t>
      </w:r>
    </w:p>
    <w:p w14:paraId="4878DAC1" w14:textId="77777777" w:rsidR="00096BD3" w:rsidRPr="007563E9" w:rsidRDefault="00096BD3" w:rsidP="00096BD3">
      <w:pPr>
        <w:pStyle w:val="NoSpacing"/>
        <w:ind w:left="720" w:hanging="720"/>
        <w:rPr>
          <w:rFonts w:ascii="Times New Roman" w:hAnsi="Times New Roman" w:cs="Times New Roman"/>
          <w:sz w:val="24"/>
          <w:szCs w:val="24"/>
        </w:rPr>
      </w:pPr>
    </w:p>
    <w:p w14:paraId="64933DE3" w14:textId="77777777" w:rsidR="00096BD3" w:rsidRPr="007563E9" w:rsidRDefault="00096BD3" w:rsidP="00096BD3">
      <w:pPr>
        <w:pStyle w:val="NoSpacing"/>
        <w:ind w:left="720" w:hanging="720"/>
        <w:rPr>
          <w:rFonts w:ascii="Times New Roman" w:hAnsi="Times New Roman" w:cs="Times New Roman"/>
          <w:sz w:val="24"/>
          <w:szCs w:val="24"/>
        </w:rPr>
      </w:pPr>
      <w:r w:rsidRPr="007563E9">
        <w:rPr>
          <w:rFonts w:ascii="Times New Roman" w:hAnsi="Times New Roman" w:cs="Times New Roman"/>
          <w:sz w:val="24"/>
          <w:szCs w:val="24"/>
        </w:rPr>
        <w:lastRenderedPageBreak/>
        <w:t xml:space="preserve">US Department of State. “Japan,” </w:t>
      </w:r>
      <w:r w:rsidRPr="007563E9">
        <w:rPr>
          <w:rFonts w:ascii="Times New Roman" w:hAnsi="Times New Roman" w:cs="Times New Roman"/>
          <w:i/>
          <w:sz w:val="24"/>
          <w:szCs w:val="24"/>
        </w:rPr>
        <w:t>Country Reports on Human Rights Practices – 1999.</w:t>
      </w:r>
      <w:r w:rsidRPr="007563E9">
        <w:rPr>
          <w:rFonts w:ascii="Times New Roman" w:hAnsi="Times New Roman" w:cs="Times New Roman"/>
          <w:sz w:val="24"/>
          <w:szCs w:val="24"/>
        </w:rPr>
        <w:t xml:space="preserve"> West, 2000.</w:t>
      </w:r>
    </w:p>
    <w:p w14:paraId="0DE8BCC5" w14:textId="2DA1E391" w:rsidR="0056435D" w:rsidRPr="007563E9" w:rsidRDefault="0056435D" w:rsidP="00096BD3">
      <w:pPr>
        <w:pStyle w:val="NoSpacing"/>
        <w:ind w:left="720" w:hanging="720"/>
        <w:rPr>
          <w:rFonts w:ascii="Times New Roman" w:hAnsi="Times New Roman" w:cs="Times New Roman"/>
          <w:sz w:val="24"/>
          <w:szCs w:val="24"/>
        </w:rPr>
      </w:pPr>
    </w:p>
    <w:p w14:paraId="37556A3D" w14:textId="721305D8" w:rsidR="00902E69" w:rsidRPr="007563E9" w:rsidRDefault="00902E69" w:rsidP="00096BD3">
      <w:pPr>
        <w:pStyle w:val="NoSpacing"/>
        <w:ind w:left="720" w:hanging="720"/>
        <w:rPr>
          <w:rFonts w:ascii="Times New Roman" w:hAnsi="Times New Roman" w:cs="Times New Roman"/>
          <w:sz w:val="24"/>
          <w:szCs w:val="24"/>
        </w:rPr>
      </w:pPr>
      <w:r w:rsidRPr="007563E9">
        <w:rPr>
          <w:rFonts w:ascii="Times New Roman" w:hAnsi="Times New Roman" w:cs="Times New Roman"/>
          <w:sz w:val="24"/>
          <w:szCs w:val="24"/>
        </w:rPr>
        <w:t>Vargas Hernandez, Jose and Mohammad Reza Noruzi. “Historical Social and Indigenous Ecology Approach to Social Movements in Mexico and Latin America.” Asian Culture and History 2, no. 2 (2010). Accessed April 22, 2017. http://www.ccsenet.org/journal/index.php/ach/article/view/6602.</w:t>
      </w:r>
    </w:p>
    <w:p w14:paraId="1C991207" w14:textId="77777777" w:rsidR="00902E69" w:rsidRPr="007563E9" w:rsidRDefault="00902E69" w:rsidP="00096BD3">
      <w:pPr>
        <w:pStyle w:val="FootnoteText"/>
        <w:ind w:left="720" w:hanging="720"/>
        <w:rPr>
          <w:rFonts w:ascii="Times New Roman" w:hAnsi="Times New Roman" w:cs="Times New Roman"/>
          <w:sz w:val="24"/>
          <w:szCs w:val="24"/>
        </w:rPr>
      </w:pPr>
    </w:p>
    <w:p w14:paraId="35A65E0C" w14:textId="2791D541" w:rsidR="00096BD3" w:rsidRPr="007563E9" w:rsidRDefault="00096BD3" w:rsidP="00096BD3">
      <w:pPr>
        <w:pStyle w:val="FootnoteText"/>
        <w:ind w:left="720" w:hanging="720"/>
        <w:rPr>
          <w:rFonts w:ascii="Times New Roman" w:hAnsi="Times New Roman" w:cs="Times New Roman"/>
          <w:sz w:val="24"/>
          <w:szCs w:val="24"/>
        </w:rPr>
      </w:pPr>
      <w:r w:rsidRPr="007563E9">
        <w:rPr>
          <w:rFonts w:ascii="Times New Roman" w:hAnsi="Times New Roman" w:cs="Times New Roman"/>
          <w:sz w:val="24"/>
          <w:szCs w:val="24"/>
        </w:rPr>
        <w:t xml:space="preserve">Walker, Brett. </w:t>
      </w:r>
      <w:r w:rsidRPr="007563E9">
        <w:rPr>
          <w:rFonts w:ascii="Times New Roman" w:hAnsi="Times New Roman" w:cs="Times New Roman"/>
          <w:i/>
          <w:sz w:val="24"/>
          <w:szCs w:val="24"/>
        </w:rPr>
        <w:t>The Conquest of Ainu Lands: Ecology and Culture in Japanese Expansion, 1590-1800</w:t>
      </w:r>
      <w:r w:rsidRPr="007563E9">
        <w:rPr>
          <w:rFonts w:ascii="Times New Roman" w:hAnsi="Times New Roman" w:cs="Times New Roman"/>
          <w:sz w:val="24"/>
          <w:szCs w:val="24"/>
        </w:rPr>
        <w:t xml:space="preserve">. </w:t>
      </w:r>
      <w:r w:rsidR="00E06082">
        <w:rPr>
          <w:rFonts w:ascii="Times New Roman" w:hAnsi="Times New Roman" w:cs="Times New Roman"/>
          <w:sz w:val="24"/>
          <w:szCs w:val="24"/>
        </w:rPr>
        <w:t>Univ. of CA Press</w:t>
      </w:r>
      <w:r w:rsidRPr="007563E9">
        <w:rPr>
          <w:rFonts w:ascii="Times New Roman" w:hAnsi="Times New Roman" w:cs="Times New Roman"/>
          <w:sz w:val="24"/>
          <w:szCs w:val="24"/>
        </w:rPr>
        <w:t>, 2001.</w:t>
      </w:r>
    </w:p>
    <w:p w14:paraId="2F866CE9" w14:textId="77777777" w:rsidR="00096BD3" w:rsidRPr="007563E9" w:rsidRDefault="00096BD3" w:rsidP="00096BD3">
      <w:pPr>
        <w:pStyle w:val="FootnoteText"/>
        <w:ind w:left="720" w:hanging="720"/>
        <w:rPr>
          <w:rFonts w:ascii="Times New Roman" w:hAnsi="Times New Roman" w:cs="Times New Roman"/>
          <w:sz w:val="24"/>
          <w:szCs w:val="24"/>
        </w:rPr>
      </w:pPr>
    </w:p>
    <w:p w14:paraId="559F3165" w14:textId="5884759E" w:rsidR="00096BD3" w:rsidRPr="007563E9" w:rsidRDefault="00096BD3" w:rsidP="00096BD3">
      <w:pPr>
        <w:pStyle w:val="FootnoteText"/>
        <w:ind w:left="720" w:hanging="720"/>
        <w:rPr>
          <w:rFonts w:ascii="Times New Roman" w:hAnsi="Times New Roman" w:cs="Times New Roman"/>
          <w:sz w:val="24"/>
          <w:szCs w:val="24"/>
        </w:rPr>
      </w:pPr>
      <w:r w:rsidRPr="007563E9">
        <w:rPr>
          <w:rFonts w:ascii="Times New Roman" w:hAnsi="Times New Roman" w:cs="Times New Roman"/>
          <w:sz w:val="24"/>
          <w:szCs w:val="24"/>
        </w:rPr>
        <w:t xml:space="preserve">Watson, Mark. </w:t>
      </w:r>
      <w:r w:rsidRPr="007563E9">
        <w:rPr>
          <w:rFonts w:ascii="Times New Roman" w:hAnsi="Times New Roman" w:cs="Times New Roman"/>
          <w:i/>
          <w:sz w:val="24"/>
          <w:szCs w:val="24"/>
        </w:rPr>
        <w:t>Japan’s Ainu Minority in Tokyo: Diasporic Indigeneity and Urban Politics</w:t>
      </w:r>
      <w:r w:rsidRPr="007563E9">
        <w:rPr>
          <w:rFonts w:ascii="Times New Roman" w:hAnsi="Times New Roman" w:cs="Times New Roman"/>
          <w:sz w:val="24"/>
          <w:szCs w:val="24"/>
        </w:rPr>
        <w:t>. New York</w:t>
      </w:r>
      <w:r w:rsidR="003768DB">
        <w:rPr>
          <w:rFonts w:ascii="Times New Roman" w:hAnsi="Times New Roman" w:cs="Times New Roman"/>
          <w:sz w:val="24"/>
          <w:szCs w:val="24"/>
        </w:rPr>
        <w:t xml:space="preserve"> Press</w:t>
      </w:r>
      <w:r w:rsidRPr="007563E9">
        <w:rPr>
          <w:rFonts w:ascii="Times New Roman" w:hAnsi="Times New Roman" w:cs="Times New Roman"/>
          <w:sz w:val="24"/>
          <w:szCs w:val="24"/>
        </w:rPr>
        <w:t>, 2014.</w:t>
      </w:r>
    </w:p>
    <w:p w14:paraId="6BA91567" w14:textId="77777777" w:rsidR="00096BD3" w:rsidRPr="007563E9" w:rsidRDefault="00096BD3" w:rsidP="00096BD3">
      <w:pPr>
        <w:pStyle w:val="FootnoteText"/>
        <w:ind w:left="720" w:hanging="720"/>
        <w:rPr>
          <w:rFonts w:ascii="Times New Roman" w:hAnsi="Times New Roman" w:cs="Times New Roman"/>
          <w:sz w:val="24"/>
          <w:szCs w:val="24"/>
        </w:rPr>
      </w:pPr>
    </w:p>
    <w:p w14:paraId="71476138" w14:textId="77777777" w:rsidR="00CF457A" w:rsidRPr="007563E9" w:rsidRDefault="00CF457A" w:rsidP="00CF457A">
      <w:pPr>
        <w:pStyle w:val="NoSpacing"/>
        <w:ind w:left="720" w:hanging="720"/>
        <w:rPr>
          <w:rFonts w:ascii="Times New Roman" w:hAnsi="Times New Roman" w:cs="Times New Roman"/>
          <w:sz w:val="24"/>
          <w:szCs w:val="24"/>
        </w:rPr>
      </w:pPr>
      <w:r w:rsidRPr="007563E9">
        <w:rPr>
          <w:rFonts w:ascii="Times New Roman" w:hAnsi="Times New Roman" w:cs="Times New Roman"/>
          <w:sz w:val="24"/>
          <w:szCs w:val="24"/>
        </w:rPr>
        <w:t xml:space="preserve">Xanthaki, Alexandra. </w:t>
      </w:r>
      <w:r w:rsidRPr="007563E9">
        <w:rPr>
          <w:rFonts w:ascii="Times New Roman" w:hAnsi="Times New Roman" w:cs="Times New Roman"/>
          <w:i/>
          <w:sz w:val="24"/>
          <w:szCs w:val="24"/>
        </w:rPr>
        <w:t>Indigenous Rights and United Nations Standards: Self Determination, Culture and Land</w:t>
      </w:r>
      <w:r w:rsidRPr="007563E9">
        <w:rPr>
          <w:rFonts w:ascii="Times New Roman" w:hAnsi="Times New Roman" w:cs="Times New Roman"/>
          <w:sz w:val="24"/>
          <w:szCs w:val="24"/>
        </w:rPr>
        <w:t>. New York: Cambridge University Press, 2007.</w:t>
      </w:r>
    </w:p>
    <w:p w14:paraId="26D3E73A" w14:textId="77777777" w:rsidR="00CF457A" w:rsidRPr="007563E9" w:rsidRDefault="00CF457A" w:rsidP="00CF457A">
      <w:pPr>
        <w:pStyle w:val="FootnoteText"/>
        <w:ind w:left="720" w:hanging="720"/>
        <w:rPr>
          <w:rFonts w:ascii="Times New Roman" w:hAnsi="Times New Roman" w:cs="Times New Roman"/>
          <w:sz w:val="24"/>
          <w:szCs w:val="24"/>
        </w:rPr>
      </w:pPr>
    </w:p>
    <w:p w14:paraId="7607B165" w14:textId="77777777" w:rsidR="00CF457A" w:rsidRPr="007563E9" w:rsidRDefault="00CF457A" w:rsidP="00CF457A">
      <w:pPr>
        <w:pStyle w:val="NoSpacing"/>
        <w:ind w:left="720" w:hanging="720"/>
        <w:rPr>
          <w:rFonts w:ascii="Times New Roman" w:eastAsia="Calibri" w:hAnsi="Times New Roman" w:cs="Times New Roman"/>
          <w:sz w:val="24"/>
          <w:szCs w:val="24"/>
          <w:lang w:eastAsia="en-US"/>
        </w:rPr>
      </w:pPr>
      <w:r w:rsidRPr="007563E9">
        <w:rPr>
          <w:rFonts w:ascii="Times New Roman" w:eastAsia="Calibri" w:hAnsi="Times New Roman" w:cs="Times New Roman"/>
          <w:sz w:val="24"/>
          <w:szCs w:val="24"/>
          <w:lang w:eastAsia="en-US"/>
        </w:rPr>
        <w:t xml:space="preserve">Xanthaki, Alexandra. “Indigenous Rights in International Law Over the Last 10 Years and Future Developments.” </w:t>
      </w:r>
      <w:r w:rsidRPr="007563E9">
        <w:rPr>
          <w:rFonts w:ascii="Times New Roman" w:eastAsia="Calibri" w:hAnsi="Times New Roman" w:cs="Times New Roman"/>
          <w:i/>
          <w:sz w:val="24"/>
          <w:szCs w:val="24"/>
          <w:lang w:eastAsia="en-US"/>
        </w:rPr>
        <w:t>Melbourne Journal of International Law</w:t>
      </w:r>
      <w:r w:rsidRPr="007563E9">
        <w:rPr>
          <w:rFonts w:ascii="Times New Roman" w:eastAsia="Calibri" w:hAnsi="Times New Roman" w:cs="Times New Roman"/>
          <w:sz w:val="24"/>
          <w:szCs w:val="24"/>
          <w:lang w:eastAsia="en-US"/>
        </w:rPr>
        <w:t xml:space="preserve"> 3 (2009). </w:t>
      </w:r>
      <w:r w:rsidR="004139E0" w:rsidRPr="007563E9">
        <w:rPr>
          <w:rFonts w:ascii="Times New Roman" w:hAnsi="Times New Roman" w:cs="Times New Roman"/>
          <w:sz w:val="24"/>
          <w:szCs w:val="24"/>
        </w:rPr>
        <w:t xml:space="preserve">Accessed April 10, 2017. </w:t>
      </w:r>
      <w:r w:rsidRPr="007563E9">
        <w:rPr>
          <w:rFonts w:ascii="Times New Roman" w:eastAsia="Calibri" w:hAnsi="Times New Roman" w:cs="Times New Roman"/>
          <w:sz w:val="24"/>
          <w:szCs w:val="24"/>
          <w:lang w:eastAsia="en-US"/>
        </w:rPr>
        <w:t>http://www.austlii.edu.au/au/journals/MelbJIL/2009/3.html.</w:t>
      </w:r>
    </w:p>
    <w:p w14:paraId="2D73EECF" w14:textId="77777777" w:rsidR="00096BD3" w:rsidRPr="007563E9" w:rsidRDefault="00096BD3" w:rsidP="00096BD3">
      <w:pPr>
        <w:pStyle w:val="NoSpacing"/>
        <w:ind w:left="720" w:hanging="720"/>
        <w:rPr>
          <w:rFonts w:ascii="Times New Roman" w:hAnsi="Times New Roman" w:cs="Times New Roman"/>
          <w:sz w:val="24"/>
          <w:szCs w:val="24"/>
        </w:rPr>
      </w:pPr>
    </w:p>
    <w:p w14:paraId="5F3386F4" w14:textId="778C1660" w:rsidR="00096BD3" w:rsidRPr="008F2B52" w:rsidRDefault="008F2B52" w:rsidP="00096BD3">
      <w:pPr>
        <w:pStyle w:val="NoSpacing"/>
        <w:rPr>
          <w:rFonts w:ascii="Times New Roman" w:hAnsi="Times New Roman" w:cs="Times New Roman"/>
        </w:rPr>
      </w:pPr>
      <w:r w:rsidRPr="008F2B52">
        <w:rPr>
          <w:rFonts w:ascii="Times New Roman" w:hAnsi="Times New Roman" w:cs="Times New Roman"/>
        </w:rPr>
        <w:t>Yokota, Masaaki</w:t>
      </w:r>
      <w:r>
        <w:rPr>
          <w:rFonts w:ascii="Times New Roman" w:hAnsi="Times New Roman" w:cs="Times New Roman"/>
        </w:rPr>
        <w:t>.</w:t>
      </w:r>
      <w:r w:rsidRPr="008F2B52">
        <w:rPr>
          <w:rFonts w:ascii="Times New Roman" w:hAnsi="Times New Roman" w:cs="Times New Roman"/>
        </w:rPr>
        <w:t xml:space="preserve"> “The Okinawan (Uchinanchu) Indigenous Movement and Its Implications for Intentional/International Action</w:t>
      </w:r>
      <w:r>
        <w:rPr>
          <w:rFonts w:ascii="Times New Roman" w:hAnsi="Times New Roman" w:cs="Times New Roman"/>
        </w:rPr>
        <w:t>.</w:t>
      </w:r>
      <w:r w:rsidRPr="008F2B52">
        <w:rPr>
          <w:rFonts w:ascii="Times New Roman" w:hAnsi="Times New Roman" w:cs="Times New Roman"/>
        </w:rPr>
        <w:t xml:space="preserve">” </w:t>
      </w:r>
      <w:r w:rsidRPr="008F2B52">
        <w:rPr>
          <w:rFonts w:ascii="Times New Roman" w:hAnsi="Times New Roman" w:cs="Times New Roman"/>
          <w:i/>
        </w:rPr>
        <w:t>Amerasia Journa</w:t>
      </w:r>
      <w:r>
        <w:rPr>
          <w:rFonts w:ascii="Times New Roman" w:hAnsi="Times New Roman" w:cs="Times New Roman"/>
        </w:rPr>
        <w:t>l 41, no. 1. 2012.</w:t>
      </w:r>
      <w:r w:rsidRPr="008F2B52">
        <w:rPr>
          <w:rFonts w:ascii="Times New Roman" w:hAnsi="Times New Roman" w:cs="Times New Roman"/>
        </w:rPr>
        <w:t xml:space="preserve"> 55-73.</w:t>
      </w:r>
    </w:p>
    <w:sectPr w:rsidR="00096BD3" w:rsidRPr="008F2B52" w:rsidSect="00E74320">
      <w:headerReference w:type="default" r:id="rId10"/>
      <w:footerReference w:type="default" r:id="rId11"/>
      <w:type w:val="continuous"/>
      <w:pgSz w:w="12240" w:h="15840"/>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29E408" w14:textId="77777777" w:rsidR="00A13983" w:rsidRDefault="00A13983" w:rsidP="002A6C53">
      <w:pPr>
        <w:spacing w:after="0" w:line="240" w:lineRule="auto"/>
      </w:pPr>
      <w:r>
        <w:separator/>
      </w:r>
    </w:p>
  </w:endnote>
  <w:endnote w:type="continuationSeparator" w:id="0">
    <w:p w14:paraId="121C1567" w14:textId="77777777" w:rsidR="00A13983" w:rsidRDefault="00A13983" w:rsidP="002A6C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 New Roman,Calibri">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E8D91" w14:textId="77777777" w:rsidR="00E26597" w:rsidRDefault="00E26597">
    <w:pPr>
      <w:pStyle w:val="Footer"/>
      <w:jc w:val="center"/>
    </w:pPr>
  </w:p>
  <w:p w14:paraId="00A831B3" w14:textId="77777777" w:rsidR="00E26597" w:rsidRDefault="00E2659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1787648"/>
      <w:docPartObj>
        <w:docPartGallery w:val="Page Numbers (Bottom of Page)"/>
        <w:docPartUnique/>
      </w:docPartObj>
    </w:sdtPr>
    <w:sdtEndPr>
      <w:rPr>
        <w:noProof/>
      </w:rPr>
    </w:sdtEndPr>
    <w:sdtContent>
      <w:p w14:paraId="20D8A703" w14:textId="1E8826E0" w:rsidR="00E26597" w:rsidRDefault="00E26597">
        <w:pPr>
          <w:pStyle w:val="Footer"/>
          <w:jc w:val="center"/>
        </w:pPr>
        <w:r>
          <w:fldChar w:fldCharType="begin"/>
        </w:r>
        <w:r>
          <w:instrText xml:space="preserve"> PAGE   \* MERGEFORMAT </w:instrText>
        </w:r>
        <w:r>
          <w:fldChar w:fldCharType="separate"/>
        </w:r>
        <w:r w:rsidR="00813DCC">
          <w:rPr>
            <w:noProof/>
          </w:rPr>
          <w:t>vii</w:t>
        </w:r>
        <w:r>
          <w:rPr>
            <w:noProof/>
          </w:rPr>
          <w:fldChar w:fldCharType="end"/>
        </w:r>
      </w:p>
    </w:sdtContent>
  </w:sdt>
  <w:p w14:paraId="06891700" w14:textId="77777777" w:rsidR="00E26597" w:rsidRDefault="00E26597">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4542260"/>
      <w:docPartObj>
        <w:docPartGallery w:val="Page Numbers (Bottom of Page)"/>
        <w:docPartUnique/>
      </w:docPartObj>
    </w:sdtPr>
    <w:sdtEndPr>
      <w:rPr>
        <w:noProof/>
      </w:rPr>
    </w:sdtEndPr>
    <w:sdtContent>
      <w:p w14:paraId="247AC948" w14:textId="7963E18A" w:rsidR="00E26597" w:rsidRDefault="00E26597">
        <w:pPr>
          <w:pStyle w:val="Footer"/>
          <w:jc w:val="center"/>
        </w:pPr>
        <w:r>
          <w:fldChar w:fldCharType="begin"/>
        </w:r>
        <w:r>
          <w:instrText xml:space="preserve"> PAGE   \* MERGEFORMAT </w:instrText>
        </w:r>
        <w:r>
          <w:fldChar w:fldCharType="separate"/>
        </w:r>
        <w:r w:rsidR="00813DCC">
          <w:rPr>
            <w:noProof/>
          </w:rPr>
          <w:t>16</w:t>
        </w:r>
        <w:r>
          <w:rPr>
            <w:noProof/>
          </w:rPr>
          <w:fldChar w:fldCharType="end"/>
        </w:r>
      </w:p>
    </w:sdtContent>
  </w:sdt>
  <w:p w14:paraId="2AAA8F2F" w14:textId="77777777" w:rsidR="00E26597" w:rsidRDefault="00E2659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825FA7" w14:textId="77777777" w:rsidR="00A13983" w:rsidRDefault="00A13983" w:rsidP="002A6C53">
      <w:pPr>
        <w:spacing w:after="0" w:line="240" w:lineRule="auto"/>
      </w:pPr>
      <w:r>
        <w:separator/>
      </w:r>
    </w:p>
  </w:footnote>
  <w:footnote w:type="continuationSeparator" w:id="0">
    <w:p w14:paraId="034A587B" w14:textId="77777777" w:rsidR="00A13983" w:rsidRDefault="00A13983" w:rsidP="002A6C53">
      <w:pPr>
        <w:spacing w:after="0" w:line="240" w:lineRule="auto"/>
      </w:pPr>
      <w:r>
        <w:continuationSeparator/>
      </w:r>
    </w:p>
  </w:footnote>
  <w:footnote w:id="1">
    <w:p w14:paraId="3E33AD29" w14:textId="178FD0A9" w:rsidR="00E26597" w:rsidRDefault="00E26597">
      <w:pPr>
        <w:pStyle w:val="FootnoteText"/>
      </w:pPr>
      <w:r>
        <w:rPr>
          <w:rStyle w:val="FootnoteReference"/>
        </w:rPr>
        <w:footnoteRef/>
      </w:r>
      <w:r>
        <w:t xml:space="preserve"> Masami Ito, “Diet officially declares Ainu indigenous,” </w:t>
      </w:r>
      <w:r>
        <w:rPr>
          <w:i/>
        </w:rPr>
        <w:t>The Japan Times</w:t>
      </w:r>
      <w:r>
        <w:t xml:space="preserve"> June 7, 2008, accessed April 10, 2017, </w:t>
      </w:r>
      <w:r w:rsidRPr="00184B06">
        <w:t>http://www.japantimes.co.jp/news/2008/06/07/national/diet-officially-declares-ainu-indigenous/#.WKNYwTsrKHu</w:t>
      </w:r>
      <w:r>
        <w:t>.</w:t>
      </w:r>
    </w:p>
  </w:footnote>
  <w:footnote w:id="2">
    <w:p w14:paraId="67F66167" w14:textId="74AE52A5" w:rsidR="00E26597" w:rsidRPr="00124755" w:rsidRDefault="00E26597">
      <w:pPr>
        <w:pStyle w:val="FootnoteText"/>
      </w:pPr>
      <w:r>
        <w:rPr>
          <w:rStyle w:val="FootnoteReference"/>
        </w:rPr>
        <w:footnoteRef/>
      </w:r>
      <w:r>
        <w:t xml:space="preserve"> Jacob Dolinger, “The Failure of the Universal Declaration of Human Rights,” </w:t>
      </w:r>
      <w:r>
        <w:rPr>
          <w:i/>
        </w:rPr>
        <w:t>University of Miami Inter-American Law Review</w:t>
      </w:r>
      <w:r>
        <w:t>, 47:2 no. 4 (2016), 184.</w:t>
      </w:r>
    </w:p>
  </w:footnote>
  <w:footnote w:id="3">
    <w:p w14:paraId="1691B383" w14:textId="77777777" w:rsidR="00E26597" w:rsidRDefault="00E26597" w:rsidP="00356A6C">
      <w:pPr>
        <w:pStyle w:val="FootnoteText"/>
      </w:pPr>
      <w:r>
        <w:rPr>
          <w:rStyle w:val="FootnoteReference"/>
        </w:rPr>
        <w:footnoteRef/>
      </w:r>
      <w:r>
        <w:t xml:space="preserve"> </w:t>
      </w:r>
      <w:r w:rsidRPr="00CE46EB">
        <w:t xml:space="preserve">Henry Stewart, “Representation of the Ainu in Textbooks and Museums – Historical and Contemporary Ramifications,” in </w:t>
      </w:r>
      <w:r w:rsidRPr="00CE46EB">
        <w:rPr>
          <w:i/>
        </w:rPr>
        <w:t>The Ainu: Indigenous People of Japan Vol. 3</w:t>
      </w:r>
      <w:r w:rsidRPr="00CE46EB">
        <w:t>, ed. Henry Stewart (Sapporo: Hokkaido University Center for Ainu and Indigenous Studies, 2012), 5.</w:t>
      </w:r>
    </w:p>
  </w:footnote>
  <w:footnote w:id="4">
    <w:p w14:paraId="6DA5374C" w14:textId="77777777" w:rsidR="00E26597" w:rsidRDefault="00E26597" w:rsidP="00356A6C">
      <w:pPr>
        <w:pStyle w:val="FootnoteText"/>
      </w:pPr>
      <w:r>
        <w:rPr>
          <w:rStyle w:val="FootnoteReference"/>
        </w:rPr>
        <w:footnoteRef/>
      </w:r>
      <w:r>
        <w:t xml:space="preserve"> Ibid., 6-7.</w:t>
      </w:r>
    </w:p>
  </w:footnote>
  <w:footnote w:id="5">
    <w:p w14:paraId="51F9B7BB" w14:textId="77777777" w:rsidR="00E26597" w:rsidRDefault="00E26597" w:rsidP="00356A6C">
      <w:pPr>
        <w:pStyle w:val="FootnoteText"/>
      </w:pPr>
      <w:r>
        <w:rPr>
          <w:rStyle w:val="FootnoteReference"/>
        </w:rPr>
        <w:footnoteRef/>
      </w:r>
      <w:r>
        <w:t xml:space="preserve"> Ibid., 7.</w:t>
      </w:r>
    </w:p>
  </w:footnote>
  <w:footnote w:id="6">
    <w:p w14:paraId="1DA593C7" w14:textId="37BC3DA7" w:rsidR="00E26597" w:rsidRDefault="00E26597" w:rsidP="00356A6C">
      <w:pPr>
        <w:pStyle w:val="FootnoteText"/>
      </w:pPr>
      <w:r>
        <w:rPr>
          <w:rStyle w:val="FootnoteReference"/>
        </w:rPr>
        <w:footnoteRef/>
      </w:r>
      <w:r>
        <w:t xml:space="preserve"> </w:t>
      </w:r>
      <w:r w:rsidRPr="001C2208">
        <w:t xml:space="preserve">Mark Levin, “Kayano et al. v. Hokkaido Expropriation Committee: ‘The Nibutani Dam Decision’,” </w:t>
      </w:r>
      <w:r w:rsidRPr="001C2208">
        <w:rPr>
          <w:i/>
        </w:rPr>
        <w:t xml:space="preserve">International Legal Materials </w:t>
      </w:r>
      <w:r>
        <w:t>(University of Hawaii at Manoa – William S. Richardson School of Law)</w:t>
      </w:r>
      <w:r w:rsidRPr="001C2208">
        <w:t xml:space="preserve"> 394, </w:t>
      </w:r>
      <w:r>
        <w:t xml:space="preserve">accessed April 10, 2017, </w:t>
      </w:r>
      <w:r w:rsidRPr="001C2208">
        <w:t>https://ssrn.com/abstract=1635447</w:t>
      </w:r>
      <w:r>
        <w:t>.</w:t>
      </w:r>
    </w:p>
  </w:footnote>
  <w:footnote w:id="7">
    <w:p w14:paraId="3F02BB92" w14:textId="77777777" w:rsidR="00E26597" w:rsidRPr="001C2208" w:rsidRDefault="00E26597" w:rsidP="00356A6C">
      <w:pPr>
        <w:pStyle w:val="FootnoteText"/>
      </w:pPr>
      <w:r>
        <w:rPr>
          <w:rStyle w:val="FootnoteReference"/>
        </w:rPr>
        <w:footnoteRef/>
      </w:r>
      <w:r>
        <w:t xml:space="preserve"> “Ibuki: Japan ‘extremely homogenous’,” </w:t>
      </w:r>
      <w:r>
        <w:rPr>
          <w:i/>
        </w:rPr>
        <w:t>The Japan Times</w:t>
      </w:r>
      <w:r>
        <w:t xml:space="preserve">, February 26, 2007, accessed April 10, 2017, </w:t>
      </w:r>
      <w:r w:rsidRPr="001C2208">
        <w:t>http://www.japantimes.co.jp/news/2007/02/26/national/ibuki-japan-extremely-homogenous/#.WKNYVzsrKHs</w:t>
      </w:r>
      <w:r>
        <w:t>.</w:t>
      </w:r>
    </w:p>
  </w:footnote>
  <w:footnote w:id="8">
    <w:p w14:paraId="4423C9D0" w14:textId="77777777" w:rsidR="00E26597" w:rsidRPr="00C078EE" w:rsidRDefault="00E26597" w:rsidP="00356A6C">
      <w:pPr>
        <w:pStyle w:val="FootnoteText"/>
      </w:pPr>
      <w:r>
        <w:rPr>
          <w:rStyle w:val="FootnoteReference"/>
        </w:rPr>
        <w:footnoteRef/>
      </w:r>
      <w:r>
        <w:t xml:space="preserve"> Debito Arudou, “Righting a wrong: United Nations representative’s trip to Japan has caused a stir, </w:t>
      </w:r>
      <w:r>
        <w:rPr>
          <w:i/>
        </w:rPr>
        <w:t>The Japan Times</w:t>
      </w:r>
      <w:r>
        <w:t xml:space="preserve"> June 27, 2006, accessed April 10, 2017, </w:t>
      </w:r>
      <w:r w:rsidRPr="00C078EE">
        <w:t>http://www.japantimes.co.jp/community/2006/06/27/issues/righting-a-wrong/#.WKNc1DsrKHs</w:t>
      </w:r>
      <w:r>
        <w:t>.</w:t>
      </w:r>
    </w:p>
  </w:footnote>
  <w:footnote w:id="9">
    <w:p w14:paraId="75BB6228" w14:textId="77777777" w:rsidR="00E26597" w:rsidRDefault="00E26597" w:rsidP="00356A6C">
      <w:pPr>
        <w:pStyle w:val="FootnoteText"/>
      </w:pPr>
      <w:r>
        <w:rPr>
          <w:rStyle w:val="FootnoteReference"/>
        </w:rPr>
        <w:footnoteRef/>
      </w:r>
      <w:r>
        <w:t xml:space="preserve"> In comparison, </w:t>
      </w:r>
      <w:r w:rsidRPr="00123A6A">
        <w:t>the U.S. currently recognizes 567 Native American tribes</w:t>
      </w:r>
      <w:r>
        <w:t>, and many treaties/statutes further complicate the field of Federal Indian law</w:t>
      </w:r>
      <w:r w:rsidRPr="00123A6A">
        <w:t>.</w:t>
      </w:r>
      <w:r>
        <w:t xml:space="preserve"> (“Frequently Asked Questions,”</w:t>
      </w:r>
      <w:r w:rsidRPr="00123A6A">
        <w:t xml:space="preserve"> </w:t>
      </w:r>
      <w:r w:rsidRPr="003256C9">
        <w:rPr>
          <w:i/>
        </w:rPr>
        <w:t>US Department of the Interior</w:t>
      </w:r>
      <w:r>
        <w:t xml:space="preserve">, Bureau of Indian Affairs, last modified February 14, 2017, accessed April 10, 2017, </w:t>
      </w:r>
      <w:r w:rsidRPr="00F67B35">
        <w:t>h</w:t>
      </w:r>
      <w:r>
        <w:t>ttp://www.bia.gov/FAQs/index.)</w:t>
      </w:r>
    </w:p>
  </w:footnote>
  <w:footnote w:id="10">
    <w:p w14:paraId="3ECD9136" w14:textId="5CFF8527" w:rsidR="00E26597" w:rsidRDefault="00E26597" w:rsidP="00356A6C">
      <w:pPr>
        <w:pStyle w:val="FootnoteText"/>
      </w:pPr>
      <w:r>
        <w:rPr>
          <w:rStyle w:val="FootnoteReference"/>
        </w:rPr>
        <w:footnoteRef/>
      </w:r>
      <w:r>
        <w:t xml:space="preserve"> Thomas Risse, Stephen C. Ropp, and Kathryn Sikkink</w:t>
      </w:r>
      <w:r w:rsidRPr="00E108CC">
        <w:t xml:space="preserve">, </w:t>
      </w:r>
      <w:r w:rsidRPr="00E108CC">
        <w:rPr>
          <w:i/>
        </w:rPr>
        <w:t>The Power of Human Rights: International Norms and Domestic Change</w:t>
      </w:r>
      <w:r>
        <w:t xml:space="preserve"> (New York, </w:t>
      </w:r>
      <w:r w:rsidRPr="00E108CC">
        <w:t>Cambridge Press</w:t>
      </w:r>
      <w:r>
        <w:t>,</w:t>
      </w:r>
      <w:r w:rsidRPr="00E108CC">
        <w:t xml:space="preserve"> 1999)</w:t>
      </w:r>
      <w:r>
        <w:t>, 7</w:t>
      </w:r>
      <w:r w:rsidRPr="00E108CC">
        <w:t>.</w:t>
      </w:r>
    </w:p>
  </w:footnote>
  <w:footnote w:id="11">
    <w:p w14:paraId="5BE8AD78" w14:textId="77777777" w:rsidR="00E26597" w:rsidRDefault="00E26597" w:rsidP="00356A6C">
      <w:pPr>
        <w:pStyle w:val="FootnoteText"/>
      </w:pPr>
      <w:r>
        <w:rPr>
          <w:rStyle w:val="FootnoteReference"/>
        </w:rPr>
        <w:footnoteRef/>
      </w:r>
      <w:r>
        <w:t xml:space="preserve"> Ibid., 3.</w:t>
      </w:r>
    </w:p>
  </w:footnote>
  <w:footnote w:id="12">
    <w:p w14:paraId="15AAFEB3" w14:textId="77777777" w:rsidR="00E26597" w:rsidRDefault="00E26597" w:rsidP="00356A6C">
      <w:pPr>
        <w:pStyle w:val="FootnoteText"/>
      </w:pPr>
      <w:r>
        <w:rPr>
          <w:rStyle w:val="FootnoteReference"/>
        </w:rPr>
        <w:footnoteRef/>
      </w:r>
      <w:r>
        <w:t xml:space="preserve"> Ibid., 5.</w:t>
      </w:r>
    </w:p>
  </w:footnote>
  <w:footnote w:id="13">
    <w:p w14:paraId="63B847DF" w14:textId="77777777" w:rsidR="00E26597" w:rsidRDefault="00E26597" w:rsidP="00544CC9">
      <w:pPr>
        <w:pStyle w:val="FootnoteText"/>
      </w:pPr>
      <w:r>
        <w:rPr>
          <w:rStyle w:val="FootnoteReference"/>
        </w:rPr>
        <w:footnoteRef/>
      </w:r>
      <w:r>
        <w:t xml:space="preserve"> Ibid., 18.</w:t>
      </w:r>
    </w:p>
  </w:footnote>
  <w:footnote w:id="14">
    <w:p w14:paraId="3A5B2D02" w14:textId="77777777" w:rsidR="00E26597" w:rsidRDefault="00E26597" w:rsidP="00356A6C">
      <w:pPr>
        <w:pStyle w:val="FootnoteText"/>
      </w:pPr>
      <w:r>
        <w:rPr>
          <w:rStyle w:val="FootnoteReference"/>
        </w:rPr>
        <w:footnoteRef/>
      </w:r>
      <w:r>
        <w:t xml:space="preserve"> Ibid., 33.</w:t>
      </w:r>
    </w:p>
  </w:footnote>
  <w:footnote w:id="15">
    <w:p w14:paraId="1E0EE3F9" w14:textId="6ED4FCEE" w:rsidR="00E26597" w:rsidRDefault="00E26597" w:rsidP="00BC6B36">
      <w:pPr>
        <w:pStyle w:val="FootnoteText"/>
      </w:pPr>
      <w:r>
        <w:rPr>
          <w:rStyle w:val="FootnoteReference"/>
        </w:rPr>
        <w:footnoteRef/>
      </w:r>
      <w:r>
        <w:t xml:space="preserve"> The International Bill of Rights refers to the Universal Declaration of Human Rights, the International Covenant on Civil and Political Rights (ICCPR) its Optional Protocols, the International Covenant on Economic, Social and Cultural Rights (ICESCR) and its Optional Protocols. (“</w:t>
      </w:r>
      <w:r w:rsidRPr="00672FDC">
        <w:t>Fact Sheet No.2 (Rev.1), The International Bill of Human Rights</w:t>
      </w:r>
      <w:r>
        <w:t>,”</w:t>
      </w:r>
      <w:r w:rsidRPr="00672FDC">
        <w:t xml:space="preserve"> </w:t>
      </w:r>
      <w:r w:rsidRPr="009556CE">
        <w:rPr>
          <w:i/>
        </w:rPr>
        <w:t>Office of the United Nations High Commissioner for Human Rights</w:t>
      </w:r>
      <w:r w:rsidRPr="00672FDC">
        <w:t xml:space="preserve">, </w:t>
      </w:r>
      <w:r>
        <w:t xml:space="preserve">last accessed April 10, 2017, </w:t>
      </w:r>
      <w:r w:rsidRPr="00525C6C">
        <w:t>http://www.ohchr.org/Documents/Publications/FactSheet2Rev.1en.pdf</w:t>
      </w:r>
      <w:r>
        <w:t>.)</w:t>
      </w:r>
    </w:p>
  </w:footnote>
  <w:footnote w:id="16">
    <w:p w14:paraId="3C4C941C" w14:textId="77777777" w:rsidR="00E26597" w:rsidRDefault="00E26597" w:rsidP="00BC6B36">
      <w:pPr>
        <w:pStyle w:val="FootnoteText"/>
      </w:pPr>
      <w:r>
        <w:rPr>
          <w:rStyle w:val="FootnoteReference"/>
        </w:rPr>
        <w:footnoteRef/>
      </w:r>
      <w:r>
        <w:t xml:space="preserve"> </w:t>
      </w:r>
      <w:r w:rsidRPr="002E30D5">
        <w:t xml:space="preserve">Mitsuhara Okada, “The Plight of Ainu, Indigenous People of Japan,” </w:t>
      </w:r>
      <w:r w:rsidRPr="002E30D5">
        <w:rPr>
          <w:i/>
        </w:rPr>
        <w:t>Journal of Indigenous Development</w:t>
      </w:r>
      <w:r w:rsidRPr="002E30D5">
        <w:t xml:space="preserve">, </w:t>
      </w:r>
      <w:r>
        <w:t>1, no.1</w:t>
      </w:r>
      <w:r w:rsidRPr="002E30D5">
        <w:t xml:space="preserve"> (2012): 1-14, </w:t>
      </w:r>
      <w:r>
        <w:t xml:space="preserve">accessed April 10, 2017, </w:t>
      </w:r>
      <w:r w:rsidRPr="00C30389">
        <w:t>http://scholarspace.manoa.hawaii.edu/bitstream/handle/10125/21976/v1i1_02okada.pdf</w:t>
      </w:r>
      <w:r w:rsidRPr="002E30D5">
        <w:t>.</w:t>
      </w:r>
    </w:p>
  </w:footnote>
  <w:footnote w:id="17">
    <w:p w14:paraId="68B8737E" w14:textId="23CD1D17" w:rsidR="00E26597" w:rsidRDefault="00E26597" w:rsidP="00233B00">
      <w:pPr>
        <w:pStyle w:val="FootnoteText"/>
      </w:pPr>
      <w:r>
        <w:rPr>
          <w:rStyle w:val="FootnoteReference"/>
        </w:rPr>
        <w:footnoteRef/>
      </w:r>
      <w:r>
        <w:t xml:space="preserve"> </w:t>
      </w:r>
      <w:r w:rsidRPr="0070677C">
        <w:t xml:space="preserve">Ronald Niezen, </w:t>
      </w:r>
      <w:r w:rsidRPr="0070677C">
        <w:rPr>
          <w:i/>
        </w:rPr>
        <w:t>The Origins of Indigenism</w:t>
      </w:r>
      <w:r w:rsidRPr="0070677C">
        <w:t xml:space="preserve"> (Los Angeles: University</w:t>
      </w:r>
      <w:r>
        <w:t xml:space="preserve"> of California Press, 2003), 30.</w:t>
      </w:r>
    </w:p>
  </w:footnote>
  <w:footnote w:id="18">
    <w:p w14:paraId="60A317C1" w14:textId="77777777" w:rsidR="00E26597" w:rsidRDefault="00E26597" w:rsidP="00233B00">
      <w:pPr>
        <w:pStyle w:val="FootnoteText"/>
      </w:pPr>
      <w:r>
        <w:rPr>
          <w:rStyle w:val="FootnoteReference"/>
        </w:rPr>
        <w:footnoteRef/>
      </w:r>
      <w:r>
        <w:t xml:space="preserve"> </w:t>
      </w:r>
      <w:r w:rsidRPr="00F64783">
        <w:t xml:space="preserve">Pope Alexander VI, </w:t>
      </w:r>
      <w:r w:rsidRPr="00F64783">
        <w:rPr>
          <w:i/>
        </w:rPr>
        <w:t>The Doctrine of Discovery, 1493</w:t>
      </w:r>
      <w:r w:rsidRPr="00F64783">
        <w:t xml:space="preserve">, The Gilder Lehrman Institute of American History, </w:t>
      </w:r>
      <w:r>
        <w:t xml:space="preserve">accessed April 10, 2017, </w:t>
      </w:r>
      <w:r w:rsidRPr="00F64783">
        <w:t>https://www.gilderlehrman.org/history-by-era/imperial-rivalries/resources/doctrine-discovery-1493.</w:t>
      </w:r>
    </w:p>
  </w:footnote>
  <w:footnote w:id="19">
    <w:p w14:paraId="56C61BD2" w14:textId="29ACCDCF" w:rsidR="00E26597" w:rsidRPr="008B0BAA" w:rsidRDefault="00E26597">
      <w:pPr>
        <w:pStyle w:val="FootnoteText"/>
      </w:pPr>
      <w:r>
        <w:rPr>
          <w:rStyle w:val="FootnoteReference"/>
        </w:rPr>
        <w:footnoteRef/>
      </w:r>
      <w:r>
        <w:t xml:space="preserve"> Jose Vargas Hernandez and Mohammad Reza Noruzi, “</w:t>
      </w:r>
      <w:r w:rsidRPr="00831DAA">
        <w:t>Historical Social and Indigenous Ecology Approach to Social Movements in Mexico and Latin America</w:t>
      </w:r>
      <w:r>
        <w:t xml:space="preserve">,” </w:t>
      </w:r>
      <w:r>
        <w:rPr>
          <w:i/>
        </w:rPr>
        <w:t>Asian Culture and History</w:t>
      </w:r>
      <w:r>
        <w:t xml:space="preserve"> 2, no. 2 (2010), 178, accessed April 22, 2017, </w:t>
      </w:r>
      <w:r w:rsidRPr="008B0BAA">
        <w:t>http://www.ccsenet.org/journal/index.php/ach/article/view/6602</w:t>
      </w:r>
      <w:r>
        <w:t xml:space="preserve">; Nancy Romer, “Bolivia: Latin America’s Experiment in Grassroots Democracy,” </w:t>
      </w:r>
      <w:r>
        <w:rPr>
          <w:i/>
        </w:rPr>
        <w:t>New Politics</w:t>
      </w:r>
      <w:r>
        <w:t xml:space="preserve"> XI-4, no. 44 (2008), accessed April 22, 2017, </w:t>
      </w:r>
      <w:r w:rsidRPr="008B0BAA">
        <w:t>http://newpol.org/content/bolivia-latin-americas-experiment-grassroots-democracy</w:t>
      </w:r>
      <w:r>
        <w:t>.</w:t>
      </w:r>
    </w:p>
  </w:footnote>
  <w:footnote w:id="20">
    <w:p w14:paraId="7105B3C5" w14:textId="70911BF1" w:rsidR="00E26597" w:rsidRDefault="00E26597" w:rsidP="00233B00">
      <w:pPr>
        <w:pStyle w:val="FootnoteText"/>
      </w:pPr>
      <w:r>
        <w:rPr>
          <w:rStyle w:val="FootnoteReference"/>
        </w:rPr>
        <w:footnoteRef/>
      </w:r>
      <w:r>
        <w:t xml:space="preserve"> </w:t>
      </w:r>
      <w:r w:rsidRPr="00F64783">
        <w:t xml:space="preserve">“Indigenous Peoples, Indigenous Voices,” </w:t>
      </w:r>
      <w:r w:rsidRPr="00A30EEF">
        <w:rPr>
          <w:i/>
        </w:rPr>
        <w:t>United Nations Permanent Forum on Indigenous Issues</w:t>
      </w:r>
      <w:r w:rsidRPr="00F64783">
        <w:t xml:space="preserve"> (UN Department of Public Information, 2007), 7, </w:t>
      </w:r>
      <w:r>
        <w:t xml:space="preserve">accessed April 10, 2017, </w:t>
      </w:r>
      <w:r w:rsidRPr="00F64783">
        <w:t>http://www.un.org/esa/socdev/unpfii/documents/unpfiibrochure_en07.pdf.</w:t>
      </w:r>
    </w:p>
  </w:footnote>
  <w:footnote w:id="21">
    <w:p w14:paraId="30836123" w14:textId="7523DC5F" w:rsidR="00E26597" w:rsidRPr="00AD3BBB" w:rsidRDefault="00E26597">
      <w:pPr>
        <w:pStyle w:val="FootnoteText"/>
      </w:pPr>
      <w:r>
        <w:rPr>
          <w:rStyle w:val="FootnoteReference"/>
        </w:rPr>
        <w:footnoteRef/>
      </w:r>
      <w:r>
        <w:t xml:space="preserve"> Taiaiake Alfred and Jeff Corntassel, “A Decade of Rhetoric for Indigenous Peoples,” </w:t>
      </w:r>
      <w:r>
        <w:rPr>
          <w:i/>
        </w:rPr>
        <w:t>Indian Country Today</w:t>
      </w:r>
      <w:r>
        <w:t xml:space="preserve"> (May 11, 2004), accessed April 22, 2017, </w:t>
      </w:r>
      <w:r w:rsidRPr="00AD3BBB">
        <w:t>http://www.corntassel.net/print_rhetoric.htm</w:t>
      </w:r>
      <w:r>
        <w:t>; “</w:t>
      </w:r>
      <w:r w:rsidRPr="00AD3BBB">
        <w:t>Tahupōtiki Wiremu Rātana</w:t>
      </w:r>
      <w:r>
        <w:t xml:space="preserve">, Biography,” </w:t>
      </w:r>
      <w:r>
        <w:rPr>
          <w:i/>
        </w:rPr>
        <w:t>NZ History</w:t>
      </w:r>
      <w:r>
        <w:t xml:space="preserve">, accessed April 22, 2017, </w:t>
      </w:r>
      <w:r w:rsidRPr="00AD3BBB">
        <w:t>https://nzhistory.govt.nz/people/tahupotiki-wiremu-ratana</w:t>
      </w:r>
      <w:r>
        <w:t>.</w:t>
      </w:r>
    </w:p>
  </w:footnote>
  <w:footnote w:id="22">
    <w:p w14:paraId="3733A837" w14:textId="6A2140D9" w:rsidR="00E26597" w:rsidRDefault="00E26597" w:rsidP="00233B00">
      <w:pPr>
        <w:pStyle w:val="FootnoteText"/>
      </w:pPr>
      <w:r>
        <w:rPr>
          <w:rStyle w:val="FootnoteReference"/>
        </w:rPr>
        <w:footnoteRef/>
      </w:r>
      <w:r>
        <w:t xml:space="preserve"> Niezen, </w:t>
      </w:r>
      <w:r w:rsidRPr="0070677C">
        <w:rPr>
          <w:i/>
        </w:rPr>
        <w:t>The Origins of Indigenism</w:t>
      </w:r>
      <w:r>
        <w:t>, 40.</w:t>
      </w:r>
    </w:p>
  </w:footnote>
  <w:footnote w:id="23">
    <w:p w14:paraId="0CA3663C" w14:textId="77777777" w:rsidR="00E26597" w:rsidRDefault="00E26597" w:rsidP="00233B00">
      <w:pPr>
        <w:pStyle w:val="FootnoteText"/>
      </w:pPr>
      <w:r>
        <w:rPr>
          <w:rStyle w:val="FootnoteReference"/>
        </w:rPr>
        <w:footnoteRef/>
      </w:r>
      <w:r>
        <w:t xml:space="preserve"> Ibid., 40-42.</w:t>
      </w:r>
    </w:p>
  </w:footnote>
  <w:footnote w:id="24">
    <w:p w14:paraId="666C7159" w14:textId="77777777" w:rsidR="00E26597" w:rsidRDefault="00E26597" w:rsidP="00233B00">
      <w:pPr>
        <w:pStyle w:val="FootnoteText"/>
      </w:pPr>
      <w:r>
        <w:rPr>
          <w:rStyle w:val="FootnoteReference"/>
        </w:rPr>
        <w:footnoteRef/>
      </w:r>
      <w:r>
        <w:t xml:space="preserve"> Ibid., 42.</w:t>
      </w:r>
    </w:p>
  </w:footnote>
  <w:footnote w:id="25">
    <w:p w14:paraId="0658BF88" w14:textId="3B283D9C" w:rsidR="00E26597" w:rsidRDefault="00E26597">
      <w:pPr>
        <w:pStyle w:val="FootnoteText"/>
      </w:pPr>
      <w:r>
        <w:rPr>
          <w:rStyle w:val="FootnoteReference"/>
        </w:rPr>
        <w:footnoteRef/>
      </w:r>
      <w:r>
        <w:t xml:space="preserve"> Ibid.</w:t>
      </w:r>
    </w:p>
  </w:footnote>
  <w:footnote w:id="26">
    <w:p w14:paraId="0D2F10D9" w14:textId="60E1D375" w:rsidR="00E26597" w:rsidRDefault="00E26597" w:rsidP="00233B00">
      <w:pPr>
        <w:pStyle w:val="FootnoteText"/>
      </w:pPr>
      <w:r>
        <w:rPr>
          <w:rStyle w:val="FootnoteReference"/>
        </w:rPr>
        <w:footnoteRef/>
      </w:r>
      <w:r>
        <w:t xml:space="preserve"> Ibid., 87.</w:t>
      </w:r>
    </w:p>
  </w:footnote>
  <w:footnote w:id="27">
    <w:p w14:paraId="3568F591" w14:textId="335233B7" w:rsidR="00E26597" w:rsidRDefault="00E26597">
      <w:pPr>
        <w:pStyle w:val="FootnoteText"/>
      </w:pPr>
      <w:r>
        <w:rPr>
          <w:rStyle w:val="FootnoteReference"/>
        </w:rPr>
        <w:footnoteRef/>
      </w:r>
      <w:r>
        <w:t xml:space="preserve"> Ibid.</w:t>
      </w:r>
    </w:p>
  </w:footnote>
  <w:footnote w:id="28">
    <w:p w14:paraId="1FBFAA09" w14:textId="5FE51EDA" w:rsidR="00E26597" w:rsidRPr="00E50387" w:rsidRDefault="00E26597">
      <w:pPr>
        <w:pStyle w:val="FootnoteText"/>
      </w:pPr>
      <w:r>
        <w:rPr>
          <w:rStyle w:val="FootnoteReference"/>
        </w:rPr>
        <w:footnoteRef/>
      </w:r>
      <w:r>
        <w:t xml:space="preserve"> Jeremie Gilbert, “Self-Determination and Autonomy: Emerging Standards on Territorial Negotiations,” in </w:t>
      </w:r>
      <w:r w:rsidRPr="00C33A0F">
        <w:rPr>
          <w:i/>
        </w:rPr>
        <w:t>Indigenous Peoples’ Land Rights Under International Law, From Victims to Actors</w:t>
      </w:r>
      <w:r>
        <w:t xml:space="preserve"> (Transnational Publishers 2006), 199-249; </w:t>
      </w:r>
      <w:r w:rsidRPr="0070677C">
        <w:t>Niezen</w:t>
      </w:r>
      <w:r>
        <w:t xml:space="preserve">, </w:t>
      </w:r>
      <w:r w:rsidRPr="00F81547">
        <w:rPr>
          <w:i/>
        </w:rPr>
        <w:t>The Origins of Indigenism</w:t>
      </w:r>
      <w:r>
        <w:t>, 203-05.</w:t>
      </w:r>
    </w:p>
  </w:footnote>
  <w:footnote w:id="29">
    <w:p w14:paraId="0881870C" w14:textId="3161BC8C" w:rsidR="00E26597" w:rsidRDefault="00E26597">
      <w:pPr>
        <w:pStyle w:val="FootnoteText"/>
      </w:pPr>
      <w:r>
        <w:rPr>
          <w:rStyle w:val="FootnoteReference"/>
        </w:rPr>
        <w:footnoteRef/>
      </w:r>
      <w:r>
        <w:t xml:space="preserve"> Gilbert, </w:t>
      </w:r>
      <w:r w:rsidRPr="00AF7697">
        <w:t>“Self-Determination and Autonomy: Emerging Standards on Territorial Negotiations,”</w:t>
      </w:r>
      <w:r>
        <w:t xml:space="preserve"> 199.</w:t>
      </w:r>
    </w:p>
  </w:footnote>
  <w:footnote w:id="30">
    <w:p w14:paraId="6C454001" w14:textId="1ABBD946" w:rsidR="00E26597" w:rsidRDefault="00E26597">
      <w:pPr>
        <w:pStyle w:val="FootnoteText"/>
      </w:pPr>
      <w:r>
        <w:rPr>
          <w:rStyle w:val="FootnoteReference"/>
        </w:rPr>
        <w:footnoteRef/>
      </w:r>
      <w:r>
        <w:t xml:space="preserve"> Ibid., 200-01.</w:t>
      </w:r>
    </w:p>
  </w:footnote>
  <w:footnote w:id="31">
    <w:p w14:paraId="1E013B40" w14:textId="7B55F428" w:rsidR="00E26597" w:rsidRDefault="00E26597">
      <w:pPr>
        <w:pStyle w:val="FootnoteText"/>
      </w:pPr>
      <w:r>
        <w:rPr>
          <w:rStyle w:val="FootnoteReference"/>
        </w:rPr>
        <w:footnoteRef/>
      </w:r>
      <w:r>
        <w:t xml:space="preserve"> Ibid., 201.</w:t>
      </w:r>
    </w:p>
  </w:footnote>
  <w:footnote w:id="32">
    <w:p w14:paraId="35EB2CF1" w14:textId="66E91651" w:rsidR="00E26597" w:rsidRDefault="00E26597" w:rsidP="00233B00">
      <w:pPr>
        <w:pStyle w:val="FootnoteText"/>
      </w:pPr>
      <w:r>
        <w:rPr>
          <w:rStyle w:val="FootnoteReference"/>
        </w:rPr>
        <w:footnoteRef/>
      </w:r>
      <w:r>
        <w:t xml:space="preserve"> Niezen, </w:t>
      </w:r>
      <w:r w:rsidRPr="00F81547">
        <w:rPr>
          <w:i/>
        </w:rPr>
        <w:t>The Origins of Indigenism</w:t>
      </w:r>
      <w:r>
        <w:t>,</w:t>
      </w:r>
      <w:r w:rsidRPr="00F81547">
        <w:t xml:space="preserve"> </w:t>
      </w:r>
      <w:r>
        <w:t>204-05.</w:t>
      </w:r>
    </w:p>
  </w:footnote>
  <w:footnote w:id="33">
    <w:p w14:paraId="48B67E1B" w14:textId="77777777" w:rsidR="00E26597" w:rsidRDefault="00E26597" w:rsidP="00233B00">
      <w:pPr>
        <w:pStyle w:val="FootnoteText"/>
      </w:pPr>
      <w:r>
        <w:rPr>
          <w:rStyle w:val="FootnoteReference"/>
        </w:rPr>
        <w:footnoteRef/>
      </w:r>
      <w:r>
        <w:t xml:space="preserve"> Ibid.</w:t>
      </w:r>
    </w:p>
  </w:footnote>
  <w:footnote w:id="34">
    <w:p w14:paraId="5E4613EA" w14:textId="2E727E27" w:rsidR="00E26597" w:rsidRPr="000510EB" w:rsidRDefault="00E26597" w:rsidP="000510EB">
      <w:pPr>
        <w:pStyle w:val="FootnoteText"/>
      </w:pPr>
      <w:r>
        <w:rPr>
          <w:rStyle w:val="FootnoteReference"/>
        </w:rPr>
        <w:footnoteRef/>
      </w:r>
      <w:r>
        <w:t xml:space="preserve"> Paul Nasady, “</w:t>
      </w:r>
      <w:r w:rsidRPr="009A7644">
        <w:t>Boundaries among Kin: Sovereignty, the Modern Treaty Process, and the Rise of Ethno-Territorial Nation</w:t>
      </w:r>
      <w:r>
        <w:t>alism among Yukon First Nations,”</w:t>
      </w:r>
      <w:r w:rsidRPr="009A7644">
        <w:t xml:space="preserve"> </w:t>
      </w:r>
      <w:r w:rsidRPr="009A7644">
        <w:rPr>
          <w:i/>
        </w:rPr>
        <w:t>Comparative Studies in Society and History</w:t>
      </w:r>
      <w:r>
        <w:t xml:space="preserve"> 54 no. 3 (2012)</w:t>
      </w:r>
      <w:r w:rsidRPr="009A7644">
        <w:t xml:space="preserve"> 499-532</w:t>
      </w:r>
      <w:r>
        <w:t>, 503, accessed May 4, 2017,</w:t>
      </w:r>
      <w:r w:rsidRPr="009A7644">
        <w:t xml:space="preserve"> </w:t>
      </w:r>
      <w:r w:rsidRPr="000510EB">
        <w:t>https://doi.org/10.1017/S0010417512000217</w:t>
      </w:r>
      <w:r>
        <w:t>.</w:t>
      </w:r>
    </w:p>
  </w:footnote>
  <w:footnote w:id="35">
    <w:p w14:paraId="1DCE4B92" w14:textId="77777777" w:rsidR="00E26597" w:rsidRDefault="00E26597" w:rsidP="00233B00">
      <w:pPr>
        <w:pStyle w:val="FootnoteText"/>
      </w:pPr>
      <w:r>
        <w:rPr>
          <w:rStyle w:val="FootnoteReference"/>
        </w:rPr>
        <w:footnoteRef/>
      </w:r>
      <w:r>
        <w:t xml:space="preserve"> Ibid., 128.</w:t>
      </w:r>
    </w:p>
  </w:footnote>
  <w:footnote w:id="36">
    <w:p w14:paraId="694ABE90" w14:textId="77777777" w:rsidR="00E26597" w:rsidRDefault="00E26597" w:rsidP="00233B00">
      <w:pPr>
        <w:pStyle w:val="FootnoteText"/>
      </w:pPr>
      <w:r>
        <w:rPr>
          <w:rStyle w:val="FootnoteReference"/>
        </w:rPr>
        <w:footnoteRef/>
      </w:r>
      <w:r>
        <w:t xml:space="preserve"> Ibid., 129.</w:t>
      </w:r>
    </w:p>
  </w:footnote>
  <w:footnote w:id="37">
    <w:p w14:paraId="0690E249" w14:textId="62B972B2" w:rsidR="00E26597" w:rsidRPr="00A521BA" w:rsidRDefault="00E26597" w:rsidP="00233B00">
      <w:pPr>
        <w:pStyle w:val="FootnoteText"/>
      </w:pPr>
      <w:r>
        <w:rPr>
          <w:rStyle w:val="FootnoteReference"/>
        </w:rPr>
        <w:footnoteRef/>
      </w:r>
      <w:r>
        <w:t xml:space="preserve"> Alexandra Xanthaki, </w:t>
      </w:r>
      <w:r>
        <w:rPr>
          <w:i/>
        </w:rPr>
        <w:t>Indigenous Rights and United Nations Standards: Self Determination, Culture and Land</w:t>
      </w:r>
      <w:r>
        <w:t xml:space="preserve"> (New York, Cambridge University Press, 2007), 38-39.</w:t>
      </w:r>
    </w:p>
  </w:footnote>
  <w:footnote w:id="38">
    <w:p w14:paraId="1F14AA89" w14:textId="558D36AF" w:rsidR="00E26597" w:rsidRPr="0000172C" w:rsidRDefault="00E26597" w:rsidP="00233B00">
      <w:pPr>
        <w:pStyle w:val="FootnoteText"/>
      </w:pPr>
      <w:r>
        <w:rPr>
          <w:rStyle w:val="FootnoteReference"/>
        </w:rPr>
        <w:footnoteRef/>
      </w:r>
      <w:r>
        <w:t xml:space="preserve"> James Anaya, </w:t>
      </w:r>
      <w:r>
        <w:rPr>
          <w:i/>
        </w:rPr>
        <w:t>Indigenous Peoples in International Law</w:t>
      </w:r>
      <w:r>
        <w:t>, 2</w:t>
      </w:r>
      <w:r w:rsidRPr="0000172C">
        <w:rPr>
          <w:vertAlign w:val="superscript"/>
        </w:rPr>
        <w:t>nd</w:t>
      </w:r>
      <w:r>
        <w:t xml:space="preserve"> ed. (Oxford University Press, 2004), 75.</w:t>
      </w:r>
    </w:p>
  </w:footnote>
  <w:footnote w:id="39">
    <w:p w14:paraId="7C8F32D4" w14:textId="7876A5FB" w:rsidR="00E26597" w:rsidRPr="004A078A" w:rsidRDefault="00E26597">
      <w:pPr>
        <w:pStyle w:val="FootnoteText"/>
      </w:pPr>
      <w:r>
        <w:rPr>
          <w:rStyle w:val="FootnoteReference"/>
        </w:rPr>
        <w:footnoteRef/>
      </w:r>
      <w:r>
        <w:t xml:space="preserve"> “History,” </w:t>
      </w:r>
      <w:r w:rsidRPr="004A078A">
        <w:rPr>
          <w:i/>
        </w:rPr>
        <w:t>The United Nations and Decolonizatio</w:t>
      </w:r>
      <w:r>
        <w:rPr>
          <w:i/>
        </w:rPr>
        <w:t>n</w:t>
      </w:r>
      <w:r>
        <w:t xml:space="preserve"> (</w:t>
      </w:r>
      <w:r w:rsidRPr="004A078A">
        <w:t>UN Department of Public Information</w:t>
      </w:r>
      <w:r>
        <w:t xml:space="preserve">), accessed May 4, 2017, </w:t>
      </w:r>
      <w:r w:rsidRPr="004A078A">
        <w:t>http://www.un.org/en/decolonization/history.shtml</w:t>
      </w:r>
      <w:r>
        <w:t>.</w:t>
      </w:r>
    </w:p>
  </w:footnote>
  <w:footnote w:id="40">
    <w:p w14:paraId="361D5217" w14:textId="0A76E261" w:rsidR="00E26597" w:rsidRDefault="00E26597">
      <w:pPr>
        <w:pStyle w:val="FootnoteText"/>
      </w:pPr>
      <w:r>
        <w:rPr>
          <w:rStyle w:val="FootnoteReference"/>
        </w:rPr>
        <w:footnoteRef/>
      </w:r>
      <w:r>
        <w:t xml:space="preserve"> Ibid.</w:t>
      </w:r>
    </w:p>
  </w:footnote>
  <w:footnote w:id="41">
    <w:p w14:paraId="41E1359C" w14:textId="36EBE286" w:rsidR="00E26597" w:rsidRDefault="00E26597" w:rsidP="00233B00">
      <w:pPr>
        <w:pStyle w:val="FootnoteText"/>
      </w:pPr>
      <w:r>
        <w:rPr>
          <w:rStyle w:val="FootnoteReference"/>
        </w:rPr>
        <w:footnoteRef/>
      </w:r>
      <w:r>
        <w:t xml:space="preserve"> Stephen Macedo and Allen Buchanan, </w:t>
      </w:r>
      <w:r>
        <w:rPr>
          <w:i/>
        </w:rPr>
        <w:t>Secession and Self</w:t>
      </w:r>
      <w:r w:rsidRPr="00844667">
        <w:rPr>
          <w:i/>
        </w:rPr>
        <w:t>-Determination</w:t>
      </w:r>
      <w:r>
        <w:t xml:space="preserve"> (New York Press, 2003), </w:t>
      </w:r>
      <w:r w:rsidRPr="00CC67D5">
        <w:t>88</w:t>
      </w:r>
      <w:r>
        <w:t>.</w:t>
      </w:r>
    </w:p>
  </w:footnote>
  <w:footnote w:id="42">
    <w:p w14:paraId="51B6AF76" w14:textId="3CCF0AEC" w:rsidR="00E26597" w:rsidRPr="00FF5F84" w:rsidRDefault="00E26597">
      <w:pPr>
        <w:pStyle w:val="FootnoteText"/>
      </w:pPr>
      <w:r>
        <w:rPr>
          <w:rStyle w:val="FootnoteReference"/>
        </w:rPr>
        <w:footnoteRef/>
      </w:r>
      <w:r>
        <w:t xml:space="preserve"> William Easterly, “Design and Reform of Institutions in LDCS and Transition Economies,” </w:t>
      </w:r>
      <w:r>
        <w:rPr>
          <w:i/>
        </w:rPr>
        <w:t>American Economic Review: Papers &amp; Proceedings</w:t>
      </w:r>
      <w:r>
        <w:t xml:space="preserve"> 98:2 (2008), 96, accessed April 22, 2017, </w:t>
      </w:r>
      <w:r w:rsidRPr="00FF5F84">
        <w:t>https://pdfs.semanticscholar.org/a52f/e27783ae6caaae87aa7030849917c650927d.pdf</w:t>
      </w:r>
      <w:r>
        <w:t>.</w:t>
      </w:r>
    </w:p>
  </w:footnote>
  <w:footnote w:id="43">
    <w:p w14:paraId="03A579AA" w14:textId="7ACFCFB7" w:rsidR="00E26597" w:rsidRPr="00532F8A" w:rsidRDefault="00E26597" w:rsidP="00233B00">
      <w:pPr>
        <w:pStyle w:val="FootnoteText"/>
      </w:pPr>
      <w:r>
        <w:rPr>
          <w:rStyle w:val="FootnoteReference"/>
        </w:rPr>
        <w:footnoteRef/>
      </w:r>
      <w:r>
        <w:t xml:space="preserve"> Sandeep Gopalan and Roslyn Fuller, “Enforcing International Law: States, IOS, and Courts as Shaming Reference Groups,” </w:t>
      </w:r>
      <w:r>
        <w:rPr>
          <w:i/>
        </w:rPr>
        <w:t>Brooklyn Journal of International Law</w:t>
      </w:r>
      <w:r>
        <w:t xml:space="preserve"> 39, no.1 (2004), 75, accessed April 10, 2017, </w:t>
      </w:r>
      <w:r w:rsidRPr="00713FD4">
        <w:t>http://brooklynworks.brooklaw.edu/bjil/vol39/iss1/2/</w:t>
      </w:r>
      <w:r>
        <w:t>.</w:t>
      </w:r>
    </w:p>
  </w:footnote>
  <w:footnote w:id="44">
    <w:p w14:paraId="4E0381A0" w14:textId="1D173E32" w:rsidR="00E26597" w:rsidRDefault="00E26597" w:rsidP="00233B00">
      <w:pPr>
        <w:pStyle w:val="FootnoteText"/>
      </w:pPr>
      <w:r>
        <w:rPr>
          <w:rStyle w:val="FootnoteReference"/>
        </w:rPr>
        <w:footnoteRef/>
      </w:r>
      <w:r>
        <w:t xml:space="preserve"> Beth Simmons, </w:t>
      </w:r>
      <w:r>
        <w:rPr>
          <w:i/>
        </w:rPr>
        <w:t xml:space="preserve">Mobilizing for Human </w:t>
      </w:r>
      <w:r w:rsidRPr="00261BE1">
        <w:rPr>
          <w:i/>
        </w:rPr>
        <w:t>Rights</w:t>
      </w:r>
      <w:r>
        <w:rPr>
          <w:i/>
        </w:rPr>
        <w:t xml:space="preserve"> </w:t>
      </w:r>
      <w:r>
        <w:t xml:space="preserve">(Cambridge Univ. Press, 2009), </w:t>
      </w:r>
      <w:r w:rsidRPr="00261BE1">
        <w:t>59</w:t>
      </w:r>
      <w:r>
        <w:t>.</w:t>
      </w:r>
    </w:p>
  </w:footnote>
  <w:footnote w:id="45">
    <w:p w14:paraId="3244A5A6" w14:textId="77777777" w:rsidR="00E26597" w:rsidRDefault="00E26597" w:rsidP="00233B00">
      <w:pPr>
        <w:pStyle w:val="FootnoteText"/>
      </w:pPr>
      <w:r>
        <w:rPr>
          <w:rStyle w:val="FootnoteReference"/>
        </w:rPr>
        <w:footnoteRef/>
      </w:r>
      <w:r>
        <w:t xml:space="preserve"> Ibid., 64.</w:t>
      </w:r>
    </w:p>
  </w:footnote>
  <w:footnote w:id="46">
    <w:p w14:paraId="51105C6A" w14:textId="77777777" w:rsidR="00E26597" w:rsidRDefault="00E26597" w:rsidP="00C37D98">
      <w:pPr>
        <w:pStyle w:val="FootnoteText"/>
      </w:pPr>
      <w:r>
        <w:rPr>
          <w:rStyle w:val="FootnoteReference"/>
        </w:rPr>
        <w:footnoteRef/>
      </w:r>
      <w:r>
        <w:t xml:space="preserve"> Andrew Guzman, </w:t>
      </w:r>
      <w:r w:rsidRPr="00F52038">
        <w:rPr>
          <w:i/>
        </w:rPr>
        <w:t>How International Law Works: A Rational Choice Theory</w:t>
      </w:r>
      <w:r>
        <w:rPr>
          <w:i/>
        </w:rPr>
        <w:t xml:space="preserve"> </w:t>
      </w:r>
      <w:r>
        <w:t>(Oxford: University Press 2008), 34.</w:t>
      </w:r>
    </w:p>
  </w:footnote>
  <w:footnote w:id="47">
    <w:p w14:paraId="7BB641BF" w14:textId="77777777" w:rsidR="00E26597" w:rsidRDefault="00E26597" w:rsidP="00C37D98">
      <w:pPr>
        <w:pStyle w:val="FootnoteText"/>
      </w:pPr>
      <w:r>
        <w:rPr>
          <w:rStyle w:val="FootnoteReference"/>
        </w:rPr>
        <w:footnoteRef/>
      </w:r>
      <w:r>
        <w:t xml:space="preserve"> Ibid., 36.</w:t>
      </w:r>
    </w:p>
  </w:footnote>
  <w:footnote w:id="48">
    <w:p w14:paraId="1A05242A" w14:textId="77777777" w:rsidR="00E26597" w:rsidRDefault="00E26597" w:rsidP="00C37D98">
      <w:pPr>
        <w:pStyle w:val="FootnoteText"/>
      </w:pPr>
      <w:r>
        <w:rPr>
          <w:rStyle w:val="FootnoteReference"/>
        </w:rPr>
        <w:footnoteRef/>
      </w:r>
      <w:r>
        <w:t xml:space="preserve"> Ibid., 35.</w:t>
      </w:r>
    </w:p>
  </w:footnote>
  <w:footnote w:id="49">
    <w:p w14:paraId="243B84FA" w14:textId="23BDA417" w:rsidR="00E26597" w:rsidRDefault="00E26597" w:rsidP="00233B00">
      <w:pPr>
        <w:pStyle w:val="FootnoteText"/>
      </w:pPr>
      <w:r>
        <w:rPr>
          <w:rStyle w:val="FootnoteReference"/>
        </w:rPr>
        <w:footnoteRef/>
      </w:r>
      <w:r>
        <w:t xml:space="preserve"> Alexandra Xanthaki, “Indigenous Rights in International Law Over the Last 10 Years and Future Developments,” </w:t>
      </w:r>
      <w:r>
        <w:rPr>
          <w:i/>
        </w:rPr>
        <w:t>Melbourne Journal of International Law</w:t>
      </w:r>
      <w:r>
        <w:t xml:space="preserve"> (2009), 27,</w:t>
      </w:r>
      <w:r w:rsidRPr="006B5829">
        <w:t xml:space="preserve"> </w:t>
      </w:r>
      <w:r>
        <w:t>a</w:t>
      </w:r>
      <w:r w:rsidRPr="006B5829">
        <w:t>ccessed April 10, 2017. http://www.austlii.edu.au/au/journals/MelbJIL/2009/3.html.</w:t>
      </w:r>
    </w:p>
  </w:footnote>
  <w:footnote w:id="50">
    <w:p w14:paraId="3A587D11" w14:textId="77777777" w:rsidR="00E26597" w:rsidRDefault="00E26597" w:rsidP="00233B00">
      <w:pPr>
        <w:pStyle w:val="FootnoteText"/>
      </w:pPr>
      <w:r>
        <w:rPr>
          <w:rStyle w:val="FootnoteReference"/>
        </w:rPr>
        <w:footnoteRef/>
      </w:r>
      <w:r>
        <w:t xml:space="preserve"> Ibid.</w:t>
      </w:r>
    </w:p>
  </w:footnote>
  <w:footnote w:id="51">
    <w:p w14:paraId="518B4156" w14:textId="77777777" w:rsidR="00E26597" w:rsidRDefault="00E26597" w:rsidP="00233B00">
      <w:pPr>
        <w:pStyle w:val="FootnoteText"/>
      </w:pPr>
      <w:r>
        <w:rPr>
          <w:rStyle w:val="FootnoteReference"/>
        </w:rPr>
        <w:footnoteRef/>
      </w:r>
      <w:r>
        <w:t xml:space="preserve"> Ibid., 28.</w:t>
      </w:r>
    </w:p>
  </w:footnote>
  <w:footnote w:id="52">
    <w:p w14:paraId="6B123A25" w14:textId="77777777" w:rsidR="00E26597" w:rsidRDefault="00E26597" w:rsidP="00233B00">
      <w:pPr>
        <w:pStyle w:val="FootnoteText"/>
      </w:pPr>
      <w:r>
        <w:rPr>
          <w:rStyle w:val="FootnoteReference"/>
        </w:rPr>
        <w:footnoteRef/>
      </w:r>
      <w:r>
        <w:t xml:space="preserve"> Ibid.</w:t>
      </w:r>
    </w:p>
  </w:footnote>
  <w:footnote w:id="53">
    <w:p w14:paraId="2BB789F5" w14:textId="77777777" w:rsidR="00E26597" w:rsidRDefault="00E26597" w:rsidP="00233B00">
      <w:pPr>
        <w:pStyle w:val="FootnoteText"/>
      </w:pPr>
      <w:r>
        <w:rPr>
          <w:rStyle w:val="FootnoteReference"/>
        </w:rPr>
        <w:footnoteRef/>
      </w:r>
      <w:r>
        <w:t xml:space="preserve"> “C169 – Indigenous and Tribal Peoples Convention, 1989 (No. 169),” </w:t>
      </w:r>
      <w:r w:rsidRPr="00682FF8">
        <w:rPr>
          <w:i/>
        </w:rPr>
        <w:t>International Labour Organization</w:t>
      </w:r>
      <w:r>
        <w:t xml:space="preserve">, September 5, 1991, Accessed April 10, 2017, </w:t>
      </w:r>
      <w:r w:rsidRPr="00FB1F2F">
        <w:t>http://www.ilo.org/dyn/normlex/en/f?p=NORMLEXPUB:12100:0::NO::P12100_INSTRUMENT_ID:3</w:t>
      </w:r>
    </w:p>
    <w:p w14:paraId="774F9F15" w14:textId="77777777" w:rsidR="00E26597" w:rsidRDefault="00E26597" w:rsidP="00233B00">
      <w:pPr>
        <w:pStyle w:val="FootnoteText"/>
      </w:pPr>
      <w:r w:rsidRPr="00FB1F2F">
        <w:t>12314</w:t>
      </w:r>
      <w:r>
        <w:t>.</w:t>
      </w:r>
    </w:p>
  </w:footnote>
  <w:footnote w:id="54">
    <w:p w14:paraId="31766165" w14:textId="11ABC7B2" w:rsidR="00E26597" w:rsidRDefault="00E26597" w:rsidP="00233B00">
      <w:pPr>
        <w:pStyle w:val="FootnoteText"/>
      </w:pPr>
      <w:r>
        <w:rPr>
          <w:rStyle w:val="FootnoteReference"/>
        </w:rPr>
        <w:footnoteRef/>
      </w:r>
      <w:r>
        <w:t xml:space="preserve"> Anaya, </w:t>
      </w:r>
      <w:r>
        <w:rPr>
          <w:i/>
        </w:rPr>
        <w:t>Indigenous Peoples in International Law</w:t>
      </w:r>
      <w:r>
        <w:t>, 47.</w:t>
      </w:r>
    </w:p>
  </w:footnote>
  <w:footnote w:id="55">
    <w:p w14:paraId="6C4D7278" w14:textId="77736A76" w:rsidR="00E26597" w:rsidRPr="00875110" w:rsidRDefault="00E26597">
      <w:pPr>
        <w:pStyle w:val="FootnoteText"/>
      </w:pPr>
      <w:r>
        <w:rPr>
          <w:rStyle w:val="FootnoteReference"/>
        </w:rPr>
        <w:footnoteRef/>
      </w:r>
      <w:r>
        <w:t xml:space="preserve"> Kaja G</w:t>
      </w:r>
      <w:r>
        <w:rPr>
          <w:rFonts w:cstheme="minorHAnsi"/>
        </w:rPr>
        <w:t>ö</w:t>
      </w:r>
      <w:r>
        <w:t xml:space="preserve">cke, “Indigenous People in international Law,” in </w:t>
      </w:r>
      <w:r>
        <w:rPr>
          <w:i/>
        </w:rPr>
        <w:t>Adat and Indigenity in Indonesia: Culture and Entitlements between Heteronomy and Self-Acsription</w:t>
      </w:r>
      <w:r>
        <w:t>, ed. Brigitta Huser-Sch</w:t>
      </w:r>
      <w:r>
        <w:rPr>
          <w:rFonts w:cstheme="minorHAnsi"/>
        </w:rPr>
        <w:t>ä</w:t>
      </w:r>
      <w:r>
        <w:t>ublin (G</w:t>
      </w:r>
      <w:r>
        <w:rPr>
          <w:rFonts w:cstheme="minorHAnsi"/>
        </w:rPr>
        <w:t xml:space="preserve">öttingen University </w:t>
      </w:r>
      <w:r>
        <w:t>2013), 7.</w:t>
      </w:r>
    </w:p>
  </w:footnote>
  <w:footnote w:id="56">
    <w:p w14:paraId="78D39750" w14:textId="406C8E7D" w:rsidR="00E26597" w:rsidRDefault="00E26597">
      <w:pPr>
        <w:pStyle w:val="FootnoteText"/>
      </w:pPr>
      <w:r>
        <w:rPr>
          <w:rStyle w:val="FootnoteReference"/>
        </w:rPr>
        <w:footnoteRef/>
      </w:r>
      <w:r>
        <w:t xml:space="preserve"> </w:t>
      </w:r>
      <w:r w:rsidRPr="00875110">
        <w:t xml:space="preserve">Anaya, </w:t>
      </w:r>
      <w:r w:rsidRPr="00875110">
        <w:rPr>
          <w:i/>
        </w:rPr>
        <w:t>Indigenous Peoples in International Law</w:t>
      </w:r>
      <w:r>
        <w:t>,</w:t>
      </w:r>
      <w:r w:rsidRPr="00875110">
        <w:t xml:space="preserve"> </w:t>
      </w:r>
      <w:r>
        <w:t>47-48.</w:t>
      </w:r>
    </w:p>
  </w:footnote>
  <w:footnote w:id="57">
    <w:p w14:paraId="5B2ADE01" w14:textId="33E53E5A" w:rsidR="00E26597" w:rsidRDefault="00E26597">
      <w:pPr>
        <w:pStyle w:val="FootnoteText"/>
      </w:pPr>
      <w:r>
        <w:rPr>
          <w:rStyle w:val="FootnoteReference"/>
        </w:rPr>
        <w:footnoteRef/>
      </w:r>
      <w:r>
        <w:t xml:space="preserve"> </w:t>
      </w:r>
      <w:r w:rsidRPr="002D688A">
        <w:t>“C169 – Indigenous and Tribal Peoples Convention, 1989 (No. 169),”</w:t>
      </w:r>
      <w:r>
        <w:t xml:space="preserve"> Preamble.</w:t>
      </w:r>
    </w:p>
  </w:footnote>
  <w:footnote w:id="58">
    <w:p w14:paraId="660E262D" w14:textId="16A0EB92" w:rsidR="00E26597" w:rsidRDefault="00E26597" w:rsidP="00233B00">
      <w:pPr>
        <w:pStyle w:val="FootnoteText"/>
      </w:pPr>
      <w:r>
        <w:rPr>
          <w:rStyle w:val="FootnoteReference"/>
        </w:rPr>
        <w:footnoteRef/>
      </w:r>
      <w:r>
        <w:t xml:space="preserve"> Anaya, </w:t>
      </w:r>
      <w:r>
        <w:rPr>
          <w:i/>
        </w:rPr>
        <w:t>Indigenous Peoples in International Law</w:t>
      </w:r>
      <w:r>
        <w:t>, 48.</w:t>
      </w:r>
    </w:p>
  </w:footnote>
  <w:footnote w:id="59">
    <w:p w14:paraId="43EC9601" w14:textId="2577AFFE" w:rsidR="00E26597" w:rsidRDefault="00E26597" w:rsidP="00233B00">
      <w:pPr>
        <w:pStyle w:val="FootnoteText"/>
      </w:pPr>
      <w:r>
        <w:rPr>
          <w:rStyle w:val="FootnoteReference"/>
        </w:rPr>
        <w:footnoteRef/>
      </w:r>
      <w:r>
        <w:t xml:space="preserve"> Judith Royster, Michael C. Blumm, and Elizabeth Ann Kronk, </w:t>
      </w:r>
      <w:r>
        <w:rPr>
          <w:i/>
        </w:rPr>
        <w:t xml:space="preserve">Native American Natural </w:t>
      </w:r>
      <w:r w:rsidRPr="00B93293">
        <w:rPr>
          <w:i/>
        </w:rPr>
        <w:t>Resources</w:t>
      </w:r>
      <w:r>
        <w:rPr>
          <w:i/>
        </w:rPr>
        <w:t xml:space="preserve"> 3</w:t>
      </w:r>
      <w:r w:rsidRPr="00B93293">
        <w:rPr>
          <w:i/>
          <w:vertAlign w:val="superscript"/>
        </w:rPr>
        <w:t>rd</w:t>
      </w:r>
      <w:r>
        <w:rPr>
          <w:i/>
        </w:rPr>
        <w:t xml:space="preserve"> ed.</w:t>
      </w:r>
      <w:r>
        <w:t xml:space="preserve"> (Carolina Academic Press, 2013), 555.</w:t>
      </w:r>
    </w:p>
  </w:footnote>
  <w:footnote w:id="60">
    <w:p w14:paraId="0396318E" w14:textId="26310637" w:rsidR="00E26597" w:rsidRDefault="00E26597">
      <w:pPr>
        <w:pStyle w:val="FootnoteText"/>
      </w:pPr>
      <w:r>
        <w:rPr>
          <w:rStyle w:val="FootnoteReference"/>
        </w:rPr>
        <w:footnoteRef/>
      </w:r>
      <w:r>
        <w:t xml:space="preserve"> Anaya, </w:t>
      </w:r>
      <w:r>
        <w:rPr>
          <w:i/>
        </w:rPr>
        <w:t>Indigenous Peoples in International Law</w:t>
      </w:r>
      <w:r>
        <w:t>, 49.</w:t>
      </w:r>
    </w:p>
  </w:footnote>
  <w:footnote w:id="61">
    <w:p w14:paraId="15D287CE" w14:textId="39DC093B" w:rsidR="00E26597" w:rsidRDefault="00E26597" w:rsidP="00233B00">
      <w:pPr>
        <w:pStyle w:val="FootnoteText"/>
      </w:pPr>
      <w:r>
        <w:rPr>
          <w:rStyle w:val="FootnoteReference"/>
        </w:rPr>
        <w:footnoteRef/>
      </w:r>
      <w:r>
        <w:t xml:space="preserve"> </w:t>
      </w:r>
      <w:r w:rsidRPr="004B7ECF">
        <w:t>“C169 – Indigenous and Tribal Peo</w:t>
      </w:r>
      <w:r>
        <w:t>ples Convention, 1989 (No. 169).</w:t>
      </w:r>
      <w:r w:rsidRPr="004B7ECF">
        <w:t>”</w:t>
      </w:r>
    </w:p>
  </w:footnote>
  <w:footnote w:id="62">
    <w:p w14:paraId="79F39BAA" w14:textId="77777777" w:rsidR="00E26597" w:rsidRDefault="00E26597" w:rsidP="00233B00">
      <w:pPr>
        <w:pStyle w:val="FootnoteText"/>
      </w:pPr>
      <w:r>
        <w:rPr>
          <w:rStyle w:val="FootnoteReference"/>
        </w:rPr>
        <w:footnoteRef/>
      </w:r>
      <w:r>
        <w:t xml:space="preserve"> “C050 – Recruiting of Indigenous Workers Convention, 1936 (No. 50),” </w:t>
      </w:r>
      <w:r w:rsidRPr="007F0ECA">
        <w:rPr>
          <w:i/>
        </w:rPr>
        <w:t>International Labour Organization</w:t>
      </w:r>
      <w:r>
        <w:t xml:space="preserve">, September 8, 1939, accessed April 10, 2017, </w:t>
      </w:r>
      <w:r w:rsidRPr="004B7ECF">
        <w:t>http://www.ilo.org/dyn/normlex/en/f?p=NORMLEXPUB:12100:0::NO:12100:P12100_ILO_CODE:C</w:t>
      </w:r>
    </w:p>
    <w:p w14:paraId="4E0FDF9F" w14:textId="77777777" w:rsidR="00E26597" w:rsidRDefault="00E26597" w:rsidP="00233B00">
      <w:pPr>
        <w:pStyle w:val="FootnoteText"/>
      </w:pPr>
      <w:r w:rsidRPr="004B7ECF">
        <w:t>050</w:t>
      </w:r>
      <w:r>
        <w:t>.</w:t>
      </w:r>
    </w:p>
    <w:p w14:paraId="76190987" w14:textId="77777777" w:rsidR="00E26597" w:rsidRDefault="00E26597" w:rsidP="00233B00">
      <w:pPr>
        <w:pStyle w:val="FootnoteText"/>
      </w:pPr>
    </w:p>
  </w:footnote>
  <w:footnote w:id="63">
    <w:p w14:paraId="7616B1EB" w14:textId="0FEF429B" w:rsidR="00E26597" w:rsidRDefault="00E26597">
      <w:pPr>
        <w:pStyle w:val="FootnoteText"/>
      </w:pPr>
      <w:r>
        <w:rPr>
          <w:rStyle w:val="FootnoteReference"/>
        </w:rPr>
        <w:footnoteRef/>
      </w:r>
      <w:r>
        <w:t xml:space="preserve"> Elvira Pulitano, </w:t>
      </w:r>
      <w:r>
        <w:rPr>
          <w:i/>
        </w:rPr>
        <w:t xml:space="preserve">Indigenous Rights in the Age of the UN </w:t>
      </w:r>
      <w:r w:rsidRPr="000A2EBF">
        <w:rPr>
          <w:i/>
        </w:rPr>
        <w:t>Declaration</w:t>
      </w:r>
      <w:r>
        <w:t xml:space="preserve"> (Cambridge 2012), </w:t>
      </w:r>
      <w:r w:rsidRPr="000A2EBF">
        <w:t>15</w:t>
      </w:r>
      <w:r>
        <w:t>.</w:t>
      </w:r>
    </w:p>
  </w:footnote>
  <w:footnote w:id="64">
    <w:p w14:paraId="614A96D2" w14:textId="68DAE6BC" w:rsidR="00E26597" w:rsidRDefault="00E26597" w:rsidP="00233B00">
      <w:pPr>
        <w:pStyle w:val="FootnoteText"/>
      </w:pPr>
      <w:r>
        <w:rPr>
          <w:rStyle w:val="FootnoteReference"/>
        </w:rPr>
        <w:footnoteRef/>
      </w:r>
      <w:r>
        <w:t xml:space="preserve"> Ibid.</w:t>
      </w:r>
    </w:p>
  </w:footnote>
  <w:footnote w:id="65">
    <w:p w14:paraId="2DD94004" w14:textId="77777777" w:rsidR="00E26597" w:rsidRDefault="00E26597" w:rsidP="00233B00">
      <w:pPr>
        <w:pStyle w:val="FootnoteText"/>
      </w:pPr>
      <w:r>
        <w:rPr>
          <w:rStyle w:val="FootnoteReference"/>
        </w:rPr>
        <w:footnoteRef/>
      </w:r>
      <w:r>
        <w:t xml:space="preserve"> Ibid.</w:t>
      </w:r>
    </w:p>
  </w:footnote>
  <w:footnote w:id="66">
    <w:p w14:paraId="0D021F8B" w14:textId="77777777" w:rsidR="00E26597" w:rsidRDefault="00E26597" w:rsidP="00233B00">
      <w:pPr>
        <w:pStyle w:val="FootnoteText"/>
      </w:pPr>
      <w:r>
        <w:rPr>
          <w:rStyle w:val="FootnoteReference"/>
        </w:rPr>
        <w:footnoteRef/>
      </w:r>
      <w:r>
        <w:t xml:space="preserve"> “Declaration on the Rights of Indigenous Peoples”, </w:t>
      </w:r>
      <w:r w:rsidRPr="006715D5">
        <w:rPr>
          <w:i/>
        </w:rPr>
        <w:t>UN Human Rights Office of the High Commissioner</w:t>
      </w:r>
      <w:r>
        <w:t xml:space="preserve">, accessed April 10, 2017, </w:t>
      </w:r>
      <w:r w:rsidRPr="008D7B19">
        <w:t>http://www.ohchr.org/EN/Issues/IPeoples/Pages/Declaration.aspx</w:t>
      </w:r>
      <w:r>
        <w:t>.</w:t>
      </w:r>
    </w:p>
  </w:footnote>
  <w:footnote w:id="67">
    <w:p w14:paraId="60F403F5" w14:textId="77777777" w:rsidR="00E26597" w:rsidRDefault="00E26597" w:rsidP="00233B00">
      <w:pPr>
        <w:pStyle w:val="FootnoteText"/>
      </w:pPr>
      <w:r>
        <w:rPr>
          <w:rStyle w:val="FootnoteReference"/>
        </w:rPr>
        <w:footnoteRef/>
      </w:r>
      <w:r>
        <w:t xml:space="preserve"> Ibid.</w:t>
      </w:r>
    </w:p>
  </w:footnote>
  <w:footnote w:id="68">
    <w:p w14:paraId="6671EB8F" w14:textId="77777777" w:rsidR="00E26597" w:rsidRDefault="00E26597" w:rsidP="00233B00">
      <w:pPr>
        <w:pStyle w:val="FootnoteText"/>
      </w:pPr>
      <w:r>
        <w:rPr>
          <w:rStyle w:val="FootnoteReference"/>
        </w:rPr>
        <w:footnoteRef/>
      </w:r>
      <w:r>
        <w:t xml:space="preserve"> Ibid.</w:t>
      </w:r>
    </w:p>
  </w:footnote>
  <w:footnote w:id="69">
    <w:p w14:paraId="325F5556" w14:textId="4DEABBB6" w:rsidR="00E26597" w:rsidRDefault="00E26597" w:rsidP="00233B00">
      <w:pPr>
        <w:pStyle w:val="FootnoteText"/>
      </w:pPr>
      <w:r>
        <w:rPr>
          <w:rStyle w:val="FootnoteReference"/>
        </w:rPr>
        <w:footnoteRef/>
      </w:r>
      <w:r>
        <w:t xml:space="preserve"> </w:t>
      </w:r>
      <w:r w:rsidRPr="006B2E7B">
        <w:t xml:space="preserve">Xanthaki, </w:t>
      </w:r>
      <w:r w:rsidRPr="007C7C97">
        <w:t>“Indigenous Rights in International Law Over the Last 10 Years and Future Developments,”</w:t>
      </w:r>
      <w:r>
        <w:t xml:space="preserve"> 30-31.</w:t>
      </w:r>
    </w:p>
  </w:footnote>
  <w:footnote w:id="70">
    <w:p w14:paraId="55822D49" w14:textId="2A04BCB7" w:rsidR="00E26597" w:rsidRDefault="00E26597" w:rsidP="00233B00">
      <w:pPr>
        <w:pStyle w:val="FootnoteText"/>
      </w:pPr>
      <w:r>
        <w:rPr>
          <w:rStyle w:val="FootnoteReference"/>
        </w:rPr>
        <w:footnoteRef/>
      </w:r>
      <w:r>
        <w:t xml:space="preserve"> Pulitano, </w:t>
      </w:r>
      <w:r>
        <w:rPr>
          <w:i/>
        </w:rPr>
        <w:t xml:space="preserve">Indigenous Rights in the Age of the UN </w:t>
      </w:r>
      <w:r w:rsidRPr="000A2EBF">
        <w:rPr>
          <w:i/>
        </w:rPr>
        <w:t>Declaration</w:t>
      </w:r>
      <w:r>
        <w:t>, 105.</w:t>
      </w:r>
    </w:p>
  </w:footnote>
  <w:footnote w:id="71">
    <w:p w14:paraId="36F4B8F7" w14:textId="77777777" w:rsidR="00E26597" w:rsidRDefault="00E26597" w:rsidP="00233B00">
      <w:pPr>
        <w:pStyle w:val="FootnoteText"/>
      </w:pPr>
      <w:r>
        <w:rPr>
          <w:rStyle w:val="FootnoteReference"/>
        </w:rPr>
        <w:footnoteRef/>
      </w:r>
      <w:r>
        <w:t xml:space="preserve"> Ibid., 51.</w:t>
      </w:r>
    </w:p>
  </w:footnote>
  <w:footnote w:id="72">
    <w:p w14:paraId="5FB33097" w14:textId="6C980E5A" w:rsidR="00E26597" w:rsidRDefault="00E26597" w:rsidP="00233B00">
      <w:pPr>
        <w:pStyle w:val="FootnoteText"/>
      </w:pPr>
      <w:r>
        <w:rPr>
          <w:rStyle w:val="FootnoteReference"/>
        </w:rPr>
        <w:footnoteRef/>
      </w:r>
      <w:r>
        <w:t xml:space="preserve"> </w:t>
      </w:r>
      <w:r w:rsidRPr="006B2E7B">
        <w:t xml:space="preserve">Xanthaki, </w:t>
      </w:r>
      <w:r>
        <w:t>“</w:t>
      </w:r>
      <w:r w:rsidRPr="007C7C97">
        <w:t>Indigenous Rights in International Law Over the Last 10 Years and Future Developments,”</w:t>
      </w:r>
      <w:r w:rsidRPr="006B2E7B">
        <w:t xml:space="preserve"> </w:t>
      </w:r>
      <w:r>
        <w:t>30</w:t>
      </w:r>
      <w:r w:rsidRPr="006B2E7B">
        <w:t>.</w:t>
      </w:r>
    </w:p>
  </w:footnote>
  <w:footnote w:id="73">
    <w:p w14:paraId="08E26445" w14:textId="0732B0B6" w:rsidR="00E26597" w:rsidRDefault="00E26597" w:rsidP="00233B00">
      <w:pPr>
        <w:pStyle w:val="FootnoteText"/>
      </w:pPr>
      <w:r>
        <w:rPr>
          <w:rStyle w:val="FootnoteReference"/>
        </w:rPr>
        <w:footnoteRef/>
      </w:r>
      <w:r>
        <w:t xml:space="preserve"> </w:t>
      </w:r>
      <w:r w:rsidRPr="000F6079">
        <w:t xml:space="preserve">Thomas Risse, Stephen C. Ropp, and Kathryn Sikkink, </w:t>
      </w:r>
      <w:r w:rsidRPr="000F6079">
        <w:rPr>
          <w:i/>
        </w:rPr>
        <w:t>The Power of Human Rights: International Norms and Domestic Change</w:t>
      </w:r>
      <w:r w:rsidRPr="000F6079">
        <w:t xml:space="preserve"> (New York, Cambridge Press, 1999), </w:t>
      </w:r>
      <w:r>
        <w:t>4.</w:t>
      </w:r>
    </w:p>
  </w:footnote>
  <w:footnote w:id="74">
    <w:p w14:paraId="13322F5D" w14:textId="77777777" w:rsidR="00E26597" w:rsidRDefault="00E26597" w:rsidP="00233B00">
      <w:pPr>
        <w:pStyle w:val="FootnoteText"/>
      </w:pPr>
      <w:r>
        <w:rPr>
          <w:rStyle w:val="FootnoteReference"/>
        </w:rPr>
        <w:footnoteRef/>
      </w:r>
      <w:r>
        <w:t xml:space="preserve"> Ibid.</w:t>
      </w:r>
    </w:p>
  </w:footnote>
  <w:footnote w:id="75">
    <w:p w14:paraId="77DCB320" w14:textId="77777777" w:rsidR="00E26597" w:rsidRDefault="00E26597" w:rsidP="00233B00">
      <w:pPr>
        <w:pStyle w:val="FootnoteText"/>
      </w:pPr>
      <w:r>
        <w:rPr>
          <w:rStyle w:val="FootnoteReference"/>
        </w:rPr>
        <w:footnoteRef/>
      </w:r>
      <w:r>
        <w:t xml:space="preserve"> Ibid., 18.</w:t>
      </w:r>
    </w:p>
  </w:footnote>
  <w:footnote w:id="76">
    <w:p w14:paraId="4A313E6E" w14:textId="77777777" w:rsidR="00E26597" w:rsidRDefault="00E26597" w:rsidP="00233B00">
      <w:pPr>
        <w:pStyle w:val="FootnoteText"/>
      </w:pPr>
      <w:r>
        <w:rPr>
          <w:rStyle w:val="FootnoteReference"/>
        </w:rPr>
        <w:footnoteRef/>
      </w:r>
      <w:r>
        <w:t xml:space="preserve"> Ibid., 11.</w:t>
      </w:r>
    </w:p>
  </w:footnote>
  <w:footnote w:id="77">
    <w:p w14:paraId="3CC1386A" w14:textId="50171F12" w:rsidR="00E26597" w:rsidRDefault="00E26597" w:rsidP="006A4E8F">
      <w:pPr>
        <w:pStyle w:val="FootnoteText"/>
      </w:pPr>
      <w:r>
        <w:rPr>
          <w:rStyle w:val="FootnoteReference"/>
        </w:rPr>
        <w:footnoteRef/>
      </w:r>
      <w:r>
        <w:t xml:space="preserve"> Ibid., 12</w:t>
      </w:r>
    </w:p>
  </w:footnote>
  <w:footnote w:id="78">
    <w:p w14:paraId="5B9E03A3" w14:textId="4E71399D" w:rsidR="00E26597" w:rsidRDefault="00E26597" w:rsidP="006A4E8F">
      <w:pPr>
        <w:pStyle w:val="FootnoteText"/>
      </w:pPr>
      <w:r>
        <w:rPr>
          <w:rStyle w:val="FootnoteReference"/>
        </w:rPr>
        <w:footnoteRef/>
      </w:r>
      <w:r>
        <w:t xml:space="preserve"> Ibid., 13.</w:t>
      </w:r>
    </w:p>
  </w:footnote>
  <w:footnote w:id="79">
    <w:p w14:paraId="57FE68D8" w14:textId="0BE795F9" w:rsidR="00E26597" w:rsidRDefault="00E26597" w:rsidP="006A4E8F">
      <w:pPr>
        <w:pStyle w:val="FootnoteText"/>
      </w:pPr>
      <w:r>
        <w:rPr>
          <w:rStyle w:val="FootnoteReference"/>
        </w:rPr>
        <w:footnoteRef/>
      </w:r>
      <w:r>
        <w:t xml:space="preserve"> Ibid., 16-17.</w:t>
      </w:r>
    </w:p>
  </w:footnote>
  <w:footnote w:id="80">
    <w:p w14:paraId="5E25131A" w14:textId="77777777" w:rsidR="00E26597" w:rsidRDefault="00E26597" w:rsidP="00233B00">
      <w:pPr>
        <w:pStyle w:val="FootnoteText"/>
      </w:pPr>
      <w:r>
        <w:rPr>
          <w:rStyle w:val="FootnoteReference"/>
        </w:rPr>
        <w:footnoteRef/>
      </w:r>
      <w:r>
        <w:t xml:space="preserve"> Ibid., 5.</w:t>
      </w:r>
    </w:p>
  </w:footnote>
  <w:footnote w:id="81">
    <w:p w14:paraId="2E496229" w14:textId="77777777" w:rsidR="00E26597" w:rsidRDefault="00E26597" w:rsidP="00233B00">
      <w:pPr>
        <w:pStyle w:val="FootnoteText"/>
      </w:pPr>
      <w:r>
        <w:rPr>
          <w:rStyle w:val="FootnoteReference"/>
        </w:rPr>
        <w:footnoteRef/>
      </w:r>
      <w:r>
        <w:t xml:space="preserve"> Ibid., 20.</w:t>
      </w:r>
    </w:p>
  </w:footnote>
  <w:footnote w:id="82">
    <w:p w14:paraId="0AA95BBA" w14:textId="77777777" w:rsidR="00E26597" w:rsidRDefault="00E26597" w:rsidP="00233B00">
      <w:pPr>
        <w:pStyle w:val="FootnoteText"/>
      </w:pPr>
      <w:r>
        <w:rPr>
          <w:rStyle w:val="FootnoteReference"/>
        </w:rPr>
        <w:footnoteRef/>
      </w:r>
      <w:r>
        <w:t xml:space="preserve"> Ibid., 18.</w:t>
      </w:r>
    </w:p>
  </w:footnote>
  <w:footnote w:id="83">
    <w:p w14:paraId="56524404" w14:textId="77777777" w:rsidR="00E26597" w:rsidRDefault="00E26597" w:rsidP="00233B00">
      <w:pPr>
        <w:pStyle w:val="FootnoteText"/>
      </w:pPr>
      <w:r>
        <w:rPr>
          <w:rStyle w:val="FootnoteReference"/>
        </w:rPr>
        <w:footnoteRef/>
      </w:r>
      <w:r>
        <w:t xml:space="preserve"> Ibid., 22.</w:t>
      </w:r>
    </w:p>
  </w:footnote>
  <w:footnote w:id="84">
    <w:p w14:paraId="784287F6" w14:textId="77777777" w:rsidR="00E26597" w:rsidRDefault="00E26597" w:rsidP="00233B00">
      <w:pPr>
        <w:pStyle w:val="FootnoteText"/>
      </w:pPr>
      <w:r>
        <w:rPr>
          <w:rStyle w:val="FootnoteReference"/>
        </w:rPr>
        <w:footnoteRef/>
      </w:r>
      <w:r>
        <w:t xml:space="preserve"> Ibid.</w:t>
      </w:r>
    </w:p>
  </w:footnote>
  <w:footnote w:id="85">
    <w:p w14:paraId="692228B6" w14:textId="40F21028" w:rsidR="00E26597" w:rsidRPr="00A9487D" w:rsidRDefault="00E26597">
      <w:pPr>
        <w:pStyle w:val="FootnoteText"/>
      </w:pPr>
      <w:r>
        <w:rPr>
          <w:rStyle w:val="FootnoteReference"/>
        </w:rPr>
        <w:footnoteRef/>
      </w:r>
      <w:r>
        <w:t xml:space="preserve"> “Taisho Democracy in Japan: 1912-1926,” </w:t>
      </w:r>
      <w:r>
        <w:rPr>
          <w:i/>
        </w:rPr>
        <w:t>Facing History and Ourselves</w:t>
      </w:r>
      <w:r>
        <w:t xml:space="preserve">, accessed May 7, 2017. </w:t>
      </w:r>
      <w:r w:rsidRPr="00A9487D">
        <w:t>https://www.facinghistory.org/nanjing-atrocities/nation-building/taisho-democracy-japan-1912-1926</w:t>
      </w:r>
      <w:r>
        <w:t xml:space="preserve">; Andrew Gordon, </w:t>
      </w:r>
      <w:r>
        <w:rPr>
          <w:i/>
        </w:rPr>
        <w:t>A Modern History of Japan: From Tokugawa to the Present 2</w:t>
      </w:r>
      <w:r w:rsidRPr="00A9487D">
        <w:rPr>
          <w:i/>
          <w:vertAlign w:val="superscript"/>
        </w:rPr>
        <w:t>nd</w:t>
      </w:r>
      <w:r>
        <w:rPr>
          <w:i/>
        </w:rPr>
        <w:t xml:space="preserve"> ed.</w:t>
      </w:r>
      <w:r>
        <w:t xml:space="preserve"> (Oxford Press University, 2009), 187-88.</w:t>
      </w:r>
    </w:p>
  </w:footnote>
  <w:footnote w:id="86">
    <w:p w14:paraId="08655877" w14:textId="09E4951B" w:rsidR="00E26597" w:rsidRDefault="00E26597">
      <w:pPr>
        <w:pStyle w:val="FootnoteText"/>
      </w:pPr>
      <w:r>
        <w:rPr>
          <w:rStyle w:val="FootnoteReference"/>
        </w:rPr>
        <w:footnoteRef/>
      </w:r>
      <w:r>
        <w:t xml:space="preserve"> </w:t>
      </w:r>
      <w:r w:rsidRPr="008A7CE8">
        <w:t xml:space="preserve">David Lu, Japan, </w:t>
      </w:r>
      <w:r w:rsidRPr="00FE021D">
        <w:rPr>
          <w:i/>
        </w:rPr>
        <w:t>A Documentary History: The Late Tokugawa Period to the Present</w:t>
      </w:r>
      <w:r w:rsidRPr="008A7CE8">
        <w:t xml:space="preserve"> (East Gate Book, 1997), 411.</w:t>
      </w:r>
    </w:p>
  </w:footnote>
  <w:footnote w:id="87">
    <w:p w14:paraId="33D01DAE" w14:textId="68237D01" w:rsidR="00E26597" w:rsidRDefault="00E26597">
      <w:pPr>
        <w:pStyle w:val="FootnoteText"/>
      </w:pPr>
      <w:r>
        <w:rPr>
          <w:rStyle w:val="FootnoteReference"/>
        </w:rPr>
        <w:footnoteRef/>
      </w:r>
      <w:r>
        <w:t xml:space="preserve"> Ibid., 466-71.</w:t>
      </w:r>
    </w:p>
  </w:footnote>
  <w:footnote w:id="88">
    <w:p w14:paraId="71B566F8" w14:textId="04283D93" w:rsidR="00E26597" w:rsidRDefault="00E26597" w:rsidP="00233B00">
      <w:pPr>
        <w:pStyle w:val="FootnoteText"/>
      </w:pPr>
      <w:r>
        <w:rPr>
          <w:rStyle w:val="FootnoteReference"/>
        </w:rPr>
        <w:footnoteRef/>
      </w:r>
      <w:r>
        <w:t xml:space="preserve"> </w:t>
      </w:r>
      <w:r w:rsidRPr="000F6079">
        <w:t xml:space="preserve">Risse, Ropp, and Sikkink, </w:t>
      </w:r>
      <w:r w:rsidRPr="000F6079">
        <w:rPr>
          <w:i/>
        </w:rPr>
        <w:t>The Power of Human Rights: International Norms and Domestic Change</w:t>
      </w:r>
      <w:r>
        <w:t>, 22.</w:t>
      </w:r>
    </w:p>
  </w:footnote>
  <w:footnote w:id="89">
    <w:p w14:paraId="534B8E35" w14:textId="4ABF7CF2" w:rsidR="00E26597" w:rsidRDefault="00E26597" w:rsidP="00233B00">
      <w:pPr>
        <w:pStyle w:val="FootnoteText"/>
      </w:pPr>
      <w:r>
        <w:rPr>
          <w:rStyle w:val="FootnoteReference"/>
        </w:rPr>
        <w:footnoteRef/>
      </w:r>
      <w:r>
        <w:t xml:space="preserve"> Ibid., 23.</w:t>
      </w:r>
    </w:p>
  </w:footnote>
  <w:footnote w:id="90">
    <w:p w14:paraId="1BCFFF4A" w14:textId="77777777" w:rsidR="00E26597" w:rsidRDefault="00E26597" w:rsidP="00233B00">
      <w:pPr>
        <w:pStyle w:val="FootnoteText"/>
      </w:pPr>
      <w:r>
        <w:rPr>
          <w:rStyle w:val="FootnoteReference"/>
        </w:rPr>
        <w:footnoteRef/>
      </w:r>
      <w:r>
        <w:t xml:space="preserve"> Ibid.</w:t>
      </w:r>
    </w:p>
  </w:footnote>
  <w:footnote w:id="91">
    <w:p w14:paraId="2E5FF66D" w14:textId="0335730B" w:rsidR="00E26597" w:rsidRDefault="00E26597" w:rsidP="00233B00">
      <w:pPr>
        <w:pStyle w:val="FootnoteText"/>
      </w:pPr>
      <w:r>
        <w:rPr>
          <w:rStyle w:val="FootnoteReference"/>
        </w:rPr>
        <w:footnoteRef/>
      </w:r>
      <w:r>
        <w:t xml:space="preserve"> Ibid., 24.</w:t>
      </w:r>
    </w:p>
  </w:footnote>
  <w:footnote w:id="92">
    <w:p w14:paraId="0F17D66B" w14:textId="77777777" w:rsidR="00E26597" w:rsidRDefault="00E26597" w:rsidP="00233B00">
      <w:pPr>
        <w:pStyle w:val="FootnoteText"/>
      </w:pPr>
      <w:r>
        <w:rPr>
          <w:rStyle w:val="FootnoteReference"/>
        </w:rPr>
        <w:footnoteRef/>
      </w:r>
      <w:r>
        <w:t xml:space="preserve"> </w:t>
      </w:r>
      <w:r w:rsidRPr="00CE46EB">
        <w:t xml:space="preserve">Henry Stewart, “Representation of the Ainu in Textbooks and Museums – Historical and Contemporary Ramifications,” in </w:t>
      </w:r>
      <w:r w:rsidRPr="00CE46EB">
        <w:rPr>
          <w:i/>
        </w:rPr>
        <w:t>The Ainu: Indigenous People of Japan Vol. 3</w:t>
      </w:r>
      <w:r w:rsidRPr="00CE46EB">
        <w:t xml:space="preserve">, ed. Henry Stewart (Sapporo: Hokkaido University Center for Ainu and Indigenous Studies, 2012), </w:t>
      </w:r>
      <w:r>
        <w:t>6</w:t>
      </w:r>
      <w:r w:rsidRPr="00CE46EB">
        <w:t>.</w:t>
      </w:r>
    </w:p>
  </w:footnote>
  <w:footnote w:id="93">
    <w:p w14:paraId="05F379A0" w14:textId="77777777" w:rsidR="00E26597" w:rsidRDefault="00E26597" w:rsidP="00233B00">
      <w:pPr>
        <w:pStyle w:val="FootnoteText"/>
      </w:pPr>
      <w:r>
        <w:rPr>
          <w:rStyle w:val="FootnoteReference"/>
        </w:rPr>
        <w:footnoteRef/>
      </w:r>
      <w:r>
        <w:t xml:space="preserve"> Ibid., 7.</w:t>
      </w:r>
    </w:p>
  </w:footnote>
  <w:footnote w:id="94">
    <w:p w14:paraId="0B7C1E42" w14:textId="5B8EE0EF" w:rsidR="00E26597" w:rsidRDefault="00E26597" w:rsidP="00233B00">
      <w:pPr>
        <w:pStyle w:val="FootnoteText"/>
      </w:pPr>
      <w:r>
        <w:rPr>
          <w:rStyle w:val="FootnoteReference"/>
        </w:rPr>
        <w:footnoteRef/>
      </w:r>
      <w:r>
        <w:t xml:space="preserve"> </w:t>
      </w:r>
      <w:r w:rsidRPr="0087023D">
        <w:t>Risse, Ropp, and Sikkink,</w:t>
      </w:r>
      <w:r w:rsidRPr="0087023D">
        <w:rPr>
          <w:i/>
        </w:rPr>
        <w:t xml:space="preserve"> </w:t>
      </w:r>
      <w:r w:rsidRPr="003F500C">
        <w:rPr>
          <w:i/>
        </w:rPr>
        <w:t>The Power of Human Rights: International Norms and Domestic Change</w:t>
      </w:r>
      <w:r>
        <w:t>, 25.</w:t>
      </w:r>
    </w:p>
  </w:footnote>
  <w:footnote w:id="95">
    <w:p w14:paraId="1553C726" w14:textId="77777777" w:rsidR="00E26597" w:rsidRDefault="00E26597" w:rsidP="00233B00">
      <w:pPr>
        <w:pStyle w:val="FootnoteText"/>
      </w:pPr>
      <w:r>
        <w:rPr>
          <w:rStyle w:val="FootnoteReference"/>
        </w:rPr>
        <w:footnoteRef/>
      </w:r>
      <w:r>
        <w:t xml:space="preserve"> Ibid., 26.</w:t>
      </w:r>
    </w:p>
  </w:footnote>
  <w:footnote w:id="96">
    <w:p w14:paraId="34F60FF4" w14:textId="77777777" w:rsidR="00E26597" w:rsidRDefault="00E26597" w:rsidP="00233B00">
      <w:pPr>
        <w:pStyle w:val="FootnoteText"/>
      </w:pPr>
      <w:r>
        <w:rPr>
          <w:rStyle w:val="FootnoteReference"/>
        </w:rPr>
        <w:footnoteRef/>
      </w:r>
      <w:r>
        <w:t xml:space="preserve"> Mark Levin,</w:t>
      </w:r>
      <w:r w:rsidRPr="00F62638">
        <w:t xml:space="preserve"> "Essential Commodities and Racial Justice: Using Constitutional Protection of Japan's Indigenous Ainu People to Inform Understandings</w:t>
      </w:r>
      <w:r>
        <w:t xml:space="preserve"> of the United States and Japan,</w:t>
      </w:r>
      <w:r w:rsidRPr="00F62638">
        <w:t xml:space="preserve">" </w:t>
      </w:r>
      <w:r w:rsidRPr="00F62638">
        <w:rPr>
          <w:i/>
        </w:rPr>
        <w:t>New York University Journal of International Law &amp; Politics</w:t>
      </w:r>
      <w:r w:rsidRPr="00F62638">
        <w:t xml:space="preserve"> </w:t>
      </w:r>
      <w:r>
        <w:t xml:space="preserve">33 </w:t>
      </w:r>
      <w:r w:rsidRPr="00F62638">
        <w:t>(</w:t>
      </w:r>
      <w:r>
        <w:t xml:space="preserve">New York Press, </w:t>
      </w:r>
      <w:r w:rsidRPr="00F62638">
        <w:t>2001)</w:t>
      </w:r>
      <w:r>
        <w:t>,</w:t>
      </w:r>
      <w:r w:rsidRPr="00F62638">
        <w:t xml:space="preserve"> 4</w:t>
      </w:r>
      <w:r>
        <w:t>67</w:t>
      </w:r>
      <w:r w:rsidRPr="00F62638">
        <w:t>.</w:t>
      </w:r>
    </w:p>
  </w:footnote>
  <w:footnote w:id="97">
    <w:p w14:paraId="2720EAAB" w14:textId="7BA763A2" w:rsidR="00E26597" w:rsidRPr="004C7DBD" w:rsidRDefault="00E26597" w:rsidP="00233B00">
      <w:pPr>
        <w:pStyle w:val="FootnoteText"/>
      </w:pPr>
      <w:r>
        <w:rPr>
          <w:rStyle w:val="FootnoteReference"/>
        </w:rPr>
        <w:footnoteRef/>
      </w:r>
      <w:r>
        <w:t xml:space="preserve"> Mark Levin, “Japan: Kayano et al. v. Hokkaido Expropriation Committee: The Nibutani Dam Decision,” </w:t>
      </w:r>
      <w:r>
        <w:rPr>
          <w:i/>
        </w:rPr>
        <w:t>International Legal Materials</w:t>
      </w:r>
      <w:r>
        <w:t xml:space="preserve"> (University of Hawaii at Manoa – William S. Richardson School of Law, 1999), 394-429, https://ssrn.com/abstract=1635447.</w:t>
      </w:r>
    </w:p>
  </w:footnote>
  <w:footnote w:id="98">
    <w:p w14:paraId="521B9B8F" w14:textId="5CFB8DA4" w:rsidR="00E26597" w:rsidRDefault="00E26597" w:rsidP="00233B00">
      <w:pPr>
        <w:pStyle w:val="FootnoteText"/>
      </w:pPr>
      <w:r>
        <w:rPr>
          <w:rStyle w:val="FootnoteReference"/>
        </w:rPr>
        <w:footnoteRef/>
      </w:r>
      <w:r>
        <w:t xml:space="preserve"> </w:t>
      </w:r>
      <w:r w:rsidRPr="00FB00BD">
        <w:t>Risse, Ropp, and Sikkink,</w:t>
      </w:r>
      <w:r w:rsidRPr="0087023D">
        <w:rPr>
          <w:i/>
        </w:rPr>
        <w:t xml:space="preserve"> </w:t>
      </w:r>
      <w:r w:rsidRPr="003F500C">
        <w:rPr>
          <w:i/>
        </w:rPr>
        <w:t>The Power of Human Rights: International Norms and Domestic Change</w:t>
      </w:r>
      <w:r>
        <w:t>, 29.</w:t>
      </w:r>
    </w:p>
  </w:footnote>
  <w:footnote w:id="99">
    <w:p w14:paraId="2018A523" w14:textId="77777777" w:rsidR="00E26597" w:rsidRDefault="00E26597" w:rsidP="00233B00">
      <w:pPr>
        <w:pStyle w:val="FootnoteText"/>
      </w:pPr>
      <w:r>
        <w:rPr>
          <w:rStyle w:val="FootnoteReference"/>
        </w:rPr>
        <w:footnoteRef/>
      </w:r>
      <w:r>
        <w:t xml:space="preserve"> Ibid.</w:t>
      </w:r>
    </w:p>
  </w:footnote>
  <w:footnote w:id="100">
    <w:p w14:paraId="4EC2E270" w14:textId="77777777" w:rsidR="00E26597" w:rsidRDefault="00E26597" w:rsidP="00233B00">
      <w:pPr>
        <w:pStyle w:val="FootnoteText"/>
      </w:pPr>
      <w:r>
        <w:rPr>
          <w:rStyle w:val="FootnoteReference"/>
        </w:rPr>
        <w:footnoteRef/>
      </w:r>
      <w:r>
        <w:t xml:space="preserve"> Ibid., 31.</w:t>
      </w:r>
    </w:p>
  </w:footnote>
  <w:footnote w:id="101">
    <w:p w14:paraId="4FBE6BF2" w14:textId="77777777" w:rsidR="00E26597" w:rsidRPr="00180BB0" w:rsidRDefault="00E26597" w:rsidP="00233B00">
      <w:pPr>
        <w:pStyle w:val="FootnoteText"/>
      </w:pPr>
      <w:r>
        <w:rPr>
          <w:rStyle w:val="FootnoteReference"/>
        </w:rPr>
        <w:footnoteRef/>
      </w:r>
      <w:r>
        <w:t xml:space="preserve"> </w:t>
      </w:r>
      <w:r w:rsidRPr="00925607">
        <w:t xml:space="preserve">John Batchelor, </w:t>
      </w:r>
      <w:r w:rsidRPr="00925607">
        <w:rPr>
          <w:i/>
          <w:iCs/>
        </w:rPr>
        <w:t xml:space="preserve">The Ainu of Japan </w:t>
      </w:r>
      <w:r w:rsidRPr="00925607">
        <w:t>(1892), p. 297</w:t>
      </w:r>
      <w:r>
        <w:t>.</w:t>
      </w:r>
    </w:p>
  </w:footnote>
  <w:footnote w:id="102">
    <w:p w14:paraId="7331B508" w14:textId="77777777" w:rsidR="00E26597" w:rsidRDefault="00E26597" w:rsidP="00233B00">
      <w:pPr>
        <w:pStyle w:val="FootnoteText"/>
      </w:pPr>
      <w:r>
        <w:rPr>
          <w:rStyle w:val="FootnoteReference"/>
        </w:rPr>
        <w:footnoteRef/>
      </w:r>
      <w:r>
        <w:t xml:space="preserve"> Mark Levin,</w:t>
      </w:r>
      <w:r w:rsidRPr="00F62638">
        <w:t xml:space="preserve"> "Essential Commodities and Racial Justice: Using Constitutional Protection of Japan's Indigenous Ainu People to Inform Understandings</w:t>
      </w:r>
      <w:r>
        <w:t xml:space="preserve"> of the United States and Japan,</w:t>
      </w:r>
      <w:r w:rsidRPr="00F62638">
        <w:t xml:space="preserve">" </w:t>
      </w:r>
      <w:r w:rsidRPr="00F62638">
        <w:rPr>
          <w:i/>
        </w:rPr>
        <w:t>New York University Journal of International Law &amp; Politics</w:t>
      </w:r>
      <w:r w:rsidRPr="00F62638">
        <w:t xml:space="preserve"> </w:t>
      </w:r>
      <w:r>
        <w:t xml:space="preserve">33 </w:t>
      </w:r>
      <w:r w:rsidRPr="00F62638">
        <w:t>(</w:t>
      </w:r>
      <w:r>
        <w:t xml:space="preserve">New York Press, </w:t>
      </w:r>
      <w:r w:rsidRPr="00F62638">
        <w:t>2001)</w:t>
      </w:r>
      <w:r>
        <w:t>,</w:t>
      </w:r>
      <w:r w:rsidRPr="00F62638">
        <w:t xml:space="preserve"> </w:t>
      </w:r>
      <w:r>
        <w:t>421.</w:t>
      </w:r>
    </w:p>
  </w:footnote>
  <w:footnote w:id="103">
    <w:p w14:paraId="25464B76" w14:textId="77777777" w:rsidR="00E26597" w:rsidRDefault="00E26597" w:rsidP="00233B00">
      <w:pPr>
        <w:pStyle w:val="FootnoteText"/>
      </w:pPr>
      <w:r>
        <w:rPr>
          <w:rStyle w:val="FootnoteReference"/>
        </w:rPr>
        <w:footnoteRef/>
      </w:r>
      <w:r>
        <w:t xml:space="preserve"> </w:t>
      </w:r>
      <w:r w:rsidRPr="009B3FB8">
        <w:t xml:space="preserve">Henry Stewart, “Representation of the Ainu in Textbooks and Museums – Historical and Contemporary Ramifications,” in </w:t>
      </w:r>
      <w:r w:rsidRPr="004F46FC">
        <w:rPr>
          <w:i/>
        </w:rPr>
        <w:t>The Ainu: Indigenous People of Japan Vol. 3</w:t>
      </w:r>
      <w:r w:rsidRPr="009B3FB8">
        <w:t xml:space="preserve">, ed. Henry Stewart (Sapporo: Hokkaido University Center for Ainu and Indigenous Studies, 2012), </w:t>
      </w:r>
      <w:r>
        <w:t>5.</w:t>
      </w:r>
    </w:p>
  </w:footnote>
  <w:footnote w:id="104">
    <w:p w14:paraId="713B6A84" w14:textId="77777777" w:rsidR="00E26597" w:rsidRDefault="00E26597" w:rsidP="00233B00">
      <w:pPr>
        <w:pStyle w:val="FootnoteText"/>
      </w:pPr>
      <w:r>
        <w:rPr>
          <w:rStyle w:val="FootnoteReference"/>
        </w:rPr>
        <w:footnoteRef/>
      </w:r>
      <w:r>
        <w:t xml:space="preserve"> Ibid., 6.</w:t>
      </w:r>
    </w:p>
  </w:footnote>
  <w:footnote w:id="105">
    <w:p w14:paraId="1E505837" w14:textId="5EA55496" w:rsidR="00E26597" w:rsidRPr="006D1D65" w:rsidRDefault="00E26597">
      <w:pPr>
        <w:pStyle w:val="FootnoteText"/>
      </w:pPr>
      <w:r>
        <w:rPr>
          <w:rStyle w:val="FootnoteReference"/>
        </w:rPr>
        <w:footnoteRef/>
      </w:r>
      <w:r>
        <w:t xml:space="preserve"> Emiko Ohnuki-Tierney, </w:t>
      </w:r>
      <w:r>
        <w:rPr>
          <w:i/>
        </w:rPr>
        <w:t>Illness and Healing Among the Sakhalin Ainu: A Symbolic Interpretation</w:t>
      </w:r>
      <w:r>
        <w:t xml:space="preserve"> (Cambridge, 1981), 207; </w:t>
      </w:r>
      <w:r w:rsidRPr="00C955DD">
        <w:t xml:space="preserve">“Ainu Museum Poroto Kotan: Homepage,” </w:t>
      </w:r>
      <w:r w:rsidRPr="00C955DD">
        <w:rPr>
          <w:i/>
        </w:rPr>
        <w:t>Ainu Museum Poroto Kotan</w:t>
      </w:r>
      <w:r w:rsidRPr="00C955DD">
        <w:t>, accessed April 10, 2017, http://www.ainu-museum.or.jp/en/info/midokoro.html (accessed March 15, 2017).</w:t>
      </w:r>
    </w:p>
  </w:footnote>
  <w:footnote w:id="106">
    <w:p w14:paraId="34DF1611" w14:textId="77777777" w:rsidR="00E26597" w:rsidRDefault="00E26597" w:rsidP="00233B00">
      <w:pPr>
        <w:pStyle w:val="FootnoteText"/>
      </w:pPr>
      <w:r>
        <w:rPr>
          <w:rStyle w:val="FootnoteReference"/>
        </w:rPr>
        <w:footnoteRef/>
      </w:r>
      <w:r>
        <w:t xml:space="preserve"> Ken-ichi Shinoda, “Genetic Structure of the Japanese and the Formation of the Ainu Population,” in </w:t>
      </w:r>
      <w:r>
        <w:rPr>
          <w:i/>
        </w:rPr>
        <w:t>The Ainu: Indigenous People of Japan Vol 3</w:t>
      </w:r>
      <w:r>
        <w:t>, ed. Henry Stewart (Sapporo: Hokkaido University Center for Ainu and Indigenous Studies, 2012), 32-33.</w:t>
      </w:r>
    </w:p>
  </w:footnote>
  <w:footnote w:id="107">
    <w:p w14:paraId="22B175B4" w14:textId="77777777" w:rsidR="00E26597" w:rsidRDefault="00E26597" w:rsidP="00233B00">
      <w:pPr>
        <w:pStyle w:val="FootnoteText"/>
      </w:pPr>
      <w:r>
        <w:rPr>
          <w:rStyle w:val="FootnoteReference"/>
        </w:rPr>
        <w:footnoteRef/>
      </w:r>
      <w:r>
        <w:t xml:space="preserve"> “Ainu History and Culture: The Ainu People,” </w:t>
      </w:r>
      <w:r>
        <w:rPr>
          <w:i/>
        </w:rPr>
        <w:t>Ainu Museum Poroto Kotan</w:t>
      </w:r>
      <w:r>
        <w:t xml:space="preserve">, accessed April 10, 2017, </w:t>
      </w:r>
      <w:r w:rsidRPr="004F46FC">
        <w:t>http://www.ainu-museum.or.jp/en/study/eng01.html</w:t>
      </w:r>
      <w:r>
        <w:t xml:space="preserve"> (accessed March 15, 2017).</w:t>
      </w:r>
    </w:p>
  </w:footnote>
  <w:footnote w:id="108">
    <w:p w14:paraId="67919610" w14:textId="72C7E340" w:rsidR="00E26597" w:rsidRDefault="00E26597" w:rsidP="00233B00">
      <w:pPr>
        <w:pStyle w:val="FootnoteText"/>
      </w:pPr>
      <w:r>
        <w:rPr>
          <w:rStyle w:val="FootnoteReference"/>
        </w:rPr>
        <w:footnoteRef/>
      </w:r>
      <w:r>
        <w:t xml:space="preserve"> Brett Walker, </w:t>
      </w:r>
      <w:r>
        <w:rPr>
          <w:i/>
        </w:rPr>
        <w:t>The Conquest of Ainu Lands: Ecology and Culture in Japanese Expansion, 1590-1800</w:t>
      </w:r>
      <w:r>
        <w:t xml:space="preserve"> (Univ. of CA Press, 2001), 37.</w:t>
      </w:r>
    </w:p>
  </w:footnote>
  <w:footnote w:id="109">
    <w:p w14:paraId="7FE5504F" w14:textId="7607F184" w:rsidR="00E26597" w:rsidRDefault="00E26597" w:rsidP="00233B00">
      <w:pPr>
        <w:pStyle w:val="FootnoteText"/>
      </w:pPr>
      <w:r>
        <w:rPr>
          <w:rStyle w:val="FootnoteReference"/>
        </w:rPr>
        <w:footnoteRef/>
      </w:r>
      <w:r>
        <w:t xml:space="preserve"> Yuuki Hasegawa, “The rights movement and cultural revitalization: the case of the Ainu in Japan,” in </w:t>
      </w:r>
      <w:r>
        <w:rPr>
          <w:i/>
        </w:rPr>
        <w:t>Cultural Diversity, Heritage and Human Rights: Intersections in Theory and Practice</w:t>
      </w:r>
      <w:r>
        <w:t xml:space="preserve">, ed. Michele Langfield, William Logan, and Mairead Nic Craith (Stanford University Press, 2004), 106. </w:t>
      </w:r>
    </w:p>
  </w:footnote>
  <w:footnote w:id="110">
    <w:p w14:paraId="15631B4D" w14:textId="250706A0" w:rsidR="00E26597" w:rsidRDefault="00E26597" w:rsidP="00233B00">
      <w:pPr>
        <w:pStyle w:val="FootnoteText"/>
      </w:pPr>
      <w:r>
        <w:rPr>
          <w:rStyle w:val="FootnoteReference"/>
        </w:rPr>
        <w:footnoteRef/>
      </w:r>
      <w:r>
        <w:t xml:space="preserve"> Stewart, </w:t>
      </w:r>
      <w:r w:rsidRPr="009B3FB8">
        <w:t>“Representation of the Ainu in Textbooks and Museums – Historical and Contemporary Ramifications,”</w:t>
      </w:r>
      <w:r>
        <w:t xml:space="preserve"> 6.</w:t>
      </w:r>
    </w:p>
  </w:footnote>
  <w:footnote w:id="111">
    <w:p w14:paraId="7AEF2E9D" w14:textId="653D3B7E" w:rsidR="00E26597" w:rsidRDefault="00E26597" w:rsidP="00233B00">
      <w:pPr>
        <w:pStyle w:val="FootnoteText"/>
      </w:pPr>
      <w:r>
        <w:rPr>
          <w:rStyle w:val="FootnoteReference"/>
        </w:rPr>
        <w:footnoteRef/>
      </w:r>
      <w:r>
        <w:t xml:space="preserve"> Tessa Morris-Suzuki, “The Ainu: Beyond the Politics of Cultural Coexistence,” </w:t>
      </w:r>
      <w:r>
        <w:rPr>
          <w:i/>
        </w:rPr>
        <w:t>Cultural Survival</w:t>
      </w:r>
      <w:r>
        <w:t xml:space="preserve"> 23, no. 4, 23, December 1999, accessed April 10, 2017, </w:t>
      </w:r>
      <w:r w:rsidRPr="00984309">
        <w:t>https://www.culturalsurvival.org/publications/cultural-survival-quarterly/ainu-beyond-politics-cultural-coexistence</w:t>
      </w:r>
      <w:r>
        <w:t>.</w:t>
      </w:r>
    </w:p>
  </w:footnote>
  <w:footnote w:id="112">
    <w:p w14:paraId="44885462" w14:textId="78885896" w:rsidR="00E26597" w:rsidRDefault="00E26597" w:rsidP="00233B00">
      <w:pPr>
        <w:pStyle w:val="FootnoteText"/>
      </w:pPr>
      <w:r>
        <w:rPr>
          <w:rStyle w:val="FootnoteReference"/>
        </w:rPr>
        <w:footnoteRef/>
      </w:r>
      <w:r>
        <w:t xml:space="preserve"> </w:t>
      </w:r>
      <w:r w:rsidRPr="00925607">
        <w:t xml:space="preserve">Hasegawa, </w:t>
      </w:r>
      <w:r>
        <w:t xml:space="preserve">“The rights movement and cultural revitalization: the case of the Ainu in Japan,” </w:t>
      </w:r>
      <w:r w:rsidRPr="00925607">
        <w:t>209.</w:t>
      </w:r>
    </w:p>
  </w:footnote>
  <w:footnote w:id="113">
    <w:p w14:paraId="317618CC" w14:textId="03E2378B" w:rsidR="00E26597" w:rsidRDefault="00E26597" w:rsidP="00233B00">
      <w:pPr>
        <w:pStyle w:val="FootnoteText"/>
      </w:pPr>
      <w:r>
        <w:rPr>
          <w:rStyle w:val="FootnoteReference"/>
        </w:rPr>
        <w:footnoteRef/>
      </w:r>
      <w:r>
        <w:t xml:space="preserve"> Stewart, </w:t>
      </w:r>
      <w:r w:rsidRPr="009B3FB8">
        <w:t>“Representation of the Ainu in Textbooks and Museums – Historical and Contemporary Ramifications,”</w:t>
      </w:r>
      <w:r>
        <w:t xml:space="preserve"> 6.</w:t>
      </w:r>
    </w:p>
  </w:footnote>
  <w:footnote w:id="114">
    <w:p w14:paraId="3E5911F9" w14:textId="5A599989" w:rsidR="00E26597" w:rsidRDefault="00E26597" w:rsidP="00233B00">
      <w:pPr>
        <w:pStyle w:val="FootnoteText"/>
      </w:pPr>
      <w:r>
        <w:rPr>
          <w:rStyle w:val="FootnoteReference"/>
        </w:rPr>
        <w:footnoteRef/>
      </w:r>
      <w:r>
        <w:t xml:space="preserve"> Jennifer Chan-Tiberghien, </w:t>
      </w:r>
      <w:r>
        <w:rPr>
          <w:i/>
        </w:rPr>
        <w:t>Gender and Human Rights Politics in Japan</w:t>
      </w:r>
      <w:r>
        <w:t xml:space="preserve"> (Stanford University Press, 2004), 106.</w:t>
      </w:r>
    </w:p>
  </w:footnote>
  <w:footnote w:id="115">
    <w:p w14:paraId="73358704" w14:textId="3FBF8565" w:rsidR="00E26597" w:rsidRDefault="00E26597" w:rsidP="00233B00">
      <w:pPr>
        <w:pStyle w:val="FootnoteText"/>
      </w:pPr>
      <w:r>
        <w:rPr>
          <w:rStyle w:val="FootnoteReference"/>
        </w:rPr>
        <w:footnoteRef/>
      </w:r>
      <w:r>
        <w:t xml:space="preserve"> Morris-Suzuki, </w:t>
      </w:r>
      <w:r w:rsidRPr="00F2449E">
        <w:t>“The Ainu: Beyond the P</w:t>
      </w:r>
      <w:r>
        <w:t>olitics of Cultural Coexistence.</w:t>
      </w:r>
      <w:r w:rsidRPr="00F2449E">
        <w:t>”</w:t>
      </w:r>
    </w:p>
  </w:footnote>
  <w:footnote w:id="116">
    <w:p w14:paraId="61864B86" w14:textId="77777777" w:rsidR="00E26597" w:rsidRDefault="00E26597" w:rsidP="00233B00">
      <w:pPr>
        <w:pStyle w:val="FootnoteText"/>
      </w:pPr>
      <w:r>
        <w:rPr>
          <w:rStyle w:val="FootnoteReference"/>
        </w:rPr>
        <w:footnoteRef/>
      </w:r>
      <w:r>
        <w:t xml:space="preserve"> Richard Siddle, </w:t>
      </w:r>
      <w:r>
        <w:rPr>
          <w:i/>
        </w:rPr>
        <w:t>Race, Resistance and the Ainu of Japan</w:t>
      </w:r>
      <w:r>
        <w:t xml:space="preserve"> (New York, 1996),</w:t>
      </w:r>
      <w:r>
        <w:rPr>
          <w:i/>
        </w:rPr>
        <w:t xml:space="preserve"> </w:t>
      </w:r>
      <w:r>
        <w:t>114-115.</w:t>
      </w:r>
    </w:p>
  </w:footnote>
  <w:footnote w:id="117">
    <w:p w14:paraId="4385545C" w14:textId="77777777" w:rsidR="00E26597" w:rsidRDefault="00E26597" w:rsidP="00233B00">
      <w:pPr>
        <w:pStyle w:val="FootnoteText"/>
      </w:pPr>
      <w:r>
        <w:rPr>
          <w:rStyle w:val="FootnoteReference"/>
        </w:rPr>
        <w:footnoteRef/>
      </w:r>
      <w:r>
        <w:t xml:space="preserve"> Ibid., 132.</w:t>
      </w:r>
    </w:p>
  </w:footnote>
  <w:footnote w:id="118">
    <w:p w14:paraId="53514E4A" w14:textId="77777777" w:rsidR="00E26597" w:rsidRDefault="00E26597" w:rsidP="00233B00">
      <w:pPr>
        <w:pStyle w:val="FootnoteText"/>
      </w:pPr>
      <w:r>
        <w:rPr>
          <w:rStyle w:val="FootnoteReference"/>
        </w:rPr>
        <w:footnoteRef/>
      </w:r>
      <w:r>
        <w:t xml:space="preserve"> John Maher, “Reversing Language Shift and Revitalization: Ainu and the Celtic Languages,” </w:t>
      </w:r>
      <w:r>
        <w:rPr>
          <w:i/>
        </w:rPr>
        <w:t>The Japanese Journal of Language in Society</w:t>
      </w:r>
      <w:r>
        <w:t xml:space="preserve"> 17, no. 1 (2014), 3, johncmaher.weebly.com/uploads/1/5/9/5/15955968/ainu-celtic.pdf.</w:t>
      </w:r>
    </w:p>
  </w:footnote>
  <w:footnote w:id="119">
    <w:p w14:paraId="37C4C404" w14:textId="30C95897" w:rsidR="00E26597" w:rsidRDefault="00E26597" w:rsidP="00787E7E">
      <w:pPr>
        <w:pStyle w:val="FootnoteText"/>
        <w:tabs>
          <w:tab w:val="left" w:pos="1830"/>
        </w:tabs>
      </w:pPr>
      <w:r>
        <w:rPr>
          <w:rStyle w:val="FootnoteReference"/>
        </w:rPr>
        <w:footnoteRef/>
      </w:r>
      <w:r>
        <w:t xml:space="preserve"> Siddle, </w:t>
      </w:r>
      <w:r>
        <w:rPr>
          <w:i/>
        </w:rPr>
        <w:t>Race, Resistance and the Ainu of Japan</w:t>
      </w:r>
      <w:r>
        <w:t xml:space="preserve">, 134. </w:t>
      </w:r>
    </w:p>
  </w:footnote>
  <w:footnote w:id="120">
    <w:p w14:paraId="39433A47" w14:textId="77777777" w:rsidR="00E26597" w:rsidRDefault="00E26597" w:rsidP="00233B00">
      <w:pPr>
        <w:pStyle w:val="FootnoteText"/>
      </w:pPr>
      <w:r>
        <w:rPr>
          <w:rStyle w:val="FootnoteReference"/>
        </w:rPr>
        <w:footnoteRef/>
      </w:r>
      <w:r>
        <w:t xml:space="preserve"> Ibid., 135.</w:t>
      </w:r>
    </w:p>
  </w:footnote>
  <w:footnote w:id="121">
    <w:p w14:paraId="3F8043C9" w14:textId="07D28EF9" w:rsidR="00E26597" w:rsidRDefault="00E26597" w:rsidP="00233B00">
      <w:pPr>
        <w:pStyle w:val="FootnoteText"/>
      </w:pPr>
      <w:r>
        <w:rPr>
          <w:rStyle w:val="FootnoteReference"/>
        </w:rPr>
        <w:footnoteRef/>
      </w:r>
      <w:r>
        <w:t xml:space="preserve"> </w:t>
      </w:r>
      <w:r w:rsidRPr="000460A3">
        <w:t xml:space="preserve">Thomas Risse, Stephen C. Ropp, and Kathryn Sikkink, </w:t>
      </w:r>
      <w:r w:rsidRPr="000460A3">
        <w:rPr>
          <w:i/>
        </w:rPr>
        <w:t>The Power of Human Rights: International Norms and Domestic Change</w:t>
      </w:r>
      <w:r>
        <w:t xml:space="preserve"> </w:t>
      </w:r>
      <w:r w:rsidRPr="000460A3">
        <w:t xml:space="preserve">(New </w:t>
      </w:r>
      <w:r>
        <w:t>York, Cambridge Press, 1999), 22.</w:t>
      </w:r>
    </w:p>
  </w:footnote>
  <w:footnote w:id="122">
    <w:p w14:paraId="01B113B4" w14:textId="77777777" w:rsidR="00E26597" w:rsidRDefault="00E26597" w:rsidP="00233B00">
      <w:pPr>
        <w:pStyle w:val="FootnoteText"/>
      </w:pPr>
      <w:r>
        <w:rPr>
          <w:rStyle w:val="FootnoteReference"/>
        </w:rPr>
        <w:footnoteRef/>
      </w:r>
      <w:r>
        <w:t xml:space="preserve"> Ibid.</w:t>
      </w:r>
    </w:p>
  </w:footnote>
  <w:footnote w:id="123">
    <w:p w14:paraId="5C5A78A6" w14:textId="3AEE2320" w:rsidR="00E26597" w:rsidRDefault="00E26597" w:rsidP="00233B00">
      <w:pPr>
        <w:pStyle w:val="FootnoteText"/>
      </w:pPr>
      <w:r>
        <w:rPr>
          <w:rStyle w:val="FootnoteReference"/>
        </w:rPr>
        <w:footnoteRef/>
      </w:r>
      <w:r>
        <w:t xml:space="preserve"> Siddle, </w:t>
      </w:r>
      <w:r>
        <w:rPr>
          <w:i/>
        </w:rPr>
        <w:t>Race, Resistance and the Ainu of Japan</w:t>
      </w:r>
      <w:r>
        <w:t>, 147.</w:t>
      </w:r>
    </w:p>
  </w:footnote>
  <w:footnote w:id="124">
    <w:p w14:paraId="22CD7B52" w14:textId="3AA64C98" w:rsidR="00E26597" w:rsidRDefault="00E26597" w:rsidP="00233B00">
      <w:pPr>
        <w:pStyle w:val="FootnoteText"/>
      </w:pPr>
      <w:r>
        <w:rPr>
          <w:rStyle w:val="FootnoteReference"/>
        </w:rPr>
        <w:footnoteRef/>
      </w:r>
      <w:r>
        <w:t xml:space="preserve"> Levin,</w:t>
      </w:r>
      <w:r w:rsidRPr="00F62638">
        <w:t xml:space="preserve"> "</w:t>
      </w:r>
      <w:r w:rsidRPr="00F2449E">
        <w:t>"Essential Commodities and Racial Justice: Using Constitutional Protection of Japan's Indigenous Ainu People to Inform Understandings of the United States and Jap</w:t>
      </w:r>
      <w:r>
        <w:t>an,”421-422.</w:t>
      </w:r>
    </w:p>
  </w:footnote>
  <w:footnote w:id="125">
    <w:p w14:paraId="457A9788" w14:textId="039DD2CE" w:rsidR="00E26597" w:rsidRDefault="00E26597" w:rsidP="00233B00">
      <w:pPr>
        <w:pStyle w:val="FootnoteText"/>
      </w:pPr>
      <w:r>
        <w:rPr>
          <w:rStyle w:val="FootnoteReference"/>
        </w:rPr>
        <w:footnoteRef/>
      </w:r>
      <w:r>
        <w:t xml:space="preserve"> Siddle, </w:t>
      </w:r>
      <w:r>
        <w:rPr>
          <w:i/>
        </w:rPr>
        <w:t>Race, Resistance and the Ainu of Japan</w:t>
      </w:r>
      <w:r>
        <w:t>, 151.</w:t>
      </w:r>
    </w:p>
  </w:footnote>
  <w:footnote w:id="126">
    <w:p w14:paraId="7F794996" w14:textId="3B7FFE9A" w:rsidR="00E26597" w:rsidRDefault="00E26597" w:rsidP="00233B00">
      <w:pPr>
        <w:pStyle w:val="FootnoteText"/>
      </w:pPr>
      <w:r>
        <w:rPr>
          <w:rStyle w:val="FootnoteReference"/>
        </w:rPr>
        <w:footnoteRef/>
      </w:r>
      <w:r>
        <w:t xml:space="preserve"> Mark Watson, </w:t>
      </w:r>
      <w:r>
        <w:rPr>
          <w:i/>
        </w:rPr>
        <w:t>Japan’s Ainu Minority in Tokyo: Diasporic Indigeneity and Urban Politics</w:t>
      </w:r>
      <w:r>
        <w:t xml:space="preserve"> (New York Press, 2014), 69.</w:t>
      </w:r>
    </w:p>
  </w:footnote>
  <w:footnote w:id="127">
    <w:p w14:paraId="7DEA491F" w14:textId="77777777" w:rsidR="00E26597" w:rsidRDefault="00E26597" w:rsidP="00233B00">
      <w:pPr>
        <w:pStyle w:val="FootnoteText"/>
      </w:pPr>
      <w:r>
        <w:rPr>
          <w:rStyle w:val="FootnoteReference"/>
        </w:rPr>
        <w:footnoteRef/>
      </w:r>
      <w:r>
        <w:t xml:space="preserve"> Ann-Elise Lewallen, </w:t>
      </w:r>
      <w:r>
        <w:rPr>
          <w:i/>
        </w:rPr>
        <w:t xml:space="preserve">The Fabric of Indigeneity: Ainu Identity, Gender, and Settler Colonialism in </w:t>
      </w:r>
      <w:r w:rsidRPr="00255C76">
        <w:rPr>
          <w:i/>
        </w:rPr>
        <w:t>Japan</w:t>
      </w:r>
      <w:r>
        <w:t xml:space="preserve"> (New Mexico, 2016), </w:t>
      </w:r>
      <w:r w:rsidRPr="00255C76">
        <w:t>71</w:t>
      </w:r>
      <w:r>
        <w:t>.</w:t>
      </w:r>
    </w:p>
  </w:footnote>
  <w:footnote w:id="128">
    <w:p w14:paraId="5B008A55" w14:textId="023F7C4A" w:rsidR="00E26597" w:rsidRDefault="00E26597" w:rsidP="00233B00">
      <w:pPr>
        <w:pStyle w:val="FootnoteText"/>
      </w:pPr>
      <w:r>
        <w:rPr>
          <w:rStyle w:val="FootnoteReference"/>
        </w:rPr>
        <w:footnoteRef/>
      </w:r>
      <w:r>
        <w:t xml:space="preserve"> Siddle, </w:t>
      </w:r>
      <w:r>
        <w:rPr>
          <w:i/>
        </w:rPr>
        <w:t>Race, Resistance and the Ainu of Japan</w:t>
      </w:r>
      <w:r>
        <w:t>, 163.</w:t>
      </w:r>
    </w:p>
  </w:footnote>
  <w:footnote w:id="129">
    <w:p w14:paraId="5AF5CD4D" w14:textId="77777777" w:rsidR="00E26597" w:rsidRDefault="00E26597" w:rsidP="00233B00">
      <w:pPr>
        <w:pStyle w:val="FootnoteText"/>
      </w:pPr>
      <w:r>
        <w:rPr>
          <w:rStyle w:val="FootnoteReference"/>
        </w:rPr>
        <w:footnoteRef/>
      </w:r>
      <w:r>
        <w:t xml:space="preserve"> Ibid., 162-63.</w:t>
      </w:r>
    </w:p>
  </w:footnote>
  <w:footnote w:id="130">
    <w:p w14:paraId="5284C64B" w14:textId="0FD8885A" w:rsidR="00E26597" w:rsidRDefault="00E26597">
      <w:pPr>
        <w:pStyle w:val="FootnoteText"/>
      </w:pPr>
      <w:r>
        <w:rPr>
          <w:rStyle w:val="FootnoteReference"/>
        </w:rPr>
        <w:footnoteRef/>
      </w:r>
      <w:r>
        <w:t xml:space="preserve"> Ibid., 167.</w:t>
      </w:r>
    </w:p>
  </w:footnote>
  <w:footnote w:id="131">
    <w:p w14:paraId="1D0B8E30" w14:textId="77777777" w:rsidR="00E26597" w:rsidRDefault="00E26597" w:rsidP="00233B00">
      <w:pPr>
        <w:pStyle w:val="FootnoteText"/>
      </w:pPr>
      <w:r>
        <w:rPr>
          <w:rStyle w:val="FootnoteReference"/>
        </w:rPr>
        <w:footnoteRef/>
      </w:r>
      <w:r>
        <w:t xml:space="preserve"> Ibid., 177.</w:t>
      </w:r>
    </w:p>
  </w:footnote>
  <w:footnote w:id="132">
    <w:p w14:paraId="3425B4D7" w14:textId="09963481" w:rsidR="00E26597" w:rsidRDefault="00E26597">
      <w:pPr>
        <w:pStyle w:val="FootnoteText"/>
      </w:pPr>
      <w:r>
        <w:rPr>
          <w:rStyle w:val="FootnoteReference"/>
        </w:rPr>
        <w:footnoteRef/>
      </w:r>
      <w:r>
        <w:t xml:space="preserve"> Ibid.</w:t>
      </w:r>
    </w:p>
  </w:footnote>
  <w:footnote w:id="133">
    <w:p w14:paraId="208C1D55" w14:textId="77777777" w:rsidR="00E26597" w:rsidRDefault="00E26597" w:rsidP="00233B00">
      <w:pPr>
        <w:pStyle w:val="FootnoteText"/>
      </w:pPr>
      <w:r>
        <w:rPr>
          <w:rStyle w:val="FootnoteReference"/>
        </w:rPr>
        <w:footnoteRef/>
      </w:r>
      <w:r>
        <w:t xml:space="preserve"> Richard Rice, “Ainu Submergence and Emergence: Human Rights Discourse and the Expression of Ethnicity in Modern Japan,” </w:t>
      </w:r>
      <w:r>
        <w:rPr>
          <w:i/>
        </w:rPr>
        <w:t xml:space="preserve">University of Tennessee at Chattanooga, </w:t>
      </w:r>
      <w:r w:rsidRPr="00875BD0">
        <w:t>accessed April 10, 2017,</w:t>
      </w:r>
      <w:r>
        <w:rPr>
          <w:i/>
        </w:rPr>
        <w:t xml:space="preserve"> </w:t>
      </w:r>
      <w:r w:rsidRPr="006B6D59">
        <w:t>http://www.uky.edu/Centers/Asia/SECAAS/Seras/2006/Rice.htm#_ednref11</w:t>
      </w:r>
      <w:r>
        <w:t>.</w:t>
      </w:r>
    </w:p>
  </w:footnote>
  <w:footnote w:id="134">
    <w:p w14:paraId="0FD3CE4C" w14:textId="77777777" w:rsidR="00E26597" w:rsidRPr="001C6D9C" w:rsidRDefault="00E26597" w:rsidP="00233B00">
      <w:pPr>
        <w:pStyle w:val="FootnoteText"/>
      </w:pPr>
      <w:r>
        <w:rPr>
          <w:rStyle w:val="FootnoteReference"/>
        </w:rPr>
        <w:footnoteRef/>
      </w:r>
      <w:r>
        <w:t xml:space="preserve"> Johnathon Friedman, “Being in the World: Globalization and Localization,” </w:t>
      </w:r>
      <w:r w:rsidRPr="3DA1CF1D">
        <w:rPr>
          <w:i/>
          <w:iCs/>
        </w:rPr>
        <w:t>Theory, Culture &amp; Society</w:t>
      </w:r>
      <w:r>
        <w:t xml:space="preserve"> (SAGE, 1990), 314.</w:t>
      </w:r>
    </w:p>
  </w:footnote>
  <w:footnote w:id="135">
    <w:p w14:paraId="0D979508" w14:textId="77777777" w:rsidR="00E26597" w:rsidRDefault="00E26597" w:rsidP="00233B00">
      <w:pPr>
        <w:pStyle w:val="FootnoteText"/>
      </w:pPr>
      <w:r>
        <w:rPr>
          <w:rStyle w:val="FootnoteReference"/>
        </w:rPr>
        <w:footnoteRef/>
      </w:r>
      <w:r>
        <w:t xml:space="preserve"> “Ainu Museum Poroto Kotan: Homepage,” </w:t>
      </w:r>
      <w:r>
        <w:rPr>
          <w:i/>
        </w:rPr>
        <w:t xml:space="preserve">Ainu Museum Poroto </w:t>
      </w:r>
      <w:r w:rsidRPr="0011540E">
        <w:rPr>
          <w:i/>
        </w:rPr>
        <w:t>Kotan</w:t>
      </w:r>
      <w:r>
        <w:t xml:space="preserve">, accessed April 10, 2017, </w:t>
      </w:r>
      <w:r w:rsidRPr="0011540E">
        <w:t>http</w:t>
      </w:r>
      <w:r w:rsidRPr="007125A8">
        <w:t>://www.ainu-museum.or.jp/en/info/midokoro.html</w:t>
      </w:r>
      <w:r>
        <w:t xml:space="preserve"> (accessed March 15, 2017).</w:t>
      </w:r>
    </w:p>
  </w:footnote>
  <w:footnote w:id="136">
    <w:p w14:paraId="68C9BF21" w14:textId="77777777" w:rsidR="00E26597" w:rsidRDefault="00E26597" w:rsidP="00233B00">
      <w:pPr>
        <w:pStyle w:val="FootnoteText"/>
      </w:pPr>
      <w:r>
        <w:rPr>
          <w:rStyle w:val="FootnoteReference"/>
        </w:rPr>
        <w:footnoteRef/>
      </w:r>
      <w:r>
        <w:t xml:space="preserve"> Masahiro Nomoto, “Ainu and the Museum, The Birth of the Ainu National Museum,” in </w:t>
      </w:r>
      <w:r>
        <w:rPr>
          <w:i/>
        </w:rPr>
        <w:t>The Ainu: Indigenous People of Japan Vol 3</w:t>
      </w:r>
      <w:r>
        <w:t xml:space="preserve">, ed. Henry Stewart (Sapporo: Hokkaido University Center for Ainu and Indigenous Studies, 2012), 57. </w:t>
      </w:r>
    </w:p>
  </w:footnote>
  <w:footnote w:id="137">
    <w:p w14:paraId="446F4CEC" w14:textId="1A7C489E" w:rsidR="00E26597" w:rsidRDefault="00E26597" w:rsidP="00233B00">
      <w:pPr>
        <w:pStyle w:val="FootnoteText"/>
      </w:pPr>
      <w:r>
        <w:rPr>
          <w:rStyle w:val="FootnoteReference"/>
        </w:rPr>
        <w:footnoteRef/>
      </w:r>
      <w:r>
        <w:t xml:space="preserve"> </w:t>
      </w:r>
      <w:r w:rsidRPr="006E3837">
        <w:t xml:space="preserve">Mark Watson, </w:t>
      </w:r>
      <w:r w:rsidRPr="006E3837">
        <w:rPr>
          <w:i/>
        </w:rPr>
        <w:t>Japan’s Ainu Minority in Tokyo: Diasporic Indigeneity and Urban Politics</w:t>
      </w:r>
      <w:r>
        <w:t xml:space="preserve"> (New York Press, 2014), 15.</w:t>
      </w:r>
    </w:p>
  </w:footnote>
  <w:footnote w:id="138">
    <w:p w14:paraId="6933CEF0" w14:textId="5FD36145" w:rsidR="00E26597" w:rsidRDefault="00E26597">
      <w:pPr>
        <w:pStyle w:val="FootnoteText"/>
      </w:pPr>
      <w:r>
        <w:rPr>
          <w:rStyle w:val="FootnoteReference"/>
        </w:rPr>
        <w:footnoteRef/>
      </w:r>
      <w:r>
        <w:t xml:space="preserve"> Siddle, </w:t>
      </w:r>
      <w:r>
        <w:rPr>
          <w:i/>
        </w:rPr>
        <w:t>Race, Resistance and the Ainu of Japan</w:t>
      </w:r>
      <w:r>
        <w:t>, 165.</w:t>
      </w:r>
    </w:p>
  </w:footnote>
  <w:footnote w:id="139">
    <w:p w14:paraId="2FE484C2" w14:textId="0C610C20" w:rsidR="00E26597" w:rsidRDefault="00E26597">
      <w:pPr>
        <w:pStyle w:val="FootnoteText"/>
      </w:pPr>
      <w:r>
        <w:rPr>
          <w:rStyle w:val="FootnoteReference"/>
        </w:rPr>
        <w:footnoteRef/>
      </w:r>
      <w:r>
        <w:t xml:space="preserve"> Ibid.</w:t>
      </w:r>
    </w:p>
  </w:footnote>
  <w:footnote w:id="140">
    <w:p w14:paraId="71E89E26" w14:textId="2F6A780A" w:rsidR="00E26597" w:rsidRDefault="00E26597">
      <w:pPr>
        <w:pStyle w:val="FootnoteText"/>
      </w:pPr>
      <w:r>
        <w:rPr>
          <w:rStyle w:val="FootnoteReference"/>
        </w:rPr>
        <w:footnoteRef/>
      </w:r>
      <w:r>
        <w:t xml:space="preserve"> Ibid., 166.</w:t>
      </w:r>
    </w:p>
  </w:footnote>
  <w:footnote w:id="141">
    <w:p w14:paraId="405A4DC1" w14:textId="77777777" w:rsidR="00E26597" w:rsidRDefault="00E26597" w:rsidP="000F2A16">
      <w:pPr>
        <w:pStyle w:val="FootnoteText"/>
      </w:pPr>
      <w:r>
        <w:rPr>
          <w:rStyle w:val="FootnoteReference"/>
        </w:rPr>
        <w:footnoteRef/>
      </w:r>
      <w:r>
        <w:t xml:space="preserve"> Erick Larson, Zachary Johnson, and Monique Murphy, “Emerging Indigenous Governance: Ainu Rights at the Intersection of Global Norms and Domestic Institutions,” </w:t>
      </w:r>
      <w:r w:rsidRPr="3DA1CF1D">
        <w:rPr>
          <w:i/>
          <w:iCs/>
        </w:rPr>
        <w:t>Alternatives</w:t>
      </w:r>
      <w:r>
        <w:rPr>
          <w:i/>
          <w:iCs/>
        </w:rPr>
        <w:t xml:space="preserve">: Global, Local, </w:t>
      </w:r>
      <w:r w:rsidRPr="0011540E">
        <w:rPr>
          <w:i/>
          <w:iCs/>
        </w:rPr>
        <w:t>Political</w:t>
      </w:r>
      <w:r>
        <w:rPr>
          <w:iCs/>
        </w:rPr>
        <w:t xml:space="preserve"> 33 no. 1</w:t>
      </w:r>
      <w:r>
        <w:t xml:space="preserve"> (SAGE 2008), 58-59.</w:t>
      </w:r>
    </w:p>
  </w:footnote>
  <w:footnote w:id="142">
    <w:p w14:paraId="1544514A" w14:textId="62867315" w:rsidR="00E26597" w:rsidRDefault="00E26597">
      <w:pPr>
        <w:pStyle w:val="FootnoteText"/>
      </w:pPr>
      <w:r>
        <w:rPr>
          <w:rStyle w:val="FootnoteReference"/>
        </w:rPr>
        <w:footnoteRef/>
      </w:r>
      <w:r>
        <w:t xml:space="preserve"> </w:t>
      </w:r>
      <w:r w:rsidRPr="00187523">
        <w:t xml:space="preserve">Siddle, </w:t>
      </w:r>
      <w:r w:rsidRPr="00187523">
        <w:rPr>
          <w:i/>
        </w:rPr>
        <w:t>Race, Resistance and the Ainu of Japan</w:t>
      </w:r>
      <w:r w:rsidRPr="00187523">
        <w:t xml:space="preserve">, </w:t>
      </w:r>
      <w:r>
        <w:t>178.</w:t>
      </w:r>
    </w:p>
  </w:footnote>
  <w:footnote w:id="143">
    <w:p w14:paraId="0E83FF43" w14:textId="626F3F17" w:rsidR="00E26597" w:rsidRDefault="00E26597" w:rsidP="00233B00">
      <w:pPr>
        <w:pStyle w:val="FootnoteText"/>
      </w:pPr>
      <w:r>
        <w:rPr>
          <w:rStyle w:val="FootnoteReference"/>
        </w:rPr>
        <w:footnoteRef/>
      </w:r>
      <w:r>
        <w:t xml:space="preserve"> </w:t>
      </w:r>
      <w:r w:rsidRPr="00FB00BD">
        <w:t>Risse, Ropp, and Sikkink,</w:t>
      </w:r>
      <w:r w:rsidRPr="0087023D">
        <w:rPr>
          <w:i/>
        </w:rPr>
        <w:t xml:space="preserve"> </w:t>
      </w:r>
      <w:r w:rsidRPr="003F500C">
        <w:rPr>
          <w:i/>
        </w:rPr>
        <w:t>The Power of Human Rights: International Norms and Domestic Change</w:t>
      </w:r>
      <w:r>
        <w:t>, 23.</w:t>
      </w:r>
    </w:p>
  </w:footnote>
  <w:footnote w:id="144">
    <w:p w14:paraId="3F89C9DD" w14:textId="74F6C1E4" w:rsidR="00E26597" w:rsidRDefault="00E26597">
      <w:pPr>
        <w:pStyle w:val="FootnoteText"/>
      </w:pPr>
      <w:r>
        <w:rPr>
          <w:rStyle w:val="FootnoteReference"/>
        </w:rPr>
        <w:footnoteRef/>
      </w:r>
      <w:r>
        <w:t xml:space="preserve"> </w:t>
      </w:r>
      <w:r w:rsidRPr="00187523">
        <w:t xml:space="preserve">Siddle, </w:t>
      </w:r>
      <w:r w:rsidRPr="00187523">
        <w:rPr>
          <w:i/>
        </w:rPr>
        <w:t>Race, Resistance and the Ainu of Japan</w:t>
      </w:r>
      <w:r w:rsidRPr="00187523">
        <w:t xml:space="preserve">, </w:t>
      </w:r>
      <w:r>
        <w:t>179.</w:t>
      </w:r>
    </w:p>
  </w:footnote>
  <w:footnote w:id="145">
    <w:p w14:paraId="6CE9A895" w14:textId="4FE802B9" w:rsidR="00E26597" w:rsidRDefault="00E26597" w:rsidP="00233B00">
      <w:pPr>
        <w:pStyle w:val="FootnoteText"/>
      </w:pPr>
      <w:r>
        <w:rPr>
          <w:rStyle w:val="FootnoteReference"/>
        </w:rPr>
        <w:footnoteRef/>
      </w:r>
      <w:r>
        <w:t xml:space="preserve"> </w:t>
      </w:r>
      <w:r w:rsidRPr="00FB00BD">
        <w:t>Risse, Ropp, and Sikkink,</w:t>
      </w:r>
      <w:r w:rsidRPr="0087023D">
        <w:rPr>
          <w:i/>
        </w:rPr>
        <w:t xml:space="preserve"> </w:t>
      </w:r>
      <w:r w:rsidRPr="003F500C">
        <w:rPr>
          <w:i/>
        </w:rPr>
        <w:t>The Power of Human Rights: International Norms and Domestic Change</w:t>
      </w:r>
      <w:r>
        <w:t>, 23.</w:t>
      </w:r>
    </w:p>
  </w:footnote>
  <w:footnote w:id="146">
    <w:p w14:paraId="796A4C17" w14:textId="630426AA" w:rsidR="00E26597" w:rsidRPr="00537011" w:rsidRDefault="00E26597" w:rsidP="00233B00">
      <w:pPr>
        <w:pStyle w:val="FootnoteText"/>
      </w:pPr>
      <w:r>
        <w:rPr>
          <w:rStyle w:val="FootnoteReference"/>
        </w:rPr>
        <w:footnoteRef/>
      </w:r>
      <w:r>
        <w:t xml:space="preserve"> Larson, Johnson, and Murphy, “Emerging Indigenous Governance: Ainu Rights at the Intersection of Global Norms and Domestic Institutions,” 58.</w:t>
      </w:r>
    </w:p>
  </w:footnote>
  <w:footnote w:id="147">
    <w:p w14:paraId="67F7E605" w14:textId="77777777" w:rsidR="00E26597" w:rsidRDefault="00E26597" w:rsidP="00233B00">
      <w:pPr>
        <w:pStyle w:val="FootnoteText"/>
      </w:pPr>
      <w:r>
        <w:rPr>
          <w:rStyle w:val="FootnoteReference"/>
        </w:rPr>
        <w:footnoteRef/>
      </w:r>
      <w:r>
        <w:t xml:space="preserve"> Ibid.</w:t>
      </w:r>
    </w:p>
  </w:footnote>
  <w:footnote w:id="148">
    <w:p w14:paraId="6EC0ADF3" w14:textId="5F52BDC6" w:rsidR="00E26597" w:rsidRDefault="00E26597" w:rsidP="00233B00">
      <w:pPr>
        <w:pStyle w:val="FootnoteText"/>
      </w:pPr>
      <w:r>
        <w:rPr>
          <w:rStyle w:val="FootnoteReference"/>
        </w:rPr>
        <w:footnoteRef/>
      </w:r>
      <w:r>
        <w:t xml:space="preserve"> Siddle, </w:t>
      </w:r>
      <w:r>
        <w:rPr>
          <w:i/>
        </w:rPr>
        <w:t>Race, Resistance and the Ainu of Japan</w:t>
      </w:r>
      <w:r>
        <w:t>, 177.</w:t>
      </w:r>
    </w:p>
  </w:footnote>
  <w:footnote w:id="149">
    <w:p w14:paraId="785D37A6" w14:textId="72EF8FBD" w:rsidR="00E26597" w:rsidRDefault="00E26597" w:rsidP="00233B00">
      <w:pPr>
        <w:pStyle w:val="FootnoteText"/>
      </w:pPr>
      <w:r>
        <w:rPr>
          <w:rStyle w:val="FootnoteReference"/>
        </w:rPr>
        <w:footnoteRef/>
      </w:r>
      <w:r>
        <w:t xml:space="preserve"> Chan-Tiberghien, </w:t>
      </w:r>
      <w:r>
        <w:rPr>
          <w:i/>
        </w:rPr>
        <w:t>Gender and Human Rights Politics in Japan</w:t>
      </w:r>
      <w:r>
        <w:t>, 98.</w:t>
      </w:r>
    </w:p>
  </w:footnote>
  <w:footnote w:id="150">
    <w:p w14:paraId="5C524BAB" w14:textId="0631F707" w:rsidR="00E26597" w:rsidRDefault="00E26597" w:rsidP="00233B00">
      <w:pPr>
        <w:pStyle w:val="FootnoteText"/>
      </w:pPr>
      <w:r>
        <w:rPr>
          <w:rStyle w:val="FootnoteReference"/>
        </w:rPr>
        <w:footnoteRef/>
      </w:r>
      <w:r>
        <w:t xml:space="preserve"> </w:t>
      </w:r>
      <w:r w:rsidRPr="00FA7790">
        <w:t xml:space="preserve">Larson, Johnson, and Murphy, “Emerging Indigenous Governance: Ainu Rights at the Intersection of Global </w:t>
      </w:r>
      <w:r>
        <w:t>Norms and Domestic Institutions,</w:t>
      </w:r>
      <w:r w:rsidRPr="00FA7790">
        <w:t>”</w:t>
      </w:r>
      <w:r>
        <w:t xml:space="preserve"> 59.</w:t>
      </w:r>
    </w:p>
  </w:footnote>
  <w:footnote w:id="151">
    <w:p w14:paraId="585C5F97" w14:textId="7F69E0DE" w:rsidR="00E26597" w:rsidRDefault="00E26597" w:rsidP="00233B00">
      <w:pPr>
        <w:pStyle w:val="FootnoteText"/>
      </w:pPr>
      <w:r>
        <w:rPr>
          <w:rStyle w:val="FootnoteReference"/>
        </w:rPr>
        <w:footnoteRef/>
      </w:r>
      <w:r>
        <w:t xml:space="preserve"> Siddle, </w:t>
      </w:r>
      <w:r>
        <w:rPr>
          <w:i/>
        </w:rPr>
        <w:t>Race, Resistance and the Ainu of Japan</w:t>
      </w:r>
      <w:r>
        <w:t>, 174.</w:t>
      </w:r>
    </w:p>
  </w:footnote>
  <w:footnote w:id="152">
    <w:p w14:paraId="5747AAE7" w14:textId="4D37AD3E" w:rsidR="00E26597" w:rsidRDefault="00E26597" w:rsidP="00233B00">
      <w:pPr>
        <w:pStyle w:val="FootnoteText"/>
      </w:pPr>
      <w:r>
        <w:rPr>
          <w:rStyle w:val="FootnoteReference"/>
        </w:rPr>
        <w:footnoteRef/>
      </w:r>
      <w:r>
        <w:t xml:space="preserve"> </w:t>
      </w:r>
      <w:r w:rsidRPr="00247EDF">
        <w:t>Larson, Johnson, and Murphy, “Emerging Indigenous Governance: Ainu Rights at the Intersection of Global Norms and Domestic Institutions,”</w:t>
      </w:r>
      <w:r>
        <w:t xml:space="preserve"> 59.</w:t>
      </w:r>
    </w:p>
  </w:footnote>
  <w:footnote w:id="153">
    <w:p w14:paraId="71B59FC0" w14:textId="2F8AE77A" w:rsidR="00E26597" w:rsidRDefault="00E26597">
      <w:pPr>
        <w:pStyle w:val="FootnoteText"/>
      </w:pPr>
      <w:r>
        <w:rPr>
          <w:rStyle w:val="FootnoteReference"/>
        </w:rPr>
        <w:footnoteRef/>
      </w:r>
      <w:r>
        <w:t xml:space="preserve"> Ibid.</w:t>
      </w:r>
    </w:p>
  </w:footnote>
  <w:footnote w:id="154">
    <w:p w14:paraId="7CE9DDA0" w14:textId="77777777" w:rsidR="00E26597" w:rsidRDefault="00E26597" w:rsidP="00233B00">
      <w:pPr>
        <w:pStyle w:val="FootnoteText"/>
      </w:pPr>
      <w:r>
        <w:rPr>
          <w:rStyle w:val="FootnoteReference"/>
        </w:rPr>
        <w:footnoteRef/>
      </w:r>
      <w:r>
        <w:t xml:space="preserve"> Ibid.</w:t>
      </w:r>
    </w:p>
  </w:footnote>
  <w:footnote w:id="155">
    <w:p w14:paraId="721CD220" w14:textId="1F90223D" w:rsidR="00E26597" w:rsidRPr="009657BD" w:rsidRDefault="00E26597">
      <w:pPr>
        <w:pStyle w:val="FootnoteText"/>
      </w:pPr>
      <w:r>
        <w:rPr>
          <w:rStyle w:val="FootnoteReference"/>
        </w:rPr>
        <w:footnoteRef/>
      </w:r>
      <w:r>
        <w:t xml:space="preserve"> Ainu Association of Hokkaido, “</w:t>
      </w:r>
      <w:r w:rsidRPr="009657BD">
        <w:t>A Statement of Opinion Regarding the Partial Revision of ILO Convention No. 107 by The Ainu Association of Hokkaido</w:t>
      </w:r>
      <w:r>
        <w:t xml:space="preserve">,” </w:t>
      </w:r>
      <w:r>
        <w:rPr>
          <w:i/>
        </w:rPr>
        <w:t>The New Zealand Digital Library, the University of Waikato</w:t>
      </w:r>
      <w:r>
        <w:t xml:space="preserve">, accessed April 24, 2017, </w:t>
      </w:r>
      <w:r w:rsidRPr="00AB27AE">
        <w:t>http://www.nzdl.org/gsdlmod?e=d-00000-00---off-0ipc--00-0----0-10-0---0---0direct-10---4-------0-1l--11-en-50---20-about---00-0-1-00-0--4----0-0-11-10-0utfZz-8-00&amp;cl=CL1.11&amp;d=HASH01892653c384dd249401bfe0&amp;x=1</w:t>
      </w:r>
      <w:r>
        <w:t>.</w:t>
      </w:r>
    </w:p>
  </w:footnote>
  <w:footnote w:id="156">
    <w:p w14:paraId="50BEC471" w14:textId="0B4F3A8E" w:rsidR="00E26597" w:rsidRDefault="00E26597" w:rsidP="00233B00">
      <w:pPr>
        <w:pStyle w:val="FootnoteText"/>
      </w:pPr>
      <w:r>
        <w:rPr>
          <w:rStyle w:val="FootnoteReference"/>
        </w:rPr>
        <w:footnoteRef/>
      </w:r>
      <w:r>
        <w:t xml:space="preserve"> Siddle, </w:t>
      </w:r>
      <w:r>
        <w:rPr>
          <w:i/>
        </w:rPr>
        <w:t>Race, Resistance and the Ainu of Japan</w:t>
      </w:r>
      <w:r>
        <w:t>, 183.</w:t>
      </w:r>
    </w:p>
  </w:footnote>
  <w:footnote w:id="157">
    <w:p w14:paraId="12BDF29B" w14:textId="06849C98" w:rsidR="00E26597" w:rsidRDefault="00E26597" w:rsidP="00233B00">
      <w:pPr>
        <w:pStyle w:val="FootnoteText"/>
      </w:pPr>
      <w:r>
        <w:rPr>
          <w:rStyle w:val="FootnoteReference"/>
        </w:rPr>
        <w:footnoteRef/>
      </w:r>
      <w:r>
        <w:t xml:space="preserve"> </w:t>
      </w:r>
      <w:r w:rsidRPr="00D13D53">
        <w:t>Larson, Johnson, and Murphy, “Emerging Indigenous Governance: Ainu Rights at the Intersection of Global Norms and Domestic Institutions,”</w:t>
      </w:r>
      <w:r>
        <w:t xml:space="preserve"> 61.</w:t>
      </w:r>
    </w:p>
  </w:footnote>
  <w:footnote w:id="158">
    <w:p w14:paraId="29F5D2BB" w14:textId="77777777" w:rsidR="00E26597" w:rsidRDefault="00E26597" w:rsidP="00233B00">
      <w:pPr>
        <w:pStyle w:val="FootnoteText"/>
      </w:pPr>
      <w:r>
        <w:rPr>
          <w:rStyle w:val="FootnoteReference"/>
        </w:rPr>
        <w:footnoteRef/>
      </w:r>
      <w:r>
        <w:t xml:space="preserve"> “Ainu Historical Events,” </w:t>
      </w:r>
      <w:r w:rsidRPr="0011540E">
        <w:rPr>
          <w:i/>
        </w:rPr>
        <w:t>Ainu Association of Hokkaido</w:t>
      </w:r>
      <w:r>
        <w:t xml:space="preserve">, accessed April 10, 2017, </w:t>
      </w:r>
      <w:r w:rsidRPr="00C71CC3">
        <w:t>https://www.ainu-assn.or.jp/english/history.html</w:t>
      </w:r>
      <w:r>
        <w:t>.</w:t>
      </w:r>
    </w:p>
  </w:footnote>
  <w:footnote w:id="159">
    <w:p w14:paraId="51CE72C9" w14:textId="77777777" w:rsidR="00E26597" w:rsidRDefault="00E26597" w:rsidP="00233B00">
      <w:pPr>
        <w:pStyle w:val="FootnoteText"/>
      </w:pPr>
      <w:r>
        <w:rPr>
          <w:rStyle w:val="FootnoteReference"/>
        </w:rPr>
        <w:footnoteRef/>
      </w:r>
      <w:r>
        <w:t xml:space="preserve"> Ibid.</w:t>
      </w:r>
    </w:p>
  </w:footnote>
  <w:footnote w:id="160">
    <w:p w14:paraId="61A4C1A9" w14:textId="77777777" w:rsidR="00E26597" w:rsidRDefault="00E26597" w:rsidP="00233B00">
      <w:pPr>
        <w:pStyle w:val="FootnoteText"/>
      </w:pPr>
      <w:r>
        <w:rPr>
          <w:rStyle w:val="FootnoteReference"/>
        </w:rPr>
        <w:footnoteRef/>
      </w:r>
      <w:r>
        <w:t xml:space="preserve"> Giichi Nomura “Inauguration Speech at the U.N. General Assembly,” </w:t>
      </w:r>
      <w:r w:rsidRPr="00955758">
        <w:rPr>
          <w:i/>
        </w:rPr>
        <w:t>Ainu Association of Hokkaido</w:t>
      </w:r>
      <w:r>
        <w:t xml:space="preserve">, accessed April 10, 2017, </w:t>
      </w:r>
      <w:r w:rsidRPr="00C71CC3">
        <w:t>https://www.ainu-assn.or.jp/english/inaugu.html</w:t>
      </w:r>
      <w:r>
        <w:t>.</w:t>
      </w:r>
    </w:p>
  </w:footnote>
  <w:footnote w:id="161">
    <w:p w14:paraId="6F5C26A6" w14:textId="6CF60C3B" w:rsidR="00E26597" w:rsidRDefault="00E26597" w:rsidP="00233B00">
      <w:pPr>
        <w:pStyle w:val="FootnoteText"/>
      </w:pPr>
      <w:r>
        <w:rPr>
          <w:rStyle w:val="FootnoteReference"/>
        </w:rPr>
        <w:footnoteRef/>
      </w:r>
      <w:r>
        <w:t xml:space="preserve"> Stewart, </w:t>
      </w:r>
      <w:r w:rsidRPr="00055283">
        <w:t xml:space="preserve">“Representation of the Ainu in Textbooks and Museums – Historical and Contemporary Ramifications,” </w:t>
      </w:r>
      <w:r>
        <w:t>6-7.</w:t>
      </w:r>
    </w:p>
  </w:footnote>
  <w:footnote w:id="162">
    <w:p w14:paraId="18D86148" w14:textId="2F6B422D" w:rsidR="00E26597" w:rsidRDefault="00E26597" w:rsidP="00233B00">
      <w:pPr>
        <w:pStyle w:val="FootnoteText"/>
      </w:pPr>
      <w:r>
        <w:rPr>
          <w:rStyle w:val="FootnoteReference"/>
        </w:rPr>
        <w:footnoteRef/>
      </w:r>
      <w:r>
        <w:t xml:space="preserve"> </w:t>
      </w:r>
      <w:r w:rsidRPr="00055283">
        <w:t>Larson, Johnson, and Murphy, “Emerging Indigenous Governance: Ainu Rights at the Intersection of Global Norms and Domestic Institutions,”</w:t>
      </w:r>
      <w:r>
        <w:t xml:space="preserve"> 59.</w:t>
      </w:r>
    </w:p>
  </w:footnote>
  <w:footnote w:id="163">
    <w:p w14:paraId="60986159" w14:textId="77777777" w:rsidR="00E26597" w:rsidRPr="00E72C8A" w:rsidRDefault="00E26597" w:rsidP="00233B00">
      <w:pPr>
        <w:pStyle w:val="FootnoteText"/>
      </w:pPr>
      <w:r>
        <w:rPr>
          <w:rStyle w:val="FootnoteReference"/>
        </w:rPr>
        <w:footnoteRef/>
      </w:r>
      <w:r>
        <w:t xml:space="preserve"> Human Rights Committee XIV Session, </w:t>
      </w:r>
      <w:r>
        <w:rPr>
          <w:i/>
        </w:rPr>
        <w:t>Summary Record of the 320</w:t>
      </w:r>
      <w:r w:rsidRPr="00E72C8A">
        <w:rPr>
          <w:i/>
          <w:vertAlign w:val="superscript"/>
        </w:rPr>
        <w:t>th</w:t>
      </w:r>
      <w:r>
        <w:rPr>
          <w:i/>
        </w:rPr>
        <w:t xml:space="preserve"> Meeting</w:t>
      </w:r>
      <w:r>
        <w:t xml:space="preserve"> (1981), 2.</w:t>
      </w:r>
    </w:p>
  </w:footnote>
  <w:footnote w:id="164">
    <w:p w14:paraId="4D11CEBC" w14:textId="77777777" w:rsidR="00E26597" w:rsidRPr="00E72C8A" w:rsidRDefault="00E26597" w:rsidP="00233B00">
      <w:pPr>
        <w:pStyle w:val="FootnoteText"/>
      </w:pPr>
      <w:r>
        <w:rPr>
          <w:rStyle w:val="FootnoteReference"/>
        </w:rPr>
        <w:footnoteRef/>
      </w:r>
      <w:r>
        <w:t xml:space="preserve"> Human Rights Committee XIV Session, </w:t>
      </w:r>
      <w:r>
        <w:rPr>
          <w:i/>
        </w:rPr>
        <w:t>Summary Record of the 324</w:t>
      </w:r>
      <w:r w:rsidRPr="00E72C8A">
        <w:rPr>
          <w:i/>
          <w:vertAlign w:val="superscript"/>
        </w:rPr>
        <w:t>th</w:t>
      </w:r>
      <w:r>
        <w:rPr>
          <w:i/>
        </w:rPr>
        <w:t xml:space="preserve"> Meeting</w:t>
      </w:r>
      <w:r>
        <w:t xml:space="preserve"> (1981), 11.</w:t>
      </w:r>
    </w:p>
  </w:footnote>
  <w:footnote w:id="165">
    <w:p w14:paraId="7363F34B" w14:textId="77777777" w:rsidR="00E26597" w:rsidRDefault="00E26597" w:rsidP="00233B00">
      <w:pPr>
        <w:pStyle w:val="FootnoteText"/>
      </w:pPr>
      <w:r>
        <w:rPr>
          <w:rStyle w:val="FootnoteReference"/>
        </w:rPr>
        <w:footnoteRef/>
      </w:r>
      <w:r>
        <w:t xml:space="preserve"> Ibid.</w:t>
      </w:r>
    </w:p>
  </w:footnote>
  <w:footnote w:id="166">
    <w:p w14:paraId="506439B6" w14:textId="77777777" w:rsidR="00E26597" w:rsidRPr="00C50CE2" w:rsidRDefault="00E26597" w:rsidP="00233B00">
      <w:pPr>
        <w:pStyle w:val="FootnoteText"/>
      </w:pPr>
      <w:r>
        <w:rPr>
          <w:rStyle w:val="FootnoteReference"/>
        </w:rPr>
        <w:footnoteRef/>
      </w:r>
      <w:r>
        <w:t xml:space="preserve"> UN General Assembly, Forty-third Session, </w:t>
      </w:r>
      <w:r>
        <w:rPr>
          <w:i/>
        </w:rPr>
        <w:t>Report of the Human Rights Committee</w:t>
      </w:r>
      <w:r>
        <w:t xml:space="preserve"> (1988), 148.</w:t>
      </w:r>
    </w:p>
  </w:footnote>
  <w:footnote w:id="167">
    <w:p w14:paraId="5FCBB3ED" w14:textId="77777777" w:rsidR="00E26597" w:rsidRDefault="00E26597" w:rsidP="00233B00">
      <w:pPr>
        <w:pStyle w:val="FootnoteText"/>
      </w:pPr>
      <w:r>
        <w:rPr>
          <w:rStyle w:val="FootnoteReference"/>
        </w:rPr>
        <w:footnoteRef/>
      </w:r>
      <w:r>
        <w:t xml:space="preserve"> Tessa Morris-Suzuki, “Still a way to go for Japanese minorities,” </w:t>
      </w:r>
      <w:r>
        <w:rPr>
          <w:i/>
        </w:rPr>
        <w:t>East Asia Forum</w:t>
      </w:r>
      <w:r>
        <w:t xml:space="preserve">, accessed April 10, 2017, </w:t>
      </w:r>
      <w:r w:rsidRPr="00C71CC3">
        <w:t>http://www.eastasiaforum.org/2015/05/11/still-a-way-to-go-for-japanese-minorities/</w:t>
      </w:r>
      <w:r>
        <w:t>.</w:t>
      </w:r>
    </w:p>
  </w:footnote>
  <w:footnote w:id="168">
    <w:p w14:paraId="71C220ED" w14:textId="77777777" w:rsidR="00E26597" w:rsidRDefault="00E26597" w:rsidP="00233B00">
      <w:pPr>
        <w:pStyle w:val="FootnoteText"/>
      </w:pPr>
      <w:r>
        <w:rPr>
          <w:rStyle w:val="FootnoteReference"/>
        </w:rPr>
        <w:footnoteRef/>
      </w:r>
      <w:r>
        <w:t xml:space="preserve"> Human Rights Committee, </w:t>
      </w:r>
      <w:r w:rsidRPr="00134485">
        <w:rPr>
          <w:i/>
        </w:rPr>
        <w:t>Consideration of Reports Submitted by the States Parties in Accordance with Article 40 of the Covenant</w:t>
      </w:r>
      <w:r>
        <w:t xml:space="preserve"> (1991), 49.</w:t>
      </w:r>
    </w:p>
  </w:footnote>
  <w:footnote w:id="169">
    <w:p w14:paraId="36F4CCF1" w14:textId="57EDC0A3" w:rsidR="00E26597" w:rsidRDefault="00E26597" w:rsidP="00233B00">
      <w:pPr>
        <w:pStyle w:val="FootnoteText"/>
      </w:pPr>
      <w:r>
        <w:rPr>
          <w:rStyle w:val="FootnoteReference"/>
        </w:rPr>
        <w:footnoteRef/>
      </w:r>
      <w:r>
        <w:t xml:space="preserve"> </w:t>
      </w:r>
      <w:r w:rsidRPr="00FB00BD">
        <w:t>Risse, Ropp, and Sikkink</w:t>
      </w:r>
      <w:r w:rsidRPr="0087023D">
        <w:rPr>
          <w:i/>
        </w:rPr>
        <w:t xml:space="preserve">, </w:t>
      </w:r>
      <w:r w:rsidRPr="003F500C">
        <w:rPr>
          <w:i/>
        </w:rPr>
        <w:t>The Power of Human Rights: International Norms and Domestic Change</w:t>
      </w:r>
      <w:r>
        <w:t>, 25.</w:t>
      </w:r>
    </w:p>
  </w:footnote>
  <w:footnote w:id="170">
    <w:p w14:paraId="47B0EB5E" w14:textId="77777777" w:rsidR="00E26597" w:rsidRDefault="00E26597" w:rsidP="00233B00">
      <w:pPr>
        <w:pStyle w:val="FootnoteText"/>
      </w:pPr>
      <w:r>
        <w:rPr>
          <w:rStyle w:val="FootnoteReference"/>
        </w:rPr>
        <w:footnoteRef/>
      </w:r>
      <w:r>
        <w:t xml:space="preserve"> “Ainu Historical Events.”</w:t>
      </w:r>
    </w:p>
  </w:footnote>
  <w:footnote w:id="171">
    <w:p w14:paraId="0C9BC8C3" w14:textId="6B42AFF7" w:rsidR="00E26597" w:rsidRDefault="00E26597" w:rsidP="00233B00">
      <w:pPr>
        <w:pStyle w:val="FootnoteText"/>
      </w:pPr>
      <w:r>
        <w:rPr>
          <w:rStyle w:val="FootnoteReference"/>
        </w:rPr>
        <w:footnoteRef/>
      </w:r>
      <w:r>
        <w:t xml:space="preserve"> Chan-Tiberghien, </w:t>
      </w:r>
      <w:r w:rsidRPr="009B19C3">
        <w:rPr>
          <w:i/>
        </w:rPr>
        <w:t>Gender and Human Rights Politics in Japan</w:t>
      </w:r>
      <w:r w:rsidRPr="009B19C3">
        <w:t xml:space="preserve">, </w:t>
      </w:r>
      <w:r>
        <w:t>106.</w:t>
      </w:r>
    </w:p>
  </w:footnote>
  <w:footnote w:id="172">
    <w:p w14:paraId="62D9C21F" w14:textId="77777777" w:rsidR="00E26597" w:rsidRDefault="00E26597" w:rsidP="00233B00">
      <w:pPr>
        <w:pStyle w:val="FootnoteText"/>
      </w:pPr>
      <w:r>
        <w:rPr>
          <w:rStyle w:val="FootnoteReference"/>
        </w:rPr>
        <w:footnoteRef/>
      </w:r>
      <w:r>
        <w:t xml:space="preserve"> Ibid.</w:t>
      </w:r>
    </w:p>
  </w:footnote>
  <w:footnote w:id="173">
    <w:p w14:paraId="74D6FDF7" w14:textId="77777777" w:rsidR="00E26597" w:rsidRPr="000C67F9" w:rsidRDefault="00E26597" w:rsidP="00233B00">
      <w:pPr>
        <w:pStyle w:val="FootnoteText"/>
      </w:pPr>
      <w:r>
        <w:rPr>
          <w:rStyle w:val="FootnoteReference"/>
        </w:rPr>
        <w:footnoteRef/>
      </w:r>
      <w:r>
        <w:t xml:space="preserve"> Ibid. 137.</w:t>
      </w:r>
    </w:p>
  </w:footnote>
  <w:footnote w:id="174">
    <w:p w14:paraId="6B1B6051" w14:textId="6D366883" w:rsidR="00E26597" w:rsidRDefault="00E26597" w:rsidP="00233B00">
      <w:pPr>
        <w:pStyle w:val="FootnoteText"/>
      </w:pPr>
      <w:r>
        <w:rPr>
          <w:rStyle w:val="FootnoteReference"/>
        </w:rPr>
        <w:footnoteRef/>
      </w:r>
      <w:r>
        <w:t xml:space="preserve"> Siddle, </w:t>
      </w:r>
      <w:r w:rsidRPr="006F1E08">
        <w:rPr>
          <w:i/>
        </w:rPr>
        <w:t>Race, Resistance and the Ainu of Japan</w:t>
      </w:r>
      <w:r>
        <w:t>,</w:t>
      </w:r>
      <w:r w:rsidRPr="006F1E08">
        <w:t xml:space="preserve"> </w:t>
      </w:r>
      <w:r>
        <w:t>188.</w:t>
      </w:r>
    </w:p>
  </w:footnote>
  <w:footnote w:id="175">
    <w:p w14:paraId="36F0BF5A" w14:textId="77777777" w:rsidR="00E26597" w:rsidRDefault="00E26597" w:rsidP="00233B00">
      <w:pPr>
        <w:pStyle w:val="FootnoteText"/>
      </w:pPr>
      <w:r>
        <w:rPr>
          <w:rStyle w:val="FootnoteReference"/>
        </w:rPr>
        <w:footnoteRef/>
      </w:r>
      <w:r>
        <w:t xml:space="preserve"> Ibid.</w:t>
      </w:r>
    </w:p>
  </w:footnote>
  <w:footnote w:id="176">
    <w:p w14:paraId="48AC59AA" w14:textId="2BFCD9DC" w:rsidR="00E26597" w:rsidRDefault="00E26597" w:rsidP="00233B00">
      <w:pPr>
        <w:pStyle w:val="FootnoteText"/>
      </w:pPr>
      <w:r>
        <w:rPr>
          <w:rStyle w:val="FootnoteReference"/>
        </w:rPr>
        <w:footnoteRef/>
      </w:r>
      <w:r>
        <w:t xml:space="preserve"> </w:t>
      </w:r>
      <w:r w:rsidRPr="0029482E">
        <w:t>Larson, Johnson, and Murphy, “Emerging Indigenous Governance: Ainu Rights at the Intersection of Global Norms and Domestic Institutions,”</w:t>
      </w:r>
      <w:r>
        <w:t xml:space="preserve"> 63.</w:t>
      </w:r>
    </w:p>
  </w:footnote>
  <w:footnote w:id="177">
    <w:p w14:paraId="79E9C50C" w14:textId="33C38FF8" w:rsidR="00E26597" w:rsidRDefault="00E26597" w:rsidP="00233B00">
      <w:pPr>
        <w:pStyle w:val="FootnoteText"/>
      </w:pPr>
      <w:r>
        <w:rPr>
          <w:rStyle w:val="FootnoteReference"/>
        </w:rPr>
        <w:footnoteRef/>
      </w:r>
      <w:r>
        <w:t xml:space="preserve"> </w:t>
      </w:r>
      <w:r w:rsidRPr="001C2208">
        <w:t xml:space="preserve">Mark Levin, “Kayano et al. v. Hokkaido Expropriation Committee: ‘The Nibutani Dam Decision’,” </w:t>
      </w:r>
      <w:r w:rsidRPr="001C2208">
        <w:rPr>
          <w:i/>
        </w:rPr>
        <w:t xml:space="preserve">International Legal Materials </w:t>
      </w:r>
      <w:r>
        <w:t>(University of Hawaii at Manoa – William S. Richardson School of Law)</w:t>
      </w:r>
      <w:r w:rsidRPr="001C2208">
        <w:t xml:space="preserve"> 394, </w:t>
      </w:r>
      <w:r>
        <w:t xml:space="preserve">accessed April 10, 2017, </w:t>
      </w:r>
      <w:r w:rsidRPr="001C2208">
        <w:t>https://ssrn.com/abstract=1635447</w:t>
      </w:r>
      <w:r>
        <w:t>.</w:t>
      </w:r>
    </w:p>
  </w:footnote>
  <w:footnote w:id="178">
    <w:p w14:paraId="4B173FD6" w14:textId="77777777" w:rsidR="00E26597" w:rsidRDefault="00E26597" w:rsidP="00233B00">
      <w:pPr>
        <w:pStyle w:val="FootnoteText"/>
      </w:pPr>
      <w:r>
        <w:rPr>
          <w:rStyle w:val="FootnoteReference"/>
        </w:rPr>
        <w:footnoteRef/>
      </w:r>
      <w:r>
        <w:t xml:space="preserve"> Ibid., 4.</w:t>
      </w:r>
    </w:p>
  </w:footnote>
  <w:footnote w:id="179">
    <w:p w14:paraId="0A86C221" w14:textId="77777777" w:rsidR="00E26597" w:rsidRDefault="00E26597" w:rsidP="00233B00">
      <w:pPr>
        <w:pStyle w:val="FootnoteText"/>
      </w:pPr>
      <w:r>
        <w:rPr>
          <w:rStyle w:val="FootnoteReference"/>
        </w:rPr>
        <w:footnoteRef/>
      </w:r>
      <w:r>
        <w:t xml:space="preserve"> US Department of State, “Japan,” </w:t>
      </w:r>
      <w:r>
        <w:rPr>
          <w:i/>
        </w:rPr>
        <w:t xml:space="preserve">Country Reports on Human Rights Practices </w:t>
      </w:r>
      <w:r w:rsidRPr="00153B37">
        <w:rPr>
          <w:i/>
        </w:rPr>
        <w:t>– 1999</w:t>
      </w:r>
      <w:r>
        <w:t xml:space="preserve"> (West, 2000), 12.</w:t>
      </w:r>
    </w:p>
  </w:footnote>
  <w:footnote w:id="180">
    <w:p w14:paraId="35015519" w14:textId="19EEC43F" w:rsidR="00E26597" w:rsidRDefault="00E26597" w:rsidP="00233B00">
      <w:pPr>
        <w:pStyle w:val="FootnoteText"/>
      </w:pPr>
      <w:r>
        <w:rPr>
          <w:rStyle w:val="FootnoteReference"/>
        </w:rPr>
        <w:footnoteRef/>
      </w:r>
      <w:r>
        <w:t xml:space="preserve"> Mark Levin, </w:t>
      </w:r>
      <w:r w:rsidRPr="001C2208">
        <w:t xml:space="preserve">“Kayano et al. v. Hokkaido Expropriation Committee: ‘The Nibutani Dam Decision’,” </w:t>
      </w:r>
      <w:r>
        <w:t>18.</w:t>
      </w:r>
    </w:p>
  </w:footnote>
  <w:footnote w:id="181">
    <w:p w14:paraId="6667A5B4" w14:textId="77431A10" w:rsidR="00E26597" w:rsidRDefault="00E26597" w:rsidP="00233B00">
      <w:pPr>
        <w:pStyle w:val="FootnoteText"/>
      </w:pPr>
      <w:r>
        <w:rPr>
          <w:rStyle w:val="FootnoteReference"/>
        </w:rPr>
        <w:footnoteRef/>
      </w:r>
      <w:r>
        <w:t xml:space="preserve"> </w:t>
      </w:r>
      <w:r w:rsidRPr="00F82138">
        <w:t>Larson, Johnson, and Murphy, “Emerging Indigenous Governance: Ainu Rights at the Intersection of Global Norms and Domestic Institutions,”</w:t>
      </w:r>
      <w:r>
        <w:t xml:space="preserve"> 69.</w:t>
      </w:r>
    </w:p>
  </w:footnote>
  <w:footnote w:id="182">
    <w:p w14:paraId="3E5A77EC" w14:textId="77777777" w:rsidR="00E26597" w:rsidRDefault="00E26597" w:rsidP="00233B00">
      <w:pPr>
        <w:pStyle w:val="FootnoteText"/>
      </w:pPr>
      <w:r>
        <w:rPr>
          <w:rStyle w:val="FootnoteReference"/>
        </w:rPr>
        <w:footnoteRef/>
      </w:r>
      <w:r>
        <w:t xml:space="preserve"> Ibid.</w:t>
      </w:r>
    </w:p>
  </w:footnote>
  <w:footnote w:id="183">
    <w:p w14:paraId="514B5441" w14:textId="38C1022E" w:rsidR="00E26597" w:rsidRDefault="00E26597" w:rsidP="00233B00">
      <w:pPr>
        <w:pStyle w:val="FootnoteText"/>
      </w:pPr>
      <w:r>
        <w:rPr>
          <w:rStyle w:val="FootnoteReference"/>
        </w:rPr>
        <w:footnoteRef/>
      </w:r>
      <w:r>
        <w:t xml:space="preserve"> Mark Levin, </w:t>
      </w:r>
      <w:r w:rsidRPr="001C2208">
        <w:t>“Kayano et al. v. Hokkaido Expropriation Committee: ‘The Nibutani Dam Decision’,”</w:t>
      </w:r>
      <w:r>
        <w:t xml:space="preserve"> 28.</w:t>
      </w:r>
    </w:p>
  </w:footnote>
  <w:footnote w:id="184">
    <w:p w14:paraId="50BF95D5" w14:textId="511C7EA7" w:rsidR="00E26597" w:rsidRDefault="00E26597" w:rsidP="00233B00">
      <w:pPr>
        <w:pStyle w:val="FootnoteText"/>
      </w:pPr>
      <w:r>
        <w:rPr>
          <w:rStyle w:val="FootnoteReference"/>
        </w:rPr>
        <w:footnoteRef/>
      </w:r>
      <w:r>
        <w:t xml:space="preserve"> US Department of State, “Japan,” 12.</w:t>
      </w:r>
    </w:p>
  </w:footnote>
  <w:footnote w:id="185">
    <w:p w14:paraId="0953DC0D" w14:textId="77777777" w:rsidR="00E26597" w:rsidRDefault="00E26597" w:rsidP="00233B00">
      <w:pPr>
        <w:pStyle w:val="FootnoteText"/>
      </w:pPr>
      <w:r>
        <w:rPr>
          <w:rStyle w:val="FootnoteReference"/>
        </w:rPr>
        <w:footnoteRef/>
      </w:r>
      <w:r>
        <w:t xml:space="preserve"> Ibid.</w:t>
      </w:r>
    </w:p>
  </w:footnote>
  <w:footnote w:id="186">
    <w:p w14:paraId="00082CFB" w14:textId="5F8CC46A" w:rsidR="00E26597" w:rsidRDefault="00E26597" w:rsidP="00233B00">
      <w:pPr>
        <w:pStyle w:val="FootnoteText"/>
      </w:pPr>
      <w:r>
        <w:rPr>
          <w:rStyle w:val="FootnoteReference"/>
        </w:rPr>
        <w:footnoteRef/>
      </w:r>
      <w:r>
        <w:t xml:space="preserve"> </w:t>
      </w:r>
      <w:r w:rsidRPr="007B7BC7">
        <w:t>Larson, Johnson, and Murphy, “Emerging Indigenous Governance: Ainu Rights at the Intersection of Global Norms and Domestic Institutions,”</w:t>
      </w:r>
      <w:r>
        <w:t xml:space="preserve"> 69.</w:t>
      </w:r>
    </w:p>
  </w:footnote>
  <w:footnote w:id="187">
    <w:p w14:paraId="0F443792" w14:textId="773A6F42" w:rsidR="00E26597" w:rsidRPr="0079413B" w:rsidRDefault="00E26597">
      <w:pPr>
        <w:pStyle w:val="FootnoteText"/>
      </w:pPr>
      <w:r>
        <w:rPr>
          <w:rStyle w:val="FootnoteReference"/>
        </w:rPr>
        <w:footnoteRef/>
      </w:r>
      <w:r>
        <w:t xml:space="preserve"> “Nibutani Dam on Ainu Homeland, Japan,” </w:t>
      </w:r>
      <w:r>
        <w:rPr>
          <w:i/>
        </w:rPr>
        <w:t>Environmental Justice Atlas</w:t>
      </w:r>
      <w:r>
        <w:t xml:space="preserve">, accessed May 8, 2017. </w:t>
      </w:r>
      <w:r w:rsidRPr="0079413B">
        <w:t>https://ejatlas.org/conflict/dam-on-ainu-homeland</w:t>
      </w:r>
      <w:r>
        <w:t>.</w:t>
      </w:r>
    </w:p>
  </w:footnote>
  <w:footnote w:id="188">
    <w:p w14:paraId="456DBADC" w14:textId="6C952F43" w:rsidR="00E26597" w:rsidRDefault="00E26597">
      <w:pPr>
        <w:pStyle w:val="FootnoteText"/>
      </w:pPr>
      <w:r>
        <w:rPr>
          <w:rStyle w:val="FootnoteReference"/>
        </w:rPr>
        <w:footnoteRef/>
      </w:r>
      <w:r>
        <w:t xml:space="preserve"> Ibid.</w:t>
      </w:r>
    </w:p>
  </w:footnote>
  <w:footnote w:id="189">
    <w:p w14:paraId="27318C30" w14:textId="6E950B51" w:rsidR="00E26597" w:rsidRDefault="00E26597">
      <w:pPr>
        <w:pStyle w:val="FootnoteText"/>
      </w:pPr>
      <w:r>
        <w:rPr>
          <w:rStyle w:val="FootnoteReference"/>
        </w:rPr>
        <w:footnoteRef/>
      </w:r>
      <w:r>
        <w:t xml:space="preserve"> Ibid.</w:t>
      </w:r>
    </w:p>
  </w:footnote>
  <w:footnote w:id="190">
    <w:p w14:paraId="752CA563" w14:textId="47D28B21" w:rsidR="00E26597" w:rsidRPr="00B148D3" w:rsidRDefault="00E26597">
      <w:pPr>
        <w:pStyle w:val="FootnoteText"/>
      </w:pPr>
      <w:r>
        <w:rPr>
          <w:rStyle w:val="FootnoteReference"/>
        </w:rPr>
        <w:footnoteRef/>
      </w:r>
      <w:r>
        <w:t xml:space="preserve"> Hiroshi Maruyama, “</w:t>
      </w:r>
      <w:r w:rsidRPr="00B148D3">
        <w:t>Beyond the Present Ainu Policy: emancipating the Ainu from subordination to Japan</w:t>
      </w:r>
      <w:r>
        <w:t xml:space="preserve">,” </w:t>
      </w:r>
      <w:r>
        <w:rPr>
          <w:i/>
        </w:rPr>
        <w:t>FOCUS</w:t>
      </w:r>
      <w:r>
        <w:t xml:space="preserve"> 81 (2015), accessed May 7, 2017.</w:t>
      </w:r>
      <w:r>
        <w:rPr>
          <w:i/>
        </w:rPr>
        <w:t xml:space="preserve"> </w:t>
      </w:r>
      <w:r w:rsidRPr="00B148D3">
        <w:t>http://www.hurights.or.jp/archives/focus/section3/2015/09/beyond-the-present-ainu-policy-emancipating-the-ainu-from-subordination-to-japan.html#1</w:t>
      </w:r>
      <w:r>
        <w:t>.</w:t>
      </w:r>
    </w:p>
  </w:footnote>
  <w:footnote w:id="191">
    <w:p w14:paraId="4A711BBA" w14:textId="65E8DCA5" w:rsidR="00E26597" w:rsidRDefault="00E26597" w:rsidP="00233B00">
      <w:pPr>
        <w:pStyle w:val="FootnoteText"/>
      </w:pPr>
      <w:r>
        <w:rPr>
          <w:rStyle w:val="FootnoteReference"/>
        </w:rPr>
        <w:footnoteRef/>
      </w:r>
      <w:r>
        <w:t xml:space="preserve"> Levin, </w:t>
      </w:r>
      <w:r w:rsidRPr="007B7BC7">
        <w:t>"Essential Commodities and Racial Justice: Using Constitutional Protection of Japan's Indigenous Ainu People to Inform Understandings of the United States and Japan,"</w:t>
      </w:r>
      <w:r>
        <w:t xml:space="preserve"> 467.</w:t>
      </w:r>
    </w:p>
  </w:footnote>
  <w:footnote w:id="192">
    <w:p w14:paraId="6E32ECA0" w14:textId="77777777" w:rsidR="00E26597" w:rsidRDefault="00E26597" w:rsidP="00233B00">
      <w:pPr>
        <w:pStyle w:val="FootnoteText"/>
      </w:pPr>
      <w:r>
        <w:rPr>
          <w:rStyle w:val="FootnoteReference"/>
        </w:rPr>
        <w:footnoteRef/>
      </w:r>
      <w:r>
        <w:t xml:space="preserve"> The Foundation for Research and Promotion of Ainu Culture, </w:t>
      </w:r>
      <w:r w:rsidRPr="00C24963">
        <w:rPr>
          <w:i/>
        </w:rPr>
        <w:t>Together with the Ainu</w:t>
      </w:r>
      <w:r>
        <w:rPr>
          <w:i/>
        </w:rPr>
        <w:t xml:space="preserve"> </w:t>
      </w:r>
      <w:r w:rsidRPr="00C24963">
        <w:t>(2013),</w:t>
      </w:r>
      <w:r>
        <w:t xml:space="preserve"> 27.</w:t>
      </w:r>
    </w:p>
  </w:footnote>
  <w:footnote w:id="193">
    <w:p w14:paraId="300680D3" w14:textId="3E70D1EE" w:rsidR="00E26597" w:rsidRPr="00501109" w:rsidRDefault="00E26597" w:rsidP="00501109">
      <w:pPr>
        <w:pStyle w:val="FootnoteText"/>
        <w:rPr>
          <w:lang w:eastAsia="ja-JP"/>
        </w:rPr>
      </w:pPr>
      <w:r>
        <w:rPr>
          <w:rStyle w:val="FootnoteReference"/>
        </w:rPr>
        <w:footnoteRef/>
      </w:r>
      <w:r w:rsidRPr="00501109">
        <w:t>Outline of Act on the Promotion of Ainu Culture, and Dissemination and Enlightenment of Knowledge about Ainu Tradition, etc.</w:t>
      </w:r>
      <w:r>
        <w:t>,</w:t>
      </w:r>
      <w:r w:rsidRPr="00501109">
        <w:rPr>
          <w:rFonts w:ascii="MS Gothic" w:hAnsi="MS Gothic" w:cs="MS Gothic" w:hint="eastAsia"/>
          <w:lang w:eastAsia="ja-JP"/>
        </w:rPr>
        <w:t xml:space="preserve"> </w:t>
      </w:r>
      <w:r w:rsidRPr="00501109">
        <w:rPr>
          <w:rFonts w:ascii="MS Gothic" w:eastAsia="MS Gothic" w:hAnsi="MS Gothic" w:cs="MS Gothic" w:hint="eastAsia"/>
          <w:lang w:eastAsia="ja-JP"/>
        </w:rPr>
        <w:t>アイヌ</w:t>
      </w:r>
      <w:r w:rsidRPr="00501109">
        <w:rPr>
          <w:rFonts w:ascii="MS Gothic" w:hAnsi="MS Gothic" w:cs="MS Gothic"/>
          <w:lang w:eastAsia="ja-JP"/>
        </w:rPr>
        <w:t>文化の振興並びにアイヌの伝統等</w:t>
      </w:r>
      <w:r>
        <w:rPr>
          <w:rFonts w:ascii="MS Gothic" w:hAnsi="MS Gothic" w:cs="MS Gothic"/>
          <w:lang w:eastAsia="ja-JP"/>
        </w:rPr>
        <w:t>に関する知識の普及及び啓発に関する法律（概要</w:t>
      </w:r>
      <w:r>
        <w:t xml:space="preserve">,” </w:t>
      </w:r>
      <w:r>
        <w:rPr>
          <w:i/>
        </w:rPr>
        <w:t>Japanese Law Translation</w:t>
      </w:r>
      <w:r>
        <w:t xml:space="preserve">, accessed May 7, 2017. </w:t>
      </w:r>
      <w:r w:rsidRPr="00501109">
        <w:t>http://www.japaneselawtranslation.go.jp/common/data/outline/h09Zzk00520101je2.0.htm</w:t>
      </w:r>
      <w:r>
        <w:t>.</w:t>
      </w:r>
    </w:p>
  </w:footnote>
  <w:footnote w:id="194">
    <w:p w14:paraId="31D8A7A9" w14:textId="799713F5" w:rsidR="00E26597" w:rsidRDefault="00E26597">
      <w:pPr>
        <w:pStyle w:val="FootnoteText"/>
      </w:pPr>
      <w:r>
        <w:rPr>
          <w:rStyle w:val="FootnoteReference"/>
        </w:rPr>
        <w:footnoteRef/>
      </w:r>
      <w:r>
        <w:t xml:space="preserve"> Ibid.</w:t>
      </w:r>
    </w:p>
  </w:footnote>
  <w:footnote w:id="195">
    <w:p w14:paraId="028F6BF6" w14:textId="787BBDAA" w:rsidR="00E26597" w:rsidRDefault="00E26597" w:rsidP="00233B00">
      <w:pPr>
        <w:pStyle w:val="FootnoteText"/>
      </w:pPr>
      <w:r>
        <w:rPr>
          <w:rStyle w:val="FootnoteReference"/>
        </w:rPr>
        <w:footnoteRef/>
      </w:r>
      <w:r>
        <w:t xml:space="preserve"> Levin</w:t>
      </w:r>
      <w:r w:rsidRPr="00C9153A">
        <w:t xml:space="preserve">, "Essential Commodities and Racial Justice: Using Constitutional Protection of Japan's Indigenous Ainu People to Inform Understandings of the United States and Japan," </w:t>
      </w:r>
      <w:r>
        <w:t>468.</w:t>
      </w:r>
    </w:p>
  </w:footnote>
  <w:footnote w:id="196">
    <w:p w14:paraId="2D2B84AE" w14:textId="29AF31C0" w:rsidR="00E26597" w:rsidRDefault="00E26597" w:rsidP="00233B00">
      <w:pPr>
        <w:pStyle w:val="FootnoteText"/>
      </w:pPr>
      <w:r>
        <w:rPr>
          <w:rStyle w:val="FootnoteReference"/>
        </w:rPr>
        <w:footnoteRef/>
      </w:r>
      <w:r>
        <w:t xml:space="preserve"> The Foundation for Research and Promotion of Ainu Culture, </w:t>
      </w:r>
      <w:r w:rsidRPr="00C24963">
        <w:rPr>
          <w:i/>
        </w:rPr>
        <w:t>Together with the Ainu</w:t>
      </w:r>
      <w:r>
        <w:t>, 33.</w:t>
      </w:r>
    </w:p>
  </w:footnote>
  <w:footnote w:id="197">
    <w:p w14:paraId="484297BA" w14:textId="4FF63EC4" w:rsidR="00E26597" w:rsidRDefault="00E26597" w:rsidP="00233B00">
      <w:pPr>
        <w:pStyle w:val="FootnoteText"/>
      </w:pPr>
      <w:r>
        <w:rPr>
          <w:rStyle w:val="FootnoteReference"/>
        </w:rPr>
        <w:footnoteRef/>
      </w:r>
      <w:r>
        <w:t xml:space="preserve"> Levin,</w:t>
      </w:r>
      <w:r w:rsidRPr="00C9153A">
        <w:t xml:space="preserve"> "Essential Commodities and Racial Justice: Using Constitutional Protection of Japan's Indigenous Ainu People to Inform Understandings of the United States and Japan," </w:t>
      </w:r>
      <w:r>
        <w:t>467.</w:t>
      </w:r>
    </w:p>
  </w:footnote>
  <w:footnote w:id="198">
    <w:p w14:paraId="30FFFA92" w14:textId="78DC5C54" w:rsidR="00E26597" w:rsidRDefault="00E26597" w:rsidP="00233B00">
      <w:pPr>
        <w:pStyle w:val="FootnoteText"/>
      </w:pPr>
      <w:r>
        <w:rPr>
          <w:rStyle w:val="FootnoteReference"/>
        </w:rPr>
        <w:footnoteRef/>
      </w:r>
      <w:r>
        <w:t xml:space="preserve"> US Department of State, “Japan,” 13.</w:t>
      </w:r>
    </w:p>
  </w:footnote>
  <w:footnote w:id="199">
    <w:p w14:paraId="4C2BBE53" w14:textId="5B4B9658" w:rsidR="00E26597" w:rsidRPr="009A2CF0" w:rsidRDefault="00E26597">
      <w:pPr>
        <w:pStyle w:val="FootnoteText"/>
      </w:pPr>
      <w:r>
        <w:rPr>
          <w:rStyle w:val="FootnoteReference"/>
        </w:rPr>
        <w:footnoteRef/>
      </w:r>
      <w:r>
        <w:t xml:space="preserve"> Antoine Senkoff, “The Ainu People and Japan – Recognition over Reconciliation,” </w:t>
      </w:r>
      <w:r>
        <w:rPr>
          <w:i/>
        </w:rPr>
        <w:t>The McGill International Review</w:t>
      </w:r>
      <w:r w:rsidRPr="009A2CF0">
        <w:t xml:space="preserve"> (March 2017)</w:t>
      </w:r>
      <w:r>
        <w:t xml:space="preserve">, accessed May 8, 2017. </w:t>
      </w:r>
      <w:r w:rsidRPr="009A2CF0">
        <w:t>http://mironline.ca/ainu-people-japan-recognition-reconciliation/</w:t>
      </w:r>
      <w:r>
        <w:t>.</w:t>
      </w:r>
    </w:p>
  </w:footnote>
  <w:footnote w:id="200">
    <w:p w14:paraId="05BC36A4" w14:textId="3F0BF446" w:rsidR="00E26597" w:rsidRDefault="00E26597">
      <w:pPr>
        <w:pStyle w:val="FootnoteText"/>
      </w:pPr>
      <w:r>
        <w:rPr>
          <w:rStyle w:val="FootnoteReference"/>
        </w:rPr>
        <w:footnoteRef/>
      </w:r>
      <w:r>
        <w:t xml:space="preserve"> The Foundation for Research and Promotion of Ainu Culture, </w:t>
      </w:r>
      <w:r w:rsidRPr="00534074">
        <w:t>26-27.</w:t>
      </w:r>
    </w:p>
  </w:footnote>
  <w:footnote w:id="201">
    <w:p w14:paraId="4B526062" w14:textId="30BC7CF2" w:rsidR="00E26597" w:rsidRDefault="00E26597">
      <w:pPr>
        <w:pStyle w:val="FootnoteText"/>
      </w:pPr>
      <w:r>
        <w:rPr>
          <w:rStyle w:val="FootnoteReference"/>
        </w:rPr>
        <w:footnoteRef/>
      </w:r>
      <w:r>
        <w:t xml:space="preserve"> Ibid., 27.</w:t>
      </w:r>
    </w:p>
  </w:footnote>
  <w:footnote w:id="202">
    <w:p w14:paraId="4B3D1B66" w14:textId="225D3F66" w:rsidR="00E26597" w:rsidRDefault="00E26597" w:rsidP="00233B00">
      <w:pPr>
        <w:pStyle w:val="FootnoteText"/>
      </w:pPr>
      <w:r>
        <w:rPr>
          <w:rStyle w:val="FootnoteReference"/>
        </w:rPr>
        <w:footnoteRef/>
      </w:r>
      <w:r>
        <w:t xml:space="preserve"> </w:t>
      </w:r>
      <w:r w:rsidRPr="00A2112D">
        <w:t>US Department of State, “Japan,” 13.</w:t>
      </w:r>
    </w:p>
  </w:footnote>
  <w:footnote w:id="203">
    <w:p w14:paraId="3EE75BAB" w14:textId="7D7D2C45" w:rsidR="00E26597" w:rsidRDefault="00E26597" w:rsidP="00233B00">
      <w:pPr>
        <w:pStyle w:val="FootnoteText"/>
      </w:pPr>
      <w:r>
        <w:rPr>
          <w:rStyle w:val="FootnoteReference"/>
        </w:rPr>
        <w:footnoteRef/>
      </w:r>
      <w:r>
        <w:t xml:space="preserve"> Chan-Tiberghien, </w:t>
      </w:r>
      <w:r w:rsidRPr="009B19C3">
        <w:rPr>
          <w:i/>
        </w:rPr>
        <w:t>Gender and Human Rights Politics in Japan</w:t>
      </w:r>
      <w:r>
        <w:t>, 107.</w:t>
      </w:r>
    </w:p>
  </w:footnote>
  <w:footnote w:id="204">
    <w:p w14:paraId="2077A7A5" w14:textId="5DC649A4" w:rsidR="00E26597" w:rsidRDefault="00E26597" w:rsidP="00233B00">
      <w:pPr>
        <w:pStyle w:val="FootnoteText"/>
      </w:pPr>
      <w:r>
        <w:rPr>
          <w:rStyle w:val="FootnoteReference"/>
        </w:rPr>
        <w:footnoteRef/>
      </w:r>
      <w:r>
        <w:t xml:space="preserve"> Levin, </w:t>
      </w:r>
      <w:r w:rsidRPr="00C9153A">
        <w:t>"Essential Commodities and Racial Justice: Using Constitutional Protection of Japan's Indigenous Ainu People to Inform Understandings o</w:t>
      </w:r>
      <w:r>
        <w:t>f the United States and Japan," 468.</w:t>
      </w:r>
    </w:p>
  </w:footnote>
  <w:footnote w:id="205">
    <w:p w14:paraId="74BF33BF" w14:textId="77777777" w:rsidR="00E26597" w:rsidRPr="00C24963" w:rsidRDefault="00E26597" w:rsidP="00233B00">
      <w:pPr>
        <w:pStyle w:val="FootnoteText"/>
      </w:pPr>
      <w:r>
        <w:rPr>
          <w:rStyle w:val="FootnoteReference"/>
        </w:rPr>
        <w:footnoteRef/>
      </w:r>
      <w:r>
        <w:t xml:space="preserve"> Georgina Stevens, “Ogawa v. Hokkaido (Governor), the Ainu Communal Property (Trust Assets) Litigation,” </w:t>
      </w:r>
      <w:r w:rsidRPr="00B8159D">
        <w:rPr>
          <w:i/>
        </w:rPr>
        <w:t xml:space="preserve">Indigenous Law Journal </w:t>
      </w:r>
      <w:r>
        <w:t>4 (2005).</w:t>
      </w:r>
    </w:p>
    <w:p w14:paraId="08315DC8" w14:textId="77777777" w:rsidR="00E26597" w:rsidRDefault="00E26597" w:rsidP="00233B00">
      <w:pPr>
        <w:pStyle w:val="FootnoteText"/>
      </w:pPr>
    </w:p>
  </w:footnote>
  <w:footnote w:id="206">
    <w:p w14:paraId="775D7E2F" w14:textId="446EF45B" w:rsidR="00E26597" w:rsidRDefault="00E26597" w:rsidP="00233B00">
      <w:pPr>
        <w:pStyle w:val="FootnoteText"/>
      </w:pPr>
      <w:r>
        <w:rPr>
          <w:rStyle w:val="FootnoteReference"/>
        </w:rPr>
        <w:footnoteRef/>
      </w:r>
      <w:r>
        <w:t xml:space="preserve"> </w:t>
      </w:r>
      <w:r w:rsidRPr="00FB00BD">
        <w:t>Risse, Ropp, and Sikkink,</w:t>
      </w:r>
      <w:r w:rsidRPr="0087023D">
        <w:rPr>
          <w:i/>
        </w:rPr>
        <w:t xml:space="preserve"> </w:t>
      </w:r>
      <w:r w:rsidRPr="003F500C">
        <w:rPr>
          <w:i/>
        </w:rPr>
        <w:t>The Power of Human Rights: International Norms and Domestic Change</w:t>
      </w:r>
      <w:r>
        <w:t>, 28.</w:t>
      </w:r>
    </w:p>
  </w:footnote>
  <w:footnote w:id="207">
    <w:p w14:paraId="284CA7F6" w14:textId="3141B6DB" w:rsidR="00E26597" w:rsidRPr="002B3792" w:rsidRDefault="00E26597">
      <w:pPr>
        <w:pStyle w:val="FootnoteText"/>
      </w:pPr>
      <w:r>
        <w:rPr>
          <w:rStyle w:val="FootnoteReference"/>
        </w:rPr>
        <w:footnoteRef/>
      </w:r>
      <w:r>
        <w:t xml:space="preserve"> “Historical Overview,” </w:t>
      </w:r>
      <w:r w:rsidRPr="002B3792">
        <w:rPr>
          <w:i/>
        </w:rPr>
        <w:t>United Nations Declaration on the Rights of Indigenous Peoples</w:t>
      </w:r>
      <w:r>
        <w:rPr>
          <w:i/>
        </w:rPr>
        <w:t xml:space="preserve"> (</w:t>
      </w:r>
      <w:r w:rsidRPr="002B3792">
        <w:t>UN Division for Social Policy and Development Indigenous Peoples</w:t>
      </w:r>
      <w:r>
        <w:t xml:space="preserve">), accessed May 4, 2017. </w:t>
      </w:r>
      <w:r w:rsidRPr="002B3792">
        <w:t>https://www.un.org/development/desa/indigenouspeoples/declaration-on-the-rights-of-indigenous-peoples.html</w:t>
      </w:r>
      <w:r>
        <w:t>.</w:t>
      </w:r>
    </w:p>
  </w:footnote>
  <w:footnote w:id="208">
    <w:p w14:paraId="6F008953" w14:textId="501AA7B3" w:rsidR="00E26597" w:rsidRDefault="00E26597">
      <w:pPr>
        <w:pStyle w:val="FootnoteText"/>
      </w:pPr>
      <w:r>
        <w:rPr>
          <w:rStyle w:val="FootnoteReference"/>
        </w:rPr>
        <w:footnoteRef/>
      </w:r>
      <w:r>
        <w:t xml:space="preserve"> </w:t>
      </w:r>
      <w:r w:rsidRPr="00152288">
        <w:t>Mitsuhara Okada, “The Plight of Ainu, Indigenous People of Japan</w:t>
      </w:r>
      <w:r w:rsidRPr="00152288">
        <w:rPr>
          <w:i/>
        </w:rPr>
        <w:t>,” Journal of Indigenous Development</w:t>
      </w:r>
      <w:r w:rsidRPr="00152288">
        <w:t xml:space="preserve">, 1, no.1 (2012): </w:t>
      </w:r>
      <w:r>
        <w:t>7-8</w:t>
      </w:r>
      <w:r w:rsidRPr="00152288">
        <w:t xml:space="preserve">, accessed April 10, 2017, </w:t>
      </w:r>
      <w:r w:rsidRPr="00C30389">
        <w:t>http://scholarspace.manoa.hawaii.edu/bitstream/handle/10125/21976/v1i1_02okada.pdf</w:t>
      </w:r>
      <w:r>
        <w:t>;</w:t>
      </w:r>
      <w:r w:rsidR="002D2A5D">
        <w:t xml:space="preserve"> </w:t>
      </w:r>
      <w:r w:rsidRPr="00C50923">
        <w:t xml:space="preserve">Simon Cotterill, “Ainu Success: The Political and Cultural Achievements of Japan’s Indigenous Minority, </w:t>
      </w:r>
      <w:r w:rsidRPr="00C50923">
        <w:rPr>
          <w:rFonts w:eastAsia="MS Gothic" w:cs="MS Gothic"/>
        </w:rPr>
        <w:t>アイヌの成果</w:t>
      </w:r>
      <w:r w:rsidRPr="00C50923">
        <w:t>−−</w:t>
      </w:r>
      <w:r w:rsidRPr="00C50923">
        <w:rPr>
          <w:rFonts w:eastAsia="MS Gothic" w:cs="MS Gothic"/>
        </w:rPr>
        <w:t>日本先住少数民族の政治的文化的業績</w:t>
      </w:r>
      <w:r w:rsidRPr="00C50923">
        <w:rPr>
          <w:rFonts w:eastAsia="MS Gothic" w:cs="MS Gothic"/>
        </w:rPr>
        <w:t>,</w:t>
      </w:r>
      <w:r>
        <w:rPr>
          <w:rFonts w:eastAsia="MS Gothic" w:cs="MS Gothic"/>
        </w:rPr>
        <w:t>”</w:t>
      </w:r>
      <w:r w:rsidRPr="00C50923">
        <w:rPr>
          <w:rFonts w:eastAsia="MS Gothic" w:cs="MS Gothic"/>
        </w:rPr>
        <w:t xml:space="preserve"> </w:t>
      </w:r>
      <w:r w:rsidRPr="00C50923">
        <w:rPr>
          <w:rFonts w:eastAsia="MS Gothic" w:cs="MS Gothic"/>
          <w:i/>
        </w:rPr>
        <w:t>The Asia-Pacific Journal</w:t>
      </w:r>
      <w:r w:rsidRPr="00C50923">
        <w:rPr>
          <w:rFonts w:eastAsia="MS Gothic" w:cs="MS Gothic"/>
        </w:rPr>
        <w:t xml:space="preserve"> </w:t>
      </w:r>
      <w:r>
        <w:rPr>
          <w:rFonts w:eastAsia="MS Gothic" w:cs="MS Gothic"/>
        </w:rPr>
        <w:t xml:space="preserve">9:12 no. </w:t>
      </w:r>
      <w:r w:rsidRPr="00C50923">
        <w:rPr>
          <w:rFonts w:eastAsia="MS Gothic" w:cs="MS Gothic"/>
        </w:rPr>
        <w:t xml:space="preserve">2 (2011), </w:t>
      </w:r>
      <w:r>
        <w:rPr>
          <w:rFonts w:eastAsia="MS Gothic" w:cs="MS Gothic"/>
        </w:rPr>
        <w:t xml:space="preserve">6-7, accessed April 10, 2017, </w:t>
      </w:r>
      <w:r w:rsidRPr="00C50923">
        <w:rPr>
          <w:rFonts w:eastAsia="MS Gothic" w:cs="MS Gothic"/>
        </w:rPr>
        <w:t>http://apjjf.org/2011/9/12/Simon-Cotterill/3500/article.html</w:t>
      </w:r>
      <w:r>
        <w:t>.</w:t>
      </w:r>
    </w:p>
  </w:footnote>
  <w:footnote w:id="209">
    <w:p w14:paraId="23E4C6A0" w14:textId="19E8A7D4" w:rsidR="00E26597" w:rsidRDefault="00E26597">
      <w:pPr>
        <w:pStyle w:val="FootnoteText"/>
      </w:pPr>
      <w:r>
        <w:rPr>
          <w:rStyle w:val="FootnoteReference"/>
        </w:rPr>
        <w:footnoteRef/>
      </w:r>
      <w:r>
        <w:t xml:space="preserve"> Okada, </w:t>
      </w:r>
      <w:r w:rsidRPr="00314E04">
        <w:t>“The Plight of Ainu, Indigenous People of Japan,”</w:t>
      </w:r>
      <w:r>
        <w:t xml:space="preserve"> 2.</w:t>
      </w:r>
    </w:p>
  </w:footnote>
  <w:footnote w:id="210">
    <w:p w14:paraId="34BA53E2" w14:textId="416B390D" w:rsidR="00E26597" w:rsidRDefault="00E26597" w:rsidP="00233B00">
      <w:pPr>
        <w:pStyle w:val="FootnoteText"/>
      </w:pPr>
      <w:r>
        <w:rPr>
          <w:rStyle w:val="FootnoteReference"/>
        </w:rPr>
        <w:footnoteRef/>
      </w:r>
      <w:r>
        <w:t xml:space="preserve"> </w:t>
      </w:r>
      <w:r w:rsidRPr="00F52628">
        <w:t>Erick Larson, Zachary Johnson, and Monique Murphy, “Emerging Indigenous Governance: Ainu Rights at the Intersection of Global Norms and Domestic Institutions,</w:t>
      </w:r>
      <w:r>
        <w:t>”</w:t>
      </w:r>
      <w:r w:rsidRPr="00F52628">
        <w:t xml:space="preserve"> </w:t>
      </w:r>
      <w:r w:rsidRPr="00F52628">
        <w:rPr>
          <w:i/>
        </w:rPr>
        <w:t>Alternatives: Global, Local</w:t>
      </w:r>
      <w:r>
        <w:rPr>
          <w:i/>
        </w:rPr>
        <w:t>,</w:t>
      </w:r>
      <w:r w:rsidRPr="00F52628">
        <w:rPr>
          <w:i/>
        </w:rPr>
        <w:t xml:space="preserve"> Political</w:t>
      </w:r>
      <w:r w:rsidRPr="00F52628">
        <w:t xml:space="preserve"> 33</w:t>
      </w:r>
      <w:r>
        <w:t xml:space="preserve"> no. 1 (SAGE 2008), 66.</w:t>
      </w:r>
    </w:p>
  </w:footnote>
  <w:footnote w:id="211">
    <w:p w14:paraId="069B4FAF" w14:textId="7076E8B2" w:rsidR="00E26597" w:rsidRDefault="00E26597" w:rsidP="00233B00">
      <w:pPr>
        <w:pStyle w:val="FootnoteText"/>
      </w:pPr>
      <w:r>
        <w:rPr>
          <w:rStyle w:val="FootnoteReference"/>
        </w:rPr>
        <w:footnoteRef/>
      </w:r>
      <w:r>
        <w:t xml:space="preserve"> </w:t>
      </w:r>
      <w:r w:rsidRPr="00F52628">
        <w:t xml:space="preserve">Thomas Risse, Stephen C. Ropp, and Kathryn Sikkink, </w:t>
      </w:r>
      <w:r w:rsidRPr="00F52628">
        <w:rPr>
          <w:i/>
        </w:rPr>
        <w:t>The Power of Human Rights: International Norms and Domestic Change</w:t>
      </w:r>
      <w:r w:rsidRPr="00F52628">
        <w:t xml:space="preserve"> (New </w:t>
      </w:r>
      <w:r>
        <w:t>York, Cambridge Press, 1999), 24.</w:t>
      </w:r>
    </w:p>
  </w:footnote>
  <w:footnote w:id="212">
    <w:p w14:paraId="26A9978D" w14:textId="4F7358CD" w:rsidR="00E26597" w:rsidRDefault="00E26597">
      <w:pPr>
        <w:pStyle w:val="FootnoteText"/>
      </w:pPr>
      <w:r>
        <w:rPr>
          <w:rStyle w:val="FootnoteReference"/>
        </w:rPr>
        <w:footnoteRef/>
      </w:r>
      <w:r>
        <w:t xml:space="preserve"> Larson, Johnson, and Murphy, </w:t>
      </w:r>
      <w:r w:rsidRPr="00EC0A2A">
        <w:t>“Emerging Indigenous Governance: Ainu Rights at the Intersection of Global Norms and Domestic Institutions,”</w:t>
      </w:r>
      <w:r>
        <w:t xml:space="preserve"> 67-68.</w:t>
      </w:r>
    </w:p>
  </w:footnote>
  <w:footnote w:id="213">
    <w:p w14:paraId="2EB84B55" w14:textId="20FB2219" w:rsidR="00E26597" w:rsidRPr="00EC7E37" w:rsidRDefault="00E26597" w:rsidP="00233B00">
      <w:pPr>
        <w:pStyle w:val="FootnoteText"/>
      </w:pPr>
      <w:r>
        <w:rPr>
          <w:rStyle w:val="FootnoteReference"/>
        </w:rPr>
        <w:footnoteRef/>
      </w:r>
      <w:r>
        <w:t xml:space="preserve"> </w:t>
      </w:r>
      <w:r w:rsidRPr="00C50923">
        <w:t xml:space="preserve">Cotterill, </w:t>
      </w:r>
      <w:r w:rsidRPr="00AF689A">
        <w:t xml:space="preserve">“Ainu Success: The Political and Cultural Achievements of Japan’s Indigenous Minority, </w:t>
      </w:r>
      <w:r w:rsidRPr="00AF689A">
        <w:rPr>
          <w:rFonts w:ascii="MS Gothic" w:eastAsia="MS Gothic" w:hAnsi="MS Gothic" w:cs="MS Gothic" w:hint="eastAsia"/>
        </w:rPr>
        <w:t>アイヌの成果</w:t>
      </w:r>
      <w:r w:rsidRPr="00AF689A">
        <w:t>−−</w:t>
      </w:r>
      <w:r w:rsidRPr="00AF689A">
        <w:rPr>
          <w:rFonts w:ascii="MS Gothic" w:eastAsia="MS Gothic" w:hAnsi="MS Gothic" w:cs="MS Gothic" w:hint="eastAsia"/>
        </w:rPr>
        <w:t>日本先住少数民族の政治的文化的業績</w:t>
      </w:r>
      <w:r w:rsidRPr="00AF689A">
        <w:t xml:space="preserve">,” </w:t>
      </w:r>
      <w:r>
        <w:rPr>
          <w:rFonts w:eastAsia="MS Gothic" w:cs="MS Gothic"/>
        </w:rPr>
        <w:t>6</w:t>
      </w:r>
      <w:r>
        <w:t>.</w:t>
      </w:r>
    </w:p>
  </w:footnote>
  <w:footnote w:id="214">
    <w:p w14:paraId="7B2787A7" w14:textId="77777777" w:rsidR="00E26597" w:rsidRDefault="00E26597" w:rsidP="00233B00">
      <w:pPr>
        <w:pStyle w:val="FootnoteText"/>
      </w:pPr>
      <w:r>
        <w:rPr>
          <w:rStyle w:val="FootnoteReference"/>
        </w:rPr>
        <w:footnoteRef/>
      </w:r>
      <w:r>
        <w:t xml:space="preserve"> Ibid.</w:t>
      </w:r>
    </w:p>
  </w:footnote>
  <w:footnote w:id="215">
    <w:p w14:paraId="42757F26" w14:textId="5AC5683D" w:rsidR="00E26597" w:rsidRDefault="00E26597" w:rsidP="00233B00">
      <w:pPr>
        <w:pStyle w:val="FootnoteText"/>
      </w:pPr>
      <w:r>
        <w:rPr>
          <w:rStyle w:val="FootnoteReference"/>
        </w:rPr>
        <w:footnoteRef/>
      </w:r>
      <w:r>
        <w:t xml:space="preserve"> </w:t>
      </w:r>
      <w:r w:rsidRPr="00AF689A">
        <w:t>Larson, Johnson, and Murphy, “Emerging Indigenous Governance: Ainu Rights at the Intersection of Global Norms and Domestic Institutions,”</w:t>
      </w:r>
      <w:r>
        <w:t xml:space="preserve"> 67.</w:t>
      </w:r>
    </w:p>
  </w:footnote>
  <w:footnote w:id="216">
    <w:p w14:paraId="0B795961" w14:textId="06994A4E" w:rsidR="00E26597" w:rsidRDefault="00E26597" w:rsidP="00FA6BA6">
      <w:pPr>
        <w:pStyle w:val="FootnoteText"/>
      </w:pPr>
      <w:r>
        <w:rPr>
          <w:rStyle w:val="FootnoteReference"/>
        </w:rPr>
        <w:footnoteRef/>
      </w:r>
      <w:r>
        <w:t xml:space="preserve"> “Consideration of A Draft United Nations Declaration on the Rights of Indigenous Peoples, November 13, 1994 (</w:t>
      </w:r>
      <w:r w:rsidRPr="00FA6BA6">
        <w:t>E/CN.4/1995/WG.15/2/Add.1</w:t>
      </w:r>
      <w:r>
        <w:t xml:space="preserve">),” </w:t>
      </w:r>
      <w:r w:rsidRPr="00FA6BA6">
        <w:rPr>
          <w:i/>
        </w:rPr>
        <w:t>United Nations Economic and Social Council</w:t>
      </w:r>
      <w:r>
        <w:t xml:space="preserve"> (1994), accessed May 7, 2017.</w:t>
      </w:r>
      <w:r w:rsidRPr="00FA6BA6">
        <w:t xml:space="preserve"> http://www.un.org/en/ga/search/view_doc.asp?symbol=E/CN.4/1995/WG.15/2/Add.1</w:t>
      </w:r>
      <w:r>
        <w:t>.</w:t>
      </w:r>
    </w:p>
  </w:footnote>
  <w:footnote w:id="217">
    <w:p w14:paraId="257FED1B" w14:textId="53EF7653" w:rsidR="00E26597" w:rsidRDefault="00E26597">
      <w:pPr>
        <w:pStyle w:val="FootnoteText"/>
      </w:pPr>
      <w:r>
        <w:rPr>
          <w:rStyle w:val="FootnoteReference"/>
        </w:rPr>
        <w:footnoteRef/>
      </w:r>
      <w:r>
        <w:t xml:space="preserve"> Ibid.</w:t>
      </w:r>
    </w:p>
  </w:footnote>
  <w:footnote w:id="218">
    <w:p w14:paraId="3AA9C343" w14:textId="38C6C686" w:rsidR="00E26597" w:rsidRDefault="00E26597">
      <w:pPr>
        <w:pStyle w:val="FootnoteText"/>
      </w:pPr>
      <w:r>
        <w:rPr>
          <w:rStyle w:val="FootnoteReference"/>
        </w:rPr>
        <w:footnoteRef/>
      </w:r>
      <w:r>
        <w:t xml:space="preserve"> Ibid.</w:t>
      </w:r>
    </w:p>
  </w:footnote>
  <w:footnote w:id="219">
    <w:p w14:paraId="61F25BF7" w14:textId="6441D848" w:rsidR="00E26597" w:rsidRDefault="00E26597">
      <w:pPr>
        <w:pStyle w:val="FootnoteText"/>
      </w:pPr>
      <w:r>
        <w:rPr>
          <w:rStyle w:val="FootnoteReference"/>
        </w:rPr>
        <w:footnoteRef/>
      </w:r>
      <w:r>
        <w:t xml:space="preserve"> Ibid.</w:t>
      </w:r>
    </w:p>
  </w:footnote>
  <w:footnote w:id="220">
    <w:p w14:paraId="2046FAA7" w14:textId="77777777" w:rsidR="00E26597" w:rsidRDefault="00E26597" w:rsidP="00233B00">
      <w:pPr>
        <w:pStyle w:val="FootnoteText"/>
      </w:pPr>
      <w:r>
        <w:rPr>
          <w:rStyle w:val="FootnoteReference"/>
        </w:rPr>
        <w:footnoteRef/>
      </w:r>
      <w:r>
        <w:t xml:space="preserve"> Ibid.</w:t>
      </w:r>
    </w:p>
  </w:footnote>
  <w:footnote w:id="221">
    <w:p w14:paraId="0E7E900C" w14:textId="2264DE90" w:rsidR="00E26597" w:rsidRDefault="00E26597">
      <w:pPr>
        <w:pStyle w:val="FootnoteText"/>
      </w:pPr>
      <w:r>
        <w:rPr>
          <w:rStyle w:val="FootnoteReference"/>
        </w:rPr>
        <w:footnoteRef/>
      </w:r>
      <w:r>
        <w:t xml:space="preserve"> Ibid.</w:t>
      </w:r>
    </w:p>
  </w:footnote>
  <w:footnote w:id="222">
    <w:p w14:paraId="2529EA62" w14:textId="64434A37" w:rsidR="00E26597" w:rsidRPr="003654A6" w:rsidRDefault="00E26597" w:rsidP="003654A6">
      <w:pPr>
        <w:pStyle w:val="FootnoteText"/>
      </w:pPr>
      <w:r>
        <w:rPr>
          <w:rStyle w:val="FootnoteReference"/>
        </w:rPr>
        <w:footnoteRef/>
      </w:r>
      <w:r>
        <w:t xml:space="preserve"> “Report of the Working Group established in accordance with Commission on Human Rights resolution 1995/32 of 3 March 1995 (</w:t>
      </w:r>
      <w:r w:rsidRPr="003654A6">
        <w:t>E/CN.4/2005/89/Add.1</w:t>
      </w:r>
      <w:r>
        <w:t xml:space="preserve">),” </w:t>
      </w:r>
      <w:r>
        <w:rPr>
          <w:i/>
        </w:rPr>
        <w:t>United Nations Economic and Social Council</w:t>
      </w:r>
      <w:r>
        <w:t xml:space="preserve">, accessed May 7, 2017. </w:t>
      </w:r>
      <w:r w:rsidRPr="003654A6">
        <w:t>https://documents-dds-ny.un.org/doc/UNDOC/GEN/G05/113/03/PDF/G0511303.pdf?OpenElement</w:t>
      </w:r>
      <w:r>
        <w:t>.</w:t>
      </w:r>
    </w:p>
  </w:footnote>
  <w:footnote w:id="223">
    <w:p w14:paraId="765BA4A7" w14:textId="7411506D" w:rsidR="00E26597" w:rsidRPr="003F500C" w:rsidRDefault="00E26597">
      <w:pPr>
        <w:pStyle w:val="FootnoteText"/>
        <w:rPr>
          <w:i/>
        </w:rPr>
      </w:pPr>
      <w:r>
        <w:rPr>
          <w:rStyle w:val="FootnoteReference"/>
        </w:rPr>
        <w:footnoteRef/>
      </w:r>
      <w:r>
        <w:t xml:space="preserve"> </w:t>
      </w:r>
      <w:r w:rsidRPr="003F500C">
        <w:t xml:space="preserve">Risse, Ropp, and Sikkink, </w:t>
      </w:r>
      <w:r w:rsidRPr="003F500C">
        <w:rPr>
          <w:i/>
        </w:rPr>
        <w:t>The Power of Human Rights: International Norms and Domestic Change</w:t>
      </w:r>
      <w:r>
        <w:t>, 25</w:t>
      </w:r>
      <w:r w:rsidRPr="003F500C">
        <w:t>.</w:t>
      </w:r>
    </w:p>
  </w:footnote>
  <w:footnote w:id="224">
    <w:p w14:paraId="6224E530" w14:textId="47C64991" w:rsidR="00E26597" w:rsidRDefault="00E26597" w:rsidP="00233B00">
      <w:pPr>
        <w:pStyle w:val="FootnoteText"/>
      </w:pPr>
      <w:r>
        <w:rPr>
          <w:rStyle w:val="FootnoteReference"/>
        </w:rPr>
        <w:footnoteRef/>
      </w:r>
      <w:r>
        <w:t xml:space="preserve"> </w:t>
      </w:r>
      <w:r w:rsidRPr="003F500C">
        <w:t xml:space="preserve">Larson, Johnson, and Murphy, “Emerging Indigenous Governance: Ainu Rights at the Intersection of Global Norms and Domestic Institutions,” </w:t>
      </w:r>
      <w:r>
        <w:t>68.</w:t>
      </w:r>
    </w:p>
  </w:footnote>
  <w:footnote w:id="225">
    <w:p w14:paraId="15837587" w14:textId="77777777" w:rsidR="00E26597" w:rsidRDefault="00E26597" w:rsidP="00233B00">
      <w:pPr>
        <w:pStyle w:val="FootnoteText"/>
      </w:pPr>
      <w:r>
        <w:rPr>
          <w:rStyle w:val="FootnoteReference"/>
        </w:rPr>
        <w:footnoteRef/>
      </w:r>
      <w:r>
        <w:t xml:space="preserve"> Ibid.</w:t>
      </w:r>
    </w:p>
  </w:footnote>
  <w:footnote w:id="226">
    <w:p w14:paraId="677B4DB3" w14:textId="77777777" w:rsidR="00E26597" w:rsidRPr="004A4FC4" w:rsidRDefault="00E26597" w:rsidP="00233B00">
      <w:pPr>
        <w:pStyle w:val="FootnoteText"/>
      </w:pPr>
      <w:r>
        <w:rPr>
          <w:rStyle w:val="FootnoteReference"/>
        </w:rPr>
        <w:footnoteRef/>
      </w:r>
      <w:r>
        <w:t xml:space="preserve"> Mieke Coppes, “Canada’s Acceptance of the United Nations Declaration on the Rights of Indigenous Peoples: Implications for the Inuit,” </w:t>
      </w:r>
      <w:r>
        <w:rPr>
          <w:i/>
        </w:rPr>
        <w:t>The Artic Institute</w:t>
      </w:r>
      <w:r>
        <w:t xml:space="preserve"> (August 9, 2016), accessed April 10, 2017, </w:t>
      </w:r>
      <w:r w:rsidRPr="004A4FC4">
        <w:t>http://www.thearcticinstitute.org/canadas-acceptance-declaration-rights-indigenous-peoples/</w:t>
      </w:r>
      <w:r>
        <w:t>.</w:t>
      </w:r>
    </w:p>
  </w:footnote>
  <w:footnote w:id="227">
    <w:p w14:paraId="14196F3B" w14:textId="0AFD7606" w:rsidR="00E26597" w:rsidRDefault="00E26597">
      <w:pPr>
        <w:pStyle w:val="FootnoteText"/>
      </w:pPr>
      <w:r>
        <w:rPr>
          <w:rStyle w:val="FootnoteReference"/>
        </w:rPr>
        <w:footnoteRef/>
      </w:r>
      <w:r>
        <w:t xml:space="preserve"> </w:t>
      </w:r>
      <w:r w:rsidRPr="00261A16">
        <w:t>Larson, Johnson, and Murphy, “Emerging Indigenous Governance: Ainu Rights at the Intersection of Global Norms and Domestic Institutions,”</w:t>
      </w:r>
      <w:r>
        <w:t xml:space="preserve"> 67.</w:t>
      </w:r>
    </w:p>
  </w:footnote>
  <w:footnote w:id="228">
    <w:p w14:paraId="6D40FF45" w14:textId="489F60B2" w:rsidR="00E26597" w:rsidRPr="008450BE" w:rsidRDefault="00E26597" w:rsidP="00233B00">
      <w:pPr>
        <w:pStyle w:val="FootnoteText"/>
      </w:pPr>
      <w:r>
        <w:rPr>
          <w:rStyle w:val="FootnoteReference"/>
        </w:rPr>
        <w:footnoteRef/>
      </w:r>
      <w:r>
        <w:t xml:space="preserve"> Alexandra Xanthaki, </w:t>
      </w:r>
      <w:r>
        <w:rPr>
          <w:i/>
        </w:rPr>
        <w:t>Indigenous Rights and United Nations Standards: Self Determination, Culture and Land</w:t>
      </w:r>
      <w:r>
        <w:t xml:space="preserve"> (New York, Cambridge University Press, 2007), 30.</w:t>
      </w:r>
    </w:p>
  </w:footnote>
  <w:footnote w:id="229">
    <w:p w14:paraId="2056EB8D" w14:textId="02467A1F" w:rsidR="00E26597" w:rsidRDefault="00E26597" w:rsidP="00233B00">
      <w:pPr>
        <w:pStyle w:val="FootnoteText"/>
      </w:pPr>
      <w:r>
        <w:rPr>
          <w:rStyle w:val="FootnoteReference"/>
        </w:rPr>
        <w:footnoteRef/>
      </w:r>
      <w:r>
        <w:t xml:space="preserve"> Cotterill, </w:t>
      </w:r>
      <w:r w:rsidRPr="00261A16">
        <w:t xml:space="preserve">“Ainu Success: The Political and Cultural Achievements of Japan’s Indigenous Minority, </w:t>
      </w:r>
      <w:r w:rsidRPr="00261A16">
        <w:rPr>
          <w:rFonts w:ascii="MS Gothic" w:eastAsia="MS Gothic" w:hAnsi="MS Gothic" w:cs="MS Gothic" w:hint="eastAsia"/>
        </w:rPr>
        <w:t>アイヌの成果</w:t>
      </w:r>
      <w:r w:rsidRPr="00261A16">
        <w:t>−−</w:t>
      </w:r>
      <w:r w:rsidRPr="00261A16">
        <w:rPr>
          <w:rFonts w:ascii="MS Gothic" w:eastAsia="MS Gothic" w:hAnsi="MS Gothic" w:cs="MS Gothic" w:hint="eastAsia"/>
        </w:rPr>
        <w:t>日本先住少数民族の政治的文化的業績</w:t>
      </w:r>
      <w:r w:rsidRPr="00261A16">
        <w:t xml:space="preserve">,” </w:t>
      </w:r>
      <w:r>
        <w:t>6.</w:t>
      </w:r>
    </w:p>
  </w:footnote>
  <w:footnote w:id="230">
    <w:p w14:paraId="4C59DE3F" w14:textId="1F2A2202" w:rsidR="00E26597" w:rsidRPr="00A43B42" w:rsidRDefault="00E26597">
      <w:pPr>
        <w:pStyle w:val="FootnoteText"/>
      </w:pPr>
      <w:r>
        <w:rPr>
          <w:rStyle w:val="FootnoteReference"/>
        </w:rPr>
        <w:footnoteRef/>
      </w:r>
      <w:r>
        <w:t xml:space="preserve"> Akahata, “Diet Adopts Resolution Calling for Ainu to be Recognized as Indigenous People,” </w:t>
      </w:r>
      <w:r>
        <w:rPr>
          <w:i/>
        </w:rPr>
        <w:t>Japan Press Weekly</w:t>
      </w:r>
      <w:r>
        <w:t xml:space="preserve"> (June 7, 2008), accessed April 24, 2017, </w:t>
      </w:r>
      <w:r w:rsidRPr="00A43B42">
        <w:t>http://www.japan-press.co.jp/2008/2577/humanrights_1.html</w:t>
      </w:r>
      <w:r>
        <w:t>.</w:t>
      </w:r>
    </w:p>
  </w:footnote>
  <w:footnote w:id="231">
    <w:p w14:paraId="2FBEC273" w14:textId="57AAE906" w:rsidR="00E26597" w:rsidRDefault="00E26597">
      <w:pPr>
        <w:pStyle w:val="FootnoteText"/>
      </w:pPr>
      <w:r>
        <w:rPr>
          <w:rStyle w:val="FootnoteReference"/>
        </w:rPr>
        <w:footnoteRef/>
      </w:r>
      <w:r>
        <w:t xml:space="preserve"> Cotterill, </w:t>
      </w:r>
      <w:r w:rsidRPr="00261A16">
        <w:t xml:space="preserve">“Ainu Success: The Political and Cultural Achievements of Japan’s Indigenous Minority, </w:t>
      </w:r>
      <w:r w:rsidRPr="00261A16">
        <w:rPr>
          <w:rFonts w:ascii="MS Gothic" w:eastAsia="MS Gothic" w:hAnsi="MS Gothic" w:cs="MS Gothic" w:hint="eastAsia"/>
        </w:rPr>
        <w:t>アイヌの成果</w:t>
      </w:r>
      <w:r w:rsidRPr="00261A16">
        <w:t>−−</w:t>
      </w:r>
      <w:r w:rsidRPr="00261A16">
        <w:rPr>
          <w:rFonts w:ascii="MS Gothic" w:eastAsia="MS Gothic" w:hAnsi="MS Gothic" w:cs="MS Gothic" w:hint="eastAsia"/>
        </w:rPr>
        <w:t>日本先住少数民族の政治的文化的業績</w:t>
      </w:r>
      <w:r w:rsidRPr="00261A16">
        <w:t xml:space="preserve">,” </w:t>
      </w:r>
      <w:r>
        <w:t>6.</w:t>
      </w:r>
    </w:p>
  </w:footnote>
  <w:footnote w:id="232">
    <w:p w14:paraId="01368A30" w14:textId="31966B40" w:rsidR="00E26597" w:rsidRDefault="00E26597">
      <w:pPr>
        <w:pStyle w:val="FootnoteText"/>
      </w:pPr>
      <w:r>
        <w:rPr>
          <w:rStyle w:val="FootnoteReference"/>
        </w:rPr>
        <w:footnoteRef/>
      </w:r>
      <w:r>
        <w:t xml:space="preserve"> Ann-Elise</w:t>
      </w:r>
      <w:r w:rsidRPr="001C144F">
        <w:t xml:space="preserve"> Lewallen, “Indigenous at last! Ainu Grassroots Organizing and the Indigeno</w:t>
      </w:r>
      <w:r>
        <w:t>us Peoples Summit in Ainu Mosir</w:t>
      </w:r>
      <w:r w:rsidRPr="001C144F">
        <w:t xml:space="preserve">” </w:t>
      </w:r>
      <w:r w:rsidRPr="001C144F">
        <w:rPr>
          <w:i/>
        </w:rPr>
        <w:t>The Asia-Pacific Journal</w:t>
      </w:r>
      <w:r>
        <w:t>, 6, no. 11 (2008), 4, accessed May 4, 2017,</w:t>
      </w:r>
      <w:r w:rsidRPr="001C144F">
        <w:t xml:space="preserve"> http://apjjf.org/-ann-elise-lewallen/2971/article.html.</w:t>
      </w:r>
    </w:p>
  </w:footnote>
  <w:footnote w:id="233">
    <w:p w14:paraId="494BD4FA" w14:textId="21726F26" w:rsidR="00E26597" w:rsidRPr="00ED033D" w:rsidRDefault="00E26597">
      <w:pPr>
        <w:pStyle w:val="FootnoteText"/>
      </w:pPr>
      <w:r>
        <w:rPr>
          <w:rStyle w:val="FootnoteReference"/>
        </w:rPr>
        <w:footnoteRef/>
      </w:r>
      <w:r>
        <w:t xml:space="preserve"> </w:t>
      </w:r>
      <w:r w:rsidRPr="000F6079">
        <w:t xml:space="preserve">Ann-Elise Lewallen, </w:t>
      </w:r>
      <w:r w:rsidRPr="000F6079">
        <w:rPr>
          <w:i/>
        </w:rPr>
        <w:t>The Fabric of Indigeneity: Ainu Identity, Gender, and Settler Colonialism in Japan</w:t>
      </w:r>
      <w:r w:rsidRPr="000F6079">
        <w:t xml:space="preserve"> (New Mexico, 2016), </w:t>
      </w:r>
      <w:r>
        <w:t>225.</w:t>
      </w:r>
      <w:r w:rsidRPr="00ED033D">
        <w:t xml:space="preserve"> </w:t>
      </w:r>
      <w:r>
        <w:t xml:space="preserve">The party unfortunately failed to meet legal requirements to become a bona fide party six months after its launch. “Ainu group gives up fielding candidates in poll,” </w:t>
      </w:r>
      <w:r>
        <w:rPr>
          <w:i/>
        </w:rPr>
        <w:t>The Japan Times</w:t>
      </w:r>
      <w:r>
        <w:t xml:space="preserve">, July 12, 2013, accessed May 8, 2017. </w:t>
      </w:r>
      <w:r w:rsidRPr="00ED033D">
        <w:t>http://www.japantimes.co.jp/news/2013/07/12/national/politics-diplomacy/ainu-group-gives-up-fielding-candidates-in-poll/#.WRD5GeUrLIU</w:t>
      </w:r>
      <w:r>
        <w:t>.</w:t>
      </w:r>
    </w:p>
  </w:footnote>
  <w:footnote w:id="234">
    <w:p w14:paraId="7B6A59A8" w14:textId="5AC429DD" w:rsidR="00E26597" w:rsidRDefault="00E26597">
      <w:pPr>
        <w:pStyle w:val="FootnoteText"/>
      </w:pPr>
      <w:r>
        <w:rPr>
          <w:rStyle w:val="FootnoteReference"/>
        </w:rPr>
        <w:footnoteRef/>
      </w:r>
      <w:r>
        <w:t xml:space="preserve"> </w:t>
      </w:r>
      <w:r w:rsidRPr="006F0FEE">
        <w:t>Ann-Elise Lewallen, “Indigenous at last! Ainu Grassroots Organizing and the Indigenous Peoples Summit in Ainu Mosir</w:t>
      </w:r>
      <w:r>
        <w:t>,</w:t>
      </w:r>
      <w:r w:rsidRPr="006F0FEE">
        <w:t>”</w:t>
      </w:r>
      <w:r>
        <w:t xml:space="preserve"> 4.</w:t>
      </w:r>
    </w:p>
  </w:footnote>
  <w:footnote w:id="235">
    <w:p w14:paraId="343D83F6" w14:textId="77777777" w:rsidR="00E26597" w:rsidRDefault="00E26597" w:rsidP="00233B00">
      <w:pPr>
        <w:pStyle w:val="FootnoteText"/>
      </w:pPr>
      <w:r>
        <w:rPr>
          <w:rStyle w:val="FootnoteReference"/>
        </w:rPr>
        <w:footnoteRef/>
      </w:r>
      <w:r>
        <w:t xml:space="preserve"> Ibid.</w:t>
      </w:r>
    </w:p>
  </w:footnote>
  <w:footnote w:id="236">
    <w:p w14:paraId="56D4FF64" w14:textId="77777777" w:rsidR="00E26597" w:rsidRDefault="00E26597" w:rsidP="00233B00">
      <w:pPr>
        <w:pStyle w:val="FootnoteText"/>
      </w:pPr>
      <w:r>
        <w:rPr>
          <w:rStyle w:val="FootnoteReference"/>
        </w:rPr>
        <w:footnoteRef/>
      </w:r>
      <w:r>
        <w:t xml:space="preserve"> Teruki </w:t>
      </w:r>
      <w:r w:rsidRPr="007E7BF6">
        <w:t xml:space="preserve">Tsunemoto, “Toward Ainu- and Japan-Specific Indigenous Policies,” in </w:t>
      </w:r>
      <w:r w:rsidRPr="007E7BF6">
        <w:rPr>
          <w:i/>
        </w:rPr>
        <w:t>The Ainu: Indigenous People of Japan Vol. 3</w:t>
      </w:r>
      <w:r w:rsidRPr="007E7BF6">
        <w:t>, ed. Henry Stewart (Sapporo: Hokkaido University Center for Ainu and Indigenous Studies, 2012), 43.</w:t>
      </w:r>
    </w:p>
  </w:footnote>
  <w:footnote w:id="237">
    <w:p w14:paraId="47A6B2C4" w14:textId="77777777" w:rsidR="00E26597" w:rsidRDefault="00E26597" w:rsidP="00233B00">
      <w:pPr>
        <w:pStyle w:val="FootnoteText"/>
      </w:pPr>
      <w:r>
        <w:rPr>
          <w:rStyle w:val="FootnoteReference"/>
        </w:rPr>
        <w:footnoteRef/>
      </w:r>
      <w:r>
        <w:t xml:space="preserve"> Ibid.</w:t>
      </w:r>
    </w:p>
  </w:footnote>
  <w:footnote w:id="238">
    <w:p w14:paraId="459D262E" w14:textId="2D57581A" w:rsidR="00E26597" w:rsidRDefault="00E26597">
      <w:pPr>
        <w:pStyle w:val="FootnoteText"/>
      </w:pPr>
      <w:r>
        <w:rPr>
          <w:rStyle w:val="FootnoteReference"/>
        </w:rPr>
        <w:footnoteRef/>
      </w:r>
      <w:r>
        <w:t xml:space="preserve"> Akahata, “Diet Adopts Resolution Calling for Ainu to be Recognized as Indigenous People.”</w:t>
      </w:r>
    </w:p>
  </w:footnote>
  <w:footnote w:id="239">
    <w:p w14:paraId="12DC9099" w14:textId="6CE6E61B" w:rsidR="00E26597" w:rsidRDefault="00E26597">
      <w:pPr>
        <w:pStyle w:val="FootnoteText"/>
      </w:pPr>
      <w:r>
        <w:rPr>
          <w:rStyle w:val="FootnoteReference"/>
        </w:rPr>
        <w:footnoteRef/>
      </w:r>
      <w:r>
        <w:t xml:space="preserve"> </w:t>
      </w:r>
      <w:r w:rsidRPr="00B05F4B">
        <w:t>Ann-Elise Lewallen, “Indigenous at last! Ainu Grassroots Organizing and the Indigenous Peoples Summit in Ainu Mosir</w:t>
      </w:r>
      <w:r>
        <w:t>.</w:t>
      </w:r>
      <w:r w:rsidRPr="00B05F4B">
        <w:t>”</w:t>
      </w:r>
    </w:p>
  </w:footnote>
  <w:footnote w:id="240">
    <w:p w14:paraId="1F6F109A" w14:textId="303992C2" w:rsidR="00E26597" w:rsidRDefault="00E26597" w:rsidP="00233B00">
      <w:pPr>
        <w:pStyle w:val="FootnoteText"/>
      </w:pPr>
      <w:r>
        <w:rPr>
          <w:rStyle w:val="FootnoteReference"/>
        </w:rPr>
        <w:footnoteRef/>
      </w:r>
      <w:r>
        <w:t xml:space="preserve"> </w:t>
      </w:r>
      <w:r w:rsidRPr="00FB00BD">
        <w:t>Risse, Ropp, and Sikkink,</w:t>
      </w:r>
      <w:r w:rsidRPr="0087023D">
        <w:rPr>
          <w:i/>
        </w:rPr>
        <w:t xml:space="preserve"> </w:t>
      </w:r>
      <w:r w:rsidRPr="003F500C">
        <w:rPr>
          <w:i/>
        </w:rPr>
        <w:t>The Power of Human Rights: International Norms and Domestic Change</w:t>
      </w:r>
      <w:r>
        <w:t>, 29.</w:t>
      </w:r>
    </w:p>
  </w:footnote>
  <w:footnote w:id="241">
    <w:p w14:paraId="3E70C0EF" w14:textId="2C9AA0F6" w:rsidR="00E26597" w:rsidRDefault="00E26597">
      <w:pPr>
        <w:pStyle w:val="FootnoteText"/>
      </w:pPr>
      <w:r>
        <w:rPr>
          <w:rStyle w:val="FootnoteReference"/>
        </w:rPr>
        <w:footnoteRef/>
      </w:r>
      <w:r>
        <w:t xml:space="preserve"> Ibid.</w:t>
      </w:r>
    </w:p>
  </w:footnote>
  <w:footnote w:id="242">
    <w:p w14:paraId="1CCD1DB0" w14:textId="70BECB46" w:rsidR="00E26597" w:rsidRDefault="00E26597" w:rsidP="00233B00">
      <w:pPr>
        <w:pStyle w:val="FootnoteText"/>
      </w:pPr>
      <w:r>
        <w:rPr>
          <w:rStyle w:val="FootnoteReference"/>
        </w:rPr>
        <w:footnoteRef/>
      </w:r>
      <w:r>
        <w:t xml:space="preserve"> International Work Group for Indigenous Affairs (IWGIA 2010), “Japan,” </w:t>
      </w:r>
      <w:r w:rsidRPr="008C1A8A">
        <w:rPr>
          <w:i/>
        </w:rPr>
        <w:t>The Indigenous World 2010</w:t>
      </w:r>
      <w:r w:rsidRPr="008C1A8A">
        <w:t xml:space="preserve"> (Copenhagen 2010), 302</w:t>
      </w:r>
      <w:r>
        <w:t xml:space="preserve">, accessed April 10, 2017, </w:t>
      </w:r>
      <w:r w:rsidRPr="008C1A8A">
        <w:t>http://www.iwgia.org/regions/asia/japan</w:t>
      </w:r>
      <w:r>
        <w:t>.</w:t>
      </w:r>
    </w:p>
  </w:footnote>
  <w:footnote w:id="243">
    <w:p w14:paraId="7B3D1BF4" w14:textId="3DF229F0" w:rsidR="00E26597" w:rsidRDefault="00E26597" w:rsidP="00233B00">
      <w:pPr>
        <w:pStyle w:val="FootnoteText"/>
      </w:pPr>
      <w:r>
        <w:rPr>
          <w:rStyle w:val="FootnoteReference"/>
        </w:rPr>
        <w:footnoteRef/>
      </w:r>
      <w:r>
        <w:t xml:space="preserve"> Tsunemoto, </w:t>
      </w:r>
      <w:r w:rsidRPr="007E7BF6">
        <w:t>“Toward Ainu- and Japan-Specific Indigenous Policies,”</w:t>
      </w:r>
      <w:r>
        <w:t xml:space="preserve"> 45.</w:t>
      </w:r>
    </w:p>
  </w:footnote>
  <w:footnote w:id="244">
    <w:p w14:paraId="3101AEBA" w14:textId="77777777" w:rsidR="00E26597" w:rsidRDefault="00E26597" w:rsidP="00233B00">
      <w:pPr>
        <w:pStyle w:val="FootnoteText"/>
      </w:pPr>
      <w:r>
        <w:rPr>
          <w:rStyle w:val="FootnoteReference"/>
        </w:rPr>
        <w:footnoteRef/>
      </w:r>
      <w:r>
        <w:t xml:space="preserve"> Ibid.</w:t>
      </w:r>
    </w:p>
  </w:footnote>
  <w:footnote w:id="245">
    <w:p w14:paraId="478D0D06" w14:textId="77777777" w:rsidR="00E26597" w:rsidRDefault="00E26597" w:rsidP="00233B00">
      <w:pPr>
        <w:pStyle w:val="FootnoteText"/>
      </w:pPr>
      <w:r>
        <w:rPr>
          <w:rStyle w:val="FootnoteReference"/>
        </w:rPr>
        <w:footnoteRef/>
      </w:r>
      <w:r>
        <w:t xml:space="preserve"> Advisory Council for Future Ainu Policy, “Final Report, Provisional Translation,” </w:t>
      </w:r>
      <w:r w:rsidRPr="004A5FC8">
        <w:t xml:space="preserve">in </w:t>
      </w:r>
      <w:r w:rsidRPr="004A5FC8">
        <w:rPr>
          <w:i/>
        </w:rPr>
        <w:t>The Ainu: Indigenous People of Japan Vol. 3</w:t>
      </w:r>
      <w:r w:rsidRPr="004A5FC8">
        <w:t>, ed. Henry Stewart (Sapporo: Hokkaido University Center for Ainu a</w:t>
      </w:r>
      <w:r>
        <w:t>nd Indigenous Studies, 2012), 21.</w:t>
      </w:r>
    </w:p>
  </w:footnote>
  <w:footnote w:id="246">
    <w:p w14:paraId="0FD8CB84" w14:textId="77777777" w:rsidR="00E26597" w:rsidRDefault="00E26597" w:rsidP="00233B00">
      <w:pPr>
        <w:pStyle w:val="FootnoteText"/>
      </w:pPr>
      <w:r>
        <w:rPr>
          <w:rStyle w:val="FootnoteReference"/>
        </w:rPr>
        <w:footnoteRef/>
      </w:r>
      <w:r>
        <w:t xml:space="preserve"> Ibid.</w:t>
      </w:r>
    </w:p>
  </w:footnote>
  <w:footnote w:id="247">
    <w:p w14:paraId="43BDF2AF" w14:textId="3CA182F1" w:rsidR="00E26597" w:rsidRDefault="00E26597" w:rsidP="00233B00">
      <w:pPr>
        <w:pStyle w:val="FootnoteText"/>
      </w:pPr>
      <w:r>
        <w:rPr>
          <w:rStyle w:val="FootnoteReference"/>
        </w:rPr>
        <w:footnoteRef/>
      </w:r>
      <w:r>
        <w:t xml:space="preserve"> Tsunemoto, </w:t>
      </w:r>
      <w:r w:rsidRPr="007E7BF6">
        <w:t>“Toward Ainu- and Japan-Specific Indigenous Policies,”</w:t>
      </w:r>
      <w:r>
        <w:t xml:space="preserve"> 45.</w:t>
      </w:r>
    </w:p>
  </w:footnote>
  <w:footnote w:id="248">
    <w:p w14:paraId="735BC650" w14:textId="6B29632F" w:rsidR="00E26597" w:rsidRDefault="00E26597" w:rsidP="00233B00">
      <w:pPr>
        <w:pStyle w:val="FootnoteText"/>
      </w:pPr>
      <w:r>
        <w:rPr>
          <w:rStyle w:val="FootnoteReference"/>
        </w:rPr>
        <w:footnoteRef/>
      </w:r>
      <w:r>
        <w:t xml:space="preserve"> </w:t>
      </w:r>
      <w:r w:rsidRPr="009E5579">
        <w:t>International Work Group for Indigenous Affairs (IWGIA 201</w:t>
      </w:r>
      <w:r>
        <w:t>0</w:t>
      </w:r>
      <w:r w:rsidRPr="009E5579">
        <w:t>), “Japan,”</w:t>
      </w:r>
      <w:r>
        <w:t xml:space="preserve"> 303.</w:t>
      </w:r>
    </w:p>
  </w:footnote>
  <w:footnote w:id="249">
    <w:p w14:paraId="05F31DFC" w14:textId="04D7CED5" w:rsidR="00E26597" w:rsidRDefault="00E26597" w:rsidP="00233B00">
      <w:pPr>
        <w:pStyle w:val="FootnoteText"/>
      </w:pPr>
      <w:r>
        <w:rPr>
          <w:rStyle w:val="FootnoteReference"/>
        </w:rPr>
        <w:footnoteRef/>
      </w:r>
      <w:r>
        <w:t xml:space="preserve"> Tsunemoto, </w:t>
      </w:r>
      <w:r w:rsidRPr="00C35BBB">
        <w:t>“Toward Ainu- and Japan-Specific Indigenous Policies,”</w:t>
      </w:r>
      <w:r>
        <w:t xml:space="preserve"> 47.</w:t>
      </w:r>
    </w:p>
  </w:footnote>
  <w:footnote w:id="250">
    <w:p w14:paraId="2EF0A6BF" w14:textId="08162D19" w:rsidR="00E26597" w:rsidRPr="00DF55D4" w:rsidRDefault="00E26597">
      <w:pPr>
        <w:pStyle w:val="FootnoteText"/>
      </w:pPr>
      <w:r>
        <w:rPr>
          <w:rStyle w:val="FootnoteReference"/>
        </w:rPr>
        <w:footnoteRef/>
      </w:r>
      <w:r>
        <w:t xml:space="preserve"> “Overview of the Master Plan for the ‘Symbolic Space for Ethnic Harmony,’” </w:t>
      </w:r>
      <w:r>
        <w:rPr>
          <w:i/>
        </w:rPr>
        <w:t>Prime Minister of Japan and his Cabinet</w:t>
      </w:r>
      <w:r>
        <w:t xml:space="preserve">, accessed May 7, 2017. </w:t>
      </w:r>
      <w:r w:rsidRPr="00DF55D4">
        <w:t>http://www.kantei.go.jp/jp/singi/ainusuishin/pdf/symbolicspace_e.pdf</w:t>
      </w:r>
      <w:r>
        <w:t>.</w:t>
      </w:r>
    </w:p>
  </w:footnote>
  <w:footnote w:id="251">
    <w:p w14:paraId="7198C74C" w14:textId="0DFFE942" w:rsidR="00E26597" w:rsidRDefault="00E26597" w:rsidP="00233B00">
      <w:pPr>
        <w:pStyle w:val="FootnoteText"/>
      </w:pPr>
      <w:r>
        <w:rPr>
          <w:rStyle w:val="FootnoteReference"/>
        </w:rPr>
        <w:footnoteRef/>
      </w:r>
      <w:r>
        <w:t xml:space="preserve"> International Work Group for Indigenous Affairs (IWGIA 2016), “Japan,” </w:t>
      </w:r>
      <w:r w:rsidRPr="008C1A8A">
        <w:rPr>
          <w:i/>
        </w:rPr>
        <w:t>The Indigenous World 201</w:t>
      </w:r>
      <w:r>
        <w:rPr>
          <w:i/>
        </w:rPr>
        <w:t>6</w:t>
      </w:r>
      <w:r w:rsidRPr="008C1A8A">
        <w:t xml:space="preserve"> (Copenhagen 201</w:t>
      </w:r>
      <w:r>
        <w:t>6</w:t>
      </w:r>
      <w:r w:rsidRPr="008C1A8A">
        <w:t xml:space="preserve">), </w:t>
      </w:r>
      <w:r>
        <w:t xml:space="preserve">235, accessed April 10, 2017, </w:t>
      </w:r>
      <w:r w:rsidRPr="008C1A8A">
        <w:t>http://www.iwgia.org/regions/asia/japan</w:t>
      </w:r>
      <w:r>
        <w:t>.</w:t>
      </w:r>
    </w:p>
  </w:footnote>
  <w:footnote w:id="252">
    <w:p w14:paraId="6F32B4F7" w14:textId="7BD9AF74" w:rsidR="00E26597" w:rsidRDefault="00E26597" w:rsidP="00233B00">
      <w:pPr>
        <w:pStyle w:val="FootnoteText"/>
      </w:pPr>
      <w:r>
        <w:rPr>
          <w:rStyle w:val="FootnoteReference"/>
        </w:rPr>
        <w:footnoteRef/>
      </w:r>
      <w:r>
        <w:t xml:space="preserve"> International Work Group for Indigenous Affairs (IWGIA 2015), “Japan,” </w:t>
      </w:r>
      <w:r w:rsidRPr="008C1A8A">
        <w:rPr>
          <w:i/>
        </w:rPr>
        <w:t>The Indigenous World 201</w:t>
      </w:r>
      <w:r>
        <w:rPr>
          <w:i/>
        </w:rPr>
        <w:t>5</w:t>
      </w:r>
      <w:r w:rsidRPr="008C1A8A">
        <w:t xml:space="preserve"> (Copenhagen 201</w:t>
      </w:r>
      <w:r>
        <w:t>5</w:t>
      </w:r>
      <w:r w:rsidRPr="008C1A8A">
        <w:t xml:space="preserve">), </w:t>
      </w:r>
      <w:r>
        <w:t xml:space="preserve">237, accessed April 10, 2017, </w:t>
      </w:r>
      <w:r w:rsidRPr="008C1A8A">
        <w:t>http://www.iwgia.org/regions/asia/japan</w:t>
      </w:r>
      <w:r>
        <w:t>.</w:t>
      </w:r>
    </w:p>
  </w:footnote>
  <w:footnote w:id="253">
    <w:p w14:paraId="09C94843" w14:textId="77777777" w:rsidR="00E26597" w:rsidRDefault="00E26597" w:rsidP="00233B00">
      <w:pPr>
        <w:pStyle w:val="FootnoteText"/>
      </w:pPr>
      <w:r>
        <w:rPr>
          <w:rStyle w:val="FootnoteReference"/>
        </w:rPr>
        <w:footnoteRef/>
      </w:r>
      <w:r>
        <w:t xml:space="preserve"> Ibid.</w:t>
      </w:r>
    </w:p>
  </w:footnote>
  <w:footnote w:id="254">
    <w:p w14:paraId="7F6E53A3" w14:textId="77777777" w:rsidR="00E26597" w:rsidRDefault="00E26597" w:rsidP="00233B00">
      <w:pPr>
        <w:pStyle w:val="FootnoteText"/>
      </w:pPr>
      <w:r>
        <w:rPr>
          <w:rStyle w:val="FootnoteReference"/>
        </w:rPr>
        <w:footnoteRef/>
      </w:r>
      <w:r>
        <w:t xml:space="preserve"> Ibid.</w:t>
      </w:r>
    </w:p>
  </w:footnote>
  <w:footnote w:id="255">
    <w:p w14:paraId="5B9BCE30" w14:textId="77777777" w:rsidR="00E26597" w:rsidRPr="00BD105C" w:rsidRDefault="00E26597" w:rsidP="00233B00">
      <w:pPr>
        <w:pStyle w:val="FootnoteText"/>
      </w:pPr>
      <w:r>
        <w:rPr>
          <w:rStyle w:val="FootnoteReference"/>
        </w:rPr>
        <w:footnoteRef/>
      </w:r>
      <w:r>
        <w:t xml:space="preserve"> Hiroshi Fukasawa and Jun Hasegawa, “Proper Burial given to 12 Ainu 80 Years After Being Dug Up,” </w:t>
      </w:r>
      <w:r>
        <w:rPr>
          <w:i/>
        </w:rPr>
        <w:t>The Asahi Shimbun</w:t>
      </w:r>
      <w:r>
        <w:t xml:space="preserve"> (</w:t>
      </w:r>
      <w:r w:rsidRPr="008E5C29">
        <w:t xml:space="preserve">July 18, </w:t>
      </w:r>
      <w:r>
        <w:t>2016), accessed April 10, 2017, http://www.asahi.com/ajw/articles/AJ201607180037.html.</w:t>
      </w:r>
    </w:p>
  </w:footnote>
  <w:footnote w:id="256">
    <w:p w14:paraId="179CA6B9" w14:textId="77777777" w:rsidR="00E26597" w:rsidRPr="00191E2E" w:rsidRDefault="00E26597" w:rsidP="00233B00">
      <w:pPr>
        <w:pStyle w:val="FootnoteText"/>
      </w:pPr>
      <w:r>
        <w:rPr>
          <w:rStyle w:val="FootnoteReference"/>
        </w:rPr>
        <w:footnoteRef/>
      </w:r>
      <w:r>
        <w:t xml:space="preserve"> “Hokkaido University agrees to return remains of Ainu to descendants,” </w:t>
      </w:r>
      <w:r>
        <w:rPr>
          <w:i/>
        </w:rPr>
        <w:t>Japan Times</w:t>
      </w:r>
      <w:r>
        <w:t xml:space="preserve"> (</w:t>
      </w:r>
      <w:r w:rsidRPr="008E5C29">
        <w:t xml:space="preserve">March 23, </w:t>
      </w:r>
      <w:r>
        <w:t xml:space="preserve">2017), accessed April 10, 2017, </w:t>
      </w:r>
      <w:r w:rsidRPr="00191E2E">
        <w:t>http://www.japantimes.co.jp/news/2017/03/23/national/hokkaido-university-agrees-return-remains-ainu-descendants/#.WN_VGPkrLIU</w:t>
      </w:r>
      <w:r>
        <w:t>.</w:t>
      </w:r>
    </w:p>
  </w:footnote>
  <w:footnote w:id="257">
    <w:p w14:paraId="35EFA24C" w14:textId="79B9D9A4" w:rsidR="00E26597" w:rsidRDefault="00E26597" w:rsidP="00233B00">
      <w:pPr>
        <w:pStyle w:val="FootnoteText"/>
      </w:pPr>
      <w:r>
        <w:rPr>
          <w:rStyle w:val="FootnoteReference"/>
        </w:rPr>
        <w:footnoteRef/>
      </w:r>
      <w:r>
        <w:t xml:space="preserve"> </w:t>
      </w:r>
      <w:r w:rsidRPr="00FB00BD">
        <w:t>Risse, Ropp, and Sikkink,</w:t>
      </w:r>
      <w:r w:rsidRPr="0087023D">
        <w:rPr>
          <w:i/>
        </w:rPr>
        <w:t xml:space="preserve"> </w:t>
      </w:r>
      <w:r w:rsidRPr="003F500C">
        <w:rPr>
          <w:i/>
        </w:rPr>
        <w:t>The Power of Human Rights: International Norms and Domestic Change</w:t>
      </w:r>
      <w:r>
        <w:t>, 29.</w:t>
      </w:r>
    </w:p>
  </w:footnote>
  <w:footnote w:id="258">
    <w:p w14:paraId="427065C8" w14:textId="3AE01E4B" w:rsidR="00E26597" w:rsidRDefault="00E26597">
      <w:pPr>
        <w:pStyle w:val="FootnoteText"/>
      </w:pPr>
      <w:r>
        <w:rPr>
          <w:rStyle w:val="FootnoteReference"/>
        </w:rPr>
        <w:footnoteRef/>
      </w:r>
      <w:r>
        <w:t xml:space="preserve"> Tsunemoto, </w:t>
      </w:r>
      <w:r w:rsidRPr="00C35BBB">
        <w:t>“Toward Ainu- and Japan-Specific Indigenous Policies,”</w:t>
      </w:r>
      <w:r>
        <w:t xml:space="preserve"> 48; Okada, </w:t>
      </w:r>
      <w:r w:rsidRPr="0074477E">
        <w:t xml:space="preserve">“The Plight of Ainu, Indigenous People of Japan,” </w:t>
      </w:r>
      <w:r>
        <w:t xml:space="preserve">9; Advisory Council for Future Ainu Policy, </w:t>
      </w:r>
      <w:r w:rsidRPr="0074477E">
        <w:t xml:space="preserve">“Final Report, Provisional Translation,” </w:t>
      </w:r>
      <w:r>
        <w:t>22.</w:t>
      </w:r>
    </w:p>
  </w:footnote>
  <w:footnote w:id="259">
    <w:p w14:paraId="4AA3B8AC" w14:textId="77777777" w:rsidR="00E26597" w:rsidRPr="0069087F" w:rsidRDefault="00E26597" w:rsidP="00233B00">
      <w:pPr>
        <w:pStyle w:val="FootnoteText"/>
      </w:pPr>
      <w:r>
        <w:rPr>
          <w:rStyle w:val="FootnoteReference"/>
        </w:rPr>
        <w:footnoteRef/>
      </w:r>
      <w:r>
        <w:t xml:space="preserve"> </w:t>
      </w:r>
      <w:r>
        <w:rPr>
          <w:i/>
        </w:rPr>
        <w:t>The Constitution of Japan</w:t>
      </w:r>
      <w:r>
        <w:t>, Article XIII (1946).</w:t>
      </w:r>
    </w:p>
  </w:footnote>
  <w:footnote w:id="260">
    <w:p w14:paraId="0EA70379" w14:textId="4756CEBF" w:rsidR="00E26597" w:rsidRDefault="00E26597">
      <w:pPr>
        <w:pStyle w:val="FootnoteText"/>
      </w:pPr>
      <w:r>
        <w:rPr>
          <w:rStyle w:val="FootnoteReference"/>
        </w:rPr>
        <w:footnoteRef/>
      </w:r>
      <w:r>
        <w:t xml:space="preserve"> Advisory Council for Future Ainu Policy, </w:t>
      </w:r>
      <w:r w:rsidRPr="0074477E">
        <w:t xml:space="preserve">“Final Report, Provisional Translation,” </w:t>
      </w:r>
      <w:r>
        <w:t>22.</w:t>
      </w:r>
    </w:p>
  </w:footnote>
  <w:footnote w:id="261">
    <w:p w14:paraId="6BCC9F1A" w14:textId="09B0AEA3" w:rsidR="00E26597" w:rsidRPr="0069087F" w:rsidRDefault="00E26597" w:rsidP="009763DD">
      <w:pPr>
        <w:pStyle w:val="FootnoteText"/>
      </w:pPr>
      <w:r>
        <w:rPr>
          <w:rStyle w:val="FootnoteReference"/>
        </w:rPr>
        <w:footnoteRef/>
      </w:r>
      <w:r>
        <w:t xml:space="preserve"> </w:t>
      </w:r>
      <w:r w:rsidRPr="00152288">
        <w:t xml:space="preserve">Okada, </w:t>
      </w:r>
      <w:r w:rsidRPr="0074477E">
        <w:t xml:space="preserve">“The Plight of Ainu, Indigenous People of Japan,” </w:t>
      </w:r>
      <w:r>
        <w:t>9.</w:t>
      </w:r>
    </w:p>
  </w:footnote>
  <w:footnote w:id="262">
    <w:p w14:paraId="407AFBE2" w14:textId="2D90C9AC" w:rsidR="00E26597" w:rsidRDefault="00E26597" w:rsidP="00233B00">
      <w:pPr>
        <w:pStyle w:val="FootnoteText"/>
      </w:pPr>
      <w:r>
        <w:rPr>
          <w:rStyle w:val="FootnoteReference"/>
        </w:rPr>
        <w:footnoteRef/>
      </w:r>
      <w:r>
        <w:t xml:space="preserve"> Tsunemoto, </w:t>
      </w:r>
      <w:r w:rsidRPr="009572CE">
        <w:t>“Toward Ainu- and Japan-Specific Indigenous Policies,”</w:t>
      </w:r>
      <w:r>
        <w:t xml:space="preserve"> 45.</w:t>
      </w:r>
    </w:p>
  </w:footnote>
  <w:footnote w:id="263">
    <w:p w14:paraId="1FE040D3" w14:textId="0381A1BE" w:rsidR="00E26597" w:rsidRDefault="00E26597">
      <w:pPr>
        <w:pStyle w:val="FootnoteText"/>
      </w:pPr>
      <w:r>
        <w:rPr>
          <w:rStyle w:val="FootnoteReference"/>
        </w:rPr>
        <w:footnoteRef/>
      </w:r>
      <w:r>
        <w:t xml:space="preserve"> Ibid., 47.</w:t>
      </w:r>
    </w:p>
  </w:footnote>
  <w:footnote w:id="264">
    <w:p w14:paraId="028C46DD" w14:textId="77777777" w:rsidR="00E26597" w:rsidRDefault="00E26597" w:rsidP="00233B00">
      <w:pPr>
        <w:pStyle w:val="FootnoteText"/>
      </w:pPr>
      <w:r>
        <w:rPr>
          <w:rStyle w:val="FootnoteReference"/>
        </w:rPr>
        <w:footnoteRef/>
      </w:r>
      <w:r>
        <w:t xml:space="preserve"> Ibid., 48.</w:t>
      </w:r>
    </w:p>
  </w:footnote>
  <w:footnote w:id="265">
    <w:p w14:paraId="6DD1CA2D" w14:textId="2C97A995" w:rsidR="00E26597" w:rsidRDefault="00E26597">
      <w:pPr>
        <w:pStyle w:val="FootnoteText"/>
      </w:pPr>
      <w:r>
        <w:rPr>
          <w:rStyle w:val="FootnoteReference"/>
        </w:rPr>
        <w:footnoteRef/>
      </w:r>
      <w:r>
        <w:t xml:space="preserve"> </w:t>
      </w:r>
      <w:r w:rsidRPr="00A1505B">
        <w:t xml:space="preserve">“About the Council,” </w:t>
      </w:r>
      <w:r w:rsidRPr="00A1505B">
        <w:rPr>
          <w:i/>
        </w:rPr>
        <w:t>Council For Ainu Policy Promotion</w:t>
      </w:r>
      <w:r w:rsidRPr="00A1505B">
        <w:t>, accessed April 10, 2017, http://www.kantei.go.jp/jp/singi/ainusuishin/index_e.html.</w:t>
      </w:r>
    </w:p>
  </w:footnote>
  <w:footnote w:id="266">
    <w:p w14:paraId="03EB7272" w14:textId="04729472" w:rsidR="00E26597" w:rsidRDefault="00E26597" w:rsidP="00233B00">
      <w:pPr>
        <w:pStyle w:val="FootnoteText"/>
      </w:pPr>
      <w:r>
        <w:rPr>
          <w:rStyle w:val="FootnoteReference"/>
        </w:rPr>
        <w:footnoteRef/>
      </w:r>
      <w:r>
        <w:t xml:space="preserve"> </w:t>
      </w:r>
      <w:r w:rsidRPr="00FB00BD">
        <w:t>Risse, Ropp, and Sikkink,</w:t>
      </w:r>
      <w:r w:rsidRPr="0087023D">
        <w:rPr>
          <w:i/>
        </w:rPr>
        <w:t xml:space="preserve"> </w:t>
      </w:r>
      <w:r w:rsidRPr="003F500C">
        <w:rPr>
          <w:i/>
        </w:rPr>
        <w:t>The Power of Human Rights: International Norms and Domestic Change</w:t>
      </w:r>
      <w:r>
        <w:t>, 29-30.</w:t>
      </w:r>
    </w:p>
  </w:footnote>
  <w:footnote w:id="267">
    <w:p w14:paraId="064909C4" w14:textId="77777777" w:rsidR="00E26597" w:rsidRDefault="00E26597" w:rsidP="00233B00">
      <w:pPr>
        <w:pStyle w:val="FootnoteText"/>
      </w:pPr>
      <w:r>
        <w:rPr>
          <w:rStyle w:val="FootnoteReference"/>
        </w:rPr>
        <w:footnoteRef/>
      </w:r>
      <w:r>
        <w:t xml:space="preserve"> Ibid., 29.</w:t>
      </w:r>
    </w:p>
  </w:footnote>
  <w:footnote w:id="268">
    <w:p w14:paraId="008D2312" w14:textId="40F13464" w:rsidR="00E26597" w:rsidRDefault="00E26597">
      <w:pPr>
        <w:pStyle w:val="FootnoteText"/>
      </w:pPr>
      <w:r>
        <w:rPr>
          <w:rStyle w:val="FootnoteReference"/>
        </w:rPr>
        <w:footnoteRef/>
      </w:r>
      <w:r>
        <w:t xml:space="preserve"> </w:t>
      </w:r>
      <w:r w:rsidRPr="007B19B8">
        <w:t xml:space="preserve">Committee on the Elimination of Racial Discrimination, “Reports submitted by States parties under articles 9 of the Convention: third to sixth periodic reports due in 2007: Japan (CERD/C/JPN/3-6),” </w:t>
      </w:r>
      <w:r w:rsidRPr="00CF375C">
        <w:rPr>
          <w:i/>
        </w:rPr>
        <w:t>UN International Convention on the Elimination of All Forms of Racial Discrimination</w:t>
      </w:r>
      <w:r>
        <w:t>, 9</w:t>
      </w:r>
      <w:r w:rsidRPr="007B19B8">
        <w:t>.</w:t>
      </w:r>
    </w:p>
  </w:footnote>
  <w:footnote w:id="269">
    <w:p w14:paraId="70632445" w14:textId="1C2ED139" w:rsidR="00E26597" w:rsidRPr="00CF375C" w:rsidRDefault="00E26597">
      <w:pPr>
        <w:pStyle w:val="FootnoteText"/>
      </w:pPr>
      <w:r>
        <w:rPr>
          <w:rStyle w:val="FootnoteReference"/>
        </w:rPr>
        <w:footnoteRef/>
      </w:r>
      <w:r>
        <w:t xml:space="preserve"> Committee on the Elimination of Racial Discrimination, “Reports submitted by States parties under article 9 of the Convention: Seventh to ninth periodic reports of States parties due in 2013: Japan (CERD/C/JPN/7-9),” </w:t>
      </w:r>
      <w:r>
        <w:rPr>
          <w:i/>
        </w:rPr>
        <w:t>UN International Convention on the Elimination of All Forms of Racial Discrimination</w:t>
      </w:r>
      <w:r>
        <w:t>, 5.</w:t>
      </w:r>
    </w:p>
  </w:footnote>
  <w:footnote w:id="270">
    <w:p w14:paraId="43FF9420" w14:textId="4DAD0458" w:rsidR="00E26597" w:rsidRDefault="00E26597">
      <w:pPr>
        <w:pStyle w:val="FootnoteText"/>
      </w:pPr>
      <w:r>
        <w:rPr>
          <w:rStyle w:val="FootnoteReference"/>
        </w:rPr>
        <w:footnoteRef/>
      </w:r>
      <w:r>
        <w:t xml:space="preserve"> </w:t>
      </w:r>
      <w:r w:rsidRPr="000F6079">
        <w:t xml:space="preserve">“Irankarapte, Let’s begin with ‘Hello.’” </w:t>
      </w:r>
      <w:r w:rsidRPr="000F6079">
        <w:rPr>
          <w:i/>
        </w:rPr>
        <w:t>Iranka</w:t>
      </w:r>
      <w:r>
        <w:rPr>
          <w:i/>
        </w:rPr>
        <w:t>ra</w:t>
      </w:r>
      <w:r w:rsidRPr="000F6079">
        <w:rPr>
          <w:i/>
        </w:rPr>
        <w:t>pte</w:t>
      </w:r>
      <w:r>
        <w:t>, a</w:t>
      </w:r>
      <w:r w:rsidRPr="000F6079">
        <w:t>ccessed April 10, 2017. http://www.irankarapte.com.</w:t>
      </w:r>
    </w:p>
  </w:footnote>
  <w:footnote w:id="271">
    <w:p w14:paraId="40172FE2" w14:textId="2BF1D579" w:rsidR="00E26597" w:rsidRDefault="00E26597">
      <w:pPr>
        <w:pStyle w:val="FootnoteText"/>
      </w:pPr>
      <w:r>
        <w:rPr>
          <w:rStyle w:val="FootnoteReference"/>
        </w:rPr>
        <w:footnoteRef/>
      </w:r>
      <w:r>
        <w:t xml:space="preserve"> Ibid.</w:t>
      </w:r>
    </w:p>
  </w:footnote>
  <w:footnote w:id="272">
    <w:p w14:paraId="7BE4F8C5" w14:textId="3D648FA4" w:rsidR="00E26597" w:rsidRDefault="00E26597" w:rsidP="00233B00">
      <w:pPr>
        <w:pStyle w:val="FootnoteText"/>
      </w:pPr>
      <w:r>
        <w:rPr>
          <w:rStyle w:val="FootnoteReference"/>
        </w:rPr>
        <w:footnoteRef/>
      </w:r>
      <w:r>
        <w:t xml:space="preserve"> </w:t>
      </w:r>
      <w:r w:rsidRPr="00FB00BD">
        <w:t>Risse, Ropp, and Sikkink,</w:t>
      </w:r>
      <w:r w:rsidRPr="0087023D">
        <w:rPr>
          <w:i/>
        </w:rPr>
        <w:t xml:space="preserve"> </w:t>
      </w:r>
      <w:r w:rsidRPr="003F500C">
        <w:rPr>
          <w:i/>
        </w:rPr>
        <w:t>The Power of Human Rights: International Norms and Domestic Change</w:t>
      </w:r>
      <w:r>
        <w:t>, 30.</w:t>
      </w:r>
    </w:p>
  </w:footnote>
  <w:footnote w:id="273">
    <w:p w14:paraId="3104599A" w14:textId="77777777" w:rsidR="00E26597" w:rsidRPr="008E010D" w:rsidRDefault="00E26597" w:rsidP="00233B00">
      <w:pPr>
        <w:pStyle w:val="FootnoteText"/>
      </w:pPr>
      <w:r>
        <w:rPr>
          <w:rStyle w:val="FootnoteReference"/>
        </w:rPr>
        <w:footnoteRef/>
      </w:r>
      <w:r>
        <w:t xml:space="preserve"> </w:t>
      </w:r>
      <w:r w:rsidRPr="005768B6">
        <w:t xml:space="preserve">David Arse, “Japan in 2009, A Historical Election Year” </w:t>
      </w:r>
      <w:r w:rsidRPr="005768B6">
        <w:rPr>
          <w:i/>
        </w:rPr>
        <w:t>Asian Survey</w:t>
      </w:r>
      <w:r>
        <w:t xml:space="preserve"> 50, no 1. (2010): 40-55,</w:t>
      </w:r>
      <w:r w:rsidRPr="005768B6">
        <w:t xml:space="preserve"> </w:t>
      </w:r>
      <w:r>
        <w:t>a</w:t>
      </w:r>
      <w:r w:rsidRPr="005768B6">
        <w:t>ccessed April 10, 2017</w:t>
      </w:r>
      <w:r>
        <w:t>,</w:t>
      </w:r>
      <w:r w:rsidRPr="005768B6">
        <w:t xml:space="preserve"> http://www.jstor.org/stable/10.1525/as.2010.50.1.40.</w:t>
      </w:r>
    </w:p>
  </w:footnote>
  <w:footnote w:id="274">
    <w:p w14:paraId="6E9AB0A4" w14:textId="77777777" w:rsidR="00E26597" w:rsidRDefault="00E26597" w:rsidP="00233B00">
      <w:pPr>
        <w:pStyle w:val="FootnoteText"/>
      </w:pPr>
      <w:r>
        <w:rPr>
          <w:rStyle w:val="FootnoteReference"/>
        </w:rPr>
        <w:footnoteRef/>
      </w:r>
      <w:r>
        <w:t xml:space="preserve"> Ibid.</w:t>
      </w:r>
    </w:p>
  </w:footnote>
  <w:footnote w:id="275">
    <w:p w14:paraId="73D06685" w14:textId="77777777" w:rsidR="00E26597" w:rsidRPr="008E010D" w:rsidRDefault="00E26597" w:rsidP="00233B00">
      <w:pPr>
        <w:pStyle w:val="FootnoteText"/>
      </w:pPr>
      <w:r>
        <w:rPr>
          <w:rStyle w:val="FootnoteReference"/>
        </w:rPr>
        <w:footnoteRef/>
      </w:r>
      <w:r>
        <w:t xml:space="preserve"> </w:t>
      </w:r>
      <w:r w:rsidRPr="005768B6">
        <w:t xml:space="preserve">“Shinzo Abe’s sumo-sized win,” </w:t>
      </w:r>
      <w:r w:rsidRPr="005768B6">
        <w:rPr>
          <w:i/>
        </w:rPr>
        <w:t>The Economist</w:t>
      </w:r>
      <w:r>
        <w:t xml:space="preserve"> (December 16, 2012), a</w:t>
      </w:r>
      <w:r w:rsidRPr="005768B6">
        <w:t>ccessed April 10, 2017. http://www.economist.com/blogs/banyan/2012/12/japans-election.</w:t>
      </w:r>
    </w:p>
  </w:footnote>
  <w:footnote w:id="276">
    <w:p w14:paraId="188CDF47" w14:textId="0FDEC929" w:rsidR="00E26597" w:rsidRDefault="00E26597" w:rsidP="00233B00">
      <w:pPr>
        <w:pStyle w:val="FootnoteText"/>
      </w:pPr>
      <w:r>
        <w:rPr>
          <w:rStyle w:val="FootnoteReference"/>
        </w:rPr>
        <w:footnoteRef/>
      </w:r>
      <w:r>
        <w:t xml:space="preserve"> </w:t>
      </w:r>
      <w:r w:rsidRPr="00FB00BD">
        <w:t>Risse, Ropp, and Sikkink,</w:t>
      </w:r>
      <w:r w:rsidRPr="0087023D">
        <w:rPr>
          <w:i/>
        </w:rPr>
        <w:t xml:space="preserve"> </w:t>
      </w:r>
      <w:r w:rsidRPr="003F500C">
        <w:rPr>
          <w:i/>
        </w:rPr>
        <w:t>The Power of Human Rights: International Norms and Domestic Change</w:t>
      </w:r>
      <w:r>
        <w:t>, 30.</w:t>
      </w:r>
    </w:p>
  </w:footnote>
  <w:footnote w:id="277">
    <w:p w14:paraId="4095B712" w14:textId="66C29585" w:rsidR="00E26597" w:rsidRDefault="00E26597">
      <w:pPr>
        <w:pStyle w:val="FootnoteText"/>
      </w:pPr>
      <w:r>
        <w:rPr>
          <w:rStyle w:val="FootnoteReference"/>
        </w:rPr>
        <w:footnoteRef/>
      </w:r>
      <w:r>
        <w:t xml:space="preserve"> “Replies by the Government of Japan to the List of Questions Sent by the Country Rapporteur in Connection with the Consideration of the Third to Sixth Periodic Reports of Japan (CERD/C/JPN/Q/3-6),” </w:t>
      </w:r>
      <w:r>
        <w:rPr>
          <w:i/>
        </w:rPr>
        <w:t xml:space="preserve">UN International Convention on the Elimination of all Forms of Racial </w:t>
      </w:r>
      <w:r w:rsidRPr="00BF6C09">
        <w:rPr>
          <w:i/>
        </w:rPr>
        <w:t>Discrimination</w:t>
      </w:r>
      <w:r>
        <w:t xml:space="preserve"> (</w:t>
      </w:r>
      <w:r w:rsidRPr="00BF6C09">
        <w:t>CERD</w:t>
      </w:r>
      <w:r>
        <w:t>/C/JPN/Q/3-6/Add.1/Rev.1 2010), 12-14.</w:t>
      </w:r>
    </w:p>
  </w:footnote>
  <w:footnote w:id="278">
    <w:p w14:paraId="4DDC0113" w14:textId="77777777" w:rsidR="00E26597" w:rsidRDefault="00E26597" w:rsidP="00233B00">
      <w:pPr>
        <w:pStyle w:val="FootnoteText"/>
      </w:pPr>
      <w:r>
        <w:rPr>
          <w:rStyle w:val="FootnoteReference"/>
        </w:rPr>
        <w:footnoteRef/>
      </w:r>
      <w:r>
        <w:t xml:space="preserve"> Ibid., 30.</w:t>
      </w:r>
    </w:p>
  </w:footnote>
  <w:footnote w:id="279">
    <w:p w14:paraId="4E51E7FF" w14:textId="55512AEF" w:rsidR="00E26597" w:rsidRDefault="00E26597" w:rsidP="00233B00">
      <w:pPr>
        <w:pStyle w:val="FootnoteText"/>
      </w:pPr>
      <w:r>
        <w:rPr>
          <w:rStyle w:val="FootnoteReference"/>
        </w:rPr>
        <w:footnoteRef/>
      </w:r>
      <w:r>
        <w:t xml:space="preserve"> </w:t>
      </w:r>
      <w:r w:rsidRPr="000F6079">
        <w:t xml:space="preserve">“Irankarapte, Let’s begin with ‘Hello.’” </w:t>
      </w:r>
    </w:p>
  </w:footnote>
  <w:footnote w:id="280">
    <w:p w14:paraId="56568549" w14:textId="1EBD7F98" w:rsidR="00E26597" w:rsidRDefault="00E26597" w:rsidP="00233B00">
      <w:pPr>
        <w:pStyle w:val="FootnoteText"/>
      </w:pPr>
      <w:r>
        <w:rPr>
          <w:rStyle w:val="FootnoteReference"/>
        </w:rPr>
        <w:footnoteRef/>
      </w:r>
      <w:r>
        <w:t xml:space="preserve"> “Replies by the Government of Japan to the List of Questions Sent by the Country Rapporteur in Connection with the Consideration of the Third to Sixth Periodic Reports of Japan (CERD/C/JPN/Q/3-6),” 12.</w:t>
      </w:r>
    </w:p>
  </w:footnote>
  <w:footnote w:id="281">
    <w:p w14:paraId="009BE4F6" w14:textId="095A512D" w:rsidR="00E26597" w:rsidRPr="00FA29EF" w:rsidRDefault="00E26597" w:rsidP="00233B00">
      <w:pPr>
        <w:pStyle w:val="FootnoteText"/>
      </w:pPr>
      <w:r>
        <w:rPr>
          <w:rStyle w:val="FootnoteReference"/>
        </w:rPr>
        <w:footnoteRef/>
      </w:r>
      <w:r w:rsidR="002D2A5D">
        <w:t xml:space="preserve"> </w:t>
      </w:r>
      <w:r w:rsidRPr="000F6079">
        <w:t xml:space="preserve">“History in Japan’s textbooks gets government makeover,” </w:t>
      </w:r>
      <w:r w:rsidRPr="000F6079">
        <w:rPr>
          <w:i/>
        </w:rPr>
        <w:t>The Japan Times</w:t>
      </w:r>
      <w:r>
        <w:t xml:space="preserve"> (</w:t>
      </w:r>
      <w:r w:rsidRPr="000F6079">
        <w:t>April 7, 2015</w:t>
      </w:r>
      <w:r>
        <w:t>),</w:t>
      </w:r>
      <w:r w:rsidRPr="000F6079">
        <w:t xml:space="preserve"> </w:t>
      </w:r>
      <w:r>
        <w:t>a</w:t>
      </w:r>
      <w:r w:rsidRPr="000F6079">
        <w:t>ccessed April 10, 2017. http://www.japantimes.co.jp/news/2015/04/07/national/history-in-japans-textbooks-gets-government-makeover/#.WN_Y6vkrLIU.</w:t>
      </w:r>
    </w:p>
  </w:footnote>
  <w:footnote w:id="282">
    <w:p w14:paraId="1190E9F8" w14:textId="1453E64F" w:rsidR="00E26597" w:rsidRDefault="00E26597" w:rsidP="00233B00">
      <w:pPr>
        <w:pStyle w:val="FootnoteText"/>
      </w:pPr>
      <w:r>
        <w:rPr>
          <w:rStyle w:val="FootnoteReference"/>
        </w:rPr>
        <w:footnoteRef/>
      </w:r>
      <w:r>
        <w:t xml:space="preserve"> </w:t>
      </w:r>
      <w:r w:rsidRPr="009E5579">
        <w:t>International Work Group for Indigenous Affairs (IWGIA</w:t>
      </w:r>
      <w:r>
        <w:t xml:space="preserve"> 2016</w:t>
      </w:r>
      <w:r w:rsidRPr="009E5579">
        <w:t>), “Ja</w:t>
      </w:r>
      <w:r>
        <w:t>pan,” 235.</w:t>
      </w:r>
    </w:p>
  </w:footnote>
  <w:footnote w:id="283">
    <w:p w14:paraId="2E6FFDB6" w14:textId="56B1CB4A" w:rsidR="00E26597" w:rsidRDefault="00E26597" w:rsidP="00233B00">
      <w:pPr>
        <w:pStyle w:val="FootnoteText"/>
      </w:pPr>
      <w:r>
        <w:rPr>
          <w:rStyle w:val="FootnoteReference"/>
        </w:rPr>
        <w:footnoteRef/>
      </w:r>
      <w:r>
        <w:t xml:space="preserve"> </w:t>
      </w:r>
      <w:r w:rsidRPr="000F6079">
        <w:t xml:space="preserve">Ann-Elise Lewallen, </w:t>
      </w:r>
      <w:r w:rsidRPr="000F6079">
        <w:rPr>
          <w:i/>
        </w:rPr>
        <w:t>The Fabric of Indigeneity: Ainu Identity, Gender, and Settler Colonialism in Japan</w:t>
      </w:r>
      <w:r>
        <w:t>, 222-23.</w:t>
      </w:r>
    </w:p>
  </w:footnote>
  <w:footnote w:id="284">
    <w:p w14:paraId="43AA3FB6" w14:textId="61515D38" w:rsidR="00E26597" w:rsidRDefault="00E26597" w:rsidP="00233B00">
      <w:pPr>
        <w:pStyle w:val="FootnoteText"/>
      </w:pPr>
      <w:r>
        <w:rPr>
          <w:rStyle w:val="FootnoteReference"/>
        </w:rPr>
        <w:footnoteRef/>
      </w:r>
      <w:r>
        <w:t xml:space="preserve"> </w:t>
      </w:r>
      <w:r w:rsidRPr="00FB00BD">
        <w:t>Risse, Ropp, and Sikkink,</w:t>
      </w:r>
      <w:r w:rsidRPr="0087023D">
        <w:rPr>
          <w:i/>
        </w:rPr>
        <w:t xml:space="preserve"> </w:t>
      </w:r>
      <w:r w:rsidRPr="003F500C">
        <w:rPr>
          <w:i/>
        </w:rPr>
        <w:t>The Power of Human Rights: International Norms and Domestic Change</w:t>
      </w:r>
      <w:r>
        <w:t>, 31.</w:t>
      </w:r>
    </w:p>
  </w:footnote>
  <w:footnote w:id="285">
    <w:p w14:paraId="6F75F8EA" w14:textId="24EF219D" w:rsidR="00E26597" w:rsidRDefault="00E26597" w:rsidP="00233B00">
      <w:pPr>
        <w:pStyle w:val="FootnoteText"/>
      </w:pPr>
      <w:r>
        <w:rPr>
          <w:rStyle w:val="FootnoteReference"/>
        </w:rPr>
        <w:footnoteRef/>
      </w:r>
      <w:r>
        <w:t xml:space="preserve"> Lewallen, </w:t>
      </w:r>
      <w:r w:rsidRPr="00C07FFB">
        <w:rPr>
          <w:i/>
        </w:rPr>
        <w:t>The Fabric of Indigeneity: Ainu Identity, Gender, and Settler Colonialism in Japan</w:t>
      </w:r>
      <w:r>
        <w:t>,</w:t>
      </w:r>
      <w:r w:rsidRPr="00C07FFB">
        <w:t xml:space="preserve"> </w:t>
      </w:r>
      <w:r>
        <w:t>219.</w:t>
      </w:r>
    </w:p>
  </w:footnote>
  <w:footnote w:id="286">
    <w:p w14:paraId="2D3226B9" w14:textId="77777777" w:rsidR="00E26597" w:rsidRDefault="00E26597" w:rsidP="00233B00">
      <w:pPr>
        <w:pStyle w:val="FootnoteText"/>
      </w:pPr>
      <w:r>
        <w:rPr>
          <w:rStyle w:val="FootnoteReference"/>
        </w:rPr>
        <w:footnoteRef/>
      </w:r>
      <w:r>
        <w:t xml:space="preserve"> Ibid., 220.</w:t>
      </w:r>
    </w:p>
  </w:footnote>
  <w:footnote w:id="287">
    <w:p w14:paraId="78589243" w14:textId="77777777" w:rsidR="00E26597" w:rsidRDefault="00E26597" w:rsidP="00233B00">
      <w:pPr>
        <w:pStyle w:val="FootnoteText"/>
      </w:pPr>
      <w:r>
        <w:rPr>
          <w:rStyle w:val="FootnoteReference"/>
        </w:rPr>
        <w:footnoteRef/>
      </w:r>
      <w:r>
        <w:t xml:space="preserve"> Ibid., 219.</w:t>
      </w:r>
    </w:p>
  </w:footnote>
  <w:footnote w:id="288">
    <w:p w14:paraId="339F8B80" w14:textId="77777777" w:rsidR="00E26597" w:rsidRPr="00D55300" w:rsidRDefault="00E26597" w:rsidP="00233B00">
      <w:pPr>
        <w:pStyle w:val="FootnoteText"/>
      </w:pPr>
      <w:r>
        <w:rPr>
          <w:rStyle w:val="FootnoteReference"/>
        </w:rPr>
        <w:footnoteRef/>
      </w:r>
      <w:r>
        <w:t xml:space="preserve"> </w:t>
      </w:r>
      <w:r w:rsidRPr="000F6079">
        <w:t xml:space="preserve">“Ainu, Okinawans join first U.N. indigenous peoples’ conference.” </w:t>
      </w:r>
      <w:r w:rsidRPr="000F6079">
        <w:rPr>
          <w:i/>
        </w:rPr>
        <w:t>The Japan Times</w:t>
      </w:r>
      <w:r w:rsidRPr="000F6079">
        <w:t xml:space="preserve"> </w:t>
      </w:r>
      <w:r>
        <w:t>(September 23, 2014),</w:t>
      </w:r>
      <w:r w:rsidRPr="000F6079">
        <w:t xml:space="preserve"> </w:t>
      </w:r>
      <w:r>
        <w:t>accessed April 10, 2017,</w:t>
      </w:r>
      <w:r w:rsidRPr="000F6079">
        <w:t xml:space="preserve"> http://www.japantimes.co.jp/news/2014/09/23/national/ainu-okinawans-join-first-u-n-indigenous-peoples-conference/#.WOFADPkrLIU.</w:t>
      </w:r>
    </w:p>
  </w:footnote>
  <w:footnote w:id="289">
    <w:p w14:paraId="62202FF0" w14:textId="385D54A3" w:rsidR="00E26597" w:rsidRPr="006C5097" w:rsidRDefault="00E26597">
      <w:pPr>
        <w:pStyle w:val="FootnoteText"/>
      </w:pPr>
      <w:r>
        <w:rPr>
          <w:rStyle w:val="FootnoteReference"/>
        </w:rPr>
        <w:footnoteRef/>
      </w:r>
      <w:r>
        <w:t xml:space="preserve"> Ryan Yokota, “The Okinawan </w:t>
      </w:r>
      <w:r w:rsidRPr="006C5097">
        <w:t>(Uchinanchu)</w:t>
      </w:r>
      <w:r>
        <w:t xml:space="preserve"> Indigenous Movement and Its Implications for Intentional/International Action,” </w:t>
      </w:r>
      <w:r>
        <w:rPr>
          <w:i/>
        </w:rPr>
        <w:t>Amerasia Journal</w:t>
      </w:r>
      <w:r>
        <w:t xml:space="preserve"> 41, no. 1 (2012), 55-73.</w:t>
      </w:r>
    </w:p>
  </w:footnote>
  <w:footnote w:id="290">
    <w:p w14:paraId="1CB53EB3" w14:textId="56EF088A" w:rsidR="00E26597" w:rsidRDefault="00E26597">
      <w:pPr>
        <w:pStyle w:val="FootnoteText"/>
      </w:pPr>
      <w:r>
        <w:rPr>
          <w:rStyle w:val="FootnoteReference"/>
        </w:rPr>
        <w:footnoteRef/>
      </w:r>
      <w:r>
        <w:t xml:space="preserve"> Thomas Risse, Stephen C. Ropp, and Kathryn Sikkink</w:t>
      </w:r>
      <w:r w:rsidRPr="00E108CC">
        <w:t xml:space="preserve">, </w:t>
      </w:r>
      <w:r w:rsidRPr="00E108CC">
        <w:rPr>
          <w:i/>
        </w:rPr>
        <w:t>The Power of Human Rights: International Norms and Domestic Change</w:t>
      </w:r>
      <w:r>
        <w:t xml:space="preserve"> (New York, </w:t>
      </w:r>
      <w:r w:rsidRPr="00E108CC">
        <w:t>Cambridge Press</w:t>
      </w:r>
      <w:r>
        <w:t>,</w:t>
      </w:r>
      <w:r w:rsidRPr="00E108CC">
        <w:t xml:space="preserve"> 1999)</w:t>
      </w:r>
      <w:r>
        <w:t>, 35</w:t>
      </w:r>
      <w:r w:rsidRPr="00E108CC">
        <w:t>.</w:t>
      </w:r>
    </w:p>
  </w:footnote>
  <w:footnote w:id="291">
    <w:p w14:paraId="123688D6" w14:textId="0BBD7681" w:rsidR="00E26597" w:rsidRDefault="00E26597">
      <w:pPr>
        <w:pStyle w:val="FootnoteText"/>
      </w:pPr>
      <w:r>
        <w:rPr>
          <w:rStyle w:val="FootnoteReference"/>
        </w:rPr>
        <w:footnoteRef/>
      </w:r>
      <w:r>
        <w:t xml:space="preserve"> Ibid.</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F8408" w14:textId="77777777" w:rsidR="00E26597" w:rsidRDefault="00E2659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6499B"/>
    <w:multiLevelType w:val="hybridMultilevel"/>
    <w:tmpl w:val="B648890A"/>
    <w:lvl w:ilvl="0" w:tplc="A40E39F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FC7728"/>
    <w:multiLevelType w:val="hybridMultilevel"/>
    <w:tmpl w:val="BED804A2"/>
    <w:lvl w:ilvl="0" w:tplc="E9B426AA">
      <w:start w:val="1"/>
      <w:numFmt w:val="lowerLetter"/>
      <w:lvlText w:val="(%1)"/>
      <w:lvlJc w:val="left"/>
      <w:pPr>
        <w:ind w:left="806" w:hanging="360"/>
      </w:pPr>
      <w:rPr>
        <w:rFonts w:hint="default"/>
      </w:r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2" w15:restartNumberingAfterBreak="0">
    <w:nsid w:val="26386D07"/>
    <w:multiLevelType w:val="hybridMultilevel"/>
    <w:tmpl w:val="865E37C4"/>
    <w:lvl w:ilvl="0" w:tplc="9288F67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5F0884"/>
    <w:multiLevelType w:val="hybridMultilevel"/>
    <w:tmpl w:val="193A0D76"/>
    <w:lvl w:ilvl="0" w:tplc="B3FEA2E4">
      <w:start w:val="1"/>
      <w:numFmt w:val="lowerLetter"/>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2146F5"/>
    <w:multiLevelType w:val="hybridMultilevel"/>
    <w:tmpl w:val="89E21770"/>
    <w:lvl w:ilvl="0" w:tplc="89AAE48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A16576"/>
    <w:multiLevelType w:val="hybridMultilevel"/>
    <w:tmpl w:val="9D3A573A"/>
    <w:lvl w:ilvl="0" w:tplc="3648D8EE">
      <w:start w:val="1"/>
      <w:numFmt w:val="lowerLetter"/>
      <w:lvlText w:val="(%1)"/>
      <w:lvlJc w:val="left"/>
      <w:pPr>
        <w:ind w:left="806" w:hanging="360"/>
      </w:pPr>
      <w:rPr>
        <w:rFonts w:hint="default"/>
      </w:r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6" w15:restartNumberingAfterBreak="0">
    <w:nsid w:val="37F4599D"/>
    <w:multiLevelType w:val="hybridMultilevel"/>
    <w:tmpl w:val="3D7C254C"/>
    <w:lvl w:ilvl="0" w:tplc="D3DC5FA6">
      <w:start w:val="1"/>
      <w:numFmt w:val="lowerLetter"/>
      <w:lvlText w:val="(%1)"/>
      <w:lvlJc w:val="left"/>
      <w:pPr>
        <w:ind w:left="806" w:hanging="360"/>
      </w:pPr>
      <w:rPr>
        <w:rFonts w:hint="default"/>
      </w:r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7" w15:restartNumberingAfterBreak="0">
    <w:nsid w:val="3A5F00EA"/>
    <w:multiLevelType w:val="hybridMultilevel"/>
    <w:tmpl w:val="EF5C61DA"/>
    <w:lvl w:ilvl="0" w:tplc="D3DC5FA6">
      <w:start w:val="1"/>
      <w:numFmt w:val="lowerLetter"/>
      <w:lvlText w:val="(%1)"/>
      <w:lvlJc w:val="left"/>
      <w:pPr>
        <w:ind w:left="806" w:hanging="360"/>
      </w:pPr>
      <w:rPr>
        <w:rFonts w:hint="default"/>
      </w:r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8" w15:restartNumberingAfterBreak="0">
    <w:nsid w:val="3E7669EC"/>
    <w:multiLevelType w:val="hybridMultilevel"/>
    <w:tmpl w:val="E410ED68"/>
    <w:lvl w:ilvl="0" w:tplc="7C36AE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1457A9A"/>
    <w:multiLevelType w:val="hybridMultilevel"/>
    <w:tmpl w:val="688AE228"/>
    <w:lvl w:ilvl="0" w:tplc="713A55D0">
      <w:start w:val="3"/>
      <w:numFmt w:val="lowerLetter"/>
      <w:lvlText w:val="(%1)"/>
      <w:lvlJc w:val="left"/>
      <w:pPr>
        <w:ind w:left="720" w:hanging="360"/>
      </w:pPr>
      <w:rPr>
        <w:rFonts w:hint="default"/>
        <w: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8516311"/>
    <w:multiLevelType w:val="hybridMultilevel"/>
    <w:tmpl w:val="FB50B030"/>
    <w:lvl w:ilvl="0" w:tplc="A7D64C50">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050780"/>
    <w:multiLevelType w:val="hybridMultilevel"/>
    <w:tmpl w:val="EF5C61DA"/>
    <w:lvl w:ilvl="0" w:tplc="D3DC5FA6">
      <w:start w:val="1"/>
      <w:numFmt w:val="lowerLetter"/>
      <w:lvlText w:val="(%1)"/>
      <w:lvlJc w:val="left"/>
      <w:pPr>
        <w:ind w:left="806" w:hanging="360"/>
      </w:pPr>
      <w:rPr>
        <w:rFonts w:hint="default"/>
      </w:r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num w:numId="1">
    <w:abstractNumId w:val="1"/>
  </w:num>
  <w:num w:numId="2">
    <w:abstractNumId w:val="5"/>
  </w:num>
  <w:num w:numId="3">
    <w:abstractNumId w:val="11"/>
  </w:num>
  <w:num w:numId="4">
    <w:abstractNumId w:val="10"/>
  </w:num>
  <w:num w:numId="5">
    <w:abstractNumId w:val="7"/>
  </w:num>
  <w:num w:numId="6">
    <w:abstractNumId w:val="6"/>
  </w:num>
  <w:num w:numId="7">
    <w:abstractNumId w:val="3"/>
  </w:num>
  <w:num w:numId="8">
    <w:abstractNumId w:val="2"/>
  </w:num>
  <w:num w:numId="9">
    <w:abstractNumId w:val="4"/>
  </w:num>
  <w:num w:numId="10">
    <w:abstractNumId w:val="8"/>
  </w:num>
  <w:num w:numId="11">
    <w:abstractNumId w:val="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activeWritingStyle w:appName="MSWord" w:lang="en-US" w:vendorID="64" w:dllVersion="131078" w:nlCheck="1" w:checkStyle="0"/>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A18"/>
    <w:rsid w:val="00005FE1"/>
    <w:rsid w:val="0000669C"/>
    <w:rsid w:val="0000766B"/>
    <w:rsid w:val="000155D1"/>
    <w:rsid w:val="00015C0E"/>
    <w:rsid w:val="00015D39"/>
    <w:rsid w:val="00022C57"/>
    <w:rsid w:val="00023491"/>
    <w:rsid w:val="00026042"/>
    <w:rsid w:val="00027F6E"/>
    <w:rsid w:val="00031153"/>
    <w:rsid w:val="00033661"/>
    <w:rsid w:val="00037AAF"/>
    <w:rsid w:val="000411F1"/>
    <w:rsid w:val="00042217"/>
    <w:rsid w:val="00042B40"/>
    <w:rsid w:val="000460A3"/>
    <w:rsid w:val="0005008D"/>
    <w:rsid w:val="000510EB"/>
    <w:rsid w:val="0005319D"/>
    <w:rsid w:val="00055283"/>
    <w:rsid w:val="00070568"/>
    <w:rsid w:val="000761EA"/>
    <w:rsid w:val="000804B8"/>
    <w:rsid w:val="00096060"/>
    <w:rsid w:val="00096BD3"/>
    <w:rsid w:val="000A1600"/>
    <w:rsid w:val="000A5EBC"/>
    <w:rsid w:val="000A7FEA"/>
    <w:rsid w:val="000B1EC5"/>
    <w:rsid w:val="000B514E"/>
    <w:rsid w:val="000B523B"/>
    <w:rsid w:val="000B53BB"/>
    <w:rsid w:val="000B6A23"/>
    <w:rsid w:val="000C582D"/>
    <w:rsid w:val="000C7E77"/>
    <w:rsid w:val="000D0D20"/>
    <w:rsid w:val="000D1F60"/>
    <w:rsid w:val="000D5326"/>
    <w:rsid w:val="000E304A"/>
    <w:rsid w:val="000E433E"/>
    <w:rsid w:val="000E57DF"/>
    <w:rsid w:val="000E58B4"/>
    <w:rsid w:val="000F16BF"/>
    <w:rsid w:val="000F2A16"/>
    <w:rsid w:val="000F3FA9"/>
    <w:rsid w:val="000F6079"/>
    <w:rsid w:val="000F6DBE"/>
    <w:rsid w:val="000F6F41"/>
    <w:rsid w:val="000F7325"/>
    <w:rsid w:val="00101072"/>
    <w:rsid w:val="00101BCE"/>
    <w:rsid w:val="00105F52"/>
    <w:rsid w:val="0011540E"/>
    <w:rsid w:val="001155CA"/>
    <w:rsid w:val="00115CA5"/>
    <w:rsid w:val="00120F41"/>
    <w:rsid w:val="00124755"/>
    <w:rsid w:val="001267B8"/>
    <w:rsid w:val="00127B09"/>
    <w:rsid w:val="001317DB"/>
    <w:rsid w:val="00132CA0"/>
    <w:rsid w:val="001357FC"/>
    <w:rsid w:val="0014152D"/>
    <w:rsid w:val="001436A0"/>
    <w:rsid w:val="00150AD3"/>
    <w:rsid w:val="00152288"/>
    <w:rsid w:val="001538D7"/>
    <w:rsid w:val="00155290"/>
    <w:rsid w:val="001558DF"/>
    <w:rsid w:val="00155AD7"/>
    <w:rsid w:val="00161228"/>
    <w:rsid w:val="0016170B"/>
    <w:rsid w:val="00161DFC"/>
    <w:rsid w:val="00164002"/>
    <w:rsid w:val="00167957"/>
    <w:rsid w:val="001700B3"/>
    <w:rsid w:val="001729A2"/>
    <w:rsid w:val="0018379F"/>
    <w:rsid w:val="00187523"/>
    <w:rsid w:val="00190E4D"/>
    <w:rsid w:val="0019311E"/>
    <w:rsid w:val="00196742"/>
    <w:rsid w:val="001A0C37"/>
    <w:rsid w:val="001A278D"/>
    <w:rsid w:val="001A5181"/>
    <w:rsid w:val="001B44D7"/>
    <w:rsid w:val="001B658A"/>
    <w:rsid w:val="001B7441"/>
    <w:rsid w:val="001C0B41"/>
    <w:rsid w:val="001C144F"/>
    <w:rsid w:val="001C1619"/>
    <w:rsid w:val="001C1CDD"/>
    <w:rsid w:val="001C3F98"/>
    <w:rsid w:val="001C653F"/>
    <w:rsid w:val="001C796A"/>
    <w:rsid w:val="001D22B5"/>
    <w:rsid w:val="001E0BD9"/>
    <w:rsid w:val="001F3BE5"/>
    <w:rsid w:val="001F4146"/>
    <w:rsid w:val="001F665E"/>
    <w:rsid w:val="001F68D3"/>
    <w:rsid w:val="002005DA"/>
    <w:rsid w:val="0020197C"/>
    <w:rsid w:val="00201C4D"/>
    <w:rsid w:val="00210A51"/>
    <w:rsid w:val="00211CF9"/>
    <w:rsid w:val="0021263B"/>
    <w:rsid w:val="00214455"/>
    <w:rsid w:val="002242D6"/>
    <w:rsid w:val="00224729"/>
    <w:rsid w:val="00232F39"/>
    <w:rsid w:val="00233B00"/>
    <w:rsid w:val="00237095"/>
    <w:rsid w:val="002409DC"/>
    <w:rsid w:val="00241B11"/>
    <w:rsid w:val="00247EDF"/>
    <w:rsid w:val="002559DE"/>
    <w:rsid w:val="00261A16"/>
    <w:rsid w:val="0026494A"/>
    <w:rsid w:val="00282A13"/>
    <w:rsid w:val="00282AD8"/>
    <w:rsid w:val="0028320B"/>
    <w:rsid w:val="0029173C"/>
    <w:rsid w:val="0029482E"/>
    <w:rsid w:val="00296618"/>
    <w:rsid w:val="002A227C"/>
    <w:rsid w:val="002A31A0"/>
    <w:rsid w:val="002A457B"/>
    <w:rsid w:val="002A54AD"/>
    <w:rsid w:val="002A6C53"/>
    <w:rsid w:val="002B15AD"/>
    <w:rsid w:val="002B3792"/>
    <w:rsid w:val="002C2C9F"/>
    <w:rsid w:val="002C4A31"/>
    <w:rsid w:val="002C7BAC"/>
    <w:rsid w:val="002D18CC"/>
    <w:rsid w:val="002D24E1"/>
    <w:rsid w:val="002D2A5D"/>
    <w:rsid w:val="002D688A"/>
    <w:rsid w:val="002E1B90"/>
    <w:rsid w:val="002E31DA"/>
    <w:rsid w:val="002F11ED"/>
    <w:rsid w:val="002F4E27"/>
    <w:rsid w:val="002F7399"/>
    <w:rsid w:val="00300445"/>
    <w:rsid w:val="0030368D"/>
    <w:rsid w:val="003038B3"/>
    <w:rsid w:val="00305D3F"/>
    <w:rsid w:val="003121B8"/>
    <w:rsid w:val="00314E04"/>
    <w:rsid w:val="00320F92"/>
    <w:rsid w:val="00322306"/>
    <w:rsid w:val="00323AAA"/>
    <w:rsid w:val="003256C9"/>
    <w:rsid w:val="00325F30"/>
    <w:rsid w:val="0032629E"/>
    <w:rsid w:val="003262BB"/>
    <w:rsid w:val="00327487"/>
    <w:rsid w:val="00330A78"/>
    <w:rsid w:val="00330BF1"/>
    <w:rsid w:val="003322BF"/>
    <w:rsid w:val="0033299C"/>
    <w:rsid w:val="00335C65"/>
    <w:rsid w:val="00335ED7"/>
    <w:rsid w:val="00337B87"/>
    <w:rsid w:val="003452D0"/>
    <w:rsid w:val="003559F7"/>
    <w:rsid w:val="00356A6C"/>
    <w:rsid w:val="00356ACD"/>
    <w:rsid w:val="00357675"/>
    <w:rsid w:val="003612FE"/>
    <w:rsid w:val="003654A6"/>
    <w:rsid w:val="00367F40"/>
    <w:rsid w:val="00373D21"/>
    <w:rsid w:val="00376780"/>
    <w:rsid w:val="003768DB"/>
    <w:rsid w:val="00380FFD"/>
    <w:rsid w:val="00384ACF"/>
    <w:rsid w:val="0038633B"/>
    <w:rsid w:val="00386C72"/>
    <w:rsid w:val="00390DB4"/>
    <w:rsid w:val="00394252"/>
    <w:rsid w:val="00397013"/>
    <w:rsid w:val="003A1830"/>
    <w:rsid w:val="003A404D"/>
    <w:rsid w:val="003B2E94"/>
    <w:rsid w:val="003B69C6"/>
    <w:rsid w:val="003C661B"/>
    <w:rsid w:val="003C752E"/>
    <w:rsid w:val="003D047A"/>
    <w:rsid w:val="003D1D1D"/>
    <w:rsid w:val="003E6AA0"/>
    <w:rsid w:val="003E7CFE"/>
    <w:rsid w:val="003F0A38"/>
    <w:rsid w:val="003F476C"/>
    <w:rsid w:val="003F500C"/>
    <w:rsid w:val="003F57BB"/>
    <w:rsid w:val="004008AD"/>
    <w:rsid w:val="0040244D"/>
    <w:rsid w:val="00402604"/>
    <w:rsid w:val="00404F60"/>
    <w:rsid w:val="004066A2"/>
    <w:rsid w:val="00406D85"/>
    <w:rsid w:val="004101E0"/>
    <w:rsid w:val="004139E0"/>
    <w:rsid w:val="00413B11"/>
    <w:rsid w:val="004148A2"/>
    <w:rsid w:val="004161E4"/>
    <w:rsid w:val="00417303"/>
    <w:rsid w:val="004176ED"/>
    <w:rsid w:val="00421D51"/>
    <w:rsid w:val="004329E2"/>
    <w:rsid w:val="00436C0C"/>
    <w:rsid w:val="00443CE7"/>
    <w:rsid w:val="00447DF3"/>
    <w:rsid w:val="0045111F"/>
    <w:rsid w:val="00451615"/>
    <w:rsid w:val="00452289"/>
    <w:rsid w:val="00453B79"/>
    <w:rsid w:val="004545F1"/>
    <w:rsid w:val="004556B8"/>
    <w:rsid w:val="00461011"/>
    <w:rsid w:val="0047046D"/>
    <w:rsid w:val="004724C7"/>
    <w:rsid w:val="004861BC"/>
    <w:rsid w:val="004906F4"/>
    <w:rsid w:val="0049430C"/>
    <w:rsid w:val="00496A48"/>
    <w:rsid w:val="00496BCF"/>
    <w:rsid w:val="004A078A"/>
    <w:rsid w:val="004A1633"/>
    <w:rsid w:val="004A1876"/>
    <w:rsid w:val="004B051F"/>
    <w:rsid w:val="004B12F2"/>
    <w:rsid w:val="004B4A58"/>
    <w:rsid w:val="004C2417"/>
    <w:rsid w:val="004C7B59"/>
    <w:rsid w:val="004D5E8A"/>
    <w:rsid w:val="004E18B7"/>
    <w:rsid w:val="004E42E2"/>
    <w:rsid w:val="004E5F8B"/>
    <w:rsid w:val="004E7A85"/>
    <w:rsid w:val="004F5ABF"/>
    <w:rsid w:val="004F7E1C"/>
    <w:rsid w:val="00501109"/>
    <w:rsid w:val="005100A3"/>
    <w:rsid w:val="005122DD"/>
    <w:rsid w:val="005163FB"/>
    <w:rsid w:val="005252FF"/>
    <w:rsid w:val="005259AD"/>
    <w:rsid w:val="00526898"/>
    <w:rsid w:val="00530065"/>
    <w:rsid w:val="005329EF"/>
    <w:rsid w:val="00534074"/>
    <w:rsid w:val="00534B35"/>
    <w:rsid w:val="00536149"/>
    <w:rsid w:val="00536B4F"/>
    <w:rsid w:val="00536DD7"/>
    <w:rsid w:val="00542EA5"/>
    <w:rsid w:val="0054373C"/>
    <w:rsid w:val="00544CC9"/>
    <w:rsid w:val="005504DF"/>
    <w:rsid w:val="00550942"/>
    <w:rsid w:val="00561EFD"/>
    <w:rsid w:val="00562E67"/>
    <w:rsid w:val="00563D43"/>
    <w:rsid w:val="0056435D"/>
    <w:rsid w:val="0056513D"/>
    <w:rsid w:val="00566753"/>
    <w:rsid w:val="005711C6"/>
    <w:rsid w:val="0057478C"/>
    <w:rsid w:val="005768B6"/>
    <w:rsid w:val="00576E02"/>
    <w:rsid w:val="005808B8"/>
    <w:rsid w:val="00594A63"/>
    <w:rsid w:val="005A417C"/>
    <w:rsid w:val="005A424F"/>
    <w:rsid w:val="005A7A18"/>
    <w:rsid w:val="005B1154"/>
    <w:rsid w:val="005B2643"/>
    <w:rsid w:val="005C13F7"/>
    <w:rsid w:val="005C23C5"/>
    <w:rsid w:val="005C5315"/>
    <w:rsid w:val="005C5A20"/>
    <w:rsid w:val="005C799F"/>
    <w:rsid w:val="005D1CA4"/>
    <w:rsid w:val="005D3408"/>
    <w:rsid w:val="005E33EC"/>
    <w:rsid w:val="005E59E0"/>
    <w:rsid w:val="005E792C"/>
    <w:rsid w:val="005E7E0D"/>
    <w:rsid w:val="005F539E"/>
    <w:rsid w:val="005F5620"/>
    <w:rsid w:val="0060273E"/>
    <w:rsid w:val="00607359"/>
    <w:rsid w:val="006079A2"/>
    <w:rsid w:val="00610E93"/>
    <w:rsid w:val="00614524"/>
    <w:rsid w:val="00615A24"/>
    <w:rsid w:val="00615F5F"/>
    <w:rsid w:val="006300CB"/>
    <w:rsid w:val="00633A22"/>
    <w:rsid w:val="00646CBA"/>
    <w:rsid w:val="00650CCC"/>
    <w:rsid w:val="00653A9E"/>
    <w:rsid w:val="00654989"/>
    <w:rsid w:val="00656905"/>
    <w:rsid w:val="006605E8"/>
    <w:rsid w:val="00660B35"/>
    <w:rsid w:val="0066447C"/>
    <w:rsid w:val="00665AEE"/>
    <w:rsid w:val="00670352"/>
    <w:rsid w:val="00671505"/>
    <w:rsid w:val="006715D5"/>
    <w:rsid w:val="00673179"/>
    <w:rsid w:val="006813DE"/>
    <w:rsid w:val="00682FF8"/>
    <w:rsid w:val="006910DE"/>
    <w:rsid w:val="0069694B"/>
    <w:rsid w:val="00696A1F"/>
    <w:rsid w:val="006A0B3E"/>
    <w:rsid w:val="006A11C1"/>
    <w:rsid w:val="006A4E8F"/>
    <w:rsid w:val="006A5E2C"/>
    <w:rsid w:val="006B120C"/>
    <w:rsid w:val="006B2D10"/>
    <w:rsid w:val="006B3603"/>
    <w:rsid w:val="006B510D"/>
    <w:rsid w:val="006B5829"/>
    <w:rsid w:val="006C5097"/>
    <w:rsid w:val="006D0AE0"/>
    <w:rsid w:val="006D1D65"/>
    <w:rsid w:val="006D4EB5"/>
    <w:rsid w:val="006D5023"/>
    <w:rsid w:val="006D56B6"/>
    <w:rsid w:val="006D7EF7"/>
    <w:rsid w:val="006E20AE"/>
    <w:rsid w:val="006E3837"/>
    <w:rsid w:val="006E6A25"/>
    <w:rsid w:val="006E6B6D"/>
    <w:rsid w:val="006F070A"/>
    <w:rsid w:val="006F0FEE"/>
    <w:rsid w:val="006F1E08"/>
    <w:rsid w:val="006F2D61"/>
    <w:rsid w:val="006F5ACC"/>
    <w:rsid w:val="006F7D7C"/>
    <w:rsid w:val="00702A26"/>
    <w:rsid w:val="00707CD8"/>
    <w:rsid w:val="00710B1B"/>
    <w:rsid w:val="00713FD4"/>
    <w:rsid w:val="00715B6D"/>
    <w:rsid w:val="00720E9C"/>
    <w:rsid w:val="00721FA9"/>
    <w:rsid w:val="00727E39"/>
    <w:rsid w:val="00733B27"/>
    <w:rsid w:val="007379FB"/>
    <w:rsid w:val="0074477E"/>
    <w:rsid w:val="00755774"/>
    <w:rsid w:val="007563E9"/>
    <w:rsid w:val="007569D6"/>
    <w:rsid w:val="00757100"/>
    <w:rsid w:val="00761B7C"/>
    <w:rsid w:val="007627E5"/>
    <w:rsid w:val="007659D1"/>
    <w:rsid w:val="0077119B"/>
    <w:rsid w:val="00772772"/>
    <w:rsid w:val="007818D3"/>
    <w:rsid w:val="00787E7E"/>
    <w:rsid w:val="0079413B"/>
    <w:rsid w:val="0079749D"/>
    <w:rsid w:val="007A2773"/>
    <w:rsid w:val="007B1301"/>
    <w:rsid w:val="007B19B8"/>
    <w:rsid w:val="007B7BC7"/>
    <w:rsid w:val="007B7E0E"/>
    <w:rsid w:val="007C0626"/>
    <w:rsid w:val="007C1EC2"/>
    <w:rsid w:val="007C505D"/>
    <w:rsid w:val="007C519E"/>
    <w:rsid w:val="007C5AB2"/>
    <w:rsid w:val="007C7C97"/>
    <w:rsid w:val="007E6D61"/>
    <w:rsid w:val="007F0ECA"/>
    <w:rsid w:val="007F0F36"/>
    <w:rsid w:val="007F383E"/>
    <w:rsid w:val="007F5DD7"/>
    <w:rsid w:val="00802C73"/>
    <w:rsid w:val="00804AE7"/>
    <w:rsid w:val="00806C82"/>
    <w:rsid w:val="00813097"/>
    <w:rsid w:val="00813DCC"/>
    <w:rsid w:val="008179A1"/>
    <w:rsid w:val="00820499"/>
    <w:rsid w:val="008249C3"/>
    <w:rsid w:val="0082695F"/>
    <w:rsid w:val="00830EF7"/>
    <w:rsid w:val="00831765"/>
    <w:rsid w:val="00831DAA"/>
    <w:rsid w:val="00844600"/>
    <w:rsid w:val="00844667"/>
    <w:rsid w:val="00844B8D"/>
    <w:rsid w:val="008460E0"/>
    <w:rsid w:val="008473E3"/>
    <w:rsid w:val="008548A8"/>
    <w:rsid w:val="00854974"/>
    <w:rsid w:val="008641E7"/>
    <w:rsid w:val="00867531"/>
    <w:rsid w:val="0087020F"/>
    <w:rsid w:val="0087023D"/>
    <w:rsid w:val="00874158"/>
    <w:rsid w:val="00874865"/>
    <w:rsid w:val="00875110"/>
    <w:rsid w:val="00875BD0"/>
    <w:rsid w:val="00876D02"/>
    <w:rsid w:val="00886CDE"/>
    <w:rsid w:val="0088724F"/>
    <w:rsid w:val="008A0568"/>
    <w:rsid w:val="008A0D1C"/>
    <w:rsid w:val="008A5F64"/>
    <w:rsid w:val="008A68D8"/>
    <w:rsid w:val="008A7CE8"/>
    <w:rsid w:val="008B0BAA"/>
    <w:rsid w:val="008B3F5D"/>
    <w:rsid w:val="008B4086"/>
    <w:rsid w:val="008B7041"/>
    <w:rsid w:val="008D26A5"/>
    <w:rsid w:val="008D370C"/>
    <w:rsid w:val="008D6435"/>
    <w:rsid w:val="008E25AB"/>
    <w:rsid w:val="008E5C29"/>
    <w:rsid w:val="008E7F7C"/>
    <w:rsid w:val="008F2B52"/>
    <w:rsid w:val="008F4D7E"/>
    <w:rsid w:val="008F65B5"/>
    <w:rsid w:val="0090237F"/>
    <w:rsid w:val="00902E69"/>
    <w:rsid w:val="00907422"/>
    <w:rsid w:val="009119A1"/>
    <w:rsid w:val="009121CD"/>
    <w:rsid w:val="009169BD"/>
    <w:rsid w:val="00916BD2"/>
    <w:rsid w:val="00925517"/>
    <w:rsid w:val="009556CE"/>
    <w:rsid w:val="00955758"/>
    <w:rsid w:val="009572CE"/>
    <w:rsid w:val="009657BD"/>
    <w:rsid w:val="009728D8"/>
    <w:rsid w:val="00974CE5"/>
    <w:rsid w:val="009763DD"/>
    <w:rsid w:val="00984BDD"/>
    <w:rsid w:val="00993730"/>
    <w:rsid w:val="00995683"/>
    <w:rsid w:val="00995B8C"/>
    <w:rsid w:val="00996BB3"/>
    <w:rsid w:val="009A2CF0"/>
    <w:rsid w:val="009A5B77"/>
    <w:rsid w:val="009A5D2A"/>
    <w:rsid w:val="009A7644"/>
    <w:rsid w:val="009B19C3"/>
    <w:rsid w:val="009B416C"/>
    <w:rsid w:val="009B5B85"/>
    <w:rsid w:val="009C2C28"/>
    <w:rsid w:val="009D7C75"/>
    <w:rsid w:val="009E5579"/>
    <w:rsid w:val="009E6D39"/>
    <w:rsid w:val="009F6D18"/>
    <w:rsid w:val="00A024AB"/>
    <w:rsid w:val="00A06061"/>
    <w:rsid w:val="00A13983"/>
    <w:rsid w:val="00A14EF6"/>
    <w:rsid w:val="00A1505B"/>
    <w:rsid w:val="00A17DE8"/>
    <w:rsid w:val="00A20B87"/>
    <w:rsid w:val="00A2112D"/>
    <w:rsid w:val="00A242CD"/>
    <w:rsid w:val="00A26DEB"/>
    <w:rsid w:val="00A27A56"/>
    <w:rsid w:val="00A30EEF"/>
    <w:rsid w:val="00A324CC"/>
    <w:rsid w:val="00A32AFA"/>
    <w:rsid w:val="00A366DF"/>
    <w:rsid w:val="00A436D6"/>
    <w:rsid w:val="00A43B42"/>
    <w:rsid w:val="00A47111"/>
    <w:rsid w:val="00A47888"/>
    <w:rsid w:val="00A52BF5"/>
    <w:rsid w:val="00A549EB"/>
    <w:rsid w:val="00A55064"/>
    <w:rsid w:val="00A605A9"/>
    <w:rsid w:val="00A62D8C"/>
    <w:rsid w:val="00A6380A"/>
    <w:rsid w:val="00A64164"/>
    <w:rsid w:val="00A652DC"/>
    <w:rsid w:val="00A74D15"/>
    <w:rsid w:val="00A812D7"/>
    <w:rsid w:val="00A842D1"/>
    <w:rsid w:val="00A85164"/>
    <w:rsid w:val="00A8641A"/>
    <w:rsid w:val="00A9189E"/>
    <w:rsid w:val="00A91FB0"/>
    <w:rsid w:val="00A93DBE"/>
    <w:rsid w:val="00A941C1"/>
    <w:rsid w:val="00A9487D"/>
    <w:rsid w:val="00A94AC3"/>
    <w:rsid w:val="00AA5453"/>
    <w:rsid w:val="00AB27AE"/>
    <w:rsid w:val="00AB2A7C"/>
    <w:rsid w:val="00AB3123"/>
    <w:rsid w:val="00AB31F6"/>
    <w:rsid w:val="00AB37D6"/>
    <w:rsid w:val="00AC4BC2"/>
    <w:rsid w:val="00AD2291"/>
    <w:rsid w:val="00AD3BBB"/>
    <w:rsid w:val="00AD4F96"/>
    <w:rsid w:val="00AD7EA6"/>
    <w:rsid w:val="00AE1858"/>
    <w:rsid w:val="00AE20FC"/>
    <w:rsid w:val="00AE7507"/>
    <w:rsid w:val="00AE7E0F"/>
    <w:rsid w:val="00AF005B"/>
    <w:rsid w:val="00AF4499"/>
    <w:rsid w:val="00AF5326"/>
    <w:rsid w:val="00AF689A"/>
    <w:rsid w:val="00AF7697"/>
    <w:rsid w:val="00B05F4B"/>
    <w:rsid w:val="00B148D3"/>
    <w:rsid w:val="00B14EA6"/>
    <w:rsid w:val="00B20F51"/>
    <w:rsid w:val="00B213AE"/>
    <w:rsid w:val="00B33574"/>
    <w:rsid w:val="00B3653C"/>
    <w:rsid w:val="00B36CD9"/>
    <w:rsid w:val="00B474E8"/>
    <w:rsid w:val="00B50D36"/>
    <w:rsid w:val="00B55663"/>
    <w:rsid w:val="00B564A2"/>
    <w:rsid w:val="00B629E4"/>
    <w:rsid w:val="00B66592"/>
    <w:rsid w:val="00B70709"/>
    <w:rsid w:val="00B73FCA"/>
    <w:rsid w:val="00B8159D"/>
    <w:rsid w:val="00B947C6"/>
    <w:rsid w:val="00B9612A"/>
    <w:rsid w:val="00BA0242"/>
    <w:rsid w:val="00BA363C"/>
    <w:rsid w:val="00BA63C3"/>
    <w:rsid w:val="00BB00F6"/>
    <w:rsid w:val="00BB2B2E"/>
    <w:rsid w:val="00BB3F0B"/>
    <w:rsid w:val="00BB5F63"/>
    <w:rsid w:val="00BB62FF"/>
    <w:rsid w:val="00BB6815"/>
    <w:rsid w:val="00BB72DE"/>
    <w:rsid w:val="00BC2D35"/>
    <w:rsid w:val="00BC3C8F"/>
    <w:rsid w:val="00BC6B36"/>
    <w:rsid w:val="00BC7D29"/>
    <w:rsid w:val="00BD54B4"/>
    <w:rsid w:val="00BE1B99"/>
    <w:rsid w:val="00BE4099"/>
    <w:rsid w:val="00BF5AE5"/>
    <w:rsid w:val="00C057D0"/>
    <w:rsid w:val="00C078A9"/>
    <w:rsid w:val="00C07FFB"/>
    <w:rsid w:val="00C1674A"/>
    <w:rsid w:val="00C21215"/>
    <w:rsid w:val="00C227B6"/>
    <w:rsid w:val="00C30389"/>
    <w:rsid w:val="00C33A0F"/>
    <w:rsid w:val="00C35BBB"/>
    <w:rsid w:val="00C37567"/>
    <w:rsid w:val="00C37D98"/>
    <w:rsid w:val="00C44264"/>
    <w:rsid w:val="00C50923"/>
    <w:rsid w:val="00C511C2"/>
    <w:rsid w:val="00C56C4A"/>
    <w:rsid w:val="00C60ED2"/>
    <w:rsid w:val="00C6105C"/>
    <w:rsid w:val="00C647E1"/>
    <w:rsid w:val="00C67B37"/>
    <w:rsid w:val="00C709C5"/>
    <w:rsid w:val="00C70C2F"/>
    <w:rsid w:val="00C71C15"/>
    <w:rsid w:val="00C76991"/>
    <w:rsid w:val="00C76F5F"/>
    <w:rsid w:val="00C81773"/>
    <w:rsid w:val="00C9153A"/>
    <w:rsid w:val="00C9395B"/>
    <w:rsid w:val="00C955DD"/>
    <w:rsid w:val="00CA4240"/>
    <w:rsid w:val="00CA56B7"/>
    <w:rsid w:val="00CA78FC"/>
    <w:rsid w:val="00CB03EF"/>
    <w:rsid w:val="00CC1C8E"/>
    <w:rsid w:val="00CC77EC"/>
    <w:rsid w:val="00CD0EF7"/>
    <w:rsid w:val="00CF13A6"/>
    <w:rsid w:val="00CF375C"/>
    <w:rsid w:val="00CF457A"/>
    <w:rsid w:val="00CF5634"/>
    <w:rsid w:val="00D001A2"/>
    <w:rsid w:val="00D004D9"/>
    <w:rsid w:val="00D05851"/>
    <w:rsid w:val="00D13D53"/>
    <w:rsid w:val="00D20547"/>
    <w:rsid w:val="00D25AE0"/>
    <w:rsid w:val="00D25C1A"/>
    <w:rsid w:val="00D308EE"/>
    <w:rsid w:val="00D3583B"/>
    <w:rsid w:val="00D367DF"/>
    <w:rsid w:val="00D40CF7"/>
    <w:rsid w:val="00D4135D"/>
    <w:rsid w:val="00D57BEC"/>
    <w:rsid w:val="00D70546"/>
    <w:rsid w:val="00D71B06"/>
    <w:rsid w:val="00D81928"/>
    <w:rsid w:val="00D81BDF"/>
    <w:rsid w:val="00D82880"/>
    <w:rsid w:val="00D960DA"/>
    <w:rsid w:val="00DA0DCC"/>
    <w:rsid w:val="00DA24C2"/>
    <w:rsid w:val="00DA31DF"/>
    <w:rsid w:val="00DA7455"/>
    <w:rsid w:val="00DA762E"/>
    <w:rsid w:val="00DA7E26"/>
    <w:rsid w:val="00DB1666"/>
    <w:rsid w:val="00DB35FE"/>
    <w:rsid w:val="00DD5A90"/>
    <w:rsid w:val="00DD60A2"/>
    <w:rsid w:val="00DD6FF6"/>
    <w:rsid w:val="00DE0BCF"/>
    <w:rsid w:val="00DE4B37"/>
    <w:rsid w:val="00DE6468"/>
    <w:rsid w:val="00DE657D"/>
    <w:rsid w:val="00DE6700"/>
    <w:rsid w:val="00DE7959"/>
    <w:rsid w:val="00DF1D00"/>
    <w:rsid w:val="00DF55D4"/>
    <w:rsid w:val="00DF6CC3"/>
    <w:rsid w:val="00E028B4"/>
    <w:rsid w:val="00E03AA1"/>
    <w:rsid w:val="00E06082"/>
    <w:rsid w:val="00E068B6"/>
    <w:rsid w:val="00E26597"/>
    <w:rsid w:val="00E32A97"/>
    <w:rsid w:val="00E34792"/>
    <w:rsid w:val="00E34C73"/>
    <w:rsid w:val="00E418E5"/>
    <w:rsid w:val="00E41AA0"/>
    <w:rsid w:val="00E4335F"/>
    <w:rsid w:val="00E47C2D"/>
    <w:rsid w:val="00E50387"/>
    <w:rsid w:val="00E50615"/>
    <w:rsid w:val="00E56418"/>
    <w:rsid w:val="00E60123"/>
    <w:rsid w:val="00E61E42"/>
    <w:rsid w:val="00E63831"/>
    <w:rsid w:val="00E658C8"/>
    <w:rsid w:val="00E66902"/>
    <w:rsid w:val="00E74320"/>
    <w:rsid w:val="00E75F76"/>
    <w:rsid w:val="00E857CF"/>
    <w:rsid w:val="00E9237B"/>
    <w:rsid w:val="00EA4710"/>
    <w:rsid w:val="00EB28C9"/>
    <w:rsid w:val="00EB791A"/>
    <w:rsid w:val="00EC0A2A"/>
    <w:rsid w:val="00EC2084"/>
    <w:rsid w:val="00EC3112"/>
    <w:rsid w:val="00EC799B"/>
    <w:rsid w:val="00ED033D"/>
    <w:rsid w:val="00ED1053"/>
    <w:rsid w:val="00ED3BF1"/>
    <w:rsid w:val="00ED4A3C"/>
    <w:rsid w:val="00ED7E9D"/>
    <w:rsid w:val="00EE2A6C"/>
    <w:rsid w:val="00EE4331"/>
    <w:rsid w:val="00EE622B"/>
    <w:rsid w:val="00EF0CF8"/>
    <w:rsid w:val="00EF7A67"/>
    <w:rsid w:val="00F00EB1"/>
    <w:rsid w:val="00F01A8E"/>
    <w:rsid w:val="00F038C0"/>
    <w:rsid w:val="00F040BD"/>
    <w:rsid w:val="00F076DA"/>
    <w:rsid w:val="00F155B6"/>
    <w:rsid w:val="00F2449E"/>
    <w:rsid w:val="00F32747"/>
    <w:rsid w:val="00F34931"/>
    <w:rsid w:val="00F44803"/>
    <w:rsid w:val="00F52038"/>
    <w:rsid w:val="00F52628"/>
    <w:rsid w:val="00F532F0"/>
    <w:rsid w:val="00F60695"/>
    <w:rsid w:val="00F635E5"/>
    <w:rsid w:val="00F64468"/>
    <w:rsid w:val="00F67F96"/>
    <w:rsid w:val="00F74C4E"/>
    <w:rsid w:val="00F759DF"/>
    <w:rsid w:val="00F81547"/>
    <w:rsid w:val="00F817D5"/>
    <w:rsid w:val="00F82138"/>
    <w:rsid w:val="00F870E7"/>
    <w:rsid w:val="00F877D9"/>
    <w:rsid w:val="00F908FD"/>
    <w:rsid w:val="00F90CB9"/>
    <w:rsid w:val="00F97063"/>
    <w:rsid w:val="00FA6BA6"/>
    <w:rsid w:val="00FA7790"/>
    <w:rsid w:val="00FB00BD"/>
    <w:rsid w:val="00FC196D"/>
    <w:rsid w:val="00FC3E7A"/>
    <w:rsid w:val="00FC559E"/>
    <w:rsid w:val="00FD3934"/>
    <w:rsid w:val="00FE021D"/>
    <w:rsid w:val="00FF364C"/>
    <w:rsid w:val="00FF5F84"/>
    <w:rsid w:val="025FD1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EC3610E"/>
  <w15:chartTrackingRefBased/>
  <w15:docId w15:val="{D7C64856-4EFF-4003-91E3-E9D793CC5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A18"/>
    <w:pPr>
      <w:spacing w:after="5" w:line="489" w:lineRule="auto"/>
      <w:ind w:left="10" w:right="67" w:hanging="10"/>
      <w:jc w:val="both"/>
    </w:pPr>
    <w:rPr>
      <w:rFonts w:ascii="Arial" w:eastAsia="Arial" w:hAnsi="Arial" w:cs="Arial"/>
      <w:color w:val="000000"/>
      <w:sz w:val="24"/>
    </w:rPr>
  </w:style>
  <w:style w:type="paragraph" w:styleId="Heading1">
    <w:name w:val="heading 1"/>
    <w:basedOn w:val="Normal"/>
    <w:next w:val="Normal"/>
    <w:link w:val="Heading1Char"/>
    <w:uiPriority w:val="9"/>
    <w:qFormat/>
    <w:rsid w:val="00DE646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356A6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A7A18"/>
    <w:pPr>
      <w:spacing w:after="0" w:line="240" w:lineRule="auto"/>
    </w:pPr>
  </w:style>
  <w:style w:type="paragraph" w:styleId="Header">
    <w:name w:val="header"/>
    <w:basedOn w:val="Normal"/>
    <w:link w:val="HeaderChar"/>
    <w:uiPriority w:val="99"/>
    <w:unhideWhenUsed/>
    <w:rsid w:val="002A6C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6C53"/>
    <w:rPr>
      <w:rFonts w:ascii="Arial" w:eastAsia="Arial" w:hAnsi="Arial" w:cs="Arial"/>
      <w:color w:val="000000"/>
      <w:sz w:val="24"/>
    </w:rPr>
  </w:style>
  <w:style w:type="paragraph" w:styleId="Footer">
    <w:name w:val="footer"/>
    <w:basedOn w:val="Normal"/>
    <w:link w:val="FooterChar"/>
    <w:uiPriority w:val="99"/>
    <w:unhideWhenUsed/>
    <w:rsid w:val="002A6C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6C53"/>
    <w:rPr>
      <w:rFonts w:ascii="Arial" w:eastAsia="Arial" w:hAnsi="Arial" w:cs="Arial"/>
      <w:color w:val="000000"/>
      <w:sz w:val="24"/>
    </w:rPr>
  </w:style>
  <w:style w:type="character" w:customStyle="1" w:styleId="NoSpacingChar">
    <w:name w:val="No Spacing Char"/>
    <w:basedOn w:val="DefaultParagraphFont"/>
    <w:link w:val="NoSpacing"/>
    <w:uiPriority w:val="1"/>
    <w:rsid w:val="0005319D"/>
  </w:style>
  <w:style w:type="paragraph" w:styleId="FootnoteText">
    <w:name w:val="footnote text"/>
    <w:basedOn w:val="Normal"/>
    <w:link w:val="FootnoteTextChar"/>
    <w:uiPriority w:val="99"/>
    <w:unhideWhenUsed/>
    <w:rsid w:val="00096BD3"/>
    <w:pPr>
      <w:spacing w:after="0" w:line="240" w:lineRule="auto"/>
      <w:ind w:left="0" w:right="0" w:firstLine="0"/>
      <w:jc w:val="left"/>
    </w:pPr>
    <w:rPr>
      <w:rFonts w:asciiTheme="minorHAnsi" w:eastAsiaTheme="minorHAnsi" w:hAnsiTheme="minorHAnsi" w:cstheme="minorBidi"/>
      <w:color w:val="auto"/>
      <w:sz w:val="20"/>
      <w:szCs w:val="20"/>
      <w:lang w:eastAsia="en-US"/>
    </w:rPr>
  </w:style>
  <w:style w:type="character" w:customStyle="1" w:styleId="FootnoteTextChar">
    <w:name w:val="Footnote Text Char"/>
    <w:basedOn w:val="DefaultParagraphFont"/>
    <w:link w:val="FootnoteText"/>
    <w:uiPriority w:val="99"/>
    <w:rsid w:val="00096BD3"/>
    <w:rPr>
      <w:rFonts w:eastAsiaTheme="minorHAnsi"/>
      <w:sz w:val="20"/>
      <w:szCs w:val="20"/>
      <w:lang w:eastAsia="en-US"/>
    </w:rPr>
  </w:style>
  <w:style w:type="character" w:styleId="Hyperlink">
    <w:name w:val="Hyperlink"/>
    <w:basedOn w:val="DefaultParagraphFont"/>
    <w:uiPriority w:val="99"/>
    <w:unhideWhenUsed/>
    <w:rsid w:val="00096BD3"/>
    <w:rPr>
      <w:color w:val="0563C1" w:themeColor="hyperlink"/>
      <w:u w:val="single"/>
    </w:rPr>
  </w:style>
  <w:style w:type="character" w:customStyle="1" w:styleId="Heading1Char">
    <w:name w:val="Heading 1 Char"/>
    <w:basedOn w:val="DefaultParagraphFont"/>
    <w:link w:val="Heading1"/>
    <w:uiPriority w:val="9"/>
    <w:rsid w:val="00DE6468"/>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DE6468"/>
    <w:pPr>
      <w:spacing w:line="259" w:lineRule="auto"/>
      <w:ind w:left="0" w:right="0" w:firstLine="0"/>
      <w:jc w:val="left"/>
      <w:outlineLvl w:val="9"/>
    </w:pPr>
    <w:rPr>
      <w:lang w:eastAsia="en-US"/>
    </w:rPr>
  </w:style>
  <w:style w:type="paragraph" w:styleId="TOC2">
    <w:name w:val="toc 2"/>
    <w:basedOn w:val="Normal"/>
    <w:next w:val="Normal"/>
    <w:autoRedefine/>
    <w:uiPriority w:val="39"/>
    <w:unhideWhenUsed/>
    <w:rsid w:val="00DE6468"/>
    <w:pPr>
      <w:spacing w:after="100" w:line="259" w:lineRule="auto"/>
      <w:ind w:left="220" w:right="0" w:firstLine="0"/>
      <w:jc w:val="left"/>
    </w:pPr>
    <w:rPr>
      <w:rFonts w:asciiTheme="minorHAnsi" w:eastAsiaTheme="minorEastAsia" w:hAnsiTheme="minorHAnsi" w:cs="Times New Roman"/>
      <w:color w:val="auto"/>
      <w:sz w:val="22"/>
      <w:lang w:eastAsia="en-US"/>
    </w:rPr>
  </w:style>
  <w:style w:type="paragraph" w:styleId="TOC1">
    <w:name w:val="toc 1"/>
    <w:basedOn w:val="Normal"/>
    <w:next w:val="Normal"/>
    <w:autoRedefine/>
    <w:uiPriority w:val="39"/>
    <w:unhideWhenUsed/>
    <w:rsid w:val="00DE6468"/>
    <w:pPr>
      <w:spacing w:after="100" w:line="259" w:lineRule="auto"/>
      <w:ind w:left="0" w:right="0" w:firstLine="0"/>
      <w:jc w:val="left"/>
    </w:pPr>
    <w:rPr>
      <w:rFonts w:asciiTheme="minorHAnsi" w:eastAsiaTheme="minorEastAsia" w:hAnsiTheme="minorHAnsi" w:cs="Times New Roman"/>
      <w:color w:val="auto"/>
      <w:sz w:val="22"/>
      <w:lang w:eastAsia="en-US"/>
    </w:rPr>
  </w:style>
  <w:style w:type="paragraph" w:styleId="TOC3">
    <w:name w:val="toc 3"/>
    <w:basedOn w:val="Normal"/>
    <w:next w:val="Normal"/>
    <w:autoRedefine/>
    <w:uiPriority w:val="39"/>
    <w:unhideWhenUsed/>
    <w:rsid w:val="00DE6468"/>
    <w:pPr>
      <w:spacing w:after="100" w:line="259" w:lineRule="auto"/>
      <w:ind w:left="440" w:right="0" w:firstLine="0"/>
      <w:jc w:val="left"/>
    </w:pPr>
    <w:rPr>
      <w:rFonts w:asciiTheme="minorHAnsi" w:eastAsiaTheme="minorEastAsia" w:hAnsiTheme="minorHAnsi" w:cs="Times New Roman"/>
      <w:color w:val="auto"/>
      <w:sz w:val="22"/>
      <w:lang w:eastAsia="en-US"/>
    </w:rPr>
  </w:style>
  <w:style w:type="paragraph" w:styleId="ListParagraph">
    <w:name w:val="List Paragraph"/>
    <w:basedOn w:val="Normal"/>
    <w:uiPriority w:val="34"/>
    <w:qFormat/>
    <w:rsid w:val="005F539E"/>
    <w:pPr>
      <w:ind w:left="720"/>
      <w:contextualSpacing/>
    </w:pPr>
  </w:style>
  <w:style w:type="character" w:customStyle="1" w:styleId="Heading2Char">
    <w:name w:val="Heading 2 Char"/>
    <w:basedOn w:val="DefaultParagraphFont"/>
    <w:link w:val="Heading2"/>
    <w:uiPriority w:val="9"/>
    <w:semiHidden/>
    <w:rsid w:val="00356A6C"/>
    <w:rPr>
      <w:rFonts w:asciiTheme="majorHAnsi" w:eastAsiaTheme="majorEastAsia" w:hAnsiTheme="majorHAnsi" w:cstheme="majorBidi"/>
      <w:color w:val="2E74B5" w:themeColor="accent1" w:themeShade="BF"/>
      <w:sz w:val="26"/>
      <w:szCs w:val="26"/>
    </w:rPr>
  </w:style>
  <w:style w:type="character" w:styleId="FootnoteReference">
    <w:name w:val="footnote reference"/>
    <w:basedOn w:val="DefaultParagraphFont"/>
    <w:uiPriority w:val="99"/>
    <w:semiHidden/>
    <w:unhideWhenUsed/>
    <w:rsid w:val="00356A6C"/>
    <w:rPr>
      <w:vertAlign w:val="superscript"/>
    </w:rPr>
  </w:style>
  <w:style w:type="character" w:styleId="CommentReference">
    <w:name w:val="annotation reference"/>
    <w:basedOn w:val="DefaultParagraphFont"/>
    <w:uiPriority w:val="99"/>
    <w:semiHidden/>
    <w:unhideWhenUsed/>
    <w:rsid w:val="00615A24"/>
    <w:rPr>
      <w:sz w:val="16"/>
      <w:szCs w:val="16"/>
    </w:rPr>
  </w:style>
  <w:style w:type="paragraph" w:styleId="CommentText">
    <w:name w:val="annotation text"/>
    <w:basedOn w:val="Normal"/>
    <w:link w:val="CommentTextChar"/>
    <w:uiPriority w:val="99"/>
    <w:semiHidden/>
    <w:unhideWhenUsed/>
    <w:rsid w:val="00615A24"/>
    <w:pPr>
      <w:spacing w:line="240" w:lineRule="auto"/>
    </w:pPr>
    <w:rPr>
      <w:sz w:val="20"/>
      <w:szCs w:val="20"/>
    </w:rPr>
  </w:style>
  <w:style w:type="character" w:customStyle="1" w:styleId="CommentTextChar">
    <w:name w:val="Comment Text Char"/>
    <w:basedOn w:val="DefaultParagraphFont"/>
    <w:link w:val="CommentText"/>
    <w:uiPriority w:val="99"/>
    <w:semiHidden/>
    <w:rsid w:val="00615A24"/>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615A24"/>
    <w:rPr>
      <w:b/>
      <w:bCs/>
    </w:rPr>
  </w:style>
  <w:style w:type="character" w:customStyle="1" w:styleId="CommentSubjectChar">
    <w:name w:val="Comment Subject Char"/>
    <w:basedOn w:val="CommentTextChar"/>
    <w:link w:val="CommentSubject"/>
    <w:uiPriority w:val="99"/>
    <w:semiHidden/>
    <w:rsid w:val="00615A24"/>
    <w:rPr>
      <w:rFonts w:ascii="Arial" w:eastAsia="Arial" w:hAnsi="Arial" w:cs="Arial"/>
      <w:b/>
      <w:bCs/>
      <w:color w:val="000000"/>
      <w:sz w:val="20"/>
      <w:szCs w:val="20"/>
    </w:rPr>
  </w:style>
  <w:style w:type="paragraph" w:styleId="BalloonText">
    <w:name w:val="Balloon Text"/>
    <w:basedOn w:val="Normal"/>
    <w:link w:val="BalloonTextChar"/>
    <w:uiPriority w:val="99"/>
    <w:semiHidden/>
    <w:unhideWhenUsed/>
    <w:rsid w:val="00615A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5A24"/>
    <w:rPr>
      <w:rFonts w:ascii="Segoe UI" w:eastAsia="Arial" w:hAnsi="Segoe UI" w:cs="Segoe UI"/>
      <w:color w:val="000000"/>
      <w:sz w:val="18"/>
      <w:szCs w:val="18"/>
    </w:rPr>
  </w:style>
  <w:style w:type="paragraph" w:styleId="EndnoteText">
    <w:name w:val="endnote text"/>
    <w:basedOn w:val="Normal"/>
    <w:link w:val="EndnoteTextChar"/>
    <w:uiPriority w:val="99"/>
    <w:semiHidden/>
    <w:unhideWhenUsed/>
    <w:rsid w:val="001C161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C1619"/>
    <w:rPr>
      <w:rFonts w:ascii="Arial" w:eastAsia="Arial" w:hAnsi="Arial" w:cs="Arial"/>
      <w:color w:val="000000"/>
      <w:sz w:val="20"/>
      <w:szCs w:val="20"/>
    </w:rPr>
  </w:style>
  <w:style w:type="character" w:styleId="EndnoteReference">
    <w:name w:val="endnote reference"/>
    <w:basedOn w:val="DefaultParagraphFont"/>
    <w:uiPriority w:val="99"/>
    <w:semiHidden/>
    <w:unhideWhenUsed/>
    <w:rsid w:val="001C161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634540-71A8-4768-B8CD-2C98CFB78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1803</TotalTime>
  <Pages>110</Pages>
  <Words>24612</Words>
  <Characters>140295</Characters>
  <Application>Microsoft Office Word</Application>
  <DocSecurity>0</DocSecurity>
  <Lines>1169</Lines>
  <Paragraphs>329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Ahren Kerwood</dc:creator>
  <cp:keywords/>
  <dc:description/>
  <cp:lastModifiedBy>Kerwood, Ahrens G</cp:lastModifiedBy>
  <cp:revision>345</cp:revision>
  <cp:lastPrinted>2017-05-10T14:18:00Z</cp:lastPrinted>
  <dcterms:created xsi:type="dcterms:W3CDTF">2017-04-21T22:05:00Z</dcterms:created>
  <dcterms:modified xsi:type="dcterms:W3CDTF">2017-05-10T14:41:00Z</dcterms:modified>
</cp:coreProperties>
</file>