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footer4.xml" ContentType="application/vnd.openxmlformats-officedocument.wordprocessingml.footer+xml"/>
  <Override PartName="/word/header1.xml" ContentType="application/vnd.openxmlformats-officedocument.wordprocessingml.header+xml"/>
  <Override PartName="/word/people.xml" ContentType="application/vnd.openxmlformats-officedocument.wordprocessingml.people+xml"/>
  <Override PartName="/word/endnotes.xml" ContentType="application/vnd.openxmlformats-officedocument.wordprocessingml.endnotes+xml"/>
  <Override PartName="/word/header3.xml" ContentType="application/vnd.openxmlformats-officedocument.wordprocessingml.header+xml"/>
  <Default Extension="png" ContentType="image/png"/>
  <Override PartName="/word/numbering.xml" ContentType="application/vnd.openxmlformats-officedocument.wordprocessingml.numbering+xml"/>
  <Override PartName="/word/fontTable.xml" ContentType="application/vnd.openxmlformats-officedocument.wordprocessingml.fontTable+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theme/theme1.xml" ContentType="application/vnd.openxmlformats-officedocument.theme+xml"/>
  <Override PartName="/customXml/itemProps1.xml" ContentType="application/vnd.openxmlformats-officedocument.customXmlProperties+xml"/>
  <Override PartName="/docProps/app.xml" ContentType="application/vnd.openxmlformats-officedocument.extended-properties+xml"/>
  <Override PartName="/word/commentsExtended.xml" ContentType="application/vnd.openxmlformats-officedocument.wordprocessingml.commentsExtended+xml"/>
  <Override PartName="/word/footer3.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Default Extension="rels" ContentType="application/vnd.openxmlformats-package.relationships+xml"/>
  <Override PartName="/word/styles.xml" ContentType="application/vnd.openxmlformats-officedocument.wordprocessingml.styl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1D1" w:rsidRPr="000A1DB7" w:rsidRDefault="00BC61D1" w:rsidP="00BC61D1">
      <w:pPr>
        <w:rPr>
          <w:rFonts w:ascii="Times New Roman" w:hAnsi="Times New Roman" w:cs="Times New Roman"/>
        </w:rPr>
      </w:pPr>
    </w:p>
    <w:p w:rsidR="00BC61D1" w:rsidRPr="000A1DB7" w:rsidRDefault="00BC61D1" w:rsidP="00BC61D1">
      <w:pPr>
        <w:rPr>
          <w:rFonts w:ascii="Times New Roman" w:hAnsi="Times New Roman" w:cs="Times New Roman"/>
        </w:rPr>
      </w:pPr>
    </w:p>
    <w:p w:rsidR="00BC61D1" w:rsidRPr="000A1DB7" w:rsidRDefault="00BC61D1" w:rsidP="00BC61D1">
      <w:pPr>
        <w:jc w:val="center"/>
        <w:rPr>
          <w:rFonts w:ascii="Times New Roman" w:hAnsi="Times New Roman" w:cs="Times New Roman"/>
          <w:caps/>
        </w:rPr>
      </w:pPr>
      <w:r w:rsidRPr="000A1DB7">
        <w:rPr>
          <w:rFonts w:ascii="Times New Roman" w:hAnsi="Times New Roman" w:cs="Times New Roman"/>
          <w:caps/>
        </w:rPr>
        <w:t>University of Oklahoma</w:t>
      </w: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r w:rsidRPr="000A1DB7">
        <w:rPr>
          <w:rFonts w:ascii="Times New Roman" w:hAnsi="Times New Roman" w:cs="Times New Roman"/>
          <w:caps/>
        </w:rPr>
        <w:t>Graduate College</w:t>
      </w: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spacing w:line="480" w:lineRule="auto"/>
        <w:jc w:val="center"/>
        <w:rPr>
          <w:rFonts w:ascii="Times New Roman" w:hAnsi="Times New Roman" w:cs="Times New Roman"/>
          <w:caps/>
        </w:rPr>
      </w:pPr>
      <w:r w:rsidRPr="000A1DB7">
        <w:rPr>
          <w:rFonts w:ascii="Times New Roman" w:hAnsi="Times New Roman" w:cs="Times New Roman"/>
          <w:caps/>
        </w:rPr>
        <w:t>MINORITY STRESS AND PHYSICAL HEALTH AMONG LGB PEOPLE OF COLOR</w:t>
      </w: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r w:rsidRPr="000A1DB7">
        <w:rPr>
          <w:rFonts w:ascii="Times New Roman" w:hAnsi="Times New Roman" w:cs="Times New Roman"/>
          <w:caps/>
        </w:rPr>
        <w:t>A dissertation</w:t>
      </w: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r w:rsidRPr="000A1DB7">
        <w:rPr>
          <w:rFonts w:ascii="Times New Roman" w:hAnsi="Times New Roman" w:cs="Times New Roman"/>
          <w:caps/>
        </w:rPr>
        <w:t>submitted to the graduate faculty</w:t>
      </w:r>
    </w:p>
    <w:p w:rsidR="00BC61D1" w:rsidRPr="000A1DB7" w:rsidRDefault="00BC61D1" w:rsidP="00BC61D1">
      <w:pPr>
        <w:jc w:val="center"/>
        <w:rPr>
          <w:rFonts w:ascii="Times New Roman" w:hAnsi="Times New Roman" w:cs="Times New Roman"/>
        </w:rPr>
      </w:pPr>
    </w:p>
    <w:p w:rsidR="00BC61D1" w:rsidRPr="000A1DB7" w:rsidRDefault="00BC61D1" w:rsidP="00BC61D1">
      <w:pPr>
        <w:jc w:val="center"/>
        <w:rPr>
          <w:rFonts w:ascii="Times New Roman" w:hAnsi="Times New Roman" w:cs="Times New Roman"/>
        </w:rPr>
      </w:pPr>
      <w:r w:rsidRPr="000A1DB7">
        <w:rPr>
          <w:rFonts w:ascii="Times New Roman" w:hAnsi="Times New Roman" w:cs="Times New Roman"/>
        </w:rPr>
        <w:t>in partial fulfillment of the requirements for the</w:t>
      </w:r>
    </w:p>
    <w:p w:rsidR="00BC61D1" w:rsidRPr="000A1DB7" w:rsidRDefault="00BC61D1" w:rsidP="00BC61D1">
      <w:pPr>
        <w:jc w:val="center"/>
        <w:rPr>
          <w:rFonts w:ascii="Times New Roman" w:hAnsi="Times New Roman" w:cs="Times New Roman"/>
        </w:rPr>
      </w:pPr>
    </w:p>
    <w:p w:rsidR="00BC61D1" w:rsidRPr="000A1DB7" w:rsidRDefault="00BC61D1" w:rsidP="00BC61D1">
      <w:pPr>
        <w:jc w:val="center"/>
        <w:rPr>
          <w:rFonts w:ascii="Times New Roman" w:hAnsi="Times New Roman" w:cs="Times New Roman"/>
        </w:rPr>
      </w:pPr>
      <w:r w:rsidRPr="000A1DB7">
        <w:rPr>
          <w:rFonts w:ascii="Times New Roman" w:hAnsi="Times New Roman" w:cs="Times New Roman"/>
        </w:rPr>
        <w:t>Degree of</w:t>
      </w:r>
    </w:p>
    <w:p w:rsidR="00BC61D1" w:rsidRPr="000A1DB7" w:rsidRDefault="00BC61D1" w:rsidP="00BC61D1">
      <w:pPr>
        <w:jc w:val="center"/>
        <w:rPr>
          <w:rFonts w:ascii="Times New Roman" w:hAnsi="Times New Roman" w:cs="Times New Roman"/>
        </w:rPr>
      </w:pPr>
    </w:p>
    <w:p w:rsidR="00BC61D1" w:rsidRPr="000A1DB7" w:rsidRDefault="00BC61D1" w:rsidP="00BC61D1">
      <w:pPr>
        <w:spacing w:line="480" w:lineRule="auto"/>
        <w:jc w:val="center"/>
        <w:rPr>
          <w:rFonts w:ascii="Times New Roman" w:hAnsi="Times New Roman"/>
          <w:caps/>
        </w:rPr>
      </w:pPr>
      <w:r w:rsidRPr="000A1DB7">
        <w:rPr>
          <w:rFonts w:ascii="Times New Roman" w:hAnsi="Times New Roman"/>
          <w:caps/>
        </w:rPr>
        <w:t>DOCTOR OF PHILOSOPHY</w:t>
      </w: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rPr>
      </w:pPr>
      <w:r w:rsidRPr="000A1DB7">
        <w:rPr>
          <w:rFonts w:ascii="Times New Roman" w:hAnsi="Times New Roman" w:cs="Times New Roman"/>
        </w:rPr>
        <w:t>By</w:t>
      </w: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r w:rsidRPr="000A1DB7">
        <w:rPr>
          <w:rFonts w:ascii="Times New Roman" w:hAnsi="Times New Roman" w:cs="Times New Roman"/>
          <w:caps/>
        </w:rPr>
        <w:t>DEBORAH L. DORTON</w:t>
      </w:r>
    </w:p>
    <w:p w:rsidR="00BC61D1" w:rsidRPr="000A1DB7" w:rsidRDefault="00BC61D1" w:rsidP="00BC61D1">
      <w:pPr>
        <w:jc w:val="center"/>
        <w:rPr>
          <w:rFonts w:ascii="Times New Roman" w:hAnsi="Times New Roman" w:cs="Times New Roman"/>
        </w:rPr>
      </w:pPr>
      <w:r w:rsidRPr="000A1DB7">
        <w:rPr>
          <w:rFonts w:ascii="Times New Roman" w:hAnsi="Times New Roman" w:cs="Times New Roman"/>
        </w:rPr>
        <w:t>Norman, Oklahoma</w:t>
      </w:r>
    </w:p>
    <w:p w:rsidR="00DC7193" w:rsidRPr="000A1DB7" w:rsidRDefault="00BC61D1" w:rsidP="00BC61D1">
      <w:pPr>
        <w:jc w:val="center"/>
        <w:rPr>
          <w:rFonts w:ascii="Times New Roman" w:hAnsi="Times New Roman" w:cs="Times New Roman"/>
        </w:rPr>
        <w:sectPr w:rsidR="00DC7193" w:rsidRPr="000A1DB7">
          <w:headerReference w:type="default" r:id="rId8"/>
          <w:footerReference w:type="even" r:id="rId9"/>
          <w:footerReference w:type="default" r:id="rId10"/>
          <w:headerReference w:type="first" r:id="rId11"/>
          <w:pgSz w:w="12240" w:h="15840"/>
          <w:pgMar w:top="1440" w:right="1440" w:bottom="1440" w:left="2304" w:gutter="0"/>
          <w:docGrid w:linePitch="360"/>
        </w:sectPr>
      </w:pPr>
      <w:r w:rsidRPr="000A1DB7">
        <w:rPr>
          <w:rFonts w:ascii="Times New Roman" w:hAnsi="Times New Roman" w:cs="Times New Roman"/>
        </w:rPr>
        <w:t>2016</w:t>
      </w:r>
      <w:r w:rsidR="00055F8A" w:rsidRPr="000A1DB7">
        <w:rPr>
          <w:rFonts w:ascii="Times New Roman" w:hAnsi="Times New Roman" w:cs="Times New Roman"/>
        </w:rPr>
        <w:br/>
      </w:r>
    </w:p>
    <w:p w:rsidR="00BC61D1" w:rsidRPr="000A1DB7" w:rsidRDefault="00BC61D1" w:rsidP="00BC61D1">
      <w:pPr>
        <w:rPr>
          <w:rFonts w:ascii="Times New Roman" w:hAnsi="Times New Roman" w:cs="Times New Roman"/>
        </w:rPr>
      </w:pPr>
    </w:p>
    <w:p w:rsidR="00BC61D1" w:rsidRPr="000A1DB7" w:rsidRDefault="00BC61D1" w:rsidP="00BC61D1">
      <w:pPr>
        <w:rPr>
          <w:rFonts w:ascii="Times New Roman" w:hAnsi="Times New Roman" w:cs="Times New Roman"/>
        </w:rPr>
      </w:pPr>
    </w:p>
    <w:p w:rsidR="00BC61D1" w:rsidRPr="000A1DB7" w:rsidRDefault="00BC61D1" w:rsidP="00BC61D1">
      <w:pP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r w:rsidRPr="000A1DB7">
        <w:rPr>
          <w:rFonts w:ascii="Times New Roman" w:hAnsi="Times New Roman" w:cs="Times New Roman"/>
          <w:caps/>
        </w:rPr>
        <w:t>MINORITY STRESS AND PHYSICAL HEALTH AMONG LGB PEOPLE OF COLOR</w:t>
      </w: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r w:rsidRPr="000A1DB7">
        <w:rPr>
          <w:rFonts w:ascii="Times New Roman" w:hAnsi="Times New Roman" w:cs="Times New Roman"/>
          <w:caps/>
        </w:rPr>
        <w:t>A dissertation approved for the</w:t>
      </w:r>
    </w:p>
    <w:p w:rsidR="00BC61D1" w:rsidRPr="000A1DB7" w:rsidRDefault="00BC61D1" w:rsidP="00BC61D1">
      <w:pPr>
        <w:jc w:val="center"/>
        <w:rPr>
          <w:rFonts w:ascii="Times New Roman" w:hAnsi="Times New Roman"/>
          <w:caps/>
        </w:rPr>
      </w:pPr>
      <w:r w:rsidRPr="000A1DB7">
        <w:rPr>
          <w:rFonts w:ascii="Times New Roman" w:hAnsi="Times New Roman"/>
          <w:caps/>
        </w:rPr>
        <w:t>DEPARTMENT OF EDUCATIONAL PSYCHOLOGY</w:t>
      </w: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r w:rsidRPr="000A1DB7">
        <w:rPr>
          <w:rFonts w:ascii="Times New Roman" w:hAnsi="Times New Roman" w:cs="Times New Roman"/>
          <w:caps/>
        </w:rPr>
        <w:t>By</w:t>
      </w: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center"/>
        <w:rPr>
          <w:rFonts w:ascii="Times New Roman" w:hAnsi="Times New Roman" w:cs="Times New Roman"/>
          <w:caps/>
        </w:rPr>
      </w:pPr>
    </w:p>
    <w:p w:rsidR="00BC61D1" w:rsidRPr="000A1DB7" w:rsidRDefault="00BC61D1" w:rsidP="00BC61D1">
      <w:pPr>
        <w:jc w:val="right"/>
        <w:rPr>
          <w:rFonts w:ascii="Times New Roman" w:hAnsi="Times New Roman" w:cs="Times New Roman"/>
          <w:caps/>
        </w:rPr>
      </w:pPr>
      <w:r w:rsidRPr="000A1DB7">
        <w:rPr>
          <w:rFonts w:ascii="Times New Roman" w:hAnsi="Times New Roman" w:cs="Times New Roman"/>
          <w:caps/>
        </w:rPr>
        <w:t>______________________________</w:t>
      </w:r>
    </w:p>
    <w:p w:rsidR="00BC61D1" w:rsidRPr="000A1DB7" w:rsidRDefault="00BC61D1" w:rsidP="00BC61D1">
      <w:pPr>
        <w:jc w:val="right"/>
        <w:rPr>
          <w:rFonts w:ascii="Times New Roman" w:hAnsi="Times New Roman" w:cs="Times New Roman"/>
        </w:rPr>
      </w:pPr>
      <w:r w:rsidRPr="000A1DB7">
        <w:rPr>
          <w:rFonts w:ascii="Times New Roman" w:hAnsi="Times New Roman" w:cs="Times New Roman"/>
        </w:rPr>
        <w:t>Dr. Melissa Frey, Chair</w:t>
      </w:r>
    </w:p>
    <w:p w:rsidR="00BC61D1" w:rsidRPr="000A1DB7" w:rsidRDefault="00BC61D1" w:rsidP="00BC61D1">
      <w:pPr>
        <w:jc w:val="right"/>
        <w:rPr>
          <w:rFonts w:ascii="Times New Roman" w:hAnsi="Times New Roman" w:cs="Times New Roman"/>
        </w:rPr>
      </w:pPr>
    </w:p>
    <w:p w:rsidR="00BC61D1" w:rsidRPr="000A1DB7" w:rsidRDefault="00BC61D1" w:rsidP="00BC61D1">
      <w:pPr>
        <w:jc w:val="right"/>
        <w:rPr>
          <w:rFonts w:ascii="Times New Roman" w:hAnsi="Times New Roman" w:cs="Times New Roman"/>
        </w:rPr>
      </w:pPr>
    </w:p>
    <w:p w:rsidR="00BC61D1" w:rsidRPr="000A1DB7" w:rsidRDefault="00BC61D1" w:rsidP="00BC61D1">
      <w:pPr>
        <w:jc w:val="right"/>
        <w:rPr>
          <w:rFonts w:ascii="Times New Roman" w:hAnsi="Times New Roman" w:cs="Times New Roman"/>
        </w:rPr>
      </w:pPr>
      <w:r w:rsidRPr="000A1DB7">
        <w:rPr>
          <w:rFonts w:ascii="Times New Roman" w:hAnsi="Times New Roman" w:cs="Times New Roman"/>
        </w:rPr>
        <w:t>______________________________</w:t>
      </w:r>
    </w:p>
    <w:p w:rsidR="00BC61D1" w:rsidRPr="000A1DB7" w:rsidRDefault="00BC61D1" w:rsidP="00BC61D1">
      <w:pPr>
        <w:jc w:val="right"/>
        <w:rPr>
          <w:rFonts w:ascii="Times New Roman" w:hAnsi="Times New Roman" w:cs="Times New Roman"/>
        </w:rPr>
      </w:pPr>
      <w:r w:rsidRPr="000A1DB7">
        <w:rPr>
          <w:rFonts w:ascii="Times New Roman" w:hAnsi="Times New Roman" w:cs="Times New Roman"/>
        </w:rPr>
        <w:t>Dr. E. Laurette Taylor</w:t>
      </w:r>
    </w:p>
    <w:p w:rsidR="00BC61D1" w:rsidRPr="000A1DB7" w:rsidRDefault="00BC61D1" w:rsidP="00BC61D1">
      <w:pPr>
        <w:jc w:val="right"/>
        <w:rPr>
          <w:rFonts w:ascii="Times New Roman" w:hAnsi="Times New Roman" w:cs="Times New Roman"/>
        </w:rPr>
      </w:pPr>
    </w:p>
    <w:p w:rsidR="00BC61D1" w:rsidRPr="000A1DB7" w:rsidRDefault="00BC61D1" w:rsidP="00BC61D1">
      <w:pPr>
        <w:jc w:val="right"/>
        <w:rPr>
          <w:rFonts w:ascii="Times New Roman" w:hAnsi="Times New Roman" w:cs="Times New Roman"/>
        </w:rPr>
      </w:pPr>
    </w:p>
    <w:p w:rsidR="00BC61D1" w:rsidRPr="000A1DB7" w:rsidRDefault="00BC61D1" w:rsidP="00BC61D1">
      <w:pPr>
        <w:jc w:val="right"/>
        <w:rPr>
          <w:rFonts w:ascii="Times New Roman" w:hAnsi="Times New Roman" w:cs="Times New Roman"/>
        </w:rPr>
      </w:pPr>
      <w:r w:rsidRPr="000A1DB7">
        <w:rPr>
          <w:rFonts w:ascii="Times New Roman" w:hAnsi="Times New Roman" w:cs="Times New Roman"/>
        </w:rPr>
        <w:t>______________________________</w:t>
      </w:r>
    </w:p>
    <w:p w:rsidR="00BC61D1" w:rsidRPr="000A1DB7" w:rsidRDefault="00BC61D1" w:rsidP="00BC61D1">
      <w:pPr>
        <w:jc w:val="right"/>
        <w:rPr>
          <w:rFonts w:ascii="Times New Roman" w:hAnsi="Times New Roman" w:cs="Times New Roman"/>
        </w:rPr>
      </w:pPr>
      <w:r w:rsidRPr="000A1DB7">
        <w:rPr>
          <w:rFonts w:ascii="Times New Roman" w:hAnsi="Times New Roman" w:cs="Times New Roman"/>
        </w:rPr>
        <w:t>Dr. Denise Beesley</w:t>
      </w:r>
    </w:p>
    <w:p w:rsidR="00BC61D1" w:rsidRPr="000A1DB7" w:rsidRDefault="00BC61D1" w:rsidP="00BC61D1">
      <w:pPr>
        <w:jc w:val="right"/>
        <w:rPr>
          <w:rFonts w:ascii="Times New Roman" w:hAnsi="Times New Roman" w:cs="Times New Roman"/>
        </w:rPr>
      </w:pPr>
    </w:p>
    <w:p w:rsidR="00BC61D1" w:rsidRPr="000A1DB7" w:rsidRDefault="00BC61D1" w:rsidP="00BC61D1">
      <w:pPr>
        <w:jc w:val="right"/>
        <w:rPr>
          <w:rFonts w:ascii="Times New Roman" w:hAnsi="Times New Roman" w:cs="Times New Roman"/>
        </w:rPr>
      </w:pPr>
    </w:p>
    <w:p w:rsidR="00BC61D1" w:rsidRPr="000A1DB7" w:rsidRDefault="00BC61D1" w:rsidP="00BC61D1">
      <w:pPr>
        <w:jc w:val="right"/>
        <w:rPr>
          <w:rFonts w:ascii="Times New Roman" w:hAnsi="Times New Roman" w:cs="Times New Roman"/>
        </w:rPr>
      </w:pPr>
      <w:r w:rsidRPr="000A1DB7">
        <w:rPr>
          <w:rFonts w:ascii="Times New Roman" w:hAnsi="Times New Roman" w:cs="Times New Roman"/>
        </w:rPr>
        <w:t>______________________________</w:t>
      </w:r>
    </w:p>
    <w:p w:rsidR="00BC61D1" w:rsidRPr="000A1DB7" w:rsidRDefault="00BC61D1" w:rsidP="00BC61D1">
      <w:pPr>
        <w:jc w:val="right"/>
        <w:rPr>
          <w:rFonts w:ascii="Times New Roman" w:hAnsi="Times New Roman" w:cs="Times New Roman"/>
        </w:rPr>
      </w:pPr>
      <w:r w:rsidRPr="000A1DB7">
        <w:rPr>
          <w:rFonts w:ascii="Times New Roman" w:hAnsi="Times New Roman" w:cs="Times New Roman"/>
        </w:rPr>
        <w:t>Dr. Amy Kroska</w:t>
      </w:r>
    </w:p>
    <w:p w:rsidR="00BC61D1" w:rsidRPr="000A1DB7" w:rsidRDefault="00BC61D1" w:rsidP="00BC61D1">
      <w:pPr>
        <w:jc w:val="right"/>
        <w:rPr>
          <w:rFonts w:ascii="Times New Roman" w:hAnsi="Times New Roman" w:cs="Times New Roman"/>
        </w:rPr>
      </w:pPr>
    </w:p>
    <w:p w:rsidR="00BC61D1" w:rsidRPr="000A1DB7" w:rsidRDefault="00BC61D1" w:rsidP="00BC61D1">
      <w:pPr>
        <w:jc w:val="right"/>
        <w:rPr>
          <w:rFonts w:ascii="Times New Roman" w:hAnsi="Times New Roman" w:cs="Times New Roman"/>
        </w:rPr>
      </w:pPr>
    </w:p>
    <w:p w:rsidR="00BC61D1" w:rsidRPr="000A1DB7" w:rsidRDefault="00BC61D1" w:rsidP="00BC61D1">
      <w:pPr>
        <w:jc w:val="right"/>
        <w:rPr>
          <w:rFonts w:ascii="Times New Roman" w:hAnsi="Times New Roman" w:cs="Times New Roman"/>
        </w:rPr>
      </w:pPr>
      <w:r w:rsidRPr="000A1DB7">
        <w:rPr>
          <w:rFonts w:ascii="Times New Roman" w:hAnsi="Times New Roman" w:cs="Times New Roman"/>
        </w:rPr>
        <w:t>______________________________</w:t>
      </w:r>
    </w:p>
    <w:p w:rsidR="00BC61D1" w:rsidRPr="000A1DB7" w:rsidRDefault="00BC61D1" w:rsidP="00BC61D1">
      <w:pPr>
        <w:jc w:val="right"/>
        <w:rPr>
          <w:rFonts w:ascii="Times New Roman" w:hAnsi="Times New Roman" w:cs="Times New Roman"/>
        </w:rPr>
      </w:pPr>
      <w:r w:rsidRPr="000A1DB7">
        <w:rPr>
          <w:rFonts w:ascii="Times New Roman" w:hAnsi="Times New Roman" w:cs="Times New Roman"/>
        </w:rPr>
        <w:t>Dr. Alexis Arczynski</w:t>
      </w:r>
    </w:p>
    <w:p w:rsidR="00BC61D1" w:rsidRPr="000A1DB7" w:rsidRDefault="00BC61D1" w:rsidP="00BC61D1">
      <w:pPr>
        <w:jc w:val="right"/>
        <w:rPr>
          <w:rFonts w:ascii="Times New Roman" w:hAnsi="Times New Roman" w:cs="Times New Roman"/>
        </w:rPr>
      </w:pPr>
    </w:p>
    <w:p w:rsidR="00BC61D1" w:rsidRPr="000A1DB7" w:rsidRDefault="00BC61D1" w:rsidP="00BC61D1">
      <w:pPr>
        <w:jc w:val="right"/>
        <w:rPr>
          <w:rFonts w:ascii="Times New Roman" w:hAnsi="Times New Roman" w:cs="Times New Roman"/>
        </w:rPr>
      </w:pPr>
    </w:p>
    <w:p w:rsidR="00C31B27" w:rsidRPr="000A1DB7" w:rsidRDefault="00C31B27" w:rsidP="00C31B27">
      <w:pPr>
        <w:pStyle w:val="NoSpacing"/>
        <w:jc w:val="right"/>
        <w:rPr>
          <w:rFonts w:ascii="Times New Roman" w:hAnsi="Times New Roman"/>
        </w:rPr>
      </w:pPr>
    </w:p>
    <w:p w:rsidR="00C31B27" w:rsidRPr="000A1DB7" w:rsidRDefault="00C31B27" w:rsidP="00E40E17">
      <w:pPr>
        <w:spacing w:line="480" w:lineRule="auto"/>
        <w:ind w:firstLine="720"/>
        <w:jc w:val="center"/>
        <w:rPr>
          <w:rFonts w:ascii="Times New Roman" w:hAnsi="Times New Roman"/>
        </w:rPr>
      </w:pPr>
    </w:p>
    <w:p w:rsidR="00C31B27" w:rsidRPr="000A1DB7" w:rsidRDefault="00C31B27" w:rsidP="00E40E17">
      <w:pPr>
        <w:spacing w:line="480" w:lineRule="auto"/>
        <w:ind w:firstLine="720"/>
        <w:jc w:val="center"/>
        <w:rPr>
          <w:rFonts w:ascii="Times New Roman" w:hAnsi="Times New Roman"/>
        </w:rPr>
      </w:pPr>
    </w:p>
    <w:p w:rsidR="00C31B27" w:rsidRPr="000A1DB7" w:rsidRDefault="00C31B27" w:rsidP="00E40E17">
      <w:pPr>
        <w:spacing w:line="480" w:lineRule="auto"/>
        <w:ind w:firstLine="720"/>
        <w:jc w:val="center"/>
        <w:rPr>
          <w:rFonts w:ascii="Times New Roman" w:hAnsi="Times New Roman"/>
        </w:rPr>
      </w:pPr>
    </w:p>
    <w:p w:rsidR="00C31B27" w:rsidRPr="000A1DB7" w:rsidRDefault="00C31B27" w:rsidP="00E40E17">
      <w:pPr>
        <w:spacing w:line="480" w:lineRule="auto"/>
        <w:ind w:firstLine="720"/>
        <w:jc w:val="center"/>
        <w:rPr>
          <w:rFonts w:ascii="Times New Roman" w:hAnsi="Times New Roman"/>
        </w:rPr>
      </w:pPr>
    </w:p>
    <w:p w:rsidR="00C31B27" w:rsidRPr="000A1DB7" w:rsidRDefault="00C31B27" w:rsidP="00E40E17">
      <w:pPr>
        <w:spacing w:line="480" w:lineRule="auto"/>
        <w:ind w:firstLine="720"/>
        <w:jc w:val="center"/>
        <w:rPr>
          <w:rFonts w:ascii="Times New Roman" w:hAnsi="Times New Roman"/>
        </w:rPr>
      </w:pPr>
    </w:p>
    <w:p w:rsidR="00C31B27" w:rsidRPr="000A1DB7" w:rsidRDefault="00C31B27" w:rsidP="00E40E17">
      <w:pPr>
        <w:spacing w:line="480" w:lineRule="auto"/>
        <w:ind w:firstLine="720"/>
        <w:jc w:val="center"/>
        <w:rPr>
          <w:rFonts w:ascii="Times New Roman" w:hAnsi="Times New Roman"/>
        </w:rPr>
      </w:pPr>
    </w:p>
    <w:p w:rsidR="00C31B27" w:rsidRPr="000A1DB7" w:rsidRDefault="00C31B27" w:rsidP="00E40E17">
      <w:pPr>
        <w:spacing w:line="480" w:lineRule="auto"/>
        <w:ind w:firstLine="720"/>
        <w:jc w:val="center"/>
        <w:rPr>
          <w:rFonts w:ascii="Times New Roman" w:hAnsi="Times New Roman"/>
        </w:rPr>
      </w:pPr>
    </w:p>
    <w:p w:rsidR="00C31B27" w:rsidRPr="000A1DB7" w:rsidRDefault="00C31B27" w:rsidP="00E40E17">
      <w:pPr>
        <w:spacing w:line="480" w:lineRule="auto"/>
        <w:ind w:firstLine="720"/>
        <w:jc w:val="center"/>
        <w:rPr>
          <w:rFonts w:ascii="Times New Roman" w:hAnsi="Times New Roman"/>
        </w:rPr>
      </w:pPr>
    </w:p>
    <w:p w:rsidR="00C31B27" w:rsidRPr="000A1DB7" w:rsidRDefault="00C31B27" w:rsidP="00E40E17">
      <w:pPr>
        <w:spacing w:line="480" w:lineRule="auto"/>
        <w:ind w:firstLine="720"/>
        <w:jc w:val="center"/>
        <w:rPr>
          <w:rFonts w:ascii="Times New Roman" w:hAnsi="Times New Roman"/>
        </w:rPr>
      </w:pPr>
    </w:p>
    <w:p w:rsidR="00C31B27" w:rsidRPr="000A1DB7" w:rsidRDefault="00C31B27" w:rsidP="00E40E17">
      <w:pPr>
        <w:spacing w:line="480" w:lineRule="auto"/>
        <w:ind w:firstLine="720"/>
        <w:jc w:val="center"/>
        <w:rPr>
          <w:rFonts w:ascii="Times New Roman" w:hAnsi="Times New Roman"/>
        </w:rPr>
      </w:pPr>
    </w:p>
    <w:p w:rsidR="00C31B27" w:rsidRPr="000A1DB7" w:rsidRDefault="00C31B27" w:rsidP="00E40E17">
      <w:pPr>
        <w:spacing w:line="480" w:lineRule="auto"/>
        <w:ind w:firstLine="720"/>
        <w:jc w:val="center"/>
        <w:rPr>
          <w:rFonts w:ascii="Times New Roman" w:hAnsi="Times New Roman"/>
        </w:rPr>
      </w:pPr>
    </w:p>
    <w:p w:rsidR="00C31B27" w:rsidRPr="000A1DB7" w:rsidRDefault="00C31B27" w:rsidP="00E40E17">
      <w:pPr>
        <w:spacing w:line="480" w:lineRule="auto"/>
        <w:ind w:firstLine="720"/>
        <w:jc w:val="center"/>
        <w:rPr>
          <w:rFonts w:ascii="Times New Roman" w:hAnsi="Times New Roman"/>
        </w:rPr>
      </w:pPr>
    </w:p>
    <w:p w:rsidR="00C31B27" w:rsidRPr="000A1DB7" w:rsidRDefault="00C31B27" w:rsidP="00E40E17">
      <w:pPr>
        <w:spacing w:line="480" w:lineRule="auto"/>
        <w:ind w:firstLine="720"/>
        <w:jc w:val="center"/>
        <w:rPr>
          <w:rFonts w:ascii="Times New Roman" w:hAnsi="Times New Roman"/>
        </w:rPr>
      </w:pPr>
    </w:p>
    <w:p w:rsidR="00C31B27" w:rsidRPr="000A1DB7" w:rsidRDefault="00C31B27" w:rsidP="00E40E17">
      <w:pPr>
        <w:spacing w:line="480" w:lineRule="auto"/>
        <w:ind w:firstLine="720"/>
        <w:jc w:val="center"/>
        <w:rPr>
          <w:rFonts w:ascii="Times New Roman" w:hAnsi="Times New Roman"/>
        </w:rPr>
      </w:pPr>
    </w:p>
    <w:p w:rsidR="00C31B27" w:rsidRPr="000A1DB7" w:rsidRDefault="00C31B27" w:rsidP="00E40E17">
      <w:pPr>
        <w:spacing w:line="480" w:lineRule="auto"/>
        <w:ind w:firstLine="720"/>
        <w:jc w:val="center"/>
        <w:rPr>
          <w:rFonts w:ascii="Times New Roman" w:hAnsi="Times New Roman"/>
        </w:rPr>
      </w:pPr>
    </w:p>
    <w:p w:rsidR="00C31B27" w:rsidRPr="000A1DB7" w:rsidRDefault="00C31B27" w:rsidP="00E40E17">
      <w:pPr>
        <w:spacing w:line="480" w:lineRule="auto"/>
        <w:ind w:firstLine="720"/>
        <w:jc w:val="center"/>
        <w:rPr>
          <w:rFonts w:ascii="Times New Roman" w:hAnsi="Times New Roman"/>
        </w:rPr>
      </w:pPr>
    </w:p>
    <w:p w:rsidR="00C31B27" w:rsidRPr="000A1DB7" w:rsidRDefault="00C31B27" w:rsidP="00E40E17">
      <w:pPr>
        <w:spacing w:line="480" w:lineRule="auto"/>
        <w:ind w:firstLine="720"/>
        <w:jc w:val="center"/>
        <w:rPr>
          <w:rFonts w:ascii="Times New Roman" w:hAnsi="Times New Roman"/>
        </w:rPr>
      </w:pPr>
    </w:p>
    <w:p w:rsidR="00C31B27" w:rsidRPr="000A1DB7" w:rsidRDefault="00C31B27" w:rsidP="00E40E17">
      <w:pPr>
        <w:spacing w:line="480" w:lineRule="auto"/>
        <w:ind w:firstLine="720"/>
        <w:jc w:val="center"/>
        <w:rPr>
          <w:rFonts w:ascii="Times New Roman" w:hAnsi="Times New Roman"/>
        </w:rPr>
      </w:pPr>
    </w:p>
    <w:p w:rsidR="00C31B27" w:rsidRPr="000A1DB7" w:rsidRDefault="00C31B27" w:rsidP="00E40E17">
      <w:pPr>
        <w:spacing w:line="480" w:lineRule="auto"/>
        <w:ind w:firstLine="720"/>
        <w:jc w:val="center"/>
        <w:rPr>
          <w:rFonts w:ascii="Times New Roman" w:hAnsi="Times New Roman"/>
        </w:rPr>
      </w:pPr>
    </w:p>
    <w:p w:rsidR="00C31B27" w:rsidRPr="000A1DB7" w:rsidRDefault="00C31B27" w:rsidP="00E40E17">
      <w:pPr>
        <w:spacing w:line="480" w:lineRule="auto"/>
        <w:ind w:firstLine="720"/>
        <w:jc w:val="center"/>
        <w:rPr>
          <w:rFonts w:ascii="Times New Roman" w:hAnsi="Times New Roman"/>
        </w:rPr>
      </w:pPr>
    </w:p>
    <w:p w:rsidR="00C31B27" w:rsidRPr="000A1DB7" w:rsidRDefault="00C31B27" w:rsidP="00E40E17">
      <w:pPr>
        <w:spacing w:line="480" w:lineRule="auto"/>
        <w:ind w:firstLine="720"/>
        <w:jc w:val="center"/>
        <w:rPr>
          <w:rFonts w:ascii="Times New Roman" w:hAnsi="Times New Roman"/>
        </w:rPr>
      </w:pPr>
    </w:p>
    <w:p w:rsidR="00C31B27" w:rsidRPr="000A1DB7" w:rsidRDefault="00C31B27" w:rsidP="00E40E17">
      <w:pPr>
        <w:spacing w:line="480" w:lineRule="auto"/>
        <w:ind w:firstLine="720"/>
        <w:jc w:val="center"/>
        <w:rPr>
          <w:rFonts w:ascii="Times New Roman" w:hAnsi="Times New Roman"/>
        </w:rPr>
      </w:pPr>
    </w:p>
    <w:p w:rsidR="00C31B27" w:rsidRPr="000A1DB7" w:rsidRDefault="00C31B27" w:rsidP="00E40E17">
      <w:pPr>
        <w:spacing w:line="480" w:lineRule="auto"/>
        <w:ind w:firstLine="720"/>
        <w:jc w:val="center"/>
        <w:rPr>
          <w:rFonts w:ascii="Times New Roman" w:hAnsi="Times New Roman"/>
        </w:rPr>
      </w:pPr>
    </w:p>
    <w:p w:rsidR="00C31B27" w:rsidRPr="000A1DB7" w:rsidRDefault="00C31B27" w:rsidP="00C31B27">
      <w:pPr>
        <w:ind w:firstLine="720"/>
        <w:jc w:val="center"/>
        <w:rPr>
          <w:rFonts w:ascii="Times New Roman" w:hAnsi="Times New Roman"/>
        </w:rPr>
      </w:pPr>
      <w:r w:rsidRPr="000A1DB7">
        <w:rPr>
          <w:rFonts w:ascii="Times New Roman" w:hAnsi="Times New Roman"/>
        </w:rPr>
        <w:t>© Copyright by DEBORAH LEE DORTON</w:t>
      </w:r>
      <w:r w:rsidR="00CA1E7D" w:rsidRPr="000A1DB7">
        <w:rPr>
          <w:rFonts w:ascii="Times New Roman" w:hAnsi="Times New Roman"/>
        </w:rPr>
        <w:t xml:space="preserve"> 2016</w:t>
      </w:r>
    </w:p>
    <w:p w:rsidR="009919D9" w:rsidRPr="000A1DB7" w:rsidRDefault="009919D9" w:rsidP="00DB07DB">
      <w:pPr>
        <w:ind w:firstLine="720"/>
        <w:jc w:val="center"/>
        <w:rPr>
          <w:rFonts w:ascii="Times New Roman" w:hAnsi="Times New Roman"/>
        </w:rPr>
      </w:pPr>
      <w:r w:rsidRPr="000A1DB7">
        <w:rPr>
          <w:rFonts w:ascii="Times New Roman" w:hAnsi="Times New Roman"/>
        </w:rPr>
        <w:t>All Rights Reserved</w:t>
      </w:r>
      <w:r w:rsidR="000A1DB7" w:rsidRPr="000A1DB7">
        <w:rPr>
          <w:rFonts w:ascii="Times New Roman" w:hAnsi="Times New Roman"/>
        </w:rPr>
        <w:t>.</w:t>
      </w:r>
    </w:p>
    <w:p w:rsidR="00DB07DB" w:rsidRPr="000A1DB7" w:rsidRDefault="00DB07DB" w:rsidP="00DB07DB">
      <w:pPr>
        <w:ind w:firstLine="720"/>
        <w:jc w:val="center"/>
        <w:rPr>
          <w:rFonts w:ascii="Times New Roman" w:hAnsi="Times New Roman"/>
        </w:rPr>
        <w:sectPr w:rsidR="00DB07DB" w:rsidRPr="000A1DB7">
          <w:footerReference w:type="default" r:id="rId12"/>
          <w:pgSz w:w="12240" w:h="15840"/>
          <w:pgMar w:top="1440" w:right="1440" w:bottom="1440" w:left="2304" w:gutter="0"/>
          <w:pgNumType w:fmt="lowerRoman" w:start="5"/>
        </w:sectPr>
      </w:pPr>
    </w:p>
    <w:p w:rsidR="009919D9" w:rsidRPr="000A1DB7" w:rsidRDefault="009919D9" w:rsidP="009919D9">
      <w:pPr>
        <w:pStyle w:val="Heading1"/>
        <w:jc w:val="center"/>
        <w:rPr>
          <w:color w:val="auto"/>
        </w:rPr>
      </w:pPr>
      <w:bookmarkStart w:id="0" w:name="_Toc335320817"/>
      <w:r w:rsidRPr="000A1DB7">
        <w:rPr>
          <w:color w:val="auto"/>
        </w:rPr>
        <w:t>Acknowledgements</w:t>
      </w:r>
      <w:bookmarkEnd w:id="0"/>
    </w:p>
    <w:p w:rsidR="009919D9" w:rsidRPr="000A1DB7" w:rsidRDefault="009919D9" w:rsidP="009919D9">
      <w:pPr>
        <w:rPr>
          <w:rFonts w:ascii="Times New Roman" w:hAnsi="Times New Roman"/>
        </w:rPr>
      </w:pPr>
    </w:p>
    <w:p w:rsidR="009919D9" w:rsidRPr="000A1DB7" w:rsidRDefault="009919D9" w:rsidP="009919D9">
      <w:pPr>
        <w:spacing w:line="480" w:lineRule="auto"/>
        <w:rPr>
          <w:rFonts w:ascii="Times New Roman" w:hAnsi="Times New Roman"/>
        </w:rPr>
      </w:pPr>
      <w:r w:rsidRPr="000A1DB7">
        <w:rPr>
          <w:rFonts w:ascii="Times New Roman" w:hAnsi="Times New Roman"/>
        </w:rPr>
        <w:t xml:space="preserve">I have been fortunate enough to have been the recipient of endless amounts of love, support, and guidance from a number of individuals while on my journey to completing this doctoral degree. Because of this, I am delighted to acknowledge some of my greatest champions.    </w:t>
      </w:r>
    </w:p>
    <w:p w:rsidR="009919D9" w:rsidRPr="000A1DB7" w:rsidRDefault="009919D9" w:rsidP="009919D9">
      <w:pPr>
        <w:spacing w:line="480" w:lineRule="auto"/>
        <w:ind w:firstLine="720"/>
        <w:rPr>
          <w:rFonts w:ascii="Times New Roman" w:hAnsi="Times New Roman"/>
        </w:rPr>
      </w:pPr>
      <w:r w:rsidRPr="000A1DB7">
        <w:rPr>
          <w:rFonts w:ascii="Times New Roman" w:hAnsi="Times New Roman"/>
        </w:rPr>
        <w:t xml:space="preserve">To my dissertation committee (Dr. Frey, Dr. Beesley, Dr. Taylor, Dr. Kroska, and Dr. Arczynski): Thank you for your willingness to share your knowledge and expertise throughout this process. I especially appreciate the provision of a challenging experience coupled with a growth-fostering and facilitative experience. </w:t>
      </w:r>
    </w:p>
    <w:p w:rsidR="009919D9" w:rsidRPr="000A1DB7" w:rsidRDefault="009919D9" w:rsidP="009919D9">
      <w:pPr>
        <w:spacing w:line="480" w:lineRule="auto"/>
        <w:ind w:firstLine="720"/>
        <w:rPr>
          <w:rFonts w:ascii="Times New Roman" w:hAnsi="Times New Roman"/>
        </w:rPr>
      </w:pPr>
      <w:r w:rsidRPr="000A1DB7">
        <w:rPr>
          <w:rFonts w:ascii="Times New Roman" w:hAnsi="Times New Roman"/>
        </w:rPr>
        <w:t>To my committee chair and mentor, Dr. Frey: I cannot begin to express my deep appreciation for your support, guidance, and investment over the last 6 years. Thank you for believing in me, especially during times I did not believe in myself. I find myself enormously privileged to have had an advisor who always provided me with compassion and encouragement. Thank you for being a wonderful role model.</w:t>
      </w:r>
    </w:p>
    <w:p w:rsidR="009919D9" w:rsidRPr="000A1DB7" w:rsidRDefault="009919D9" w:rsidP="009919D9">
      <w:pPr>
        <w:spacing w:line="480" w:lineRule="auto"/>
        <w:ind w:firstLine="720"/>
        <w:rPr>
          <w:rFonts w:ascii="Times New Roman" w:hAnsi="Times New Roman"/>
        </w:rPr>
      </w:pPr>
      <w:r w:rsidRPr="000A1DB7">
        <w:rPr>
          <w:rFonts w:ascii="Times New Roman" w:hAnsi="Times New Roman"/>
        </w:rPr>
        <w:t>To my mother, Yon Speir: You have been my number one supporter since the day I was born. Thank you for the infinite supply of unwavering love and support throughout the pursuit of my educational endeavors. Thank you for valuing my education and promoting it at all costs. Your sacrifice and devotion have not been, nor will they ever be, overlooked.</w:t>
      </w:r>
    </w:p>
    <w:p w:rsidR="009919D9" w:rsidRPr="000A1DB7" w:rsidRDefault="009919D9" w:rsidP="009919D9">
      <w:pPr>
        <w:spacing w:line="480" w:lineRule="auto"/>
        <w:ind w:firstLine="720"/>
        <w:rPr>
          <w:rFonts w:ascii="Times New Roman" w:hAnsi="Times New Roman"/>
        </w:rPr>
      </w:pPr>
      <w:r w:rsidRPr="000A1DB7">
        <w:rPr>
          <w:rFonts w:ascii="Times New Roman" w:hAnsi="Times New Roman"/>
        </w:rPr>
        <w:t xml:space="preserve">To my loving and supportive partner, Aaron Michelle Jennings: You have stepped into many shoes throughout my academic pursuits. Not only have you been an incredible partner, you have been my coach, my cheerleader, and my advocate over the years. Words cannot begin to express the amount of love and gratitude I have for you. The steadfast support and patience you have provided me with have been the key to my successes. I am tremendously grateful that you have been by my side throughout my entire journey. </w:t>
      </w:r>
    </w:p>
    <w:p w:rsidR="009919D9" w:rsidRPr="000A1DB7" w:rsidRDefault="009919D9" w:rsidP="009919D9">
      <w:pPr>
        <w:pStyle w:val="Heading1"/>
        <w:spacing w:line="480" w:lineRule="auto"/>
        <w:ind w:firstLine="720"/>
        <w:rPr>
          <w:b w:val="0"/>
          <w:color w:val="auto"/>
        </w:rPr>
      </w:pPr>
      <w:r w:rsidRPr="000A1DB7">
        <w:rPr>
          <w:b w:val="0"/>
          <w:color w:val="auto"/>
        </w:rPr>
        <w:t>To all other friends, family, and academic/professional mentors: Thank you. Thank you for accepting all of the demands that came with my pursuit of this degree. Thank you for providing me with guidance, an ear to listen, or even a humorous joke. This degree is not just mine; it’s ours.</w:t>
      </w:r>
    </w:p>
    <w:p w:rsidR="007B04C0" w:rsidRPr="000A1DB7" w:rsidRDefault="007B04C0" w:rsidP="00013C64">
      <w:pPr>
        <w:pStyle w:val="Heading1"/>
        <w:rPr>
          <w:b w:val="0"/>
          <w:color w:val="auto"/>
        </w:rPr>
      </w:pPr>
    </w:p>
    <w:p w:rsidR="007B04C0" w:rsidRPr="000A1DB7" w:rsidRDefault="007B04C0" w:rsidP="00013C64">
      <w:pPr>
        <w:pStyle w:val="Heading1"/>
        <w:rPr>
          <w:b w:val="0"/>
          <w:color w:val="auto"/>
        </w:rPr>
      </w:pPr>
    </w:p>
    <w:p w:rsidR="007B04C0" w:rsidRPr="000A1DB7" w:rsidRDefault="007B04C0" w:rsidP="00013C64">
      <w:pPr>
        <w:pStyle w:val="Heading1"/>
        <w:rPr>
          <w:b w:val="0"/>
          <w:color w:val="auto"/>
        </w:rPr>
      </w:pPr>
    </w:p>
    <w:p w:rsidR="007B04C0" w:rsidRPr="000A1DB7" w:rsidRDefault="007B04C0" w:rsidP="00013C64">
      <w:pPr>
        <w:pStyle w:val="Heading1"/>
        <w:rPr>
          <w:b w:val="0"/>
          <w:color w:val="auto"/>
        </w:rPr>
      </w:pPr>
    </w:p>
    <w:p w:rsidR="007B04C0" w:rsidRPr="000A1DB7" w:rsidRDefault="007B04C0" w:rsidP="00013C64">
      <w:pPr>
        <w:pStyle w:val="Heading1"/>
        <w:rPr>
          <w:b w:val="0"/>
          <w:color w:val="auto"/>
        </w:rPr>
      </w:pPr>
    </w:p>
    <w:p w:rsidR="007B04C0" w:rsidRPr="000A1DB7" w:rsidRDefault="007B04C0" w:rsidP="00013C64">
      <w:pPr>
        <w:pStyle w:val="Heading1"/>
        <w:rPr>
          <w:b w:val="0"/>
          <w:color w:val="auto"/>
        </w:rPr>
      </w:pPr>
    </w:p>
    <w:p w:rsidR="007B04C0" w:rsidRPr="000A1DB7" w:rsidRDefault="007B04C0" w:rsidP="00013C64">
      <w:pPr>
        <w:pStyle w:val="Heading1"/>
        <w:rPr>
          <w:b w:val="0"/>
          <w:color w:val="auto"/>
        </w:rPr>
      </w:pPr>
    </w:p>
    <w:p w:rsidR="007B04C0" w:rsidRPr="000A1DB7" w:rsidRDefault="007B04C0" w:rsidP="00013C64">
      <w:pPr>
        <w:pStyle w:val="Heading1"/>
        <w:rPr>
          <w:b w:val="0"/>
          <w:color w:val="auto"/>
        </w:rPr>
      </w:pPr>
    </w:p>
    <w:p w:rsidR="007B04C0" w:rsidRPr="000A1DB7" w:rsidRDefault="007B04C0" w:rsidP="00013C64">
      <w:pPr>
        <w:pStyle w:val="Heading1"/>
        <w:rPr>
          <w:b w:val="0"/>
          <w:color w:val="auto"/>
        </w:rPr>
      </w:pPr>
    </w:p>
    <w:p w:rsidR="007B04C0" w:rsidRPr="000A1DB7" w:rsidRDefault="007B04C0" w:rsidP="00013C64">
      <w:pPr>
        <w:pStyle w:val="Heading1"/>
        <w:rPr>
          <w:b w:val="0"/>
          <w:color w:val="auto"/>
        </w:rPr>
      </w:pPr>
    </w:p>
    <w:p w:rsidR="007B04C0" w:rsidRPr="000A1DB7" w:rsidRDefault="007B04C0" w:rsidP="00013C64">
      <w:pPr>
        <w:pStyle w:val="Heading1"/>
        <w:rPr>
          <w:b w:val="0"/>
          <w:color w:val="auto"/>
        </w:rPr>
      </w:pPr>
    </w:p>
    <w:p w:rsidR="007B04C0" w:rsidRPr="000A1DB7" w:rsidRDefault="007B04C0" w:rsidP="00013C64">
      <w:pPr>
        <w:pStyle w:val="Heading1"/>
        <w:rPr>
          <w:b w:val="0"/>
          <w:color w:val="auto"/>
        </w:rPr>
      </w:pPr>
    </w:p>
    <w:p w:rsidR="007B04C0" w:rsidRPr="000A1DB7" w:rsidRDefault="007B04C0" w:rsidP="00013C64">
      <w:pPr>
        <w:pStyle w:val="Heading1"/>
        <w:rPr>
          <w:b w:val="0"/>
          <w:color w:val="auto"/>
        </w:rPr>
      </w:pPr>
    </w:p>
    <w:p w:rsidR="007B04C0" w:rsidRPr="000A1DB7" w:rsidRDefault="007B04C0" w:rsidP="00013C64">
      <w:pPr>
        <w:pStyle w:val="Heading1"/>
        <w:rPr>
          <w:b w:val="0"/>
          <w:color w:val="auto"/>
        </w:rPr>
      </w:pPr>
    </w:p>
    <w:p w:rsidR="009620BE" w:rsidRPr="000A1DB7" w:rsidRDefault="009620BE" w:rsidP="00013C64">
      <w:pPr>
        <w:pStyle w:val="Heading1"/>
        <w:rPr>
          <w:b w:val="0"/>
          <w:color w:val="auto"/>
        </w:rPr>
      </w:pPr>
    </w:p>
    <w:p w:rsidR="009620BE" w:rsidRPr="000A1DB7" w:rsidRDefault="009620BE" w:rsidP="00013C64">
      <w:pPr>
        <w:pStyle w:val="Heading1"/>
        <w:rPr>
          <w:b w:val="0"/>
          <w:color w:val="auto"/>
        </w:rPr>
      </w:pPr>
    </w:p>
    <w:p w:rsidR="009620BE" w:rsidRPr="000A1DB7" w:rsidRDefault="009620BE" w:rsidP="00013C64">
      <w:pPr>
        <w:pStyle w:val="Heading1"/>
        <w:rPr>
          <w:b w:val="0"/>
          <w:color w:val="auto"/>
        </w:rPr>
      </w:pPr>
    </w:p>
    <w:p w:rsidR="009620BE" w:rsidRPr="000A1DB7" w:rsidRDefault="009620BE" w:rsidP="00013C64">
      <w:pPr>
        <w:pStyle w:val="Heading1"/>
        <w:rPr>
          <w:b w:val="0"/>
          <w:color w:val="auto"/>
        </w:rPr>
      </w:pPr>
    </w:p>
    <w:p w:rsidR="009620BE" w:rsidRPr="000A1DB7" w:rsidRDefault="009620BE" w:rsidP="00013C64">
      <w:pPr>
        <w:pStyle w:val="Heading1"/>
        <w:rPr>
          <w:b w:val="0"/>
          <w:color w:val="auto"/>
        </w:rPr>
      </w:pPr>
    </w:p>
    <w:p w:rsidR="009620BE" w:rsidRPr="000A1DB7" w:rsidRDefault="009620BE" w:rsidP="00013C64">
      <w:pPr>
        <w:pStyle w:val="Heading1"/>
        <w:rPr>
          <w:b w:val="0"/>
          <w:color w:val="auto"/>
        </w:rPr>
      </w:pPr>
    </w:p>
    <w:p w:rsidR="009620BE" w:rsidRPr="000A1DB7" w:rsidRDefault="009620BE" w:rsidP="00013C64">
      <w:pPr>
        <w:pStyle w:val="Heading1"/>
        <w:rPr>
          <w:b w:val="0"/>
          <w:color w:val="auto"/>
        </w:rPr>
      </w:pPr>
    </w:p>
    <w:p w:rsidR="009620BE" w:rsidRPr="000A1DB7" w:rsidRDefault="009620BE" w:rsidP="00013C64">
      <w:pPr>
        <w:pStyle w:val="Heading1"/>
        <w:rPr>
          <w:b w:val="0"/>
          <w:color w:val="auto"/>
        </w:rPr>
      </w:pPr>
    </w:p>
    <w:p w:rsidR="009620BE" w:rsidRPr="000A1DB7" w:rsidRDefault="009620BE" w:rsidP="00013C64">
      <w:pPr>
        <w:pStyle w:val="Heading1"/>
        <w:rPr>
          <w:b w:val="0"/>
          <w:color w:val="auto"/>
        </w:rPr>
      </w:pPr>
    </w:p>
    <w:p w:rsidR="009620BE" w:rsidRPr="000A1DB7" w:rsidRDefault="009620BE" w:rsidP="00013C64">
      <w:pPr>
        <w:pStyle w:val="Heading1"/>
        <w:rPr>
          <w:b w:val="0"/>
          <w:color w:val="auto"/>
        </w:rPr>
      </w:pPr>
    </w:p>
    <w:p w:rsidR="009620BE" w:rsidRPr="000A1DB7" w:rsidRDefault="009620BE" w:rsidP="00013C64">
      <w:pPr>
        <w:pStyle w:val="Heading1"/>
        <w:rPr>
          <w:b w:val="0"/>
          <w:color w:val="auto"/>
        </w:rPr>
      </w:pPr>
    </w:p>
    <w:p w:rsidR="009620BE" w:rsidRPr="000A1DB7" w:rsidRDefault="009620BE" w:rsidP="00013C64">
      <w:pPr>
        <w:pStyle w:val="Heading1"/>
        <w:rPr>
          <w:b w:val="0"/>
          <w:color w:val="auto"/>
        </w:rPr>
      </w:pPr>
    </w:p>
    <w:p w:rsidR="009620BE" w:rsidRPr="000A1DB7" w:rsidRDefault="009620BE" w:rsidP="00013C64">
      <w:pPr>
        <w:pStyle w:val="Heading1"/>
        <w:rPr>
          <w:b w:val="0"/>
          <w:color w:val="auto"/>
        </w:rPr>
      </w:pPr>
    </w:p>
    <w:p w:rsidR="009919D9" w:rsidRPr="000A1DB7" w:rsidRDefault="009919D9" w:rsidP="00013C64">
      <w:pPr>
        <w:pStyle w:val="Heading1"/>
        <w:rPr>
          <w:b w:val="0"/>
          <w:color w:val="auto"/>
        </w:rPr>
      </w:pPr>
    </w:p>
    <w:p w:rsidR="00AB055D" w:rsidRPr="000A1DB7" w:rsidRDefault="00AB055D" w:rsidP="00013C64">
      <w:pPr>
        <w:pStyle w:val="Heading1"/>
        <w:rPr>
          <w:b w:val="0"/>
          <w:color w:val="auto"/>
        </w:rPr>
      </w:pPr>
    </w:p>
    <w:p w:rsidR="00013C64" w:rsidRPr="000A1DB7" w:rsidRDefault="00013C64" w:rsidP="00013C64">
      <w:pPr>
        <w:pStyle w:val="Heading1"/>
        <w:rPr>
          <w:b w:val="0"/>
          <w:color w:val="auto"/>
        </w:rPr>
      </w:pPr>
    </w:p>
    <w:p w:rsidR="00DB07DB" w:rsidRPr="000A1DB7" w:rsidRDefault="00013C64" w:rsidP="00013C64">
      <w:pPr>
        <w:pStyle w:val="Heading1"/>
        <w:rPr>
          <w:color w:val="auto"/>
        </w:rPr>
      </w:pPr>
      <w:r w:rsidRPr="000A1DB7">
        <w:rPr>
          <w:color w:val="auto"/>
        </w:rPr>
        <w:tab/>
      </w:r>
    </w:p>
    <w:p w:rsidR="00DB07DB" w:rsidRPr="000A1DB7" w:rsidRDefault="00DB07DB" w:rsidP="00013C64">
      <w:pPr>
        <w:pStyle w:val="Heading1"/>
        <w:rPr>
          <w:color w:val="auto"/>
        </w:rPr>
      </w:pPr>
    </w:p>
    <w:p w:rsidR="00DB07DB" w:rsidRPr="000A1DB7" w:rsidRDefault="00DB07DB" w:rsidP="00013C64">
      <w:pPr>
        <w:pStyle w:val="Heading1"/>
        <w:rPr>
          <w:color w:val="auto"/>
        </w:rPr>
      </w:pPr>
    </w:p>
    <w:sdt>
      <w:sdtPr>
        <w:rPr>
          <w:rFonts w:ascii="Times New Roman" w:eastAsiaTheme="minorEastAsia" w:hAnsi="Times New Roman" w:cstheme="minorBidi"/>
          <w:b w:val="0"/>
          <w:bCs w:val="0"/>
          <w:color w:val="auto"/>
          <w:kern w:val="2"/>
          <w:sz w:val="24"/>
          <w:szCs w:val="24"/>
          <w:lang w:eastAsia="ja-JP"/>
        </w:rPr>
        <w:id w:val="284017964"/>
        <w:docPartObj>
          <w:docPartGallery w:val="Table of Contents"/>
          <w:docPartUnique/>
        </w:docPartObj>
      </w:sdtPr>
      <w:sdtEndPr>
        <w:rPr>
          <w:rFonts w:eastAsiaTheme="minorHAnsi"/>
          <w:kern w:val="0"/>
          <w:sz w:val="22"/>
          <w:szCs w:val="22"/>
          <w:lang w:eastAsia="en-US"/>
        </w:rPr>
      </w:sdtEndPr>
      <w:sdtContent>
        <w:p w:rsidR="00BB1685" w:rsidRPr="000A1DB7" w:rsidRDefault="00BB1685" w:rsidP="00BB1685">
          <w:pPr>
            <w:pStyle w:val="TOCHeading"/>
            <w:jc w:val="center"/>
            <w:rPr>
              <w:rFonts w:ascii="Times New Roman" w:hAnsi="Times New Roman"/>
              <w:color w:val="auto"/>
            </w:rPr>
          </w:pPr>
          <w:r w:rsidRPr="000A1DB7">
            <w:rPr>
              <w:rFonts w:ascii="Times New Roman" w:hAnsi="Times New Roman"/>
              <w:color w:val="auto"/>
              <w:sz w:val="24"/>
            </w:rPr>
            <w:t>Table of Contents</w:t>
          </w:r>
        </w:p>
        <w:p w:rsidR="00BB1685" w:rsidRPr="000A1DB7" w:rsidRDefault="00BB1685" w:rsidP="00BB1685">
          <w:pPr>
            <w:pStyle w:val="TOC1"/>
            <w:rPr>
              <w:rFonts w:ascii="Times New Roman" w:hAnsi="Times New Roman"/>
            </w:rPr>
          </w:pPr>
          <w:r w:rsidRPr="000A1DB7">
            <w:rPr>
              <w:rFonts w:ascii="Times New Roman" w:hAnsi="Times New Roman"/>
            </w:rPr>
            <w:t>Acknowledgements</w:t>
          </w:r>
          <w:r w:rsidRPr="000A1DB7">
            <w:rPr>
              <w:rFonts w:ascii="Times New Roman" w:hAnsi="Times New Roman"/>
            </w:rPr>
            <w:ptab w:relativeTo="margin" w:alignment="right" w:leader="dot"/>
          </w:r>
          <w:r w:rsidRPr="000A1DB7">
            <w:rPr>
              <w:rFonts w:ascii="Times New Roman" w:hAnsi="Times New Roman"/>
            </w:rPr>
            <w:t>iv</w:t>
          </w:r>
        </w:p>
        <w:p w:rsidR="00BB1685" w:rsidRPr="000A1DB7" w:rsidRDefault="00BB1685" w:rsidP="00BB1685">
          <w:pPr>
            <w:pStyle w:val="TOC1"/>
            <w:rPr>
              <w:rFonts w:ascii="Times New Roman" w:hAnsi="Times New Roman"/>
            </w:rPr>
          </w:pPr>
          <w:r w:rsidRPr="000A1DB7">
            <w:rPr>
              <w:rFonts w:ascii="Times New Roman" w:hAnsi="Times New Roman"/>
            </w:rPr>
            <w:t>List of Tables</w:t>
          </w:r>
          <w:r w:rsidRPr="000A1DB7">
            <w:rPr>
              <w:rFonts w:ascii="Times New Roman" w:hAnsi="Times New Roman"/>
            </w:rPr>
            <w:ptab w:relativeTo="margin" w:alignment="right" w:leader="dot"/>
          </w:r>
          <w:r w:rsidRPr="000A1DB7">
            <w:rPr>
              <w:rFonts w:ascii="Times New Roman" w:hAnsi="Times New Roman"/>
            </w:rPr>
            <w:t>viii</w:t>
          </w:r>
        </w:p>
        <w:p w:rsidR="00BB1685" w:rsidRPr="000A1DB7" w:rsidRDefault="00BB1685" w:rsidP="00BB1685">
          <w:pPr>
            <w:pStyle w:val="TOC1"/>
            <w:rPr>
              <w:rFonts w:ascii="Times New Roman" w:hAnsi="Times New Roman"/>
            </w:rPr>
          </w:pPr>
          <w:r w:rsidRPr="000A1DB7">
            <w:rPr>
              <w:rFonts w:ascii="Times New Roman" w:hAnsi="Times New Roman"/>
            </w:rPr>
            <w:t>Abstract………..……………………………………………………………………….ix</w:t>
          </w:r>
        </w:p>
        <w:p w:rsidR="00BB1685" w:rsidRPr="000A1DB7" w:rsidRDefault="00BB1685" w:rsidP="00BB1685">
          <w:pPr>
            <w:pStyle w:val="TOC1"/>
            <w:rPr>
              <w:rFonts w:ascii="Times New Roman" w:hAnsi="Times New Roman"/>
            </w:rPr>
          </w:pPr>
          <w:r w:rsidRPr="000A1DB7">
            <w:rPr>
              <w:rFonts w:ascii="Times New Roman" w:hAnsi="Times New Roman"/>
            </w:rPr>
            <w:t>Introduction………….…………………………………………………………………1</w:t>
          </w:r>
        </w:p>
        <w:p w:rsidR="00BB1685" w:rsidRPr="000A1DB7" w:rsidRDefault="00BB1685" w:rsidP="00BB1685">
          <w:pPr>
            <w:pStyle w:val="TOC1"/>
            <w:rPr>
              <w:rFonts w:ascii="Times New Roman" w:hAnsi="Times New Roman"/>
            </w:rPr>
          </w:pPr>
          <w:r w:rsidRPr="000A1DB7">
            <w:rPr>
              <w:rFonts w:ascii="Times New Roman" w:hAnsi="Times New Roman"/>
            </w:rPr>
            <w:t>Literature Review</w:t>
          </w:r>
          <w:r w:rsidR="000C2D88" w:rsidRPr="000A1DB7">
            <w:rPr>
              <w:rFonts w:ascii="Times New Roman" w:hAnsi="Times New Roman"/>
            </w:rPr>
            <w:t>………………</w:t>
          </w:r>
          <w:r w:rsidRPr="000A1DB7">
            <w:rPr>
              <w:rFonts w:ascii="Times New Roman" w:hAnsi="Times New Roman"/>
            </w:rPr>
            <w:t>………………………………………………………6</w:t>
          </w:r>
        </w:p>
        <w:p w:rsidR="00BB1685" w:rsidRPr="000A1DB7" w:rsidRDefault="00BB1685" w:rsidP="00BB1685">
          <w:pPr>
            <w:pStyle w:val="TOC2"/>
            <w:rPr>
              <w:rFonts w:ascii="Times New Roman" w:hAnsi="Times New Roman"/>
            </w:rPr>
          </w:pPr>
          <w:r w:rsidRPr="000A1DB7">
            <w:rPr>
              <w:rFonts w:ascii="Times New Roman" w:hAnsi="Times New Roman"/>
            </w:rPr>
            <w:t>Stress Processes……………….</w:t>
          </w:r>
          <w:r w:rsidR="000C2D88" w:rsidRPr="000A1DB7">
            <w:rPr>
              <w:rFonts w:ascii="Times New Roman" w:hAnsi="Times New Roman"/>
            </w:rPr>
            <w:t>…….</w:t>
          </w:r>
          <w:r w:rsidRPr="000A1DB7">
            <w:rPr>
              <w:rFonts w:ascii="Times New Roman" w:hAnsi="Times New Roman"/>
            </w:rPr>
            <w:t>………………………………………………………..7</w:t>
          </w:r>
        </w:p>
        <w:p w:rsidR="00BB1685" w:rsidRPr="000A1DB7" w:rsidRDefault="00BB1685" w:rsidP="00BB1685">
          <w:pPr>
            <w:pStyle w:val="TOC3"/>
            <w:rPr>
              <w:rFonts w:ascii="Times New Roman" w:hAnsi="Times New Roman"/>
            </w:rPr>
          </w:pPr>
          <w:r w:rsidRPr="000A1DB7">
            <w:rPr>
              <w:rFonts w:ascii="Times New Roman" w:hAnsi="Times New Roman"/>
            </w:rPr>
            <w:t>Physiology of stress…………...……………………………………………………………8</w:t>
          </w:r>
        </w:p>
        <w:p w:rsidR="00BB1685" w:rsidRPr="000A1DB7" w:rsidRDefault="00BB1685" w:rsidP="00BB1685">
          <w:pPr>
            <w:pStyle w:val="TOC3"/>
            <w:rPr>
              <w:rFonts w:ascii="Times New Roman" w:hAnsi="Times New Roman"/>
            </w:rPr>
          </w:pPr>
          <w:r w:rsidRPr="000A1DB7">
            <w:rPr>
              <w:rFonts w:ascii="Times New Roman" w:hAnsi="Times New Roman"/>
            </w:rPr>
            <w:t>Psychosocial stress and minority stress………………….………………………………..10</w:t>
          </w:r>
        </w:p>
        <w:p w:rsidR="00BB1685" w:rsidRPr="000A1DB7" w:rsidRDefault="000C2D88" w:rsidP="00BB1685">
          <w:pPr>
            <w:pStyle w:val="TOC2"/>
            <w:rPr>
              <w:rFonts w:ascii="Times New Roman" w:hAnsi="Times New Roman"/>
            </w:rPr>
          </w:pPr>
          <w:r w:rsidRPr="000A1DB7">
            <w:rPr>
              <w:rFonts w:ascii="Times New Roman" w:hAnsi="Times New Roman"/>
            </w:rPr>
            <w:t>Health Disparities…………</w:t>
          </w:r>
          <w:r w:rsidR="00BB1685" w:rsidRPr="000A1DB7">
            <w:rPr>
              <w:rFonts w:ascii="Times New Roman" w:hAnsi="Times New Roman"/>
            </w:rPr>
            <w:t>…………………………………...……………………………13</w:t>
          </w:r>
        </w:p>
        <w:p w:rsidR="00BB1685" w:rsidRPr="000A1DB7" w:rsidRDefault="00BB1685" w:rsidP="00BB1685">
          <w:pPr>
            <w:pStyle w:val="TOC3"/>
            <w:rPr>
              <w:rFonts w:ascii="Times New Roman" w:hAnsi="Times New Roman"/>
            </w:rPr>
          </w:pPr>
          <w:r w:rsidRPr="000A1DB7">
            <w:rPr>
              <w:rFonts w:ascii="Times New Roman" w:hAnsi="Times New Roman"/>
            </w:rPr>
            <w:t>Health disparities among racial/ethnic minority groups……………………….………….13</w:t>
          </w:r>
        </w:p>
        <w:p w:rsidR="00BB1685" w:rsidRPr="000A1DB7" w:rsidRDefault="00BB1685" w:rsidP="00BB1685">
          <w:pPr>
            <w:pStyle w:val="TOC3"/>
            <w:rPr>
              <w:rFonts w:ascii="Times New Roman" w:hAnsi="Times New Roman"/>
            </w:rPr>
          </w:pPr>
          <w:r w:rsidRPr="000A1DB7">
            <w:rPr>
              <w:rFonts w:ascii="Times New Roman" w:hAnsi="Times New Roman"/>
            </w:rPr>
            <w:t>Health disparities among LGB groups……………………..……..………………………15</w:t>
          </w:r>
        </w:p>
        <w:p w:rsidR="00BB1685" w:rsidRPr="000A1DB7" w:rsidRDefault="00BB1685" w:rsidP="00BB1685">
          <w:pPr>
            <w:pStyle w:val="TOC3"/>
            <w:rPr>
              <w:rFonts w:ascii="Times New Roman" w:hAnsi="Times New Roman"/>
            </w:rPr>
          </w:pPr>
          <w:r w:rsidRPr="000A1DB7">
            <w:rPr>
              <w:rFonts w:ascii="Times New Roman" w:hAnsi="Times New Roman"/>
            </w:rPr>
            <w:t>Health disparities in LGB POC………………...…………………………………………17</w:t>
          </w:r>
        </w:p>
        <w:p w:rsidR="00BB1685" w:rsidRPr="000A1DB7" w:rsidRDefault="00BB1685" w:rsidP="00BB1685">
          <w:pPr>
            <w:pStyle w:val="TOC2"/>
            <w:rPr>
              <w:rFonts w:ascii="Times New Roman" w:hAnsi="Times New Roman"/>
            </w:rPr>
          </w:pPr>
          <w:r w:rsidRPr="000A1DB7">
            <w:rPr>
              <w:rFonts w:ascii="Times New Roman" w:hAnsi="Times New Roman"/>
            </w:rPr>
            <w:t>Perceived Victimization &amp; Discrimination…………..……………………………………17</w:t>
          </w:r>
        </w:p>
        <w:p w:rsidR="00BB1685" w:rsidRPr="000A1DB7" w:rsidRDefault="00BB1685" w:rsidP="00BB1685">
          <w:pPr>
            <w:pStyle w:val="TOC3"/>
            <w:rPr>
              <w:rFonts w:ascii="Times New Roman" w:hAnsi="Times New Roman"/>
            </w:rPr>
          </w:pPr>
          <w:r w:rsidRPr="000A1DB7">
            <w:rPr>
              <w:rFonts w:ascii="Times New Roman" w:hAnsi="Times New Roman"/>
            </w:rPr>
            <w:t>Discrimination toward racial</w:t>
          </w:r>
          <w:r w:rsidR="00784B1A" w:rsidRPr="000A1DB7">
            <w:rPr>
              <w:rFonts w:ascii="Times New Roman" w:hAnsi="Times New Roman"/>
            </w:rPr>
            <w:t>/ethnic groups…………………………………</w:t>
          </w:r>
          <w:r w:rsidRPr="000A1DB7">
            <w:rPr>
              <w:rFonts w:ascii="Times New Roman" w:hAnsi="Times New Roman"/>
            </w:rPr>
            <w:t>……………17</w:t>
          </w:r>
        </w:p>
        <w:p w:rsidR="00BB1685" w:rsidRPr="000A1DB7" w:rsidRDefault="00BB1685" w:rsidP="00BB1685">
          <w:pPr>
            <w:pStyle w:val="TOC3"/>
            <w:rPr>
              <w:rFonts w:ascii="Times New Roman" w:hAnsi="Times New Roman"/>
            </w:rPr>
          </w:pPr>
          <w:r w:rsidRPr="000A1DB7">
            <w:rPr>
              <w:rFonts w:ascii="Times New Roman" w:hAnsi="Times New Roman"/>
            </w:rPr>
            <w:t>Minority stress &amp; racial/ethnic minority</w:t>
          </w:r>
          <w:r w:rsidR="00784B1A" w:rsidRPr="000A1DB7">
            <w:rPr>
              <w:rFonts w:ascii="Times New Roman" w:hAnsi="Times New Roman"/>
            </w:rPr>
            <w:t xml:space="preserve"> group health……………………………………</w:t>
          </w:r>
          <w:r w:rsidRPr="000A1DB7">
            <w:rPr>
              <w:rFonts w:ascii="Times New Roman" w:hAnsi="Times New Roman"/>
            </w:rPr>
            <w:t>21</w:t>
          </w:r>
        </w:p>
      </w:sdtContent>
    </w:sdt>
    <w:p w:rsidR="00BB1685" w:rsidRPr="000A1DB7" w:rsidRDefault="00BB1685" w:rsidP="00BB1685">
      <w:pPr>
        <w:pStyle w:val="TOC3"/>
        <w:rPr>
          <w:rFonts w:ascii="Times New Roman" w:hAnsi="Times New Roman"/>
        </w:rPr>
      </w:pPr>
      <w:r w:rsidRPr="000A1DB7">
        <w:rPr>
          <w:rFonts w:ascii="Times New Roman" w:hAnsi="Times New Roman"/>
        </w:rPr>
        <w:t>Discrimination toward LGB indivi</w:t>
      </w:r>
      <w:r w:rsidR="00784B1A" w:rsidRPr="000A1DB7">
        <w:rPr>
          <w:rFonts w:ascii="Times New Roman" w:hAnsi="Times New Roman"/>
        </w:rPr>
        <w:t>duals………………………………………………….</w:t>
      </w:r>
      <w:r w:rsidRPr="000A1DB7">
        <w:rPr>
          <w:rFonts w:ascii="Times New Roman" w:hAnsi="Times New Roman"/>
        </w:rPr>
        <w:t>22</w:t>
      </w:r>
    </w:p>
    <w:p w:rsidR="00BB1685" w:rsidRPr="000A1DB7" w:rsidRDefault="00BB1685" w:rsidP="00BB1685">
      <w:pPr>
        <w:pStyle w:val="TOC3"/>
        <w:rPr>
          <w:rFonts w:ascii="Times New Roman" w:hAnsi="Times New Roman"/>
        </w:rPr>
      </w:pPr>
      <w:r w:rsidRPr="000A1DB7">
        <w:rPr>
          <w:rFonts w:ascii="Times New Roman" w:hAnsi="Times New Roman"/>
        </w:rPr>
        <w:t>Minority stress &amp; health in LGB gr</w:t>
      </w:r>
      <w:r w:rsidR="00784B1A" w:rsidRPr="000A1DB7">
        <w:rPr>
          <w:rFonts w:ascii="Times New Roman" w:hAnsi="Times New Roman"/>
        </w:rPr>
        <w:t>oups………………………………………………….</w:t>
      </w:r>
      <w:r w:rsidRPr="000A1DB7">
        <w:rPr>
          <w:rFonts w:ascii="Times New Roman" w:hAnsi="Times New Roman"/>
        </w:rPr>
        <w:t>25</w:t>
      </w:r>
    </w:p>
    <w:p w:rsidR="00BB1685" w:rsidRPr="000A1DB7" w:rsidRDefault="000C2D88" w:rsidP="00BB1685">
      <w:pPr>
        <w:pStyle w:val="TOC2"/>
        <w:rPr>
          <w:rFonts w:ascii="Times New Roman" w:hAnsi="Times New Roman"/>
        </w:rPr>
      </w:pPr>
      <w:r w:rsidRPr="000A1DB7">
        <w:rPr>
          <w:rFonts w:ascii="Times New Roman" w:hAnsi="Times New Roman"/>
        </w:rPr>
        <w:t>Internalized Oppression…..</w:t>
      </w:r>
      <w:r w:rsidR="00BB1685" w:rsidRPr="000A1DB7">
        <w:rPr>
          <w:rFonts w:ascii="Times New Roman" w:hAnsi="Times New Roman"/>
        </w:rPr>
        <w:t>…………………………………….……………………</w:t>
      </w:r>
      <w:r w:rsidR="00784B1A" w:rsidRPr="000A1DB7">
        <w:rPr>
          <w:rFonts w:ascii="Times New Roman" w:hAnsi="Times New Roman"/>
        </w:rPr>
        <w:t>….</w:t>
      </w:r>
      <w:r w:rsidR="00BB1685" w:rsidRPr="000A1DB7">
        <w:rPr>
          <w:rFonts w:ascii="Times New Roman" w:hAnsi="Times New Roman"/>
        </w:rPr>
        <w:t>…27</w:t>
      </w:r>
    </w:p>
    <w:p w:rsidR="00BB1685" w:rsidRPr="000A1DB7" w:rsidRDefault="00BB1685" w:rsidP="00BB1685">
      <w:pPr>
        <w:pStyle w:val="TOC3"/>
        <w:rPr>
          <w:rFonts w:ascii="Times New Roman" w:hAnsi="Times New Roman"/>
        </w:rPr>
      </w:pPr>
      <w:r w:rsidRPr="000A1DB7">
        <w:rPr>
          <w:rFonts w:ascii="Times New Roman" w:hAnsi="Times New Roman"/>
        </w:rPr>
        <w:t>Internalized raci</w:t>
      </w:r>
      <w:r w:rsidR="00784B1A" w:rsidRPr="000A1DB7">
        <w:rPr>
          <w:rFonts w:ascii="Times New Roman" w:hAnsi="Times New Roman"/>
        </w:rPr>
        <w:t>sm……………………………………………………………</w:t>
      </w:r>
      <w:r w:rsidRPr="000A1DB7">
        <w:rPr>
          <w:rFonts w:ascii="Times New Roman" w:hAnsi="Times New Roman"/>
        </w:rPr>
        <w:t>…………..28</w:t>
      </w:r>
    </w:p>
    <w:p w:rsidR="00BB1685" w:rsidRPr="000A1DB7" w:rsidRDefault="00BB1685" w:rsidP="00BB1685">
      <w:pPr>
        <w:pStyle w:val="TOC3"/>
        <w:rPr>
          <w:rFonts w:ascii="Times New Roman" w:hAnsi="Times New Roman"/>
        </w:rPr>
      </w:pPr>
      <w:r w:rsidRPr="000A1DB7">
        <w:rPr>
          <w:rFonts w:ascii="Times New Roman" w:hAnsi="Times New Roman"/>
        </w:rPr>
        <w:t>Internalized homonegativi</w:t>
      </w:r>
      <w:r w:rsidR="00784B1A" w:rsidRPr="000A1DB7">
        <w:rPr>
          <w:rFonts w:ascii="Times New Roman" w:hAnsi="Times New Roman"/>
        </w:rPr>
        <w:t>ty…………………………………………………………..</w:t>
      </w:r>
      <w:r w:rsidRPr="000A1DB7">
        <w:rPr>
          <w:rFonts w:ascii="Times New Roman" w:hAnsi="Times New Roman"/>
        </w:rPr>
        <w:t>…..30</w:t>
      </w:r>
    </w:p>
    <w:p w:rsidR="00BB1685" w:rsidRPr="000A1DB7" w:rsidRDefault="00BB1685" w:rsidP="00BB1685">
      <w:pPr>
        <w:pStyle w:val="TOC2"/>
        <w:rPr>
          <w:rFonts w:ascii="Times New Roman" w:hAnsi="Times New Roman"/>
        </w:rPr>
      </w:pPr>
      <w:r w:rsidRPr="000A1DB7">
        <w:rPr>
          <w:rFonts w:ascii="Times New Roman" w:hAnsi="Times New Roman"/>
        </w:rPr>
        <w:t>Social Support……</w:t>
      </w:r>
      <w:r w:rsidR="00784B1A" w:rsidRPr="000A1DB7">
        <w:rPr>
          <w:rFonts w:ascii="Times New Roman" w:hAnsi="Times New Roman"/>
        </w:rPr>
        <w:t>…………………………………………………………...</w:t>
      </w:r>
      <w:r w:rsidRPr="000A1DB7">
        <w:rPr>
          <w:rFonts w:ascii="Times New Roman" w:hAnsi="Times New Roman"/>
        </w:rPr>
        <w:t>…………….32</w:t>
      </w:r>
    </w:p>
    <w:p w:rsidR="00BB1685" w:rsidRPr="000A1DB7" w:rsidRDefault="00BB1685" w:rsidP="00BB1685">
      <w:pPr>
        <w:pStyle w:val="TOC2"/>
        <w:rPr>
          <w:rFonts w:ascii="Times New Roman" w:hAnsi="Times New Roman"/>
        </w:rPr>
      </w:pPr>
      <w:r w:rsidRPr="000A1DB7">
        <w:rPr>
          <w:rFonts w:ascii="Times New Roman" w:hAnsi="Times New Roman"/>
        </w:rPr>
        <w:t>Racial/Ethnic Minority LG</w:t>
      </w:r>
      <w:r w:rsidR="00784B1A" w:rsidRPr="000A1DB7">
        <w:rPr>
          <w:rFonts w:ascii="Times New Roman" w:hAnsi="Times New Roman"/>
        </w:rPr>
        <w:t>B Groups……………………………………………………...</w:t>
      </w:r>
      <w:r w:rsidRPr="000A1DB7">
        <w:rPr>
          <w:rFonts w:ascii="Times New Roman" w:hAnsi="Times New Roman"/>
        </w:rPr>
        <w:t>38</w:t>
      </w:r>
    </w:p>
    <w:p w:rsidR="00BB1685" w:rsidRPr="000A1DB7" w:rsidRDefault="00BB1685" w:rsidP="00BB1685">
      <w:pPr>
        <w:pStyle w:val="TOC1"/>
        <w:rPr>
          <w:rFonts w:ascii="Times New Roman" w:hAnsi="Times New Roman"/>
        </w:rPr>
      </w:pPr>
      <w:r w:rsidRPr="000A1DB7">
        <w:rPr>
          <w:rFonts w:ascii="Times New Roman" w:hAnsi="Times New Roman"/>
        </w:rPr>
        <w:t>Rese</w:t>
      </w:r>
      <w:r w:rsidR="00784B1A" w:rsidRPr="000A1DB7">
        <w:rPr>
          <w:rFonts w:ascii="Times New Roman" w:hAnsi="Times New Roman"/>
        </w:rPr>
        <w:t>arch Questions………………………………..</w:t>
      </w:r>
      <w:r w:rsidRPr="000A1DB7">
        <w:rPr>
          <w:rFonts w:ascii="Times New Roman" w:hAnsi="Times New Roman"/>
        </w:rPr>
        <w:t>………………………………….39</w:t>
      </w:r>
    </w:p>
    <w:p w:rsidR="00BB1685" w:rsidRPr="000A1DB7" w:rsidRDefault="00784B1A" w:rsidP="00BB1685">
      <w:pPr>
        <w:pStyle w:val="TOC1"/>
        <w:rPr>
          <w:rFonts w:ascii="Times New Roman" w:hAnsi="Times New Roman"/>
        </w:rPr>
      </w:pPr>
      <w:r w:rsidRPr="000A1DB7">
        <w:rPr>
          <w:rFonts w:ascii="Times New Roman" w:hAnsi="Times New Roman"/>
        </w:rPr>
        <w:t>Method……………………...</w:t>
      </w:r>
      <w:r w:rsidR="00BB1685" w:rsidRPr="000A1DB7">
        <w:rPr>
          <w:rFonts w:ascii="Times New Roman" w:hAnsi="Times New Roman"/>
        </w:rPr>
        <w:t>………………………………………………………….42</w:t>
      </w:r>
    </w:p>
    <w:p w:rsidR="00BB1685" w:rsidRPr="000A1DB7" w:rsidRDefault="00BB1685" w:rsidP="00BB1685">
      <w:pPr>
        <w:pStyle w:val="TOC2"/>
        <w:rPr>
          <w:rFonts w:ascii="Times New Roman" w:hAnsi="Times New Roman"/>
        </w:rPr>
      </w:pPr>
      <w:r w:rsidRPr="000A1DB7">
        <w:rPr>
          <w:rFonts w:ascii="Times New Roman" w:hAnsi="Times New Roman"/>
        </w:rPr>
        <w:t>Participants…</w:t>
      </w:r>
      <w:r w:rsidR="00784B1A" w:rsidRPr="000A1DB7">
        <w:rPr>
          <w:rFonts w:ascii="Times New Roman" w:hAnsi="Times New Roman"/>
        </w:rPr>
        <w:t>…………………………………………………………………………...</w:t>
      </w:r>
      <w:r w:rsidRPr="000A1DB7">
        <w:rPr>
          <w:rFonts w:ascii="Times New Roman" w:hAnsi="Times New Roman"/>
        </w:rPr>
        <w:t>…..42</w:t>
      </w:r>
    </w:p>
    <w:p w:rsidR="00BB1685" w:rsidRPr="000A1DB7" w:rsidRDefault="00BB1685" w:rsidP="00BB1685">
      <w:pPr>
        <w:pStyle w:val="TOC2"/>
        <w:rPr>
          <w:rFonts w:ascii="Times New Roman" w:hAnsi="Times New Roman"/>
        </w:rPr>
      </w:pPr>
      <w:r w:rsidRPr="000A1DB7">
        <w:rPr>
          <w:rFonts w:ascii="Times New Roman" w:hAnsi="Times New Roman"/>
        </w:rPr>
        <w:t>Measure</w:t>
      </w:r>
      <w:r w:rsidR="00784B1A" w:rsidRPr="000A1DB7">
        <w:rPr>
          <w:rFonts w:ascii="Times New Roman" w:hAnsi="Times New Roman"/>
        </w:rPr>
        <w:t>s……………………………………………………….</w:t>
      </w:r>
      <w:r w:rsidRPr="000A1DB7">
        <w:rPr>
          <w:rFonts w:ascii="Times New Roman" w:hAnsi="Times New Roman"/>
        </w:rPr>
        <w:t>……………………………43</w:t>
      </w:r>
    </w:p>
    <w:p w:rsidR="00BB1685" w:rsidRPr="000A1DB7" w:rsidRDefault="00BB1685" w:rsidP="00BB1685">
      <w:pPr>
        <w:pStyle w:val="TOC3"/>
        <w:rPr>
          <w:rFonts w:ascii="Times New Roman" w:hAnsi="Times New Roman"/>
        </w:rPr>
      </w:pPr>
      <w:r w:rsidRPr="000A1DB7">
        <w:rPr>
          <w:rFonts w:ascii="Times New Roman" w:hAnsi="Times New Roman"/>
          <w:noProof/>
        </w:rPr>
        <w:t>The Cohen-Hoberman Inventory of Phy</w:t>
      </w:r>
      <w:r w:rsidR="00784B1A" w:rsidRPr="000A1DB7">
        <w:rPr>
          <w:rFonts w:ascii="Times New Roman" w:hAnsi="Times New Roman"/>
          <w:noProof/>
        </w:rPr>
        <w:t>sical Symptoms…………………………………43</w:t>
      </w:r>
    </w:p>
    <w:p w:rsidR="00BB1685" w:rsidRPr="000A1DB7" w:rsidRDefault="00BB1685" w:rsidP="00BB1685">
      <w:pPr>
        <w:pStyle w:val="TOC3"/>
        <w:rPr>
          <w:rFonts w:ascii="Times New Roman" w:hAnsi="Times New Roman"/>
          <w:noProof/>
        </w:rPr>
      </w:pPr>
      <w:r w:rsidRPr="000A1DB7">
        <w:rPr>
          <w:rFonts w:ascii="Times New Roman" w:hAnsi="Times New Roman"/>
          <w:noProof/>
        </w:rPr>
        <w:t>Perceived Vict</w:t>
      </w:r>
      <w:r w:rsidR="00784B1A" w:rsidRPr="000A1DB7">
        <w:rPr>
          <w:rFonts w:ascii="Times New Roman" w:hAnsi="Times New Roman"/>
          <w:noProof/>
        </w:rPr>
        <w:t>imization Inventory.……………………...</w:t>
      </w:r>
      <w:r w:rsidRPr="000A1DB7">
        <w:rPr>
          <w:rFonts w:ascii="Times New Roman" w:hAnsi="Times New Roman"/>
          <w:noProof/>
        </w:rPr>
        <w:t>……………………….……….44</w:t>
      </w:r>
    </w:p>
    <w:p w:rsidR="00BB1685" w:rsidRPr="000A1DB7" w:rsidRDefault="00784B1A" w:rsidP="00BB1685">
      <w:pPr>
        <w:pStyle w:val="TOC3"/>
        <w:rPr>
          <w:rFonts w:ascii="Times New Roman" w:hAnsi="Times New Roman"/>
          <w:noProof/>
        </w:rPr>
      </w:pPr>
      <w:r w:rsidRPr="000A1DB7">
        <w:rPr>
          <w:rFonts w:ascii="Times New Roman" w:hAnsi="Times New Roman"/>
          <w:noProof/>
        </w:rPr>
        <w:t>Perceived Stress Scale.………….</w:t>
      </w:r>
      <w:r w:rsidR="00BB1685" w:rsidRPr="000A1DB7">
        <w:rPr>
          <w:rFonts w:ascii="Times New Roman" w:hAnsi="Times New Roman"/>
          <w:noProof/>
        </w:rPr>
        <w:t>……………….………………………………………..45</w:t>
      </w:r>
    </w:p>
    <w:p w:rsidR="00BB1685" w:rsidRPr="000A1DB7" w:rsidRDefault="00BB1685" w:rsidP="00BB1685">
      <w:pPr>
        <w:pStyle w:val="TOC3"/>
        <w:rPr>
          <w:rFonts w:ascii="Times New Roman" w:hAnsi="Times New Roman"/>
          <w:noProof/>
        </w:rPr>
      </w:pPr>
      <w:r w:rsidRPr="000A1DB7">
        <w:rPr>
          <w:rFonts w:ascii="Times New Roman" w:hAnsi="Times New Roman"/>
        </w:rPr>
        <w:t>Revised Internalized Homophobia Scale</w:t>
      </w:r>
      <w:r w:rsidR="00784B1A" w:rsidRPr="000A1DB7">
        <w:rPr>
          <w:rFonts w:ascii="Times New Roman" w:hAnsi="Times New Roman"/>
          <w:noProof/>
        </w:rPr>
        <w:t>………………….</w:t>
      </w:r>
      <w:r w:rsidRPr="000A1DB7">
        <w:rPr>
          <w:rFonts w:ascii="Times New Roman" w:hAnsi="Times New Roman"/>
          <w:noProof/>
        </w:rPr>
        <w:t>……..………………………..45</w:t>
      </w:r>
    </w:p>
    <w:p w:rsidR="00BB1685" w:rsidRPr="000A1DB7" w:rsidRDefault="00BB1685" w:rsidP="00BB1685">
      <w:pPr>
        <w:pStyle w:val="TOC3"/>
        <w:rPr>
          <w:rFonts w:ascii="Times New Roman" w:hAnsi="Times New Roman"/>
          <w:noProof/>
        </w:rPr>
      </w:pPr>
      <w:r w:rsidRPr="000A1DB7">
        <w:rPr>
          <w:rFonts w:ascii="Times New Roman" w:hAnsi="Times New Roman"/>
        </w:rPr>
        <w:t>Appropriated Racial Oppression Scale</w:t>
      </w:r>
      <w:r w:rsidR="00784B1A" w:rsidRPr="000A1DB7">
        <w:rPr>
          <w:rFonts w:ascii="Times New Roman" w:hAnsi="Times New Roman"/>
          <w:noProof/>
        </w:rPr>
        <w:t>………………………………….</w:t>
      </w:r>
      <w:r w:rsidRPr="000A1DB7">
        <w:rPr>
          <w:rFonts w:ascii="Times New Roman" w:hAnsi="Times New Roman"/>
          <w:noProof/>
        </w:rPr>
        <w:t>………………...46</w:t>
      </w:r>
    </w:p>
    <w:p w:rsidR="00BB1685" w:rsidRPr="000A1DB7" w:rsidRDefault="00BB1685" w:rsidP="00BB1685">
      <w:pPr>
        <w:pStyle w:val="TOC3"/>
        <w:rPr>
          <w:rFonts w:ascii="Times New Roman" w:hAnsi="Times New Roman"/>
          <w:noProof/>
        </w:rPr>
      </w:pPr>
      <w:r w:rsidRPr="000A1DB7">
        <w:rPr>
          <w:rFonts w:ascii="Times New Roman" w:hAnsi="Times New Roman"/>
        </w:rPr>
        <w:t>Medical Outcomes Study Social Support Survey</w:t>
      </w:r>
      <w:r w:rsidRPr="000A1DB7">
        <w:rPr>
          <w:rFonts w:ascii="Times New Roman" w:hAnsi="Times New Roman"/>
          <w:noProof/>
        </w:rPr>
        <w:t>…………</w:t>
      </w:r>
      <w:r w:rsidR="00784B1A" w:rsidRPr="000A1DB7">
        <w:rPr>
          <w:rFonts w:ascii="Times New Roman" w:hAnsi="Times New Roman"/>
          <w:noProof/>
        </w:rPr>
        <w:t>…………………</w:t>
      </w:r>
      <w:r w:rsidRPr="000A1DB7">
        <w:rPr>
          <w:rFonts w:ascii="Times New Roman" w:hAnsi="Times New Roman"/>
          <w:noProof/>
        </w:rPr>
        <w:t>……………47</w:t>
      </w:r>
    </w:p>
    <w:p w:rsidR="00BB1685" w:rsidRPr="000A1DB7" w:rsidRDefault="00BB1685" w:rsidP="00BB1685">
      <w:pPr>
        <w:pStyle w:val="TOC2"/>
        <w:rPr>
          <w:rFonts w:ascii="Times New Roman" w:hAnsi="Times New Roman"/>
          <w:noProof/>
        </w:rPr>
      </w:pPr>
      <w:r w:rsidRPr="000A1DB7">
        <w:rPr>
          <w:rFonts w:ascii="Times New Roman" w:hAnsi="Times New Roman"/>
        </w:rPr>
        <w:t>Procedure</w:t>
      </w:r>
      <w:r w:rsidR="00784B1A" w:rsidRPr="000A1DB7">
        <w:rPr>
          <w:rFonts w:ascii="Times New Roman" w:hAnsi="Times New Roman"/>
          <w:noProof/>
        </w:rPr>
        <w:t>……………….</w:t>
      </w:r>
      <w:r w:rsidRPr="000A1DB7">
        <w:rPr>
          <w:rFonts w:ascii="Times New Roman" w:hAnsi="Times New Roman"/>
          <w:noProof/>
        </w:rPr>
        <w:t>………………………………………..………………………….47</w:t>
      </w:r>
    </w:p>
    <w:p w:rsidR="00BB1685" w:rsidRPr="000A1DB7" w:rsidRDefault="00BB1685" w:rsidP="00BB1685">
      <w:pPr>
        <w:pStyle w:val="TOC2"/>
        <w:rPr>
          <w:rFonts w:ascii="Times New Roman" w:hAnsi="Times New Roman"/>
          <w:noProof/>
        </w:rPr>
      </w:pPr>
      <w:r w:rsidRPr="000A1DB7">
        <w:rPr>
          <w:rFonts w:ascii="Times New Roman" w:hAnsi="Times New Roman"/>
        </w:rPr>
        <w:t>Data Analysis</w:t>
      </w:r>
      <w:r w:rsidR="00784B1A" w:rsidRPr="000A1DB7">
        <w:rPr>
          <w:rFonts w:ascii="Times New Roman" w:hAnsi="Times New Roman"/>
          <w:noProof/>
        </w:rPr>
        <w:t>…...….</w:t>
      </w:r>
      <w:r w:rsidRPr="000A1DB7">
        <w:rPr>
          <w:rFonts w:ascii="Times New Roman" w:hAnsi="Times New Roman"/>
          <w:noProof/>
        </w:rPr>
        <w:t>..………………………………………..……………………………..49</w:t>
      </w:r>
    </w:p>
    <w:p w:rsidR="00BB1685" w:rsidRPr="000A1DB7" w:rsidRDefault="00BB1685" w:rsidP="00BB1685">
      <w:pPr>
        <w:pStyle w:val="TOC1"/>
        <w:rPr>
          <w:rFonts w:ascii="Times New Roman" w:hAnsi="Times New Roman"/>
          <w:noProof/>
        </w:rPr>
      </w:pPr>
      <w:r w:rsidRPr="000A1DB7">
        <w:rPr>
          <w:rFonts w:ascii="Times New Roman" w:hAnsi="Times New Roman"/>
        </w:rPr>
        <w:t>Results</w:t>
      </w:r>
      <w:r w:rsidR="00784B1A" w:rsidRPr="000A1DB7">
        <w:rPr>
          <w:rFonts w:ascii="Times New Roman" w:hAnsi="Times New Roman"/>
          <w:noProof/>
        </w:rPr>
        <w:t>……………</w:t>
      </w:r>
      <w:r w:rsidRPr="000A1DB7">
        <w:rPr>
          <w:rFonts w:ascii="Times New Roman" w:hAnsi="Times New Roman"/>
          <w:noProof/>
        </w:rPr>
        <w:t>…..………………………………………..……………………….51</w:t>
      </w:r>
    </w:p>
    <w:p w:rsidR="00BB1685" w:rsidRPr="000A1DB7" w:rsidRDefault="00BB1685" w:rsidP="00BB1685">
      <w:pPr>
        <w:pStyle w:val="TOC2"/>
        <w:rPr>
          <w:rFonts w:ascii="Times New Roman" w:hAnsi="Times New Roman"/>
          <w:noProof/>
        </w:rPr>
      </w:pPr>
      <w:r w:rsidRPr="000A1DB7">
        <w:rPr>
          <w:rFonts w:ascii="Times New Roman" w:hAnsi="Times New Roman"/>
        </w:rPr>
        <w:t>Preliminary Analysis</w:t>
      </w:r>
      <w:r w:rsidR="00784B1A" w:rsidRPr="000A1DB7">
        <w:rPr>
          <w:rFonts w:ascii="Times New Roman" w:hAnsi="Times New Roman"/>
          <w:noProof/>
        </w:rPr>
        <w:t>………….</w:t>
      </w:r>
      <w:r w:rsidRPr="000A1DB7">
        <w:rPr>
          <w:rFonts w:ascii="Times New Roman" w:hAnsi="Times New Roman"/>
          <w:noProof/>
        </w:rPr>
        <w:t>………..…………………………………………………..51</w:t>
      </w:r>
    </w:p>
    <w:p w:rsidR="00BB1685" w:rsidRPr="000A1DB7" w:rsidRDefault="00BB1685" w:rsidP="00BB1685">
      <w:pPr>
        <w:pStyle w:val="TOC2"/>
        <w:rPr>
          <w:rFonts w:ascii="Times New Roman" w:hAnsi="Times New Roman"/>
          <w:noProof/>
        </w:rPr>
      </w:pPr>
      <w:r w:rsidRPr="000A1DB7">
        <w:rPr>
          <w:rFonts w:ascii="Times New Roman" w:hAnsi="Times New Roman"/>
        </w:rPr>
        <w:t>Multiple Regression Model</w:t>
      </w:r>
      <w:r w:rsidR="00784B1A" w:rsidRPr="000A1DB7">
        <w:rPr>
          <w:rFonts w:ascii="Times New Roman" w:hAnsi="Times New Roman"/>
          <w:noProof/>
        </w:rPr>
        <w:t>…………</w:t>
      </w:r>
      <w:r w:rsidRPr="000A1DB7">
        <w:rPr>
          <w:rFonts w:ascii="Times New Roman" w:hAnsi="Times New Roman"/>
          <w:noProof/>
        </w:rPr>
        <w:t>…………..………………………………………….52</w:t>
      </w:r>
    </w:p>
    <w:p w:rsidR="00BB1685" w:rsidRPr="000A1DB7" w:rsidRDefault="00BB1685" w:rsidP="00BB1685">
      <w:pPr>
        <w:pStyle w:val="TOC1"/>
        <w:rPr>
          <w:rFonts w:ascii="Times New Roman" w:hAnsi="Times New Roman"/>
          <w:noProof/>
        </w:rPr>
      </w:pPr>
      <w:r w:rsidRPr="000A1DB7">
        <w:rPr>
          <w:rFonts w:ascii="Times New Roman" w:hAnsi="Times New Roman"/>
        </w:rPr>
        <w:t>Discussion</w:t>
      </w:r>
      <w:r w:rsidRPr="000A1DB7">
        <w:rPr>
          <w:rFonts w:ascii="Times New Roman" w:hAnsi="Times New Roman"/>
          <w:noProof/>
        </w:rPr>
        <w:t>…</w:t>
      </w:r>
      <w:r w:rsidR="00784B1A" w:rsidRPr="000A1DB7">
        <w:rPr>
          <w:rFonts w:ascii="Times New Roman" w:hAnsi="Times New Roman"/>
          <w:noProof/>
        </w:rPr>
        <w:t>……………………………………..……………………………………</w:t>
      </w:r>
      <w:r w:rsidRPr="000A1DB7">
        <w:rPr>
          <w:rFonts w:ascii="Times New Roman" w:hAnsi="Times New Roman"/>
          <w:noProof/>
        </w:rPr>
        <w:t>.54</w:t>
      </w:r>
    </w:p>
    <w:p w:rsidR="00BB1685" w:rsidRPr="000A1DB7" w:rsidRDefault="00BB1685" w:rsidP="00BB1685">
      <w:pPr>
        <w:pStyle w:val="TOC2"/>
        <w:rPr>
          <w:rFonts w:ascii="Times New Roman" w:hAnsi="Times New Roman"/>
          <w:noProof/>
        </w:rPr>
      </w:pPr>
      <w:r w:rsidRPr="000A1DB7">
        <w:rPr>
          <w:rFonts w:ascii="Times New Roman" w:hAnsi="Times New Roman"/>
        </w:rPr>
        <w:t>Limitations and Future Directions</w:t>
      </w:r>
      <w:r w:rsidR="00784B1A" w:rsidRPr="000A1DB7">
        <w:rPr>
          <w:rFonts w:ascii="Times New Roman" w:hAnsi="Times New Roman"/>
          <w:noProof/>
        </w:rPr>
        <w:t>…….</w:t>
      </w:r>
      <w:r w:rsidRPr="000A1DB7">
        <w:rPr>
          <w:rFonts w:ascii="Times New Roman" w:hAnsi="Times New Roman"/>
          <w:noProof/>
        </w:rPr>
        <w:t>…………………..………………………………61</w:t>
      </w:r>
    </w:p>
    <w:p w:rsidR="00BB1685" w:rsidRPr="000A1DB7" w:rsidRDefault="00BB1685" w:rsidP="00BB1685">
      <w:pPr>
        <w:pStyle w:val="TOC2"/>
        <w:rPr>
          <w:rFonts w:ascii="Times New Roman" w:hAnsi="Times New Roman"/>
          <w:noProof/>
        </w:rPr>
      </w:pPr>
      <w:r w:rsidRPr="000A1DB7">
        <w:rPr>
          <w:rFonts w:ascii="Times New Roman" w:hAnsi="Times New Roman"/>
        </w:rPr>
        <w:t>Clinical Implications</w:t>
      </w:r>
      <w:r w:rsidR="00784B1A" w:rsidRPr="000A1DB7">
        <w:rPr>
          <w:rFonts w:ascii="Times New Roman" w:hAnsi="Times New Roman"/>
          <w:noProof/>
        </w:rPr>
        <w:t>………..</w:t>
      </w:r>
      <w:r w:rsidR="000A1DB7">
        <w:rPr>
          <w:rFonts w:ascii="Times New Roman" w:hAnsi="Times New Roman"/>
          <w:noProof/>
        </w:rPr>
        <w:t>…………………..…………..</w:t>
      </w:r>
      <w:r w:rsidRPr="000A1DB7">
        <w:rPr>
          <w:rFonts w:ascii="Times New Roman" w:hAnsi="Times New Roman"/>
          <w:noProof/>
        </w:rPr>
        <w:t>………………………………62</w:t>
      </w:r>
    </w:p>
    <w:p w:rsidR="00BB1685" w:rsidRPr="000A1DB7" w:rsidRDefault="00BB1685" w:rsidP="00BB1685">
      <w:pPr>
        <w:pStyle w:val="TOC1"/>
        <w:rPr>
          <w:rFonts w:ascii="Times New Roman" w:hAnsi="Times New Roman"/>
          <w:noProof/>
        </w:rPr>
      </w:pPr>
      <w:r w:rsidRPr="000A1DB7">
        <w:rPr>
          <w:rFonts w:ascii="Times New Roman" w:hAnsi="Times New Roman"/>
        </w:rPr>
        <w:t>References</w:t>
      </w:r>
      <w:r w:rsidR="00784B1A" w:rsidRPr="000A1DB7">
        <w:rPr>
          <w:rFonts w:ascii="Times New Roman" w:hAnsi="Times New Roman"/>
          <w:noProof/>
        </w:rPr>
        <w:t>…..</w:t>
      </w:r>
      <w:r w:rsidRPr="000A1DB7">
        <w:rPr>
          <w:rFonts w:ascii="Times New Roman" w:hAnsi="Times New Roman"/>
          <w:noProof/>
        </w:rPr>
        <w:t>……………..………………………………………..…………………65</w:t>
      </w:r>
    </w:p>
    <w:p w:rsidR="00BB1685" w:rsidRPr="000A1DB7" w:rsidRDefault="00BB1685" w:rsidP="00BB1685">
      <w:pPr>
        <w:pStyle w:val="TOC1"/>
        <w:rPr>
          <w:rFonts w:ascii="Times New Roman" w:hAnsi="Times New Roman"/>
          <w:noProof/>
        </w:rPr>
      </w:pPr>
      <w:r w:rsidRPr="000A1DB7">
        <w:rPr>
          <w:rFonts w:ascii="Times New Roman" w:hAnsi="Times New Roman"/>
        </w:rPr>
        <w:t>Appendix A: Tables</w:t>
      </w:r>
      <w:r w:rsidRPr="000A1DB7">
        <w:rPr>
          <w:rFonts w:ascii="Times New Roman" w:hAnsi="Times New Roman"/>
          <w:noProof/>
        </w:rPr>
        <w:t>……………………</w:t>
      </w:r>
      <w:r w:rsidR="00784B1A" w:rsidRPr="000A1DB7">
        <w:rPr>
          <w:rFonts w:ascii="Times New Roman" w:hAnsi="Times New Roman"/>
          <w:noProof/>
        </w:rPr>
        <w:t>.</w:t>
      </w:r>
      <w:r w:rsidRPr="000A1DB7">
        <w:rPr>
          <w:rFonts w:ascii="Times New Roman" w:hAnsi="Times New Roman"/>
          <w:noProof/>
        </w:rPr>
        <w:t>………………………..……………………82</w:t>
      </w:r>
    </w:p>
    <w:p w:rsidR="00BB1685" w:rsidRPr="000A1DB7" w:rsidRDefault="00BB1685" w:rsidP="00BB1685">
      <w:pPr>
        <w:pStyle w:val="TOC2"/>
        <w:rPr>
          <w:rFonts w:ascii="Times New Roman" w:hAnsi="Times New Roman"/>
          <w:noProof/>
        </w:rPr>
      </w:pPr>
      <w:r w:rsidRPr="000A1DB7">
        <w:rPr>
          <w:rFonts w:ascii="Times New Roman" w:hAnsi="Times New Roman"/>
        </w:rPr>
        <w:t>Table 1</w:t>
      </w:r>
      <w:r w:rsidR="00784B1A" w:rsidRPr="000A1DB7">
        <w:rPr>
          <w:rFonts w:ascii="Times New Roman" w:hAnsi="Times New Roman"/>
          <w:noProof/>
        </w:rPr>
        <w:t>……………………...</w:t>
      </w:r>
      <w:r w:rsidRPr="000A1DB7">
        <w:rPr>
          <w:rFonts w:ascii="Times New Roman" w:hAnsi="Times New Roman"/>
          <w:noProof/>
        </w:rPr>
        <w:t>………………………………..………………………………82</w:t>
      </w:r>
    </w:p>
    <w:p w:rsidR="00BB1685" w:rsidRPr="000A1DB7" w:rsidRDefault="00BB1685" w:rsidP="00BB1685">
      <w:pPr>
        <w:pStyle w:val="TOC2"/>
        <w:rPr>
          <w:rFonts w:ascii="Times New Roman" w:hAnsi="Times New Roman"/>
          <w:noProof/>
        </w:rPr>
      </w:pPr>
      <w:r w:rsidRPr="000A1DB7">
        <w:rPr>
          <w:rFonts w:ascii="Times New Roman" w:hAnsi="Times New Roman"/>
        </w:rPr>
        <w:t>Table 2</w:t>
      </w:r>
      <w:r w:rsidR="00784B1A" w:rsidRPr="000A1DB7">
        <w:rPr>
          <w:rFonts w:ascii="Times New Roman" w:hAnsi="Times New Roman"/>
          <w:noProof/>
        </w:rPr>
        <w:t>……………………...</w:t>
      </w:r>
      <w:r w:rsidRPr="000A1DB7">
        <w:rPr>
          <w:rFonts w:ascii="Times New Roman" w:hAnsi="Times New Roman"/>
          <w:noProof/>
        </w:rPr>
        <w:t>………………………………..………………………………83</w:t>
      </w:r>
    </w:p>
    <w:p w:rsidR="00BB1685" w:rsidRPr="000A1DB7" w:rsidRDefault="00BB1685" w:rsidP="00BB1685">
      <w:pPr>
        <w:pStyle w:val="TOC1"/>
        <w:rPr>
          <w:rFonts w:ascii="Times New Roman" w:hAnsi="Times New Roman"/>
          <w:noProof/>
        </w:rPr>
      </w:pPr>
      <w:r w:rsidRPr="000A1DB7">
        <w:rPr>
          <w:rFonts w:ascii="Times New Roman" w:hAnsi="Times New Roman"/>
        </w:rPr>
        <w:t>Appendix B: Demographic Questionnaire</w:t>
      </w:r>
      <w:r w:rsidR="00784B1A" w:rsidRPr="000A1DB7">
        <w:rPr>
          <w:rFonts w:ascii="Times New Roman" w:hAnsi="Times New Roman"/>
          <w:noProof/>
        </w:rPr>
        <w:t>……………………</w:t>
      </w:r>
      <w:r w:rsidRPr="000A1DB7">
        <w:rPr>
          <w:rFonts w:ascii="Times New Roman" w:hAnsi="Times New Roman"/>
          <w:noProof/>
        </w:rPr>
        <w:t>……………………..84</w:t>
      </w:r>
    </w:p>
    <w:p w:rsidR="00BB1685" w:rsidRPr="000A1DB7" w:rsidRDefault="00BB1685" w:rsidP="00BB1685">
      <w:pPr>
        <w:pStyle w:val="TOC1"/>
        <w:rPr>
          <w:rFonts w:ascii="Times New Roman" w:hAnsi="Times New Roman"/>
          <w:noProof/>
        </w:rPr>
      </w:pPr>
      <w:r w:rsidRPr="000A1DB7">
        <w:rPr>
          <w:rFonts w:ascii="Times New Roman" w:hAnsi="Times New Roman"/>
        </w:rPr>
        <w:t>Appendix C: Perceived Victimization Inventory</w:t>
      </w:r>
      <w:r w:rsidR="00784B1A" w:rsidRPr="000A1DB7">
        <w:rPr>
          <w:rFonts w:ascii="Times New Roman" w:hAnsi="Times New Roman"/>
          <w:noProof/>
        </w:rPr>
        <w:t>………………...</w:t>
      </w:r>
      <w:r w:rsidRPr="000A1DB7">
        <w:rPr>
          <w:rFonts w:ascii="Times New Roman" w:hAnsi="Times New Roman"/>
          <w:noProof/>
        </w:rPr>
        <w:t>………………….86</w:t>
      </w:r>
    </w:p>
    <w:p w:rsidR="00BB1685" w:rsidRPr="000A1DB7" w:rsidRDefault="00BB1685" w:rsidP="00BB1685">
      <w:pPr>
        <w:pStyle w:val="TOC1"/>
        <w:rPr>
          <w:rFonts w:ascii="Times New Roman" w:hAnsi="Times New Roman"/>
          <w:noProof/>
        </w:rPr>
      </w:pPr>
      <w:r w:rsidRPr="000A1DB7">
        <w:rPr>
          <w:rFonts w:ascii="Times New Roman" w:hAnsi="Times New Roman"/>
        </w:rPr>
        <w:t>Appendix D: Cohen-Hoberman Inventory of Physical Symptoms</w:t>
      </w:r>
      <w:r w:rsidRPr="000A1DB7">
        <w:rPr>
          <w:rFonts w:ascii="Times New Roman" w:hAnsi="Times New Roman"/>
          <w:noProof/>
        </w:rPr>
        <w:t>…………</w:t>
      </w:r>
      <w:r w:rsidR="00784B1A" w:rsidRPr="000A1DB7">
        <w:rPr>
          <w:rFonts w:ascii="Times New Roman" w:hAnsi="Times New Roman"/>
          <w:noProof/>
        </w:rPr>
        <w:t>…..</w:t>
      </w:r>
      <w:r w:rsidRPr="000A1DB7">
        <w:rPr>
          <w:rFonts w:ascii="Times New Roman" w:hAnsi="Times New Roman"/>
          <w:noProof/>
        </w:rPr>
        <w:t>.…88</w:t>
      </w:r>
    </w:p>
    <w:p w:rsidR="00BB1685" w:rsidRPr="000A1DB7" w:rsidRDefault="00BB1685" w:rsidP="00BB1685">
      <w:pPr>
        <w:pStyle w:val="TOC1"/>
        <w:rPr>
          <w:rFonts w:ascii="Times New Roman" w:hAnsi="Times New Roman"/>
        </w:rPr>
      </w:pPr>
      <w:r w:rsidRPr="000A1DB7">
        <w:rPr>
          <w:rFonts w:ascii="Times New Roman" w:hAnsi="Times New Roman"/>
        </w:rPr>
        <w:t>Appendix E: Appropria</w:t>
      </w:r>
      <w:r w:rsidR="00784B1A" w:rsidRPr="000A1DB7">
        <w:rPr>
          <w:rFonts w:ascii="Times New Roman" w:hAnsi="Times New Roman"/>
        </w:rPr>
        <w:t>ted Racial Oppression Scale………….</w:t>
      </w:r>
      <w:r w:rsidRPr="000A1DB7">
        <w:rPr>
          <w:rFonts w:ascii="Times New Roman" w:hAnsi="Times New Roman"/>
        </w:rPr>
        <w:t>……………………89</w:t>
      </w:r>
    </w:p>
    <w:p w:rsidR="00BB1685" w:rsidRPr="000A1DB7" w:rsidRDefault="00BB1685" w:rsidP="00BB1685">
      <w:pPr>
        <w:pStyle w:val="TOC1"/>
        <w:rPr>
          <w:rFonts w:ascii="Times New Roman" w:hAnsi="Times New Roman"/>
        </w:rPr>
      </w:pPr>
      <w:r w:rsidRPr="000A1DB7">
        <w:rPr>
          <w:rFonts w:ascii="Times New Roman" w:hAnsi="Times New Roman"/>
        </w:rPr>
        <w:t>Appendix F: Internalized Homonegativity Scal</w:t>
      </w:r>
      <w:r w:rsidR="00784B1A" w:rsidRPr="000A1DB7">
        <w:rPr>
          <w:rFonts w:ascii="Times New Roman" w:hAnsi="Times New Roman"/>
        </w:rPr>
        <w:t>e………</w:t>
      </w:r>
      <w:r w:rsidRPr="000A1DB7">
        <w:rPr>
          <w:rFonts w:ascii="Times New Roman" w:hAnsi="Times New Roman"/>
        </w:rPr>
        <w:t>……………………………90</w:t>
      </w:r>
    </w:p>
    <w:p w:rsidR="00BB1685" w:rsidRPr="000A1DB7" w:rsidRDefault="00784B1A" w:rsidP="00BB1685">
      <w:pPr>
        <w:pStyle w:val="TOC1"/>
        <w:rPr>
          <w:rFonts w:ascii="Times New Roman" w:hAnsi="Times New Roman"/>
          <w:noProof/>
        </w:rPr>
      </w:pPr>
      <w:r w:rsidRPr="000A1DB7">
        <w:rPr>
          <w:rFonts w:ascii="Times New Roman" w:hAnsi="Times New Roman"/>
        </w:rPr>
        <w:t>Appendix G: MOS-SS...</w:t>
      </w:r>
      <w:r w:rsidR="00BB1685" w:rsidRPr="000A1DB7">
        <w:rPr>
          <w:rFonts w:ascii="Times New Roman" w:hAnsi="Times New Roman"/>
          <w:noProof/>
        </w:rPr>
        <w:t>…………………..…………………………………………..91</w:t>
      </w:r>
    </w:p>
    <w:p w:rsidR="00BB1685" w:rsidRPr="000A1DB7" w:rsidRDefault="00BB1685" w:rsidP="00BB1685">
      <w:pPr>
        <w:pStyle w:val="TOC1"/>
        <w:rPr>
          <w:rFonts w:ascii="Times New Roman" w:hAnsi="Times New Roman"/>
          <w:noProof/>
        </w:rPr>
      </w:pPr>
      <w:r w:rsidRPr="000A1DB7">
        <w:rPr>
          <w:rFonts w:ascii="Times New Roman" w:hAnsi="Times New Roman"/>
        </w:rPr>
        <w:t>Appendix H: Perceived Stress Scale</w:t>
      </w:r>
      <w:r w:rsidR="00784B1A" w:rsidRPr="000A1DB7">
        <w:rPr>
          <w:rFonts w:ascii="Times New Roman" w:hAnsi="Times New Roman"/>
          <w:noProof/>
        </w:rPr>
        <w:t>……...</w:t>
      </w:r>
      <w:r w:rsidRPr="000A1DB7">
        <w:rPr>
          <w:rFonts w:ascii="Times New Roman" w:hAnsi="Times New Roman"/>
          <w:noProof/>
        </w:rPr>
        <w:t>………………………………………….92</w:t>
      </w:r>
    </w:p>
    <w:p w:rsidR="00BB1685" w:rsidRPr="000A1DB7" w:rsidRDefault="00BB1685" w:rsidP="00BB1685">
      <w:pPr>
        <w:pStyle w:val="TOC1"/>
        <w:rPr>
          <w:rFonts w:ascii="Times New Roman" w:hAnsi="Times New Roman"/>
        </w:rPr>
      </w:pPr>
      <w:r w:rsidRPr="000A1DB7">
        <w:rPr>
          <w:rFonts w:ascii="Times New Roman" w:hAnsi="Times New Roman"/>
        </w:rPr>
        <w:t>Appendix I: Institutional Review Board Approval Letter…………</w:t>
      </w:r>
      <w:r w:rsidR="00784B1A" w:rsidRPr="000A1DB7">
        <w:rPr>
          <w:rFonts w:ascii="Times New Roman" w:hAnsi="Times New Roman"/>
        </w:rPr>
        <w:t>…</w:t>
      </w:r>
      <w:r w:rsidRPr="000A1DB7">
        <w:rPr>
          <w:rFonts w:ascii="Times New Roman" w:hAnsi="Times New Roman"/>
        </w:rPr>
        <w:t>……………93</w:t>
      </w:r>
    </w:p>
    <w:p w:rsidR="00BB1685" w:rsidRPr="000A1DB7" w:rsidRDefault="00BB1685" w:rsidP="00BB1685">
      <w:pPr>
        <w:pStyle w:val="TOC1"/>
        <w:rPr>
          <w:rFonts w:ascii="Times New Roman" w:hAnsi="Times New Roman"/>
        </w:rPr>
      </w:pPr>
      <w:r w:rsidRPr="000A1DB7">
        <w:rPr>
          <w:rFonts w:ascii="Times New Roman" w:hAnsi="Times New Roman"/>
        </w:rPr>
        <w:t>Appendix J: Institutional Review Board Modification Approval Letter………….94</w:t>
      </w:r>
    </w:p>
    <w:p w:rsidR="00DB07DB" w:rsidRPr="000A1DB7" w:rsidRDefault="00DB07DB" w:rsidP="00013C64">
      <w:pPr>
        <w:pStyle w:val="Heading1"/>
        <w:rPr>
          <w:color w:val="auto"/>
        </w:rPr>
      </w:pPr>
    </w:p>
    <w:p w:rsidR="00DB07DB" w:rsidRPr="000A1DB7" w:rsidRDefault="00DB07DB" w:rsidP="00013C64">
      <w:pPr>
        <w:pStyle w:val="Heading1"/>
        <w:rPr>
          <w:color w:val="auto"/>
        </w:rPr>
      </w:pPr>
    </w:p>
    <w:p w:rsidR="00DB07DB" w:rsidRPr="000A1DB7" w:rsidRDefault="00DB07DB" w:rsidP="00013C64">
      <w:pPr>
        <w:pStyle w:val="Heading1"/>
        <w:rPr>
          <w:color w:val="auto"/>
        </w:rPr>
      </w:pPr>
    </w:p>
    <w:p w:rsidR="00DB07DB" w:rsidRPr="000A1DB7" w:rsidRDefault="00DB07DB" w:rsidP="00013C64">
      <w:pPr>
        <w:pStyle w:val="Heading1"/>
        <w:rPr>
          <w:color w:val="auto"/>
        </w:rPr>
      </w:pPr>
    </w:p>
    <w:p w:rsidR="00DB07DB" w:rsidRPr="000A1DB7" w:rsidRDefault="00DB07DB" w:rsidP="00013C64">
      <w:pPr>
        <w:pStyle w:val="Heading1"/>
        <w:rPr>
          <w:color w:val="auto"/>
        </w:rPr>
      </w:pPr>
    </w:p>
    <w:p w:rsidR="00DB07DB" w:rsidRPr="000A1DB7" w:rsidRDefault="00DB07DB" w:rsidP="00013C64">
      <w:pPr>
        <w:pStyle w:val="Heading1"/>
        <w:rPr>
          <w:color w:val="auto"/>
        </w:rPr>
      </w:pPr>
    </w:p>
    <w:p w:rsidR="00DB07DB" w:rsidRPr="000A1DB7" w:rsidRDefault="00DB07DB" w:rsidP="00013C64">
      <w:pPr>
        <w:pStyle w:val="Heading1"/>
        <w:rPr>
          <w:color w:val="auto"/>
        </w:rPr>
      </w:pPr>
    </w:p>
    <w:p w:rsidR="00DB07DB" w:rsidRPr="000A1DB7" w:rsidRDefault="00DB07DB" w:rsidP="00013C64">
      <w:pPr>
        <w:pStyle w:val="Heading1"/>
        <w:rPr>
          <w:color w:val="auto"/>
        </w:rPr>
      </w:pPr>
    </w:p>
    <w:p w:rsidR="00DB07DB" w:rsidRPr="000A1DB7" w:rsidRDefault="00DB07DB" w:rsidP="00013C64">
      <w:pPr>
        <w:pStyle w:val="Heading1"/>
        <w:rPr>
          <w:color w:val="auto"/>
        </w:rPr>
      </w:pPr>
    </w:p>
    <w:p w:rsidR="00DB07DB" w:rsidRPr="000A1DB7" w:rsidRDefault="00DB07DB" w:rsidP="00013C64">
      <w:pPr>
        <w:pStyle w:val="Heading1"/>
        <w:rPr>
          <w:color w:val="auto"/>
        </w:rPr>
      </w:pPr>
    </w:p>
    <w:p w:rsidR="00DB07DB" w:rsidRPr="000A1DB7" w:rsidRDefault="00DB07DB" w:rsidP="00013C64">
      <w:pPr>
        <w:pStyle w:val="Heading1"/>
        <w:rPr>
          <w:color w:val="auto"/>
        </w:rPr>
      </w:pPr>
    </w:p>
    <w:p w:rsidR="00DB07DB" w:rsidRPr="000A1DB7" w:rsidRDefault="00DB07DB" w:rsidP="00013C64">
      <w:pPr>
        <w:pStyle w:val="Heading1"/>
        <w:rPr>
          <w:color w:val="auto"/>
        </w:rPr>
      </w:pPr>
    </w:p>
    <w:p w:rsidR="00DB07DB" w:rsidRPr="000A1DB7" w:rsidRDefault="00DB07DB" w:rsidP="00013C64">
      <w:pPr>
        <w:pStyle w:val="Heading1"/>
        <w:rPr>
          <w:color w:val="auto"/>
        </w:rPr>
      </w:pPr>
    </w:p>
    <w:p w:rsidR="00DB07DB" w:rsidRPr="000A1DB7" w:rsidRDefault="00DB07DB" w:rsidP="00013C64">
      <w:pPr>
        <w:pStyle w:val="Heading1"/>
        <w:rPr>
          <w:color w:val="auto"/>
        </w:rPr>
      </w:pPr>
    </w:p>
    <w:p w:rsidR="00DB07DB" w:rsidRPr="000A1DB7" w:rsidRDefault="00DB07DB" w:rsidP="00013C64">
      <w:pPr>
        <w:pStyle w:val="Heading1"/>
        <w:rPr>
          <w:color w:val="auto"/>
        </w:rPr>
      </w:pPr>
    </w:p>
    <w:p w:rsidR="00DB07DB" w:rsidRPr="000A1DB7" w:rsidRDefault="00DB07DB" w:rsidP="00013C64">
      <w:pPr>
        <w:pStyle w:val="Heading1"/>
        <w:rPr>
          <w:color w:val="auto"/>
        </w:rPr>
      </w:pPr>
    </w:p>
    <w:p w:rsidR="00DB07DB" w:rsidRPr="000A1DB7" w:rsidRDefault="00DB07DB" w:rsidP="00013C64">
      <w:pPr>
        <w:pStyle w:val="Heading1"/>
        <w:rPr>
          <w:color w:val="auto"/>
        </w:rPr>
      </w:pPr>
    </w:p>
    <w:p w:rsidR="00DB07DB" w:rsidRPr="000A1DB7" w:rsidRDefault="00DB07DB" w:rsidP="00013C64">
      <w:pPr>
        <w:pStyle w:val="Heading1"/>
        <w:rPr>
          <w:color w:val="auto"/>
        </w:rPr>
      </w:pPr>
    </w:p>
    <w:p w:rsidR="00DB07DB" w:rsidRPr="000A1DB7" w:rsidRDefault="00DB07DB" w:rsidP="00013C64">
      <w:pPr>
        <w:pStyle w:val="Heading1"/>
        <w:rPr>
          <w:color w:val="auto"/>
        </w:rPr>
      </w:pPr>
    </w:p>
    <w:p w:rsidR="00DB07DB" w:rsidRPr="000A1DB7" w:rsidRDefault="00DB07DB" w:rsidP="00013C64">
      <w:pPr>
        <w:pStyle w:val="Heading1"/>
        <w:rPr>
          <w:color w:val="auto"/>
        </w:rPr>
      </w:pPr>
    </w:p>
    <w:p w:rsidR="00DB07DB" w:rsidRPr="000A1DB7" w:rsidRDefault="00DB07DB" w:rsidP="00013C64">
      <w:pPr>
        <w:pStyle w:val="Heading1"/>
        <w:rPr>
          <w:color w:val="auto"/>
        </w:rPr>
      </w:pPr>
    </w:p>
    <w:p w:rsidR="000A1DB7" w:rsidRPr="000A1DB7" w:rsidRDefault="000A1DB7" w:rsidP="00013C64">
      <w:pPr>
        <w:pStyle w:val="Heading1"/>
        <w:rPr>
          <w:color w:val="auto"/>
        </w:rPr>
      </w:pPr>
    </w:p>
    <w:p w:rsidR="000A1DB7" w:rsidRPr="000A1DB7" w:rsidRDefault="000A1DB7" w:rsidP="00013C64">
      <w:pPr>
        <w:pStyle w:val="Heading1"/>
        <w:rPr>
          <w:color w:val="auto"/>
        </w:rPr>
      </w:pPr>
    </w:p>
    <w:p w:rsidR="000A1DB7" w:rsidRPr="000A1DB7" w:rsidRDefault="000A1DB7" w:rsidP="00013C64">
      <w:pPr>
        <w:pStyle w:val="Heading1"/>
        <w:rPr>
          <w:color w:val="auto"/>
        </w:rPr>
      </w:pPr>
    </w:p>
    <w:p w:rsidR="000A1DB7" w:rsidRDefault="000A1DB7" w:rsidP="00013C64">
      <w:pPr>
        <w:pStyle w:val="Heading1"/>
        <w:rPr>
          <w:color w:val="auto"/>
        </w:rPr>
      </w:pPr>
    </w:p>
    <w:p w:rsidR="000A1DB7" w:rsidRDefault="000A1DB7" w:rsidP="00013C64">
      <w:pPr>
        <w:pStyle w:val="Heading1"/>
        <w:rPr>
          <w:color w:val="auto"/>
        </w:rPr>
      </w:pPr>
    </w:p>
    <w:p w:rsidR="00784B1A" w:rsidRPr="000A1DB7" w:rsidRDefault="00784B1A" w:rsidP="00013C64">
      <w:pPr>
        <w:pStyle w:val="Heading1"/>
        <w:rPr>
          <w:color w:val="auto"/>
        </w:rPr>
      </w:pPr>
    </w:p>
    <w:p w:rsidR="0004363F" w:rsidRPr="000A1DB7" w:rsidRDefault="0004363F" w:rsidP="00013C64">
      <w:pPr>
        <w:pStyle w:val="Heading1"/>
        <w:rPr>
          <w:color w:val="auto"/>
        </w:rPr>
      </w:pPr>
    </w:p>
    <w:p w:rsidR="000A1DB7" w:rsidRPr="000A1DB7" w:rsidRDefault="000A1DB7" w:rsidP="00013C64">
      <w:pPr>
        <w:pStyle w:val="Heading1"/>
        <w:rPr>
          <w:color w:val="auto"/>
        </w:rPr>
      </w:pPr>
    </w:p>
    <w:p w:rsidR="00D36074" w:rsidRPr="000A1DB7" w:rsidRDefault="00D36074" w:rsidP="00013C64">
      <w:pPr>
        <w:pStyle w:val="Heading1"/>
        <w:rPr>
          <w:color w:val="auto"/>
        </w:rPr>
      </w:pPr>
    </w:p>
    <w:p w:rsidR="00DE2AE1" w:rsidRPr="000A1DB7" w:rsidRDefault="00DE2AE1" w:rsidP="00013C64">
      <w:pPr>
        <w:pStyle w:val="Heading1"/>
        <w:rPr>
          <w:color w:val="auto"/>
        </w:rPr>
      </w:pPr>
    </w:p>
    <w:p w:rsidR="009919D9" w:rsidRPr="000A1DB7" w:rsidRDefault="009919D9" w:rsidP="009919D9">
      <w:pPr>
        <w:pStyle w:val="Heading1"/>
        <w:jc w:val="center"/>
        <w:rPr>
          <w:color w:val="auto"/>
        </w:rPr>
      </w:pPr>
      <w:bookmarkStart w:id="1" w:name="_Toc335320818"/>
      <w:bookmarkStart w:id="2" w:name="_Toc335385609"/>
      <w:r w:rsidRPr="000A1DB7">
        <w:rPr>
          <w:color w:val="auto"/>
        </w:rPr>
        <w:t>List of Tables</w:t>
      </w:r>
      <w:bookmarkEnd w:id="1"/>
    </w:p>
    <w:p w:rsidR="009919D9" w:rsidRPr="000A1DB7" w:rsidRDefault="009919D9" w:rsidP="009919D9">
      <w:pPr>
        <w:pStyle w:val="Heading1"/>
        <w:jc w:val="center"/>
        <w:rPr>
          <w:color w:val="auto"/>
        </w:rPr>
      </w:pPr>
    </w:p>
    <w:p w:rsidR="009919D9" w:rsidRPr="000A1DB7" w:rsidRDefault="009919D9" w:rsidP="009919D9">
      <w:pPr>
        <w:rPr>
          <w:rFonts w:ascii="Times New Roman" w:hAnsi="Times New Roman"/>
          <w:iCs/>
        </w:rPr>
      </w:pPr>
      <w:r w:rsidRPr="000A1DB7">
        <w:rPr>
          <w:rFonts w:ascii="Times New Roman" w:hAnsi="Times New Roman" w:cs="Times New Roman"/>
          <w:b/>
        </w:rPr>
        <w:t xml:space="preserve">Table 1. </w:t>
      </w:r>
      <w:r w:rsidRPr="000A1DB7">
        <w:rPr>
          <w:rFonts w:ascii="Times New Roman" w:hAnsi="Times New Roman"/>
          <w:b/>
        </w:rPr>
        <w:t>Means, Standard Deviations, and Intercorrelations of Perceived Stress, Social Support, Internalized Homonegativity, Internalized Racism, Perceived Discrimination, and Physical Health Symptoms</w:t>
      </w:r>
      <w:r w:rsidRPr="000A1DB7">
        <w:rPr>
          <w:rFonts w:ascii="Times New Roman" w:hAnsi="Times New Roman"/>
        </w:rPr>
        <w:t>........................................................80</w:t>
      </w:r>
      <w:r w:rsidRPr="000A1DB7">
        <w:rPr>
          <w:rFonts w:ascii="Times New Roman" w:hAnsi="Times New Roman"/>
          <w:iCs/>
        </w:rPr>
        <w:br/>
      </w:r>
    </w:p>
    <w:p w:rsidR="009919D9" w:rsidRPr="000A1DB7" w:rsidRDefault="009919D9" w:rsidP="009919D9">
      <w:pPr>
        <w:rPr>
          <w:rFonts w:ascii="Times New Roman" w:hAnsi="Times New Roman" w:cs="Times New Roman"/>
          <w:b/>
        </w:rPr>
      </w:pPr>
      <w:r w:rsidRPr="000A1DB7">
        <w:rPr>
          <w:rFonts w:ascii="Times New Roman" w:hAnsi="Times New Roman" w:cs="Times New Roman"/>
          <w:b/>
        </w:rPr>
        <w:t xml:space="preserve">Table 2. </w:t>
      </w:r>
      <w:r w:rsidRPr="000A1DB7">
        <w:rPr>
          <w:rFonts w:ascii="Times New Roman" w:hAnsi="Times New Roman" w:cs="Times New Roman"/>
          <w:b/>
          <w:iCs/>
        </w:rPr>
        <w:t>Summary of Final Step of the Five-Step Hierarchical Multiple Regression Analysis for Variables Predicting Physical Health Symptoms</w:t>
      </w:r>
      <w:r w:rsidRPr="000A1DB7">
        <w:rPr>
          <w:rFonts w:ascii="Times New Roman" w:hAnsi="Times New Roman" w:cs="Times New Roman"/>
          <w:iCs/>
        </w:rPr>
        <w:t>……………………..82</w:t>
      </w:r>
    </w:p>
    <w:p w:rsidR="009919D9" w:rsidRPr="000A1DB7" w:rsidRDefault="009919D9" w:rsidP="009919D9">
      <w:pPr>
        <w:spacing w:line="480" w:lineRule="auto"/>
        <w:rPr>
          <w:rFonts w:ascii="Times New Roman" w:hAnsi="Times New Roman" w:cs="Times New Roman"/>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rPr>
          <w:color w:val="auto"/>
        </w:rPr>
      </w:pPr>
    </w:p>
    <w:p w:rsidR="009919D9" w:rsidRPr="000A1DB7" w:rsidRDefault="009919D9" w:rsidP="009919D9">
      <w:pPr>
        <w:pStyle w:val="Heading1"/>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p>
    <w:p w:rsidR="009919D9" w:rsidRPr="000A1DB7" w:rsidRDefault="009919D9" w:rsidP="009919D9">
      <w:pPr>
        <w:pStyle w:val="Heading1"/>
        <w:jc w:val="center"/>
        <w:rPr>
          <w:color w:val="auto"/>
        </w:rPr>
      </w:pPr>
      <w:bookmarkStart w:id="3" w:name="_Toc335320819"/>
      <w:r w:rsidRPr="000A1DB7">
        <w:rPr>
          <w:color w:val="auto"/>
        </w:rPr>
        <w:t>Abstract</w:t>
      </w:r>
      <w:bookmarkEnd w:id="3"/>
    </w:p>
    <w:p w:rsidR="009919D9" w:rsidRPr="000A1DB7" w:rsidRDefault="009919D9" w:rsidP="009919D9">
      <w:pPr>
        <w:pStyle w:val="Heading1"/>
        <w:jc w:val="center"/>
        <w:rPr>
          <w:b w:val="0"/>
          <w:color w:val="auto"/>
        </w:rPr>
      </w:pPr>
    </w:p>
    <w:p w:rsidR="009919D9" w:rsidRPr="000A1DB7" w:rsidRDefault="009919D9" w:rsidP="009919D9">
      <w:pPr>
        <w:spacing w:line="480" w:lineRule="auto"/>
        <w:rPr>
          <w:rFonts w:ascii="Times New Roman" w:hAnsi="Times New Roman"/>
        </w:rPr>
      </w:pPr>
      <w:r w:rsidRPr="000A1DB7">
        <w:rPr>
          <w:rFonts w:ascii="Times New Roman" w:hAnsi="Times New Roman"/>
        </w:rPr>
        <w:t>The study sought to explore the relationship between general stress, discrimination, internalized stigmas, social support, and physical health outcomes among lesbian, gay, and bisexual people of color.  A relationship between discrimination and emotional and physical health has been established among sexual minorities (Frost, Lehavot, &amp; Meyer, 2015) and racial and ethnic groups (</w:t>
      </w:r>
      <w:r w:rsidRPr="000A1DB7">
        <w:rPr>
          <w:rFonts w:ascii="Times New Roman" w:hAnsi="Times New Roman" w:cs="Verdana"/>
        </w:rPr>
        <w:t>Hahm, Ozonoff, Gaumond, &amp; Sue, 2010</w:t>
      </w:r>
      <w:r w:rsidRPr="000A1DB7">
        <w:rPr>
          <w:rFonts w:ascii="Times New Roman" w:hAnsi="Times New Roman"/>
        </w:rPr>
        <w:t xml:space="preserve">), aligning with the theories of minority stress (Brooks, 1981; Meyer, 2003). Internalized stigmas (i.e., internalized racism and homonegativity) and social support have also been shown to influence general physical health.  The current study explored whether (a) greater levels of general stress, internalized stigmas, perceived discrimination, and lower levels of social support would predict an increase in physical health symptoms; and (b) greater levels of discrimination would predict an increase in physical health symptoms after controlling for all other variables and relevant demographics.  All predictor variables and the interactions of perceived discrimination x internalized racism and perceived discrimination x internalized homonegativity were entered into a hierarchical regression model.  Perceived general stress, internalized racism, perceived discrimination, and perceived discrimination x internalized racism were found to be significant predictors of physical health symptoms. </w:t>
      </w:r>
    </w:p>
    <w:p w:rsidR="009919D9" w:rsidRPr="000A1DB7" w:rsidRDefault="009919D9" w:rsidP="009919D9">
      <w:pPr>
        <w:spacing w:line="480" w:lineRule="auto"/>
        <w:rPr>
          <w:rFonts w:ascii="Times New Roman" w:hAnsi="Times New Roman"/>
          <w:b/>
        </w:rPr>
        <w:sectPr w:rsidR="009919D9" w:rsidRPr="000A1DB7">
          <w:footerReference w:type="default" r:id="rId13"/>
          <w:pgSz w:w="12240" w:h="15840"/>
          <w:pgMar w:top="1440" w:right="1440" w:bottom="1440" w:left="2304" w:gutter="0"/>
          <w:pgNumType w:fmt="lowerRoman" w:start="4"/>
        </w:sectPr>
      </w:pPr>
    </w:p>
    <w:p w:rsidR="009919D9" w:rsidRPr="000A1DB7" w:rsidRDefault="009919D9" w:rsidP="009919D9">
      <w:pPr>
        <w:pStyle w:val="Heading1"/>
        <w:jc w:val="center"/>
        <w:rPr>
          <w:color w:val="auto"/>
        </w:rPr>
      </w:pPr>
      <w:bookmarkStart w:id="4" w:name="_Toc335320820"/>
      <w:r w:rsidRPr="000A1DB7">
        <w:rPr>
          <w:color w:val="auto"/>
        </w:rPr>
        <w:t>Introduction</w:t>
      </w:r>
      <w:bookmarkEnd w:id="4"/>
    </w:p>
    <w:p w:rsidR="009919D9" w:rsidRPr="000A1DB7" w:rsidRDefault="009919D9" w:rsidP="009919D9">
      <w:pPr>
        <w:pStyle w:val="Heading1"/>
        <w:jc w:val="center"/>
        <w:rPr>
          <w:b w:val="0"/>
          <w:color w:val="auto"/>
        </w:rPr>
      </w:pPr>
    </w:p>
    <w:p w:rsidR="009919D9" w:rsidRPr="000A1DB7" w:rsidRDefault="009919D9" w:rsidP="009919D9">
      <w:pPr>
        <w:spacing w:line="480" w:lineRule="auto"/>
        <w:ind w:firstLine="720"/>
        <w:rPr>
          <w:rFonts w:ascii="Times New Roman" w:hAnsi="Times New Roman"/>
        </w:rPr>
      </w:pPr>
      <w:r w:rsidRPr="000A1DB7">
        <w:rPr>
          <w:rFonts w:ascii="Times New Roman" w:hAnsi="Times New Roman"/>
        </w:rPr>
        <w:t>Researchers have investigated mental health risks from specific diagnoses (e.g, anxiety disorders, depression, etc.) to health-related behaviors (i.e., suicide and mental-health seeking) among the lesbian, gay, and bisexual (LGB) population (</w:t>
      </w:r>
      <w:r w:rsidRPr="000A1DB7">
        <w:rPr>
          <w:rFonts w:ascii="Times New Roman" w:hAnsi="Times New Roman" w:cs="Helvetica"/>
        </w:rPr>
        <w:t xml:space="preserve">Boehmer, Miao, Linkletter, &amp; Clark, 2012; Cochran, Sullivan, &amp; Mays, 2003; </w:t>
      </w:r>
      <w:r w:rsidRPr="000A1DB7">
        <w:rPr>
          <w:rFonts w:ascii="Times New Roman" w:hAnsi="Times New Roman"/>
        </w:rPr>
        <w:t xml:space="preserve">Kashubeck-West &amp; Szymanski, 2008), while focusing minimally on physical health disparities (Boehmer, 2002).   It was not until the past decade that overall physical health disparities were explored and linked to sexual minority identities (Lick, Durso, &amp; Johnson, 2013).  Similarly, the identities of racial and ethnic minorities have been linked to both poorer psychological and physical health (Borrell &amp; Dallo, 2008; Park, Jang, Lee, &amp; Chiriboga, 2013).  Little research, however, has examined individuals with intersecting sexual and racial and ethnic minority identities.  Exploration of the link between minority identities and physical health is essential, as quality of life and mortality attenuates with poorer physical health symptoms. </w:t>
      </w:r>
    </w:p>
    <w:p w:rsidR="009919D9" w:rsidRPr="000A1DB7" w:rsidRDefault="009919D9" w:rsidP="009919D9">
      <w:pPr>
        <w:spacing w:line="480" w:lineRule="auto"/>
        <w:ind w:firstLine="720"/>
        <w:rPr>
          <w:rFonts w:ascii="Times New Roman" w:hAnsi="Times New Roman"/>
        </w:rPr>
      </w:pPr>
      <w:r w:rsidRPr="000A1DB7">
        <w:rPr>
          <w:rFonts w:ascii="Times New Roman" w:hAnsi="Times New Roman"/>
        </w:rPr>
        <w:t xml:space="preserve">The link between minority identities and poorer health has been conceptualized and explained by </w:t>
      </w:r>
      <w:r w:rsidRPr="000A1DB7">
        <w:rPr>
          <w:rFonts w:ascii="Times New Roman" w:hAnsi="Times New Roman"/>
          <w:i/>
        </w:rPr>
        <w:t>minority stress</w:t>
      </w:r>
      <w:r w:rsidRPr="000A1DB7">
        <w:rPr>
          <w:rFonts w:ascii="Times New Roman" w:hAnsi="Times New Roman"/>
        </w:rPr>
        <w:t xml:space="preserve"> (Brooks, 1981; Meyer, 1995).  According to theories of minority stress, individuals from minority populations are considered by the majority group to be socially inferior groups, leading to substandard treatment by society as a whole.  These attitudes and behaviors toward minority populations lead to both general and common life stressors, as well as unique stressors directly related to one’s minority status.  Meyer’s (2003) theory of minority stress posits that health is influenced by multiple factors, including perceived discrimination, internalized stigma, and social support.  Similarly, Brooks (1981) explained minority stress as involving “antecedent stressors of culturally sanctioned, categorically ascribed inferior status, resultant prejudice and discrimination, the impact of these forces on the cognitive structure of the individual, and the consequent readjustment or adaptational failure” (p. 84).  The minority stress model does not emerge from one particular theory; rather, it was inferred from a number of sociological and social psychological theories (Meyer, 2003).</w:t>
      </w:r>
    </w:p>
    <w:p w:rsidR="009919D9" w:rsidRPr="000A1DB7" w:rsidRDefault="009919D9" w:rsidP="009919D9">
      <w:pPr>
        <w:spacing w:line="480" w:lineRule="auto"/>
        <w:ind w:firstLine="720"/>
        <w:rPr>
          <w:rFonts w:ascii="Times New Roman" w:hAnsi="Times New Roman"/>
        </w:rPr>
      </w:pPr>
      <w:r w:rsidRPr="000A1DB7">
        <w:rPr>
          <w:rFonts w:ascii="Times New Roman" w:hAnsi="Times New Roman"/>
        </w:rPr>
        <w:t>A large and influential factor on the health outcome of minority populations, as conjectured in the theory, is perceived discrimination and victimization based on minority status.  Both racial/ethnic and sexual minorities experience significant levels of discrimination, including physical assaults, sexual assaults, verbal assaults, and institutionalized discrimination (</w:t>
      </w:r>
      <w:r w:rsidRPr="000A1DB7">
        <w:rPr>
          <w:rFonts w:ascii="Times New Roman" w:hAnsi="Times New Roman" w:cs="Verdana"/>
        </w:rPr>
        <w:t>Balsam, Rothblum, &amp; Beauchaine, 2005;</w:t>
      </w:r>
      <w:r w:rsidRPr="000A1DB7">
        <w:rPr>
          <w:rFonts w:ascii="Times New Roman" w:hAnsi="Times New Roman"/>
        </w:rPr>
        <w:t xml:space="preserve"> Jones, 1997).  These incidents of discrimination result in physiological stress arousal, as well as psychological distress, leading to poorer physical and mental health.  This ongoing stress process can lead to life-long abnormalities, particularly if these experiences of discrimination tend to occur early in life and continue throughout (</w:t>
      </w:r>
      <w:r w:rsidRPr="000A1DB7">
        <w:rPr>
          <w:rFonts w:ascii="Times New Roman" w:hAnsi="Times New Roman" w:cs="Verdana"/>
        </w:rPr>
        <w:t>D’Augelli, Grossman, &amp; Starks, 2005</w:t>
      </w:r>
      <w:r w:rsidRPr="000A1DB7">
        <w:rPr>
          <w:rFonts w:ascii="Times New Roman" w:hAnsi="Times New Roman"/>
        </w:rPr>
        <w:t>).</w:t>
      </w:r>
    </w:p>
    <w:p w:rsidR="009919D9" w:rsidRPr="000A1DB7" w:rsidRDefault="009919D9" w:rsidP="009919D9">
      <w:pPr>
        <w:spacing w:line="480" w:lineRule="auto"/>
        <w:ind w:firstLine="720"/>
        <w:rPr>
          <w:rFonts w:ascii="Times New Roman" w:hAnsi="Times New Roman"/>
        </w:rPr>
      </w:pPr>
      <w:r w:rsidRPr="000A1DB7">
        <w:rPr>
          <w:rFonts w:ascii="Times New Roman" w:hAnsi="Times New Roman"/>
        </w:rPr>
        <w:t>Berkman and Syme (1979) and Hefner and Eisenberg (2009) investigated the link between stress and health, discovering that social support acted as a buffer between the two.  A plethora of investigations have linked social support with a number of aspects of health and illness (Dean &amp; Lin, 1977; Murawski, Penman, &amp; Schmitt, 1978). Among minority populations, social support, as defined by a relationship that communicates care and acceptance, belongingness, and value (Cobb, 1976), is of key importance to maintain psychological and physical health (Meyer &amp; Frost, 2013).  Because minority groups often feel inferior and are constantly targets of bigotry, support and acceptance from others promotes a sense of safety and general care.  In fact, physiological evidence has been discovered supporting the role of social support on physical health in minority groups (Uchino, 2004).  Positive social support has also been shown to attenuate emotional and psychological distress (Masini &amp; Barrett, 2007; Wong, Wu, Gregorich, &amp; Pérez</w:t>
      </w:r>
      <w:r w:rsidRPr="000A1DB7" w:rsidDel="00641F14">
        <w:rPr>
          <w:rFonts w:ascii="Times New Roman" w:hAnsi="Times New Roman"/>
        </w:rPr>
        <w:t xml:space="preserve"> </w:t>
      </w:r>
      <w:r w:rsidRPr="000A1DB7">
        <w:rPr>
          <w:rFonts w:ascii="Times New Roman" w:hAnsi="Times New Roman"/>
        </w:rPr>
        <w:t>-Stable, 2014).  Further, social support and social ties have been linked to positive and negative health behaviors, with positive support typically leading to reduced risky behaviors and increased health-promoting behaviors (Umberson &amp; Montez, 2010).</w:t>
      </w:r>
    </w:p>
    <w:p w:rsidR="009919D9" w:rsidRPr="000A1DB7" w:rsidRDefault="009919D9" w:rsidP="009919D9">
      <w:pPr>
        <w:spacing w:line="480" w:lineRule="auto"/>
        <w:ind w:firstLine="720"/>
        <w:rPr>
          <w:rFonts w:ascii="Times New Roman" w:hAnsi="Times New Roman"/>
        </w:rPr>
      </w:pPr>
      <w:r w:rsidRPr="000A1DB7">
        <w:rPr>
          <w:rFonts w:ascii="Times New Roman" w:hAnsi="Times New Roman"/>
        </w:rPr>
        <w:t>Internalized stigma or internalized oppression, known as the appropriation of negative attitudes toward one’s own minority identity, has also been linked to a number of negative outcomes, including psychological distress and poorer health (Butler, Tull, Chambers, &amp; Taylor, 2002; Denton, Rostosky, &amp; Danner, 2014; Newcomb &amp; Mustanski, 2010).  The internalization of these oppressive attitudes is likely a result of external discrimination (Clark, Coleman, &amp; Novak, 2004; Solorzano, Ceja, &amp; Yosso, 2000).  People of color may experience internalized racism, while sexual minorities may experience internalized homonegativity, both of which impact health.</w:t>
      </w:r>
    </w:p>
    <w:p w:rsidR="009919D9" w:rsidRPr="000A1DB7" w:rsidRDefault="009919D9" w:rsidP="009919D9">
      <w:pPr>
        <w:spacing w:line="480" w:lineRule="auto"/>
        <w:ind w:firstLine="720"/>
        <w:rPr>
          <w:rFonts w:ascii="Times New Roman" w:hAnsi="Times New Roman"/>
        </w:rPr>
      </w:pPr>
      <w:r w:rsidRPr="000A1DB7">
        <w:rPr>
          <w:rFonts w:ascii="Times New Roman" w:hAnsi="Times New Roman"/>
        </w:rPr>
        <w:t xml:space="preserve">More recently, scholars have addressed multiple minority stress and multiple minority groups (Bowleg, Huang, Brooks, Black, &amp; Burkholder, 2003; Grollman, 2014; Nabors et al., 2001), concepts stemming from the theory of minority stress (Brooks, 1981; Meyer, 1995).   The effects of multiple and intersecting disadvantaged statuses have also been referenced as the </w:t>
      </w:r>
      <w:r w:rsidRPr="000A1DB7">
        <w:rPr>
          <w:rFonts w:ascii="Times New Roman" w:hAnsi="Times New Roman"/>
          <w:i/>
        </w:rPr>
        <w:t>double jeopardy hypothesis</w:t>
      </w:r>
      <w:r w:rsidRPr="000A1DB7">
        <w:rPr>
          <w:rFonts w:ascii="Times New Roman" w:hAnsi="Times New Roman"/>
        </w:rPr>
        <w:t xml:space="preserve"> (Beale, 1979; Dowd &amp; Bengston, 1978).  Exploration of multiple minority stress illustrates the impact of different identities and their relationship to stress, rather than considering the impact of just one identity at a time.   For example, an individual who identifies as both a person of color and a sexual minority will likely face discrimination and prejudice for both of the marginalized identities.   Heterosexist and homonegative attitudes will likely be elicited both from their racial/ethnic community, as well as the general population.   Similarly, racially discriminatory attitudes will also likely be elicited from others in the LGB community, along with the general population.   </w:t>
      </w:r>
    </w:p>
    <w:p w:rsidR="009919D9" w:rsidRPr="000A1DB7" w:rsidRDefault="009919D9" w:rsidP="009919D9">
      <w:pPr>
        <w:spacing w:line="480" w:lineRule="auto"/>
        <w:ind w:firstLine="720"/>
        <w:rPr>
          <w:rFonts w:ascii="Times New Roman" w:hAnsi="Times New Roman"/>
        </w:rPr>
      </w:pPr>
      <w:r w:rsidRPr="000A1DB7">
        <w:rPr>
          <w:rFonts w:ascii="Times New Roman" w:hAnsi="Times New Roman"/>
        </w:rPr>
        <w:t>Similarly, and slowly being addressed by multicultural researchers and academicians, is the theory of intersectionality (Collins, 1990; Crenshaw, 1989) among minorities.   This theory acknowledges the ways in which gender, race, class, and sexuality work together to create inequality, which has also been considered the interlocking system of oppression (Collins, 1990).   It suggests that sociological theories and paradigms tend to focus on one identity variable (e.g., sexual identity, race/ethnicity, socioeconomic status) at a time, rather than addressing the intersecting minority identities impacting a single person.  Discrimination resulting from these intersecting identities is multiplicative vs additive.  Because “different dimensions of social life cannot be separated into discrete or pure strands” (Brah &amp; Phoenix, 2004, p. 76), intersectionality aims to focus on the person as a whole.</w:t>
      </w:r>
    </w:p>
    <w:p w:rsidR="009919D9" w:rsidRPr="000A1DB7" w:rsidRDefault="009919D9" w:rsidP="009919D9">
      <w:pPr>
        <w:spacing w:line="480" w:lineRule="auto"/>
        <w:ind w:firstLine="720"/>
        <w:rPr>
          <w:rFonts w:ascii="Times New Roman" w:hAnsi="Times New Roman"/>
        </w:rPr>
      </w:pPr>
      <w:r w:rsidRPr="000A1DB7">
        <w:rPr>
          <w:rFonts w:ascii="Times New Roman" w:hAnsi="Times New Roman"/>
        </w:rPr>
        <w:t xml:space="preserve">Working primarily from theories of minority stress (Brooks, 1981; Meyer, 1995), the purpose of the current study is to explore the influence of perceived discrimination, internalized stigmas, and social support on physical health among LGB people of color.  Prior studies have explored these minority identities separately, or by teasing them apart, which contradicts the major premise of intersectionality. Further, studies have explored minority stress and mental health, with very little mention of physical health (Lick, Durso, &amp; Johnson, 2013). </w:t>
      </w:r>
    </w:p>
    <w:p w:rsidR="009919D9" w:rsidRPr="000A1DB7" w:rsidRDefault="009919D9" w:rsidP="009919D9">
      <w:pPr>
        <w:spacing w:line="480" w:lineRule="auto"/>
        <w:ind w:firstLine="720"/>
        <w:rPr>
          <w:rFonts w:ascii="Times New Roman" w:hAnsi="Times New Roman"/>
        </w:rPr>
      </w:pPr>
      <w:r w:rsidRPr="000A1DB7">
        <w:rPr>
          <w:rFonts w:ascii="Times New Roman" w:hAnsi="Times New Roman"/>
        </w:rPr>
        <w:t>Of note, the terms “LGB” and “sexual minorities” will be used interchangeably throughout this manuscript.  Also, the terms “people/person of color” and “racial/ethnic minorities” will be used interchangeably throughout, as similar to existing literature.</w:t>
      </w:r>
    </w:p>
    <w:p w:rsidR="009919D9" w:rsidRPr="000A1DB7" w:rsidRDefault="009919D9" w:rsidP="009919D9">
      <w:pPr>
        <w:pStyle w:val="Heading1"/>
        <w:spacing w:line="480" w:lineRule="auto"/>
        <w:jc w:val="center"/>
        <w:rPr>
          <w:color w:val="auto"/>
        </w:rPr>
      </w:pPr>
      <w:bookmarkStart w:id="5" w:name="_Toc335320821"/>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r w:rsidRPr="000A1DB7">
        <w:rPr>
          <w:color w:val="auto"/>
        </w:rPr>
        <w:t>Literature Review</w:t>
      </w:r>
      <w:bookmarkEnd w:id="5"/>
    </w:p>
    <w:p w:rsidR="009919D9" w:rsidRPr="000A1DB7" w:rsidRDefault="009919D9" w:rsidP="009919D9">
      <w:pPr>
        <w:spacing w:line="480" w:lineRule="auto"/>
        <w:rPr>
          <w:rFonts w:ascii="Times New Roman" w:hAnsi="Times New Roman" w:cs="Verdana"/>
        </w:rPr>
      </w:pPr>
      <w:r w:rsidRPr="000A1DB7">
        <w:rPr>
          <w:rFonts w:ascii="Times New Roman" w:hAnsi="Times New Roman" w:cs="Verdana"/>
          <w:b/>
        </w:rPr>
        <w:tab/>
      </w:r>
      <w:r w:rsidRPr="000A1DB7">
        <w:rPr>
          <w:rFonts w:ascii="Times New Roman" w:hAnsi="Times New Roman" w:cs="Verdana"/>
        </w:rPr>
        <w:t xml:space="preserve">As noted previously, intersectionality largely focuses on the interaction of social identities and the unique experiences that follow.  It should be noted that intersectionality research does not come without its challenges.  Most studies addressing stress in relation to sexual minority and racial/ethnic statuses use additive approaches to analyzing data.  These additive approaches indicate that stigmatized identity will increase social inequality, leading an individual to be multiply oppressed because of the combination of marginalized identities.  Accordingly, this approach suggests that each identity is separate, independent, and capable of being quantified, ultimately defying the purpose of the study of intersectionality.  For example, the experience of someone identifying as, (a) black, (b) lesbian, and (c) a woman, does not equate to the experience of someone identifying as a black lesbian woman.  Further, with regard to perceived discrimination, it is difficult for individuals to determine whether they are being victimized due to their racial/ethnic status or their sexual minority status, or some combination of both.  Thus, additive approaches have validity concerns, depending on constructs being measured.  </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cs="Verdana"/>
        </w:rPr>
        <w:t>Despite its limitations, however, researchers argue that it is nearly impossible to avoid an additive perspective (Bowleg, 2008), particularly during early stages of research of multiply oppressed individuals.  Rather, researchers have been encouraged to focus on meaningful investigations to ultimately lead to advocacy and health promotion among, for example, LGB people of color.  The current study strives to assess for overall perceived discrimination or victimization without attempting to deconstruct or separate the different identity statuses of each person.</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cs="Verdana"/>
        </w:rPr>
        <w:t>It should also be noted that the purpose of this study is not to determine whether individuals with more than one minority status (e.g., an LGB person of color) experience greater stress or health disparities than a people with one or no identified minority status (e.g., an LGB white individual).  Research comparing higher status groups to lower status groups has been suggested to portray dominant groups as the “norm,” thus the minority group as the “effect to be explained” (Hegarty &amp; Pratto, 2001, p. 723).  Rather, the aim of the current study is to investigate the relationship between the indicated variables among the targeted population. As indicated by Enns (2012): “Counseling psychologists should continue to study neglected groups…without comparing their experiences to the normative standard of dominant group members” (p. 414).</w:t>
      </w:r>
      <w:bookmarkStart w:id="6" w:name="_Toc335320822"/>
    </w:p>
    <w:p w:rsidR="009919D9" w:rsidRPr="000A1DB7" w:rsidRDefault="009919D9" w:rsidP="009919D9">
      <w:pPr>
        <w:spacing w:line="480" w:lineRule="auto"/>
        <w:rPr>
          <w:rFonts w:ascii="Times New Roman" w:hAnsi="Times New Roman" w:cs="Verdana"/>
          <w:b/>
        </w:rPr>
      </w:pPr>
      <w:r w:rsidRPr="000A1DB7">
        <w:rPr>
          <w:rFonts w:ascii="Times New Roman" w:hAnsi="Times New Roman"/>
          <w:b/>
        </w:rPr>
        <w:t>Stress Processes</w:t>
      </w:r>
      <w:bookmarkEnd w:id="6"/>
    </w:p>
    <w:p w:rsidR="009919D9" w:rsidRPr="000A1DB7" w:rsidRDefault="009919D9" w:rsidP="009919D9">
      <w:pPr>
        <w:spacing w:line="480" w:lineRule="auto"/>
        <w:rPr>
          <w:rFonts w:ascii="Times New Roman" w:hAnsi="Times New Roman"/>
        </w:rPr>
      </w:pPr>
      <w:r w:rsidRPr="000A1DB7">
        <w:rPr>
          <w:rFonts w:ascii="Times New Roman" w:hAnsi="Times New Roman"/>
        </w:rPr>
        <w:tab/>
        <w:t xml:space="preserve">Before discussing the unique characteristics of minority stress, it is necessary to understand the process of stress from both physiological and psychosocial perspectives.  Aneshensel (1992) conceptualizes stress as “a state of arousal resulting either from the presence of socioenvironmental demands that tax the ordinary adaptive capacity of the individual or from the absence of the means to attain sought-after ends” (p. 16).  Stress is considered to be an internal arousal, while stressors are considered to be external demands or circumstances.  Goldstein and Kopin (2007) described the relationship between stress and </w:t>
      </w:r>
      <w:r w:rsidRPr="000A1DB7">
        <w:rPr>
          <w:rFonts w:ascii="Times New Roman" w:hAnsi="Times New Roman"/>
          <w:i/>
        </w:rPr>
        <w:t>homeostasis</w:t>
      </w:r>
      <w:r w:rsidRPr="000A1DB7">
        <w:rPr>
          <w:rFonts w:ascii="Times New Roman" w:hAnsi="Times New Roman"/>
        </w:rPr>
        <w:t xml:space="preserve">, a term coined by Walter Cannon (1929).  Homeostasis describes the maintenance of functioning within acceptable ranges of several physiological variables, such as blood glucose and core body temperature.  Psychosocial threats were later added as potential threats to a homeostatic state, potentially resulting in stress.  Further, stress was noted to be: </w:t>
      </w:r>
    </w:p>
    <w:p w:rsidR="009919D9" w:rsidRPr="000A1DB7" w:rsidRDefault="009919D9" w:rsidP="009919D9">
      <w:pPr>
        <w:spacing w:line="480" w:lineRule="auto"/>
        <w:ind w:left="720"/>
        <w:jc w:val="both"/>
        <w:rPr>
          <w:rFonts w:ascii="Times New Roman" w:hAnsi="Times New Roman"/>
        </w:rPr>
      </w:pPr>
      <w:r w:rsidRPr="000A1DB7">
        <w:rPr>
          <w:rFonts w:ascii="Times New Roman" w:hAnsi="Times New Roman"/>
        </w:rPr>
        <w:t>…a consciously or unconsciously sensed threat to homeostasis, in which the response has a degree of specificity, depending, among other things, on the particular challenge to homeostasis, the organism’s perception of the stressor and the perceived ability to cope with it (Goldstein &amp; Kopin, 2007, p. 111).</w:t>
      </w:r>
      <w:bookmarkStart w:id="7" w:name="_Toc335320823"/>
    </w:p>
    <w:p w:rsidR="009919D9" w:rsidRPr="000A1DB7" w:rsidRDefault="009919D9" w:rsidP="009919D9">
      <w:pPr>
        <w:spacing w:line="480" w:lineRule="auto"/>
        <w:ind w:left="720"/>
        <w:jc w:val="both"/>
        <w:rPr>
          <w:rFonts w:ascii="Times New Roman" w:hAnsi="Times New Roman"/>
        </w:rPr>
      </w:pPr>
      <w:r w:rsidRPr="000A1DB7">
        <w:rPr>
          <w:rFonts w:ascii="Times New Roman" w:hAnsi="Times New Roman"/>
          <w:b/>
        </w:rPr>
        <w:t>Physiology of stress.</w:t>
      </w:r>
      <w:bookmarkEnd w:id="7"/>
      <w:r w:rsidRPr="000A1DB7">
        <w:rPr>
          <w:rFonts w:ascii="Times New Roman" w:hAnsi="Times New Roman"/>
          <w:b/>
        </w:rPr>
        <w:t xml:space="preserve">  </w:t>
      </w:r>
      <w:r w:rsidRPr="000A1DB7">
        <w:rPr>
          <w:rFonts w:ascii="Times New Roman" w:hAnsi="Times New Roman"/>
        </w:rPr>
        <w:t>In order to understand the impact stress has on emotional</w:t>
      </w:r>
    </w:p>
    <w:p w:rsidR="009919D9" w:rsidRPr="000A1DB7" w:rsidRDefault="009919D9" w:rsidP="009919D9">
      <w:pPr>
        <w:spacing w:line="480" w:lineRule="auto"/>
        <w:jc w:val="both"/>
        <w:rPr>
          <w:rFonts w:ascii="Times New Roman" w:hAnsi="Times New Roman"/>
          <w:b/>
        </w:rPr>
      </w:pPr>
      <w:r w:rsidRPr="000A1DB7">
        <w:rPr>
          <w:rFonts w:ascii="Times New Roman" w:hAnsi="Times New Roman"/>
        </w:rPr>
        <w:t>and physical health, it is important to understand the physiological processes and pathways of stress arousal.  This process is often described from a systems perspective, given the multidimensional nature of all physical components in action.  Many processes are included in the response to stress, including the nervous system, the endocrine system, and the immune system. Cannon (1935), in a seminal reading on homeostasis, noted that stressors play a significant role in the interruption of a body’s homeostatic condition.  These stressors threaten homeostasis via the appraisal that external stimuli are negative, further causing the body to engage in protection utilizing multiple pathways.</w:t>
      </w:r>
    </w:p>
    <w:p w:rsidR="009919D9" w:rsidRPr="000A1DB7" w:rsidRDefault="009919D9" w:rsidP="009919D9">
      <w:pPr>
        <w:spacing w:line="480" w:lineRule="auto"/>
        <w:ind w:firstLine="720"/>
        <w:rPr>
          <w:rFonts w:ascii="Times New Roman" w:hAnsi="Times New Roman"/>
        </w:rPr>
      </w:pPr>
      <w:r w:rsidRPr="000A1DB7">
        <w:rPr>
          <w:rFonts w:ascii="Times New Roman" w:hAnsi="Times New Roman"/>
        </w:rPr>
        <w:t>The autonomic nervous system acts as the initial and immediate response to a stressor, causing the body to move into a “fight or flight” response.  The activation of the sympathetic nervous system (i.e., the “fight or flight” center) causes a release of the hormone epinephrine (adrenaline).   Physiological changes, such as increased heart rate, blood pressure, and senses, occur within seconds.  The endocrine system, composed of glands, is also triggered by a stressor and reacts more slowly than the sympathetic processes.  Although multiple glands are triggered during stress arousal, the gland with the largest direct impact on stress response is the adrenal gland.  The adrenal gland contains the adrenal medulla, which secretes epinephrine as the sympathetic nervous system does.  The effects are considered to be intermediate in time (i.e., 20 – 30 seconds), following the more immediate effects of the sympathetic system.</w:t>
      </w:r>
    </w:p>
    <w:p w:rsidR="009919D9" w:rsidRPr="000A1DB7" w:rsidRDefault="009919D9" w:rsidP="009919D9">
      <w:pPr>
        <w:spacing w:line="480" w:lineRule="auto"/>
        <w:ind w:firstLine="720"/>
        <w:rPr>
          <w:rFonts w:ascii="Times New Roman" w:hAnsi="Times New Roman"/>
        </w:rPr>
      </w:pPr>
      <w:r w:rsidRPr="000A1DB7">
        <w:rPr>
          <w:rFonts w:ascii="Times New Roman" w:hAnsi="Times New Roman"/>
        </w:rPr>
        <w:t xml:space="preserve">A longer lasting pathway of stress in the response process includes the neuroendocrine pathway, primarily the HPA axis (i.e., hypothalamus, pituitary gland, and adrenal glands).  The HPA axis relies on a series of hormonal signals to keep the sympathetic nervous system active.  The hypothalamus releases corticotropin-releasing hormone (CRH), which travels to the pituitary gland, triggering the release of adrenocorticotropic hormone (ACTH).  Upon the effects of ACTH, the adrenal cortex releases several stress hormones, including those that generate glucose and break down fats for energy.  Two other hormones, vasopressin and thyroxin, work similarly and impact blood volume and metabolic rate.  This process, to prepare the body to combat threatening stimuli, occurs within minutes, and may have effects lasting for weeks after initial response.  </w:t>
      </w:r>
    </w:p>
    <w:p w:rsidR="009919D9" w:rsidRPr="000A1DB7" w:rsidRDefault="009919D9" w:rsidP="009919D9">
      <w:pPr>
        <w:spacing w:line="480" w:lineRule="auto"/>
        <w:ind w:firstLine="720"/>
        <w:rPr>
          <w:rFonts w:ascii="Times New Roman" w:hAnsi="Times New Roman"/>
        </w:rPr>
      </w:pPr>
      <w:r w:rsidRPr="000A1DB7">
        <w:rPr>
          <w:rFonts w:ascii="Times New Roman" w:hAnsi="Times New Roman"/>
        </w:rPr>
        <w:t>Ultimately, when the threat passes, the parasympathetic nervous system steps in and attempts to return the body to homeostasis.  The combinations of these neural and hormonal pathways are extremely important to both physical and emotional survival.  However, it is when these same pathways are employed incessantly that stress begins to take a toll on health.  Constant pressure causes “wear and tear” in blood vessels, which may have lethal effects on humans.  Evidence has linked persistent and recurrent stressors to psychological distress, physical morbidity, and mortality (Liem &amp; Liem, 1978; Wheaton, 1983).  For example, chronic stress can cause the stress arousal system to work constantly, leading to symptoms such as hypertension, insomnia, and gastrointestinal problems.   There is also evidence linking the role of stress to upper respiratory tract infections, autoimmune diseases, viral infections, asthma, and delayed wound healing (Cohen, Janecki-Diverts, &amp; Miller, 2007).</w:t>
      </w:r>
      <w:bookmarkStart w:id="8" w:name="_Toc335320824"/>
    </w:p>
    <w:p w:rsidR="009919D9" w:rsidRPr="000A1DB7" w:rsidRDefault="009919D9" w:rsidP="009919D9">
      <w:pPr>
        <w:spacing w:line="480" w:lineRule="auto"/>
        <w:ind w:firstLine="720"/>
        <w:rPr>
          <w:rFonts w:ascii="Times New Roman" w:hAnsi="Times New Roman"/>
          <w:b/>
        </w:rPr>
      </w:pPr>
      <w:r w:rsidRPr="000A1DB7">
        <w:rPr>
          <w:rFonts w:ascii="Times New Roman" w:hAnsi="Times New Roman"/>
          <w:b/>
        </w:rPr>
        <w:t>Psychosocial stress and minority stress</w:t>
      </w:r>
      <w:bookmarkEnd w:id="8"/>
      <w:r w:rsidRPr="000A1DB7">
        <w:rPr>
          <w:rFonts w:ascii="Times New Roman" w:hAnsi="Times New Roman"/>
          <w:b/>
        </w:rPr>
        <w:t xml:space="preserve">.  </w:t>
      </w:r>
      <w:r w:rsidRPr="000A1DB7">
        <w:rPr>
          <w:rFonts w:ascii="Times New Roman" w:hAnsi="Times New Roman"/>
        </w:rPr>
        <w:t xml:space="preserve">Given the physiological impact chronic stress has on human functioning, it is of little surprise that individuals facing a number of external stressors are at increased risk of poor health.  Although theories of stress initially focused primarily on personal and physical stressors, a significant amount of research has since explored environmental conditions that contribute to stress and psychological and physical health (Aneshensel, 1992).  In particular, social scientists began to link conditions in the environment to poor mental and physical health outcomes.  At an individual level, the experiences of stress are understood by the person’s characteristics, experiences, and history.  Stress related to systemic structures, on the other hand, are linked due to the experience of exclusion from full participation in the social system or participation that does not meet an individual’s expected returns (Pearlin, 1989).  These systemic conditions of stress and tension are significantly more prevalent among some social groups when compared to others, which is largely due to inequality in the system (Pearlin, 1989).  Aneshensel (1992) noted that the maintenance of the social system, particularly by majority groups, creates tension between an individual and social collectivity, even for “perfectly ordinary people integrated into the normative structures of society” (p. 33).   </w:t>
      </w:r>
    </w:p>
    <w:p w:rsidR="009919D9" w:rsidRPr="000A1DB7" w:rsidRDefault="009919D9" w:rsidP="009919D9">
      <w:pPr>
        <w:spacing w:line="480" w:lineRule="auto"/>
        <w:rPr>
          <w:rFonts w:ascii="Times New Roman" w:hAnsi="Times New Roman" w:cs="Verdana"/>
        </w:rPr>
      </w:pPr>
      <w:r w:rsidRPr="000A1DB7">
        <w:rPr>
          <w:rFonts w:ascii="Times New Roman" w:hAnsi="Times New Roman" w:cs="Verdana"/>
        </w:rPr>
        <w:tab/>
        <w:t xml:space="preserve">Meyer’s theory of minority stress (2003) suggests that many discrepancies in health among minority groups are primarily related to psychosocial stressors, which may impact physical health (Brooks, 1981; Meyer, 1995; Meyer, 2003).  This stress results from both an increase in major adverse life events and prejudice-related life events (Meyer, Schwartz, &amp; Frost, 2008).   Being members of disadvantaged social groups automatically expose individuals to stigma, prejudice, and discrimination.  Being members of the human race also expose individuals to general stressors that are faced by most of the population, minority and non-minority alike.  The combination of stressors, particularly in excess, results in even greater levels of stress leading to health-related conditions, such as mental and physical disorders, health behaviors, and a poor quality of life in minorities.   </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cs="Verdana"/>
        </w:rPr>
        <w:t xml:space="preserve">This framework posits that minority stress initially emerges from general environmental circumstances, which include advantages and disadvantages related to a number of demographic factors (e.g., socioeconomic status, religion, geographic location).  Minority status, such as sexual orientation and race/ethnicity, overlaps with these general circumstances.  The overlap leads to unique stressors faced by a minority individual, whether they are general stressors (e.g., loss of a loved one or job loss) or stressors related to minority identity (e.g., discrimination in employment or physical attacks based on minority status).  Further, minority status typically leads to development of a </w:t>
      </w:r>
      <w:r w:rsidRPr="000A1DB7">
        <w:rPr>
          <w:rFonts w:ascii="Times New Roman" w:hAnsi="Times New Roman" w:cs="Verdana"/>
          <w:i/>
        </w:rPr>
        <w:t>minority identity</w:t>
      </w:r>
      <w:r w:rsidRPr="000A1DB7">
        <w:rPr>
          <w:rFonts w:ascii="Times New Roman" w:hAnsi="Times New Roman" w:cs="Verdana"/>
        </w:rPr>
        <w:t>, which can cause negative perceptions of the self or, alternatively, positive perceptions (e.g., connection to other minorities).   The summation and interaction of these factors may ultimately lead to poorer health outcomes.</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cs="Verdana"/>
        </w:rPr>
        <w:t xml:space="preserve">Meyer and Frost (2013) described two unique categories of stressors faced by minority populations separate from acute major stressful events common among the general population.  They identified </w:t>
      </w:r>
      <w:r w:rsidRPr="000A1DB7">
        <w:rPr>
          <w:rFonts w:ascii="Times New Roman" w:hAnsi="Times New Roman" w:cs="Verdana"/>
          <w:i/>
        </w:rPr>
        <w:t>structural exclusion</w:t>
      </w:r>
      <w:r w:rsidRPr="000A1DB7">
        <w:rPr>
          <w:rFonts w:ascii="Times New Roman" w:hAnsi="Times New Roman" w:cs="Verdana"/>
        </w:rPr>
        <w:t xml:space="preserve"> as the exclusion of a particular population from resources or advantages.  Historically, marriage inequality for same-sex couples in certain states was an example of structural exclusion.  These stressors reflect Pearlin’s (1989) suggestion that tension and stress among particular communities are often a result of inequality, not at any fault to the victims of discrimination.  </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cs="Verdana"/>
          <w:i/>
        </w:rPr>
        <w:t xml:space="preserve">Everyday discrimination, </w:t>
      </w:r>
      <w:r w:rsidRPr="000A1DB7">
        <w:rPr>
          <w:rFonts w:ascii="Times New Roman" w:hAnsi="Times New Roman" w:cs="Verdana"/>
        </w:rPr>
        <w:t xml:space="preserve">on the other hand, was described by Meyer and Frost (2013) as minor incidents or stressors that require little adaptation.  These may also be considered </w:t>
      </w:r>
      <w:r w:rsidRPr="000A1DB7">
        <w:rPr>
          <w:rFonts w:ascii="Times New Roman" w:hAnsi="Times New Roman" w:cs="Verdana"/>
          <w:i/>
        </w:rPr>
        <w:t>microaggressions</w:t>
      </w:r>
      <w:r w:rsidRPr="000A1DB7">
        <w:rPr>
          <w:rFonts w:ascii="Times New Roman" w:hAnsi="Times New Roman" w:cs="Verdana"/>
        </w:rPr>
        <w:t xml:space="preserve">, defined by Sue and colleagues (2007) as “brief and commonplace daily verbal, behavioral and environmental indignities, whether intentional or unintentional, that communicate hostile, derogatory, or negative racial slights and insults to the target person or group” (p. 273). For a person of color, microaggressions may include, “You don’t talk like a Black person” or “Your English is good.” Sexual minorities may hear statements such as, “You’re really pretty for a lesbian” or “You just haven’t met the right guy yet.” As indicated, these are likely not perceived by the perpetrator as discriminatory or offensive and are often believed to be harmless (Smith, Allen, &amp; Danley, 2007).  Though a single incident of everyday discrimination does not share the same magnitude as being physically assaulted, these events likely cause damage as they accumulate over time (Meyer, Ouellette, Haile, &amp; McFarlane, 2011).  </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cs="Verdana"/>
        </w:rPr>
        <w:t xml:space="preserve">Although the Brooks and Meyer’s theories of minority stress were initially developed to describe the stressors faced by sexual minorities, many studies have substantially addressed this model with other marginalized populations.  It appears that many minority populations or low status groups, such as lower socioeconomic status (SES), non-heterosexual, gender-nonconforming, and physically disabled individuals, face unique stressors that are not typically encountered by the majority population (Biasco, Goodwin, &amp; Vitale, 2001; O’Brien, Latner, Ebneter, &amp; Hunter, 2013; Snyder, Carmichael, Blackwell, Cleveland, &amp; Thornton, 2009).  The frequent incidences of prejudice and discrimination, or the anticipation of experiencing them, tax physiological and emotional resources, ultimately leading to psychological or physical distress.  </w:t>
      </w:r>
    </w:p>
    <w:p w:rsidR="009919D9" w:rsidRPr="000A1DB7" w:rsidRDefault="009919D9" w:rsidP="009919D9">
      <w:pPr>
        <w:spacing w:line="480" w:lineRule="auto"/>
        <w:rPr>
          <w:rFonts w:ascii="Times New Roman" w:hAnsi="Times New Roman"/>
        </w:rPr>
      </w:pPr>
      <w:r w:rsidRPr="000A1DB7">
        <w:t xml:space="preserve">Sociologist Emile Durkheim (1951) suggested that society itself stands as a stressor for marginalized populations because the dominant social structures and values are not aligned with the minority group.  Explaining physical distress among minority individuals may be as simple as pointing toward these overall stressors, as increased perceived discrimination and general stress is related to poorer health (Williams, Yu, Jackson, &amp; Anderson, 1997).   Because stressors and the influence of discrimination are unique to each minority group (Meyer, 2003), however, brief reviews for the LGB </w:t>
      </w:r>
      <w:r w:rsidRPr="000A1DB7">
        <w:rPr>
          <w:rFonts w:ascii="Times New Roman" w:hAnsi="Times New Roman"/>
        </w:rPr>
        <w:t>population, racial/ethnic population, and LGB people of color will be provided.</w:t>
      </w:r>
    </w:p>
    <w:p w:rsidR="009919D9" w:rsidRPr="000A1DB7" w:rsidRDefault="009919D9" w:rsidP="009919D9">
      <w:pPr>
        <w:spacing w:line="480" w:lineRule="auto"/>
        <w:rPr>
          <w:rFonts w:ascii="Times New Roman" w:hAnsi="Times New Roman"/>
          <w:b/>
        </w:rPr>
      </w:pPr>
      <w:bookmarkStart w:id="9" w:name="_Toc335320825"/>
      <w:r w:rsidRPr="000A1DB7">
        <w:rPr>
          <w:rFonts w:ascii="Times New Roman" w:hAnsi="Times New Roman"/>
          <w:b/>
        </w:rPr>
        <w:t>Health Disparities</w:t>
      </w:r>
      <w:bookmarkEnd w:id="9"/>
    </w:p>
    <w:p w:rsidR="009919D9" w:rsidRPr="000A1DB7" w:rsidRDefault="009919D9" w:rsidP="009919D9">
      <w:pPr>
        <w:spacing w:line="480" w:lineRule="auto"/>
        <w:rPr>
          <w:rFonts w:ascii="Times New Roman" w:hAnsi="Times New Roman" w:cs="Verdana"/>
        </w:rPr>
      </w:pPr>
      <w:r w:rsidRPr="000A1DB7">
        <w:rPr>
          <w:rFonts w:ascii="Times New Roman" w:hAnsi="Times New Roman" w:cs="Verdana"/>
          <w:b/>
        </w:rPr>
        <w:tab/>
      </w:r>
      <w:r w:rsidRPr="000A1DB7">
        <w:rPr>
          <w:rFonts w:ascii="Times New Roman" w:hAnsi="Times New Roman" w:cs="Verdana"/>
        </w:rPr>
        <w:t xml:space="preserve">Comparing the health disparities among the different populations and identities is not the purpose of this study.  However, it is important to recognize the presence of disparities among the LGB and racial/ethnic populations.  The recognition of these persistent health problems among minority populations highlights the importance of the current study.  </w:t>
      </w:r>
      <w:r w:rsidRPr="000A1DB7">
        <w:rPr>
          <w:rFonts w:ascii="Times New Roman" w:hAnsi="Times New Roman" w:cs="Verdana"/>
        </w:rPr>
        <w:tab/>
      </w:r>
      <w:bookmarkStart w:id="10" w:name="_Toc335320826"/>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b/>
        </w:rPr>
        <w:t>Health disparities among racial/ethnic minority groups</w:t>
      </w:r>
      <w:bookmarkEnd w:id="10"/>
      <w:r w:rsidRPr="000A1DB7">
        <w:rPr>
          <w:rFonts w:ascii="Times New Roman" w:hAnsi="Times New Roman" w:cs="Verdana"/>
          <w:b/>
        </w:rPr>
        <w:t>.</w:t>
      </w:r>
      <w:r w:rsidRPr="000A1DB7">
        <w:rPr>
          <w:rFonts w:ascii="Times New Roman" w:hAnsi="Times New Roman" w:cs="Verdana"/>
        </w:rPr>
        <w:t xml:space="preserve">  </w:t>
      </w:r>
      <w:r w:rsidRPr="000A1DB7">
        <w:rPr>
          <w:rFonts w:ascii="Times New Roman" w:hAnsi="Times New Roman"/>
        </w:rPr>
        <w:t xml:space="preserve">Health disparities among racial and ethnic individuals in the United States have been comprehensively explored, indicating greater prevalence of poor health, health risks, and chronic illnesses (Borrell &amp; Dallo, 2008; Park, Jang, Lee, &amp; Chiriboga, 2013). For example, African American individuals have shown a higher prevalence of heart disease (Brown &amp; Mensah, 2007), diabetes (Narayan, Boyle, Thompson, 2003), high blood pressure (Burt et al., 1995), and asthma (Gorman &amp; Chu, 2009) when compared to White individuals.   </w:t>
      </w:r>
    </w:p>
    <w:p w:rsidR="009919D9" w:rsidRPr="000A1DB7" w:rsidRDefault="009919D9" w:rsidP="009919D9">
      <w:pPr>
        <w:spacing w:line="480" w:lineRule="auto"/>
        <w:ind w:firstLine="720"/>
        <w:rPr>
          <w:rFonts w:ascii="Times New Roman" w:hAnsi="Times New Roman"/>
        </w:rPr>
      </w:pPr>
      <w:r w:rsidRPr="000A1DB7">
        <w:rPr>
          <w:rFonts w:ascii="Times New Roman" w:hAnsi="Times New Roman"/>
        </w:rPr>
        <w:t xml:space="preserve">Some studies have indicated that after controlling for covariates, such as SES and physical activity, the discrepancies between racial groups regarding physical health diminishes.  For example, Williams, Yu, Jackson, and Anderson (1997) found that higher income markedly reduced the physical health differences among different races.   However, other studies have noted that racial differences existed for overall health, heart disease, mortality, hypertension, and obesity among people of color at every level of SES (e.g., Pamuk, Makuk, Heck, &amp; Reuben, 1998).  For instance, African American women with at least a college degree still have a higher infant mortality rate than women of other races who have not completed high school (Kleinman &amp; Kessel, 1987). </w:t>
      </w:r>
    </w:p>
    <w:p w:rsidR="009919D9" w:rsidRPr="000A1DB7" w:rsidRDefault="009919D9" w:rsidP="009919D9">
      <w:pPr>
        <w:spacing w:line="480" w:lineRule="auto"/>
        <w:ind w:firstLine="720"/>
        <w:rPr>
          <w:rFonts w:ascii="Times New Roman" w:hAnsi="Times New Roman"/>
        </w:rPr>
      </w:pPr>
      <w:r w:rsidRPr="000A1DB7">
        <w:rPr>
          <w:rFonts w:ascii="Times New Roman" w:hAnsi="Times New Roman"/>
        </w:rPr>
        <w:t>DeSantis and colleagues (2007) investigated cortisol slopes among African American, Hispanic, and Caucasian youth; flatter cortisol slopes have been associated with both negative emotion and poorer health.  Findings suggested that after controlling for covariates, both African American and Hispanic youth had flatter slopes throughout the day than Caucasian youth, suggesting that physiological responses to stress begin in childhood.  August and Sorkin (2010) also found that overall health disparities continued throughout the lifetime, as older adults still had poorer health after adjusting for SES differences. These findings contradict the findings of Williams et al. (1997), suggesting minority groups have poorer health outcomes despite level of income.</w:t>
      </w:r>
    </w:p>
    <w:p w:rsidR="009919D9" w:rsidRPr="000A1DB7" w:rsidRDefault="009919D9" w:rsidP="009919D9">
      <w:pPr>
        <w:spacing w:line="480" w:lineRule="auto"/>
        <w:rPr>
          <w:rFonts w:ascii="Times New Roman" w:hAnsi="Times New Roman"/>
        </w:rPr>
      </w:pPr>
      <w:r w:rsidRPr="000A1DB7">
        <w:rPr>
          <w:rFonts w:ascii="Times New Roman" w:hAnsi="Times New Roman"/>
        </w:rPr>
        <w:t xml:space="preserve">There have also been discrepancies among research results related to the level of acculturation and health among ethnic minorities.  Acculturation has been described as a process by which cultural and psychological changes occur among foreign-born individuals exposed to a new cultural environment (Berry, 1997).  Research has suggested that increased acculturation to the host culture increases the likelihood of improved health among some immigrant groups (Dunlop, Song, Manheim, Daviglus, &amp; Chang, 2007).  For instance, Hispanic individuals who had to be interviewed in Spanish (suggesting lower acculturation to the host culture) had a higher risk of developing a physical disability when compared to Hispanic individuals who were able to be interviewed in English (Dunlop et al., 2007). However, there have been a number of studies suggesting that higher acculturation is linked to poorer health (e.g., Lum &amp; Vanderaa, 2010; Myers &amp; Rodriguez, 2003). For instance, higher acculturation has been positively correlated with diabetes, obesity, coronary heart disease, hypertension, and cancer (Myers &amp; Rodriguez, 2003).  </w:t>
      </w:r>
    </w:p>
    <w:p w:rsidR="009919D9" w:rsidRPr="000A1DB7" w:rsidRDefault="009919D9" w:rsidP="009919D9">
      <w:pPr>
        <w:spacing w:line="480" w:lineRule="auto"/>
        <w:ind w:firstLine="720"/>
        <w:rPr>
          <w:rFonts w:ascii="Times New Roman" w:hAnsi="Times New Roman"/>
        </w:rPr>
      </w:pPr>
      <w:bookmarkStart w:id="11" w:name="_Toc335320827"/>
      <w:r w:rsidRPr="000A1DB7">
        <w:rPr>
          <w:rFonts w:ascii="Times New Roman" w:hAnsi="Times New Roman"/>
          <w:b/>
        </w:rPr>
        <w:t>Health disparities among LGB groups</w:t>
      </w:r>
      <w:bookmarkEnd w:id="11"/>
      <w:r w:rsidRPr="000A1DB7">
        <w:rPr>
          <w:rFonts w:ascii="Times New Roman" w:hAnsi="Times New Roman"/>
          <w:b/>
        </w:rPr>
        <w:t>.</w:t>
      </w:r>
      <w:r w:rsidRPr="000A1DB7">
        <w:rPr>
          <w:rFonts w:ascii="Times New Roman" w:hAnsi="Times New Roman"/>
        </w:rPr>
        <w:t xml:space="preserve">  The heightened presence of emotional and psychological distress with regard to sexual minorities has been extensively addressed in research (Cochran, Sullivan, &amp; Mays, 2003; Herek &amp; Garnets, 2007).   For example, Herek and Garnets (2007) reported sexual minorities had a higher prevalence of diagnosable mental health disorders.   Increased rates of depression, anxiety, and suicide are also more prevalent for sexual minorities (Cochran, Sullivan, &amp; Mays, 2003).  Studies regarding physical health of sexual minorities, including disability prevalence, negative health symptom prevalence, and poorer health behaviors have recently been included in the literature base (e.g., Blosnich, Farmer, Lee, Silenzio, &amp; Bowen, 2014; Fredriksen-Goldsen, Kim, &amp; Barkan, 2012; Ward, Dahlgamer, Galinsky, &amp; Joestl, 2014) and suggest significant discrepancies compared to their heterosexual counterparts (</w:t>
      </w:r>
      <w:r w:rsidRPr="000A1DB7">
        <w:rPr>
          <w:rFonts w:ascii="Times New Roman" w:hAnsi="Times New Roman" w:cs="Helvetica"/>
        </w:rPr>
        <w:t>Kessler, Mickelson, &amp; Williams, 1999).</w:t>
      </w:r>
    </w:p>
    <w:p w:rsidR="009919D9" w:rsidRPr="000A1DB7" w:rsidRDefault="009919D9" w:rsidP="009919D9">
      <w:pPr>
        <w:spacing w:line="480" w:lineRule="auto"/>
        <w:ind w:firstLine="720"/>
        <w:rPr>
          <w:rFonts w:ascii="Times New Roman" w:hAnsi="Times New Roman"/>
        </w:rPr>
      </w:pPr>
      <w:r w:rsidRPr="000A1DB7">
        <w:rPr>
          <w:rFonts w:ascii="Times New Roman" w:hAnsi="Times New Roman" w:cs="Helvetica"/>
        </w:rPr>
        <w:t xml:space="preserve">Overall, the growing body of research specifically investigating physical health among LGB individuals suggests a wide array of difficulties, ranging from poor overall health to increased risk of specific diseases.   For example, </w:t>
      </w:r>
      <w:r w:rsidRPr="000A1DB7">
        <w:rPr>
          <w:rFonts w:ascii="Times New Roman" w:hAnsi="Times New Roman"/>
        </w:rPr>
        <w:t xml:space="preserve">while investigating health disparities and risks of older LGB individuals, Fredriksen-Goldsen, Kim, Barkan, Muraco, and Hoy-Ellis (2013) discovered there was a significantly greater risk for developing disabilities and health problems among sexual minorities when compared to their heterosexual counterparts.   More specifically, lesbian and bisexual women were at greater risk of cardiovascular disease and obesity, while gay and bisexual men reported poorer overall physical health.   </w:t>
      </w:r>
    </w:p>
    <w:p w:rsidR="009919D9" w:rsidRPr="000A1DB7" w:rsidRDefault="009919D9" w:rsidP="009919D9">
      <w:pPr>
        <w:spacing w:line="480" w:lineRule="auto"/>
        <w:ind w:firstLine="720"/>
        <w:rPr>
          <w:rFonts w:ascii="Times New Roman" w:hAnsi="Times New Roman"/>
        </w:rPr>
      </w:pPr>
      <w:r w:rsidRPr="000A1DB7">
        <w:rPr>
          <w:rFonts w:ascii="Times New Roman" w:hAnsi="Times New Roman"/>
        </w:rPr>
        <w:t>Lifetime prevalence of disability has also been shown to be higher among sexual minorities, as LGB adults with disabilities were found to be significantly younger than heterosexual adults with disabilities (Fredriksen-Goldsen, Kim, &amp; Barkan, 2012).   Despite controlling for covariates of disability, lesbian and bisexual women and bisexual men still reported significantly higher rates of disability (Fredriksen-Goldsen et al., 2012).   Bisexual men were also more likely to be diagnosed with diabetes (Fredriksen-Goldsen et al., 2013) and asthma (Blosnich et al., 2014).   Other studies have revealed that bisexual women had poorer general health (Fredriksen-Goldsen, Kim, Barkan, Balsam, &amp; Mincer, 2010) and a higher risk of obesity (Fredriksen-Goldsen et al., 2013; Ward, Dahlgamer, Galinsky, &amp; Joestl, 2014) than lesbian women and heterosexual women.</w:t>
      </w:r>
      <w:bookmarkStart w:id="12" w:name="_Toc335320828"/>
    </w:p>
    <w:p w:rsidR="009919D9" w:rsidRPr="000A1DB7" w:rsidRDefault="009919D9" w:rsidP="009919D9">
      <w:pPr>
        <w:spacing w:line="480" w:lineRule="auto"/>
        <w:ind w:firstLine="720"/>
        <w:rPr>
          <w:rFonts w:ascii="Times New Roman" w:hAnsi="Times New Roman"/>
        </w:rPr>
      </w:pPr>
      <w:r w:rsidRPr="000A1DB7">
        <w:rPr>
          <w:rFonts w:ascii="Times New Roman" w:hAnsi="Times New Roman"/>
          <w:b/>
        </w:rPr>
        <w:t>Health disparities in LGB POC</w:t>
      </w:r>
      <w:bookmarkEnd w:id="12"/>
      <w:r w:rsidRPr="000A1DB7">
        <w:rPr>
          <w:rFonts w:ascii="Times New Roman" w:hAnsi="Times New Roman"/>
          <w:b/>
        </w:rPr>
        <w:t>.</w:t>
      </w:r>
      <w:r w:rsidRPr="000A1DB7">
        <w:rPr>
          <w:rFonts w:ascii="Times New Roman" w:hAnsi="Times New Roman"/>
        </w:rPr>
        <w:t xml:space="preserve">  Differences have been noted among LGB people of color when compared to individuals with one marginalized status (e.g., White gay individuals).  For example, in assessing for health-related behaviors among lesbian and bisexual women of color, it was found that African American lesbian and bisexual women tended to use tobacco and alcohol at higher rates as compared to heterosexual women (Mays, Yancey, Cochran, Weber, &amp; Fielding, 2002).  Further, both Hispanic and African American lesbian and bisexual women were more likely to be obese, and African American lesbian and bisexual women had higher rates of tobacco use and heavy alcohol consumption compared to heterosexual women of various racial/ethnic identities.  Risk behaviors, such as unprotected sex among older men with HIV, have been found to be increased for African American gay and bisexual men as compared to white gay and bisexual men (Siegel, Schrimshaw, &amp; Karus, 2004), and </w:t>
      </w:r>
      <w:r w:rsidRPr="000A1DB7">
        <w:rPr>
          <w:rFonts w:ascii="Times New Roman" w:hAnsi="Times New Roman" w:cs="Verdana"/>
        </w:rPr>
        <w:t xml:space="preserve">only a small percentage of men of color across all ages who had sex with men reported having rectal screenings for sexual transmitted infections (Siconolfi et al., 2013). </w:t>
      </w:r>
      <w:bookmarkStart w:id="13" w:name="_Toc335320829"/>
      <w:r w:rsidRPr="000A1DB7">
        <w:rPr>
          <w:rFonts w:ascii="Times New Roman" w:hAnsi="Times New Roman" w:cs="Verdana"/>
        </w:rPr>
        <w:br/>
      </w:r>
      <w:r w:rsidRPr="000A1DB7">
        <w:rPr>
          <w:rFonts w:ascii="Times New Roman" w:hAnsi="Times New Roman"/>
          <w:b/>
        </w:rPr>
        <w:t>Perceived Victimization &amp; Discrimination</w:t>
      </w:r>
      <w:bookmarkEnd w:id="13"/>
    </w:p>
    <w:p w:rsidR="009919D9" w:rsidRPr="000A1DB7" w:rsidRDefault="009919D9" w:rsidP="009919D9">
      <w:pPr>
        <w:spacing w:line="480" w:lineRule="auto"/>
        <w:rPr>
          <w:rFonts w:ascii="Times New Roman" w:hAnsi="Times New Roman" w:cs="Verdana"/>
        </w:rPr>
      </w:pPr>
      <w:r w:rsidRPr="000A1DB7">
        <w:rPr>
          <w:rFonts w:ascii="Times New Roman" w:hAnsi="Times New Roman" w:cs="Verdana"/>
        </w:rPr>
        <w:t>Mays and Cochran (2001) described perceived discrimination as the subjective experience of discrimination rather than the objective.  For instance, one person may appraise a negative event as being discrimination while another person does not.  Perceived discrimination is generally explored in research because perceptions of discrimination may vary from person to person</w:t>
      </w:r>
      <w:bookmarkStart w:id="14" w:name="_Toc335320830"/>
      <w:r w:rsidRPr="000A1DB7">
        <w:rPr>
          <w:rFonts w:ascii="Times New Roman" w:hAnsi="Times New Roman" w:cs="Verdana"/>
        </w:rPr>
        <w:t>.</w:t>
      </w:r>
    </w:p>
    <w:p w:rsidR="009919D9" w:rsidRPr="000A1DB7" w:rsidRDefault="009919D9" w:rsidP="009919D9">
      <w:pPr>
        <w:spacing w:line="480" w:lineRule="auto"/>
        <w:ind w:firstLine="720"/>
        <w:rPr>
          <w:rFonts w:ascii="Times New Roman" w:hAnsi="Times New Roman"/>
          <w:b/>
        </w:rPr>
      </w:pPr>
      <w:r w:rsidRPr="000A1DB7">
        <w:rPr>
          <w:rFonts w:ascii="Times New Roman" w:hAnsi="Times New Roman"/>
          <w:b/>
        </w:rPr>
        <w:t>Discrimination toward racial/ethnic groups</w:t>
      </w:r>
      <w:bookmarkEnd w:id="14"/>
      <w:r w:rsidRPr="000A1DB7">
        <w:rPr>
          <w:rFonts w:ascii="Times New Roman" w:hAnsi="Times New Roman" w:cs="Verdana"/>
          <w:b/>
        </w:rPr>
        <w:t xml:space="preserve">.  </w:t>
      </w:r>
      <w:r w:rsidRPr="000A1DB7">
        <w:rPr>
          <w:rFonts w:ascii="Times New Roman" w:hAnsi="Times New Roman" w:cs="Verdana"/>
        </w:rPr>
        <w:t xml:space="preserve">In 2001, a report on mental health indicated that discrimination had a negative impact on mental and physical health of racial minorities (U.S. Department of Health &amp; Human Services; DHHS, 2001). Racism and discriminatory behaviors toward racial and ethnic groups have been pervasive throughout generations and are deeply embedded in the American culture.  Jones (1997) defined three domains of racism: individual, institutional, and cultural.  </w:t>
      </w:r>
      <w:r w:rsidRPr="000A1DB7">
        <w:rPr>
          <w:rFonts w:ascii="Times New Roman" w:hAnsi="Times New Roman" w:cs="Verdana"/>
          <w:i/>
        </w:rPr>
        <w:t>Individual racism</w:t>
      </w:r>
      <w:r w:rsidRPr="000A1DB7">
        <w:rPr>
          <w:rFonts w:ascii="Times New Roman" w:hAnsi="Times New Roman" w:cs="Verdana"/>
        </w:rPr>
        <w:t xml:space="preserve"> represents the negative attitudes and acts that express a person’s prejudices toward particular races.  </w:t>
      </w:r>
      <w:r w:rsidRPr="000A1DB7">
        <w:rPr>
          <w:rFonts w:ascii="Times New Roman" w:hAnsi="Times New Roman" w:cs="Verdana"/>
          <w:i/>
        </w:rPr>
        <w:t>Institutional racism</w:t>
      </w:r>
      <w:r w:rsidRPr="000A1DB7">
        <w:rPr>
          <w:rFonts w:ascii="Times New Roman" w:hAnsi="Times New Roman" w:cs="Verdana"/>
        </w:rPr>
        <w:t xml:space="preserve"> includes the policies and procedures of overall institutions and systems that are nurtured and created by individual racism.  For instance, a person may not consciously be engaging in individual racist acts, but may be unknowingly participating in institutional racism based on the subtle and embedded nature of prejudice.  </w:t>
      </w:r>
      <w:r w:rsidRPr="000A1DB7">
        <w:rPr>
          <w:rFonts w:ascii="Times New Roman" w:hAnsi="Times New Roman" w:cs="Verdana"/>
          <w:i/>
        </w:rPr>
        <w:t xml:space="preserve">Cultural racism </w:t>
      </w:r>
      <w:r w:rsidRPr="000A1DB7">
        <w:rPr>
          <w:rFonts w:ascii="Times New Roman" w:hAnsi="Times New Roman" w:cs="Verdana"/>
        </w:rPr>
        <w:t>is considered a result of the privileged group’s power to determine values, beliefs, attitudes, and practices, which become ascribed to American culture and therefore permissible.  Slavery and racial segregation are two examples of cultural racism that were once practices based on values and beliefs believed to be natural.</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cs="Verdana"/>
        </w:rPr>
        <w:t>Negative stereotypes are often so deeply rooted that individuals who do not identify as racist and prejudiced still serve as perpetrators.  Nosek and colleagues (2007) discovered that nearly 70% of research participants had implicit biases that favored White individuals over Black individuals.  Further, Americans in general have high levels of negative feelings and beliefs about Black and Latino groups (Nosek et al., 2007).  According to the Federal Bureau of Investigations (FBI) Hate Crimes Statistic Report, the percentage of reported hate crimes in the United States that are racially motivated hover around 50% (FBI, 2013).  Despite increased education, awareness, and continued integration over the years, crimes perpetrated on people of color have not diminished.</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cs="Verdana"/>
        </w:rPr>
        <w:t xml:space="preserve">Perceptions of discriminatory experiences also vary.  Black, Asian, and Hispanic individuals have been reported to be more likely to identify a situation as discriminatory than White individuals (Biasco, Goodwin, &amp; Vitale, 2001), suggesting that discrimination is frequently invalidated for people of color by White individuals.  This is prevalent in today’s society with regard to both individual experiences and more systemic experiences.  For example, some individuals consider people of color as being targeted by law enforcement, while others disagree.  However, research overall has continued to document the greater discrimination targeting people of color (Armstrong et al., 2013; Biasco, Goodwin, &amp; Vitale, 2001).  This discrimination and victimization results in inequalities that persist in multiple contexts of American society including housing, labor markets, criminal justice, and education, as well as other forms of institutional racism (Blank, National Academies Press, Dabady, &amp; Citro, 2004).  </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cs="Verdana"/>
        </w:rPr>
        <w:t>Different racial and ethnic groups have been shown to be susceptible to various types of discrimination and stereotypes.  For example, Sue, Bucceri, Lin, Nadal, and Torino (2007) noted that Asian Americans experienced microaggressions suggesting that they are viewed as aliens, despite their citizenship status.  They are frequently ascribed with intelligence, despite their varied educational backgrounds, and oftentimes their interethnic differences are invalidated.  African American/Black individuals often face stereotypes suggesting they are lazy, unintelligent, have poor morals, and are usually involved in criminal activities (Drake, 1987).  Native Americans are stereotypically thought to be lazy, alcoholics, and the recipients of unearned money (Chang &amp; Kleiner, 2003).  Though these attitudes may be more common among White individuals, people of color are also susceptible to experiencing these biases against racial minorities, including those in their own racial/ethnic group.</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cs="Verdana"/>
        </w:rPr>
        <w:t xml:space="preserve">Discrimination based on racial and ethnic identification occurs in many places, including healthcare settings.  People of color, when compared to white individuals, are more likely to report experiencing perceived interpersonal and institutionalized discrimination in healthcare settings, which leads to lower trust and satisfaction with healthcare providers (Hausmann, Kwoh, Hannon, &amp; Ibrahim, 2013; Sorkin, Ngo-Metzger, &amp; De Alba, 2010).  This perception is not without supporting evidence, as physicians have been found to have an implicit preference for White individuals over Black individuals, leading to biased treatment recommendations regarding care (Sabin, Nosek, Greenwald, &amp; Rivara, 2009).  Racial and ethnic minorities have indicated experiencing microagressions in “safe” therapeutic settings (e.g., counseling) as well.  For example, Owen, Tao, Imel, Wampold, and Rodolfa (2014) found that over half (i.e., 53%) of clients reported that a microaggression occurred in therapy, with only 24% of the clients feeling comfortable enough to discuss it with their counselors.  </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cs="Verdana"/>
        </w:rPr>
        <w:t>Even among faculty in academic institutions, where one would assume the professionals are on fairly level playing fields, discrimination is evident.  Peterson, Friedman, Ash, Franco, &amp; Carr (2004) found that faculty of color, both underrepresented and non-underrepresented on campus, were more likely to perceive racial/ethnic bias in their academic environment.  These reports included discrimination from superiors and colleagues, despite similar output of papers, salaries, and rankings.  Despite similar professional statuses, it appears that people of color are often still considered second-class and inferior to their White counterparts</w:t>
      </w:r>
      <w:bookmarkStart w:id="15" w:name="_Toc335320831"/>
      <w:r w:rsidRPr="000A1DB7">
        <w:rPr>
          <w:rFonts w:ascii="Times New Roman" w:hAnsi="Times New Roman" w:cs="Verdana"/>
        </w:rPr>
        <w:t>.</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b/>
        </w:rPr>
        <w:t>Minority stress &amp; racial/ethnic minority group health</w:t>
      </w:r>
      <w:bookmarkEnd w:id="15"/>
      <w:r w:rsidRPr="000A1DB7">
        <w:rPr>
          <w:rFonts w:ascii="Times New Roman" w:hAnsi="Times New Roman" w:cs="Verdana"/>
          <w:b/>
        </w:rPr>
        <w:t>.</w:t>
      </w:r>
      <w:r w:rsidRPr="000A1DB7">
        <w:rPr>
          <w:rFonts w:ascii="Times New Roman" w:hAnsi="Times New Roman" w:cs="Verdana"/>
        </w:rPr>
        <w:t xml:space="preserve">  As predicted by theories of minority stress (Meyer, 2003), perceived racial discrimination increases the risk of poorer physical health (Hahm, Ozonoff, Gaumond, &amp; Sue, 2010), as well as mental health (Williams, Neighbors, &amp; Jackson, 2003).  Meta-analyses and population-based studies have consistently found this to be true among racial and ethnic minorities (e.g., Pascoe &amp; Smart, 2009; Williams &amp; Mohammed, 2009; Williams, Neighbors, &amp; Jackson, 2003), especially for African Americans (Anderson, 2012; Hausmann, Jeong, Bost, &amp; Ibrahim, 2008).  For example, Anderson (2012) noted that perceived racist treatment among racial/ethnic minorities predicted overall poorer emotional and physical health.  Unhealthy behaviors as a method of coping with a hostile environment act as an additional factor to greater chronic health conditions (Jackson, Knight, &amp; Rafferty, 2010).  A lifetime exposure to discrimination through systemic barriers leads to significant social and economic hardships that place people of color at a greater risk for poor physical outcomes (Sellers, 2001). </w:t>
      </w:r>
    </w:p>
    <w:p w:rsidR="009919D9" w:rsidRPr="000A1DB7" w:rsidRDefault="009919D9" w:rsidP="009919D9">
      <w:pPr>
        <w:spacing w:line="480" w:lineRule="auto"/>
        <w:ind w:firstLine="720"/>
        <w:rPr>
          <w:rFonts w:ascii="Times New Roman" w:hAnsi="Times New Roman"/>
        </w:rPr>
      </w:pPr>
      <w:r w:rsidRPr="000A1DB7">
        <w:rPr>
          <w:rFonts w:ascii="Times New Roman" w:hAnsi="Times New Roman" w:cs="Verdana"/>
        </w:rPr>
        <w:t xml:space="preserve">Exploring from a physiological perspective, Wagner, Tennen, Finan, Ghuman, and Burg (2013) explored the relationship between self-reported racial discrimination and endothelial reactivity.  Endotheilial dysfuntion is defined as “an imbalance of vasoconstricting and vasodilating forces” (pg. 214) and is typically present in the early stages of coronary heart disease.  They discovered that women reporting greater instances of lifetime racial discrimination attenuated endothelial recovery, without other variables (e.g., mood, other life stressors, personality traits) better accounting for the effect.  Akdeniz et al. (2014) utilized neuroimaging technology to examine stress processes for healthy individuals with German lineage and healthy individuals from other ethnic backgrounds (e.g., Italian lineage) currently living in Germany.  In response to stress, ethnic minorities displayed significantly higher chronic stress levels and activation in areas related to stress processes.  Significant correlations were discovered between perceived discrimination and stress activation.  Lipid dysregulation has also been found among African Americans, leading to a greater risk of cardiovascular disease, as a result of perceived discrimination (Mwendwa et al., 2011).  Interestingly, Collins and colleagues (2004) discovered that </w:t>
      </w:r>
      <w:r w:rsidRPr="000A1DB7">
        <w:rPr>
          <w:rFonts w:ascii="Times New Roman" w:hAnsi="Times New Roman"/>
        </w:rPr>
        <w:t>African American women who gave birth to infants with a very low birth weight also reported increased levels of discrimination throughout their lifetimes.</w:t>
      </w:r>
      <w:bookmarkStart w:id="16" w:name="_Toc335320832"/>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b/>
        </w:rPr>
        <w:t>Discrimination toward LGB individuals</w:t>
      </w:r>
      <w:bookmarkEnd w:id="16"/>
      <w:r w:rsidRPr="000A1DB7">
        <w:rPr>
          <w:rStyle w:val="Heading3Char"/>
          <w:rFonts w:ascii="Times New Roman" w:eastAsiaTheme="minorHAnsi" w:hAnsi="Times New Roman" w:cs="Verdana"/>
          <w:b w:val="0"/>
          <w:bCs w:val="0"/>
          <w:sz w:val="24"/>
          <w:szCs w:val="24"/>
        </w:rPr>
        <w:t xml:space="preserve">.  </w:t>
      </w:r>
      <w:r w:rsidRPr="000A1DB7">
        <w:rPr>
          <w:rFonts w:ascii="Times New Roman" w:hAnsi="Times New Roman" w:cs="Verdana"/>
        </w:rPr>
        <w:t xml:space="preserve">Although the American Psychological Association (APA; 1975) removed homosexuality as a diagnostic disorder 40 years ago, the long-standing history of discrimination and prejudice toward LGB individuals remains.  One could argue that younger generations have become more progressive with regard to issues related to diversity, which has resulted in political changes such as marriage equality and benefits for same-sex partnerships; however, the incidences of discrimination are still ever-present.  For example, the FBI Hate Crimes Statistic Reports (2013) reveals that hate crimes related to sexual orientation have increased over the years, from 17.1% in 2005 to 20.8% in 2013.  Further, it should be noted that these reported crimes are only a fraction of the discrimination occurring for sexual minorities.  It could be argued that the reports of hate crimes have increased due to changes in hate crime laws, increased education and expectations that law enforcement will investigate reports; on the other hand, one could make the argument that because there has been significant progress for liberation of sexual minorities, their visibility is more present which may lead to increased targeting.  However, the FBI describes hate crimes as “crimes of hate and prejudice” (FBI Hate Crimes, n.d.), which does not account for the everyday discriminatory events experienced at a more frequent rate.   For example, a study by Martin and Alessi (2012) discovered that 72% of self-identified gay and bisexual men experienced bias-related discrimination.  </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cs="Verdana"/>
        </w:rPr>
        <w:t>High school has been known to be a significant source of abuse and discrimination for LGB youth (D’Augelli, Pilkington, &amp; Hershberger, 2002).  The Seattle Teen Health Risk study (Bagley and Tremblay, 2000) noted that LGB youth were three times more likely to have been in a physical altercation requiring medical treatment and almost twice as likely to have been threatened by a weapon.  In fact, discrimination of sexual minorities tends to occur early in life, potentially even before a child enters school.  For instance, D’Augelli, Grossman, and Starks (2005) found that when parents suspected their child’s LGB status or gender non-conformity, they tended to make more anti-gay remarks.  Balsam, Rothblum, and Beauchaine (2005) explored the relationships between traumatic victimization over the course of the lifespan by recruiting LGB participants, who then recruited their sibling(s).  This study was unique, particularly because the heterosexual counterparts were comparable to the LGB participants with regard to demographic backgrounds (e.g., race/ethnicity, SES, age cohort).  Findings suggested that physical and sexual victimization during childhood and adulthood were greater for LGB identified individuals.  Even more interesting was that LGB siblings were at greater risk for victimization at home than their heterosexual siblings living in the same house.  The results suggest that children and adolescents being bullied and victimized at schools are likely also at risk of being victimized in their own homes.</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cs="Verdana"/>
        </w:rPr>
        <w:t xml:space="preserve">Students with a sexual minority status sometimes yearn to advance to a college or university to escape the scrutiny of family and friends.  Unfortunately, this scrutiny and discrimination still exists for LGB undergraduates on campus.  After a sample of 121 LGB students completed surveys regarding harassment on campus, D’Augelli (1992) found that 77% had been verbally insulted, with 49% experiencing it more than once, and 27% had been threatened with physical violence.  When asked about personal safety based on their status, 72% of the participants reported fearing for their safety, and 57% reported making conscious changes in behavior to evade the harassment and abuse on campus.  </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cs="Verdana"/>
        </w:rPr>
        <w:t>Katz-Wise and Hyde (2012) conducted a meta-analysis to determine the prevalence and types of discrimination experienced by sexual minorities by compiling the results of studies from 1992 to 2009.  With regard to change over time for samples from the United States, rates of sexual assaults from family, sexual assaults from members outside of family, and physical assaults from family increased over time.  Sexual harassment and workplace discrimination also increased as compared to the earlier studies.  With regard to frequency, it was confirmed that LGB individuals reported greater rates of discrimination than heterosexual individuals; further, males were victimized at higher rates than females.  Additional differences in discrimination within the LGB population have also been reported.  For example, Kuyper and Vanwesenbeeck (2011) indicated that bisexual women and men and gay men more often experienced sexual coercion as compared to heterosexual individuals.</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cs="Verdana"/>
        </w:rPr>
        <w:t xml:space="preserve">Employment is also a substantial challenge among sexual minorities, particularly in states that do not protect employees from sexual orientation-based workplace discrimination.  For example, the majority of states do not enforce non-discrimination laws covering LBG or gender identity protection (ACLU, n.d.).  Employees who do not conceal their sexual minority status have been found to experience more discrimination and harassment at work than those who are less open (Sears &amp; Mallory, 2007).  Nevertheless, individuals who choose to conceal their identities are still met with stress due to the burden of concealment and the fear of getting caught (Pachankis, 2007).  </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cs="Verdana"/>
        </w:rPr>
        <w:t xml:space="preserve">For LGB individuals, perceived discrimination or victimization is pervasive throughout many relationships.  Similar to experiences of racial and ethnic minorities, Shelton and Delgado-Romero (2013) described invalidating experiences in psychotherapy, noting that microaggressions occur frequently, even in the expected safety of a therapeutic environment.   This qualitative study discovered a number of themes related to counselor behaviors, including (a) assuming that sexual orientation is the cause of all presenting issues; (b) avoiding and minimizing of sexual orientation; (c) attempts to over-identify with lesbian, gay, bisexual, transgender, and queer (LGBTQ) clients; d) stereotypical assumptions about LGBTQ clients; (e) expressions of heteronormative bias; (f) assuming that LGBQ individuals need psychotherapeutic treatment; and (g) warning about the dangers of identifying as LGBTQ.  </w:t>
      </w:r>
      <w:bookmarkStart w:id="17" w:name="_Toc335320833"/>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b/>
        </w:rPr>
        <w:t>Minority stress &amp; health in LGB groups</w:t>
      </w:r>
      <w:bookmarkEnd w:id="17"/>
      <w:r w:rsidRPr="000A1DB7">
        <w:rPr>
          <w:rFonts w:ascii="Times New Roman" w:hAnsi="Times New Roman" w:cs="Verdana"/>
          <w:b/>
        </w:rPr>
        <w:t>.</w:t>
      </w:r>
      <w:r w:rsidRPr="000A1DB7">
        <w:rPr>
          <w:rFonts w:ascii="Times New Roman" w:hAnsi="Times New Roman" w:cs="Verdana"/>
        </w:rPr>
        <w:t xml:space="preserve">  As consistent with the Minority Stress Model (Meyer, 2003), lifetime discrimination and victimization has significantly accounted for poor health and increased disability status among LGB individuals (Fredriksen-Goldsen et al., 2012).   Internalized stigma has also been shown to be an indicator of poor physical health (Denton, Rostosky, &amp; Scales, 2014; Fredriksen-Goldsen et al., 2012).  For instance, </w:t>
      </w:r>
      <w:r w:rsidRPr="000A1DB7">
        <w:rPr>
          <w:rFonts w:ascii="Times New Roman" w:hAnsi="Times New Roman"/>
        </w:rPr>
        <w:t xml:space="preserve">LGB individuals who experienced a prejudice-related life event (e.g., being assaulted based on sexual orientation) have been reported to be almost three times more likely to report a serious physical health problem over a one year period when compared to those who did not experience a similar life event, even after controlling for covariates such as age, gender, and stressors not related to prejudice (Frost, Lehavot, &amp; Meyer, 2015).  Huebner and Davis (2007) found that discrimination was linked to an increase in sick days and physician visits among gay and bisexual men. </w:t>
      </w:r>
    </w:p>
    <w:p w:rsidR="009919D9" w:rsidRPr="000A1DB7" w:rsidRDefault="009919D9" w:rsidP="009919D9">
      <w:pPr>
        <w:spacing w:line="480" w:lineRule="auto"/>
        <w:ind w:firstLine="720"/>
        <w:rPr>
          <w:rFonts w:ascii="Times New Roman" w:hAnsi="Times New Roman"/>
        </w:rPr>
      </w:pPr>
      <w:r w:rsidRPr="000A1DB7">
        <w:rPr>
          <w:rFonts w:ascii="Times New Roman" w:hAnsi="Times New Roman"/>
        </w:rPr>
        <w:t xml:space="preserve">As previously mentioned, concealment of sexual minority status is yet another stressor that poses a health risk for sexual minorities.  For example, gay men who concealed their gay identity experienced an increased incidence of infectious diseases (e.g., bronchitis, sinusitis, and tuberculosis) and cancers (Cole, Kemeny, Taylor, Visscher, &amp; Fahey, 1996).  In contrast, a separate study discovered that for HIV-positive gay men, HIV infection progressed more rapidly for men who were out than those who concealed their gay identities (Cole, Kemeny, Taylor, &amp; Visscher, 1996).  Similiarly, Huebner and Davis (2005) compared the salivary cortisol of gay and bisexual men with different levels of sexual orientation concealment and found that increased levels of cortisol were associated with sexual orientation disclosure.  This suggests that disclosure may lead to greater risk of discrimination and physiologically arouse cortisol responses leading to health issues.  Thus, sexual minorities who conceal and sexual minorities who disclose their identities may be in a double bind, with either choice impacting health negatively (Lick, Durso, &amp; Johnson, 2013).  </w:t>
      </w:r>
    </w:p>
    <w:p w:rsidR="009919D9" w:rsidRPr="000A1DB7" w:rsidRDefault="009919D9" w:rsidP="009919D9">
      <w:pPr>
        <w:spacing w:line="480" w:lineRule="auto"/>
        <w:ind w:firstLine="720"/>
        <w:rPr>
          <w:rFonts w:ascii="Times New Roman" w:hAnsi="Times New Roman"/>
        </w:rPr>
      </w:pPr>
      <w:r w:rsidRPr="000A1DB7">
        <w:rPr>
          <w:rFonts w:ascii="Times New Roman" w:hAnsi="Times New Roman"/>
        </w:rPr>
        <w:t xml:space="preserve">Hatzenbuegler and McLauglin (2014) discovered objective physiological stress effects among sexual minorities, noting that the chronic stress of stigma during adolescence creates a long-lasting biological effect.  They found that the HPA axis functioning (see previous discussion) becomes dysregulated, which is linked to adverse health outcomes, including metabolic syndrome and cardiovascular disease.  The effects of chronic stigma and discrimination shared similar biological effects as general traumatic life experiences.  Investigating endocrine stress reactivity among sexual minority men and women has yielded results somewhat inconsistent with the previous studies.  Juster et al. (2015) collected salivary cortisol samples throughout a 2-hour afternoon visit after individuals were exposed to a well-validated psychosocial stressor.  Lesbian and bisexual women revealed higher cortisol stress reactivity 40 minutes after the stress exposure when compared to heterosexual women.  Gay and bisexual men, however, displayed lower overall concentrations throughout testing compared with heterosexual men.  These results seem to contradict other studies; though it might be a result of simulated stress experiences versus actual stressors related to anti-gay experiences.  </w:t>
      </w:r>
    </w:p>
    <w:p w:rsidR="009919D9" w:rsidRPr="000A1DB7" w:rsidRDefault="009919D9" w:rsidP="009919D9">
      <w:pPr>
        <w:spacing w:line="480" w:lineRule="auto"/>
        <w:rPr>
          <w:rFonts w:ascii="Times New Roman" w:hAnsi="Times New Roman"/>
          <w:b/>
        </w:rPr>
      </w:pPr>
      <w:bookmarkStart w:id="18" w:name="_Toc335320834"/>
      <w:r w:rsidRPr="000A1DB7">
        <w:rPr>
          <w:rFonts w:ascii="Times New Roman" w:hAnsi="Times New Roman"/>
          <w:b/>
        </w:rPr>
        <w:t>Internalized Oppression</w:t>
      </w:r>
      <w:bookmarkEnd w:id="18"/>
    </w:p>
    <w:p w:rsidR="009919D9" w:rsidRPr="000A1DB7" w:rsidRDefault="009919D9" w:rsidP="009919D9">
      <w:pPr>
        <w:spacing w:line="480" w:lineRule="auto"/>
        <w:rPr>
          <w:rFonts w:ascii="Times New Roman" w:hAnsi="Times New Roman"/>
          <w:b/>
          <w:bCs/>
          <w:iCs/>
        </w:rPr>
      </w:pPr>
      <w:r w:rsidRPr="000A1DB7">
        <w:rPr>
          <w:rFonts w:ascii="Times New Roman" w:hAnsi="Times New Roman"/>
        </w:rPr>
        <w:tab/>
        <w:t xml:space="preserve">As indicated in the theory of minority stress, experiences of discrimination (either in a direct or indirect form) may cause minority individuals to experience subsequent internal stress processes related to these discriminated identities.  Internalized oppression, specifically internalized racism or internalized homonegativity (also known as internalized homophobia and internalized heterosexism), has been highlighted in research addressing the impact of marginalized identities.  </w:t>
      </w:r>
      <w:r w:rsidRPr="000A1DB7">
        <w:rPr>
          <w:rFonts w:ascii="Times New Roman" w:hAnsi="Times New Roman"/>
          <w:i/>
        </w:rPr>
        <w:t>Internalized oppression</w:t>
      </w:r>
      <w:r w:rsidRPr="000A1DB7">
        <w:rPr>
          <w:rFonts w:ascii="Times New Roman" w:hAnsi="Times New Roman"/>
        </w:rPr>
        <w:t xml:space="preserve"> is the internalization of negative attitudes and beliefs of one’s own minority group or identity typically as a result of frequent discriminatory events, both on an individual and sociopolitical level.  Extending beyond external discrimination, internalized oppression negatively impacts the way an individual feels about their identity, features, or other aspects of themselves associated with their marginalized identity.  To little surprise, research has linked the relationship between external discrimination and internalized oppression (Clark, Coleman, &amp; Novak, 2004; Solorzano, Ceja, &amp; Yosso, 2000), as well as internalized oppression and emotional and physical health among minority individuals (Butler, Tull, Chambers, &amp; Taylor, 2002; Denton, 2014; Newcomb &amp; Mustanski, 2010). </w:t>
      </w:r>
    </w:p>
    <w:p w:rsidR="009919D9" w:rsidRPr="000A1DB7" w:rsidRDefault="009919D9" w:rsidP="009919D9">
      <w:pPr>
        <w:spacing w:line="480" w:lineRule="auto"/>
        <w:ind w:firstLine="720"/>
        <w:rPr>
          <w:rFonts w:ascii="Times New Roman" w:hAnsi="Times New Roman"/>
        </w:rPr>
      </w:pPr>
      <w:bookmarkStart w:id="19" w:name="_Toc335320835"/>
      <w:r w:rsidRPr="000A1DB7">
        <w:rPr>
          <w:rFonts w:ascii="Times New Roman" w:hAnsi="Times New Roman"/>
          <w:b/>
        </w:rPr>
        <w:t>Internalized racism</w:t>
      </w:r>
      <w:bookmarkEnd w:id="19"/>
      <w:r w:rsidRPr="000A1DB7">
        <w:rPr>
          <w:rFonts w:ascii="Times New Roman" w:hAnsi="Times New Roman"/>
          <w:b/>
        </w:rPr>
        <w:t>.</w:t>
      </w:r>
      <w:r w:rsidRPr="000A1DB7">
        <w:rPr>
          <w:rFonts w:ascii="Times New Roman" w:hAnsi="Times New Roman"/>
        </w:rPr>
        <w:t xml:space="preserve">  People of color experiencing internalized racism may express shame or hate for their racial identity.  Williams and Williams-Morris (2000) described internalized racism as “acceptance, by marginalized racial populations, of the negative societal beliefs and stereotypes about themselves” (p. 255). Not only is the external discrimination expected to impact overall health due to directly related stress processes, but the aversion regarding being a member of an undesirable racial group may lead to levels of unique stress, causing psychological distress and lower levels of self-esteem (Franklin-Jackson &amp; Carter, 2007).  Szymanksi and Stewart (2010) discovered that the relationship between racial discrimination and psychological distress was moderated by internalized racism.  Messages with racist undertones constantly bombarding people of color may lead to greater internalized racism, leading these individuals to dislike themselves, other members of their racial group, or physical characteristics representative of their racial group (Fischer &amp; Moradi, 2001).  </w:t>
      </w:r>
    </w:p>
    <w:p w:rsidR="009919D9" w:rsidRPr="000A1DB7" w:rsidRDefault="009919D9" w:rsidP="009919D9">
      <w:pPr>
        <w:pStyle w:val="NormalWeb"/>
        <w:spacing w:before="2" w:after="2" w:line="480" w:lineRule="auto"/>
        <w:ind w:firstLine="720"/>
        <w:rPr>
          <w:rFonts w:ascii="Times New Roman" w:hAnsi="Times New Roman"/>
          <w:sz w:val="24"/>
          <w:szCs w:val="24"/>
        </w:rPr>
      </w:pPr>
      <w:r w:rsidRPr="000A1DB7">
        <w:rPr>
          <w:rFonts w:ascii="Times New Roman" w:hAnsi="Times New Roman"/>
          <w:sz w:val="24"/>
          <w:szCs w:val="24"/>
        </w:rPr>
        <w:t>Graham, West, Martinez, and Roemer (2016) recently published a study investigating internalized racism and racist experiences on anxious arousal and stress symptoms among Black Americans.  They discovered that internalized racism mediated the relationship between frequency of racist events and both anxious arousal and stress symptoms.  These results reiterate the notion that internalized racism is a direct consequence of recurrent experiences of racism (Speight, 2007), which in turn impacts overall health.</w:t>
      </w:r>
    </w:p>
    <w:p w:rsidR="009919D9" w:rsidRPr="000A1DB7" w:rsidRDefault="009919D9" w:rsidP="009919D9">
      <w:pPr>
        <w:pStyle w:val="NormalWeb"/>
        <w:spacing w:before="2" w:after="2" w:line="480" w:lineRule="auto"/>
        <w:ind w:firstLine="720"/>
        <w:rPr>
          <w:rFonts w:ascii="Times New Roman" w:hAnsi="Times New Roman"/>
          <w:sz w:val="24"/>
          <w:szCs w:val="24"/>
        </w:rPr>
      </w:pPr>
      <w:r w:rsidRPr="000A1DB7">
        <w:rPr>
          <w:rFonts w:ascii="Times New Roman" w:hAnsi="Times New Roman"/>
          <w:sz w:val="24"/>
          <w:szCs w:val="24"/>
        </w:rPr>
        <w:t>Chambers et al. (2004) examined the relationship of internalized racism to body fat distribution and insulin resistance in Black children between the ages of 14 and 16 years in Barbados.  Results discovered that for girls, waist circumference, body mass index (BMI), and insulin resistance was significantly correlated with internalized racism.  The relationship between internalized racism and metabolic conditions remained significant even after controlling for age, income, birth weight, hostility, physical activity, and familial history of diabetes.  Results from this study are alarming as it suggests that the effects of internalized racism begin to effect physical health well before a child reaches adulthood.</w:t>
      </w:r>
    </w:p>
    <w:p w:rsidR="009919D9" w:rsidRPr="000A1DB7" w:rsidRDefault="009919D9" w:rsidP="009919D9">
      <w:pPr>
        <w:pStyle w:val="NormalWeb"/>
        <w:spacing w:before="2" w:after="2" w:line="480" w:lineRule="auto"/>
        <w:ind w:firstLine="720"/>
        <w:rPr>
          <w:rFonts w:ascii="Times New Roman" w:hAnsi="Times New Roman"/>
          <w:sz w:val="24"/>
          <w:szCs w:val="24"/>
        </w:rPr>
      </w:pPr>
      <w:r w:rsidRPr="000A1DB7">
        <w:rPr>
          <w:rFonts w:ascii="Times New Roman" w:hAnsi="Times New Roman"/>
          <w:sz w:val="24"/>
          <w:szCs w:val="24"/>
        </w:rPr>
        <w:t xml:space="preserve">Asian individuals may experience the internalization of racial stereotypes differently due to the “model minority myth,” which suggests that Asians may portray several positive traits such as high educational attainment and employment, with fewer adjustment difficulties (Fong, 2008; Sue, S., Sue, D., Sue, L., &amp; Takeuchi, 1995).  However, Gupta, Szymanski, and Leong (2011) discovered that higher levels of endorsement of positive Asian stereotypes among Asian Americans were related to an increase in both somatic physical and psychological distress.  </w:t>
      </w:r>
      <w:bookmarkStart w:id="20" w:name="_Toc335320836"/>
    </w:p>
    <w:p w:rsidR="009919D9" w:rsidRPr="000A1DB7" w:rsidRDefault="009919D9" w:rsidP="009919D9">
      <w:pPr>
        <w:pStyle w:val="NormalWeb"/>
        <w:spacing w:before="2" w:after="2" w:line="480" w:lineRule="auto"/>
        <w:ind w:firstLine="720"/>
        <w:rPr>
          <w:rFonts w:ascii="Times New Roman" w:hAnsi="Times New Roman"/>
          <w:sz w:val="24"/>
          <w:szCs w:val="24"/>
        </w:rPr>
      </w:pPr>
      <w:r w:rsidRPr="000A1DB7">
        <w:rPr>
          <w:rFonts w:ascii="Times New Roman" w:hAnsi="Times New Roman"/>
          <w:b/>
          <w:sz w:val="24"/>
        </w:rPr>
        <w:t>Internalized homonegativity</w:t>
      </w:r>
      <w:bookmarkEnd w:id="20"/>
      <w:r w:rsidRPr="000A1DB7">
        <w:rPr>
          <w:rFonts w:ascii="Times New Roman" w:hAnsi="Times New Roman"/>
          <w:b/>
          <w:sz w:val="24"/>
          <w:szCs w:val="24"/>
        </w:rPr>
        <w:t>.</w:t>
      </w:r>
      <w:r w:rsidRPr="000A1DB7">
        <w:rPr>
          <w:rFonts w:ascii="Times New Roman" w:hAnsi="Times New Roman"/>
          <w:sz w:val="24"/>
          <w:szCs w:val="24"/>
        </w:rPr>
        <w:t xml:space="preserve">  </w:t>
      </w:r>
      <w:r w:rsidRPr="000A1DB7">
        <w:rPr>
          <w:rFonts w:ascii="Times New Roman" w:hAnsi="Times New Roman"/>
          <w:sz w:val="24"/>
        </w:rPr>
        <w:t>Internalized heterosexism is described as being an insidious stress process because it stems from heterosexist social attitudes, causing persistent self-degradation even if the individual does not experience direct devaluation from the environment (Meyer &amp; Dean, 1998).  External discrimination has been associated with increased internalized heterosexism and discomfort about one’s sexual identity (Denton, Rostosky, &amp; Danner, 2014; Wright &amp; Wegner, 2012).  Though individuals may not have been overtly harassed or discriminated against due to sexual orientation, they are aware of the risk based on observation and vicarious learning related to others’ hardships, potentially leading to devaluation of their own identity. Not only does the internalization of oppression impact mental health, it is also associated with behaviors that may lead to poorer health via increased alcohol and drug use (Weber, 2008).</w:t>
      </w:r>
    </w:p>
    <w:p w:rsidR="009919D9" w:rsidRPr="000A1DB7" w:rsidRDefault="009919D9" w:rsidP="009919D9">
      <w:pPr>
        <w:pStyle w:val="NormalWeb"/>
        <w:spacing w:before="2" w:after="2" w:line="480" w:lineRule="auto"/>
        <w:ind w:firstLine="720"/>
        <w:rPr>
          <w:rFonts w:ascii="Times New Roman" w:hAnsi="Times New Roman"/>
          <w:sz w:val="24"/>
        </w:rPr>
      </w:pPr>
      <w:r w:rsidRPr="000A1DB7">
        <w:rPr>
          <w:rFonts w:ascii="Times New Roman" w:hAnsi="Times New Roman"/>
          <w:sz w:val="24"/>
        </w:rPr>
        <w:t xml:space="preserve">In addition to many research studies focusing on singular internalized oppression (i.e., heterosexism </w:t>
      </w:r>
      <w:r w:rsidRPr="000A1DB7">
        <w:rPr>
          <w:rFonts w:ascii="Times New Roman" w:hAnsi="Times New Roman"/>
          <w:i/>
          <w:sz w:val="24"/>
        </w:rPr>
        <w:t>or</w:t>
      </w:r>
      <w:r w:rsidRPr="000A1DB7">
        <w:rPr>
          <w:rFonts w:ascii="Times New Roman" w:hAnsi="Times New Roman"/>
          <w:sz w:val="24"/>
        </w:rPr>
        <w:t xml:space="preserve"> racism), there has been an increase in exploration of the additive and interactive effects of multiple internalized oppressions on mental health outcomes. The additive viewpoint suggests that each additional oppressed identity would contribute to an increase in negative effects (e.g., mental health problems). For instance, if a person experiences internalized racism and internalized heterosexism, this perspective suggests they will likely incur more negative effects than someone with either internalized racism or internalized heterosexism. From the intersectional perspective, however, it is suggested that multiplicative interactive effects of these internalized oppressions may exist. For example, internalized racism may interact and intensify internalized heterosexism, which would lead to an increase in negative effects (Landrine, Klonoff, Alcaraz, Scott, &amp; Wilkins, 1995).</w:t>
      </w:r>
    </w:p>
    <w:p w:rsidR="009919D9" w:rsidRPr="000A1DB7" w:rsidRDefault="009919D9" w:rsidP="009919D9">
      <w:pPr>
        <w:pStyle w:val="NormalWeb"/>
        <w:spacing w:before="2" w:after="2" w:line="480" w:lineRule="auto"/>
        <w:ind w:firstLine="720"/>
        <w:rPr>
          <w:rFonts w:ascii="Times New Roman" w:hAnsi="Times New Roman"/>
          <w:sz w:val="24"/>
        </w:rPr>
      </w:pPr>
      <w:r w:rsidRPr="000A1DB7">
        <w:rPr>
          <w:rFonts w:ascii="Times New Roman" w:hAnsi="Times New Roman"/>
          <w:sz w:val="24"/>
        </w:rPr>
        <w:t>Velez, Moradi, and DeBlaere (2015) discovered that perceived racial and heterosexist discrimination, as well as internalized heterosexism (but not internalized racism) significantly accounted for psychological distress in Latino adults.  Though interactive effects were not discovered for psychological distress, they were discovered for self-esteem. More specifically, internalized oppression related to one marginalized identity (e.g., internalized racism) reduced self-esteem when perceived discrimination related to another identity (e.g., sexual minority discrimination) was high. When exploring internalized oppression in African American adults, Szymanski and Gupta (2009) found that both internalized heterosexism and internalized racism uniquely predicted psychological distress; further, there was no significant interaction.  Among non-heterosexual Asian-American individuals, racial discrimination and internalized heterosexism were associated with psychological distress, though the interaction of racial and heterosexist discrimination and the interaction between internalized racism and internalized heterosexism were not shown to be significant (Syzmanski &amp; Meyer, 2008).  Thus far, research results have been fairly consistent in pointing out the unique associations that perceived discrimination and internal oppression have on overall psychological health. However, the interaction among multiple internalized oppressions and multiple perceived discriminations is less clear in regard to physical health versus psychological health and distress.</w:t>
      </w:r>
    </w:p>
    <w:p w:rsidR="009919D9" w:rsidRPr="000A1DB7" w:rsidRDefault="009919D9" w:rsidP="009919D9">
      <w:pPr>
        <w:pStyle w:val="Heading2"/>
        <w:numPr>
          <w:ilvl w:val="0"/>
          <w:numId w:val="0"/>
        </w:numPr>
        <w:spacing w:before="1" w:after="1" w:line="480" w:lineRule="auto"/>
        <w:rPr>
          <w:rFonts w:ascii="Times New Roman" w:hAnsi="Times New Roman"/>
          <w:i w:val="0"/>
          <w:sz w:val="24"/>
        </w:rPr>
      </w:pPr>
      <w:bookmarkStart w:id="21" w:name="_Toc335320837"/>
      <w:r w:rsidRPr="000A1DB7">
        <w:rPr>
          <w:rFonts w:ascii="Times New Roman" w:hAnsi="Times New Roman"/>
          <w:i w:val="0"/>
          <w:sz w:val="24"/>
        </w:rPr>
        <w:t>Social Support</w:t>
      </w:r>
      <w:bookmarkEnd w:id="21"/>
    </w:p>
    <w:p w:rsidR="009919D9" w:rsidRPr="000A1DB7" w:rsidRDefault="009919D9" w:rsidP="009919D9">
      <w:pPr>
        <w:spacing w:before="1" w:after="1" w:line="480" w:lineRule="auto"/>
        <w:rPr>
          <w:rFonts w:ascii="Times New Roman" w:hAnsi="Times New Roman" w:cs="Verdana"/>
        </w:rPr>
      </w:pPr>
      <w:r w:rsidRPr="000A1DB7">
        <w:rPr>
          <w:rFonts w:ascii="Times New Roman" w:hAnsi="Times New Roman" w:cs="Verdana"/>
        </w:rPr>
        <w:tab/>
        <w:t xml:space="preserve">Meyer’s Minority Stress Theory (2003) posits that social support presents as a buffer to influence mental and physical health for the minority population. </w:t>
      </w:r>
      <w:r w:rsidRPr="000A1DB7">
        <w:rPr>
          <w:rFonts w:ascii="Times New Roman" w:hAnsi="Times New Roman" w:cs="Verdana"/>
          <w:i/>
        </w:rPr>
        <w:t>Social support</w:t>
      </w:r>
      <w:r w:rsidRPr="000A1DB7">
        <w:rPr>
          <w:rFonts w:ascii="Times New Roman" w:hAnsi="Times New Roman" w:cs="Verdana"/>
        </w:rPr>
        <w:t xml:space="preserve"> has been defined in numerous ways over the past few decades.  Thoits (1995) defined social support as a coping resource, similar to a “social fund” (pg. 64), from which individuals can draw when in distress.  Cobb (1976) suggested social support results when an individual feels (a) cared for and loved, (b) esteemed and valued, and (c) a sense of belongingness to a network of communication and mutual obligation. Shumaker and Brownell (1984) defined social support as “an exchange of resources between at least two individuals perceived by the provider or the recipient to be intended to enhance the well-being of the recipient” (p. 13).  It has also been defined as “perceived or actual instrumental and/or expressive provisions supplied by the community, social networks, and confiding partners” (Lin, 1986, p. 18).  Meyer (2003) described social support as a coping resource for minority groups, and primarily described it as experiencing a positive membership in a minority group.</w:t>
      </w:r>
    </w:p>
    <w:p w:rsidR="009919D9" w:rsidRPr="000A1DB7" w:rsidRDefault="009919D9" w:rsidP="009919D9">
      <w:pPr>
        <w:spacing w:line="480" w:lineRule="auto"/>
        <w:rPr>
          <w:rFonts w:ascii="Times New Roman" w:hAnsi="Times New Roman" w:cs="Verdana"/>
        </w:rPr>
      </w:pPr>
      <w:r w:rsidRPr="000A1DB7">
        <w:rPr>
          <w:rFonts w:ascii="Times New Roman" w:hAnsi="Times New Roman" w:cs="Verdana"/>
        </w:rPr>
        <w:tab/>
        <w:t xml:space="preserve">In addition to the various theorized definitions, there also exist distinct types of social support.  </w:t>
      </w:r>
      <w:r w:rsidRPr="000A1DB7">
        <w:rPr>
          <w:rFonts w:ascii="Times New Roman" w:hAnsi="Times New Roman" w:cs="Verdana"/>
          <w:i/>
        </w:rPr>
        <w:t>Expressive or emotional support</w:t>
      </w:r>
      <w:r w:rsidRPr="000A1DB7">
        <w:rPr>
          <w:rFonts w:ascii="Times New Roman" w:hAnsi="Times New Roman" w:cs="Verdana"/>
        </w:rPr>
        <w:t xml:space="preserve"> refers to feedback from others that communicates care and acceptance, further reinforcing an individual’s self-esteem and competence (Lockery, 1991).  </w:t>
      </w:r>
      <w:r w:rsidRPr="000A1DB7">
        <w:rPr>
          <w:rFonts w:ascii="Times New Roman" w:hAnsi="Times New Roman" w:cs="Verdana"/>
          <w:i/>
        </w:rPr>
        <w:t>Social integration</w:t>
      </w:r>
      <w:r w:rsidRPr="000A1DB7">
        <w:rPr>
          <w:rFonts w:ascii="Times New Roman" w:hAnsi="Times New Roman" w:cs="Verdana"/>
        </w:rPr>
        <w:t xml:space="preserve"> refers to a feeling of community and general belongingness (Lockery, 1991).  </w:t>
      </w:r>
      <w:r w:rsidRPr="000A1DB7">
        <w:rPr>
          <w:rFonts w:ascii="Times New Roman" w:hAnsi="Times New Roman" w:cs="Verdana"/>
          <w:i/>
        </w:rPr>
        <w:t>Instrumental support</w:t>
      </w:r>
      <w:r w:rsidRPr="000A1DB7">
        <w:rPr>
          <w:rFonts w:ascii="Times New Roman" w:hAnsi="Times New Roman" w:cs="Verdana"/>
        </w:rPr>
        <w:t xml:space="preserve"> refers to aid in which an individual is provided tangible assistance while in need, such as transportation, money, or babysitting (Cohen &amp; Wills, 1985; Lockery, 1991).  Finally, </w:t>
      </w:r>
      <w:r w:rsidRPr="000A1DB7">
        <w:rPr>
          <w:rFonts w:ascii="Times New Roman" w:hAnsi="Times New Roman" w:cs="Verdana"/>
          <w:i/>
        </w:rPr>
        <w:t>informational support</w:t>
      </w:r>
      <w:r w:rsidRPr="000A1DB7">
        <w:rPr>
          <w:rFonts w:ascii="Times New Roman" w:hAnsi="Times New Roman" w:cs="Verdana"/>
        </w:rPr>
        <w:t xml:space="preserve"> refers to providing guidance, advice, or solutions to problems an individual is facing.  Among the various types of social support, George (1989) posited that expressive support is likely the most influential against emotional distress, particularly because psychological and emotional distress should be alleviated by emotional support.  </w:t>
      </w:r>
    </w:p>
    <w:p w:rsidR="009919D9" w:rsidRPr="000A1DB7" w:rsidRDefault="009919D9" w:rsidP="009919D9">
      <w:pPr>
        <w:spacing w:line="480" w:lineRule="auto"/>
        <w:rPr>
          <w:rFonts w:ascii="Times New Roman" w:hAnsi="Times New Roman" w:cs="Verdana"/>
        </w:rPr>
      </w:pPr>
      <w:r w:rsidRPr="000A1DB7">
        <w:rPr>
          <w:rFonts w:ascii="Times New Roman" w:hAnsi="Times New Roman" w:cs="Verdana"/>
        </w:rPr>
        <w:tab/>
        <w:t xml:space="preserve">There are also distinctions between </w:t>
      </w:r>
      <w:r w:rsidRPr="000A1DB7">
        <w:rPr>
          <w:rFonts w:ascii="Times New Roman" w:hAnsi="Times New Roman" w:cs="Verdana"/>
          <w:i/>
        </w:rPr>
        <w:t xml:space="preserve">actual </w:t>
      </w:r>
      <w:r w:rsidRPr="000A1DB7">
        <w:rPr>
          <w:rFonts w:ascii="Times New Roman" w:hAnsi="Times New Roman" w:cs="Verdana"/>
        </w:rPr>
        <w:t>social</w:t>
      </w:r>
      <w:r w:rsidRPr="000A1DB7">
        <w:rPr>
          <w:rFonts w:ascii="Times New Roman" w:hAnsi="Times New Roman" w:cs="Verdana"/>
          <w:i/>
        </w:rPr>
        <w:t xml:space="preserve"> </w:t>
      </w:r>
      <w:r w:rsidRPr="000A1DB7">
        <w:rPr>
          <w:rFonts w:ascii="Times New Roman" w:hAnsi="Times New Roman" w:cs="Verdana"/>
        </w:rPr>
        <w:t xml:space="preserve">support and </w:t>
      </w:r>
      <w:r w:rsidRPr="000A1DB7">
        <w:rPr>
          <w:rFonts w:ascii="Times New Roman" w:hAnsi="Times New Roman" w:cs="Verdana"/>
          <w:i/>
        </w:rPr>
        <w:t>perceived</w:t>
      </w:r>
      <w:r w:rsidRPr="000A1DB7">
        <w:rPr>
          <w:rFonts w:ascii="Times New Roman" w:hAnsi="Times New Roman" w:cs="Verdana"/>
        </w:rPr>
        <w:t xml:space="preserve"> social support.  Actual social support refers to the specific and objective support transactions, focusing more on frequency.  Perceived social support, on the other hand, refers to perceptions about support, including the availability and quality of it.  Interestingly, perceived support has been deemed more important than actual support in predicting adjustment to stress (Wethington &amp; Kessler, 1986).  McDowell and Serovich (2007) discovered that among HIV-positive persons, perceived social support was significantly predictive of better mental health while actual support had minimal effect.  Other studies have discovered that actual and perceived social supports are not correlated and yield distinctly different relationships with distress (George, 1989; Wethington &amp; Kessler, 1986).</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cs="Verdana"/>
        </w:rPr>
        <w:t xml:space="preserve">A debate regarding whether social support is directly related to the severity of psychological and physical symptoms (i.e., </w:t>
      </w:r>
      <w:r w:rsidRPr="000A1DB7">
        <w:rPr>
          <w:rFonts w:ascii="Times New Roman" w:hAnsi="Times New Roman" w:cs="Verdana"/>
          <w:i/>
        </w:rPr>
        <w:t>main effect model</w:t>
      </w:r>
      <w:r w:rsidRPr="000A1DB7">
        <w:rPr>
          <w:rFonts w:ascii="Times New Roman" w:hAnsi="Times New Roman" w:cs="Verdana"/>
        </w:rPr>
        <w:t xml:space="preserve">) or whether it acts as a buffer between stressful events and symptoms (i.e., </w:t>
      </w:r>
      <w:r w:rsidRPr="000A1DB7">
        <w:rPr>
          <w:rFonts w:ascii="Times New Roman" w:hAnsi="Times New Roman" w:cs="Verdana"/>
          <w:i/>
        </w:rPr>
        <w:t>buffering model</w:t>
      </w:r>
      <w:r w:rsidRPr="000A1DB7">
        <w:rPr>
          <w:rFonts w:ascii="Times New Roman" w:hAnsi="Times New Roman" w:cs="Verdana"/>
        </w:rPr>
        <w:t xml:space="preserve">) (Cohen &amp; Wills, 1985) exists.  In theory, both may be valid depending on the circumstances.  The buffering model (Cohen &amp; Wills, 1985) posits that social support acts as a buffer to protect persons from the influence of stressful events.  This model suggests that support may intervene between the stressful event and the reaction by either preventing or attenuating the response.  According to the model, the perception that others can provide resources may redefine the potential harm.  Second, the support may tranquilize the neuroendocrine system, potentially leading to less reactivity to perceived stress.  Therefore, during times of stress, individuals with low levels of social support may experience more symptoms of poor health when compared to individuals with high levels of social support.   The main effect model proposes that social support has a beneficial effect on an individual with or without the presence of stress.  More specifically, an individual’s well being will increase with greater social support, despite the existence of stressors.  </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cs="Verdana"/>
        </w:rPr>
        <w:t xml:space="preserve">Despite the theorized differences in the impact of social support on wellbeing, most researchers have based studies and hypotheses on the buffering theory.  A significant amount of research has been published regarding the mediating role of social support between stressful events and psychological maladjustment.  Hefner and Eisenberg (2009) and Frey, Beesley, and Miller (2006) found that college students with lower levels of social and relational support had an increased likelihood of experiencing mental health problems.  Schaefer, Coyne, and Lazarus (1981) found that perceived social support was not predictive of physical health, but rather depression and low morale.  Nonetheless, a sense of belonging has also been shown to predict better health perceptions for women and fewer physical symptoms for men (Hale, Hannum, &amp; Espelage, 2005).   </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cs="Verdana"/>
        </w:rPr>
        <w:t xml:space="preserve">Taking this link one step further, studies have shown that greater levels of social and community ties lead to longer lives (House, Robbins, &amp; Metzner, 1982).  For example, the risk of death is almost twice as high for both men and women with fewer social ties, even after SES and health behaviors were taken into account (Berkman &amp; Syme, 1979).  Socially isolated adults with coronary artery disease were also found to be 2.4 times more likely to die of a subsequent cardiac death when compared to peers who were more socially connected (Brummet et al., 2001).  </w:t>
      </w:r>
    </w:p>
    <w:p w:rsidR="009919D9" w:rsidRPr="000A1DB7" w:rsidRDefault="009919D9" w:rsidP="009919D9">
      <w:pPr>
        <w:spacing w:line="480" w:lineRule="auto"/>
        <w:rPr>
          <w:rFonts w:ascii="Times New Roman" w:hAnsi="Times New Roman" w:cs="Verdana"/>
        </w:rPr>
      </w:pPr>
      <w:r w:rsidRPr="000A1DB7">
        <w:rPr>
          <w:rFonts w:ascii="Times New Roman" w:hAnsi="Times New Roman" w:cs="Verdana"/>
        </w:rPr>
        <w:tab/>
        <w:t xml:space="preserve">These effects suggest that social support plays an important role in physiological processes (Uchino, Cacioppo, Kiecolt-Glaser, 1996).  Support may trigger physiological sequelae, such as lowering stress hormones, blood pressure, and heart rate, which would both benefit health and reduce arousal levels (Uchino, 2006).  Immune and endocrine systems are benefited by support through the reduced impact of physiological systems engaged in stress responses (Uchino, 2004).  For example, children brought up in emotionally supportive households have been found to develop healthier regulatory systems (e.g., metabolic, autonomic), which likely has longitudinal consequences for adult health (Taylor, Repetti, &amp; Seeman, 1997).  </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cs="Verdana"/>
        </w:rPr>
        <w:t>A significant amount of research regarding social support and physiological responses has focused on marriages.  For example, newly married heterosexual individuals (i.e, wives and husbands) displayed lower levels of cortisol responses to conflict when spousal support was satisfactory (Heffner, Kiecolt-Glaser, Loving, Glaser, &amp; Malarkey, 2004).  Ewart (1993) and Kiecolt-Glaser et al. (1993) discovered that martial conflict produced substantial negative changes in cardiovascular, neuroendocrine, and immune functioning in adults.</w:t>
      </w:r>
    </w:p>
    <w:p w:rsidR="009919D9" w:rsidRPr="000A1DB7" w:rsidRDefault="009919D9" w:rsidP="009919D9">
      <w:pPr>
        <w:spacing w:line="480" w:lineRule="auto"/>
        <w:rPr>
          <w:rFonts w:ascii="Times New Roman" w:hAnsi="Times New Roman" w:cs="Verdana"/>
        </w:rPr>
      </w:pPr>
      <w:r w:rsidRPr="000A1DB7">
        <w:rPr>
          <w:rFonts w:ascii="Times New Roman" w:hAnsi="Times New Roman" w:cs="Verdana"/>
        </w:rPr>
        <w:tab/>
        <w:t xml:space="preserve">In addition to these direct physiological effects, social support can also impact overall health by promoting healthy (vs. risky) behaviors.  Supportive relationships allow for overall health maintenance by increasing behaviors such as medication compliance and smoking cessation (Brownell &amp; Shumaker, 1984; Porter, 1969). Caplan, Robinson, French, Caldwell, and Shinn (1976) discovered that perceived support from spouses, friends, and health care providers was linked to an increase in motivation to adhere to medical regimens. </w:t>
      </w:r>
    </w:p>
    <w:p w:rsidR="009919D9" w:rsidRPr="000A1DB7" w:rsidRDefault="009919D9" w:rsidP="009919D9">
      <w:pPr>
        <w:spacing w:line="480" w:lineRule="auto"/>
        <w:rPr>
          <w:rFonts w:ascii="Times New Roman" w:hAnsi="Times New Roman" w:cs="Verdana"/>
        </w:rPr>
      </w:pPr>
      <w:r w:rsidRPr="000A1DB7">
        <w:rPr>
          <w:rFonts w:ascii="Times New Roman" w:hAnsi="Times New Roman" w:cs="Verdana"/>
        </w:rPr>
        <w:tab/>
        <w:t xml:space="preserve">Steptoe, Wardle, Pollard, Canaan, and Davies (1996) investigated the link between social support, health behaviors, and stress among university students during academic examination sessions.  They discovered a significant increase in smoking behaviors among women with lower levels of social support during this time.  Further, alcohol consumption reduced during the examination period for individuals with greater levels of support; for individuals with low levels of support, alcohol consumption significantly increased.  Interestingly enough, at baseline levels, individuals with higher levels of social support consumed alcohol at a higher rate than those with lower levels of support.  Steptoe et al. (1996) suggested this likely reflected a greater level of social drinking unrelated to the stress process. </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cs="Verdana"/>
        </w:rPr>
        <w:t>Ramirez-Valles, Dirkes, and Barrett (2014) discovered that for older gay men, perceived health positively correlated with the number of sources of emotional support.  Among LGB individuals over 50 years old, support from friends, but not support from family, predicted higher psychological quality of life and fewer symptoms of emotional distress (Masini &amp; Barrett, 2007).  It was suggested that this could be due to generational differences and attitudes toward non-heterosexual identity.  Given the greater levels of stigma years ago, it is likely that individuals identifying as LGB found support outside of the family, creating a chosen family.  Doty, Willoughby, Lindahl, and Malik (2010) reported that among young LGB individuals, higher levels of support buffered against the negative effects of stress related to sexuality.</w:t>
      </w:r>
    </w:p>
    <w:p w:rsidR="009919D9" w:rsidRPr="000A1DB7" w:rsidRDefault="009919D9" w:rsidP="009919D9">
      <w:pPr>
        <w:spacing w:line="480" w:lineRule="auto"/>
        <w:rPr>
          <w:rFonts w:ascii="Times New Roman" w:hAnsi="Times New Roman" w:cs="Verdana"/>
        </w:rPr>
      </w:pPr>
      <w:r w:rsidRPr="000A1DB7">
        <w:rPr>
          <w:rFonts w:ascii="Times New Roman" w:hAnsi="Times New Roman" w:cs="Verdana"/>
        </w:rPr>
        <w:tab/>
        <w:t>With regard to racial and ethnic minorities, community studies have discovered a link between mortality related to health events and social support systems (James &amp; Kleinbaum, 1976; Neser, 1975; Neser, Tyroler, &amp; Cassel, 1971).  For example, a lack of a secure social support system was related to stroke mortality among Black individuals (</w:t>
      </w:r>
      <w:r w:rsidRPr="000A1DB7">
        <w:rPr>
          <w:rFonts w:ascii="Times New Roman" w:hAnsi="Times New Roman" w:cs="Times New Roman"/>
          <w:szCs w:val="22"/>
        </w:rPr>
        <w:t xml:space="preserve">Neser, 1975; Neser, Tyroler, &amp; Cassel, 1971).  Among non-White individuals, mortality as a result of hypertension was linked to support systems that were not secure (James &amp; Kleinbaum, 1976). Social support also may contribute to health promoting or risk-taking behaviors leading to mortality or health difficulties. For instance, </w:t>
      </w:r>
      <w:r w:rsidRPr="000A1DB7">
        <w:rPr>
          <w:rFonts w:ascii="Times New Roman" w:hAnsi="Times New Roman" w:cs="Verdana"/>
        </w:rPr>
        <w:t>Buttram, Kurtz, and Surratt (2013) discovered that lower levels of social support contributed to higher rates of substance abuse and risky sexual behaviors among Black men.</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cs="Verdana"/>
        </w:rPr>
        <w:t xml:space="preserve">Among Korean American older persons, emotional support has been found to serve as a buffer against life stress (Lee, Crittenden, &amp; Yu, 1996).  Interestingly, Wong, Gregorich, and Perez-Stable (2014) noted that emotional support had a strong effect on both physical and mental health for older women from all racial groups in their sample (i.e., White, Latino, and Asian) except for African-American women, further noting that emotional support was the most important type of support.  However, Ben-Ari and Gil (2004) found that despite greater levels of social support than their European counterparts, racial minorities reported significantly greater levels of distress.  This suggests that people of color may require even greater levels of social support than White individuals to alleviate the emotional distress stemming from a lifetime of discrimination or that social support alone is not sufficient to alleviate the distress.  </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cs="Verdana"/>
        </w:rPr>
        <w:t xml:space="preserve">Overall, the link between support and health outcome has been clearly demonstrated and is largely undisputed within the general population.  Among marginalized populations, however, the link has been examined to a lesser degree, and has primarily been examined with regard to mental health rather than physical health.  Although there is evidence that LGB people of color report fewer dimensions of social support when compared to white LGB individuals (Frost, Meyer, &amp; Schwartz, 2016), there has been little exploration with regard to the impact of social support on physical health among LGB people of color. </w:t>
      </w:r>
      <w:bookmarkStart w:id="22" w:name="_Toc335320838"/>
    </w:p>
    <w:p w:rsidR="009919D9" w:rsidRPr="000A1DB7" w:rsidRDefault="009919D9" w:rsidP="009919D9">
      <w:pPr>
        <w:spacing w:line="480" w:lineRule="auto"/>
        <w:rPr>
          <w:rFonts w:ascii="Times New Roman" w:eastAsiaTheme="majorEastAsia" w:hAnsi="Times New Roman" w:cstheme="majorBidi"/>
          <w:b/>
          <w:bCs/>
          <w:i/>
          <w:iCs/>
          <w:szCs w:val="28"/>
        </w:rPr>
      </w:pPr>
      <w:r w:rsidRPr="000A1DB7">
        <w:rPr>
          <w:rFonts w:ascii="Times New Roman" w:hAnsi="Times New Roman"/>
          <w:b/>
        </w:rPr>
        <w:t>Racial/Ethnic Minority LGB Groups</w:t>
      </w:r>
      <w:bookmarkEnd w:id="22"/>
    </w:p>
    <w:p w:rsidR="009919D9" w:rsidRPr="000A1DB7" w:rsidRDefault="009919D9" w:rsidP="009919D9">
      <w:pPr>
        <w:spacing w:line="480" w:lineRule="auto"/>
        <w:ind w:firstLine="720"/>
        <w:rPr>
          <w:rFonts w:ascii="Times New Roman" w:hAnsi="Times New Roman"/>
          <w:b/>
        </w:rPr>
      </w:pPr>
      <w:r w:rsidRPr="000A1DB7">
        <w:rPr>
          <w:rFonts w:ascii="Times New Roman" w:hAnsi="Times New Roman"/>
        </w:rPr>
        <w:t xml:space="preserve">As previously mentioned, health disparities and risks have been revealed for racial and ethnic groups, as well as for sexual minority groups.  However, research addressing the stress of the two intersecting identities (i.e., an LGB person of color) is minimal, especially with regard to physical health.   The research that has investigated LGB people of color has addressed lower self-esteem, increased psychological distress, and increased stigma (Craig &amp; Keane, 2014; Sandil, Robinson, Brewster, Wong, &amp; Geiger, 2015; Szymanski &amp; Sung, 2010) rather than physical health and symptoms.  </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rPr>
        <w:t xml:space="preserve">It could be posited that individuals identifying as members of both marginalized groups (i.e., racial/ethnic and LGB) experience greater risk because they are multiply disadvantaged, as the double jeopardy hypothesis would suggest (Beale, 1979).  </w:t>
      </w:r>
      <w:r w:rsidRPr="000A1DB7">
        <w:rPr>
          <w:rFonts w:ascii="Times New Roman" w:hAnsi="Times New Roman" w:cs="Verdana"/>
        </w:rPr>
        <w:t>Grollman (2014) recently discovered that individuals who identified with having more than one disadvantaged status were more likely to experience poorer physical health than counterparts who were singly disadvantaged.  These burdens appeared to be a result of greater rates of social stressors, such as discrimination, which were more prevalent among multiple minority individuals versus single minority individuals.  As the literature suggests, discrimination toward both the LGB and racial/ethnic communities is extensive.  For LGB people of color, the risk of discrimination from individuals from the dominant culture (i.e., heterosexual White individuals), as well as from within their own marginalized communities, leads to an overall increase in experiences of discrimination.  For instance, their racial or ethnic community may be a source of stress related to their sexual orientation, while their LGB community may be a source of stress related to their racial and ethnic background.</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rPr>
        <w:t xml:space="preserve">Some studies, however, postulate that there is no additional distress in LGB people of color.  For instance, despite increased psychological distress among LGB people of color versus heterosexual people of color, LGB people of color were not found to experience additional distress for their dual minority status (Hayes, Chun-Kennedy, Edens, &amp; Locke, 2011).  Moradi et al. (2010) found that there were very few differences in perceived stigma between LGB White individuals and LGB individuals of color.  </w:t>
      </w:r>
      <w:r w:rsidRPr="000A1DB7">
        <w:rPr>
          <w:rFonts w:ascii="Times New Roman" w:hAnsi="Times New Roman" w:cs="Verdana"/>
        </w:rPr>
        <w:t>Chen and Tryon (2012) discovered that among Asian American gay men racial minority stress did not predict psychological distress, while sexual minority stress did.  These results suggest that LGB people of color may be more resilient in developing greater support systems, strengths, or coping mechanisms as a result of navigating their multiple minority statuses or that distress related to minority statuses may be context-specific.</w:t>
      </w:r>
    </w:p>
    <w:p w:rsidR="009919D9" w:rsidRPr="000A1DB7" w:rsidRDefault="009919D9" w:rsidP="009919D9">
      <w:pPr>
        <w:pStyle w:val="Heading1"/>
        <w:jc w:val="center"/>
        <w:rPr>
          <w:color w:val="auto"/>
        </w:rPr>
      </w:pPr>
      <w:bookmarkStart w:id="23" w:name="_Toc335320839"/>
      <w:r w:rsidRPr="000A1DB7">
        <w:rPr>
          <w:color w:val="auto"/>
        </w:rPr>
        <w:t>Research Questions</w:t>
      </w:r>
      <w:bookmarkEnd w:id="23"/>
    </w:p>
    <w:p w:rsidR="009919D9" w:rsidRPr="000A1DB7" w:rsidRDefault="009919D9" w:rsidP="009919D9">
      <w:pPr>
        <w:pStyle w:val="Heading1"/>
        <w:jc w:val="center"/>
        <w:rPr>
          <w:rFonts w:cs="Verdana"/>
          <w:color w:val="auto"/>
        </w:rPr>
      </w:pPr>
    </w:p>
    <w:p w:rsidR="009919D9" w:rsidRPr="000A1DB7" w:rsidRDefault="009919D9" w:rsidP="009919D9">
      <w:pPr>
        <w:spacing w:line="480" w:lineRule="auto"/>
        <w:ind w:firstLine="720"/>
        <w:rPr>
          <w:rFonts w:ascii="Times New Roman" w:hAnsi="Times New Roman"/>
        </w:rPr>
      </w:pPr>
      <w:r w:rsidRPr="000A1DB7">
        <w:rPr>
          <w:rFonts w:ascii="Times New Roman" w:hAnsi="Times New Roman"/>
        </w:rPr>
        <w:t>The review of the literature outlined the pervasive impact perceived discrimination has on the health of both the LGB population and racial and ethnic minorities, primarily as two separate and distinct groups.  The majority of research has also explored the impact of discrimination on mental health and psychological distress, rather than overall physical health outcomes.  However, more recently, researchers have begun to investigate the intersecting identities of LGB people of color.  According to minority stress theories (Brooks, 1981; Meyer, 2003), as well as the double jeopardy hypothesis (Dowd &amp; Bengston, 1978), LGB people of color would be predicted to have greater levels of stress, ultimately leading to greater health disparities.  However, to fully understand the link between perceived discrimination of LGB people of color and health, it is crucial we also examine and control for the influence of other factors that could play a role in health outcomes.  For example, as discussed, discrimination has been linked to increased internalized oppression (Clark, Coleman, &amp; Novak, 2004; Solorzano et al., 2000). Further, social support has been found to impact health outcomes (e.g., Ramirez-Valles et al., 2014).</w:t>
      </w:r>
    </w:p>
    <w:p w:rsidR="009919D9" w:rsidRPr="000A1DB7" w:rsidRDefault="009919D9" w:rsidP="009919D9">
      <w:pPr>
        <w:spacing w:line="480" w:lineRule="auto"/>
        <w:rPr>
          <w:rFonts w:ascii="Times New Roman" w:hAnsi="Times New Roman"/>
        </w:rPr>
      </w:pPr>
      <w:r w:rsidRPr="000A1DB7">
        <w:rPr>
          <w:rFonts w:ascii="Times New Roman" w:hAnsi="Times New Roman"/>
        </w:rPr>
        <w:tab/>
        <w:t xml:space="preserve">Minority stress models (Brooks, 1981; Meyer, 2003) have been explored time and time again.  However, research is limited regarding the application of this model to LGB people of color.  Even further, exploring the impact of the components of perceived discrimination, internalized oppression, and social support outcomes among this population is very limited.  This study aims to more fully explore the applicability of the minority stress process for LGB people of color.  </w:t>
      </w:r>
    </w:p>
    <w:p w:rsidR="009919D9" w:rsidRPr="000A1DB7" w:rsidRDefault="009919D9" w:rsidP="009919D9">
      <w:pPr>
        <w:spacing w:line="480" w:lineRule="auto"/>
        <w:rPr>
          <w:rFonts w:ascii="Times New Roman" w:hAnsi="Times New Roman" w:cs="Verdana"/>
        </w:rPr>
      </w:pPr>
      <w:r w:rsidRPr="000A1DB7">
        <w:rPr>
          <w:rFonts w:ascii="Times New Roman" w:hAnsi="Times New Roman" w:cs="Verdana"/>
        </w:rPr>
        <w:tab/>
        <w:t xml:space="preserve">In summary, the review of the literature sheds light on the dearth of research exploring racial and ethnic health disparities among sexual minorities.  Minority stress appears to be a significant culprit with regard to negative health outcomes for individuals in racial/ethnic minorities and sexual minorities.  Research has linked the impact stress has on physical bodies, including attenuation of the immune system (Miller &amp; Chen, 2010; Padgett &amp; Glaser, 2003) and increased risk of chronic diseases, such as cardiovascular disease and cancer (Cohen, Jacnicki-Deverts, &amp; Miller, 2007).   </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cs="Verdana"/>
        </w:rPr>
        <w:t>Based on the literature indicating that increased stress processes are linked to marginalized minority statuses, likely due to discrimination and internalized oppression related to these minority identities, as well as the evidence indicating that social support influences overall health, understanding how these variables interrelate to influence physical health is important for targeting prevention and treatment interventions.  As previously suggested by studies related to minority stress, controlling for the impact of internalized stigmas, general stress, and social support is not expected to fully account for the relationship between discrimination and health symptoms among LGB People of color.  Thus, the research questions include:</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cs="Verdana"/>
          <w:b/>
        </w:rPr>
        <w:t xml:space="preserve">Question 1: </w:t>
      </w:r>
      <w:r w:rsidRPr="000A1DB7">
        <w:rPr>
          <w:rFonts w:ascii="Times New Roman" w:hAnsi="Times New Roman" w:cs="Verdana"/>
        </w:rPr>
        <w:t>Do perceived discrimination, internalized oppression, general stress, and perceived social support significantly predict physical health symptoms after controlling for relevant demographics?</w:t>
      </w:r>
    </w:p>
    <w:p w:rsidR="009919D9" w:rsidRPr="000A1DB7" w:rsidRDefault="009919D9" w:rsidP="009919D9">
      <w:pPr>
        <w:spacing w:line="480" w:lineRule="auto"/>
        <w:rPr>
          <w:rFonts w:ascii="Times New Roman" w:hAnsi="Times New Roman" w:cs="Verdana"/>
        </w:rPr>
      </w:pPr>
      <w:r w:rsidRPr="000A1DB7">
        <w:rPr>
          <w:rFonts w:ascii="Times New Roman" w:hAnsi="Times New Roman" w:cs="Verdana"/>
          <w:b/>
        </w:rPr>
        <w:tab/>
        <w:t xml:space="preserve">Question 2: </w:t>
      </w:r>
      <w:r w:rsidRPr="000A1DB7">
        <w:rPr>
          <w:rFonts w:ascii="Times New Roman" w:hAnsi="Times New Roman" w:cs="Verdana"/>
        </w:rPr>
        <w:t xml:space="preserve">Does perceived discrimination significantly predict physical health symptoms after controlling for internalized oppression, social support, general stress, and relevant demographics? </w:t>
      </w:r>
    </w:p>
    <w:p w:rsidR="009919D9" w:rsidRPr="000A1DB7" w:rsidRDefault="009919D9" w:rsidP="009919D9">
      <w:pPr>
        <w:spacing w:line="480" w:lineRule="auto"/>
        <w:rPr>
          <w:rFonts w:ascii="Times New Roman" w:hAnsi="Times New Roman" w:cs="Verdana"/>
        </w:rPr>
      </w:pPr>
      <w:r w:rsidRPr="000A1DB7">
        <w:rPr>
          <w:rFonts w:ascii="Times New Roman" w:hAnsi="Times New Roman" w:cs="Verdana"/>
        </w:rPr>
        <w:tab/>
      </w:r>
      <w:r w:rsidRPr="000A1DB7">
        <w:rPr>
          <w:rFonts w:ascii="Times New Roman" w:hAnsi="Times New Roman" w:cs="Verdana"/>
          <w:b/>
        </w:rPr>
        <w:t>Question 3</w:t>
      </w:r>
      <w:r w:rsidRPr="000A1DB7">
        <w:rPr>
          <w:rFonts w:ascii="Times New Roman" w:hAnsi="Times New Roman" w:cs="Verdana"/>
        </w:rPr>
        <w:t xml:space="preserve">: Does internalized oppression moderate the relationship between perceived discrimination and physical health? </w:t>
      </w:r>
    </w:p>
    <w:p w:rsidR="009919D9" w:rsidRPr="000A1DB7" w:rsidRDefault="009919D9" w:rsidP="009919D9">
      <w:pPr>
        <w:pStyle w:val="Heading1"/>
        <w:spacing w:line="480" w:lineRule="auto"/>
        <w:jc w:val="center"/>
        <w:rPr>
          <w:color w:val="auto"/>
        </w:rPr>
      </w:pPr>
      <w:bookmarkStart w:id="24" w:name="_Toc335320840"/>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r w:rsidRPr="000A1DB7">
        <w:rPr>
          <w:color w:val="auto"/>
        </w:rPr>
        <w:t>Method</w:t>
      </w:r>
      <w:bookmarkEnd w:id="24"/>
    </w:p>
    <w:p w:rsidR="009919D9" w:rsidRPr="000A1DB7" w:rsidRDefault="009919D9" w:rsidP="009919D9">
      <w:pPr>
        <w:pStyle w:val="Heading2"/>
        <w:numPr>
          <w:ilvl w:val="0"/>
          <w:numId w:val="0"/>
        </w:numPr>
        <w:rPr>
          <w:rFonts w:ascii="Times New Roman" w:hAnsi="Times New Roman"/>
          <w:i w:val="0"/>
          <w:sz w:val="24"/>
        </w:rPr>
      </w:pPr>
      <w:bookmarkStart w:id="25" w:name="_Toc335320841"/>
      <w:r w:rsidRPr="000A1DB7">
        <w:rPr>
          <w:rFonts w:ascii="Times New Roman" w:hAnsi="Times New Roman"/>
          <w:i w:val="0"/>
          <w:sz w:val="24"/>
        </w:rPr>
        <w:t>Participants</w:t>
      </w:r>
      <w:bookmarkEnd w:id="25"/>
    </w:p>
    <w:p w:rsidR="009919D9" w:rsidRPr="000A1DB7" w:rsidRDefault="009919D9" w:rsidP="009919D9">
      <w:pPr>
        <w:rPr>
          <w:rFonts w:ascii="Times New Roman" w:hAnsi="Times New Roman"/>
        </w:rPr>
      </w:pPr>
    </w:p>
    <w:p w:rsidR="009919D9" w:rsidRPr="000A1DB7" w:rsidRDefault="009919D9" w:rsidP="009919D9">
      <w:pPr>
        <w:spacing w:line="480" w:lineRule="auto"/>
        <w:ind w:firstLine="720"/>
        <w:rPr>
          <w:rFonts w:ascii="Times New Roman" w:hAnsi="Times New Roman"/>
        </w:rPr>
      </w:pPr>
      <w:r w:rsidRPr="000A1DB7">
        <w:rPr>
          <w:rFonts w:ascii="Times New Roman" w:hAnsi="Times New Roman"/>
        </w:rPr>
        <w:t>The participants’ ages ranged from 18 to 47 years old, with 26.4 as the mean age.  Of the 132 participants, 83 identified as female (62.9%), 41 as male (31.1%), 2 as female to male transgender (1.5%).  Six participants (4.5%) specified a gender identity not listed (e,g,, gender neutral, androgynous).  Regarding sexual orientation, 24.4% (</w:t>
      </w:r>
      <w:r w:rsidRPr="000A1DB7">
        <w:rPr>
          <w:rFonts w:ascii="Times New Roman" w:hAnsi="Times New Roman"/>
          <w:i/>
        </w:rPr>
        <w:t>n</w:t>
      </w:r>
      <w:r w:rsidRPr="000A1DB7">
        <w:rPr>
          <w:rFonts w:ascii="Times New Roman" w:hAnsi="Times New Roman"/>
        </w:rPr>
        <w:t xml:space="preserve"> = 32) identified as gay, 34.1% </w:t>
      </w:r>
      <w:r w:rsidRPr="000A1DB7">
        <w:rPr>
          <w:rFonts w:ascii="Times New Roman" w:hAnsi="Times New Roman"/>
          <w:i/>
        </w:rPr>
        <w:t>n</w:t>
      </w:r>
      <w:r w:rsidRPr="000A1DB7">
        <w:rPr>
          <w:rFonts w:ascii="Times New Roman" w:hAnsi="Times New Roman"/>
        </w:rPr>
        <w:t xml:space="preserve"> = 45) as lesbian, 33.3% (</w:t>
      </w:r>
      <w:r w:rsidRPr="000A1DB7">
        <w:rPr>
          <w:rFonts w:ascii="Times New Roman" w:hAnsi="Times New Roman"/>
          <w:i/>
        </w:rPr>
        <w:t>n</w:t>
      </w:r>
      <w:r w:rsidRPr="000A1DB7">
        <w:rPr>
          <w:rFonts w:ascii="Times New Roman" w:hAnsi="Times New Roman"/>
        </w:rPr>
        <w:t xml:space="preserve"> = 44) as bisexual, and 8.3% (</w:t>
      </w:r>
      <w:r w:rsidRPr="000A1DB7">
        <w:rPr>
          <w:rFonts w:ascii="Times New Roman" w:hAnsi="Times New Roman"/>
          <w:i/>
        </w:rPr>
        <w:t>n</w:t>
      </w:r>
      <w:r w:rsidRPr="000A1DB7">
        <w:rPr>
          <w:rFonts w:ascii="Times New Roman" w:hAnsi="Times New Roman"/>
        </w:rPr>
        <w:t xml:space="preserve"> = 11) entered identity not listed (e.g., queer, pansexual, omnisexual). Eighty-three percent (</w:t>
      </w:r>
      <w:r w:rsidRPr="000A1DB7">
        <w:rPr>
          <w:rFonts w:ascii="Times New Roman" w:hAnsi="Times New Roman"/>
          <w:i/>
        </w:rPr>
        <w:t>n</w:t>
      </w:r>
      <w:r w:rsidRPr="000A1DB7">
        <w:rPr>
          <w:rFonts w:ascii="Times New Roman" w:hAnsi="Times New Roman"/>
        </w:rPr>
        <w:t xml:space="preserve"> = 98) of participants indicated they were not diagnosed with a physical medical diagnoses or disability. </w:t>
      </w:r>
    </w:p>
    <w:p w:rsidR="009919D9" w:rsidRPr="000A1DB7" w:rsidRDefault="009919D9" w:rsidP="009919D9">
      <w:pPr>
        <w:spacing w:line="480" w:lineRule="auto"/>
        <w:ind w:firstLine="720"/>
        <w:rPr>
          <w:rFonts w:ascii="Times New Roman" w:hAnsi="Times New Roman"/>
        </w:rPr>
      </w:pPr>
      <w:r w:rsidRPr="000A1DB7">
        <w:rPr>
          <w:rFonts w:ascii="Times New Roman" w:hAnsi="Times New Roman"/>
        </w:rPr>
        <w:t>Participants were asked to report their highest level of education attained; nearly ten percent (</w:t>
      </w:r>
      <w:r w:rsidRPr="000A1DB7">
        <w:rPr>
          <w:rFonts w:ascii="Times New Roman" w:hAnsi="Times New Roman"/>
          <w:i/>
        </w:rPr>
        <w:t>n</w:t>
      </w:r>
      <w:r w:rsidRPr="000A1DB7">
        <w:rPr>
          <w:rFonts w:ascii="Times New Roman" w:hAnsi="Times New Roman"/>
        </w:rPr>
        <w:t xml:space="preserve"> = 13) earned a high school diploma or GED, 34.8% (</w:t>
      </w:r>
      <w:r w:rsidRPr="000A1DB7">
        <w:rPr>
          <w:rFonts w:ascii="Times New Roman" w:hAnsi="Times New Roman"/>
          <w:i/>
        </w:rPr>
        <w:t>n</w:t>
      </w:r>
      <w:r w:rsidRPr="000A1DB7">
        <w:rPr>
          <w:rFonts w:ascii="Times New Roman" w:hAnsi="Times New Roman"/>
        </w:rPr>
        <w:t xml:space="preserve"> = 46) reported some college, 5.3% (</w:t>
      </w:r>
      <w:r w:rsidRPr="000A1DB7">
        <w:rPr>
          <w:rFonts w:ascii="Times New Roman" w:hAnsi="Times New Roman"/>
          <w:i/>
        </w:rPr>
        <w:t>n</w:t>
      </w:r>
      <w:r w:rsidRPr="000A1DB7">
        <w:rPr>
          <w:rFonts w:ascii="Times New Roman" w:hAnsi="Times New Roman"/>
        </w:rPr>
        <w:t xml:space="preserve"> = 7) reported an associates degree, 28% (</w:t>
      </w:r>
      <w:r w:rsidRPr="000A1DB7">
        <w:rPr>
          <w:rFonts w:ascii="Times New Roman" w:hAnsi="Times New Roman"/>
          <w:i/>
        </w:rPr>
        <w:t>n</w:t>
      </w:r>
      <w:r w:rsidRPr="000A1DB7">
        <w:rPr>
          <w:rFonts w:ascii="Times New Roman" w:hAnsi="Times New Roman"/>
        </w:rPr>
        <w:t xml:space="preserve"> = 37) reported a bachelor’s degree, 15.2% (</w:t>
      </w:r>
      <w:r w:rsidRPr="000A1DB7">
        <w:rPr>
          <w:rFonts w:ascii="Times New Roman" w:hAnsi="Times New Roman"/>
          <w:i/>
        </w:rPr>
        <w:t>n</w:t>
      </w:r>
      <w:r w:rsidRPr="000A1DB7">
        <w:rPr>
          <w:rFonts w:ascii="Times New Roman" w:hAnsi="Times New Roman"/>
        </w:rPr>
        <w:t xml:space="preserve"> = 20) reported a Master’s degree, 5.3% (</w:t>
      </w:r>
      <w:r w:rsidRPr="000A1DB7">
        <w:rPr>
          <w:rFonts w:ascii="Times New Roman" w:hAnsi="Times New Roman"/>
          <w:i/>
        </w:rPr>
        <w:t>n</w:t>
      </w:r>
      <w:r w:rsidRPr="000A1DB7">
        <w:rPr>
          <w:rFonts w:ascii="Times New Roman" w:hAnsi="Times New Roman"/>
        </w:rPr>
        <w:t xml:space="preserve"> = 7) reported a doctoral degree, and 1.5% (</w:t>
      </w:r>
      <w:r w:rsidRPr="000A1DB7">
        <w:rPr>
          <w:rFonts w:ascii="Times New Roman" w:hAnsi="Times New Roman"/>
          <w:i/>
        </w:rPr>
        <w:t>n</w:t>
      </w:r>
      <w:r w:rsidRPr="000A1DB7">
        <w:rPr>
          <w:rFonts w:ascii="Times New Roman" w:hAnsi="Times New Roman"/>
        </w:rPr>
        <w:t xml:space="preserve"> = 2) earned a Professional Degree. </w:t>
      </w:r>
    </w:p>
    <w:p w:rsidR="009919D9" w:rsidRPr="000A1DB7" w:rsidRDefault="009919D9" w:rsidP="009919D9">
      <w:pPr>
        <w:spacing w:line="480" w:lineRule="auto"/>
        <w:ind w:firstLine="720"/>
        <w:rPr>
          <w:rFonts w:ascii="Times New Roman" w:eastAsiaTheme="majorEastAsia" w:hAnsi="Times New Roman" w:cstheme="majorBidi"/>
          <w:b/>
          <w:bCs/>
          <w:i/>
          <w:iCs/>
          <w:szCs w:val="28"/>
        </w:rPr>
      </w:pPr>
      <w:r w:rsidRPr="000A1DB7">
        <w:rPr>
          <w:rFonts w:ascii="Times New Roman" w:hAnsi="Times New Roman"/>
        </w:rPr>
        <w:t>In terms of race and ethnicity, 17.8% (</w:t>
      </w:r>
      <w:r w:rsidRPr="000A1DB7">
        <w:rPr>
          <w:rFonts w:ascii="Times New Roman" w:hAnsi="Times New Roman"/>
          <w:i/>
        </w:rPr>
        <w:t>n</w:t>
      </w:r>
      <w:r w:rsidRPr="000A1DB7">
        <w:rPr>
          <w:rFonts w:ascii="Times New Roman" w:hAnsi="Times New Roman"/>
        </w:rPr>
        <w:t xml:space="preserve"> = 23) of the participants identified as Black/African American, 33.3% (</w:t>
      </w:r>
      <w:r w:rsidRPr="000A1DB7">
        <w:rPr>
          <w:rFonts w:ascii="Times New Roman" w:hAnsi="Times New Roman"/>
          <w:i/>
        </w:rPr>
        <w:t>n</w:t>
      </w:r>
      <w:r w:rsidRPr="000A1DB7">
        <w:rPr>
          <w:rFonts w:ascii="Times New Roman" w:hAnsi="Times New Roman"/>
        </w:rPr>
        <w:t xml:space="preserve"> = 43) as Hispanic/Latino, 22.5% (</w:t>
      </w:r>
      <w:r w:rsidRPr="000A1DB7">
        <w:rPr>
          <w:rFonts w:ascii="Times New Roman" w:hAnsi="Times New Roman"/>
          <w:i/>
        </w:rPr>
        <w:t>n</w:t>
      </w:r>
      <w:r w:rsidRPr="000A1DB7">
        <w:rPr>
          <w:rFonts w:ascii="Times New Roman" w:hAnsi="Times New Roman"/>
        </w:rPr>
        <w:t xml:space="preserve"> = 29) as Asian, 4.7% (</w:t>
      </w:r>
      <w:r w:rsidRPr="000A1DB7">
        <w:rPr>
          <w:rFonts w:ascii="Times New Roman" w:hAnsi="Times New Roman"/>
          <w:i/>
        </w:rPr>
        <w:t>n</w:t>
      </w:r>
      <w:r w:rsidRPr="000A1DB7">
        <w:rPr>
          <w:rFonts w:ascii="Times New Roman" w:hAnsi="Times New Roman"/>
        </w:rPr>
        <w:t xml:space="preserve"> = 4) as Native American, and 21.7% (</w:t>
      </w:r>
      <w:r w:rsidRPr="000A1DB7">
        <w:rPr>
          <w:rFonts w:ascii="Times New Roman" w:hAnsi="Times New Roman"/>
          <w:i/>
        </w:rPr>
        <w:t>n</w:t>
      </w:r>
      <w:r w:rsidRPr="000A1DB7">
        <w:rPr>
          <w:rFonts w:ascii="Times New Roman" w:hAnsi="Times New Roman"/>
        </w:rPr>
        <w:t xml:space="preserve"> = 28) as Mixed Race/Multi-racial.  The largest percentage (46.2%; </w:t>
      </w:r>
      <w:r w:rsidRPr="000A1DB7">
        <w:rPr>
          <w:rFonts w:ascii="Times New Roman" w:hAnsi="Times New Roman"/>
          <w:i/>
        </w:rPr>
        <w:t>n</w:t>
      </w:r>
      <w:r w:rsidRPr="000A1DB7">
        <w:rPr>
          <w:rFonts w:ascii="Times New Roman" w:hAnsi="Times New Roman"/>
        </w:rPr>
        <w:t xml:space="preserve"> = 61) of participants reported being single, while 38.6% (</w:t>
      </w:r>
      <w:r w:rsidRPr="000A1DB7">
        <w:rPr>
          <w:rFonts w:ascii="Times New Roman" w:hAnsi="Times New Roman"/>
          <w:i/>
        </w:rPr>
        <w:t>n</w:t>
      </w:r>
      <w:r w:rsidRPr="000A1DB7">
        <w:rPr>
          <w:rFonts w:ascii="Times New Roman" w:hAnsi="Times New Roman"/>
        </w:rPr>
        <w:t xml:space="preserve"> = 51) were partnered or in a committed relationship, 12.9% (</w:t>
      </w:r>
      <w:r w:rsidRPr="000A1DB7">
        <w:rPr>
          <w:rFonts w:ascii="Times New Roman" w:hAnsi="Times New Roman"/>
          <w:i/>
        </w:rPr>
        <w:t>n</w:t>
      </w:r>
      <w:r w:rsidRPr="000A1DB7">
        <w:rPr>
          <w:rFonts w:ascii="Times New Roman" w:hAnsi="Times New Roman"/>
        </w:rPr>
        <w:t xml:space="preserve"> = 17) were married, .8% (</w:t>
      </w:r>
      <w:r w:rsidRPr="000A1DB7">
        <w:rPr>
          <w:rFonts w:ascii="Times New Roman" w:hAnsi="Times New Roman"/>
          <w:i/>
        </w:rPr>
        <w:t>n</w:t>
      </w:r>
      <w:r w:rsidRPr="000A1DB7">
        <w:rPr>
          <w:rFonts w:ascii="Times New Roman" w:hAnsi="Times New Roman"/>
        </w:rPr>
        <w:t xml:space="preserve"> = 1) were separated, and 1.5% (</w:t>
      </w:r>
      <w:r w:rsidRPr="000A1DB7">
        <w:rPr>
          <w:rFonts w:ascii="Times New Roman" w:hAnsi="Times New Roman"/>
          <w:i/>
        </w:rPr>
        <w:t>n</w:t>
      </w:r>
      <w:r w:rsidRPr="000A1DB7">
        <w:rPr>
          <w:rFonts w:ascii="Times New Roman" w:hAnsi="Times New Roman"/>
        </w:rPr>
        <w:t xml:space="preserve"> = 2) were divorced.  </w:t>
      </w:r>
      <w:r w:rsidRPr="000A1DB7">
        <w:rPr>
          <w:rFonts w:ascii="Times New Roman" w:hAnsi="Times New Roman" w:cs="Times New Roman"/>
        </w:rPr>
        <w:t xml:space="preserve">In addition, the largest percentage of participants (27%; </w:t>
      </w:r>
      <w:r w:rsidRPr="000A1DB7">
        <w:rPr>
          <w:rFonts w:ascii="Times New Roman" w:hAnsi="Times New Roman" w:cs="Times New Roman"/>
          <w:i/>
        </w:rPr>
        <w:t>n</w:t>
      </w:r>
      <w:r w:rsidRPr="000A1DB7">
        <w:rPr>
          <w:rFonts w:ascii="Times New Roman" w:hAnsi="Times New Roman" w:cs="Times New Roman"/>
        </w:rPr>
        <w:t xml:space="preserve"> = 33) reported earning between $20,000 and $39,999, while 24.6% (</w:t>
      </w:r>
      <w:r w:rsidRPr="000A1DB7">
        <w:rPr>
          <w:rFonts w:ascii="Times New Roman" w:hAnsi="Times New Roman" w:cs="Times New Roman"/>
          <w:i/>
        </w:rPr>
        <w:t>n</w:t>
      </w:r>
      <w:r w:rsidRPr="000A1DB7">
        <w:rPr>
          <w:rFonts w:ascii="Times New Roman" w:hAnsi="Times New Roman" w:cs="Times New Roman"/>
        </w:rPr>
        <w:t xml:space="preserve"> = 30) reported a yearly income of less than $20,000, 14.7% (</w:t>
      </w:r>
      <w:r w:rsidRPr="000A1DB7">
        <w:rPr>
          <w:rFonts w:ascii="Times New Roman" w:hAnsi="Times New Roman" w:cs="Times New Roman"/>
          <w:i/>
        </w:rPr>
        <w:t>n</w:t>
      </w:r>
      <w:r w:rsidRPr="000A1DB7">
        <w:rPr>
          <w:rFonts w:ascii="Times New Roman" w:hAnsi="Times New Roman" w:cs="Times New Roman"/>
        </w:rPr>
        <w:t xml:space="preserve"> = 18) between $40,000 and $59,999; 10.7% (</w:t>
      </w:r>
      <w:r w:rsidRPr="000A1DB7">
        <w:rPr>
          <w:rFonts w:ascii="Times New Roman" w:hAnsi="Times New Roman" w:cs="Times New Roman"/>
          <w:i/>
        </w:rPr>
        <w:t>n</w:t>
      </w:r>
      <w:r w:rsidRPr="000A1DB7">
        <w:rPr>
          <w:rFonts w:ascii="Times New Roman" w:hAnsi="Times New Roman" w:cs="Times New Roman"/>
        </w:rPr>
        <w:t xml:space="preserve"> = 13) between $60,000 and $79,999; 8.2% (</w:t>
      </w:r>
      <w:r w:rsidRPr="000A1DB7">
        <w:rPr>
          <w:rFonts w:ascii="Times New Roman" w:hAnsi="Times New Roman" w:cs="Times New Roman"/>
          <w:i/>
        </w:rPr>
        <w:t>n</w:t>
      </w:r>
      <w:r w:rsidRPr="000A1DB7">
        <w:rPr>
          <w:rFonts w:ascii="Times New Roman" w:hAnsi="Times New Roman" w:cs="Times New Roman"/>
        </w:rPr>
        <w:t xml:space="preserve"> = 10) between $80,000 and $99,999; and 14.8% (</w:t>
      </w:r>
      <w:r w:rsidRPr="000A1DB7">
        <w:rPr>
          <w:rFonts w:ascii="Times New Roman" w:hAnsi="Times New Roman" w:cs="Times New Roman"/>
          <w:i/>
        </w:rPr>
        <w:t>n</w:t>
      </w:r>
      <w:r w:rsidRPr="000A1DB7">
        <w:rPr>
          <w:rFonts w:ascii="Times New Roman" w:hAnsi="Times New Roman" w:cs="Times New Roman"/>
        </w:rPr>
        <w:t xml:space="preserve"> = 18) over $100,000.</w:t>
      </w:r>
      <w:r w:rsidRPr="000A1DB7">
        <w:rPr>
          <w:rFonts w:ascii="Times New Roman" w:hAnsi="Times New Roman" w:cs="Times New Roman"/>
        </w:rPr>
        <w:br/>
      </w:r>
      <w:bookmarkStart w:id="26" w:name="_Toc335320842"/>
      <w:r w:rsidRPr="000A1DB7">
        <w:rPr>
          <w:rFonts w:ascii="Times New Roman" w:hAnsi="Times New Roman"/>
          <w:b/>
        </w:rPr>
        <w:t>Measures</w:t>
      </w:r>
      <w:bookmarkEnd w:id="26"/>
    </w:p>
    <w:p w:rsidR="009919D9" w:rsidRPr="000A1DB7" w:rsidRDefault="009919D9" w:rsidP="009919D9">
      <w:pPr>
        <w:spacing w:line="480" w:lineRule="auto"/>
        <w:ind w:firstLine="720"/>
        <w:rPr>
          <w:rFonts w:ascii="Times New Roman" w:hAnsi="Times New Roman"/>
        </w:rPr>
      </w:pPr>
      <w:r w:rsidRPr="000A1DB7">
        <w:rPr>
          <w:rFonts w:ascii="Times New Roman" w:hAnsi="Times New Roman"/>
        </w:rPr>
        <w:t>Participants were asked to provide answers to a number of demographic questions, such as age, self-identified gender, sexual orientation, race/ethnicity, educational level, and income level (See Appendix B).  Following the demographic questions, the measures assessing for perceived discrimination, internalized racism, internalized homonegativity, social support, and physical health symptoms were presented in random order</w:t>
      </w:r>
      <w:bookmarkStart w:id="27" w:name="_Toc335320843"/>
      <w:r w:rsidRPr="000A1DB7">
        <w:rPr>
          <w:rFonts w:ascii="Times New Roman" w:hAnsi="Times New Roman"/>
        </w:rPr>
        <w:t>.</w:t>
      </w:r>
    </w:p>
    <w:p w:rsidR="009919D9" w:rsidRPr="000A1DB7" w:rsidRDefault="009919D9" w:rsidP="009919D9">
      <w:pPr>
        <w:spacing w:line="480" w:lineRule="auto"/>
        <w:ind w:firstLine="720"/>
        <w:rPr>
          <w:rFonts w:ascii="Times New Roman" w:eastAsiaTheme="majorEastAsia" w:hAnsi="Times New Roman" w:cstheme="majorBidi"/>
          <w:b/>
          <w:bCs/>
          <w:i/>
          <w:iCs/>
          <w:szCs w:val="28"/>
        </w:rPr>
      </w:pPr>
      <w:r w:rsidRPr="000A1DB7">
        <w:rPr>
          <w:rFonts w:ascii="Times New Roman" w:hAnsi="Times New Roman"/>
          <w:b/>
        </w:rPr>
        <w:t>The Cohen-Hoberman Inventory of Physical Symptoms</w:t>
      </w:r>
      <w:bookmarkEnd w:id="27"/>
      <w:r w:rsidRPr="000A1DB7">
        <w:rPr>
          <w:rFonts w:ascii="Times New Roman" w:hAnsi="Times New Roman"/>
          <w:b/>
        </w:rPr>
        <w:t xml:space="preserve"> </w:t>
      </w:r>
      <w:r w:rsidRPr="000A1DB7">
        <w:rPr>
          <w:rStyle w:val="Heading3Char"/>
          <w:rFonts w:ascii="Times New Roman" w:hAnsi="Times New Roman"/>
          <w:sz w:val="24"/>
        </w:rPr>
        <w:t>(CHIPS</w:t>
      </w:r>
      <w:r w:rsidRPr="000A1DB7">
        <w:rPr>
          <w:rFonts w:ascii="Times New Roman" w:hAnsi="Times New Roman" w:cs="Verdana"/>
          <w:b/>
        </w:rPr>
        <w:t>; Cohen &amp; Hoberman, 1983).</w:t>
      </w:r>
      <w:r w:rsidRPr="000A1DB7">
        <w:rPr>
          <w:rFonts w:ascii="Times New Roman" w:hAnsi="Times New Roman" w:cs="Verdana"/>
        </w:rPr>
        <w:t xml:space="preserve">  CHIPS is a 33-item questionnaire developed to measure perceived burden from physical symptoms. This measure asks participants to respond to the question, “How much were you bothered by,” with 33 specific symptoms following.  </w:t>
      </w:r>
      <w:r w:rsidRPr="000A1DB7">
        <w:rPr>
          <w:rFonts w:ascii="Times New Roman" w:hAnsi="Times New Roman" w:cs="Times New Roman"/>
          <w:szCs w:val="32"/>
        </w:rPr>
        <w:t xml:space="preserve">Sample items include, “sleep problems,” “migraine headache,” and “feeling low in energy.”  Participants are asked to respond to the extent to which these symptoms distressed them within the past 2 weeks on a 5-point scale ranging from 0 – 4 (0 = </w:t>
      </w:r>
      <w:r w:rsidRPr="000A1DB7">
        <w:rPr>
          <w:rFonts w:ascii="Times New Roman" w:hAnsi="Times New Roman" w:cs="Times New Roman"/>
          <w:i/>
          <w:szCs w:val="32"/>
        </w:rPr>
        <w:t>have not been bothered</w:t>
      </w:r>
      <w:r w:rsidRPr="000A1DB7">
        <w:rPr>
          <w:rFonts w:ascii="Times New Roman" w:hAnsi="Times New Roman" w:cs="Times New Roman"/>
          <w:szCs w:val="32"/>
        </w:rPr>
        <w:t xml:space="preserve"> and 4 = </w:t>
      </w:r>
      <w:r w:rsidRPr="000A1DB7">
        <w:rPr>
          <w:rFonts w:ascii="Times New Roman" w:hAnsi="Times New Roman" w:cs="Times New Roman"/>
          <w:i/>
          <w:szCs w:val="32"/>
        </w:rPr>
        <w:t>has been an extreme bother</w:t>
      </w:r>
      <w:r w:rsidRPr="000A1DB7">
        <w:rPr>
          <w:rFonts w:ascii="Times New Roman" w:hAnsi="Times New Roman" w:cs="Times New Roman"/>
          <w:szCs w:val="32"/>
        </w:rPr>
        <w:t>; range = 0 to 132).  Higher total scores indicate greater levels of distress due to physical symptoms.</w:t>
      </w:r>
    </w:p>
    <w:p w:rsidR="009919D9" w:rsidRPr="000A1DB7" w:rsidRDefault="009919D9" w:rsidP="009919D9">
      <w:pPr>
        <w:spacing w:line="480" w:lineRule="auto"/>
        <w:rPr>
          <w:rFonts w:ascii="Times New Roman" w:hAnsi="Times New Roman" w:cs="Verdana"/>
          <w:b/>
        </w:rPr>
      </w:pPr>
      <w:r w:rsidRPr="000A1DB7">
        <w:rPr>
          <w:rFonts w:ascii="Times New Roman" w:hAnsi="Times New Roman" w:cs="Verdana"/>
        </w:rPr>
        <w:t>Internal consistency has been demonstrated with a  = .88 (Cohen &amp; Hoberman, 1983).  Construct validity was also supported via a moderate correlation with depressive symptomology (</w:t>
      </w:r>
      <w:r w:rsidRPr="000A1DB7">
        <w:rPr>
          <w:rFonts w:ascii="Times New Roman" w:hAnsi="Times New Roman" w:cs="Verdana"/>
          <w:i/>
        </w:rPr>
        <w:t>r</w:t>
      </w:r>
      <w:r w:rsidRPr="000A1DB7">
        <w:rPr>
          <w:rFonts w:ascii="Times New Roman" w:hAnsi="Times New Roman" w:cs="Verdana"/>
        </w:rPr>
        <w:t xml:space="preserve"> = .44) as measured by the Center for Epidemiologic Studies Depression Scale (CES-D; Radloff, 1977), as well as positive significant correlations with use of student health facilities. The </w:t>
      </w:r>
      <w:r w:rsidRPr="000A1DB7">
        <w:rPr>
          <w:rFonts w:ascii="Times New Roman" w:hAnsi="Times New Roman" w:cs="Times New Roman"/>
          <w:szCs w:val="32"/>
        </w:rPr>
        <w:t>Cronbach’s alpha for the current study was .91.</w:t>
      </w:r>
    </w:p>
    <w:p w:rsidR="009919D9" w:rsidRPr="000A1DB7" w:rsidRDefault="009919D9" w:rsidP="009919D9">
      <w:pPr>
        <w:pStyle w:val="Heading3"/>
        <w:numPr>
          <w:ilvl w:val="0"/>
          <w:numId w:val="0"/>
        </w:numPr>
        <w:spacing w:line="480" w:lineRule="auto"/>
        <w:ind w:firstLine="720"/>
        <w:rPr>
          <w:rFonts w:ascii="Times New Roman" w:hAnsi="Times New Roman"/>
          <w:b w:val="0"/>
          <w:sz w:val="24"/>
        </w:rPr>
      </w:pPr>
      <w:bookmarkStart w:id="28" w:name="_Toc335320844"/>
      <w:r w:rsidRPr="000A1DB7">
        <w:rPr>
          <w:rFonts w:ascii="Times New Roman" w:hAnsi="Times New Roman"/>
          <w:sz w:val="24"/>
        </w:rPr>
        <w:t>Perceived Victimization Inventory</w:t>
      </w:r>
      <w:bookmarkEnd w:id="28"/>
      <w:r w:rsidRPr="000A1DB7">
        <w:rPr>
          <w:rStyle w:val="Heading3Char"/>
          <w:rFonts w:ascii="Times New Roman" w:hAnsi="Times New Roman"/>
          <w:sz w:val="24"/>
        </w:rPr>
        <w:t xml:space="preserve"> </w:t>
      </w:r>
      <w:r w:rsidRPr="000A1DB7">
        <w:rPr>
          <w:rStyle w:val="Heading3Char"/>
          <w:rFonts w:ascii="Times New Roman" w:hAnsi="Times New Roman"/>
          <w:b/>
          <w:sz w:val="24"/>
        </w:rPr>
        <w:t>(PVI</w:t>
      </w:r>
      <w:r w:rsidRPr="000A1DB7">
        <w:rPr>
          <w:rFonts w:ascii="Times New Roman" w:hAnsi="Times New Roman" w:cs="Verdana"/>
          <w:b w:val="0"/>
          <w:sz w:val="24"/>
        </w:rPr>
        <w:t>).</w:t>
      </w:r>
      <w:r w:rsidRPr="000A1DB7">
        <w:rPr>
          <w:rFonts w:ascii="Times New Roman" w:hAnsi="Times New Roman" w:cs="Verdana"/>
          <w:sz w:val="24"/>
        </w:rPr>
        <w:t xml:space="preserve">  </w:t>
      </w:r>
      <w:r w:rsidRPr="000A1DB7">
        <w:rPr>
          <w:rFonts w:ascii="Times New Roman" w:hAnsi="Times New Roman" w:cs="Verdana"/>
          <w:b w:val="0"/>
          <w:sz w:val="24"/>
        </w:rPr>
        <w:t xml:space="preserve">The PVI is a 14-item questionnaire utilized to measure the extent of perceived harassment, rejection, and discrimination based on participants’ minority status.  The PVI was modified from Szymanski’s Heterosexist Harassment, Rejection, and Discrimination Scale (HHRDS; 2006) by Greshman (2012).  Items were modified by Gresham to reflect overall minority identities rather than a specific lesbian identity and the measure was named the PVI.  For example, an item from the original measure was modified from, “How many times have you been verbally insulted because you are a lesbian?” to “How many times have you been verbally insulted because of your minority status?” </w:t>
      </w:r>
    </w:p>
    <w:p w:rsidR="009919D9" w:rsidRPr="000A1DB7" w:rsidRDefault="009919D9" w:rsidP="009919D9">
      <w:pPr>
        <w:spacing w:line="480" w:lineRule="auto"/>
        <w:ind w:firstLine="720"/>
        <w:rPr>
          <w:rFonts w:ascii="Times New Roman" w:hAnsi="Times New Roman" w:cs="Verdana"/>
        </w:rPr>
      </w:pPr>
      <w:r w:rsidRPr="000A1DB7">
        <w:rPr>
          <w:rFonts w:ascii="Times New Roman" w:hAnsi="Times New Roman" w:cs="Times New Roman"/>
          <w:szCs w:val="32"/>
        </w:rPr>
        <w:t xml:space="preserve">Additional PVI items include, “How many times have you been made fun of, picked on, pushed, shoved, hit, or threatened with harm because of your minority status” and “How many times have you been treated unfairly by your employer, boss, or supervisors because of your minority status?” Participants are asked to respond to the frequency to which they experienced particular events within the past year, using a 6-point scale ranging from 1 – 6 (1 = </w:t>
      </w:r>
      <w:r w:rsidRPr="000A1DB7">
        <w:rPr>
          <w:rFonts w:ascii="Times New Roman" w:hAnsi="Times New Roman" w:cs="Times New Roman"/>
          <w:i/>
          <w:szCs w:val="32"/>
        </w:rPr>
        <w:t>if the event has never happened</w:t>
      </w:r>
      <w:r w:rsidRPr="000A1DB7">
        <w:rPr>
          <w:rFonts w:ascii="Times New Roman" w:hAnsi="Times New Roman" w:cs="Times New Roman"/>
          <w:szCs w:val="32"/>
        </w:rPr>
        <w:t xml:space="preserve"> to 6 = </w:t>
      </w:r>
      <w:r w:rsidRPr="000A1DB7">
        <w:rPr>
          <w:rFonts w:ascii="Times New Roman" w:hAnsi="Times New Roman" w:cs="Times New Roman"/>
          <w:i/>
          <w:szCs w:val="32"/>
        </w:rPr>
        <w:t>if the event happened almost all of the time [more than 70% of the time]</w:t>
      </w:r>
      <w:r w:rsidRPr="000A1DB7">
        <w:rPr>
          <w:rFonts w:ascii="Times New Roman" w:hAnsi="Times New Roman" w:cs="Times New Roman"/>
          <w:szCs w:val="32"/>
        </w:rPr>
        <w:t>; score range = 14 to 84).  Higher scores indicate greater levels of perceived discrimination related to their marginalized identities.</w:t>
      </w:r>
    </w:p>
    <w:p w:rsidR="009919D9" w:rsidRPr="000A1DB7" w:rsidRDefault="009919D9" w:rsidP="009919D9">
      <w:pPr>
        <w:spacing w:line="480" w:lineRule="auto"/>
        <w:ind w:firstLine="720"/>
        <w:rPr>
          <w:rFonts w:ascii="Times New Roman" w:hAnsi="Times New Roman" w:cs="Times New Roman"/>
          <w:szCs w:val="32"/>
        </w:rPr>
      </w:pPr>
      <w:r w:rsidRPr="000A1DB7">
        <w:rPr>
          <w:rFonts w:ascii="Times New Roman" w:hAnsi="Times New Roman" w:cs="Verdana"/>
        </w:rPr>
        <w:t xml:space="preserve">Gresham (2013) yielded a Cronbach’s alpha of .87 using the PVI.  Internal consistency for the original instrument, the HHRDS, has also been demonstrated with adequate reliability for the total scale (a = .90) (Szymanski, 2006). HHRDS construct validity has been supported by significant positive correlations with psychological distress and the test-retest stability coefficient after 3 weeks was .89 for the total scale (Szymanski, 2006).  The PVI’s </w:t>
      </w:r>
      <w:r w:rsidRPr="000A1DB7">
        <w:rPr>
          <w:rFonts w:ascii="Times New Roman" w:hAnsi="Times New Roman" w:cs="Times New Roman"/>
          <w:szCs w:val="32"/>
        </w:rPr>
        <w:t>Cronbach’s alpha for the current study was .89.</w:t>
      </w:r>
      <w:bookmarkStart w:id="29" w:name="_Toc335320845"/>
    </w:p>
    <w:p w:rsidR="009919D9" w:rsidRPr="000A1DB7" w:rsidRDefault="009919D9" w:rsidP="009919D9">
      <w:pPr>
        <w:spacing w:line="480" w:lineRule="auto"/>
        <w:ind w:firstLine="720"/>
        <w:rPr>
          <w:rFonts w:ascii="Times New Roman" w:hAnsi="Times New Roman" w:cs="Verdana"/>
          <w:b/>
        </w:rPr>
      </w:pPr>
      <w:r w:rsidRPr="000A1DB7">
        <w:rPr>
          <w:rFonts w:ascii="Times New Roman" w:hAnsi="Times New Roman"/>
          <w:b/>
        </w:rPr>
        <w:t>Perceived Stress Scale</w:t>
      </w:r>
      <w:bookmarkEnd w:id="29"/>
      <w:r w:rsidRPr="000A1DB7">
        <w:rPr>
          <w:rFonts w:ascii="Times New Roman" w:hAnsi="Times New Roman" w:cs="Verdana"/>
          <w:b/>
        </w:rPr>
        <w:t xml:space="preserve"> </w:t>
      </w:r>
      <w:r w:rsidRPr="000A1DB7">
        <w:rPr>
          <w:rStyle w:val="Heading3Char"/>
          <w:rFonts w:ascii="Times New Roman" w:hAnsi="Times New Roman"/>
          <w:sz w:val="24"/>
        </w:rPr>
        <w:t>(PSS</w:t>
      </w:r>
      <w:r w:rsidRPr="000A1DB7">
        <w:rPr>
          <w:rFonts w:ascii="Times New Roman" w:hAnsi="Times New Roman" w:cs="Verdana"/>
          <w:b/>
        </w:rPr>
        <w:t xml:space="preserve">; Cohen &amp; Williamson, 1988).  </w:t>
      </w:r>
      <w:r w:rsidRPr="000A1DB7">
        <w:rPr>
          <w:rFonts w:ascii="Times New Roman" w:hAnsi="Times New Roman" w:cs="Verdana"/>
        </w:rPr>
        <w:t xml:space="preserve">The MSPSP is a 10-item instrument that assesses perception of stress.  More specifically, this scale measures the degree to which an individual will appraise a situation within the last month to have been stressful.  Items include, “how often have you been upset because of something that happened unexpectedly,” “how often have you felt confident about your ability to handle your personal problems,” and “how often have you felt that you were on top of things?”  Participants are asked to respond with how often they feel that particular way on a 5-point scale ranging from 1 – 5 (1 = </w:t>
      </w:r>
      <w:r w:rsidRPr="000A1DB7">
        <w:rPr>
          <w:rFonts w:ascii="Times New Roman" w:hAnsi="Times New Roman" w:cs="Verdana"/>
          <w:i/>
        </w:rPr>
        <w:t>Never</w:t>
      </w:r>
      <w:r w:rsidRPr="000A1DB7">
        <w:rPr>
          <w:rFonts w:ascii="Times New Roman" w:hAnsi="Times New Roman" w:cs="Verdana"/>
        </w:rPr>
        <w:t xml:space="preserve"> to 5 = </w:t>
      </w:r>
      <w:r w:rsidRPr="000A1DB7">
        <w:rPr>
          <w:rFonts w:ascii="Times New Roman" w:hAnsi="Times New Roman" w:cs="Verdana"/>
          <w:i/>
        </w:rPr>
        <w:t>Very</w:t>
      </w:r>
      <w:r w:rsidRPr="000A1DB7">
        <w:rPr>
          <w:rFonts w:ascii="Times New Roman" w:hAnsi="Times New Roman" w:cs="Verdana"/>
        </w:rPr>
        <w:t xml:space="preserve"> </w:t>
      </w:r>
      <w:r w:rsidRPr="000A1DB7">
        <w:rPr>
          <w:rFonts w:ascii="Times New Roman" w:hAnsi="Times New Roman" w:cs="Verdana"/>
          <w:i/>
        </w:rPr>
        <w:t>Often</w:t>
      </w:r>
      <w:r w:rsidRPr="000A1DB7">
        <w:rPr>
          <w:rFonts w:ascii="Times New Roman" w:hAnsi="Times New Roman" w:cs="Verdana"/>
        </w:rPr>
        <w:t xml:space="preserve">; total score range 10 – 60).  Higher total scores indicate greater levels of perceived stress over the past month. </w:t>
      </w:r>
    </w:p>
    <w:p w:rsidR="009919D9" w:rsidRPr="000A1DB7" w:rsidRDefault="009919D9" w:rsidP="009919D9">
      <w:pPr>
        <w:spacing w:line="480" w:lineRule="auto"/>
        <w:ind w:firstLine="720"/>
        <w:rPr>
          <w:rFonts w:ascii="Times New Roman" w:hAnsi="Times New Roman" w:cs="Times New Roman"/>
          <w:szCs w:val="32"/>
        </w:rPr>
      </w:pPr>
      <w:r w:rsidRPr="000A1DB7">
        <w:rPr>
          <w:rFonts w:ascii="Times New Roman" w:hAnsi="Times New Roman" w:cs="Verdana"/>
        </w:rPr>
        <w:t xml:space="preserve">Internal consistency has been demonstrated with adequate reliability for the total scale (a = .78) (Cohen &amp; Williamson, 1988).  The PSS was also associated with greater depressive symptoms related to stressful life events (Kuiper, Olonger, &amp; Lyons, 1986), suggesting construct validity.  </w:t>
      </w:r>
      <w:r w:rsidRPr="000A1DB7">
        <w:rPr>
          <w:rFonts w:ascii="Times New Roman" w:hAnsi="Times New Roman" w:cs="Times New Roman"/>
          <w:szCs w:val="32"/>
        </w:rPr>
        <w:t>Cronbach’s alpha for the current study was .88.</w:t>
      </w:r>
    </w:p>
    <w:p w:rsidR="009919D9" w:rsidRPr="000A1DB7" w:rsidRDefault="009919D9" w:rsidP="009919D9">
      <w:pPr>
        <w:spacing w:line="480" w:lineRule="auto"/>
        <w:ind w:firstLine="720"/>
        <w:rPr>
          <w:rFonts w:ascii="Times New Roman" w:eastAsiaTheme="majorEastAsia" w:hAnsi="Times New Roman" w:cstheme="majorBidi"/>
          <w:b/>
          <w:bCs/>
          <w:szCs w:val="26"/>
        </w:rPr>
      </w:pPr>
      <w:r w:rsidRPr="000A1DB7">
        <w:rPr>
          <w:rStyle w:val="Heading3Char"/>
          <w:rFonts w:ascii="Times New Roman" w:hAnsi="Times New Roman"/>
          <w:sz w:val="24"/>
        </w:rPr>
        <w:t>Internalized Homonegativity Scale (</w:t>
      </w:r>
      <w:bookmarkStart w:id="30" w:name="_Toc335320846"/>
      <w:r w:rsidRPr="000A1DB7">
        <w:rPr>
          <w:rFonts w:ascii="Times New Roman" w:hAnsi="Times New Roman"/>
          <w:b/>
        </w:rPr>
        <w:t>Revised Internalized Homophobia Scale</w:t>
      </w:r>
      <w:bookmarkEnd w:id="30"/>
      <w:r w:rsidRPr="000A1DB7">
        <w:rPr>
          <w:rFonts w:ascii="Times New Roman" w:eastAsiaTheme="majorEastAsia" w:hAnsi="Times New Roman" w:cstheme="majorBidi"/>
          <w:b/>
          <w:bCs/>
          <w:szCs w:val="26"/>
        </w:rPr>
        <w:t xml:space="preserve"> </w:t>
      </w:r>
      <w:r w:rsidRPr="000A1DB7">
        <w:rPr>
          <w:rStyle w:val="Heading3Char"/>
          <w:rFonts w:ascii="Times New Roman" w:hAnsi="Times New Roman"/>
          <w:sz w:val="24"/>
        </w:rPr>
        <w:t>[IHP-R</w:t>
      </w:r>
      <w:r w:rsidRPr="000A1DB7">
        <w:rPr>
          <w:rFonts w:ascii="Times New Roman" w:hAnsi="Times New Roman" w:cs="Verdana"/>
          <w:b/>
        </w:rPr>
        <w:t xml:space="preserve">]; Herek, Cogan, &amp; Gillis, 2009).  </w:t>
      </w:r>
      <w:r w:rsidRPr="000A1DB7">
        <w:rPr>
          <w:rFonts w:ascii="Times New Roman" w:hAnsi="Times New Roman" w:cs="Verdana"/>
        </w:rPr>
        <w:t xml:space="preserve">The IHP is a 5-item instrument that was shortened from Martin and Dean’s (1987) Internalized Homophobia Scale.  This scale assesses the level of internalized stigma among gay, lesbian, bisexual, and other individuals who do not identify as heterosexual. It refers to personal acceptance and endorsement of the individual’s value system and self-concept (Herek, Gillis, &amp; Cogan, 2009).  Items include, “I wish I weren’t lesbian/gay/bisexual/non-heterosexual,” “If someone offered me the chance to be completely heterosexual, I would accept the chance,” and “I have tried to stop being attracted to the same sex in general.”  Participants are asked to provide an honest rating about the degree to which they agree or disagree with the statements.  Participants respond on a 5-point scale ranging from 1 – 6 (1 = </w:t>
      </w:r>
      <w:r w:rsidRPr="000A1DB7">
        <w:rPr>
          <w:rFonts w:ascii="Times New Roman" w:hAnsi="Times New Roman" w:cs="Verdana"/>
          <w:i/>
        </w:rPr>
        <w:t>Disagree Strongly</w:t>
      </w:r>
      <w:r w:rsidRPr="000A1DB7">
        <w:rPr>
          <w:rFonts w:ascii="Times New Roman" w:hAnsi="Times New Roman" w:cs="Verdana"/>
        </w:rPr>
        <w:t xml:space="preserve"> to 5 = </w:t>
      </w:r>
      <w:r w:rsidRPr="000A1DB7">
        <w:rPr>
          <w:rFonts w:ascii="Times New Roman" w:hAnsi="Times New Roman" w:cs="Verdana"/>
          <w:i/>
        </w:rPr>
        <w:t>Agree Strongly</w:t>
      </w:r>
      <w:r w:rsidRPr="000A1DB7">
        <w:rPr>
          <w:rFonts w:ascii="Times New Roman" w:hAnsi="Times New Roman" w:cs="Verdana"/>
        </w:rPr>
        <w:t xml:space="preserve">; total score range 10 – 50).  Higher total scores indicate greater levels of internalized stigma. </w:t>
      </w:r>
    </w:p>
    <w:p w:rsidR="009919D9" w:rsidRPr="000A1DB7" w:rsidRDefault="009919D9" w:rsidP="009919D9">
      <w:pPr>
        <w:spacing w:line="480" w:lineRule="auto"/>
        <w:ind w:firstLine="720"/>
        <w:rPr>
          <w:rFonts w:ascii="Times New Roman" w:hAnsi="Times New Roman" w:cs="Times New Roman"/>
          <w:szCs w:val="32"/>
        </w:rPr>
      </w:pPr>
      <w:r w:rsidRPr="000A1DB7">
        <w:rPr>
          <w:rFonts w:ascii="Times New Roman" w:hAnsi="Times New Roman" w:cs="Verdana"/>
        </w:rPr>
        <w:t xml:space="preserve">Internal consistency has been demonstrated with adequate reliability for the total scale (a = .82) (Herek, Cogan, &amp; Gillis, 2009).  Lower levels of internalized homonegativity were also associated with greater disclosure and positive feelings about membership in the sexual minority community.  The </w:t>
      </w:r>
      <w:r w:rsidRPr="000A1DB7">
        <w:rPr>
          <w:rFonts w:ascii="Times New Roman" w:hAnsi="Times New Roman" w:cs="Times New Roman"/>
          <w:szCs w:val="32"/>
        </w:rPr>
        <w:t>Cronbach’s alpha for the current study was .83.</w:t>
      </w:r>
    </w:p>
    <w:p w:rsidR="009919D9" w:rsidRPr="000A1DB7" w:rsidRDefault="009919D9" w:rsidP="009919D9">
      <w:pPr>
        <w:spacing w:line="480" w:lineRule="auto"/>
        <w:ind w:firstLine="720"/>
        <w:rPr>
          <w:rFonts w:ascii="Times New Roman" w:hAnsi="Times New Roman"/>
          <w:b/>
        </w:rPr>
      </w:pPr>
      <w:r w:rsidRPr="000A1DB7">
        <w:rPr>
          <w:rFonts w:ascii="Times New Roman" w:hAnsi="Times New Roman"/>
          <w:b/>
        </w:rPr>
        <w:t>Internalized Racism (</w:t>
      </w:r>
      <w:bookmarkStart w:id="31" w:name="_Toc335320847"/>
      <w:r w:rsidRPr="000A1DB7">
        <w:rPr>
          <w:rFonts w:ascii="Times New Roman" w:hAnsi="Times New Roman"/>
          <w:b/>
        </w:rPr>
        <w:t>Appropriated Racial Oppression Scale</w:t>
      </w:r>
      <w:bookmarkEnd w:id="31"/>
      <w:r w:rsidRPr="000A1DB7">
        <w:rPr>
          <w:rFonts w:ascii="Times New Roman" w:hAnsi="Times New Roman"/>
          <w:b/>
        </w:rPr>
        <w:t xml:space="preserve"> (AROS); Campon &amp; Carter, 2015).</w:t>
      </w:r>
      <w:r w:rsidRPr="000A1DB7">
        <w:rPr>
          <w:rFonts w:ascii="Times New Roman" w:hAnsi="Times New Roman" w:cs="Times New Roman"/>
          <w:b/>
        </w:rPr>
        <w:t xml:space="preserve">  </w:t>
      </w:r>
      <w:r w:rsidRPr="000A1DB7">
        <w:rPr>
          <w:rFonts w:ascii="Times New Roman" w:hAnsi="Times New Roman" w:cs="Times New Roman"/>
        </w:rPr>
        <w:t xml:space="preserve">The AROS is a 24-item instrument that measures beliefs, attitudes, and emotional reactions of internalized racial oppression in people of color.  Although there are four subscales (i.e., emotional responses, American standard of beauty, devaluation of own group, and patterns of thinking), only the total scale was of interest for this study. Items include, “people of my race don’t have much to be proud of,” “people take racial jokes too seriously,” and “when I look in the mirror, sometimes I do not feel good about what I see because of my race.”  Participants are asked to respond with the level to which they agree or disagree with each statement on a 7-point scale ranging from 1 – 7 (1 = </w:t>
      </w:r>
      <w:r w:rsidRPr="000A1DB7">
        <w:rPr>
          <w:rFonts w:ascii="Times New Roman" w:hAnsi="Times New Roman" w:cs="Times New Roman"/>
          <w:i/>
        </w:rPr>
        <w:t>Strongly Disagree</w:t>
      </w:r>
      <w:r w:rsidRPr="000A1DB7">
        <w:rPr>
          <w:rFonts w:ascii="Times New Roman" w:hAnsi="Times New Roman" w:cs="Times New Roman"/>
        </w:rPr>
        <w:t xml:space="preserve"> to 7 = </w:t>
      </w:r>
      <w:r w:rsidRPr="000A1DB7">
        <w:rPr>
          <w:rFonts w:ascii="Times New Roman" w:hAnsi="Times New Roman" w:cs="Times New Roman"/>
          <w:i/>
        </w:rPr>
        <w:t>Strongly Agree</w:t>
      </w:r>
      <w:r w:rsidRPr="000A1DB7">
        <w:rPr>
          <w:rFonts w:ascii="Times New Roman" w:hAnsi="Times New Roman" w:cs="Times New Roman"/>
        </w:rPr>
        <w:t xml:space="preserve">; total score range 24 – 168).  Higher total scores indicate greater levels of internalized racism. </w:t>
      </w:r>
    </w:p>
    <w:p w:rsidR="009919D9" w:rsidRPr="000A1DB7" w:rsidRDefault="009919D9" w:rsidP="009919D9">
      <w:pPr>
        <w:spacing w:line="480" w:lineRule="auto"/>
        <w:ind w:firstLine="720"/>
        <w:rPr>
          <w:rFonts w:ascii="Times New Roman" w:hAnsi="Times New Roman" w:cs="Times New Roman"/>
          <w:szCs w:val="32"/>
        </w:rPr>
      </w:pPr>
      <w:r w:rsidRPr="000A1DB7">
        <w:rPr>
          <w:rFonts w:ascii="Times New Roman" w:hAnsi="Times New Roman" w:cs="Times New Roman"/>
        </w:rPr>
        <w:t xml:space="preserve">Internal consistency has been demonstrated with adequate reliability for the total scale (a = .90) (Campon &amp; Carter, 2015).  Greater levels of internalized racism were also associated with higher symptoms of anxiety and depression, suggesting construct validity.  Further, individuals with higher internalized racism were more likely to score high on denial of white privilege, unawareness of institutional racism, and denial of blatant racial discrimination based on the Color-Blind Racial Attitudes Scale (CoBRAS; Neville et al., 2000).  The </w:t>
      </w:r>
      <w:r w:rsidRPr="000A1DB7">
        <w:rPr>
          <w:rFonts w:ascii="Times New Roman" w:hAnsi="Times New Roman" w:cs="Times New Roman"/>
          <w:szCs w:val="32"/>
        </w:rPr>
        <w:t>Cronbach’s alpha for the current study was .88.</w:t>
      </w:r>
    </w:p>
    <w:p w:rsidR="009919D9" w:rsidRPr="000A1DB7" w:rsidRDefault="009919D9" w:rsidP="009919D9">
      <w:pPr>
        <w:spacing w:line="480" w:lineRule="auto"/>
        <w:ind w:firstLine="720"/>
        <w:rPr>
          <w:rFonts w:ascii="Times New Roman" w:hAnsi="Times New Roman"/>
          <w:b/>
        </w:rPr>
      </w:pPr>
      <w:r w:rsidRPr="000A1DB7">
        <w:rPr>
          <w:rFonts w:ascii="Times New Roman" w:hAnsi="Times New Roman"/>
          <w:b/>
        </w:rPr>
        <w:t>Social Support (</w:t>
      </w:r>
      <w:bookmarkStart w:id="32" w:name="_Toc335320848"/>
      <w:r w:rsidRPr="000A1DB7">
        <w:rPr>
          <w:rFonts w:ascii="Times New Roman" w:hAnsi="Times New Roman"/>
          <w:b/>
        </w:rPr>
        <w:t>Medical Outcomes Study Social Support Survey</w:t>
      </w:r>
      <w:bookmarkEnd w:id="32"/>
      <w:r w:rsidRPr="000A1DB7">
        <w:rPr>
          <w:rFonts w:ascii="Times New Roman" w:hAnsi="Times New Roman"/>
        </w:rPr>
        <w:t xml:space="preserve"> </w:t>
      </w:r>
    </w:p>
    <w:p w:rsidR="009919D9" w:rsidRPr="000A1DB7" w:rsidRDefault="009919D9" w:rsidP="009919D9">
      <w:pPr>
        <w:spacing w:line="480" w:lineRule="auto"/>
        <w:rPr>
          <w:rFonts w:ascii="Times New Roman" w:hAnsi="Times New Roman" w:cs="Times New Roman"/>
        </w:rPr>
      </w:pPr>
      <w:r w:rsidRPr="000A1DB7">
        <w:rPr>
          <w:rFonts w:ascii="Times New Roman" w:hAnsi="Times New Roman"/>
          <w:b/>
        </w:rPr>
        <w:t>(MOS-SSS; Sherbourne &amp; Stewart, 1991).</w:t>
      </w:r>
      <w:r w:rsidRPr="000A1DB7">
        <w:rPr>
          <w:rFonts w:ascii="Times New Roman" w:hAnsi="Times New Roman"/>
        </w:rPr>
        <w:t xml:space="preserve">  The</w:t>
      </w:r>
      <w:r w:rsidRPr="000A1DB7">
        <w:rPr>
          <w:rFonts w:ascii="Times New Roman" w:hAnsi="Times New Roman" w:cs="Times New Roman"/>
        </w:rPr>
        <w:t xml:space="preserve"> MOS-SSS is a 19-item instrument that measures social support within multiple dimensions, including emotional/informational, tangible, affectionate, and positive social interaction.  Participants are asked to indicate how often they receive particular types of social support when needed on a 5-point scale ranging from 1 – 5 (1 = </w:t>
      </w:r>
      <w:r w:rsidRPr="000A1DB7">
        <w:rPr>
          <w:rFonts w:ascii="Times New Roman" w:hAnsi="Times New Roman" w:cs="Times New Roman"/>
          <w:i/>
        </w:rPr>
        <w:t xml:space="preserve">None of the Time </w:t>
      </w:r>
      <w:r w:rsidRPr="000A1DB7">
        <w:rPr>
          <w:rFonts w:ascii="Times New Roman" w:hAnsi="Times New Roman" w:cs="Times New Roman"/>
        </w:rPr>
        <w:t xml:space="preserve">to 5 = </w:t>
      </w:r>
      <w:r w:rsidRPr="000A1DB7">
        <w:rPr>
          <w:rFonts w:ascii="Times New Roman" w:hAnsi="Times New Roman" w:cs="Times New Roman"/>
          <w:i/>
        </w:rPr>
        <w:t>All of the Time</w:t>
      </w:r>
      <w:r w:rsidRPr="000A1DB7">
        <w:rPr>
          <w:rFonts w:ascii="Times New Roman" w:hAnsi="Times New Roman" w:cs="Times New Roman"/>
        </w:rPr>
        <w:t xml:space="preserve">; total score range 19 – 95).  Higher total scores indicate higher availability of social support. </w:t>
      </w:r>
    </w:p>
    <w:p w:rsidR="009919D9" w:rsidRPr="000A1DB7" w:rsidRDefault="009919D9" w:rsidP="009919D9">
      <w:pPr>
        <w:spacing w:line="480" w:lineRule="auto"/>
        <w:ind w:firstLine="720"/>
        <w:rPr>
          <w:rFonts w:ascii="Times New Roman" w:hAnsi="Times New Roman" w:cs="Times New Roman"/>
          <w:szCs w:val="32"/>
        </w:rPr>
      </w:pPr>
      <w:r w:rsidRPr="000A1DB7">
        <w:rPr>
          <w:rFonts w:ascii="Times New Roman" w:hAnsi="Times New Roman" w:cs="Times New Roman"/>
        </w:rPr>
        <w:t xml:space="preserve">Internal consistency has been demonstrated with adequate reliability for the total scale (a = .97) (Sherbourne &amp; Stewart, 1991).  Increased social support availability has been found to be related to lower levels of loneliness, increased family and marital functioning, and mental health (Sherbourne &amp; Stewart, 1991).  The </w:t>
      </w:r>
      <w:r w:rsidRPr="000A1DB7">
        <w:rPr>
          <w:rFonts w:ascii="Times New Roman" w:hAnsi="Times New Roman" w:cs="Times New Roman"/>
          <w:szCs w:val="32"/>
        </w:rPr>
        <w:t>Cronbach’s alpha for the current study was .96.</w:t>
      </w:r>
    </w:p>
    <w:p w:rsidR="009919D9" w:rsidRPr="000A1DB7" w:rsidRDefault="009919D9" w:rsidP="009919D9">
      <w:pPr>
        <w:pStyle w:val="Heading1"/>
        <w:rPr>
          <w:color w:val="auto"/>
        </w:rPr>
      </w:pPr>
      <w:bookmarkStart w:id="33" w:name="_Toc335320849"/>
      <w:r w:rsidRPr="000A1DB7">
        <w:rPr>
          <w:color w:val="auto"/>
        </w:rPr>
        <w:t>Procedure</w:t>
      </w:r>
      <w:bookmarkEnd w:id="33"/>
    </w:p>
    <w:p w:rsidR="009919D9" w:rsidRPr="000A1DB7" w:rsidRDefault="009919D9" w:rsidP="009919D9">
      <w:pPr>
        <w:pStyle w:val="Heading1"/>
        <w:jc w:val="center"/>
        <w:rPr>
          <w:color w:val="auto"/>
        </w:rPr>
      </w:pPr>
    </w:p>
    <w:p w:rsidR="009919D9" w:rsidRPr="000A1DB7" w:rsidRDefault="009919D9" w:rsidP="009919D9">
      <w:pPr>
        <w:spacing w:line="480" w:lineRule="auto"/>
        <w:ind w:firstLine="720"/>
        <w:rPr>
          <w:rFonts w:ascii="Times New Roman" w:hAnsi="Times New Roman" w:cs="Times New Roman"/>
          <w:szCs w:val="32"/>
        </w:rPr>
      </w:pPr>
      <w:r w:rsidRPr="000A1DB7">
        <w:rPr>
          <w:rFonts w:ascii="Times New Roman" w:hAnsi="Times New Roman" w:cs="Times New Roman"/>
        </w:rPr>
        <w:t xml:space="preserve">Participants were recruited using a snowball sampling method via the social networking websites Facebook and Twitter, and postings to the American Psychological Association’s Division 44 (i.e., Society for the Psychological Study of Lesbian, Gay, Bisexual, and Transgender Issues) and Division 17 (i.e., Society for Counseling Psychology) listervs.   A mass recruitment email with the survey link was also sent to university students, faculty, and staff.  The researcher contacted acquaintances, colleagues, and others in the community (e.g., student groups, churches) who met the criteria.  Included in the e-mail or recruitment letter was a brief summary of the study, Institutional Review Board (IRB) approval information, and the link to the survey, which took approximately 15 minutes to complete.   Prior to beginning the online survey, participants were directed to the introduction page, which included their required consent.  The researcher also requested that each participant forward the survey to others who might meet the criteria.  </w:t>
      </w:r>
    </w:p>
    <w:p w:rsidR="009919D9" w:rsidRPr="000A1DB7" w:rsidRDefault="009919D9" w:rsidP="009919D9">
      <w:pPr>
        <w:spacing w:line="480" w:lineRule="auto"/>
        <w:ind w:firstLine="720"/>
        <w:rPr>
          <w:rFonts w:ascii="Times New Roman" w:hAnsi="Times New Roman" w:cs="Times New Roman"/>
        </w:rPr>
      </w:pPr>
      <w:r w:rsidRPr="000A1DB7">
        <w:rPr>
          <w:rFonts w:ascii="Times New Roman" w:hAnsi="Times New Roman" w:cs="Times New Roman"/>
        </w:rPr>
        <w:t xml:space="preserve">Following the completion of the survey, participants had the opportunity to enter their e-mail address for a random drawing.  Those participants who provided their e-mail addresses were entered into a random drawing from which 10 participants received a $20 amazon.com gift certificate.  The e-mail addresses were no way linked to their completed survey.  </w:t>
      </w:r>
    </w:p>
    <w:p w:rsidR="009919D9" w:rsidRPr="000A1DB7" w:rsidRDefault="009919D9" w:rsidP="009919D9">
      <w:pPr>
        <w:spacing w:line="480" w:lineRule="auto"/>
        <w:ind w:firstLine="720"/>
        <w:rPr>
          <w:rFonts w:ascii="Times New Roman" w:hAnsi="Times New Roman" w:cs="Times New Roman"/>
        </w:rPr>
      </w:pPr>
      <w:r w:rsidRPr="000A1DB7">
        <w:rPr>
          <w:rFonts w:ascii="Times New Roman" w:hAnsi="Times New Roman" w:cs="Times New Roman"/>
        </w:rPr>
        <w:t>The survey was developed using Qualtrics software and was housed on the Center for Educational Development and Research (CEDaR) server.   The account was accessible only with the researcher’s login information and only the researcher had access to survey responses.  No identifying information was gathered, keeping survey responses anonymous.  The survey was posted in English on Qualtrics after approval for the study was obtained from the University of Oklahoma Institutional Review Board.   Responses were collected in March of 2016.</w:t>
      </w:r>
      <w:bookmarkStart w:id="34" w:name="_Toc335320850"/>
    </w:p>
    <w:p w:rsidR="009919D9" w:rsidRPr="000A1DB7" w:rsidRDefault="009919D9" w:rsidP="009919D9">
      <w:pPr>
        <w:spacing w:line="480" w:lineRule="auto"/>
        <w:rPr>
          <w:rFonts w:ascii="Times New Roman" w:hAnsi="Times New Roman" w:cs="Times New Roman"/>
          <w:b/>
        </w:rPr>
      </w:pPr>
      <w:r w:rsidRPr="000A1DB7">
        <w:rPr>
          <w:rFonts w:ascii="Times New Roman" w:hAnsi="Times New Roman"/>
          <w:b/>
        </w:rPr>
        <w:t>Data Analyses</w:t>
      </w:r>
      <w:bookmarkEnd w:id="34"/>
    </w:p>
    <w:p w:rsidR="009919D9" w:rsidRPr="000A1DB7" w:rsidRDefault="009919D9" w:rsidP="009919D9">
      <w:pPr>
        <w:spacing w:line="480" w:lineRule="auto"/>
        <w:ind w:firstLine="720"/>
        <w:rPr>
          <w:rFonts w:ascii="Times New Roman" w:hAnsi="Times New Roman" w:cs="Times New Roman"/>
        </w:rPr>
      </w:pPr>
      <w:r w:rsidRPr="000A1DB7">
        <w:rPr>
          <w:rFonts w:ascii="Times New Roman" w:hAnsi="Times New Roman" w:cs="Times New Roman"/>
        </w:rPr>
        <w:t>Preliminary analyses were conducted to examine the relationships among variables, including demographic variables. Any demographics found to be relevant were controlled for in subsequent analyses.  A hierarchical regression analysis was conducted; the criterion variable was overall physical health symptoms, and the predictor variables were perceived discrimination, perceived general stress, internalized homonegativity, internalized racism, and social support.  The first step entered general stress in order to partial out general life stressors that were not necessarily directly related to minority statuses.  Social support was entered into the second step to partial out its effects as the buffering hypothesis suggests social support may influence the relationship between life stressors and distress.  Internalized racism and internalized homonegativity were entered into the third step in order to explore the main effects of these variables.  The fourth step introduced perceived discrimination to examine the unique variance accounted for beyond that of the other variables.  The final step included two interactions: perceived discrimination x internalized racism and perceived discrimination x internalized homonegativity, to determine if the interactive effects of these minority stressors uniquely contribute to physical health symptoms.</w:t>
      </w:r>
    </w:p>
    <w:p w:rsidR="009919D9" w:rsidRPr="000A1DB7" w:rsidRDefault="009919D9" w:rsidP="009919D9">
      <w:pPr>
        <w:spacing w:line="480" w:lineRule="auto"/>
        <w:ind w:firstLine="720"/>
        <w:rPr>
          <w:rFonts w:ascii="Times New Roman" w:hAnsi="Times New Roman"/>
        </w:rPr>
      </w:pPr>
      <w:r w:rsidRPr="000A1DB7">
        <w:rPr>
          <w:rFonts w:ascii="Times New Roman" w:hAnsi="Times New Roman"/>
        </w:rPr>
        <w:t>As previously noted, research questions were posited due to the exploratory nature of the study: (a) Do perceived discrimination, internalized stigmas, perceived social support, and general stress significantly predict physical health symptoms after controlling for relevant demographics? (b)</w:t>
      </w:r>
      <w:r w:rsidRPr="000A1DB7">
        <w:rPr>
          <w:rFonts w:ascii="Times New Roman" w:hAnsi="Times New Roman"/>
          <w:b/>
        </w:rPr>
        <w:t xml:space="preserve"> </w:t>
      </w:r>
      <w:r w:rsidRPr="000A1DB7">
        <w:rPr>
          <w:rFonts w:ascii="Times New Roman" w:hAnsi="Times New Roman"/>
        </w:rPr>
        <w:t>Does perceived discrimination significantly predict physical health symptoms after controlling for internalized stigmas, social support, and general life stressors? (c) Does internalized oppression moderate the relationship between perceived discrimination and physical health?</w:t>
      </w: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9919D9" w:rsidRPr="000A1DB7" w:rsidRDefault="009919D9" w:rsidP="009919D9">
      <w:pPr>
        <w:pStyle w:val="Heading1"/>
        <w:spacing w:line="480" w:lineRule="auto"/>
        <w:jc w:val="center"/>
        <w:rPr>
          <w:color w:val="auto"/>
        </w:rPr>
      </w:pPr>
    </w:p>
    <w:p w:rsidR="00AB5F99" w:rsidRPr="000A1DB7" w:rsidRDefault="00AB5F99" w:rsidP="009919D9">
      <w:pPr>
        <w:pStyle w:val="Heading1"/>
        <w:spacing w:line="480" w:lineRule="auto"/>
        <w:jc w:val="center"/>
        <w:rPr>
          <w:color w:val="auto"/>
        </w:rPr>
      </w:pPr>
    </w:p>
    <w:p w:rsidR="00AB5F99" w:rsidRPr="000A1DB7" w:rsidRDefault="00AB5F99" w:rsidP="00717BD6">
      <w:pPr>
        <w:pStyle w:val="Heading1"/>
        <w:spacing w:line="480" w:lineRule="auto"/>
        <w:rPr>
          <w:color w:val="auto"/>
        </w:rPr>
      </w:pPr>
    </w:p>
    <w:p w:rsidR="00AB5F99" w:rsidRPr="000A1DB7" w:rsidRDefault="00AB5F99" w:rsidP="00AB5F99">
      <w:pPr>
        <w:pStyle w:val="Heading1"/>
        <w:spacing w:line="480" w:lineRule="auto"/>
        <w:jc w:val="center"/>
        <w:rPr>
          <w:color w:val="auto"/>
        </w:rPr>
      </w:pPr>
      <w:r w:rsidRPr="000A1DB7">
        <w:rPr>
          <w:color w:val="auto"/>
        </w:rPr>
        <w:t>Results</w:t>
      </w:r>
    </w:p>
    <w:p w:rsidR="00AB5F99" w:rsidRPr="000A1DB7" w:rsidRDefault="00AB5F99" w:rsidP="00AB5F99">
      <w:pPr>
        <w:pStyle w:val="Heading1"/>
        <w:spacing w:line="480" w:lineRule="auto"/>
        <w:rPr>
          <w:color w:val="auto"/>
        </w:rPr>
      </w:pPr>
      <w:r w:rsidRPr="000A1DB7">
        <w:rPr>
          <w:color w:val="auto"/>
        </w:rPr>
        <w:t>Preliminary Analyses</w:t>
      </w:r>
    </w:p>
    <w:p w:rsidR="00AB5F99" w:rsidRPr="000A1DB7" w:rsidRDefault="00AB5F99" w:rsidP="00AB5F99">
      <w:pPr>
        <w:pStyle w:val="Heading1"/>
        <w:spacing w:line="480" w:lineRule="auto"/>
        <w:ind w:firstLine="720"/>
        <w:rPr>
          <w:color w:val="auto"/>
        </w:rPr>
      </w:pPr>
      <w:r w:rsidRPr="000A1DB7">
        <w:rPr>
          <w:b w:val="0"/>
          <w:color w:val="auto"/>
        </w:rPr>
        <w:t>Preliminary analyses were performed to explore normality, linearity, and homoscedascity and were within normal limits. No extreme outliers were present in this sample</w:t>
      </w:r>
      <w:r w:rsidRPr="000A1DB7">
        <w:rPr>
          <w:color w:val="auto"/>
        </w:rPr>
        <w:t>.</w:t>
      </w:r>
    </w:p>
    <w:p w:rsidR="00AB5F99" w:rsidRPr="000A1DB7" w:rsidRDefault="00AB5F99" w:rsidP="00AB5F99">
      <w:pPr>
        <w:spacing w:line="480" w:lineRule="auto"/>
        <w:ind w:firstLine="720"/>
        <w:rPr>
          <w:rFonts w:ascii="Times New Roman" w:eastAsia="Times New Roman" w:hAnsi="Times New Roman" w:cs="Times New Roman"/>
        </w:rPr>
      </w:pPr>
      <w:r w:rsidRPr="000A1DB7">
        <w:rPr>
          <w:rFonts w:ascii="Times New Roman" w:eastAsia="Times New Roman" w:hAnsi="Times New Roman" w:cs="Times New Roman"/>
        </w:rPr>
        <w:t>Prior to running the regression model, relationships between physical health symptoms and other measures were explored using Pearson product-moment correlations (see Table 1).  All predictor measures were significantly correlated with physical health symptoms: perceived general stress (</w:t>
      </w:r>
      <w:r w:rsidRPr="000A1DB7">
        <w:rPr>
          <w:rFonts w:ascii="Times New Roman" w:eastAsia="Times New Roman" w:hAnsi="Times New Roman" w:cs="Times New Roman"/>
          <w:i/>
        </w:rPr>
        <w:t>r</w:t>
      </w:r>
      <w:r w:rsidRPr="000A1DB7">
        <w:rPr>
          <w:rFonts w:ascii="Times New Roman" w:eastAsia="Times New Roman" w:hAnsi="Times New Roman" w:cs="Times New Roman"/>
        </w:rPr>
        <w:t xml:space="preserve"> = .26, </w:t>
      </w:r>
      <w:r w:rsidRPr="000A1DB7">
        <w:rPr>
          <w:rFonts w:ascii="Times New Roman" w:eastAsia="Times New Roman" w:hAnsi="Times New Roman" w:cs="Times New Roman"/>
          <w:i/>
        </w:rPr>
        <w:t>p</w:t>
      </w:r>
      <w:r w:rsidRPr="000A1DB7">
        <w:rPr>
          <w:rFonts w:ascii="Times New Roman" w:eastAsia="Times New Roman" w:hAnsi="Times New Roman" w:cs="Times New Roman"/>
        </w:rPr>
        <w:t xml:space="preserve"> &lt; .01), social support (</w:t>
      </w:r>
      <w:r w:rsidRPr="000A1DB7">
        <w:rPr>
          <w:rFonts w:ascii="Times New Roman" w:eastAsia="Times New Roman" w:hAnsi="Times New Roman" w:cs="Times New Roman"/>
          <w:i/>
        </w:rPr>
        <w:t>r</w:t>
      </w:r>
      <w:r w:rsidRPr="000A1DB7">
        <w:rPr>
          <w:rFonts w:ascii="Times New Roman" w:eastAsia="Times New Roman" w:hAnsi="Times New Roman" w:cs="Times New Roman"/>
        </w:rPr>
        <w:t xml:space="preserve"> = -.26, </w:t>
      </w:r>
      <w:r w:rsidRPr="000A1DB7">
        <w:rPr>
          <w:rFonts w:ascii="Times New Roman" w:eastAsia="Times New Roman" w:hAnsi="Times New Roman" w:cs="Times New Roman"/>
          <w:i/>
        </w:rPr>
        <w:t>p</w:t>
      </w:r>
      <w:r w:rsidRPr="000A1DB7">
        <w:rPr>
          <w:rFonts w:ascii="Times New Roman" w:eastAsia="Times New Roman" w:hAnsi="Times New Roman" w:cs="Times New Roman"/>
        </w:rPr>
        <w:t xml:space="preserve"> &lt; .01), internalized homonegativity (</w:t>
      </w:r>
      <w:r w:rsidRPr="000A1DB7">
        <w:rPr>
          <w:rFonts w:ascii="Times New Roman" w:eastAsia="Times New Roman" w:hAnsi="Times New Roman" w:cs="Times New Roman"/>
          <w:i/>
        </w:rPr>
        <w:t>r</w:t>
      </w:r>
      <w:r w:rsidRPr="000A1DB7">
        <w:rPr>
          <w:rFonts w:ascii="Times New Roman" w:eastAsia="Times New Roman" w:hAnsi="Times New Roman" w:cs="Times New Roman"/>
        </w:rPr>
        <w:t xml:space="preserve"> = .29, </w:t>
      </w:r>
      <w:r w:rsidRPr="000A1DB7">
        <w:rPr>
          <w:rFonts w:ascii="Times New Roman" w:eastAsia="Times New Roman" w:hAnsi="Times New Roman" w:cs="Times New Roman"/>
          <w:i/>
        </w:rPr>
        <w:t>p</w:t>
      </w:r>
      <w:r w:rsidRPr="000A1DB7">
        <w:rPr>
          <w:rFonts w:ascii="Times New Roman" w:eastAsia="Times New Roman" w:hAnsi="Times New Roman" w:cs="Times New Roman"/>
        </w:rPr>
        <w:t xml:space="preserve"> &lt; .01), internalized racial stigma (</w:t>
      </w:r>
      <w:r w:rsidRPr="000A1DB7">
        <w:rPr>
          <w:rFonts w:ascii="Times New Roman" w:eastAsia="Times New Roman" w:hAnsi="Times New Roman" w:cs="Times New Roman"/>
          <w:i/>
        </w:rPr>
        <w:t>r</w:t>
      </w:r>
      <w:r w:rsidRPr="000A1DB7">
        <w:rPr>
          <w:rFonts w:ascii="Times New Roman" w:eastAsia="Times New Roman" w:hAnsi="Times New Roman" w:cs="Times New Roman"/>
        </w:rPr>
        <w:t xml:space="preserve"> = .35, </w:t>
      </w:r>
      <w:r w:rsidRPr="000A1DB7">
        <w:rPr>
          <w:rFonts w:ascii="Times New Roman" w:eastAsia="Times New Roman" w:hAnsi="Times New Roman" w:cs="Times New Roman"/>
          <w:i/>
        </w:rPr>
        <w:t>p</w:t>
      </w:r>
      <w:r w:rsidRPr="000A1DB7">
        <w:rPr>
          <w:rFonts w:ascii="Times New Roman" w:eastAsia="Times New Roman" w:hAnsi="Times New Roman" w:cs="Times New Roman"/>
        </w:rPr>
        <w:t xml:space="preserve"> &lt; .01), and perceived discrimination (</w:t>
      </w:r>
      <w:r w:rsidRPr="000A1DB7">
        <w:rPr>
          <w:rFonts w:ascii="Times New Roman" w:eastAsia="Times New Roman" w:hAnsi="Times New Roman" w:cs="Times New Roman"/>
          <w:i/>
        </w:rPr>
        <w:t>r</w:t>
      </w:r>
      <w:r w:rsidRPr="000A1DB7">
        <w:rPr>
          <w:rFonts w:ascii="Times New Roman" w:eastAsia="Times New Roman" w:hAnsi="Times New Roman" w:cs="Times New Roman"/>
        </w:rPr>
        <w:t xml:space="preserve"> = .46, </w:t>
      </w:r>
      <w:r w:rsidRPr="000A1DB7">
        <w:rPr>
          <w:rFonts w:ascii="Times New Roman" w:eastAsia="Times New Roman" w:hAnsi="Times New Roman" w:cs="Times New Roman"/>
          <w:i/>
        </w:rPr>
        <w:t>p</w:t>
      </w:r>
      <w:r w:rsidRPr="000A1DB7">
        <w:rPr>
          <w:rFonts w:ascii="Times New Roman" w:eastAsia="Times New Roman" w:hAnsi="Times New Roman" w:cs="Times New Roman"/>
        </w:rPr>
        <w:t xml:space="preserve"> &lt; .01).  The measures had small to medium correlations with one another (Cohen, 1988, pp. 79–81), none of which indicated multicollinearity.</w:t>
      </w:r>
    </w:p>
    <w:p w:rsidR="00AB5F99" w:rsidRPr="000A1DB7" w:rsidRDefault="00AB5F99" w:rsidP="00AB5F99">
      <w:pPr>
        <w:spacing w:line="480" w:lineRule="auto"/>
        <w:ind w:firstLine="720"/>
        <w:rPr>
          <w:rFonts w:ascii="Times New Roman" w:hAnsi="Times New Roman" w:cs="Times New Roman"/>
        </w:rPr>
      </w:pPr>
      <w:r w:rsidRPr="000A1DB7">
        <w:rPr>
          <w:rFonts w:ascii="Times New Roman" w:eastAsia="Times New Roman" w:hAnsi="Times New Roman" w:cs="Times New Roman"/>
        </w:rPr>
        <w:t xml:space="preserve">Demographic variables were explored with Pearson correlations, </w:t>
      </w:r>
      <w:r w:rsidRPr="000A1DB7">
        <w:rPr>
          <w:rFonts w:ascii="Times New Roman" w:eastAsia="Times New Roman" w:hAnsi="Times New Roman" w:cs="Times New Roman"/>
          <w:i/>
        </w:rPr>
        <w:t>t</w:t>
      </w:r>
      <w:r w:rsidRPr="000A1DB7">
        <w:rPr>
          <w:rFonts w:ascii="Times New Roman" w:eastAsia="Times New Roman" w:hAnsi="Times New Roman" w:cs="Times New Roman"/>
        </w:rPr>
        <w:t>-tests, and ANOVAS.  There was a small, negative correlation between education and physical health symptoms (</w:t>
      </w:r>
      <w:r w:rsidRPr="000A1DB7">
        <w:rPr>
          <w:rFonts w:ascii="Times New Roman" w:eastAsia="Times New Roman" w:hAnsi="Times New Roman" w:cs="Times New Roman"/>
          <w:i/>
        </w:rPr>
        <w:t>r</w:t>
      </w:r>
      <w:r w:rsidRPr="000A1DB7">
        <w:rPr>
          <w:rFonts w:ascii="Times New Roman" w:eastAsia="Times New Roman" w:hAnsi="Times New Roman" w:cs="Times New Roman"/>
        </w:rPr>
        <w:t xml:space="preserve"> = -22, </w:t>
      </w:r>
      <w:r w:rsidRPr="000A1DB7">
        <w:rPr>
          <w:rFonts w:ascii="Times New Roman" w:eastAsia="Times New Roman" w:hAnsi="Times New Roman" w:cs="Times New Roman"/>
          <w:i/>
        </w:rPr>
        <w:t xml:space="preserve">p </w:t>
      </w:r>
      <w:r w:rsidRPr="000A1DB7">
        <w:rPr>
          <w:rFonts w:ascii="Times New Roman" w:eastAsia="Times New Roman" w:hAnsi="Times New Roman" w:cs="Times New Roman"/>
        </w:rPr>
        <w:t xml:space="preserve">&lt; .05).  </w:t>
      </w:r>
      <w:r w:rsidRPr="000A1DB7">
        <w:rPr>
          <w:rFonts w:ascii="Times New Roman" w:hAnsi="Times New Roman" w:cs="Times New Roman"/>
        </w:rPr>
        <w:t xml:space="preserve">Subsequently, a regression model was run with education entered into Step 1 to determine the predictability value. Because education was not shown to be a significant predictor in the regression model, it was removed from the final step to increase power of the regression model.  </w:t>
      </w:r>
      <w:r w:rsidRPr="000A1DB7">
        <w:rPr>
          <w:rFonts w:ascii="Times New Roman" w:eastAsia="Times New Roman" w:hAnsi="Times New Roman" w:cs="Times New Roman"/>
        </w:rPr>
        <w:t xml:space="preserve">No other continuous demographic variables showed significance regarding physical health symptoms; thus, no demographic variables were included in the hierarchical regression model. </w:t>
      </w:r>
    </w:p>
    <w:p w:rsidR="00AB5F99" w:rsidRPr="000A1DB7" w:rsidRDefault="00AB5F99" w:rsidP="00AB5F99">
      <w:pPr>
        <w:spacing w:line="480" w:lineRule="auto"/>
        <w:ind w:firstLine="720"/>
        <w:rPr>
          <w:rFonts w:ascii="Times New Roman" w:hAnsi="Times New Roman"/>
        </w:rPr>
      </w:pPr>
      <w:r w:rsidRPr="000A1DB7">
        <w:rPr>
          <w:rFonts w:ascii="Times New Roman" w:hAnsi="Times New Roman"/>
        </w:rPr>
        <w:t xml:space="preserve">Regarding independent samples </w:t>
      </w:r>
      <w:r w:rsidRPr="000A1DB7">
        <w:rPr>
          <w:rFonts w:ascii="Times New Roman" w:hAnsi="Times New Roman"/>
          <w:i/>
        </w:rPr>
        <w:t>t</w:t>
      </w:r>
      <w:r w:rsidRPr="000A1DB7">
        <w:rPr>
          <w:rFonts w:ascii="Times New Roman" w:hAnsi="Times New Roman"/>
        </w:rPr>
        <w:t>-tests and ANOVAS assessing the relationship between the categorical demographic variables and physical health symptoms, no significant differences were discovered.  Of particular note, there were no significant differences in physical health symptoms between individuals diagnosed with a medical issue and those who were not.  Also, relationships between demographic variables and predictor measures were examined.  Interestingly, there was a significant difference between males and females for both internalized homonegativity (p &lt; .01) and internalized racial stigma (p &lt; .05), with males reporting greater levels of these internalized stigmas.</w:t>
      </w:r>
      <w:bookmarkStart w:id="35" w:name="_Toc335320853"/>
    </w:p>
    <w:p w:rsidR="00AB5F99" w:rsidRPr="000A1DB7" w:rsidRDefault="00AB5F99" w:rsidP="00AB5F99">
      <w:pPr>
        <w:spacing w:line="480" w:lineRule="auto"/>
        <w:rPr>
          <w:rFonts w:ascii="Times New Roman" w:hAnsi="Times New Roman"/>
          <w:b/>
        </w:rPr>
      </w:pPr>
      <w:r w:rsidRPr="000A1DB7">
        <w:rPr>
          <w:rFonts w:ascii="Times New Roman" w:hAnsi="Times New Roman"/>
          <w:b/>
        </w:rPr>
        <w:t>Multiple Regression Model</w:t>
      </w:r>
      <w:bookmarkEnd w:id="35"/>
    </w:p>
    <w:p w:rsidR="00AB5F99" w:rsidRPr="000A1DB7" w:rsidRDefault="00AB5F99" w:rsidP="00AB5F99">
      <w:pPr>
        <w:spacing w:line="480" w:lineRule="auto"/>
        <w:ind w:firstLine="720"/>
        <w:rPr>
          <w:rFonts w:ascii="Times New Roman" w:hAnsi="Times New Roman"/>
        </w:rPr>
      </w:pPr>
      <w:r w:rsidRPr="000A1DB7">
        <w:rPr>
          <w:rFonts w:ascii="Times New Roman" w:hAnsi="Times New Roman"/>
        </w:rPr>
        <w:t>A hierarchical multiple regression was employed</w:t>
      </w:r>
      <w:r w:rsidRPr="000A1DB7">
        <w:rPr>
          <w:rFonts w:ascii="Times New Roman" w:eastAsia="Times New Roman" w:hAnsi="Times New Roman" w:cs="Times New Roman"/>
        </w:rPr>
        <w:t xml:space="preserve"> to assess whether general stress, social support, internalized racial stigma, internalized homonegativity, perceived discrimination, internalized homonegativity x perceived discrimination, and internalized racism x perceived discrimination predicted physical health symptoms (see Table 2).  The sum scores of all variables were converted to centered-means to avoid multicollinearity. Hence, the centered means were used in the hierarchical regression.  </w:t>
      </w:r>
      <w:r w:rsidRPr="000A1DB7">
        <w:rPr>
          <w:rFonts w:ascii="Times New Roman" w:eastAsia="Times New Roman" w:hAnsi="Times New Roman" w:cs="Times New Roman"/>
        </w:rPr>
        <w:br/>
      </w:r>
      <w:r w:rsidRPr="000A1DB7">
        <w:rPr>
          <w:rFonts w:ascii="Times New Roman" w:eastAsia="Times New Roman" w:hAnsi="Times New Roman" w:cs="Times New Roman"/>
        </w:rPr>
        <w:tab/>
        <w:t xml:space="preserve">The adjusted </w:t>
      </w:r>
      <w:r w:rsidRPr="000A1DB7">
        <w:rPr>
          <w:rFonts w:ascii="Times New Roman" w:eastAsia="Times New Roman" w:hAnsi="Times New Roman" w:cs="Times New Roman"/>
          <w:i/>
        </w:rPr>
        <w:t>R</w:t>
      </w:r>
      <w:r w:rsidRPr="000A1DB7">
        <w:rPr>
          <w:rFonts w:ascii="Times New Roman" w:eastAsia="Times New Roman" w:hAnsi="Times New Roman" w:cs="Times New Roman"/>
          <w:i/>
          <w:vertAlign w:val="superscript"/>
        </w:rPr>
        <w:t>2</w:t>
      </w:r>
      <w:r w:rsidRPr="000A1DB7">
        <w:rPr>
          <w:rFonts w:ascii="Times New Roman" w:eastAsia="Times New Roman" w:hAnsi="Times New Roman" w:cs="Times New Roman"/>
        </w:rPr>
        <w:t xml:space="preserve"> explained by the total model was .40 (</w:t>
      </w:r>
      <w:r w:rsidRPr="000A1DB7">
        <w:rPr>
          <w:rFonts w:ascii="Times New Roman" w:eastAsia="Times New Roman" w:hAnsi="Times New Roman" w:cs="Times New Roman"/>
          <w:i/>
        </w:rPr>
        <w:t>F</w:t>
      </w:r>
      <w:r w:rsidRPr="000A1DB7">
        <w:rPr>
          <w:rFonts w:ascii="Times New Roman" w:eastAsia="Times New Roman" w:hAnsi="Times New Roman" w:cs="Times New Roman"/>
        </w:rPr>
        <w:t>[7,107]</w:t>
      </w:r>
      <w:r w:rsidRPr="000A1DB7">
        <w:rPr>
          <w:rFonts w:ascii="Times New Roman" w:eastAsia="Times New Roman" w:hAnsi="Times New Roman" w:cs="Times New Roman"/>
          <w:i/>
        </w:rPr>
        <w:t xml:space="preserve"> </w:t>
      </w:r>
      <w:r w:rsidRPr="000A1DB7">
        <w:rPr>
          <w:rFonts w:ascii="Times New Roman" w:eastAsia="Times New Roman" w:hAnsi="Times New Roman" w:cs="Times New Roman"/>
        </w:rPr>
        <w:t xml:space="preserve"> = 11.84, </w:t>
      </w:r>
      <w:r w:rsidRPr="000A1DB7">
        <w:rPr>
          <w:rFonts w:ascii="Times New Roman" w:eastAsia="Times New Roman" w:hAnsi="Times New Roman" w:cs="Times New Roman"/>
          <w:i/>
        </w:rPr>
        <w:t>p</w:t>
      </w:r>
      <w:r w:rsidRPr="000A1DB7">
        <w:rPr>
          <w:rFonts w:ascii="Times New Roman" w:eastAsia="Times New Roman" w:hAnsi="Times New Roman" w:cs="Times New Roman"/>
        </w:rPr>
        <w:t xml:space="preserve"> = .000).  As shown in Table 2, General Perceived Stress was entered at Step 1 and demonstrated significance, Adjusted </w:t>
      </w:r>
      <w:r w:rsidRPr="000A1DB7">
        <w:rPr>
          <w:rFonts w:ascii="Times New Roman" w:eastAsia="Times New Roman" w:hAnsi="Times New Roman" w:cs="Times New Roman"/>
          <w:i/>
        </w:rPr>
        <w:t>R</w:t>
      </w:r>
      <w:r w:rsidRPr="000A1DB7">
        <w:rPr>
          <w:rFonts w:ascii="Times New Roman" w:eastAsia="Times New Roman" w:hAnsi="Times New Roman" w:cs="Times New Roman"/>
          <w:i/>
          <w:vertAlign w:val="superscript"/>
        </w:rPr>
        <w:t xml:space="preserve">2 </w:t>
      </w:r>
      <w:r w:rsidRPr="000A1DB7">
        <w:rPr>
          <w:rFonts w:ascii="Times New Roman" w:eastAsia="Times New Roman" w:hAnsi="Times New Roman" w:cs="Times New Roman"/>
        </w:rPr>
        <w:t xml:space="preserve">= .19, </w:t>
      </w:r>
      <w:r w:rsidRPr="000A1DB7">
        <w:rPr>
          <w:rFonts w:ascii="Times New Roman" w:eastAsia="Times New Roman" w:hAnsi="Times New Roman" w:cs="Times New Roman"/>
          <w:i/>
        </w:rPr>
        <w:t>F</w:t>
      </w:r>
      <w:r w:rsidRPr="000A1DB7">
        <w:rPr>
          <w:rFonts w:ascii="Times New Roman" w:eastAsia="Times New Roman" w:hAnsi="Times New Roman" w:cs="Times New Roman"/>
        </w:rPr>
        <w:t>(1, 113) = 28.07,</w:t>
      </w:r>
      <w:r w:rsidRPr="000A1DB7">
        <w:rPr>
          <w:rFonts w:ascii="Times New Roman" w:eastAsia="Times New Roman" w:hAnsi="Times New Roman" w:cs="Times New Roman"/>
          <w:i/>
        </w:rPr>
        <w:t xml:space="preserve"> p</w:t>
      </w:r>
      <w:r w:rsidRPr="000A1DB7">
        <w:rPr>
          <w:rFonts w:ascii="Times New Roman" w:eastAsia="Nova Mono" w:hAnsi="Times New Roman" w:cs="Nova Mono"/>
        </w:rPr>
        <w:t xml:space="preserve"> &lt; .001.  Social support was entered into Step 2, which did not explain any additional variance in physical health after controlling for perceived stress.  Internalized homonegativity and internalized racial stigma were simultaneously entered into Step 3 and demonstrated significance, ∆</w:t>
      </w:r>
      <w:r w:rsidRPr="000A1DB7">
        <w:rPr>
          <w:rFonts w:ascii="Times New Roman" w:eastAsia="Times New Roman" w:hAnsi="Times New Roman" w:cs="Times New Roman"/>
          <w:i/>
        </w:rPr>
        <w:t>R</w:t>
      </w:r>
      <w:r w:rsidRPr="000A1DB7">
        <w:rPr>
          <w:rFonts w:ascii="Times New Roman" w:eastAsia="Times New Roman" w:hAnsi="Times New Roman" w:cs="Times New Roman"/>
          <w:i/>
          <w:vertAlign w:val="superscript"/>
        </w:rPr>
        <w:t xml:space="preserve">2 </w:t>
      </w:r>
      <w:r w:rsidRPr="000A1DB7">
        <w:rPr>
          <w:rFonts w:ascii="Times New Roman" w:eastAsia="Nova Mono" w:hAnsi="Times New Roman" w:cs="Nova Mono"/>
        </w:rPr>
        <w:t xml:space="preserve"> = .10, ∆</w:t>
      </w:r>
      <w:r w:rsidRPr="000A1DB7">
        <w:rPr>
          <w:rFonts w:ascii="Times New Roman" w:eastAsia="Times New Roman" w:hAnsi="Times New Roman" w:cs="Times New Roman"/>
          <w:i/>
        </w:rPr>
        <w:t>F</w:t>
      </w:r>
      <w:r w:rsidRPr="000A1DB7">
        <w:rPr>
          <w:rFonts w:ascii="Times New Roman" w:eastAsia="Times New Roman" w:hAnsi="Times New Roman" w:cs="Times New Roman"/>
        </w:rPr>
        <w:t xml:space="preserve">(4,110) = .20, </w:t>
      </w:r>
      <w:r w:rsidRPr="000A1DB7">
        <w:rPr>
          <w:rFonts w:ascii="Times New Roman" w:eastAsia="Times New Roman" w:hAnsi="Times New Roman" w:cs="Times New Roman"/>
          <w:i/>
        </w:rPr>
        <w:t xml:space="preserve">p </w:t>
      </w:r>
      <w:r w:rsidRPr="000A1DB7">
        <w:rPr>
          <w:rFonts w:ascii="Times New Roman" w:eastAsia="Times New Roman" w:hAnsi="Times New Roman" w:cs="Times New Roman"/>
        </w:rPr>
        <w:t xml:space="preserve">&lt; .01, with adjusted </w:t>
      </w:r>
      <w:r w:rsidRPr="000A1DB7">
        <w:rPr>
          <w:rFonts w:ascii="Times New Roman" w:eastAsia="Times New Roman" w:hAnsi="Times New Roman" w:cs="Times New Roman"/>
          <w:i/>
        </w:rPr>
        <w:t>R</w:t>
      </w:r>
      <w:r w:rsidRPr="000A1DB7">
        <w:rPr>
          <w:rFonts w:ascii="Times New Roman" w:eastAsia="Times New Roman" w:hAnsi="Times New Roman" w:cs="Times New Roman"/>
          <w:i/>
          <w:vertAlign w:val="superscript"/>
        </w:rPr>
        <w:t xml:space="preserve">2 </w:t>
      </w:r>
      <w:r w:rsidRPr="000A1DB7">
        <w:rPr>
          <w:rFonts w:ascii="Times New Roman" w:eastAsia="Nova Mono" w:hAnsi="Times New Roman" w:cs="Nova Mono"/>
        </w:rPr>
        <w:t xml:space="preserve"> = .27.  The significance was attributable to internalized racism.  Finally, Perceived Discrimination was found to be significant at the fourth step, ∆</w:t>
      </w:r>
      <w:r w:rsidRPr="000A1DB7">
        <w:rPr>
          <w:rFonts w:ascii="Times New Roman" w:eastAsia="Times New Roman" w:hAnsi="Times New Roman" w:cs="Times New Roman"/>
          <w:i/>
        </w:rPr>
        <w:t>R</w:t>
      </w:r>
      <w:r w:rsidRPr="000A1DB7">
        <w:rPr>
          <w:rFonts w:ascii="Times New Roman" w:eastAsia="Times New Roman" w:hAnsi="Times New Roman" w:cs="Times New Roman"/>
          <w:i/>
          <w:vertAlign w:val="superscript"/>
        </w:rPr>
        <w:t>2</w:t>
      </w:r>
      <w:r w:rsidRPr="000A1DB7">
        <w:rPr>
          <w:rFonts w:ascii="Times New Roman" w:eastAsia="Nova Mono" w:hAnsi="Times New Roman" w:cs="Nova Mono"/>
        </w:rPr>
        <w:t xml:space="preserve"> = .10, ∆</w:t>
      </w:r>
      <w:r w:rsidRPr="000A1DB7">
        <w:rPr>
          <w:rFonts w:ascii="Times New Roman" w:eastAsia="Times New Roman" w:hAnsi="Times New Roman" w:cs="Times New Roman"/>
          <w:i/>
        </w:rPr>
        <w:t>F</w:t>
      </w:r>
      <w:r w:rsidRPr="000A1DB7">
        <w:rPr>
          <w:rFonts w:ascii="Times New Roman" w:eastAsia="Times New Roman" w:hAnsi="Times New Roman" w:cs="Times New Roman"/>
        </w:rPr>
        <w:t xml:space="preserve">(5,109) = 17.8, </w:t>
      </w:r>
      <w:r w:rsidRPr="000A1DB7">
        <w:rPr>
          <w:rFonts w:ascii="Times New Roman" w:eastAsia="Times New Roman" w:hAnsi="Times New Roman" w:cs="Times New Roman"/>
          <w:i/>
        </w:rPr>
        <w:t>p</w:t>
      </w:r>
      <w:r w:rsidRPr="000A1DB7">
        <w:rPr>
          <w:rFonts w:ascii="Times New Roman" w:eastAsia="Times New Roman" w:hAnsi="Times New Roman" w:cs="Times New Roman"/>
        </w:rPr>
        <w:t xml:space="preserve"> &lt;.001, with adjusted </w:t>
      </w:r>
      <w:r w:rsidRPr="000A1DB7">
        <w:rPr>
          <w:rFonts w:ascii="Times New Roman" w:eastAsia="Times New Roman" w:hAnsi="Times New Roman" w:cs="Times New Roman"/>
          <w:i/>
        </w:rPr>
        <w:t>R</w:t>
      </w:r>
      <w:r w:rsidRPr="000A1DB7">
        <w:rPr>
          <w:rFonts w:ascii="Times New Roman" w:eastAsia="Times New Roman" w:hAnsi="Times New Roman" w:cs="Times New Roman"/>
          <w:i/>
          <w:vertAlign w:val="superscript"/>
        </w:rPr>
        <w:t>2</w:t>
      </w:r>
      <w:r w:rsidRPr="000A1DB7">
        <w:rPr>
          <w:rFonts w:ascii="Times New Roman" w:eastAsia="Times New Roman" w:hAnsi="Times New Roman" w:cs="Times New Roman"/>
        </w:rPr>
        <w:t xml:space="preserve"> = .37.  </w:t>
      </w:r>
    </w:p>
    <w:p w:rsidR="00AB5F99" w:rsidRPr="000A1DB7" w:rsidRDefault="00AB5F99" w:rsidP="00AB5F99">
      <w:pPr>
        <w:pStyle w:val="Normal1"/>
        <w:spacing w:line="480" w:lineRule="auto"/>
        <w:ind w:firstLine="720"/>
        <w:rPr>
          <w:rFonts w:ascii="Times New Roman" w:hAnsi="Times New Roman"/>
          <w:color w:val="auto"/>
        </w:rPr>
      </w:pPr>
      <w:r w:rsidRPr="000A1DB7">
        <w:rPr>
          <w:rFonts w:ascii="Times New Roman" w:eastAsia="Nova Mono" w:hAnsi="Times New Roman" w:cs="Nova Mono"/>
          <w:color w:val="auto"/>
        </w:rPr>
        <w:t>In order to explore whether the interaction of discrimination and internalization of stigmas uniquely predict physical health symptoms, the interaction terms (i.e., internalized racism and perceived discrimination and internalized homonegativity and perceived discrimination) were entered as a block at the last step. The block was significant and explained 4% of the variance, ∆</w:t>
      </w:r>
      <w:r w:rsidRPr="000A1DB7">
        <w:rPr>
          <w:rFonts w:ascii="Times New Roman" w:eastAsia="Times New Roman" w:hAnsi="Times New Roman" w:cs="Times New Roman"/>
          <w:i/>
          <w:color w:val="auto"/>
        </w:rPr>
        <w:t>F</w:t>
      </w:r>
      <w:r w:rsidRPr="000A1DB7">
        <w:rPr>
          <w:rFonts w:ascii="Times New Roman" w:eastAsia="Times New Roman" w:hAnsi="Times New Roman" w:cs="Times New Roman"/>
          <w:color w:val="auto"/>
        </w:rPr>
        <w:t xml:space="preserve">(7,107) = 3.7, </w:t>
      </w:r>
      <w:r w:rsidRPr="000A1DB7">
        <w:rPr>
          <w:rFonts w:ascii="Times New Roman" w:eastAsia="Times New Roman" w:hAnsi="Times New Roman" w:cs="Times New Roman"/>
          <w:i/>
          <w:color w:val="auto"/>
        </w:rPr>
        <w:t>p</w:t>
      </w:r>
      <w:r w:rsidRPr="000A1DB7">
        <w:rPr>
          <w:rFonts w:ascii="Times New Roman" w:eastAsia="Times New Roman" w:hAnsi="Times New Roman" w:cs="Times New Roman"/>
          <w:color w:val="auto"/>
        </w:rPr>
        <w:t xml:space="preserve"> &lt; .05, with the significance attributable to the interaction of internalized racism x perceived discrimination.  This interaction illustrates that the relationship of internalized racism and physical health symptoms changed depending on perceived discrimination. Specifically, the association between the internalized racism and physical health symptoms is stronger when perceived discrimination is greater.</w:t>
      </w:r>
    </w:p>
    <w:p w:rsidR="00AB5F99" w:rsidRPr="000A1DB7" w:rsidRDefault="00AB5F99" w:rsidP="00AB5F99">
      <w:pPr>
        <w:pStyle w:val="Normal1"/>
        <w:spacing w:line="480" w:lineRule="auto"/>
        <w:ind w:firstLine="720"/>
        <w:rPr>
          <w:rFonts w:ascii="Times New Roman" w:eastAsia="Times New Roman" w:hAnsi="Times New Roman" w:cs="Times New Roman"/>
          <w:color w:val="auto"/>
        </w:rPr>
      </w:pPr>
      <w:r w:rsidRPr="000A1DB7">
        <w:rPr>
          <w:rFonts w:ascii="Times New Roman" w:eastAsia="Times New Roman" w:hAnsi="Times New Roman" w:cs="Times New Roman"/>
          <w:color w:val="auto"/>
        </w:rPr>
        <w:t xml:space="preserve">For the total model, perceived stress, internalized racial stigma, perceived discrimination, and the interaction of perceived discrimination and internalized racism were individually significant in predicting physical health symptoms, with general stress being the strongest predictor, followed by perceived discrimination and internalized racism, then the interaction of perceived discrimination and internalized racial stigma. </w:t>
      </w:r>
    </w:p>
    <w:p w:rsidR="00AB5F99" w:rsidRPr="000A1DB7" w:rsidRDefault="00AB5F99" w:rsidP="00AB5F99">
      <w:pPr>
        <w:pStyle w:val="Heading1"/>
        <w:jc w:val="center"/>
        <w:rPr>
          <w:color w:val="auto"/>
        </w:rPr>
      </w:pPr>
      <w:bookmarkStart w:id="36" w:name="_Toc335320854"/>
    </w:p>
    <w:p w:rsidR="00AB5F99" w:rsidRPr="000A1DB7" w:rsidRDefault="00AB5F99" w:rsidP="00AB5F99">
      <w:pPr>
        <w:pStyle w:val="Heading1"/>
        <w:jc w:val="center"/>
        <w:rPr>
          <w:color w:val="auto"/>
        </w:rPr>
      </w:pPr>
    </w:p>
    <w:p w:rsidR="00AB5F99" w:rsidRPr="000A1DB7" w:rsidRDefault="00AB5F99" w:rsidP="00AB5F99">
      <w:pPr>
        <w:pStyle w:val="Heading1"/>
        <w:jc w:val="center"/>
        <w:rPr>
          <w:color w:val="auto"/>
        </w:rPr>
      </w:pPr>
    </w:p>
    <w:p w:rsidR="00AB5F99" w:rsidRPr="000A1DB7" w:rsidRDefault="00AB5F99" w:rsidP="00AB5F99">
      <w:pPr>
        <w:pStyle w:val="Heading1"/>
        <w:jc w:val="center"/>
        <w:rPr>
          <w:color w:val="auto"/>
        </w:rPr>
      </w:pPr>
    </w:p>
    <w:p w:rsidR="00AB5F99" w:rsidRPr="000A1DB7" w:rsidRDefault="00AB5F99" w:rsidP="00AB5F99">
      <w:pPr>
        <w:pStyle w:val="Heading1"/>
        <w:jc w:val="center"/>
        <w:rPr>
          <w:color w:val="auto"/>
        </w:rPr>
      </w:pPr>
    </w:p>
    <w:p w:rsidR="00AB5F99" w:rsidRPr="000A1DB7" w:rsidRDefault="00AB5F99" w:rsidP="00AB5F99">
      <w:pPr>
        <w:pStyle w:val="Heading1"/>
        <w:jc w:val="center"/>
        <w:rPr>
          <w:color w:val="auto"/>
        </w:rPr>
      </w:pPr>
    </w:p>
    <w:p w:rsidR="00AB5F99" w:rsidRPr="000A1DB7" w:rsidRDefault="00AB5F99" w:rsidP="00AB5F99">
      <w:pPr>
        <w:pStyle w:val="Heading1"/>
        <w:jc w:val="center"/>
        <w:rPr>
          <w:color w:val="auto"/>
        </w:rPr>
      </w:pPr>
    </w:p>
    <w:p w:rsidR="00AB5F99" w:rsidRPr="000A1DB7" w:rsidRDefault="00AB5F99" w:rsidP="00AB5F99">
      <w:pPr>
        <w:pStyle w:val="Heading1"/>
        <w:jc w:val="center"/>
        <w:rPr>
          <w:color w:val="auto"/>
        </w:rPr>
      </w:pPr>
    </w:p>
    <w:p w:rsidR="00AB5F99" w:rsidRPr="000A1DB7" w:rsidRDefault="00AB5F99" w:rsidP="00AB5F99">
      <w:pPr>
        <w:pStyle w:val="Heading1"/>
        <w:jc w:val="center"/>
        <w:rPr>
          <w:color w:val="auto"/>
        </w:rPr>
      </w:pPr>
    </w:p>
    <w:p w:rsidR="00AB5F99" w:rsidRPr="000A1DB7" w:rsidRDefault="00AB5F99" w:rsidP="00AB5F99">
      <w:pPr>
        <w:pStyle w:val="Heading1"/>
        <w:jc w:val="center"/>
        <w:rPr>
          <w:color w:val="auto"/>
        </w:rPr>
      </w:pPr>
    </w:p>
    <w:p w:rsidR="00AB5F99" w:rsidRPr="000A1DB7" w:rsidRDefault="00AB5F99" w:rsidP="00AB5F99">
      <w:pPr>
        <w:pStyle w:val="Heading1"/>
        <w:jc w:val="center"/>
        <w:rPr>
          <w:color w:val="auto"/>
        </w:rPr>
      </w:pPr>
      <w:r w:rsidRPr="000A1DB7">
        <w:rPr>
          <w:color w:val="auto"/>
        </w:rPr>
        <w:t>Discussion</w:t>
      </w:r>
      <w:bookmarkEnd w:id="36"/>
    </w:p>
    <w:p w:rsidR="00AB5F99" w:rsidRPr="000A1DB7" w:rsidRDefault="00AB5F99" w:rsidP="00AB5F99">
      <w:pPr>
        <w:pStyle w:val="Heading1"/>
        <w:jc w:val="center"/>
        <w:rPr>
          <w:color w:val="auto"/>
        </w:rPr>
      </w:pPr>
    </w:p>
    <w:p w:rsidR="00AB5F99" w:rsidRPr="000A1DB7" w:rsidRDefault="00AB5F99" w:rsidP="00AB5F99">
      <w:pPr>
        <w:spacing w:line="480" w:lineRule="auto"/>
        <w:ind w:firstLine="720"/>
        <w:rPr>
          <w:rFonts w:ascii="Times New Roman" w:hAnsi="Times New Roman" w:cs="Times New Roman"/>
        </w:rPr>
      </w:pPr>
      <w:r w:rsidRPr="000A1DB7">
        <w:rPr>
          <w:rFonts w:ascii="Times New Roman" w:hAnsi="Times New Roman" w:cs="Times New Roman"/>
        </w:rPr>
        <w:t>The purpose of the study was to explore the influence of general stress, internalized stigma, social support, and perceived discrimination on physical health among LGB people of color.  A hierarchical multiple regression was utilized to examine the relationships between these predictor variables and physical health, and the interaction of internalized stigmas (i.e., internalized racism and internalized homonegativity) and perceived discrimination.</w:t>
      </w:r>
    </w:p>
    <w:p w:rsidR="00AB5F99" w:rsidRPr="000A1DB7" w:rsidRDefault="00AB5F99" w:rsidP="00AB5F99">
      <w:pPr>
        <w:spacing w:line="480" w:lineRule="auto"/>
        <w:ind w:firstLine="720"/>
        <w:contextualSpacing/>
        <w:rPr>
          <w:rFonts w:ascii="Times New Roman" w:hAnsi="Times New Roman" w:cs="Times New Roman"/>
        </w:rPr>
      </w:pPr>
      <w:r w:rsidRPr="000A1DB7">
        <w:rPr>
          <w:rFonts w:ascii="Times New Roman" w:hAnsi="Times New Roman" w:cs="Times New Roman"/>
        </w:rPr>
        <w:t xml:space="preserve">The current study adequately explores the first research question.  The full model including general perceived stress, perceived discrimination, internalized racism, internalized homonegativity, social support, internalized racism x perceived discrimination, and internalized homonegativity x perceived racism significantly accounted for significant variance in physical health symptoms.  The second research question was also supported.  That is, after controlling for all other predictor variables and interactions, perceived discrimination was still a significant predictor of physical health outcomes.  </w:t>
      </w:r>
      <w:r w:rsidRPr="000A1DB7">
        <w:rPr>
          <w:rFonts w:ascii="Times New Roman" w:eastAsia="Times New Roman" w:hAnsi="Times New Roman" w:cs="Times New Roman"/>
        </w:rPr>
        <w:t xml:space="preserve">Interestingly, the relationship between perceived discrimination and physical health symptoms was negative. </w:t>
      </w:r>
    </w:p>
    <w:p w:rsidR="00AB5F99" w:rsidRPr="000A1DB7" w:rsidRDefault="00AB5F99" w:rsidP="00AB5F99">
      <w:pPr>
        <w:spacing w:line="480" w:lineRule="auto"/>
        <w:ind w:firstLine="720"/>
        <w:contextualSpacing/>
        <w:rPr>
          <w:rFonts w:ascii="Times New Roman" w:hAnsi="Times New Roman" w:cs="Times New Roman"/>
        </w:rPr>
      </w:pPr>
      <w:r w:rsidRPr="000A1DB7">
        <w:rPr>
          <w:rFonts w:ascii="Times New Roman" w:hAnsi="Times New Roman" w:cs="Times New Roman"/>
        </w:rPr>
        <w:t>General stress, perceived discrimination, and internalized racial stigma were individual significant predictors of physical health symptoms.  As expected, general perceived stress was a significant predictor to physical health symptoms; the relationship between stress and health is well documented within the literature base (</w:t>
      </w:r>
      <w:r w:rsidRPr="000A1DB7">
        <w:rPr>
          <w:rFonts w:ascii="Times New Roman" w:hAnsi="Times New Roman"/>
        </w:rPr>
        <w:t xml:space="preserve">Liem &amp; Liem, 1978; Wheaton, 1983).  </w:t>
      </w:r>
      <w:r w:rsidRPr="000A1DB7">
        <w:rPr>
          <w:rFonts w:ascii="Times New Roman" w:hAnsi="Times New Roman" w:cs="Times New Roman"/>
        </w:rPr>
        <w:t xml:space="preserve">These results are also consistent with previous studies indicating that perceived discrimination is a significant contributor to physical health outcomes (Frost, Lehavot, &amp; Meyer, 2015; Wagner et al., 2012).  As previously mentioned, experiences of discrimination range from institutionalized discrimination to physical assaults, all of which increase the physiological stress arousal and lead to greater physical health symptoms (Liem &amp; Liem, 1978).  Lastly, the impact of internalized racial stigma was also supported and consistent with previous findings (Graham, West, Martinez, &amp; Roemer, 2016; Gupta, Szymanski, &amp; Leong, 2011; Szymanksi &amp; Stewart, 2010).  As noted, physical health begins to show signs of decline as early as childhood for individuals experiencing internalization of racial stigma (Butler et al., 2004).  Given the pervasiveness of racial oppression via both covert and overt discrimination, it does not come as a surprise that the impact of internalized racism maintains its influence into adulthood due to constant “wear and tear” of the body.  Further, given the increased media coverage of racism and deadly force against racial/ethnic minorities over the last several years, internalization of racism may be influenced.  However, because the interaction of perceived discrimination and internalized racism was significant, the effects of these two constructs on physical health are best understood by examining this particular interaction.  </w:t>
      </w:r>
    </w:p>
    <w:p w:rsidR="00AB5F99" w:rsidRPr="000A1DB7" w:rsidRDefault="00AB5F99" w:rsidP="00AB5F99">
      <w:pPr>
        <w:spacing w:line="480" w:lineRule="auto"/>
        <w:ind w:firstLine="720"/>
        <w:rPr>
          <w:rFonts w:ascii="Times New Roman" w:hAnsi="Times New Roman" w:cs="Times New Roman"/>
        </w:rPr>
      </w:pPr>
      <w:r w:rsidRPr="000A1DB7">
        <w:rPr>
          <w:rFonts w:ascii="Times New Roman" w:hAnsi="Times New Roman" w:cs="Times New Roman"/>
        </w:rPr>
        <w:t xml:space="preserve">The significant interaction of perceived discrimination and internalized racism on physical health is noteworthy.  Not only do perceived discrimination and internalized racism have individual direct effects on physical health, the interaction between them also shows a unique impact on physical health.  Specifically, the relationship between internalized racism and physical health symptoms becomes stronger among people who report higher levels of discrimination as a result of their minority statuses.  This significant interaction may be suggestive of fewer available resources to buffer or cope with these external and internal experiences.  For instance, increased perceived discrimination as a result of minority identities and the internalization of stigma individually tax an individual’s mental and physical resources.  Thus, when including the interaction of these experiences, there may be fewer resources available to buffer against the effects.  Consequently, one can conjecture that in response to higher levels of perceived discrimination and fewer available resources, an individual may begin to internalize the discriminatory experiences in order to cope.  However, this rise in internalization increases minority stressors, which then contributes to poorer physical health.  This is not entirely surprising, as the link between discrimination and internalized stigma (Clark, Coleman, &amp; Novak, 2004; Solorzano, Ceja, &amp; Yosso, 2000) as well as internalized stigma and health (Butler et al., 2002; Denton, 2014; Newcomb &amp; Mustanski, 2010) has been established.  </w:t>
      </w:r>
    </w:p>
    <w:p w:rsidR="00AB5F99" w:rsidRPr="000A1DB7" w:rsidRDefault="00AB5F99" w:rsidP="00AB5F99">
      <w:pPr>
        <w:spacing w:line="480" w:lineRule="auto"/>
        <w:ind w:firstLine="720"/>
        <w:rPr>
          <w:rFonts w:ascii="Times New Roman" w:hAnsi="Times New Roman" w:cs="Times New Roman"/>
        </w:rPr>
      </w:pPr>
      <w:r w:rsidRPr="000A1DB7">
        <w:rPr>
          <w:rFonts w:ascii="Times New Roman" w:hAnsi="Times New Roman" w:cs="Times New Roman"/>
        </w:rPr>
        <w:t>Further, there may be a cyclical relationship between discrimination and internalization of stigma.  If perceived discrimination and internalization increase together, the internalization could serve to make one more aware of discrimination without interpreting it as the fault of the oppressor.  This internalization may result in the individual coping by blaming the self (i.e., one’s minority status) in an effort to gain control or make sense of the discrimination.   For example, someone who believes they are less attractive due to their lack of typical European features may actually be more aware of other’s comments about their appearance.  Rather than interpreting this as problematic on the part of the person commenting, the individual may interpret it as a problem with the self due to their minority identity (internalization).  Therefore, internalization does not prevent, and could actually increase, awareness of the discrimination.  This proposed increased awareness may be explained by confirmatory bias (i.e., looking for confirmation that one is “less than” due to minority identity).  The increased awareness due to internalization then increases perceived discrimination, thus continuing the cycle.  This cycle offers one possible explanation for</w:t>
      </w:r>
      <w:bookmarkStart w:id="37" w:name="_GoBack"/>
      <w:bookmarkEnd w:id="37"/>
      <w:r w:rsidRPr="000A1DB7">
        <w:rPr>
          <w:rFonts w:ascii="Times New Roman" w:hAnsi="Times New Roman" w:cs="Times New Roman"/>
        </w:rPr>
        <w:t xml:space="preserve"> the significant interaction effect.  Overall, the interaction is important, as it illustrates the limitations of additive approaches in measuring multiple marginalized populations and their experiences. Additive approaches may not capture the complete interrelationships among the interacting variables.</w:t>
      </w:r>
    </w:p>
    <w:p w:rsidR="00AB5F99" w:rsidRPr="000A1DB7" w:rsidRDefault="00AB5F99" w:rsidP="00AB5F99">
      <w:pPr>
        <w:spacing w:line="480" w:lineRule="auto"/>
        <w:ind w:firstLine="720"/>
        <w:rPr>
          <w:rFonts w:ascii="Times New Roman" w:hAnsi="Times New Roman" w:cs="Times New Roman"/>
        </w:rPr>
      </w:pPr>
      <w:r w:rsidRPr="000A1DB7">
        <w:rPr>
          <w:rFonts w:ascii="Times New Roman" w:hAnsi="Times New Roman" w:cs="Times New Roman"/>
        </w:rPr>
        <w:t xml:space="preserve">Interestingly, social support did not significantly predict physical health outcomes, despite a significant amount of research identifying social support as a buffer to the impacts of stress (Cohen &amp; Wills, 1985).  However, as mentioned previously, social support’s influence on the physical health of LGB people of color is minimal (Frost, Meyer, &amp; Schwartz, 2016).  With regard to people of color, Ben-Ari and Gil (2004) found that despite greater levels of social support than Whites, African Americans still reported higher levels of distress.  However, Frost, Meyer, and Schwartz (2016) recently discovered that among LGB people of color, fewer dimensions of social support were reported when compared to the support systems of LGB white individuals.  It may be more salient to determine an individual’s utilization of existing social support rather than the general existence of specific dimensions of perceived social support.  Also, Frost, Meyer, and Schwartz (2016) indicated that LGB individuals typically relied on social support from other LGB individuals, typically from the same racial/ethnic background.  Thus, it may be important in the future to assess for the existence of social support from people with whom individuals identify.  </w:t>
      </w:r>
    </w:p>
    <w:p w:rsidR="00AB5F99" w:rsidRPr="000A1DB7" w:rsidRDefault="00AB5F99" w:rsidP="00AB5F99">
      <w:pPr>
        <w:spacing w:line="480" w:lineRule="auto"/>
        <w:ind w:firstLine="720"/>
        <w:rPr>
          <w:rFonts w:ascii="Times New Roman" w:hAnsi="Times New Roman" w:cs="Times New Roman"/>
        </w:rPr>
      </w:pPr>
      <w:r w:rsidRPr="000A1DB7">
        <w:rPr>
          <w:rFonts w:ascii="Times New Roman" w:hAnsi="Times New Roman" w:cs="Times New Roman"/>
        </w:rPr>
        <w:t>Internalized homonegativity did not significantly contribute to physical health symptoms.  This lack of significance is somewhat surprising, particularly because several studies have discovered a link between internalized homonegativity and mental and/or physical health (</w:t>
      </w:r>
      <w:r w:rsidRPr="000A1DB7">
        <w:rPr>
          <w:rFonts w:ascii="Times New Roman" w:hAnsi="Times New Roman" w:cs="Verdana"/>
        </w:rPr>
        <w:t xml:space="preserve">Herek, Gillis, Cogan, &amp; Glunt, 2009; Szymanski, 2006; </w:t>
      </w:r>
      <w:r w:rsidRPr="000A1DB7">
        <w:rPr>
          <w:rFonts w:ascii="Times New Roman" w:hAnsi="Times New Roman" w:cs="Times New Roman"/>
        </w:rPr>
        <w:t>Szymanski &amp; Gupta, 2009).  Further, Velez, Moradi, &amp; DeBlaere (2015) and Szymanksi and Meyer (2008) had contradictory findings with regard to internalized stigmas, noting that internalized homonegativity was significant, but not internalized racism among Latino and African American adults.  Similarly, Chen and Tyron (2012) found that among Asian-American gay men, only stress related to sexuality was significant in predicting psychological distress.  Despite the different findings, the significance of only one internalized stigma may be explained by the notion that LGB people of color are more resilient, thus potentially contradicting the double jeopardy hypothesis which posits that individuals with more than one minority identity will experience greater levels of distress (</w:t>
      </w:r>
      <w:r w:rsidRPr="000A1DB7">
        <w:rPr>
          <w:rFonts w:ascii="Times New Roman" w:hAnsi="Times New Roman"/>
        </w:rPr>
        <w:t>Beale, 1979; Dowd &amp; Bengston, 1978</w:t>
      </w:r>
      <w:r w:rsidRPr="000A1DB7">
        <w:rPr>
          <w:rFonts w:ascii="Times New Roman" w:hAnsi="Times New Roman" w:cs="Times New Roman"/>
        </w:rPr>
        <w:t xml:space="preserve">). </w:t>
      </w:r>
    </w:p>
    <w:p w:rsidR="00AB5F99" w:rsidRPr="000A1DB7" w:rsidRDefault="00AB5F99" w:rsidP="00AB5F99">
      <w:pPr>
        <w:spacing w:line="480" w:lineRule="auto"/>
        <w:ind w:firstLine="720"/>
        <w:rPr>
          <w:rFonts w:ascii="Times New Roman" w:hAnsi="Times New Roman" w:cs="Times New Roman"/>
        </w:rPr>
      </w:pPr>
      <w:r w:rsidRPr="000A1DB7">
        <w:rPr>
          <w:rFonts w:ascii="Times New Roman" w:hAnsi="Times New Roman" w:cs="Times New Roman"/>
        </w:rPr>
        <w:t>Resilience among LGB people of color in response to stigma has been documented in the literature (e.g., Adams, Cahill, &amp; Ackerlind, 2005; Bowleg, Huang, Brooks, Black, &amp; Burkholder, 2003).  This perspective asserts that LGB people of color possess resources, including self-protective strategies that serve to mitigate health effects from minority stressors.  Meyer (2015) describes resilience as a process of stress buffering, further noting that it includes any mechanism that leads to positive adaptations to minority stressors.  This includes the decision to conceal or disclose sexual orientation, which may influence the experience of discrimination.  For example, if an individual chooses not to disclose their sexual minority status, internalized homonegativity may be lower due to the reduced levels of direct victimization.  This is consistent with other studies suggesting that sexual minority status disclosure leads to greater health risks when compared to individuals who conceal their sexual minority identities (</w:t>
      </w:r>
      <w:r w:rsidRPr="000A1DB7">
        <w:rPr>
          <w:rFonts w:ascii="Times New Roman" w:hAnsi="Times New Roman"/>
        </w:rPr>
        <w:t xml:space="preserve">Cole et al., 1996; Huebner and Davis, 2005).  </w:t>
      </w:r>
      <w:r w:rsidRPr="000A1DB7">
        <w:rPr>
          <w:rFonts w:ascii="Times New Roman" w:hAnsi="Times New Roman" w:cs="Times New Roman"/>
        </w:rPr>
        <w:t>Conversely, racial identity concealment is less feasible, which does not allow for individuals to easily avoid discrimination based on racial/ethnic minority status and increasing the risk of internalization of racial stigma, ultimately increasing the possibility of physical health symptoms.  Thus, despite these unique adaptations to maneuver the environment from homonegative discrimination, these stress-buffering resources may be finite and become taxed by racial discrimination.</w:t>
      </w:r>
    </w:p>
    <w:p w:rsidR="00AB5F99" w:rsidRPr="000A1DB7" w:rsidRDefault="00AB5F99" w:rsidP="00AB5F99">
      <w:pPr>
        <w:spacing w:line="480" w:lineRule="auto"/>
        <w:ind w:firstLine="720"/>
        <w:rPr>
          <w:rFonts w:ascii="Times New Roman" w:hAnsi="Times New Roman" w:cs="Times New Roman"/>
        </w:rPr>
      </w:pPr>
      <w:r w:rsidRPr="000A1DB7">
        <w:rPr>
          <w:rFonts w:ascii="Times New Roman" w:hAnsi="Times New Roman" w:cs="Times New Roman"/>
        </w:rPr>
        <w:t>Nevertheless, countering the double jeopardy hypothesis based on results only addressing internalized experiences rather than overall experiences related to each minority identity may be rash.  Further, this particular study focused on physical health symptoms rather than psychological distress, unlike the others (</w:t>
      </w:r>
      <w:r w:rsidRPr="000A1DB7">
        <w:rPr>
          <w:rFonts w:ascii="Times New Roman" w:hAnsi="Times New Roman"/>
        </w:rPr>
        <w:t xml:space="preserve">Cochran, Sullivan, &amp; Mays, 2003; Herek &amp; Garnets, 2007; Velez, Moradi, and DeBlaere, 2015; &amp; </w:t>
      </w:r>
      <w:r w:rsidRPr="000A1DB7">
        <w:rPr>
          <w:rFonts w:ascii="Times New Roman" w:hAnsi="Times New Roman" w:cs="Verdana"/>
        </w:rPr>
        <w:t>Williams, Neighbors, &amp; Jackson, 2003)</w:t>
      </w:r>
      <w:r w:rsidRPr="000A1DB7">
        <w:rPr>
          <w:rFonts w:ascii="Times New Roman" w:hAnsi="Times New Roman" w:cs="Times New Roman"/>
        </w:rPr>
        <w:t xml:space="preserve">.  In addition, this study investigated LGB individuals from all racial/ethnic minority backgrounds rather than one particular group, yielding more generalizable results to explain the impact of minority stressors on people of color. This is important because it speaks to the experience of people of color as a whole, living in a white-dominant society.  While the experiences of each individual are varied and important, the purpose of exploring multiple racial/ethnic minorities as a group is intended to document the shared experiences of people of color as they experience discrimination in a white-dominant society and how that discrimination impacts their physical health. </w:t>
      </w:r>
    </w:p>
    <w:p w:rsidR="00AB5F99" w:rsidRPr="000A1DB7" w:rsidRDefault="00AB5F99" w:rsidP="00AB5F99">
      <w:pPr>
        <w:spacing w:line="480" w:lineRule="auto"/>
        <w:ind w:firstLine="720"/>
        <w:rPr>
          <w:rFonts w:ascii="Times New Roman" w:hAnsi="Times New Roman" w:cs="Times New Roman"/>
        </w:rPr>
      </w:pPr>
      <w:r w:rsidRPr="000A1DB7">
        <w:rPr>
          <w:rFonts w:ascii="Times New Roman" w:hAnsi="Times New Roman" w:cs="Times New Roman"/>
        </w:rPr>
        <w:t xml:space="preserve">Because the link between discrimination and internalized oppression is clear, it is important to highlight that these internalized stigmas should not be viewed as caused by the victims of the oppression or stigmatization, as some may assert (Pyke, 2010). Blaming the oppressed, or victim blaming, suggests that it is the victim who allows for discrimination to impact the way they feel about themselves or perceive their own identities, rather than faulting an institutionalized system inundated with discrimination.   Scholars exploring resiliency also make note that focusing on stress adaptability among minorities may also signify an attitude suggesting minority individuals should be more resilient, which reduces the responsibility of the social environment (Meyer, 2015).  However, this study suggests that even for individuals with lower levels of internalized stigmas, the discrimination they experience still influence their health negatively.  This further suggests that minority stress is ultimately a problem of the culture of which the individual is part, and not the individual.  </w:t>
      </w:r>
    </w:p>
    <w:p w:rsidR="00AB5F99" w:rsidRPr="000A1DB7" w:rsidRDefault="00AB5F99" w:rsidP="00AB5F99">
      <w:pPr>
        <w:spacing w:line="480" w:lineRule="auto"/>
        <w:ind w:firstLine="720"/>
        <w:rPr>
          <w:rFonts w:ascii="Times New Roman" w:eastAsiaTheme="majorEastAsia" w:hAnsi="Times New Roman" w:cstheme="majorBidi"/>
          <w:b/>
          <w:bCs/>
          <w:i/>
          <w:iCs/>
          <w:sz w:val="28"/>
          <w:szCs w:val="28"/>
        </w:rPr>
      </w:pPr>
      <w:r w:rsidRPr="000A1DB7">
        <w:rPr>
          <w:rFonts w:ascii="Times New Roman" w:hAnsi="Times New Roman" w:cs="Times New Roman"/>
        </w:rPr>
        <w:t>Historically, LGB people of color have been minimally explored among researchers.  Although there has been a recent increase in research among this population, this particular study is unique as it explores physical health symptoms as opposed to psychological distress or general well being.  Overall, the results are in support of the theories of minority stress (Brooks, 1981; Meyer, 2003) suggesting that independent to general stress, unique stressors as a result of minority identities negatively influence health.  The additive perspective with regard to discrimination based on separate minority identities was not explored; however, the additive perspective with regard to internalization of stigmas resulting from separate minority identities was explored but not supported.  Further, this study is unique as it explored the interaction of perceived discrimination and internalized oppressions, which ultimately establishes the influence of interacting minority stressors on physical health.</w:t>
      </w:r>
      <w:r w:rsidRPr="000A1DB7">
        <w:rPr>
          <w:rFonts w:ascii="Times New Roman" w:hAnsi="Times New Roman" w:cs="Times New Roman"/>
        </w:rPr>
        <w:br/>
      </w:r>
      <w:bookmarkStart w:id="38" w:name="_Toc335320855"/>
      <w:r w:rsidRPr="000A1DB7">
        <w:rPr>
          <w:rFonts w:ascii="Times New Roman" w:hAnsi="Times New Roman"/>
          <w:b/>
        </w:rPr>
        <w:t>Limitations and Future Directions</w:t>
      </w:r>
      <w:bookmarkEnd w:id="38"/>
    </w:p>
    <w:p w:rsidR="00AB5F99" w:rsidRPr="000A1DB7" w:rsidRDefault="00AB5F99" w:rsidP="00AB5F99">
      <w:pPr>
        <w:spacing w:line="480" w:lineRule="auto"/>
        <w:ind w:firstLine="720"/>
        <w:rPr>
          <w:rFonts w:ascii="Times New Roman" w:eastAsiaTheme="majorEastAsia" w:hAnsi="Times New Roman" w:cstheme="majorBidi"/>
          <w:b/>
          <w:bCs/>
          <w:i/>
          <w:iCs/>
          <w:sz w:val="28"/>
          <w:szCs w:val="28"/>
        </w:rPr>
      </w:pPr>
      <w:r w:rsidRPr="000A1DB7">
        <w:rPr>
          <w:rFonts w:ascii="Times New Roman" w:hAnsi="Times New Roman"/>
        </w:rPr>
        <w:t>Although this study generally supports the existence of minority stress and its impact on physical health, there are some limitations to the study. A larger sample size would have resulted in more power to detect effects and allowed for additional analyses. Further, this study utilized a snowball method to recruit participants, which may have limited generalizability and increased the potential for sampling bias.  For instance, the current sample was primarily comprised of adults in early and middle adulthood.  Participants required access to the Internet, which may have limited participation.  Future research may consider paper-pencil surveys in addition to Internet surveys in order to recruit a wider range of participants.  Also, the size of subsamples (e.g., racial/ethnic, gender identity) was too small to confidently interpret the results of between-group differences.  It may be useful for future studies to examine specific racial and ethnic or gender identity groups.  In addition, given the various identities with which an individual may identify, there are several other potential intersections to be explored in the future.  For example, future studies may explore gender differences on levels of perceived discrimination or how gender intersects with LGB and racial minority identities.</w:t>
      </w:r>
    </w:p>
    <w:p w:rsidR="00AB5F99" w:rsidRPr="000A1DB7" w:rsidRDefault="00AB5F99" w:rsidP="00AB5F99">
      <w:pPr>
        <w:spacing w:line="480" w:lineRule="auto"/>
        <w:rPr>
          <w:rFonts w:ascii="Times New Roman" w:hAnsi="Times New Roman"/>
        </w:rPr>
      </w:pPr>
      <w:r w:rsidRPr="000A1DB7">
        <w:rPr>
          <w:rFonts w:ascii="Times New Roman" w:hAnsi="Times New Roman"/>
        </w:rPr>
        <w:tab/>
        <w:t xml:space="preserve">Lastly, because this was a correlational study, causation cannot be determined. However, the development of an a priori theoretical framework built upon a prior theory (i.e., Minority Stress) and previous research findings strengthen the validity of this study’s findings. </w:t>
      </w:r>
      <w:bookmarkStart w:id="39" w:name="_Toc335320856"/>
    </w:p>
    <w:p w:rsidR="00AB5F99" w:rsidRPr="000A1DB7" w:rsidRDefault="00AB5F99" w:rsidP="00AB5F99">
      <w:pPr>
        <w:spacing w:line="480" w:lineRule="auto"/>
        <w:rPr>
          <w:rFonts w:ascii="Times New Roman" w:hAnsi="Times New Roman"/>
          <w:b/>
        </w:rPr>
      </w:pPr>
      <w:r w:rsidRPr="000A1DB7">
        <w:rPr>
          <w:rFonts w:ascii="Times New Roman" w:hAnsi="Times New Roman"/>
          <w:b/>
        </w:rPr>
        <w:t>Clinical Implications</w:t>
      </w:r>
      <w:bookmarkEnd w:id="39"/>
    </w:p>
    <w:p w:rsidR="00AB5F99" w:rsidRPr="000A1DB7" w:rsidRDefault="00AB5F99" w:rsidP="00AB5F99">
      <w:pPr>
        <w:spacing w:line="480" w:lineRule="auto"/>
        <w:rPr>
          <w:rFonts w:ascii="Times New Roman" w:hAnsi="Times New Roman"/>
        </w:rPr>
      </w:pPr>
      <w:r w:rsidRPr="000A1DB7">
        <w:rPr>
          <w:rFonts w:ascii="Times New Roman" w:hAnsi="Times New Roman"/>
        </w:rPr>
        <w:tab/>
        <w:t>Results from this study yield several important clinical implications.  First, clinicians are encouraged to practice from a social justice standpoint. Specific to psychologists, Goodman and colleagues (2004) note that social justice in this line of work includes  “scholarship and professional action designed to change societal values, structures, policies, and practices, such that disadvantaged or marginalized groups gain increased access to these tools of self-determination” (p. 795).  This includes recognizing and examining our own values and beliefs, sharing power, giving voice to the oppressed, raising consciousness, building on strengths, and fostering growth and empowerment among minority individuals (Goodman et al., 2004).  This is also consistent with the American Psychological Association’s guidelines for practicing with LGB clients (APA, 2000), particularly with regard to examining one’s own beliefs and values and recognizing the impact of social stigmatization on individual health.</w:t>
      </w:r>
    </w:p>
    <w:p w:rsidR="00AB5F99" w:rsidRPr="000A1DB7" w:rsidRDefault="00AB5F99" w:rsidP="00AB5F99">
      <w:pPr>
        <w:spacing w:line="480" w:lineRule="auto"/>
        <w:ind w:firstLine="720"/>
        <w:rPr>
          <w:rFonts w:ascii="Times New Roman" w:hAnsi="Times New Roman" w:cs="Verdana"/>
        </w:rPr>
      </w:pPr>
      <w:r w:rsidRPr="000A1DB7">
        <w:rPr>
          <w:rFonts w:ascii="Times New Roman" w:hAnsi="Times New Roman" w:cs="Verdana"/>
        </w:rPr>
        <w:t>As healthcare professionals working from a social justice lens, it is important to understand that the sociopolitical climate likely plays a larger than expected role in current physical health symptoms among LBG people of color (Morrow &amp; Hawxhurst, 1998).  Thus, when conceptualizing issues and offering treatment options, it is necessary to take the entire person and social system into account.  These more holistic interventions must consider experiences of discrimination, especially if brought up by the patient/client.  Some suggest that the general promotion of awareness of an individual’s multiple oppressions on overall health would be beneficial, as well as attending to the sociocultural context in which an individual lives (Szymanksi &amp; Meyer, 2008).  For instance, providers should listen for language that may be suggestive of internalization of oppression related to minority statuses or reports of victimization that may be a result of their minority status, particularly when determining whether presenting difficulties are likely a result of general stress or minority stress.</w:t>
      </w:r>
    </w:p>
    <w:p w:rsidR="00AB5F99" w:rsidRPr="000A1DB7" w:rsidRDefault="00AB5F99" w:rsidP="00AB5F99">
      <w:pPr>
        <w:spacing w:line="480" w:lineRule="auto"/>
        <w:rPr>
          <w:rFonts w:ascii="Times New Roman" w:hAnsi="Times New Roman" w:cs="Verdana"/>
        </w:rPr>
      </w:pPr>
      <w:r w:rsidRPr="000A1DB7">
        <w:rPr>
          <w:rFonts w:ascii="Times New Roman" w:hAnsi="Times New Roman" w:cs="Verdana"/>
        </w:rPr>
        <w:tab/>
        <w:t xml:space="preserve">In addition, clinicians must understand and recognize the number of factors that may influence the health of LGB people of color.  Although it can be detrimental for clinicians to assume one’s minority identities is a presenting problem, recognizing the impact of discrimination on other processes, such as internalized stigmas, is of great importance.  However, although targeting internalized stigma may be a focus of treatment, clinicians should be cautious as to not presume internalized stigmas are the fault of LGB people of color.  As previously mentioned, facilitating understanding and awareness of the influence of oppression is important while still promoting adaptability and resilience to these unique stressors multiply oppressed individuals face regularly.  This includes potential referrals to resources such as support groups, community centers, or readings that promote LGB and/or people of color. </w:t>
      </w:r>
    </w:p>
    <w:p w:rsidR="00AB5F99" w:rsidRPr="000A1DB7" w:rsidRDefault="00AB5F99" w:rsidP="00AB5F99">
      <w:pPr>
        <w:spacing w:line="480" w:lineRule="auto"/>
        <w:rPr>
          <w:rFonts w:ascii="Times New Roman" w:hAnsi="Times New Roman" w:cs="Verdana"/>
        </w:rPr>
      </w:pPr>
      <w:r w:rsidRPr="000A1DB7">
        <w:rPr>
          <w:rFonts w:ascii="Times New Roman" w:hAnsi="Times New Roman" w:cs="Verdana"/>
        </w:rPr>
        <w:tab/>
        <w:t xml:space="preserve">Finally, systemic intervention is vital to continue shifting the negative experiences of LGB people of color.  Promoting resiliency and coping (e.g., utilization of social support) is helpful and an effective method to deal with systemic issues; however, changes in the environment targets the source of these issues.  These include changes in policy or laws that advance equality among all individuals, such as protection from discrimination in the workplace and increasing access to health care services for populations that historically have a more difficult time with healthcare access.  Psychologists have an ethical responsibility to advocate for these systemic changes. </w:t>
      </w:r>
    </w:p>
    <w:p w:rsidR="00AB5F99" w:rsidRPr="000A1DB7" w:rsidRDefault="00AB5F99" w:rsidP="00AB5F99">
      <w:pPr>
        <w:spacing w:line="480" w:lineRule="auto"/>
        <w:rPr>
          <w:rFonts w:ascii="Times New Roman" w:hAnsi="Times New Roman" w:cs="Verdana"/>
          <w:b/>
        </w:rPr>
      </w:pPr>
      <w:r w:rsidRPr="000A1DB7">
        <w:rPr>
          <w:rFonts w:ascii="Times New Roman" w:hAnsi="Times New Roman" w:cs="Verdana"/>
        </w:rPr>
        <w:tab/>
      </w:r>
      <w:r w:rsidRPr="000A1DB7">
        <w:rPr>
          <w:rFonts w:ascii="Times New Roman" w:hAnsi="Times New Roman" w:cs="Verdana"/>
          <w:b/>
        </w:rPr>
        <w:t xml:space="preserve"> </w:t>
      </w:r>
    </w:p>
    <w:p w:rsidR="009919D9" w:rsidRPr="000A1DB7" w:rsidRDefault="009919D9" w:rsidP="009919D9">
      <w:pPr>
        <w:pStyle w:val="Heading1"/>
        <w:spacing w:line="480" w:lineRule="auto"/>
        <w:jc w:val="center"/>
        <w:rPr>
          <w:color w:val="auto"/>
        </w:rPr>
      </w:pPr>
    </w:p>
    <w:bookmarkEnd w:id="2"/>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0A793E">
      <w:pPr>
        <w:widowControl w:val="0"/>
        <w:autoSpaceDE w:val="0"/>
        <w:autoSpaceDN w:val="0"/>
        <w:adjustRightInd w:val="0"/>
        <w:rPr>
          <w:rFonts w:ascii="Times New Roman" w:hAnsi="Times New Roman" w:cs="Times New Roman"/>
        </w:rPr>
      </w:pPr>
    </w:p>
    <w:p w:rsidR="00AB5F99" w:rsidRPr="000A1DB7" w:rsidRDefault="00AB5F99" w:rsidP="00AB5F99">
      <w:pPr>
        <w:pStyle w:val="Heading1"/>
        <w:jc w:val="center"/>
        <w:rPr>
          <w:color w:val="auto"/>
        </w:rPr>
      </w:pPr>
      <w:r w:rsidRPr="000A1DB7">
        <w:rPr>
          <w:color w:val="auto"/>
        </w:rPr>
        <w:t>References</w:t>
      </w:r>
    </w:p>
    <w:p w:rsidR="00AB5F99" w:rsidRPr="000A1DB7" w:rsidRDefault="00AB5F99" w:rsidP="00AB5F99">
      <w:pPr>
        <w:pStyle w:val="Heading1"/>
        <w:jc w:val="center"/>
        <w:rPr>
          <w:color w:val="auto"/>
        </w:rPr>
      </w:pPr>
    </w:p>
    <w:p w:rsidR="00AB5F99" w:rsidRPr="000A1DB7" w:rsidRDefault="00AB5F99" w:rsidP="00AB5F99">
      <w:pPr>
        <w:rPr>
          <w:rFonts w:ascii="Times New Roman" w:hAnsi="Times New Roman" w:cs="Verdana"/>
        </w:rPr>
      </w:pPr>
      <w:r w:rsidRPr="000A1DB7">
        <w:rPr>
          <w:rFonts w:ascii="Times New Roman" w:hAnsi="Times New Roman" w:cs="Verdana"/>
        </w:rPr>
        <w:t>Adams, E. M., Cahill, B. J., &amp; Ackerlind, S. J. (2005). A qualitative study of Latino</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lesbian and gay youths’ experiences with discrimination and the career development process. </w:t>
      </w:r>
      <w:r w:rsidRPr="000A1DB7">
        <w:rPr>
          <w:rFonts w:ascii="Times New Roman" w:hAnsi="Times New Roman" w:cs="Verdana"/>
          <w:i/>
        </w:rPr>
        <w:t>Journal of Vocational Behavior, 66</w:t>
      </w:r>
      <w:r w:rsidRPr="000A1DB7">
        <w:rPr>
          <w:rFonts w:ascii="Times New Roman" w:hAnsi="Times New Roman" w:cs="Verdana"/>
        </w:rPr>
        <w:t>, 199-218.</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Akdeniz, C., Tost, H., Streit, F., Haddad, L., Wüst, S., Schäfer, A., . . . Meyer</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Lindenberg, A. (2014). Neuroimaging evidence for a role of neural social stress processing in ethnic minority-associated environmental risk. </w:t>
      </w:r>
      <w:r w:rsidRPr="000A1DB7">
        <w:rPr>
          <w:rFonts w:ascii="Times New Roman" w:hAnsi="Times New Roman" w:cs="Verdana"/>
          <w:i/>
        </w:rPr>
        <w:t>JAMA Psychiatry, 71</w:t>
      </w:r>
      <w:r w:rsidRPr="000A1DB7">
        <w:rPr>
          <w:rFonts w:ascii="Times New Roman" w:hAnsi="Times New Roman" w:cs="Verdana"/>
        </w:rPr>
        <w:t>(6), 672-680.</w:t>
      </w:r>
    </w:p>
    <w:p w:rsidR="00AB5F99" w:rsidRPr="000A1DB7" w:rsidRDefault="00AB5F99" w:rsidP="00AB5F99">
      <w:pPr>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American Civil Liberties Union (n.d.). Non-Discrimination Laws: State by State</w:t>
      </w:r>
    </w:p>
    <w:p w:rsidR="00AB5F99" w:rsidRPr="000A1DB7" w:rsidRDefault="00AB5F99" w:rsidP="00AB5F99">
      <w:pPr>
        <w:ind w:left="720"/>
        <w:rPr>
          <w:rFonts w:ascii="Times New Roman" w:hAnsi="Times New Roman" w:cs="Verdana"/>
        </w:rPr>
      </w:pPr>
      <w:r w:rsidRPr="000A1DB7">
        <w:rPr>
          <w:rFonts w:ascii="Times New Roman" w:hAnsi="Times New Roman" w:cs="Verdana"/>
        </w:rPr>
        <w:t>Information - Map. Retrieved June 29, 2016, from https://www.aclu.org/map/non-discrimination-laws-state-state-information-map</w:t>
      </w:r>
    </w:p>
    <w:p w:rsidR="00AB5F99" w:rsidRPr="000A1DB7" w:rsidRDefault="00AB5F99" w:rsidP="00AB5F99">
      <w:pPr>
        <w:ind w:left="720"/>
        <w:rPr>
          <w:rFonts w:ascii="Times New Roman" w:hAnsi="Times New Roman" w:cs="Verdana"/>
        </w:rPr>
      </w:pPr>
    </w:p>
    <w:p w:rsidR="00AB5F99" w:rsidRPr="000A1DB7" w:rsidRDefault="00AB5F99" w:rsidP="00AB5F99">
      <w:pPr>
        <w:widowControl w:val="0"/>
        <w:autoSpaceDE w:val="0"/>
        <w:autoSpaceDN w:val="0"/>
        <w:adjustRightInd w:val="0"/>
        <w:rPr>
          <w:rFonts w:ascii="Times New Roman" w:hAnsi="Times New Roman" w:cs="Times New Roman"/>
        </w:rPr>
      </w:pPr>
      <w:r w:rsidRPr="000A1DB7">
        <w:rPr>
          <w:rFonts w:ascii="Times New Roman" w:hAnsi="Times New Roman" w:cs="Times New Roman"/>
        </w:rPr>
        <w:t xml:space="preserve">American Psychological Association. (1975). Policy statement on discrimination </w:t>
      </w:r>
    </w:p>
    <w:p w:rsidR="00AB5F99" w:rsidRPr="000A1DB7" w:rsidRDefault="00AB5F99" w:rsidP="00AB5F99">
      <w:pPr>
        <w:widowControl w:val="0"/>
        <w:autoSpaceDE w:val="0"/>
        <w:autoSpaceDN w:val="0"/>
        <w:adjustRightInd w:val="0"/>
        <w:ind w:firstLine="720"/>
        <w:rPr>
          <w:rFonts w:ascii="Times New Roman" w:hAnsi="Times New Roman" w:cs="Times New Roman"/>
        </w:rPr>
      </w:pPr>
      <w:r w:rsidRPr="000A1DB7">
        <w:rPr>
          <w:rFonts w:ascii="Times New Roman" w:hAnsi="Times New Roman" w:cs="Times New Roman"/>
        </w:rPr>
        <w:t xml:space="preserve">against homosexuals. </w:t>
      </w:r>
      <w:r w:rsidRPr="000A1DB7">
        <w:rPr>
          <w:rFonts w:ascii="Times New Roman" w:hAnsi="Times New Roman" w:cs="Times New Roman"/>
          <w:i/>
        </w:rPr>
        <w:t>American Psychologist, 30</w:t>
      </w:r>
      <w:r w:rsidRPr="000A1DB7">
        <w:rPr>
          <w:rFonts w:ascii="Times New Roman" w:hAnsi="Times New Roman" w:cs="Times New Roman"/>
        </w:rPr>
        <w:t>, 633.</w:t>
      </w:r>
    </w:p>
    <w:p w:rsidR="00AB5F99" w:rsidRPr="000A1DB7" w:rsidRDefault="00AB5F99" w:rsidP="00AB5F99">
      <w:pPr>
        <w:widowControl w:val="0"/>
        <w:autoSpaceDE w:val="0"/>
        <w:autoSpaceDN w:val="0"/>
        <w:adjustRightInd w:val="0"/>
        <w:ind w:firstLine="72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r w:rsidRPr="000A1DB7">
        <w:rPr>
          <w:rFonts w:ascii="Times New Roman" w:hAnsi="Times New Roman" w:cs="Times New Roman"/>
        </w:rPr>
        <w:t>American Psychological Association. (2000). Guidelines for psychological practice</w:t>
      </w:r>
    </w:p>
    <w:p w:rsidR="00AB5F99" w:rsidRPr="000A1DB7" w:rsidRDefault="00AB5F99" w:rsidP="00AB5F99">
      <w:pPr>
        <w:widowControl w:val="0"/>
        <w:autoSpaceDE w:val="0"/>
        <w:autoSpaceDN w:val="0"/>
        <w:adjustRightInd w:val="0"/>
        <w:ind w:left="720"/>
        <w:rPr>
          <w:rFonts w:ascii="Times New Roman" w:hAnsi="Times New Roman" w:cs="Times New Roman"/>
        </w:rPr>
      </w:pPr>
      <w:r w:rsidRPr="000A1DB7">
        <w:rPr>
          <w:rFonts w:ascii="Times New Roman" w:hAnsi="Times New Roman" w:cs="Times New Roman"/>
        </w:rPr>
        <w:t xml:space="preserve">with lesbian, gay, and bisexual clients. </w:t>
      </w:r>
      <w:r w:rsidRPr="000A1DB7">
        <w:rPr>
          <w:rFonts w:ascii="Times New Roman" w:hAnsi="Times New Roman" w:cs="Times New Roman"/>
          <w:i/>
        </w:rPr>
        <w:t>American Psychologist, 67</w:t>
      </w:r>
      <w:r w:rsidRPr="000A1DB7">
        <w:rPr>
          <w:rFonts w:ascii="Times New Roman" w:hAnsi="Times New Roman" w:cs="Times New Roman"/>
        </w:rPr>
        <w:t>(1), 10-42.</w:t>
      </w:r>
    </w:p>
    <w:p w:rsidR="00AB5F99" w:rsidRPr="000A1DB7" w:rsidRDefault="00AB5F99" w:rsidP="00AB5F99">
      <w:pPr>
        <w:widowControl w:val="0"/>
        <w:autoSpaceDE w:val="0"/>
        <w:autoSpaceDN w:val="0"/>
        <w:adjustRightInd w:val="0"/>
        <w:ind w:left="720"/>
        <w:rPr>
          <w:rFonts w:ascii="Times New Roman" w:hAnsi="Times New Roman" w:cs="Times New Roman"/>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Anderson, K. F. (2012). Diagnosing discrimination: Stress from perceived racism and </w:t>
      </w:r>
    </w:p>
    <w:p w:rsidR="00AB5F99" w:rsidRPr="000A1DB7" w:rsidRDefault="00AB5F99" w:rsidP="00AB5F99">
      <w:pPr>
        <w:ind w:firstLine="720"/>
        <w:rPr>
          <w:rFonts w:ascii="Times New Roman" w:hAnsi="Times New Roman" w:cs="Verdana"/>
        </w:rPr>
      </w:pPr>
      <w:r w:rsidRPr="000A1DB7">
        <w:rPr>
          <w:rFonts w:ascii="Times New Roman" w:hAnsi="Times New Roman" w:cs="Verdana"/>
        </w:rPr>
        <w:t xml:space="preserve">the mental and physical health effects. </w:t>
      </w:r>
      <w:r w:rsidRPr="000A1DB7">
        <w:rPr>
          <w:rFonts w:ascii="Times New Roman" w:hAnsi="Times New Roman" w:cs="Verdana"/>
          <w:i/>
        </w:rPr>
        <w:t>Sociological Inquiry, 83</w:t>
      </w:r>
      <w:r w:rsidRPr="000A1DB7">
        <w:rPr>
          <w:rFonts w:ascii="Times New Roman" w:hAnsi="Times New Roman" w:cs="Verdana"/>
        </w:rPr>
        <w:t>(1), 55-81.</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i/>
        </w:rPr>
      </w:pPr>
      <w:r w:rsidRPr="000A1DB7">
        <w:rPr>
          <w:rFonts w:ascii="Times New Roman" w:hAnsi="Times New Roman" w:cs="Verdana"/>
        </w:rPr>
        <w:t xml:space="preserve">Aneshensel, C. S. (1992). Social stress: Theory and research. </w:t>
      </w:r>
      <w:r w:rsidRPr="000A1DB7">
        <w:rPr>
          <w:rFonts w:ascii="Times New Roman" w:hAnsi="Times New Roman" w:cs="Verdana"/>
          <w:i/>
        </w:rPr>
        <w:t xml:space="preserve">Annual Review of </w:t>
      </w:r>
    </w:p>
    <w:p w:rsidR="00AB5F99" w:rsidRPr="000A1DB7" w:rsidRDefault="00AB5F99" w:rsidP="00AB5F99">
      <w:pPr>
        <w:ind w:firstLine="720"/>
        <w:rPr>
          <w:rFonts w:ascii="Times New Roman" w:hAnsi="Times New Roman" w:cs="Verdana"/>
        </w:rPr>
      </w:pPr>
      <w:r w:rsidRPr="000A1DB7">
        <w:rPr>
          <w:rFonts w:ascii="Times New Roman" w:hAnsi="Times New Roman" w:cs="Verdana"/>
          <w:i/>
        </w:rPr>
        <w:t>Sociology, 18</w:t>
      </w:r>
      <w:r w:rsidRPr="000A1DB7">
        <w:rPr>
          <w:rFonts w:ascii="Times New Roman" w:hAnsi="Times New Roman" w:cs="Verdana"/>
        </w:rPr>
        <w:t>, 15-38.</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Armstrong, K., Putt, M., Halbert, C. H., Grande, D., Schwartz, J. S., Liao, K., . . . Shea,</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J. A. (2013). Prior experiences of racial discrimination and racial differences in health care system distrust. </w:t>
      </w:r>
      <w:r w:rsidRPr="000A1DB7">
        <w:rPr>
          <w:rFonts w:ascii="Times New Roman" w:hAnsi="Times New Roman" w:cs="Verdana"/>
          <w:i/>
        </w:rPr>
        <w:t>Medical Care, 51</w:t>
      </w:r>
      <w:r w:rsidRPr="000A1DB7">
        <w:rPr>
          <w:rFonts w:ascii="Times New Roman" w:hAnsi="Times New Roman" w:cs="Verdana"/>
        </w:rPr>
        <w:t>(2), 144-150.</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August, K. J., &amp; Sorkin, D. H. (2010). Racial and ethnic disparities in indicators of</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physical health status: Do they still exist throughout late life? </w:t>
      </w:r>
      <w:r w:rsidRPr="000A1DB7">
        <w:rPr>
          <w:rFonts w:ascii="Times New Roman" w:hAnsi="Times New Roman" w:cs="Verdana"/>
          <w:i/>
        </w:rPr>
        <w:t>Journal of the American Geriatrics Society, 58</w:t>
      </w:r>
      <w:r w:rsidRPr="000A1DB7">
        <w:rPr>
          <w:rFonts w:ascii="Times New Roman" w:hAnsi="Times New Roman" w:cs="Verdana"/>
        </w:rPr>
        <w:t>(10), 2009-2015.</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Bagley, C., &amp; Tremblay, P. (2000). Elevated rates of suicidal behavior in gay, lesbian,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and bisexual youth. </w:t>
      </w:r>
      <w:r w:rsidRPr="000A1DB7">
        <w:rPr>
          <w:rFonts w:ascii="Times New Roman" w:hAnsi="Times New Roman" w:cs="Verdana"/>
          <w:i/>
        </w:rPr>
        <w:t>Crisis: The journal of crisis intervention and suicide prevention, 21</w:t>
      </w:r>
      <w:r w:rsidRPr="000A1DB7">
        <w:rPr>
          <w:rFonts w:ascii="Times New Roman" w:hAnsi="Times New Roman" w:cs="Verdana"/>
        </w:rPr>
        <w:t>, 111-117.</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Balsam, K. F., Rothblum, E. D., &amp; Beauchaine, T. P. (2005). Victimization over the life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span: A comparison of lesbian, gay, bisexual, and heterosexual siblings. </w:t>
      </w:r>
      <w:r w:rsidRPr="000A1DB7">
        <w:rPr>
          <w:rFonts w:ascii="Times New Roman" w:hAnsi="Times New Roman" w:cs="Verdana"/>
          <w:i/>
        </w:rPr>
        <w:t>Journal of Consulting and Clinical Psychology, 73</w:t>
      </w:r>
      <w:r w:rsidRPr="000A1DB7">
        <w:rPr>
          <w:rFonts w:ascii="Times New Roman" w:hAnsi="Times New Roman" w:cs="Verdana"/>
        </w:rPr>
        <w:t>(3), 477-487.</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Beale, F. (1979). </w:t>
      </w:r>
      <w:r w:rsidRPr="000A1DB7">
        <w:rPr>
          <w:rFonts w:ascii="Times New Roman" w:hAnsi="Times New Roman" w:cs="Verdana"/>
          <w:i/>
        </w:rPr>
        <w:t>Double jeopardy: To be black and female</w:t>
      </w:r>
      <w:r w:rsidRPr="000A1DB7">
        <w:rPr>
          <w:rFonts w:ascii="Times New Roman" w:hAnsi="Times New Roman" w:cs="Verdana"/>
        </w:rPr>
        <w:t xml:space="preserve">. In T. Cade (Ed.), The Black </w:t>
      </w:r>
    </w:p>
    <w:p w:rsidR="00AB5F99" w:rsidRPr="000A1DB7" w:rsidRDefault="00AB5F99" w:rsidP="00AB5F99">
      <w:pPr>
        <w:ind w:firstLine="720"/>
        <w:rPr>
          <w:rFonts w:ascii="Times New Roman" w:hAnsi="Times New Roman" w:cs="Verdana"/>
        </w:rPr>
      </w:pPr>
      <w:r w:rsidRPr="000A1DB7">
        <w:rPr>
          <w:rFonts w:ascii="Times New Roman" w:hAnsi="Times New Roman" w:cs="Verdana"/>
        </w:rPr>
        <w:t>Woman (pp. 90–100). New York: New American Library.</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Ben-Ari, A., &amp; Gil, S. (2004). Well-being among minority students: The role of </w:t>
      </w:r>
    </w:p>
    <w:p w:rsidR="00AB5F99" w:rsidRPr="000A1DB7" w:rsidRDefault="00AB5F99" w:rsidP="00AB5F99">
      <w:pPr>
        <w:ind w:firstLine="720"/>
        <w:rPr>
          <w:rFonts w:ascii="Times New Roman" w:hAnsi="Times New Roman" w:cs="Verdana"/>
        </w:rPr>
      </w:pPr>
      <w:r w:rsidRPr="000A1DB7">
        <w:rPr>
          <w:rFonts w:ascii="Times New Roman" w:hAnsi="Times New Roman" w:cs="Verdana"/>
        </w:rPr>
        <w:t xml:space="preserve">perceived social support. </w:t>
      </w:r>
      <w:r w:rsidRPr="000A1DB7">
        <w:rPr>
          <w:rFonts w:ascii="Times New Roman" w:hAnsi="Times New Roman" w:cs="Verdana"/>
          <w:i/>
        </w:rPr>
        <w:t>Journal of Social Work, 4</w:t>
      </w:r>
      <w:r w:rsidRPr="000A1DB7">
        <w:rPr>
          <w:rFonts w:ascii="Times New Roman" w:hAnsi="Times New Roman" w:cs="Verdana"/>
        </w:rPr>
        <w:t>(2), 215-225.</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Berkman, L. F., &amp; Syme, S. L. (1979). Social networks, host resistance, and mortality: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A nine year follow-up study of almeda county residents. </w:t>
      </w:r>
      <w:r w:rsidRPr="000A1DB7">
        <w:rPr>
          <w:rFonts w:ascii="Times New Roman" w:hAnsi="Times New Roman" w:cs="Verdana"/>
          <w:i/>
        </w:rPr>
        <w:t>American Journal of Epidemiology, 109</w:t>
      </w:r>
      <w:r w:rsidRPr="000A1DB7">
        <w:rPr>
          <w:rFonts w:ascii="Times New Roman" w:hAnsi="Times New Roman" w:cs="Verdana"/>
        </w:rPr>
        <w:t>(2), 186-204.</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Berry, J. W. (1997). Immigration, acculturation, adaptation. </w:t>
      </w:r>
      <w:r w:rsidRPr="000A1DB7">
        <w:rPr>
          <w:rFonts w:ascii="Times New Roman" w:hAnsi="Times New Roman" w:cs="Verdana"/>
          <w:i/>
        </w:rPr>
        <w:t>Applied Psychology, 46</w:t>
      </w:r>
      <w:r w:rsidRPr="000A1DB7">
        <w:rPr>
          <w:rFonts w:ascii="Times New Roman" w:hAnsi="Times New Roman" w:cs="Verdana"/>
        </w:rPr>
        <w:t>, 5-</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68. Biasco, F., Goodwin, E. A., &amp; Vitale, K. L. (2001). College students' attitudes toward racial discrimination. </w:t>
      </w:r>
      <w:r w:rsidRPr="000A1DB7">
        <w:rPr>
          <w:rFonts w:ascii="Times New Roman" w:hAnsi="Times New Roman" w:cs="Verdana"/>
          <w:i/>
        </w:rPr>
        <w:t>College Student Journal, 35</w:t>
      </w:r>
      <w:r w:rsidRPr="000A1DB7">
        <w:rPr>
          <w:rFonts w:ascii="Times New Roman" w:hAnsi="Times New Roman" w:cs="Verdana"/>
        </w:rPr>
        <w:t>(4), 523-528.</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Blank, R., National Academies Press, Dabady, M., &amp; Citro, C. F. (2004).</w:t>
      </w:r>
    </w:p>
    <w:p w:rsidR="00AB5F99" w:rsidRPr="000A1DB7" w:rsidRDefault="00AB5F99" w:rsidP="00AB5F99">
      <w:pPr>
        <w:ind w:left="720"/>
        <w:rPr>
          <w:rFonts w:ascii="Times New Roman" w:hAnsi="Times New Roman" w:cs="Verdana"/>
        </w:rPr>
      </w:pPr>
      <w:r w:rsidRPr="000A1DB7">
        <w:rPr>
          <w:rFonts w:ascii="Times New Roman" w:hAnsi="Times New Roman" w:cs="Verdana"/>
          <w:i/>
        </w:rPr>
        <w:t>Measuring racial discrimination</w:t>
      </w:r>
      <w:r w:rsidRPr="000A1DB7">
        <w:rPr>
          <w:rFonts w:ascii="Times New Roman" w:hAnsi="Times New Roman" w:cs="Verdana"/>
        </w:rPr>
        <w:t xml:space="preserve"> (Behavioral and social sciences. Women and minorities). Washington, DC: National Academies Press.</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Blosnich, J. R., Farmer, G. W., Lee, J. G. L., Silenzio, V. M. B., &amp; Bowen, D. J. (2014).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Health inequalities among sexual minority adults: Evidence from ten U. S. states, 2010. </w:t>
      </w:r>
      <w:r w:rsidRPr="000A1DB7">
        <w:rPr>
          <w:rFonts w:ascii="Times New Roman" w:hAnsi="Times New Roman" w:cs="Verdana"/>
          <w:i/>
        </w:rPr>
        <w:t>American Journal of Preventive Medicine, 46</w:t>
      </w:r>
      <w:r w:rsidRPr="000A1DB7">
        <w:rPr>
          <w:rFonts w:ascii="Times New Roman" w:hAnsi="Times New Roman" w:cs="Verdana"/>
        </w:rPr>
        <w:t>(4), 337-349.</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Boehmer, U. (2002). Twenty years of public health research: Inclusion of lesbian, gay,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bisexual, and transgender populations. </w:t>
      </w:r>
      <w:r w:rsidRPr="000A1DB7">
        <w:rPr>
          <w:rFonts w:ascii="Times New Roman" w:hAnsi="Times New Roman" w:cs="Verdana"/>
          <w:i/>
        </w:rPr>
        <w:t>American Journal of Public Health, 92</w:t>
      </w:r>
      <w:r w:rsidRPr="000A1DB7">
        <w:rPr>
          <w:rFonts w:ascii="Times New Roman" w:hAnsi="Times New Roman" w:cs="Verdana"/>
        </w:rPr>
        <w:t>(7), 1125-1130.</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Boehmer, U., Miao, X., Linkletter, C., &amp; Clark, M. A. (2012). Adult health behaviors</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over the life course by sexual orientation. </w:t>
      </w:r>
      <w:r w:rsidRPr="000A1DB7">
        <w:rPr>
          <w:rFonts w:ascii="Times New Roman" w:hAnsi="Times New Roman" w:cs="Verdana"/>
          <w:i/>
        </w:rPr>
        <w:t>American Journal of Public Health, 102</w:t>
      </w:r>
      <w:r w:rsidRPr="000A1DB7">
        <w:rPr>
          <w:rFonts w:ascii="Times New Roman" w:hAnsi="Times New Roman" w:cs="Verdana"/>
        </w:rPr>
        <w:t>(2), 292-300.</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Borrell, L., &amp; Dallo, F. (2008).  Self-Rated Health and Race among Hispanic and</w:t>
      </w:r>
    </w:p>
    <w:p w:rsidR="00AB5F99" w:rsidRPr="000A1DB7" w:rsidRDefault="00AB5F99" w:rsidP="00AB5F99">
      <w:pPr>
        <w:ind w:firstLine="720"/>
        <w:rPr>
          <w:rFonts w:ascii="Times New Roman" w:hAnsi="Times New Roman" w:cs="Verdana"/>
        </w:rPr>
      </w:pPr>
      <w:r w:rsidRPr="000A1DB7">
        <w:rPr>
          <w:rFonts w:ascii="Times New Roman" w:hAnsi="Times New Roman" w:cs="Verdana"/>
        </w:rPr>
        <w:t xml:space="preserve">Non-Hispanic Adults. </w:t>
      </w:r>
      <w:r w:rsidRPr="000A1DB7">
        <w:rPr>
          <w:rFonts w:ascii="Times New Roman" w:hAnsi="Times New Roman" w:cs="Verdana"/>
          <w:i/>
        </w:rPr>
        <w:t>Journal of Immigrant and Minority Health, 10</w:t>
      </w:r>
      <w:r w:rsidRPr="000A1DB7">
        <w:rPr>
          <w:rFonts w:ascii="Times New Roman" w:hAnsi="Times New Roman" w:cs="Verdana"/>
        </w:rPr>
        <w:t>, 229-38.</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rPr>
      </w:pPr>
      <w:r w:rsidRPr="000A1DB7">
        <w:rPr>
          <w:rFonts w:ascii="Times New Roman" w:hAnsi="Times New Roman"/>
        </w:rPr>
        <w:t>Bowleg, L. (2008). When black + lesbian + woman ≠ black lesbian woman: The</w:t>
      </w:r>
    </w:p>
    <w:p w:rsidR="00AB5F99" w:rsidRPr="000A1DB7" w:rsidRDefault="00AB5F99" w:rsidP="00AB5F99">
      <w:pPr>
        <w:ind w:left="720"/>
        <w:rPr>
          <w:rFonts w:ascii="Times New Roman" w:hAnsi="Times New Roman"/>
        </w:rPr>
      </w:pPr>
      <w:r w:rsidRPr="000A1DB7">
        <w:rPr>
          <w:rFonts w:ascii="Times New Roman" w:hAnsi="Times New Roman"/>
        </w:rPr>
        <w:t xml:space="preserve">methodological challenges of qualitative and quantitative intersectionality research. </w:t>
      </w:r>
      <w:r w:rsidRPr="000A1DB7">
        <w:rPr>
          <w:rFonts w:ascii="Times New Roman" w:hAnsi="Times New Roman"/>
          <w:i/>
        </w:rPr>
        <w:t>Sex Roles, 59(</w:t>
      </w:r>
      <w:r w:rsidRPr="000A1DB7">
        <w:rPr>
          <w:rFonts w:ascii="Times New Roman" w:hAnsi="Times New Roman"/>
        </w:rPr>
        <w:t>5-6), 312-325.</w:t>
      </w:r>
    </w:p>
    <w:p w:rsidR="00AB5F99" w:rsidRPr="000A1DB7" w:rsidRDefault="00AB5F99" w:rsidP="00AB5F99">
      <w:pPr>
        <w:ind w:left="720"/>
        <w:rPr>
          <w:rFonts w:ascii="Times New Roman" w:hAnsi="Times New Roman"/>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Bowleg, L., Huang, J., Brooks, K., Black, A., &amp; Burkholder, G. (2003). Triple jeopardy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And beyond: Multiple minority stress and resilience among black lesbians. </w:t>
      </w:r>
      <w:r w:rsidRPr="000A1DB7">
        <w:rPr>
          <w:rFonts w:ascii="Times New Roman" w:hAnsi="Times New Roman" w:cs="Verdana"/>
          <w:i/>
        </w:rPr>
        <w:t>Journal of Lesbian Studies, 7</w:t>
      </w:r>
      <w:r w:rsidRPr="000A1DB7">
        <w:rPr>
          <w:rFonts w:ascii="Times New Roman" w:hAnsi="Times New Roman" w:cs="Verdana"/>
        </w:rPr>
        <w:t>(4), 87-108.</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i/>
        </w:rPr>
      </w:pPr>
      <w:r w:rsidRPr="000A1DB7">
        <w:rPr>
          <w:rFonts w:ascii="Times New Roman" w:hAnsi="Times New Roman" w:cs="Verdana"/>
        </w:rPr>
        <w:t xml:space="preserve">Brah, A., &amp; Phoenix, A. (2004). Ain’t I a woman? Revisiting intersectionality. </w:t>
      </w:r>
      <w:r w:rsidRPr="000A1DB7">
        <w:rPr>
          <w:rFonts w:ascii="Times New Roman" w:hAnsi="Times New Roman" w:cs="Verdana"/>
          <w:i/>
        </w:rPr>
        <w:t xml:space="preserve">Journal </w:t>
      </w:r>
    </w:p>
    <w:p w:rsidR="00AB5F99" w:rsidRPr="000A1DB7" w:rsidRDefault="00AB5F99" w:rsidP="00AB5F99">
      <w:pPr>
        <w:ind w:firstLine="720"/>
        <w:rPr>
          <w:rFonts w:ascii="Times New Roman" w:hAnsi="Times New Roman" w:cs="Verdana"/>
        </w:rPr>
      </w:pPr>
      <w:r w:rsidRPr="000A1DB7">
        <w:rPr>
          <w:rFonts w:ascii="Times New Roman" w:hAnsi="Times New Roman" w:cs="Verdana"/>
          <w:i/>
        </w:rPr>
        <w:t>Of International Women’s Studies, 5</w:t>
      </w:r>
      <w:r w:rsidRPr="000A1DB7">
        <w:rPr>
          <w:rFonts w:ascii="Times New Roman" w:hAnsi="Times New Roman" w:cs="Verdana"/>
        </w:rPr>
        <w:t>(3), 75–86.</w:t>
      </w:r>
    </w:p>
    <w:p w:rsidR="00AB5F99" w:rsidRPr="000A1DB7" w:rsidRDefault="00AB5F99" w:rsidP="00AB5F99">
      <w:pPr>
        <w:ind w:firstLine="720"/>
        <w:rPr>
          <w:rFonts w:ascii="Times New Roman" w:hAnsi="Times New Roman" w:cs="Verdana"/>
          <w:i/>
        </w:rPr>
      </w:pPr>
    </w:p>
    <w:p w:rsidR="00AB5F99" w:rsidRPr="000A1DB7" w:rsidRDefault="00AB5F99" w:rsidP="00AB5F99">
      <w:pPr>
        <w:rPr>
          <w:rFonts w:ascii="Times New Roman" w:hAnsi="Times New Roman" w:cs="Verdana"/>
        </w:rPr>
      </w:pPr>
      <w:r w:rsidRPr="000A1DB7">
        <w:rPr>
          <w:rFonts w:ascii="Times New Roman" w:hAnsi="Times New Roman" w:cs="Verdana"/>
        </w:rPr>
        <w:t>Brooks, V. R. (1981). Minority stress and lesbian women. Lexington, MA: Lexington</w:t>
      </w:r>
    </w:p>
    <w:p w:rsidR="00AB5F99" w:rsidRPr="000A1DB7" w:rsidRDefault="00AB5F99" w:rsidP="00AB5F99">
      <w:pPr>
        <w:ind w:firstLine="720"/>
        <w:rPr>
          <w:rFonts w:ascii="Times New Roman" w:hAnsi="Times New Roman" w:cs="Verdana"/>
        </w:rPr>
      </w:pPr>
      <w:r w:rsidRPr="000A1DB7">
        <w:rPr>
          <w:rFonts w:ascii="Times New Roman" w:hAnsi="Times New Roman" w:cs="Verdana"/>
        </w:rPr>
        <w:t>Books.</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Brown, D. W., &amp; Mensah, G. A. (2007). Smoking among adults with coronary heart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disease. </w:t>
      </w:r>
      <w:r w:rsidRPr="000A1DB7">
        <w:rPr>
          <w:rFonts w:ascii="Times New Roman" w:hAnsi="Times New Roman" w:cs="Verdana"/>
          <w:i/>
        </w:rPr>
        <w:t>Preventive Medicine: An International Journal Devoted to Practice and Theory, 44</w:t>
      </w:r>
      <w:r w:rsidRPr="000A1DB7">
        <w:rPr>
          <w:rFonts w:ascii="Times New Roman" w:hAnsi="Times New Roman" w:cs="Verdana"/>
        </w:rPr>
        <w:t>(1), 85-86.</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Brownell, A., &amp; Shumaker, S. A. (1984). Social support: An introduction to a complex</w:t>
      </w:r>
    </w:p>
    <w:p w:rsidR="00AB5F99" w:rsidRPr="000A1DB7" w:rsidRDefault="00AB5F99" w:rsidP="00AB5F99">
      <w:pPr>
        <w:ind w:firstLine="720"/>
        <w:rPr>
          <w:rFonts w:ascii="Times New Roman" w:hAnsi="Times New Roman" w:cs="Verdana"/>
        </w:rPr>
      </w:pPr>
      <w:r w:rsidRPr="000A1DB7">
        <w:rPr>
          <w:rFonts w:ascii="Times New Roman" w:hAnsi="Times New Roman" w:cs="Verdana"/>
        </w:rPr>
        <w:t xml:space="preserve">phenomenon. </w:t>
      </w:r>
      <w:r w:rsidRPr="000A1DB7">
        <w:rPr>
          <w:rFonts w:ascii="Times New Roman" w:hAnsi="Times New Roman" w:cs="Verdana"/>
          <w:i/>
        </w:rPr>
        <w:t>Journal of Social Issues, 40</w:t>
      </w:r>
      <w:r w:rsidRPr="000A1DB7">
        <w:rPr>
          <w:rFonts w:ascii="Times New Roman" w:hAnsi="Times New Roman" w:cs="Verdana"/>
        </w:rPr>
        <w:t>(4), 1-9.</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Brummett, B. H., Barefoot, J. C., Siegler, I. C., Clapp-Channing, N., Lytle, B. L.,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Bosworth, H. B., . . . Mark, D. B. (2001). Characteristics of socially isolated patients with coronary artery disease who are at elevated risk for mortality. </w:t>
      </w:r>
      <w:r w:rsidRPr="000A1DB7">
        <w:rPr>
          <w:rFonts w:ascii="Times New Roman" w:hAnsi="Times New Roman" w:cs="Verdana"/>
          <w:i/>
        </w:rPr>
        <w:t>Psychosomatic Medicine, 63</w:t>
      </w:r>
      <w:r w:rsidRPr="000A1DB7">
        <w:rPr>
          <w:rFonts w:ascii="Times New Roman" w:hAnsi="Times New Roman" w:cs="Verdana"/>
        </w:rPr>
        <w:t>(2), 267-272.</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Butler, C., Tull, E. S., Chambers, E. C., &amp; Taylor, J. (2002). Internalized racism, body</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fat distribution, and abnormal fasting glucose among African-Caribbean women in Dominica, West Indies. </w:t>
      </w:r>
      <w:r w:rsidRPr="000A1DB7">
        <w:rPr>
          <w:rFonts w:ascii="Times New Roman" w:hAnsi="Times New Roman" w:cs="Verdana"/>
          <w:i/>
        </w:rPr>
        <w:t>Journal of the National Medical Association, 94</w:t>
      </w:r>
      <w:r w:rsidRPr="000A1DB7">
        <w:rPr>
          <w:rFonts w:ascii="Times New Roman" w:hAnsi="Times New Roman" w:cs="Verdana"/>
        </w:rPr>
        <w:t>, 143–148.</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Burt, V. L., Cutler, J. A., Higgins, M., Horan, M. J., Labarthe, D., Whelton, P., Brown,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C., &amp; Roccella, E. J. (1995). Trends in the prevalence, awareness, treatment, and control of hypertension in the adult US population. data from the health examination surveys, 1960 to 1991. </w:t>
      </w:r>
      <w:r w:rsidRPr="000A1DB7">
        <w:rPr>
          <w:rFonts w:ascii="Times New Roman" w:hAnsi="Times New Roman" w:cs="Verdana"/>
          <w:i/>
        </w:rPr>
        <w:t>Hypertension, 26</w:t>
      </w:r>
      <w:r w:rsidRPr="000A1DB7">
        <w:rPr>
          <w:rFonts w:ascii="Times New Roman" w:hAnsi="Times New Roman" w:cs="Verdana"/>
        </w:rPr>
        <w:t>(1), 60-69.</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Buttram, M. E., Kurtz, S. P., &amp; Surratt, H. L. (2013). Substance use and sexual risk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mediated by social support among black men. </w:t>
      </w:r>
      <w:r w:rsidRPr="000A1DB7">
        <w:rPr>
          <w:rFonts w:ascii="Times New Roman" w:hAnsi="Times New Roman" w:cs="Verdana"/>
          <w:i/>
        </w:rPr>
        <w:t>Journal of Community Health: The Publication for Health Promotion and Disease Prevention, 38</w:t>
      </w:r>
      <w:r w:rsidRPr="000A1DB7">
        <w:rPr>
          <w:rFonts w:ascii="Times New Roman" w:hAnsi="Times New Roman" w:cs="Verdana"/>
        </w:rPr>
        <w:t>(1), 62-69.</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Campón, R. R., &amp; Carter, R. T. (2015). The appropriated racial oppression scale:</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Development and preliminary validation. </w:t>
      </w:r>
      <w:r w:rsidRPr="000A1DB7">
        <w:rPr>
          <w:rFonts w:ascii="Times New Roman" w:hAnsi="Times New Roman" w:cs="Verdana"/>
          <w:i/>
        </w:rPr>
        <w:t>Cultural Diversity and Ethnic Minority Psychology, 21</w:t>
      </w:r>
      <w:r w:rsidRPr="000A1DB7">
        <w:rPr>
          <w:rFonts w:ascii="Times New Roman" w:hAnsi="Times New Roman" w:cs="Verdana"/>
        </w:rPr>
        <w:t>(4), 497-506.</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Cannon W. B. (1929). Organization for physiological homeostasis. </w:t>
      </w:r>
      <w:r w:rsidRPr="000A1DB7">
        <w:rPr>
          <w:rFonts w:ascii="Times New Roman" w:hAnsi="Times New Roman" w:cs="Verdana"/>
          <w:i/>
        </w:rPr>
        <w:t>Physiol Rev, 9</w:t>
      </w:r>
      <w:r w:rsidRPr="000A1DB7">
        <w:rPr>
          <w:rFonts w:ascii="Times New Roman" w:hAnsi="Times New Roman" w:cs="Verdana"/>
        </w:rPr>
        <w:t>, 399–</w:t>
      </w:r>
    </w:p>
    <w:p w:rsidR="00AB5F99" w:rsidRPr="000A1DB7" w:rsidRDefault="00AB5F99" w:rsidP="00AB5F99">
      <w:pPr>
        <w:ind w:firstLine="720"/>
        <w:rPr>
          <w:rFonts w:ascii="Times New Roman" w:hAnsi="Times New Roman" w:cs="Verdana"/>
        </w:rPr>
      </w:pPr>
      <w:r w:rsidRPr="000A1DB7">
        <w:rPr>
          <w:rFonts w:ascii="Times New Roman" w:hAnsi="Times New Roman" w:cs="Verdana"/>
        </w:rPr>
        <w:t>431.</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i/>
        </w:rPr>
      </w:pPr>
      <w:r w:rsidRPr="000A1DB7">
        <w:rPr>
          <w:rFonts w:ascii="Times New Roman" w:hAnsi="Times New Roman" w:cs="Verdana"/>
        </w:rPr>
        <w:t xml:space="preserve">Cannon, W. B. (1935). Stresses and Strains of Homeostasis. </w:t>
      </w:r>
      <w:r w:rsidRPr="000A1DB7">
        <w:rPr>
          <w:rFonts w:ascii="Times New Roman" w:hAnsi="Times New Roman" w:cs="Verdana"/>
          <w:i/>
        </w:rPr>
        <w:t xml:space="preserve">American Journal of </w:t>
      </w:r>
    </w:p>
    <w:p w:rsidR="00AB5F99" w:rsidRPr="000A1DB7" w:rsidRDefault="00AB5F99" w:rsidP="00AB5F99">
      <w:pPr>
        <w:ind w:firstLine="720"/>
        <w:rPr>
          <w:rFonts w:ascii="Times New Roman" w:hAnsi="Times New Roman" w:cs="Verdana"/>
        </w:rPr>
      </w:pPr>
      <w:r w:rsidRPr="000A1DB7">
        <w:rPr>
          <w:rFonts w:ascii="Times New Roman" w:hAnsi="Times New Roman" w:cs="Verdana"/>
          <w:i/>
        </w:rPr>
        <w:t>Medicine, 189</w:t>
      </w:r>
      <w:r w:rsidRPr="000A1DB7">
        <w:rPr>
          <w:rFonts w:ascii="Times New Roman" w:hAnsi="Times New Roman" w:cs="Verdana"/>
        </w:rPr>
        <w:t xml:space="preserve">, 1-14. </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Caplan, R. D., Robinson, E. A. R., French, J. R. P., Jr., Caldwell, J. R., &amp; Shinn, M.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(1976). </w:t>
      </w:r>
      <w:r w:rsidRPr="000A1DB7">
        <w:rPr>
          <w:rFonts w:ascii="Times New Roman" w:hAnsi="Times New Roman" w:cs="Verdana"/>
          <w:i/>
        </w:rPr>
        <w:t>Adherence to medical regimens: Pilot experiments in patient education and social support</w:t>
      </w:r>
      <w:r w:rsidRPr="000A1DB7">
        <w:rPr>
          <w:rFonts w:ascii="Times New Roman" w:hAnsi="Times New Roman" w:cs="Verdana"/>
        </w:rPr>
        <w:t>. University of Michigan: Research Center for Group Dynamics, Institute for Social Research.</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Chambers, E. C., Tull, E. S., Fraser, H. S., Mutunhu, N. R., Sobers, N., &amp; Niles, E.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(2004). The relationship of internalized racism to body fat distribution and insulin resistance among african adolescent youth. </w:t>
      </w:r>
      <w:r w:rsidRPr="000A1DB7">
        <w:rPr>
          <w:rFonts w:ascii="Times New Roman" w:hAnsi="Times New Roman" w:cs="Verdana"/>
          <w:i/>
        </w:rPr>
        <w:t>Journal of the National Medical Association, 96</w:t>
      </w:r>
      <w:r w:rsidRPr="000A1DB7">
        <w:rPr>
          <w:rFonts w:ascii="Times New Roman" w:hAnsi="Times New Roman" w:cs="Verdana"/>
        </w:rPr>
        <w:t>(12), 1594-1598.</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i/>
        </w:rPr>
      </w:pPr>
      <w:r w:rsidRPr="000A1DB7">
        <w:rPr>
          <w:rFonts w:ascii="Times New Roman" w:hAnsi="Times New Roman" w:cs="Verdana"/>
        </w:rPr>
        <w:t xml:space="preserve">Chang, S., &amp; Kleiner, B. H. (2003). Common racial stereotypes. </w:t>
      </w:r>
      <w:r w:rsidRPr="000A1DB7">
        <w:rPr>
          <w:rFonts w:ascii="Times New Roman" w:hAnsi="Times New Roman" w:cs="Verdana"/>
          <w:i/>
        </w:rPr>
        <w:t>Equal Opportunities</w:t>
      </w:r>
    </w:p>
    <w:p w:rsidR="00AB5F99" w:rsidRPr="000A1DB7" w:rsidRDefault="00AB5F99" w:rsidP="00AB5F99">
      <w:pPr>
        <w:ind w:firstLine="720"/>
        <w:rPr>
          <w:rFonts w:ascii="Times New Roman" w:hAnsi="Times New Roman" w:cs="Verdana"/>
        </w:rPr>
      </w:pPr>
      <w:r w:rsidRPr="000A1DB7">
        <w:rPr>
          <w:rFonts w:ascii="Times New Roman" w:hAnsi="Times New Roman" w:cs="Verdana"/>
          <w:i/>
        </w:rPr>
        <w:t>International, 22</w:t>
      </w:r>
      <w:r w:rsidRPr="000A1DB7">
        <w:rPr>
          <w:rFonts w:ascii="Times New Roman" w:hAnsi="Times New Roman" w:cs="Verdana"/>
        </w:rPr>
        <w:t>(3), 1-9.</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Chen, Y., &amp; Tryon, G. S. (2012). Dual minority stress and asian american gay men's</w:t>
      </w:r>
    </w:p>
    <w:p w:rsidR="00AB5F99" w:rsidRPr="000A1DB7" w:rsidRDefault="00AB5F99" w:rsidP="00AB5F99">
      <w:pPr>
        <w:ind w:firstLine="720"/>
        <w:rPr>
          <w:rFonts w:ascii="Times New Roman" w:hAnsi="Times New Roman" w:cs="Verdana"/>
        </w:rPr>
      </w:pPr>
      <w:r w:rsidRPr="000A1DB7">
        <w:rPr>
          <w:rFonts w:ascii="Times New Roman" w:hAnsi="Times New Roman" w:cs="Verdana"/>
        </w:rPr>
        <w:t xml:space="preserve">psychological distress. </w:t>
      </w:r>
      <w:r w:rsidRPr="000A1DB7">
        <w:rPr>
          <w:rFonts w:ascii="Times New Roman" w:hAnsi="Times New Roman" w:cs="Verdana"/>
          <w:i/>
        </w:rPr>
        <w:t>Journal of Community Psychology, 40</w:t>
      </w:r>
      <w:r w:rsidRPr="000A1DB7">
        <w:rPr>
          <w:rFonts w:ascii="Times New Roman" w:hAnsi="Times New Roman" w:cs="Verdana"/>
        </w:rPr>
        <w:t>(5), 539-554.</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Clark, R., Coleman, A., &amp; Novak, J. (2004). Initial psychometric properties of the</w:t>
      </w:r>
    </w:p>
    <w:p w:rsidR="00AB5F99" w:rsidRPr="000A1DB7" w:rsidRDefault="00AB5F99" w:rsidP="00AB5F99">
      <w:pPr>
        <w:ind w:firstLine="720"/>
        <w:rPr>
          <w:rFonts w:ascii="Times New Roman" w:hAnsi="Times New Roman" w:cs="Verdana"/>
        </w:rPr>
      </w:pPr>
      <w:r w:rsidRPr="000A1DB7">
        <w:rPr>
          <w:rFonts w:ascii="Times New Roman" w:hAnsi="Times New Roman" w:cs="Verdana"/>
        </w:rPr>
        <w:t xml:space="preserve">everyday discrimination scale in black adolescents. </w:t>
      </w:r>
      <w:r w:rsidRPr="000A1DB7">
        <w:rPr>
          <w:rFonts w:ascii="Times New Roman" w:hAnsi="Times New Roman" w:cs="Verdana"/>
          <w:i/>
        </w:rPr>
        <w:t>Journal of Adolescence, 27</w:t>
      </w:r>
      <w:r w:rsidRPr="000A1DB7">
        <w:rPr>
          <w:rFonts w:ascii="Times New Roman" w:hAnsi="Times New Roman" w:cs="Verdana"/>
        </w:rPr>
        <w:t>,</w:t>
      </w:r>
    </w:p>
    <w:p w:rsidR="00AB5F99" w:rsidRPr="000A1DB7" w:rsidRDefault="00AB5F99" w:rsidP="00AB5F99">
      <w:pPr>
        <w:ind w:left="720"/>
        <w:rPr>
          <w:rFonts w:ascii="Times New Roman" w:hAnsi="Times New Roman" w:cs="Verdana"/>
        </w:rPr>
      </w:pPr>
      <w:r w:rsidRPr="000A1DB7">
        <w:rPr>
          <w:rFonts w:ascii="Times New Roman" w:hAnsi="Times New Roman" w:cs="Verdana"/>
        </w:rPr>
        <w:t>363–368.</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i/>
        </w:rPr>
      </w:pPr>
      <w:r w:rsidRPr="000A1DB7">
        <w:rPr>
          <w:rFonts w:ascii="Times New Roman" w:hAnsi="Times New Roman" w:cs="Verdana"/>
        </w:rPr>
        <w:t xml:space="preserve">Cobb, S. (1976). Social support as a moderator of life stress. </w:t>
      </w:r>
      <w:r w:rsidRPr="000A1DB7">
        <w:rPr>
          <w:rFonts w:ascii="Times New Roman" w:hAnsi="Times New Roman" w:cs="Verdana"/>
          <w:i/>
        </w:rPr>
        <w:t xml:space="preserve">Psychosomatic Medicine, </w:t>
      </w:r>
    </w:p>
    <w:p w:rsidR="00AB5F99" w:rsidRPr="000A1DB7" w:rsidRDefault="00AB5F99" w:rsidP="00AB5F99">
      <w:pPr>
        <w:ind w:firstLine="720"/>
        <w:rPr>
          <w:rFonts w:ascii="Times New Roman" w:hAnsi="Times New Roman" w:cs="Verdana"/>
        </w:rPr>
      </w:pPr>
      <w:r w:rsidRPr="000A1DB7">
        <w:rPr>
          <w:rFonts w:ascii="Times New Roman" w:hAnsi="Times New Roman" w:cs="Verdana"/>
          <w:i/>
        </w:rPr>
        <w:t>38</w:t>
      </w:r>
      <w:r w:rsidRPr="000A1DB7">
        <w:rPr>
          <w:rFonts w:ascii="Times New Roman" w:hAnsi="Times New Roman" w:cs="Verdana"/>
        </w:rPr>
        <w:t>, 300 - 314.</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Cochran, S. D., &amp; Mays, V. M. (2007). Physical health symptoms among lesbians, gay</w:t>
      </w:r>
    </w:p>
    <w:p w:rsidR="00AB5F99" w:rsidRPr="000A1DB7" w:rsidRDefault="00AB5F99" w:rsidP="00AB5F99">
      <w:pPr>
        <w:ind w:firstLine="720"/>
        <w:rPr>
          <w:rFonts w:ascii="Times New Roman" w:hAnsi="Times New Roman" w:cs="Verdana"/>
        </w:rPr>
      </w:pPr>
      <w:r w:rsidRPr="000A1DB7">
        <w:rPr>
          <w:rFonts w:ascii="Times New Roman" w:hAnsi="Times New Roman" w:cs="Verdana"/>
        </w:rPr>
        <w:t>men, and bisexual and homosexually experienced heterosexual individuals:</w:t>
      </w:r>
    </w:p>
    <w:p w:rsidR="00AB5F99" w:rsidRPr="000A1DB7" w:rsidRDefault="00AB5F99" w:rsidP="00AB5F99">
      <w:pPr>
        <w:ind w:firstLine="720"/>
        <w:rPr>
          <w:rFonts w:ascii="Times New Roman" w:hAnsi="Times New Roman" w:cs="Verdana"/>
          <w:i/>
        </w:rPr>
      </w:pPr>
      <w:r w:rsidRPr="000A1DB7">
        <w:rPr>
          <w:rFonts w:ascii="Times New Roman" w:hAnsi="Times New Roman" w:cs="Verdana"/>
        </w:rPr>
        <w:t xml:space="preserve">Results from the California quality of life survey. </w:t>
      </w:r>
      <w:r w:rsidRPr="000A1DB7">
        <w:rPr>
          <w:rFonts w:ascii="Times New Roman" w:hAnsi="Times New Roman" w:cs="Verdana"/>
          <w:i/>
        </w:rPr>
        <w:t>American Journal of Public</w:t>
      </w:r>
    </w:p>
    <w:p w:rsidR="00AB5F99" w:rsidRPr="000A1DB7" w:rsidRDefault="00AB5F99" w:rsidP="00AB5F99">
      <w:pPr>
        <w:ind w:firstLine="720"/>
        <w:rPr>
          <w:rFonts w:ascii="Times New Roman" w:hAnsi="Times New Roman" w:cs="Verdana"/>
        </w:rPr>
      </w:pPr>
      <w:r w:rsidRPr="000A1DB7">
        <w:rPr>
          <w:rFonts w:ascii="Times New Roman" w:hAnsi="Times New Roman" w:cs="Verdana"/>
          <w:i/>
        </w:rPr>
        <w:t xml:space="preserve">Health, 97, </w:t>
      </w:r>
      <w:r w:rsidRPr="000A1DB7">
        <w:rPr>
          <w:rFonts w:ascii="Times New Roman" w:hAnsi="Times New Roman" w:cs="Verdana"/>
        </w:rPr>
        <w:t>2048-2055.</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Cochran, S. D., Sullivan, J. G., &amp; Mays, V. M. (2003). Prevalence of mental disorders,</w:t>
      </w:r>
      <w:r w:rsidRPr="000A1DB7">
        <w:rPr>
          <w:rFonts w:ascii="Times New Roman" w:hAnsi="Times New Roman" w:cs="Verdana"/>
        </w:rPr>
        <w:tab/>
        <w:t>psychological distress, and mental health services use among lesbian, gay, and</w:t>
      </w:r>
    </w:p>
    <w:p w:rsidR="00AB5F99" w:rsidRPr="000A1DB7" w:rsidRDefault="00AB5F99" w:rsidP="00AB5F99">
      <w:pPr>
        <w:ind w:firstLine="720"/>
        <w:rPr>
          <w:rFonts w:ascii="Times New Roman" w:hAnsi="Times New Roman" w:cs="Verdana"/>
          <w:i/>
        </w:rPr>
      </w:pPr>
      <w:r w:rsidRPr="000A1DB7">
        <w:rPr>
          <w:rFonts w:ascii="Times New Roman" w:hAnsi="Times New Roman" w:cs="Verdana"/>
        </w:rPr>
        <w:t xml:space="preserve">bisexual adults in the United States. </w:t>
      </w:r>
      <w:r w:rsidRPr="000A1DB7">
        <w:rPr>
          <w:rFonts w:ascii="Times New Roman" w:hAnsi="Times New Roman" w:cs="Verdana"/>
          <w:i/>
        </w:rPr>
        <w:t>Journal of Consulting and Clinical</w:t>
      </w:r>
    </w:p>
    <w:p w:rsidR="00AB5F99" w:rsidRPr="000A1DB7" w:rsidRDefault="00AB5F99" w:rsidP="00AB5F99">
      <w:pPr>
        <w:ind w:firstLine="720"/>
        <w:rPr>
          <w:rFonts w:ascii="Times New Roman" w:hAnsi="Times New Roman" w:cs="Verdana"/>
        </w:rPr>
      </w:pPr>
      <w:r w:rsidRPr="000A1DB7">
        <w:rPr>
          <w:rFonts w:ascii="Times New Roman" w:hAnsi="Times New Roman" w:cs="Verdana"/>
          <w:i/>
        </w:rPr>
        <w:t>Psychology, 71</w:t>
      </w:r>
      <w:r w:rsidRPr="000A1DB7">
        <w:rPr>
          <w:rFonts w:ascii="Times New Roman" w:hAnsi="Times New Roman" w:cs="Verdana"/>
        </w:rPr>
        <w:t>, 53-61.</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Cohen, S., &amp; Hoberman, H. M. (1983). Positive events and social supports as buffers of</w:t>
      </w:r>
    </w:p>
    <w:p w:rsidR="00AB5F99" w:rsidRPr="000A1DB7" w:rsidRDefault="00AB5F99" w:rsidP="00AB5F99">
      <w:pPr>
        <w:ind w:firstLine="720"/>
        <w:rPr>
          <w:rFonts w:ascii="Times New Roman" w:hAnsi="Times New Roman" w:cs="Verdana"/>
        </w:rPr>
      </w:pPr>
      <w:r w:rsidRPr="000A1DB7">
        <w:rPr>
          <w:rFonts w:ascii="Times New Roman" w:hAnsi="Times New Roman" w:cs="Verdana"/>
        </w:rPr>
        <w:t xml:space="preserve">Life change stress. </w:t>
      </w:r>
      <w:r w:rsidRPr="000A1DB7">
        <w:rPr>
          <w:rFonts w:ascii="Times New Roman" w:hAnsi="Times New Roman" w:cs="Verdana"/>
          <w:i/>
        </w:rPr>
        <w:t>Journal of Applied Social Psychology, 13</w:t>
      </w:r>
      <w:r w:rsidRPr="000A1DB7">
        <w:rPr>
          <w:rFonts w:ascii="Times New Roman" w:hAnsi="Times New Roman" w:cs="Verdana"/>
        </w:rPr>
        <w:t>(2), 99-125.</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Cohen, S., Janicki-Deverts, D., &amp; Miller, G. E. (2007). Psychological stress and disease. </w:t>
      </w:r>
    </w:p>
    <w:p w:rsidR="00AB5F99" w:rsidRPr="000A1DB7" w:rsidRDefault="00AB5F99" w:rsidP="00AB5F99">
      <w:pPr>
        <w:ind w:firstLine="720"/>
        <w:rPr>
          <w:rFonts w:ascii="Times New Roman" w:hAnsi="Times New Roman" w:cs="Verdana"/>
        </w:rPr>
      </w:pPr>
      <w:r w:rsidRPr="000A1DB7">
        <w:rPr>
          <w:rFonts w:ascii="Times New Roman" w:hAnsi="Times New Roman" w:cs="Verdana"/>
          <w:i/>
        </w:rPr>
        <w:t>The Journal of the American Medical Association, 298</w:t>
      </w:r>
      <w:r w:rsidRPr="000A1DB7">
        <w:rPr>
          <w:rFonts w:ascii="Times New Roman" w:hAnsi="Times New Roman" w:cs="Verdana"/>
        </w:rPr>
        <w:t>, 1685–1687.</w:t>
      </w:r>
    </w:p>
    <w:p w:rsidR="00AB5F99" w:rsidRPr="000A1DB7" w:rsidRDefault="00AB5F99" w:rsidP="00AB5F99">
      <w:pPr>
        <w:ind w:firstLine="720"/>
        <w:rPr>
          <w:rFonts w:ascii="Times New Roman" w:hAnsi="Times New Roman" w:cs="Verdana"/>
          <w:i/>
        </w:rPr>
      </w:pPr>
    </w:p>
    <w:p w:rsidR="00AB5F99" w:rsidRPr="000A1DB7" w:rsidRDefault="00AB5F99" w:rsidP="00AB5F99">
      <w:pPr>
        <w:rPr>
          <w:rFonts w:ascii="Times New Roman" w:hAnsi="Times New Roman" w:cs="Verdana"/>
          <w:i/>
        </w:rPr>
      </w:pPr>
      <w:r w:rsidRPr="000A1DB7">
        <w:rPr>
          <w:rFonts w:ascii="Times New Roman" w:hAnsi="Times New Roman" w:cs="Verdana"/>
        </w:rPr>
        <w:t xml:space="preserve">Cohen, S. and Williamson, G. (1988). </w:t>
      </w:r>
      <w:r w:rsidRPr="000A1DB7">
        <w:rPr>
          <w:rFonts w:ascii="Times New Roman" w:hAnsi="Times New Roman" w:cs="Verdana"/>
          <w:i/>
        </w:rPr>
        <w:t xml:space="preserve">Perceived Stress in a Probability Sample of the </w:t>
      </w:r>
    </w:p>
    <w:p w:rsidR="00AB5F99" w:rsidRPr="000A1DB7" w:rsidRDefault="00AB5F99" w:rsidP="00AB5F99">
      <w:pPr>
        <w:ind w:left="720"/>
        <w:rPr>
          <w:rFonts w:ascii="Times New Roman" w:hAnsi="Times New Roman" w:cs="Verdana"/>
          <w:i/>
        </w:rPr>
      </w:pPr>
      <w:r w:rsidRPr="000A1DB7">
        <w:rPr>
          <w:rFonts w:ascii="Times New Roman" w:hAnsi="Times New Roman" w:cs="Verdana"/>
          <w:i/>
        </w:rPr>
        <w:t>United States</w:t>
      </w:r>
      <w:r w:rsidRPr="000A1DB7">
        <w:rPr>
          <w:rFonts w:ascii="Times New Roman" w:hAnsi="Times New Roman" w:cs="Verdana"/>
        </w:rPr>
        <w:t>. Spacapan, S. and Oskamp, S. (Eds.) The Social Psychology of Health. Newbury Park, CA: Sage.</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Cohen, S., &amp; Wills, T. A. (1985). Stress, social support, and the buffering hypothesis.</w:t>
      </w:r>
    </w:p>
    <w:p w:rsidR="00AB5F99" w:rsidRPr="000A1DB7" w:rsidRDefault="00AB5F99" w:rsidP="00AB5F99">
      <w:pPr>
        <w:ind w:firstLine="720"/>
        <w:rPr>
          <w:rFonts w:ascii="Times New Roman" w:hAnsi="Times New Roman" w:cs="Verdana"/>
        </w:rPr>
      </w:pPr>
      <w:r w:rsidRPr="000A1DB7">
        <w:rPr>
          <w:rFonts w:ascii="Times New Roman" w:hAnsi="Times New Roman" w:cs="Verdana"/>
          <w:i/>
        </w:rPr>
        <w:t>Psychological Bulletin, 98</w:t>
      </w:r>
      <w:r w:rsidRPr="000A1DB7">
        <w:rPr>
          <w:rFonts w:ascii="Times New Roman" w:hAnsi="Times New Roman" w:cs="Verdana"/>
        </w:rPr>
        <w:t>(2), 310-357.</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Cole, S. W., Kemeny, M. E., Taylor, S. E., &amp; Visscher, B. R. (1996). Elevated physical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Health risk among gay men who conceal their homosexual identity. </w:t>
      </w:r>
      <w:r w:rsidRPr="000A1DB7">
        <w:rPr>
          <w:rFonts w:ascii="Times New Roman" w:hAnsi="Times New Roman" w:cs="Verdana"/>
          <w:i/>
        </w:rPr>
        <w:t>Health Psychology, 15</w:t>
      </w:r>
      <w:r w:rsidRPr="000A1DB7">
        <w:rPr>
          <w:rFonts w:ascii="Times New Roman" w:hAnsi="Times New Roman" w:cs="Verdana"/>
        </w:rPr>
        <w:t>(4), 243-251.</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Cole, S. W., Kemeny, M. E., Taylor, S. E., Visscher, B. R., &amp; Fahey, J. L. (1996).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Accelerated course of human immunodeficiency virus infection in gay men who conceal their homosexual identity. </w:t>
      </w:r>
      <w:r w:rsidRPr="000A1DB7">
        <w:rPr>
          <w:rFonts w:ascii="Times New Roman" w:hAnsi="Times New Roman" w:cs="Verdana"/>
          <w:i/>
        </w:rPr>
        <w:t>Psychosomatic Medicine, 58</w:t>
      </w:r>
      <w:r w:rsidRPr="000A1DB7">
        <w:rPr>
          <w:rFonts w:ascii="Times New Roman" w:hAnsi="Times New Roman" w:cs="Verdana"/>
        </w:rPr>
        <w:t>(3), 219-231.</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Collins, J. W., Jr., David, R. J., Handler, A., Wall, S., &amp; Andes, S. (2004). Very low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birth weight in african american infants: The role of maternal exposure to interpersonal racial discrimination. </w:t>
      </w:r>
      <w:r w:rsidRPr="000A1DB7">
        <w:rPr>
          <w:rFonts w:ascii="Times New Roman" w:hAnsi="Times New Roman" w:cs="Verdana"/>
          <w:i/>
        </w:rPr>
        <w:t>American Journal of Public Health, 94</w:t>
      </w:r>
      <w:r w:rsidRPr="000A1DB7">
        <w:rPr>
          <w:rFonts w:ascii="Times New Roman" w:hAnsi="Times New Roman" w:cs="Verdana"/>
        </w:rPr>
        <w:t>(12), 2132-2138.</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Collins, P. H. (1990). Black feminist thought. New York: Routledge.</w:t>
      </w:r>
    </w:p>
    <w:p w:rsidR="00AB5F99" w:rsidRPr="000A1DB7" w:rsidRDefault="00AB5F99" w:rsidP="00AB5F99">
      <w:pPr>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Craig, S. L., &amp; Keane, G. (2014). The mental health of multiethnic lesbian and bisexual</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adolescent females: The role of self-efficacy, stress and behavioral risks. </w:t>
      </w:r>
      <w:r w:rsidRPr="000A1DB7">
        <w:rPr>
          <w:rFonts w:ascii="Times New Roman" w:hAnsi="Times New Roman" w:cs="Verdana"/>
          <w:i/>
        </w:rPr>
        <w:t>Journal of Gay &amp; Lesbian Mental Health, 18</w:t>
      </w:r>
      <w:r w:rsidRPr="000A1DB7">
        <w:rPr>
          <w:rFonts w:ascii="Times New Roman" w:hAnsi="Times New Roman" w:cs="Verdana"/>
        </w:rPr>
        <w:t>(3), 266-283.</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Crenshaw, K. (1989). Demarginalizing the intersection of race and sex: A black</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feminist critique of antidiscrimination doctrine, feminist theory and antiracist politics. </w:t>
      </w:r>
      <w:r w:rsidRPr="000A1DB7">
        <w:rPr>
          <w:rFonts w:ascii="Times New Roman" w:hAnsi="Times New Roman" w:cs="Verdana"/>
          <w:i/>
        </w:rPr>
        <w:t>University of Chicago Legal Forum, 140</w:t>
      </w:r>
      <w:r w:rsidRPr="000A1DB7">
        <w:rPr>
          <w:rFonts w:ascii="Times New Roman" w:hAnsi="Times New Roman" w:cs="Verdana"/>
        </w:rPr>
        <w:t>, 139– 167.</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D'Augelli, A. R. (1992). Lesbian and gay male undergraduates' experiences of </w:t>
      </w:r>
    </w:p>
    <w:p w:rsidR="00AB5F99" w:rsidRPr="000A1DB7" w:rsidRDefault="00AB5F99" w:rsidP="00AB5F99">
      <w:pPr>
        <w:ind w:left="720"/>
        <w:rPr>
          <w:rFonts w:ascii="Times New Roman" w:hAnsi="Times New Roman"/>
        </w:rPr>
      </w:pPr>
      <w:r w:rsidRPr="000A1DB7">
        <w:rPr>
          <w:rFonts w:ascii="Times New Roman" w:hAnsi="Times New Roman"/>
        </w:rPr>
        <w:t xml:space="preserve">harassment and fear on campus. </w:t>
      </w:r>
      <w:r w:rsidRPr="000A1DB7">
        <w:rPr>
          <w:rFonts w:ascii="Times New Roman" w:hAnsi="Times New Roman"/>
          <w:i/>
        </w:rPr>
        <w:t>Journal of Interpersonal Violence, 7</w:t>
      </w:r>
      <w:r w:rsidRPr="000A1DB7">
        <w:rPr>
          <w:rFonts w:ascii="Times New Roman" w:hAnsi="Times New Roman"/>
        </w:rPr>
        <w:t>(3), 383-395.</w:t>
      </w:r>
    </w:p>
    <w:p w:rsidR="00AB5F99" w:rsidRPr="000A1DB7" w:rsidRDefault="00AB5F99" w:rsidP="00AB5F99">
      <w:pPr>
        <w:rPr>
          <w:rFonts w:ascii="Times New Roman" w:hAnsi="Times New Roman"/>
        </w:rPr>
      </w:pPr>
    </w:p>
    <w:p w:rsidR="00AB5F99" w:rsidRPr="000A1DB7" w:rsidRDefault="00AB5F99" w:rsidP="00AB5F99">
      <w:pPr>
        <w:rPr>
          <w:rFonts w:ascii="Times New Roman" w:hAnsi="Times New Roman"/>
        </w:rPr>
      </w:pPr>
      <w:bookmarkStart w:id="40" w:name="_Toc332489171"/>
      <w:bookmarkStart w:id="41" w:name="_Toc332490633"/>
      <w:bookmarkStart w:id="42" w:name="_Toc332499676"/>
      <w:bookmarkStart w:id="43" w:name="_Toc335262171"/>
      <w:bookmarkStart w:id="44" w:name="_Toc335310973"/>
      <w:r w:rsidRPr="000A1DB7">
        <w:rPr>
          <w:rFonts w:ascii="Times New Roman" w:hAnsi="Times New Roman"/>
        </w:rPr>
        <w:t xml:space="preserve">D'Augelli, A., Grossman, A., &amp; Starks, M. (2005). Parents' Awareness of Lesbian, </w:t>
      </w:r>
    </w:p>
    <w:p w:rsidR="00AB5F99" w:rsidRPr="000A1DB7" w:rsidRDefault="00AB5F99" w:rsidP="00AB5F99">
      <w:pPr>
        <w:ind w:left="720"/>
        <w:rPr>
          <w:rFonts w:ascii="Times New Roman" w:hAnsi="Times New Roman"/>
        </w:rPr>
      </w:pPr>
      <w:r w:rsidRPr="000A1DB7">
        <w:rPr>
          <w:rFonts w:ascii="Times New Roman" w:hAnsi="Times New Roman"/>
        </w:rPr>
        <w:t>Gay,</w:t>
      </w:r>
      <w:bookmarkEnd w:id="40"/>
      <w:bookmarkEnd w:id="41"/>
      <w:bookmarkEnd w:id="42"/>
      <w:bookmarkEnd w:id="43"/>
      <w:bookmarkEnd w:id="44"/>
      <w:r w:rsidRPr="000A1DB7">
        <w:rPr>
          <w:rFonts w:ascii="Times New Roman" w:hAnsi="Times New Roman"/>
        </w:rPr>
        <w:t xml:space="preserve"> </w:t>
      </w:r>
      <w:bookmarkStart w:id="45" w:name="_Toc332489172"/>
      <w:bookmarkStart w:id="46" w:name="_Toc332490634"/>
      <w:bookmarkStart w:id="47" w:name="_Toc332499677"/>
      <w:bookmarkStart w:id="48" w:name="_Toc335262172"/>
      <w:bookmarkStart w:id="49" w:name="_Toc335310974"/>
      <w:r w:rsidRPr="000A1DB7">
        <w:rPr>
          <w:rFonts w:ascii="Times New Roman" w:hAnsi="Times New Roman"/>
        </w:rPr>
        <w:t xml:space="preserve">and Bisexual Youths' Sexual Orientation. </w:t>
      </w:r>
      <w:r w:rsidRPr="000A1DB7">
        <w:rPr>
          <w:rFonts w:ascii="Times New Roman" w:hAnsi="Times New Roman"/>
          <w:i/>
        </w:rPr>
        <w:t>Journal of Marriage and Family, 67</w:t>
      </w:r>
      <w:r w:rsidRPr="000A1DB7">
        <w:rPr>
          <w:rFonts w:ascii="Times New Roman" w:hAnsi="Times New Roman"/>
        </w:rPr>
        <w:t>(2), 474-482.</w:t>
      </w:r>
      <w:bookmarkEnd w:id="45"/>
      <w:bookmarkEnd w:id="46"/>
      <w:bookmarkEnd w:id="47"/>
      <w:bookmarkEnd w:id="48"/>
      <w:bookmarkEnd w:id="49"/>
    </w:p>
    <w:p w:rsidR="00AB5F99" w:rsidRPr="000A1DB7" w:rsidRDefault="00AB5F99" w:rsidP="00AB5F99">
      <w:pPr>
        <w:rPr>
          <w:rFonts w:ascii="Times New Roman" w:hAnsi="Times New Roman"/>
        </w:rPr>
      </w:pPr>
    </w:p>
    <w:p w:rsidR="00AB5F99" w:rsidRPr="000A1DB7" w:rsidRDefault="00AB5F99" w:rsidP="00AB5F99">
      <w:pPr>
        <w:rPr>
          <w:rFonts w:ascii="Times New Roman" w:hAnsi="Times New Roman"/>
        </w:rPr>
      </w:pPr>
      <w:bookmarkStart w:id="50" w:name="_Toc332489173"/>
      <w:bookmarkStart w:id="51" w:name="_Toc332490635"/>
      <w:bookmarkStart w:id="52" w:name="_Toc332499678"/>
      <w:bookmarkStart w:id="53" w:name="_Toc335262173"/>
      <w:bookmarkStart w:id="54" w:name="_Toc335310975"/>
      <w:r w:rsidRPr="000A1DB7">
        <w:rPr>
          <w:rFonts w:ascii="Times New Roman" w:hAnsi="Times New Roman"/>
        </w:rPr>
        <w:t>D’Augelli, A. R., Pilkington, N. W., &amp; Hershberger, S. L. (2002). Incidence and mental</w:t>
      </w:r>
      <w:bookmarkEnd w:id="50"/>
      <w:bookmarkEnd w:id="51"/>
      <w:bookmarkEnd w:id="52"/>
      <w:bookmarkEnd w:id="53"/>
      <w:bookmarkEnd w:id="54"/>
      <w:r w:rsidRPr="000A1DB7">
        <w:rPr>
          <w:rFonts w:ascii="Times New Roman" w:hAnsi="Times New Roman"/>
        </w:rPr>
        <w:t xml:space="preserve"> </w:t>
      </w:r>
    </w:p>
    <w:p w:rsidR="00AB5F99" w:rsidRPr="000A1DB7" w:rsidRDefault="00AB5F99" w:rsidP="00AB5F99">
      <w:pPr>
        <w:ind w:left="720"/>
        <w:rPr>
          <w:rFonts w:ascii="Times New Roman" w:hAnsi="Times New Roman"/>
        </w:rPr>
      </w:pPr>
      <w:bookmarkStart w:id="55" w:name="_Toc332489174"/>
      <w:bookmarkStart w:id="56" w:name="_Toc332490636"/>
      <w:bookmarkStart w:id="57" w:name="_Toc332499679"/>
      <w:bookmarkStart w:id="58" w:name="_Toc335262174"/>
      <w:bookmarkStart w:id="59" w:name="_Toc335310976"/>
      <w:r w:rsidRPr="000A1DB7">
        <w:rPr>
          <w:rFonts w:ascii="Times New Roman" w:hAnsi="Times New Roman"/>
        </w:rPr>
        <w:t xml:space="preserve">Health impact of sexual orientation victimization of lesbian, gay, and bisexual youths in high school. </w:t>
      </w:r>
      <w:r w:rsidRPr="000A1DB7">
        <w:rPr>
          <w:rFonts w:ascii="Times New Roman" w:hAnsi="Times New Roman"/>
          <w:i/>
        </w:rPr>
        <w:t>School Psychology Quarterly, 17</w:t>
      </w:r>
      <w:r w:rsidRPr="000A1DB7">
        <w:rPr>
          <w:rFonts w:ascii="Times New Roman" w:hAnsi="Times New Roman"/>
        </w:rPr>
        <w:t>, 148-167.</w:t>
      </w:r>
      <w:bookmarkEnd w:id="55"/>
      <w:bookmarkEnd w:id="56"/>
      <w:bookmarkEnd w:id="57"/>
      <w:bookmarkEnd w:id="58"/>
      <w:bookmarkEnd w:id="59"/>
    </w:p>
    <w:p w:rsidR="00AB5F99" w:rsidRPr="000A1DB7" w:rsidRDefault="00AB5F99" w:rsidP="00AB5F99">
      <w:pPr>
        <w:rPr>
          <w:rFonts w:ascii="Times New Roman" w:hAnsi="Times New Roman"/>
        </w:rPr>
      </w:pPr>
    </w:p>
    <w:p w:rsidR="00AB5F99" w:rsidRPr="000A1DB7" w:rsidRDefault="00AB5F99" w:rsidP="00AB5F99">
      <w:pPr>
        <w:rPr>
          <w:rFonts w:ascii="Times New Roman" w:hAnsi="Times New Roman"/>
        </w:rPr>
      </w:pPr>
      <w:bookmarkStart w:id="60" w:name="_Toc332489175"/>
      <w:bookmarkStart w:id="61" w:name="_Toc332490637"/>
      <w:bookmarkStart w:id="62" w:name="_Toc332499680"/>
      <w:bookmarkStart w:id="63" w:name="_Toc335262175"/>
      <w:bookmarkStart w:id="64" w:name="_Toc335310977"/>
      <w:r w:rsidRPr="000A1DB7">
        <w:rPr>
          <w:rFonts w:ascii="Times New Roman" w:hAnsi="Times New Roman"/>
        </w:rPr>
        <w:t>Dean, A., &amp; Lin, D. (1977). The stress-buffering role of social support: Problems and</w:t>
      </w:r>
      <w:bookmarkEnd w:id="60"/>
      <w:bookmarkEnd w:id="61"/>
      <w:bookmarkEnd w:id="62"/>
      <w:bookmarkEnd w:id="63"/>
      <w:bookmarkEnd w:id="64"/>
      <w:r w:rsidRPr="000A1DB7">
        <w:rPr>
          <w:rFonts w:ascii="Times New Roman" w:hAnsi="Times New Roman"/>
        </w:rPr>
        <w:t xml:space="preserve"> </w:t>
      </w:r>
    </w:p>
    <w:p w:rsidR="00AB5F99" w:rsidRPr="000A1DB7" w:rsidRDefault="00AB5F99" w:rsidP="00AB5F99">
      <w:pPr>
        <w:ind w:firstLine="720"/>
        <w:rPr>
          <w:rFonts w:ascii="Times New Roman" w:hAnsi="Times New Roman"/>
          <w:i/>
        </w:rPr>
      </w:pPr>
      <w:bookmarkStart w:id="65" w:name="_Toc332489176"/>
      <w:bookmarkStart w:id="66" w:name="_Toc332490638"/>
      <w:bookmarkStart w:id="67" w:name="_Toc332499681"/>
      <w:bookmarkStart w:id="68" w:name="_Toc335262176"/>
      <w:bookmarkStart w:id="69" w:name="_Toc335310978"/>
      <w:r w:rsidRPr="000A1DB7">
        <w:rPr>
          <w:rFonts w:ascii="Times New Roman" w:hAnsi="Times New Roman"/>
        </w:rPr>
        <w:t xml:space="preserve">Prospects for systematic investigation. </w:t>
      </w:r>
      <w:r w:rsidRPr="000A1DB7">
        <w:rPr>
          <w:rFonts w:ascii="Times New Roman" w:hAnsi="Times New Roman"/>
          <w:i/>
        </w:rPr>
        <w:t>Journal of Nervous and Mental</w:t>
      </w:r>
      <w:bookmarkEnd w:id="65"/>
      <w:bookmarkEnd w:id="66"/>
      <w:bookmarkEnd w:id="67"/>
      <w:bookmarkEnd w:id="68"/>
      <w:bookmarkEnd w:id="69"/>
      <w:r w:rsidRPr="000A1DB7">
        <w:rPr>
          <w:rFonts w:ascii="Times New Roman" w:hAnsi="Times New Roman"/>
          <w:i/>
        </w:rPr>
        <w:t xml:space="preserve"> </w:t>
      </w:r>
    </w:p>
    <w:p w:rsidR="00AB5F99" w:rsidRPr="000A1DB7" w:rsidRDefault="00AB5F99" w:rsidP="00AB5F99">
      <w:pPr>
        <w:ind w:firstLine="720"/>
        <w:rPr>
          <w:rFonts w:ascii="Times New Roman" w:hAnsi="Times New Roman"/>
        </w:rPr>
      </w:pPr>
      <w:bookmarkStart w:id="70" w:name="_Toc332489177"/>
      <w:bookmarkStart w:id="71" w:name="_Toc332490639"/>
      <w:bookmarkStart w:id="72" w:name="_Toc332499682"/>
      <w:bookmarkStart w:id="73" w:name="_Toc335262177"/>
      <w:bookmarkStart w:id="74" w:name="_Toc335310979"/>
      <w:r w:rsidRPr="000A1DB7">
        <w:rPr>
          <w:rFonts w:ascii="Times New Roman" w:hAnsi="Times New Roman"/>
          <w:i/>
        </w:rPr>
        <w:t>Disease,165</w:t>
      </w:r>
      <w:r w:rsidRPr="000A1DB7">
        <w:rPr>
          <w:rFonts w:ascii="Times New Roman" w:hAnsi="Times New Roman"/>
        </w:rPr>
        <w:t>, 403-417</w:t>
      </w:r>
      <w:bookmarkEnd w:id="70"/>
      <w:bookmarkEnd w:id="71"/>
      <w:bookmarkEnd w:id="72"/>
      <w:r w:rsidRPr="000A1DB7">
        <w:rPr>
          <w:rFonts w:ascii="Times New Roman" w:hAnsi="Times New Roman"/>
        </w:rPr>
        <w:t>.</w:t>
      </w:r>
      <w:bookmarkEnd w:id="73"/>
      <w:bookmarkEnd w:id="74"/>
    </w:p>
    <w:p w:rsidR="00AB5F99" w:rsidRPr="000A1DB7" w:rsidRDefault="00AB5F99" w:rsidP="00AB5F99">
      <w:pPr>
        <w:rPr>
          <w:rFonts w:ascii="Times New Roman" w:hAnsi="Times New Roman"/>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Denton, F. N., Rostosky, S. S., &amp; Danner, F. (2014). Stigma-related stressors, coping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self efficacy, and physical health in lesbian, gay, and bisexual individuals. </w:t>
      </w:r>
      <w:r w:rsidRPr="000A1DB7">
        <w:rPr>
          <w:rFonts w:ascii="Times New Roman" w:hAnsi="Times New Roman" w:cs="Verdana"/>
          <w:i/>
        </w:rPr>
        <w:t>Journal of Counseling Psychology, 61</w:t>
      </w:r>
      <w:r w:rsidRPr="000A1DB7">
        <w:rPr>
          <w:rFonts w:ascii="Times New Roman" w:hAnsi="Times New Roman" w:cs="Verdana"/>
        </w:rPr>
        <w:t>(3), 383-391.</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DeSantis, A. S., Adam, E. K., Doane, L. D., Mineka, S., Zinbarg, R. E., &amp; Craske, M.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G. (2007). Racial/ethnic differences in cortisol diurnal rhythms in a community sample of adolescents. </w:t>
      </w:r>
      <w:r w:rsidRPr="000A1DB7">
        <w:rPr>
          <w:rFonts w:ascii="Times New Roman" w:hAnsi="Times New Roman" w:cs="Verdana"/>
          <w:i/>
        </w:rPr>
        <w:t>Journal of Adolescent Health, 41</w:t>
      </w:r>
      <w:r w:rsidRPr="000A1DB7">
        <w:rPr>
          <w:rFonts w:ascii="Times New Roman" w:hAnsi="Times New Roman" w:cs="Verdana"/>
        </w:rPr>
        <w:t>(1), 3-13.</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Doty, N. D., Willoughby, B. B., Lindahl, K. M., &amp; Malik, N. M. (2010). Sexuality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related social support among lesbian, gay, and bisexual youth. </w:t>
      </w:r>
      <w:r w:rsidRPr="000A1DB7">
        <w:rPr>
          <w:rFonts w:ascii="Times New Roman" w:hAnsi="Times New Roman" w:cs="Verdana"/>
          <w:i/>
        </w:rPr>
        <w:t>Journal of Youth and Adolescence, 39</w:t>
      </w:r>
      <w:r w:rsidRPr="000A1DB7">
        <w:rPr>
          <w:rFonts w:ascii="Times New Roman" w:hAnsi="Times New Roman" w:cs="Verdana"/>
        </w:rPr>
        <w:t>(10), 1134-47.</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Dowd, J. J., &amp; Bengtson, V. L. (1978). Aging in minority populations: An examination </w:t>
      </w:r>
    </w:p>
    <w:p w:rsidR="00AB5F99" w:rsidRPr="000A1DB7" w:rsidRDefault="00AB5F99" w:rsidP="00AB5F99">
      <w:pPr>
        <w:ind w:firstLine="720"/>
        <w:rPr>
          <w:rFonts w:ascii="Times New Roman" w:hAnsi="Times New Roman" w:cs="Verdana"/>
        </w:rPr>
      </w:pPr>
      <w:r w:rsidRPr="000A1DB7">
        <w:rPr>
          <w:rFonts w:ascii="Times New Roman" w:hAnsi="Times New Roman" w:cs="Verdana"/>
        </w:rPr>
        <w:t xml:space="preserve">of the double jeopardy hypothesis. </w:t>
      </w:r>
      <w:r w:rsidRPr="000A1DB7">
        <w:rPr>
          <w:rFonts w:ascii="Times New Roman" w:hAnsi="Times New Roman" w:cs="Verdana"/>
          <w:i/>
        </w:rPr>
        <w:t>Journal of Gerontology, 33</w:t>
      </w:r>
      <w:r w:rsidRPr="000A1DB7">
        <w:rPr>
          <w:rFonts w:ascii="Times New Roman" w:hAnsi="Times New Roman" w:cs="Verdana"/>
        </w:rPr>
        <w:t>(3), 427-436.</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Drake, St. Claire. 1987. </w:t>
      </w:r>
      <w:r w:rsidRPr="000A1DB7">
        <w:rPr>
          <w:rFonts w:ascii="Times New Roman" w:hAnsi="Times New Roman" w:cs="Verdana"/>
          <w:i/>
        </w:rPr>
        <w:t>Black Folk Here and There.</w:t>
      </w:r>
      <w:r w:rsidRPr="000A1DB7">
        <w:rPr>
          <w:rFonts w:ascii="Times New Roman" w:hAnsi="Times New Roman" w:cs="Verdana"/>
        </w:rPr>
        <w:t xml:space="preserve"> Los Angeles, CA: University of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California. </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Dunlop, D. D., Song, J., Manheim, L. M., Daviglus, M. L., &amp; Chang, R. W. (2007).</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Racial/ethnic differences in the development of disability among older adults. American </w:t>
      </w:r>
      <w:r w:rsidRPr="000A1DB7">
        <w:rPr>
          <w:rFonts w:ascii="Times New Roman" w:hAnsi="Times New Roman" w:cs="Verdana"/>
          <w:i/>
        </w:rPr>
        <w:t>Journal of Public Health, 97</w:t>
      </w:r>
      <w:r w:rsidRPr="000A1DB7">
        <w:rPr>
          <w:rFonts w:ascii="Times New Roman" w:hAnsi="Times New Roman" w:cs="Verdana"/>
        </w:rPr>
        <w:t>(12), 2209-2215.</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Arial"/>
          <w:szCs w:val="26"/>
        </w:rPr>
      </w:pPr>
      <w:r w:rsidRPr="000A1DB7">
        <w:rPr>
          <w:rFonts w:ascii="Times New Roman" w:hAnsi="Times New Roman" w:cs="Arial"/>
          <w:szCs w:val="26"/>
        </w:rPr>
        <w:t>Durkheim, E. (1951). Suicide: A study in sociology. Translated by JA Spaulding and G.</w:t>
      </w:r>
    </w:p>
    <w:p w:rsidR="00AB5F99" w:rsidRPr="000A1DB7" w:rsidRDefault="00AB5F99" w:rsidP="00AB5F99">
      <w:pPr>
        <w:ind w:firstLine="720"/>
        <w:rPr>
          <w:rFonts w:ascii="Times New Roman" w:hAnsi="Times New Roman" w:cs="Arial"/>
          <w:szCs w:val="26"/>
        </w:rPr>
      </w:pPr>
      <w:r w:rsidRPr="000A1DB7">
        <w:rPr>
          <w:rFonts w:ascii="Times New Roman" w:hAnsi="Times New Roman" w:cs="Arial"/>
          <w:szCs w:val="26"/>
        </w:rPr>
        <w:t xml:space="preserve">Simpson. </w:t>
      </w:r>
      <w:r w:rsidRPr="000A1DB7">
        <w:rPr>
          <w:rFonts w:ascii="Times New Roman" w:hAnsi="Times New Roman" w:cs="Arial"/>
          <w:i/>
          <w:iCs/>
          <w:szCs w:val="26"/>
        </w:rPr>
        <w:t>London: Routledge</w:t>
      </w:r>
      <w:r w:rsidRPr="000A1DB7">
        <w:rPr>
          <w:rFonts w:ascii="Times New Roman" w:hAnsi="Times New Roman" w:cs="Arial"/>
          <w:szCs w:val="26"/>
        </w:rPr>
        <w:t xml:space="preserve">, </w:t>
      </w:r>
      <w:r w:rsidRPr="000A1DB7">
        <w:rPr>
          <w:rFonts w:ascii="Times New Roman" w:hAnsi="Times New Roman" w:cs="Arial"/>
          <w:i/>
          <w:iCs/>
          <w:szCs w:val="26"/>
        </w:rPr>
        <w:t>8</w:t>
      </w:r>
      <w:r w:rsidRPr="000A1DB7">
        <w:rPr>
          <w:rFonts w:ascii="Times New Roman" w:hAnsi="Times New Roman" w:cs="Arial"/>
          <w:szCs w:val="26"/>
        </w:rPr>
        <w:t>, 210.</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Helvetica"/>
          <w:i/>
        </w:rPr>
      </w:pPr>
      <w:r w:rsidRPr="000A1DB7">
        <w:rPr>
          <w:rFonts w:ascii="Times New Roman" w:hAnsi="Times New Roman" w:cs="Helvetica"/>
        </w:rPr>
        <w:t xml:space="preserve">Dworkin, S. H. (2001). Treating the bisexual client. </w:t>
      </w:r>
      <w:r w:rsidRPr="000A1DB7">
        <w:rPr>
          <w:rFonts w:ascii="Times New Roman" w:hAnsi="Times New Roman" w:cs="Helvetica"/>
          <w:i/>
        </w:rPr>
        <w:t>JCLP/In Session: Psychotherapy in</w:t>
      </w:r>
    </w:p>
    <w:p w:rsidR="00AB5F99" w:rsidRPr="000A1DB7" w:rsidRDefault="00AB5F99" w:rsidP="00AB5F99">
      <w:pPr>
        <w:rPr>
          <w:rFonts w:ascii="Times New Roman" w:hAnsi="Times New Roman"/>
        </w:rPr>
      </w:pPr>
      <w:r w:rsidRPr="000A1DB7">
        <w:rPr>
          <w:rFonts w:ascii="Times New Roman" w:hAnsi="Times New Roman" w:cs="Helvetica"/>
          <w:i/>
        </w:rPr>
        <w:tab/>
        <w:t>Practice, 57</w:t>
      </w:r>
      <w:r w:rsidRPr="000A1DB7">
        <w:rPr>
          <w:rFonts w:ascii="Times New Roman" w:hAnsi="Times New Roman" w:cs="Helvetica"/>
        </w:rPr>
        <w:t>, 671-680.</w:t>
      </w:r>
      <w:r w:rsidRPr="000A1DB7">
        <w:rPr>
          <w:rFonts w:ascii="Times New Roman" w:hAnsi="Times New Roman"/>
        </w:rPr>
        <w:t xml:space="preserve"> </w:t>
      </w:r>
    </w:p>
    <w:p w:rsidR="00AB5F99" w:rsidRPr="000A1DB7" w:rsidRDefault="00AB5F99" w:rsidP="00AB5F99">
      <w:pPr>
        <w:rPr>
          <w:rFonts w:ascii="Times New Roman" w:hAnsi="Times New Roman"/>
        </w:rPr>
      </w:pPr>
    </w:p>
    <w:p w:rsidR="00AB5F99" w:rsidRPr="000A1DB7" w:rsidRDefault="00AB5F99" w:rsidP="00AB5F99">
      <w:pPr>
        <w:rPr>
          <w:rFonts w:ascii="Times New Roman" w:hAnsi="Times New Roman" w:cs="Helvetica"/>
        </w:rPr>
      </w:pPr>
      <w:r w:rsidRPr="000A1DB7">
        <w:rPr>
          <w:rFonts w:ascii="Times New Roman" w:hAnsi="Times New Roman" w:cs="Helvetica"/>
        </w:rPr>
        <w:t>Enns, C. Z. (2012). Gender:  Women—theories and research. In N. A. Fouad (Ed.),</w:t>
      </w:r>
    </w:p>
    <w:p w:rsidR="00AB5F99" w:rsidRPr="000A1DB7" w:rsidRDefault="00AB5F99" w:rsidP="00AB5F99">
      <w:pPr>
        <w:ind w:left="720"/>
        <w:rPr>
          <w:rFonts w:ascii="Times New Roman" w:hAnsi="Times New Roman" w:cs="Helvetica"/>
        </w:rPr>
      </w:pPr>
      <w:r w:rsidRPr="000A1DB7">
        <w:rPr>
          <w:rFonts w:ascii="Times New Roman" w:hAnsi="Times New Roman" w:cs="Helvetica"/>
          <w:i/>
        </w:rPr>
        <w:t>APA handbook of counseling psychology; Vol. 1. Theories, research, and methods</w:t>
      </w:r>
      <w:r w:rsidRPr="000A1DB7">
        <w:rPr>
          <w:rFonts w:ascii="Times New Roman" w:hAnsi="Times New Roman" w:cs="Helvetica"/>
        </w:rPr>
        <w:t xml:space="preserve"> (pp. 397-422). Washington, D.C.: American Psychological Association.</w:t>
      </w:r>
    </w:p>
    <w:p w:rsidR="00AB5F99" w:rsidRPr="000A1DB7" w:rsidRDefault="00AB5F99" w:rsidP="00AB5F99">
      <w:pPr>
        <w:ind w:left="720"/>
        <w:rPr>
          <w:rFonts w:ascii="Times New Roman" w:hAnsi="Times New Roman" w:cs="Helvetica"/>
        </w:rPr>
      </w:pPr>
    </w:p>
    <w:p w:rsidR="00AB5F99" w:rsidRPr="000A1DB7" w:rsidRDefault="00AB5F99" w:rsidP="00AB5F99">
      <w:pPr>
        <w:rPr>
          <w:rFonts w:ascii="Times New Roman" w:hAnsi="Times New Roman" w:cs="Helvetica"/>
        </w:rPr>
      </w:pPr>
      <w:r w:rsidRPr="000A1DB7">
        <w:rPr>
          <w:rFonts w:ascii="Times New Roman" w:hAnsi="Times New Roman" w:cs="Helvetica"/>
        </w:rPr>
        <w:t xml:space="preserve">Ewart, C. K. (1993). Marital interaction–The context for psychosomatic research. </w:t>
      </w:r>
    </w:p>
    <w:p w:rsidR="00AB5F99" w:rsidRPr="000A1DB7" w:rsidRDefault="00AB5F99" w:rsidP="00AB5F99">
      <w:pPr>
        <w:ind w:firstLine="720"/>
        <w:rPr>
          <w:rFonts w:ascii="Times New Roman" w:hAnsi="Times New Roman" w:cs="Helvetica"/>
        </w:rPr>
      </w:pPr>
      <w:r w:rsidRPr="000A1DB7">
        <w:rPr>
          <w:rFonts w:ascii="Times New Roman" w:hAnsi="Times New Roman" w:cs="Helvetica"/>
          <w:i/>
        </w:rPr>
        <w:t>Psychosomatic Medicine, 55</w:t>
      </w:r>
      <w:r w:rsidRPr="000A1DB7">
        <w:rPr>
          <w:rFonts w:ascii="Times New Roman" w:hAnsi="Times New Roman" w:cs="Helvetica"/>
        </w:rPr>
        <w:t>: 410–412.</w:t>
      </w:r>
    </w:p>
    <w:p w:rsidR="00AB5F99" w:rsidRPr="000A1DB7" w:rsidRDefault="00AB5F99" w:rsidP="00AB5F99">
      <w:pPr>
        <w:ind w:firstLine="720"/>
        <w:rPr>
          <w:rFonts w:ascii="Times New Roman" w:hAnsi="Times New Roman" w:cs="Helvetica"/>
          <w:i/>
        </w:rPr>
      </w:pPr>
    </w:p>
    <w:p w:rsidR="00AB5F99" w:rsidRPr="000A1DB7" w:rsidRDefault="00AB5F99" w:rsidP="00AB5F99">
      <w:pPr>
        <w:rPr>
          <w:rFonts w:ascii="Times New Roman" w:hAnsi="Times New Roman" w:cs="Verdana"/>
        </w:rPr>
      </w:pPr>
      <w:r w:rsidRPr="000A1DB7">
        <w:rPr>
          <w:rFonts w:ascii="Times New Roman" w:hAnsi="Times New Roman" w:cs="Verdana"/>
        </w:rPr>
        <w:t>Fischer, A. R., &amp; Moradi, B. (2001). Racial and ethnic identity: Recent developments</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And needed directions. In J. G. Ponterotto, J. Casas, L. A. Suzuki, C. M. Alexander, J. G. Ponterotto, J. Casas, C. M. Alexander (Eds.), </w:t>
      </w:r>
      <w:r w:rsidRPr="000A1DB7">
        <w:rPr>
          <w:rFonts w:ascii="Times New Roman" w:hAnsi="Times New Roman" w:cs="Verdana"/>
          <w:i/>
        </w:rPr>
        <w:t>Handbook of multicultural counseling</w:t>
      </w:r>
      <w:r w:rsidRPr="000A1DB7">
        <w:rPr>
          <w:rFonts w:ascii="Times New Roman" w:hAnsi="Times New Roman" w:cs="Verdana"/>
        </w:rPr>
        <w:t xml:space="preserve"> (2nd ed.) (pp. 341-370). Thousand Oaks, CA US: Sage Publications, Inc.</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Helvetica"/>
          <w:i/>
        </w:rPr>
      </w:pPr>
      <w:r w:rsidRPr="000A1DB7">
        <w:rPr>
          <w:rFonts w:ascii="Times New Roman" w:hAnsi="Times New Roman" w:cs="Helvetica"/>
        </w:rPr>
        <w:t xml:space="preserve">Fong, T. P.  (2008). </w:t>
      </w:r>
      <w:r w:rsidRPr="000A1DB7">
        <w:rPr>
          <w:rFonts w:ascii="Times New Roman" w:hAnsi="Times New Roman" w:cs="Helvetica"/>
          <w:i/>
        </w:rPr>
        <w:t xml:space="preserve">The contemporary Asian American experience: Beyond the model </w:t>
      </w:r>
    </w:p>
    <w:p w:rsidR="00AB5F99" w:rsidRPr="000A1DB7" w:rsidRDefault="00AB5F99" w:rsidP="00AB5F99">
      <w:pPr>
        <w:ind w:firstLine="720"/>
        <w:rPr>
          <w:rFonts w:ascii="Times New Roman" w:hAnsi="Times New Roman" w:cs="Helvetica"/>
        </w:rPr>
      </w:pPr>
      <w:r w:rsidRPr="000A1DB7">
        <w:rPr>
          <w:rFonts w:ascii="Times New Roman" w:hAnsi="Times New Roman" w:cs="Helvetica"/>
          <w:i/>
        </w:rPr>
        <w:t>minority</w:t>
      </w:r>
      <w:r w:rsidRPr="000A1DB7">
        <w:rPr>
          <w:rFonts w:ascii="Times New Roman" w:hAnsi="Times New Roman" w:cs="Helvetica"/>
        </w:rPr>
        <w:t>. Upper Saddle River, NJ: Pearson Prentice Hall.</w:t>
      </w:r>
    </w:p>
    <w:p w:rsidR="00AB5F99" w:rsidRPr="000A1DB7" w:rsidRDefault="00AB5F99" w:rsidP="00AB5F99">
      <w:pPr>
        <w:ind w:firstLine="720"/>
        <w:rPr>
          <w:rFonts w:ascii="Times New Roman" w:hAnsi="Times New Roman" w:cs="Helvetica"/>
        </w:rPr>
      </w:pPr>
    </w:p>
    <w:p w:rsidR="00AB5F99" w:rsidRPr="000A1DB7" w:rsidRDefault="00AB5F99" w:rsidP="00AB5F99">
      <w:pPr>
        <w:rPr>
          <w:rFonts w:ascii="Times New Roman" w:hAnsi="Times New Roman" w:cs="Verdana"/>
        </w:rPr>
      </w:pPr>
      <w:r w:rsidRPr="000A1DB7">
        <w:rPr>
          <w:rFonts w:ascii="Times New Roman" w:hAnsi="Times New Roman" w:cs="Verdana"/>
        </w:rPr>
        <w:t>Franklin-Jackson, D., &amp; Carter, R. T. (2007). The Relationships Between Race-Related</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Stress, Racial Identity, and Mental Health for Black Americans. </w:t>
      </w:r>
      <w:r w:rsidRPr="000A1DB7">
        <w:rPr>
          <w:rFonts w:ascii="Times New Roman" w:hAnsi="Times New Roman" w:cs="Verdana"/>
          <w:i/>
        </w:rPr>
        <w:t>Journal of Black Psychology</w:t>
      </w:r>
      <w:r w:rsidRPr="000A1DB7">
        <w:rPr>
          <w:rFonts w:ascii="Times New Roman" w:hAnsi="Times New Roman" w:cs="Verdana"/>
        </w:rPr>
        <w:t>, 33(1), 5-26.</w:t>
      </w:r>
    </w:p>
    <w:p w:rsidR="00AB5F99" w:rsidRPr="000A1DB7" w:rsidRDefault="00AB5F99" w:rsidP="00AB5F99">
      <w:pPr>
        <w:ind w:left="720"/>
        <w:rPr>
          <w:rFonts w:ascii="Times New Roman" w:hAnsi="Times New Roman" w:cs="Verdana"/>
          <w:i/>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Fredriksen-Goldsen, K., Emlet, C. A., Kim, H., Muraco, A., Erosheva, E. A., Goldsen,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J., &amp; Hoy-Ellis, C. (2013). The physical and mental health of lesbian, gay male, and bisexual (LGB) older adults: The role of key health indicators and risk and protective factors. </w:t>
      </w:r>
      <w:r w:rsidRPr="000A1DB7">
        <w:rPr>
          <w:rFonts w:ascii="Times New Roman" w:hAnsi="Times New Roman" w:cs="Verdana"/>
          <w:i/>
        </w:rPr>
        <w:t>The Gerontologist, 53</w:t>
      </w:r>
      <w:r w:rsidRPr="000A1DB7">
        <w:rPr>
          <w:rFonts w:ascii="Times New Roman" w:hAnsi="Times New Roman" w:cs="Verdana"/>
        </w:rPr>
        <w:t>(4), 664-675.</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Fredriksen-Goldsen, K., Kim, H., &amp; Barkan, S. E. (2012). Disability among lesbian,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gay, and bisexual adults: Disparities in prevalence and risk. </w:t>
      </w:r>
      <w:r w:rsidRPr="000A1DB7">
        <w:rPr>
          <w:rFonts w:ascii="Times New Roman" w:hAnsi="Times New Roman" w:cs="Verdana"/>
          <w:i/>
        </w:rPr>
        <w:t>American Journal of Public Health, 102</w:t>
      </w:r>
      <w:r w:rsidRPr="000A1DB7">
        <w:rPr>
          <w:rFonts w:ascii="Times New Roman" w:hAnsi="Times New Roman" w:cs="Verdana"/>
        </w:rPr>
        <w:t>(1), e16-e21.</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Fredriksen-Goldsen, K., Kim, H., Barkan, S. E., Muraco, A., &amp; Hoy-Ell, C. (2013). </w:t>
      </w:r>
    </w:p>
    <w:p w:rsidR="00AB5F99" w:rsidRPr="000A1DB7" w:rsidRDefault="00AB5F99" w:rsidP="00AB5F99">
      <w:pPr>
        <w:ind w:firstLine="720"/>
        <w:rPr>
          <w:rFonts w:ascii="Times New Roman" w:hAnsi="Times New Roman" w:cs="Verdana"/>
        </w:rPr>
      </w:pPr>
      <w:r w:rsidRPr="000A1DB7">
        <w:rPr>
          <w:rFonts w:ascii="Times New Roman" w:hAnsi="Times New Roman" w:cs="Verdana"/>
        </w:rPr>
        <w:t>Health disparities among lesbian, gay, and bisexual older adults: Results from a</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population-based study. </w:t>
      </w:r>
      <w:r w:rsidRPr="000A1DB7">
        <w:rPr>
          <w:rFonts w:ascii="Times New Roman" w:hAnsi="Times New Roman" w:cs="Verdana"/>
          <w:i/>
        </w:rPr>
        <w:t>American Journal of Public Health, 103</w:t>
      </w:r>
      <w:r w:rsidRPr="000A1DB7">
        <w:rPr>
          <w:rFonts w:ascii="Times New Roman" w:hAnsi="Times New Roman" w:cs="Verdana"/>
        </w:rPr>
        <w:t>(10), 1802-1809.</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Fredriksen-Goldsen, K., Kim, H., Barkan, S. E., Balsam, K. F., &amp; Mincer, S. L. (2010).</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Disparities in health-related quality of life: A comparison of lesbians and bisexual women. </w:t>
      </w:r>
      <w:r w:rsidRPr="000A1DB7">
        <w:rPr>
          <w:rFonts w:ascii="Times New Roman" w:hAnsi="Times New Roman" w:cs="Verdana"/>
          <w:i/>
        </w:rPr>
        <w:t>American Journal of Public Health, 100</w:t>
      </w:r>
      <w:r w:rsidRPr="000A1DB7">
        <w:rPr>
          <w:rFonts w:ascii="Times New Roman" w:hAnsi="Times New Roman" w:cs="Verdana"/>
        </w:rPr>
        <w:t>(11), 2255-2261.</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Frey, L. L., Beesley, D., &amp; Miller, M. R. (2006). Relational health, attachment, and</w:t>
      </w:r>
    </w:p>
    <w:p w:rsidR="00AB5F99" w:rsidRPr="000A1DB7" w:rsidRDefault="00AB5F99" w:rsidP="00AB5F99">
      <w:pPr>
        <w:ind w:left="720"/>
        <w:rPr>
          <w:rFonts w:ascii="Times New Roman" w:hAnsi="Times New Roman" w:cs="Verdana"/>
          <w:i/>
        </w:rPr>
      </w:pPr>
      <w:r w:rsidRPr="000A1DB7">
        <w:rPr>
          <w:rFonts w:ascii="Times New Roman" w:hAnsi="Times New Roman" w:cs="Verdana"/>
        </w:rPr>
        <w:t xml:space="preserve">psychological distress in college women and men. </w:t>
      </w:r>
      <w:r w:rsidRPr="000A1DB7">
        <w:rPr>
          <w:rFonts w:ascii="Times New Roman" w:hAnsi="Times New Roman" w:cs="Verdana"/>
          <w:i/>
        </w:rPr>
        <w:t xml:space="preserve">Psychology of Women </w:t>
      </w:r>
    </w:p>
    <w:p w:rsidR="00AB5F99" w:rsidRPr="000A1DB7" w:rsidRDefault="00AB5F99" w:rsidP="00AB5F99">
      <w:pPr>
        <w:ind w:left="720"/>
        <w:rPr>
          <w:rFonts w:ascii="Times New Roman" w:hAnsi="Times New Roman" w:cs="Verdana"/>
        </w:rPr>
      </w:pPr>
      <w:r w:rsidRPr="000A1DB7">
        <w:rPr>
          <w:rFonts w:ascii="Times New Roman" w:hAnsi="Times New Roman" w:cs="Verdana"/>
          <w:i/>
        </w:rPr>
        <w:t>Quarterly, 30</w:t>
      </w:r>
      <w:r w:rsidRPr="000A1DB7">
        <w:rPr>
          <w:rFonts w:ascii="Times New Roman" w:hAnsi="Times New Roman" w:cs="Verdana"/>
        </w:rPr>
        <w:t>(3), 303-311.</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Frost, D. M., Lehavot, K., &amp; Meyer, I. H. (2015). Minority stress and physical health </w:t>
      </w:r>
    </w:p>
    <w:p w:rsidR="00AB5F99" w:rsidRPr="000A1DB7" w:rsidRDefault="00AB5F99" w:rsidP="00AB5F99">
      <w:pPr>
        <w:ind w:firstLine="720"/>
        <w:rPr>
          <w:rFonts w:ascii="Times New Roman" w:hAnsi="Times New Roman" w:cs="Verdana"/>
        </w:rPr>
      </w:pPr>
      <w:r w:rsidRPr="000A1DB7">
        <w:rPr>
          <w:rFonts w:ascii="Times New Roman" w:hAnsi="Times New Roman" w:cs="Verdana"/>
        </w:rPr>
        <w:t xml:space="preserve">among sexual minority individuals. </w:t>
      </w:r>
      <w:r w:rsidRPr="000A1DB7">
        <w:rPr>
          <w:rFonts w:ascii="Times New Roman" w:hAnsi="Times New Roman" w:cs="Verdana"/>
          <w:i/>
        </w:rPr>
        <w:t>Journal of Behavioral Medicine, 38</w:t>
      </w:r>
      <w:r w:rsidRPr="000A1DB7">
        <w:rPr>
          <w:rFonts w:ascii="Times New Roman" w:hAnsi="Times New Roman" w:cs="Verdana"/>
        </w:rPr>
        <w:t>(1), 1-8.</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Frost, D. M., Meyer, I. H., &amp; Schwartz, S. (2016). Social support networks among</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diverse sexual minority populations. </w:t>
      </w:r>
      <w:r w:rsidRPr="000A1DB7">
        <w:rPr>
          <w:rFonts w:ascii="Times New Roman" w:hAnsi="Times New Roman" w:cs="Verdana"/>
          <w:i/>
        </w:rPr>
        <w:t>American Journal of Orthopsychiatry, 86</w:t>
      </w:r>
      <w:r w:rsidRPr="000A1DB7">
        <w:rPr>
          <w:rFonts w:ascii="Times New Roman" w:hAnsi="Times New Roman" w:cs="Verdana"/>
        </w:rPr>
        <w:t>(1), 91-102.</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George, L. K. (1989). Stress, social support, and depression over the life-course. Aging, </w:t>
      </w:r>
    </w:p>
    <w:p w:rsidR="00AB5F99" w:rsidRPr="000A1DB7" w:rsidRDefault="00AB5F99" w:rsidP="00AB5F99">
      <w:pPr>
        <w:ind w:firstLine="720"/>
        <w:rPr>
          <w:rFonts w:ascii="Times New Roman" w:hAnsi="Times New Roman" w:cs="Verdana"/>
        </w:rPr>
      </w:pPr>
      <w:r w:rsidRPr="000A1DB7">
        <w:rPr>
          <w:rFonts w:ascii="Times New Roman" w:hAnsi="Times New Roman" w:cs="Verdana"/>
        </w:rPr>
        <w:t>stress and health. (pp. 241-267) John Wiley &amp; Sons, Oxford.</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Goodman, L. A., Liang, B., Helms, J. E., Latta, R. E., Sparks, E., &amp; Weintraub, S. R.</w:t>
      </w:r>
    </w:p>
    <w:p w:rsidR="00AB5F99" w:rsidRPr="000A1DB7" w:rsidRDefault="00AB5F99" w:rsidP="00AB5F99">
      <w:pPr>
        <w:ind w:firstLine="720"/>
        <w:rPr>
          <w:rFonts w:ascii="Times New Roman" w:hAnsi="Times New Roman" w:cs="Verdana"/>
        </w:rPr>
      </w:pPr>
      <w:r w:rsidRPr="000A1DB7">
        <w:rPr>
          <w:rFonts w:ascii="Times New Roman" w:hAnsi="Times New Roman" w:cs="Verdana"/>
        </w:rPr>
        <w:t>(2004). Training Counseling Psychologists as Social Justice Agents: Feminist</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and Multicultural Principles in Action. </w:t>
      </w:r>
      <w:r w:rsidRPr="000A1DB7">
        <w:rPr>
          <w:rFonts w:ascii="Times New Roman" w:hAnsi="Times New Roman" w:cs="Verdana"/>
          <w:i/>
        </w:rPr>
        <w:t>The Counseling Psychologist, 32</w:t>
      </w:r>
      <w:r w:rsidRPr="000A1DB7">
        <w:rPr>
          <w:rFonts w:ascii="Times New Roman" w:hAnsi="Times New Roman" w:cs="Verdana"/>
        </w:rPr>
        <w:t>, 793-836.</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Gorman, B. K., &amp; Chu, M. (2009). Racial and ethnic differences in adult asthma </w:t>
      </w:r>
    </w:p>
    <w:p w:rsidR="00AB5F99" w:rsidRPr="000A1DB7" w:rsidRDefault="00AB5F99" w:rsidP="00AB5F99">
      <w:pPr>
        <w:ind w:firstLine="720"/>
        <w:rPr>
          <w:rFonts w:ascii="Times New Roman" w:hAnsi="Times New Roman" w:cs="Verdana"/>
        </w:rPr>
      </w:pPr>
      <w:r w:rsidRPr="000A1DB7">
        <w:rPr>
          <w:rFonts w:ascii="Times New Roman" w:hAnsi="Times New Roman" w:cs="Verdana"/>
        </w:rPr>
        <w:t xml:space="preserve">prevalence, problems, and medical care. </w:t>
      </w:r>
      <w:r w:rsidRPr="000A1DB7">
        <w:rPr>
          <w:rFonts w:ascii="Times New Roman" w:hAnsi="Times New Roman" w:cs="Verdana"/>
          <w:i/>
        </w:rPr>
        <w:t>Ethnicity &amp; Health, 14</w:t>
      </w:r>
      <w:r w:rsidRPr="000A1DB7">
        <w:rPr>
          <w:rFonts w:ascii="Times New Roman" w:hAnsi="Times New Roman" w:cs="Verdana"/>
        </w:rPr>
        <w:t>(5), 527-552.</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Times New Roman"/>
          <w:i/>
        </w:rPr>
      </w:pPr>
      <w:r w:rsidRPr="000A1DB7">
        <w:rPr>
          <w:rFonts w:ascii="Times New Roman" w:hAnsi="Times New Roman" w:cs="Verdana"/>
        </w:rPr>
        <w:t>Goldstein, D</w:t>
      </w:r>
      <w:r w:rsidRPr="000A1DB7">
        <w:rPr>
          <w:rFonts w:ascii="Times New Roman" w:hAnsi="Times New Roman" w:cs="Times New Roman"/>
        </w:rPr>
        <w:t xml:space="preserve">. S., &amp; Kopin, I. J. (2007). Evolution of concepts of stress. </w:t>
      </w:r>
      <w:r w:rsidRPr="000A1DB7">
        <w:rPr>
          <w:rFonts w:ascii="Times New Roman" w:hAnsi="Times New Roman" w:cs="Times New Roman"/>
          <w:i/>
        </w:rPr>
        <w:t xml:space="preserve">Stress: The </w:t>
      </w:r>
    </w:p>
    <w:p w:rsidR="00AB5F99" w:rsidRPr="000A1DB7" w:rsidRDefault="00AB5F99" w:rsidP="00AB5F99">
      <w:pPr>
        <w:ind w:firstLine="720"/>
        <w:rPr>
          <w:rFonts w:ascii="Times New Roman" w:hAnsi="Times New Roman" w:cs="Times New Roman"/>
        </w:rPr>
      </w:pPr>
      <w:r w:rsidRPr="000A1DB7">
        <w:rPr>
          <w:rFonts w:ascii="Times New Roman" w:hAnsi="Times New Roman" w:cs="Times New Roman"/>
          <w:i/>
        </w:rPr>
        <w:t>International Journal on the Biology of Stress, 10</w:t>
      </w:r>
      <w:r w:rsidRPr="000A1DB7">
        <w:rPr>
          <w:rFonts w:ascii="Times New Roman" w:hAnsi="Times New Roman" w:cs="Times New Roman"/>
        </w:rPr>
        <w:t>(2), 109-120.</w:t>
      </w:r>
    </w:p>
    <w:p w:rsidR="00AB5F99" w:rsidRPr="000A1DB7" w:rsidRDefault="00AB5F99" w:rsidP="00AB5F99">
      <w:pPr>
        <w:ind w:firstLine="720"/>
        <w:rPr>
          <w:rFonts w:ascii="Times New Roman" w:hAnsi="Times New Roman" w:cs="Times New Roman"/>
          <w:i/>
        </w:rPr>
      </w:pPr>
    </w:p>
    <w:p w:rsidR="00AB5F99" w:rsidRPr="000A1DB7" w:rsidRDefault="00AB5F99" w:rsidP="00AB5F99">
      <w:pPr>
        <w:rPr>
          <w:rFonts w:ascii="Times New Roman" w:hAnsi="Times New Roman" w:cs="Times New Roman"/>
        </w:rPr>
      </w:pPr>
      <w:r w:rsidRPr="000A1DB7">
        <w:rPr>
          <w:rFonts w:ascii="Times New Roman" w:hAnsi="Times New Roman" w:cs="Times New Roman"/>
        </w:rPr>
        <w:t xml:space="preserve">Graham, J. R., West, L. M., Martinez, J., &amp; Roemer, L. (2016). The mediating role of </w:t>
      </w:r>
    </w:p>
    <w:p w:rsidR="00AB5F99" w:rsidRPr="000A1DB7" w:rsidRDefault="00AB5F99" w:rsidP="00AB5F99">
      <w:pPr>
        <w:ind w:left="720"/>
        <w:rPr>
          <w:rFonts w:ascii="Times New Roman" w:hAnsi="Times New Roman" w:cs="Times New Roman"/>
          <w:iCs/>
        </w:rPr>
      </w:pPr>
      <w:r w:rsidRPr="000A1DB7">
        <w:rPr>
          <w:rFonts w:ascii="Times New Roman" w:hAnsi="Times New Roman" w:cs="Times New Roman"/>
        </w:rPr>
        <w:t>internalized racism in the relationship between racist experiences and anxiety symptoms in a black american sample.</w:t>
      </w:r>
      <w:r w:rsidRPr="000A1DB7">
        <w:rPr>
          <w:rFonts w:ascii="Times New Roman" w:hAnsi="Times New Roman" w:cs="Times New Roman"/>
          <w:i/>
          <w:iCs/>
        </w:rPr>
        <w:t xml:space="preserve"> Cultural Diversity and Ethnic Minority Psychology,</w:t>
      </w:r>
      <w:r w:rsidRPr="000A1DB7">
        <w:rPr>
          <w:rFonts w:ascii="Times New Roman" w:hAnsi="Times New Roman"/>
        </w:rPr>
        <w:t xml:space="preserve"> </w:t>
      </w:r>
      <w:r w:rsidRPr="000A1DB7">
        <w:rPr>
          <w:rFonts w:ascii="Times New Roman" w:hAnsi="Times New Roman" w:cs="Times New Roman"/>
          <w:iCs/>
        </w:rPr>
        <w:t>doi:http://dx.doi.org/10.1037/cdp0000073.</w:t>
      </w:r>
    </w:p>
    <w:p w:rsidR="00AB5F99" w:rsidRPr="000A1DB7" w:rsidRDefault="00AB5F99" w:rsidP="00AB5F99">
      <w:pPr>
        <w:ind w:left="720"/>
        <w:rPr>
          <w:rFonts w:ascii="Times New Roman" w:hAnsi="Times New Roman" w:cs="Times New Roman"/>
        </w:rPr>
      </w:pPr>
    </w:p>
    <w:p w:rsidR="00AB5F99" w:rsidRPr="000A1DB7" w:rsidRDefault="00AB5F99" w:rsidP="00AB5F99">
      <w:pPr>
        <w:rPr>
          <w:rFonts w:ascii="Times New Roman" w:hAnsi="Times New Roman" w:cs="Verdana"/>
          <w:i/>
        </w:rPr>
      </w:pPr>
      <w:r w:rsidRPr="000A1DB7">
        <w:rPr>
          <w:rFonts w:ascii="Times New Roman" w:hAnsi="Times New Roman" w:cs="Verdana"/>
        </w:rPr>
        <w:t xml:space="preserve">Gresham, S. L. (2013). </w:t>
      </w:r>
      <w:r w:rsidRPr="000A1DB7">
        <w:rPr>
          <w:rFonts w:ascii="Times New Roman" w:hAnsi="Times New Roman" w:cs="Verdana"/>
          <w:i/>
        </w:rPr>
        <w:t xml:space="preserve">Minority status based victimization: Examining the role of </w:t>
      </w:r>
    </w:p>
    <w:p w:rsidR="00AB5F99" w:rsidRPr="000A1DB7" w:rsidRDefault="00AB5F99" w:rsidP="00AB5F99">
      <w:pPr>
        <w:ind w:left="720"/>
        <w:rPr>
          <w:rFonts w:ascii="Times New Roman" w:hAnsi="Times New Roman" w:cs="Verdana"/>
          <w:i/>
        </w:rPr>
      </w:pPr>
      <w:r w:rsidRPr="000A1DB7">
        <w:rPr>
          <w:rFonts w:ascii="Times New Roman" w:hAnsi="Times New Roman" w:cs="Verdana"/>
          <w:i/>
        </w:rPr>
        <w:t>social self efficacy and social support as partial mediators of the relationship between bias based victimization and black gay male psychological well-being.</w:t>
      </w:r>
    </w:p>
    <w:p w:rsidR="00AB5F99" w:rsidRPr="000A1DB7" w:rsidRDefault="00AB5F99" w:rsidP="00AB5F99">
      <w:pPr>
        <w:ind w:left="720"/>
        <w:rPr>
          <w:rFonts w:ascii="Times New Roman" w:hAnsi="Times New Roman" w:cs="Verdana"/>
          <w:i/>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Grollman, E. A. (2014). Multiple disadvantaged statuses and health: The role of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multiple forms of discrimination. </w:t>
      </w:r>
      <w:r w:rsidRPr="000A1DB7">
        <w:rPr>
          <w:rFonts w:ascii="Times New Roman" w:hAnsi="Times New Roman" w:cs="Verdana"/>
          <w:i/>
        </w:rPr>
        <w:t>Journal of Health and Social Behavior, 55</w:t>
      </w:r>
      <w:r w:rsidRPr="000A1DB7">
        <w:rPr>
          <w:rFonts w:ascii="Times New Roman" w:hAnsi="Times New Roman" w:cs="Verdana"/>
        </w:rPr>
        <w:t>(1), 3-19.</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Gupta, A., Szymanski, D. M., &amp; Leong, F. T. L. (2011). The “model minority myth”:</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Internalized racialism of positive stereotypes as correlates of psychological distress, and attitudes toward help-seeking. </w:t>
      </w:r>
      <w:r w:rsidRPr="000A1DB7">
        <w:rPr>
          <w:rFonts w:ascii="Times New Roman" w:hAnsi="Times New Roman" w:cs="Verdana"/>
          <w:i/>
        </w:rPr>
        <w:t>Asian American Journal of Psychology, 2</w:t>
      </w:r>
      <w:r w:rsidRPr="000A1DB7">
        <w:rPr>
          <w:rFonts w:ascii="Times New Roman" w:hAnsi="Times New Roman" w:cs="Verdana"/>
        </w:rPr>
        <w:t>(2), 101-114.</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Hahm, H. C., Ozonoff, A., Gaumond, J., &amp; Sue, S. (2010). Perceived discrimination and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health outcomes: A gender comparison among asian-americans nationwide. </w:t>
      </w:r>
      <w:r w:rsidRPr="000A1DB7">
        <w:rPr>
          <w:rFonts w:ascii="Times New Roman" w:hAnsi="Times New Roman" w:cs="Verdana"/>
          <w:i/>
        </w:rPr>
        <w:t>Women's Health Issues, 20</w:t>
      </w:r>
      <w:r w:rsidRPr="000A1DB7">
        <w:rPr>
          <w:rFonts w:ascii="Times New Roman" w:hAnsi="Times New Roman" w:cs="Verdana"/>
        </w:rPr>
        <w:t>(5), 350-358.</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Hale, C. J., Hannum, J. W., &amp; Espelage, D. L. (2005). Social support and physical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health: The importance of belonging. </w:t>
      </w:r>
      <w:r w:rsidRPr="000A1DB7">
        <w:rPr>
          <w:rFonts w:ascii="Times New Roman" w:hAnsi="Times New Roman" w:cs="Verdana"/>
          <w:i/>
        </w:rPr>
        <w:t>Journal of American College Health, 53</w:t>
      </w:r>
      <w:r w:rsidRPr="000A1DB7">
        <w:rPr>
          <w:rFonts w:ascii="Times New Roman" w:hAnsi="Times New Roman" w:cs="Verdana"/>
        </w:rPr>
        <w:t>(6), 276-284.</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Federal Bureau of Investigation. (n.d.) http://www.fbi.gov/about</w:t>
      </w:r>
    </w:p>
    <w:p w:rsidR="00AB5F99" w:rsidRPr="000A1DB7" w:rsidRDefault="00AB5F99" w:rsidP="00AB5F99">
      <w:pPr>
        <w:ind w:firstLine="720"/>
        <w:rPr>
          <w:rFonts w:ascii="Times New Roman" w:hAnsi="Times New Roman" w:cs="Verdana"/>
        </w:rPr>
      </w:pPr>
      <w:r w:rsidRPr="000A1DB7">
        <w:rPr>
          <w:rFonts w:ascii="Times New Roman" w:hAnsi="Times New Roman" w:cs="Verdana"/>
        </w:rPr>
        <w:t>us/investigate/civilrights/hate_crimes.</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Hatzenbuehler, M. L., &amp; McLaughlin, K. A. (2014). Structural stigma and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hypothalamic pituitary–adrenocortical axis reactivity in lesbian, gay, and bisexual young adults. </w:t>
      </w:r>
      <w:r w:rsidRPr="000A1DB7">
        <w:rPr>
          <w:rFonts w:ascii="Times New Roman" w:hAnsi="Times New Roman" w:cs="Verdana"/>
          <w:i/>
        </w:rPr>
        <w:t>Annals of Behavioral Medicine, 47</w:t>
      </w:r>
      <w:r w:rsidRPr="000A1DB7">
        <w:rPr>
          <w:rFonts w:ascii="Times New Roman" w:hAnsi="Times New Roman" w:cs="Verdana"/>
        </w:rPr>
        <w:t>(1), 39-47.</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Hausmann, L. R. M., Kwoh, C. K., Hannon, M. J., &amp; Ibrahim, S. A. (2013). Perceived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racial discrimination in health care and race differences in physician trust. </w:t>
      </w:r>
      <w:r w:rsidRPr="000A1DB7">
        <w:rPr>
          <w:rFonts w:ascii="Times New Roman" w:hAnsi="Times New Roman" w:cs="Verdana"/>
          <w:i/>
        </w:rPr>
        <w:t>Race and Social Problems, 5</w:t>
      </w:r>
      <w:r w:rsidRPr="000A1DB7">
        <w:rPr>
          <w:rFonts w:ascii="Times New Roman" w:hAnsi="Times New Roman" w:cs="Verdana"/>
        </w:rPr>
        <w:t>(2), 113-120.</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Hausmann, L. R. M., Jeong, K., Bost, J. E., &amp; Ibrahim, S. A. (2008). Perceived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discrimination in health care and health status in a racially diverse sample. </w:t>
      </w:r>
      <w:r w:rsidRPr="000A1DB7">
        <w:rPr>
          <w:rFonts w:ascii="Times New Roman" w:hAnsi="Times New Roman" w:cs="Verdana"/>
          <w:i/>
        </w:rPr>
        <w:t>Medical Care, 46</w:t>
      </w:r>
      <w:r w:rsidRPr="000A1DB7">
        <w:rPr>
          <w:rFonts w:ascii="Times New Roman" w:hAnsi="Times New Roman" w:cs="Verdana"/>
        </w:rPr>
        <w:t>(9), 905-914.</w:t>
      </w:r>
    </w:p>
    <w:p w:rsidR="00AB5F99" w:rsidRPr="000A1DB7" w:rsidRDefault="00AB5F99" w:rsidP="00AB5F99">
      <w:pPr>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Hayes, J. A., Chun</w:t>
      </w:r>
      <w:r w:rsidRPr="000A1DB7">
        <w:rPr>
          <w:rFonts w:ascii="Noteworthy Light" w:hAnsi="Noteworthy Light" w:cs="Noteworthy Light"/>
        </w:rPr>
        <w:t>‐</w:t>
      </w:r>
      <w:r w:rsidRPr="000A1DB7">
        <w:rPr>
          <w:rFonts w:ascii="Times New Roman" w:hAnsi="Times New Roman" w:cs="Verdana"/>
        </w:rPr>
        <w:t xml:space="preserve">Kennedy, C., Edens, A., &amp; Locke, B. D. (2011). Do double minority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students face double jeopardy? testing minority stress theory. </w:t>
      </w:r>
      <w:r w:rsidRPr="000A1DB7">
        <w:rPr>
          <w:rFonts w:ascii="Times New Roman" w:hAnsi="Times New Roman" w:cs="Verdana"/>
          <w:i/>
        </w:rPr>
        <w:t>Journal of College Counseling, 14</w:t>
      </w:r>
      <w:r w:rsidRPr="000A1DB7">
        <w:rPr>
          <w:rFonts w:ascii="Times New Roman" w:hAnsi="Times New Roman" w:cs="Verdana"/>
        </w:rPr>
        <w:t>(2), 117-126.</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Heffner, K. L., Kiecolt-Glaser, J., Loving, T. J., Glaser, R., &amp; Malarkey, W. B. (2004).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Spousal support satisfaction as a modifier of physiological responses to marital conflict in younger and older couples. </w:t>
      </w:r>
      <w:r w:rsidRPr="000A1DB7">
        <w:rPr>
          <w:rFonts w:ascii="Times New Roman" w:hAnsi="Times New Roman" w:cs="Verdana"/>
          <w:i/>
        </w:rPr>
        <w:t>Journal of Behavioral Medicine, 27</w:t>
      </w:r>
      <w:r w:rsidRPr="000A1DB7">
        <w:rPr>
          <w:rFonts w:ascii="Times New Roman" w:hAnsi="Times New Roman" w:cs="Verdana"/>
        </w:rPr>
        <w:t>(3), 233-254.</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Hefner, J., &amp; Eisenberg, D. (2009). Social support and mental health among college </w:t>
      </w:r>
    </w:p>
    <w:p w:rsidR="00AB5F99" w:rsidRPr="000A1DB7" w:rsidRDefault="00AB5F99" w:rsidP="00AB5F99">
      <w:pPr>
        <w:ind w:firstLine="720"/>
        <w:rPr>
          <w:rFonts w:ascii="Times New Roman" w:hAnsi="Times New Roman" w:cs="Verdana"/>
        </w:rPr>
      </w:pPr>
      <w:r w:rsidRPr="000A1DB7">
        <w:rPr>
          <w:rFonts w:ascii="Times New Roman" w:hAnsi="Times New Roman" w:cs="Verdana"/>
        </w:rPr>
        <w:t xml:space="preserve">students. </w:t>
      </w:r>
      <w:r w:rsidRPr="000A1DB7">
        <w:rPr>
          <w:rFonts w:ascii="Times New Roman" w:hAnsi="Times New Roman" w:cs="Verdana"/>
          <w:i/>
        </w:rPr>
        <w:t>American Journal of Orthopsychiatry, 79</w:t>
      </w:r>
      <w:r w:rsidRPr="000A1DB7">
        <w:rPr>
          <w:rFonts w:ascii="Times New Roman" w:hAnsi="Times New Roman" w:cs="Verdana"/>
        </w:rPr>
        <w:t>(4), 491-499.</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Hegarty, P., &amp; Pratto, F. (2001). The effects of social category norms and stereotypes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on explanations for intergroup differences. </w:t>
      </w:r>
      <w:r w:rsidRPr="000A1DB7">
        <w:rPr>
          <w:rFonts w:ascii="Times New Roman" w:hAnsi="Times New Roman" w:cs="Verdana"/>
          <w:i/>
        </w:rPr>
        <w:t>Journal of Personality and Social Psychology, 80</w:t>
      </w:r>
      <w:r w:rsidRPr="000A1DB7">
        <w:rPr>
          <w:rFonts w:ascii="Times New Roman" w:hAnsi="Times New Roman" w:cs="Verdana"/>
        </w:rPr>
        <w:t>(5), 723-735.</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i/>
        </w:rPr>
      </w:pPr>
      <w:r w:rsidRPr="000A1DB7">
        <w:rPr>
          <w:rFonts w:ascii="Times New Roman" w:hAnsi="Times New Roman" w:cs="Verdana"/>
        </w:rPr>
        <w:t xml:space="preserve">Herek, G. M., &amp; Garnets, L. D. (2007). Sexual orientation and mental health. </w:t>
      </w:r>
      <w:r w:rsidRPr="000A1DB7">
        <w:rPr>
          <w:rFonts w:ascii="Times New Roman" w:hAnsi="Times New Roman" w:cs="Verdana"/>
          <w:i/>
        </w:rPr>
        <w:t xml:space="preserve">Annual </w:t>
      </w:r>
    </w:p>
    <w:p w:rsidR="00AB5F99" w:rsidRPr="000A1DB7" w:rsidRDefault="00AB5F99" w:rsidP="00AB5F99">
      <w:pPr>
        <w:ind w:firstLine="720"/>
        <w:rPr>
          <w:rFonts w:ascii="Times New Roman" w:hAnsi="Times New Roman" w:cs="Verdana"/>
        </w:rPr>
      </w:pPr>
      <w:r w:rsidRPr="000A1DB7">
        <w:rPr>
          <w:rFonts w:ascii="Times New Roman" w:hAnsi="Times New Roman" w:cs="Verdana"/>
          <w:i/>
        </w:rPr>
        <w:t>Review of Clinical Psychology, 3</w:t>
      </w:r>
      <w:r w:rsidRPr="000A1DB7">
        <w:rPr>
          <w:rFonts w:ascii="Times New Roman" w:hAnsi="Times New Roman" w:cs="Verdana"/>
        </w:rPr>
        <w:t>, 353–375.</w:t>
      </w:r>
    </w:p>
    <w:p w:rsidR="00AB5F99" w:rsidRPr="000A1DB7" w:rsidRDefault="00AB5F99" w:rsidP="00AB5F99">
      <w:pPr>
        <w:ind w:firstLine="720"/>
        <w:rPr>
          <w:rFonts w:ascii="Times New Roman" w:hAnsi="Times New Roman" w:cs="Verdana"/>
          <w:i/>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Herek, G. M., Gillis, J. R., &amp; Cogan, J. C. (2009). Internalized stigma among sexual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minority adults: Insights from a social psychological perspective. </w:t>
      </w:r>
      <w:r w:rsidRPr="000A1DB7">
        <w:rPr>
          <w:rFonts w:ascii="Times New Roman" w:hAnsi="Times New Roman" w:cs="Verdana"/>
          <w:i/>
        </w:rPr>
        <w:t>Journal of Counseling</w:t>
      </w:r>
      <w:r w:rsidRPr="000A1DB7">
        <w:rPr>
          <w:rFonts w:ascii="Times New Roman" w:hAnsi="Times New Roman" w:cs="Verdana"/>
        </w:rPr>
        <w:t xml:space="preserve"> </w:t>
      </w:r>
      <w:r w:rsidRPr="000A1DB7">
        <w:rPr>
          <w:rFonts w:ascii="Times New Roman" w:hAnsi="Times New Roman" w:cs="Verdana"/>
          <w:i/>
        </w:rPr>
        <w:t>Psychology, 56</w:t>
      </w:r>
      <w:r w:rsidRPr="000A1DB7">
        <w:rPr>
          <w:rFonts w:ascii="Times New Roman" w:hAnsi="Times New Roman" w:cs="Verdana"/>
        </w:rPr>
        <w:t>(1), 32-43.</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Herek, G. M., Gillis, J. R., Cogan, J. C., &amp; Glunt, E. K. (1997). Hate crime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victimization among lesbian, gay, and bisexual adults: Prevalence, psychological correlates, and methodological issues. </w:t>
      </w:r>
      <w:r w:rsidRPr="000A1DB7">
        <w:rPr>
          <w:rFonts w:ascii="Times New Roman" w:hAnsi="Times New Roman" w:cs="Verdana"/>
          <w:i/>
        </w:rPr>
        <w:t>Journal of Interpersonal Violence, 12,</w:t>
      </w:r>
      <w:r w:rsidRPr="000A1DB7">
        <w:rPr>
          <w:rFonts w:ascii="Times New Roman" w:hAnsi="Times New Roman" w:cs="Verdana"/>
        </w:rPr>
        <w:t xml:space="preserve"> 195–215.</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House, J. S., Robbins, C , &amp; Metzner, H. L. (1982). The association of social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relationships and activities with mortality: Prospective evidence from the Tecumseh Community Health Study. </w:t>
      </w:r>
      <w:r w:rsidRPr="000A1DB7">
        <w:rPr>
          <w:rFonts w:ascii="Times New Roman" w:hAnsi="Times New Roman" w:cs="Verdana"/>
          <w:i/>
        </w:rPr>
        <w:t>American Journal of Epidemiology</w:t>
      </w:r>
      <w:r w:rsidRPr="000A1DB7">
        <w:rPr>
          <w:rFonts w:ascii="Times New Roman" w:hAnsi="Times New Roman" w:cs="Verdana"/>
        </w:rPr>
        <w:t>.</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Huebner, D. M., &amp; Davis, M. C. (2005). Gay and bisexual men who disclose their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sexual orientations in the workplace have higher workday levels of salivary cortisol and negative affect. </w:t>
      </w:r>
      <w:r w:rsidRPr="000A1DB7">
        <w:rPr>
          <w:rFonts w:ascii="Times New Roman" w:hAnsi="Times New Roman" w:cs="Verdana"/>
          <w:i/>
        </w:rPr>
        <w:t>Annals of Behavioral Medicine, 30</w:t>
      </w:r>
      <w:r w:rsidRPr="000A1DB7">
        <w:rPr>
          <w:rFonts w:ascii="Times New Roman" w:hAnsi="Times New Roman" w:cs="Verdana"/>
        </w:rPr>
        <w:t>, 260-267.</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Huebner, D. M., &amp; Davis, M. C. (2007). Perceived antigay discrimination and physical </w:t>
      </w:r>
    </w:p>
    <w:p w:rsidR="00AB5F99" w:rsidRPr="000A1DB7" w:rsidRDefault="00AB5F99" w:rsidP="00AB5F99">
      <w:pPr>
        <w:ind w:firstLine="720"/>
        <w:rPr>
          <w:rFonts w:ascii="Times New Roman" w:hAnsi="Times New Roman" w:cs="Verdana"/>
        </w:rPr>
      </w:pPr>
      <w:r w:rsidRPr="000A1DB7">
        <w:rPr>
          <w:rFonts w:ascii="Times New Roman" w:hAnsi="Times New Roman" w:cs="Verdana"/>
        </w:rPr>
        <w:t xml:space="preserve">health outcomes. </w:t>
      </w:r>
      <w:r w:rsidRPr="000A1DB7">
        <w:rPr>
          <w:rFonts w:ascii="Times New Roman" w:hAnsi="Times New Roman" w:cs="Verdana"/>
          <w:i/>
        </w:rPr>
        <w:t>Health Psychology, 26</w:t>
      </w:r>
      <w:r w:rsidRPr="000A1DB7">
        <w:rPr>
          <w:rFonts w:ascii="Times New Roman" w:hAnsi="Times New Roman" w:cs="Verdana"/>
        </w:rPr>
        <w:t>(5), 627-634.</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Jackson, J. S., Knight, K. M., &amp; Rafferty, J. A. (2010). Race and unhealthy behaviors: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Chronic stress, the HPA axis, and physical and mental health disparities over the life course. </w:t>
      </w:r>
      <w:r w:rsidRPr="000A1DB7">
        <w:rPr>
          <w:rFonts w:ascii="Times New Roman" w:hAnsi="Times New Roman" w:cs="Verdana"/>
          <w:i/>
        </w:rPr>
        <w:t>American Journal of Public Health, 100</w:t>
      </w:r>
      <w:r w:rsidRPr="000A1DB7">
        <w:rPr>
          <w:rFonts w:ascii="Times New Roman" w:hAnsi="Times New Roman" w:cs="Verdana"/>
        </w:rPr>
        <w:t>(5), 933-939.</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James, S. A., &amp; Kleinbaum, D. G. (1976). Socioecologic stress and hypertension related</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mortality rates in North Carolina. </w:t>
      </w:r>
      <w:r w:rsidRPr="000A1DB7">
        <w:rPr>
          <w:rFonts w:ascii="Times New Roman" w:hAnsi="Times New Roman" w:cs="Verdana"/>
          <w:i/>
        </w:rPr>
        <w:t>American Journal of Public Health, 66</w:t>
      </w:r>
      <w:r w:rsidRPr="000A1DB7">
        <w:rPr>
          <w:rFonts w:ascii="Times New Roman" w:hAnsi="Times New Roman" w:cs="Verdana"/>
        </w:rPr>
        <w:t>, 354-358.</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Jones, J. M. (1997). Prejudice and racism (2nd ed.). New York: McGraw-Hill.</w:t>
      </w:r>
    </w:p>
    <w:p w:rsidR="00AB5F99" w:rsidRPr="000A1DB7" w:rsidRDefault="00AB5F99" w:rsidP="00AB5F99">
      <w:pPr>
        <w:rPr>
          <w:rFonts w:ascii="Times New Roman" w:hAnsi="Times New Roman" w:cs="Verdana"/>
        </w:rPr>
      </w:pPr>
    </w:p>
    <w:p w:rsidR="00AB5F99" w:rsidRPr="000A1DB7" w:rsidRDefault="00AB5F99" w:rsidP="00AB5F99">
      <w:pPr>
        <w:rPr>
          <w:rFonts w:ascii="Times New Roman" w:hAnsi="Times New Roman" w:cs="Helvetica"/>
        </w:rPr>
      </w:pPr>
      <w:r w:rsidRPr="000A1DB7">
        <w:rPr>
          <w:rFonts w:ascii="Times New Roman" w:hAnsi="Times New Roman" w:cs="Helvetica"/>
        </w:rPr>
        <w:t xml:space="preserve">Kashubeck-West, S., &amp; Szymanski, D. M. (2008). Risky sexual behavior in gay and </w:t>
      </w:r>
    </w:p>
    <w:p w:rsidR="00AB5F99" w:rsidRPr="000A1DB7" w:rsidRDefault="00AB5F99" w:rsidP="00AB5F99">
      <w:pPr>
        <w:ind w:left="720"/>
        <w:rPr>
          <w:rFonts w:ascii="Times New Roman" w:hAnsi="Times New Roman" w:cs="Helvetica"/>
        </w:rPr>
      </w:pPr>
      <w:r w:rsidRPr="000A1DB7">
        <w:rPr>
          <w:rFonts w:ascii="Times New Roman" w:hAnsi="Times New Roman" w:cs="Helvetica"/>
        </w:rPr>
        <w:t xml:space="preserve">bisexual men: Internalized heterosexism, sensation seeking, and substance use. </w:t>
      </w:r>
      <w:r w:rsidRPr="000A1DB7">
        <w:rPr>
          <w:rFonts w:ascii="Times New Roman" w:hAnsi="Times New Roman" w:cs="Helvetica"/>
          <w:i/>
        </w:rPr>
        <w:t>The Counseling Psychologist, 36</w:t>
      </w:r>
      <w:r w:rsidRPr="000A1DB7">
        <w:rPr>
          <w:rFonts w:ascii="Times New Roman" w:hAnsi="Times New Roman" w:cs="Helvetica"/>
        </w:rPr>
        <w:t>(4), 595-614.</w:t>
      </w:r>
    </w:p>
    <w:p w:rsidR="00AB5F99" w:rsidRPr="000A1DB7" w:rsidRDefault="00AB5F99" w:rsidP="00AB5F99">
      <w:pPr>
        <w:ind w:left="720"/>
        <w:rPr>
          <w:rFonts w:ascii="Times New Roman" w:hAnsi="Times New Roman" w:cs="Helvetica"/>
        </w:rPr>
      </w:pPr>
    </w:p>
    <w:p w:rsidR="00AB5F99" w:rsidRPr="000A1DB7" w:rsidRDefault="00AB5F99" w:rsidP="00AB5F99">
      <w:pPr>
        <w:rPr>
          <w:rFonts w:ascii="Times New Roman" w:hAnsi="Times New Roman" w:cs="Helvetica"/>
        </w:rPr>
      </w:pPr>
      <w:r w:rsidRPr="000A1DB7">
        <w:rPr>
          <w:rFonts w:ascii="Times New Roman" w:hAnsi="Times New Roman" w:cs="Helvetica"/>
        </w:rPr>
        <w:t xml:space="preserve">Katz-Wise, S., &amp; Hyde, J. S. (2012). Victimization experiences of lesbian, gay, and </w:t>
      </w:r>
    </w:p>
    <w:p w:rsidR="00AB5F99" w:rsidRPr="000A1DB7" w:rsidRDefault="00AB5F99" w:rsidP="00AB5F99">
      <w:pPr>
        <w:ind w:left="720"/>
        <w:rPr>
          <w:rFonts w:ascii="Times New Roman" w:hAnsi="Times New Roman" w:cs="Helvetica"/>
        </w:rPr>
      </w:pPr>
      <w:r w:rsidRPr="000A1DB7">
        <w:rPr>
          <w:rFonts w:ascii="Times New Roman" w:hAnsi="Times New Roman" w:cs="Helvetica"/>
        </w:rPr>
        <w:t xml:space="preserve">bisexual individuals: A meta-analysis. </w:t>
      </w:r>
      <w:r w:rsidRPr="000A1DB7">
        <w:rPr>
          <w:rFonts w:ascii="Times New Roman" w:hAnsi="Times New Roman" w:cs="Helvetica"/>
          <w:i/>
        </w:rPr>
        <w:t>Journal of Sex Research, 49</w:t>
      </w:r>
      <w:r w:rsidRPr="000A1DB7">
        <w:rPr>
          <w:rFonts w:ascii="Times New Roman" w:hAnsi="Times New Roman" w:cs="Helvetica"/>
        </w:rPr>
        <w:t>(2-3), 142-167.</w:t>
      </w:r>
    </w:p>
    <w:p w:rsidR="00AB5F99" w:rsidRPr="000A1DB7" w:rsidRDefault="00AB5F99" w:rsidP="00AB5F99">
      <w:pPr>
        <w:ind w:left="720"/>
        <w:rPr>
          <w:rFonts w:ascii="Times New Roman" w:hAnsi="Times New Roman" w:cs="Helvetica"/>
        </w:rPr>
      </w:pPr>
    </w:p>
    <w:p w:rsidR="00AB5F99" w:rsidRPr="000A1DB7" w:rsidRDefault="00AB5F99" w:rsidP="00AB5F99">
      <w:pPr>
        <w:rPr>
          <w:rFonts w:ascii="Times New Roman" w:hAnsi="Times New Roman" w:cs="Helvetica"/>
        </w:rPr>
      </w:pPr>
      <w:r w:rsidRPr="000A1DB7">
        <w:rPr>
          <w:rFonts w:ascii="Times New Roman" w:hAnsi="Times New Roman" w:cs="Helvetica"/>
        </w:rPr>
        <w:t>Kessler, R.C., Mickelson, K.D., &amp; Williams, D.R. (1999). The prevalence, distribution,</w:t>
      </w:r>
    </w:p>
    <w:p w:rsidR="00AB5F99" w:rsidRPr="000A1DB7" w:rsidRDefault="00AB5F99" w:rsidP="00AB5F99">
      <w:pPr>
        <w:ind w:left="720"/>
        <w:rPr>
          <w:rFonts w:ascii="Times New Roman" w:hAnsi="Times New Roman" w:cs="Helvetica"/>
        </w:rPr>
      </w:pPr>
      <w:r w:rsidRPr="000A1DB7">
        <w:rPr>
          <w:rFonts w:ascii="Times New Roman" w:hAnsi="Times New Roman" w:cs="Helvetica"/>
        </w:rPr>
        <w:t xml:space="preserve">and mental health correlates of perceived discrimination in the United States. </w:t>
      </w:r>
      <w:r w:rsidRPr="000A1DB7">
        <w:rPr>
          <w:rFonts w:ascii="Times New Roman" w:hAnsi="Times New Roman" w:cs="Helvetica"/>
          <w:i/>
        </w:rPr>
        <w:t>Journal of Health and Social Behavior, 40</w:t>
      </w:r>
      <w:r w:rsidRPr="000A1DB7">
        <w:rPr>
          <w:rFonts w:ascii="Times New Roman" w:hAnsi="Times New Roman" w:cs="Helvetica"/>
        </w:rPr>
        <w:t>, 208–230.</w:t>
      </w:r>
    </w:p>
    <w:p w:rsidR="00AB5F99" w:rsidRPr="000A1DB7" w:rsidRDefault="00AB5F99" w:rsidP="00AB5F99">
      <w:pPr>
        <w:ind w:left="720"/>
        <w:rPr>
          <w:rFonts w:ascii="Times New Roman" w:hAnsi="Times New Roman" w:cs="Helvetica"/>
        </w:rPr>
      </w:pPr>
    </w:p>
    <w:p w:rsidR="00AB5F99" w:rsidRPr="000A1DB7" w:rsidRDefault="00AB5F99" w:rsidP="00AB5F99">
      <w:pPr>
        <w:rPr>
          <w:rFonts w:ascii="Times New Roman" w:hAnsi="Times New Roman" w:cs="Helvetica"/>
        </w:rPr>
      </w:pPr>
      <w:r w:rsidRPr="000A1DB7">
        <w:rPr>
          <w:rFonts w:ascii="Times New Roman" w:hAnsi="Times New Roman" w:cs="Helvetica"/>
        </w:rPr>
        <w:t xml:space="preserve">Kiecolt-Glaser, J. K., Malarkey, W. B., Chee, M., Newton, T., Cacioppo, J. T., Mao, H., </w:t>
      </w:r>
    </w:p>
    <w:p w:rsidR="00AB5F99" w:rsidRPr="000A1DB7" w:rsidRDefault="00AB5F99" w:rsidP="00AB5F99">
      <w:pPr>
        <w:ind w:left="720"/>
        <w:rPr>
          <w:rFonts w:ascii="Times New Roman" w:hAnsi="Times New Roman" w:cs="Helvetica"/>
        </w:rPr>
      </w:pPr>
      <w:r w:rsidRPr="000A1DB7">
        <w:rPr>
          <w:rFonts w:ascii="Times New Roman" w:hAnsi="Times New Roman" w:cs="Helvetica"/>
        </w:rPr>
        <w:t xml:space="preserve">and Glaser, R. (1993). Negative behavior during marital conflict is associated with immunological down-regulation. </w:t>
      </w:r>
      <w:r w:rsidRPr="000A1DB7">
        <w:rPr>
          <w:rFonts w:ascii="Times New Roman" w:hAnsi="Times New Roman" w:cs="Helvetica"/>
          <w:i/>
        </w:rPr>
        <w:t>Psychosomatic Medicine, 55</w:t>
      </w:r>
      <w:r w:rsidRPr="000A1DB7">
        <w:rPr>
          <w:rFonts w:ascii="Times New Roman" w:hAnsi="Times New Roman" w:cs="Helvetica"/>
        </w:rPr>
        <w:t>, 395–409.</w:t>
      </w:r>
    </w:p>
    <w:p w:rsidR="00AB5F99" w:rsidRPr="000A1DB7" w:rsidRDefault="00AB5F99" w:rsidP="00AB5F99">
      <w:pPr>
        <w:ind w:left="720"/>
        <w:rPr>
          <w:rFonts w:ascii="Times New Roman" w:hAnsi="Times New Roman" w:cs="Helvetica"/>
        </w:rPr>
      </w:pPr>
    </w:p>
    <w:p w:rsidR="00AB5F99" w:rsidRPr="000A1DB7" w:rsidRDefault="00AB5F99" w:rsidP="00AB5F99">
      <w:pPr>
        <w:rPr>
          <w:rFonts w:ascii="Times New Roman" w:hAnsi="Times New Roman" w:cs="Helvetica"/>
        </w:rPr>
      </w:pPr>
      <w:r w:rsidRPr="000A1DB7">
        <w:rPr>
          <w:rFonts w:ascii="Times New Roman" w:hAnsi="Times New Roman" w:cs="Helvetica"/>
        </w:rPr>
        <w:t xml:space="preserve">Kleinman, J., Kessel, S. (1987). Racial differences in low birth weight. Trends and risk </w:t>
      </w:r>
    </w:p>
    <w:p w:rsidR="00AB5F99" w:rsidRPr="000A1DB7" w:rsidRDefault="00AB5F99" w:rsidP="00AB5F99">
      <w:pPr>
        <w:ind w:firstLine="720"/>
        <w:rPr>
          <w:rFonts w:ascii="Times New Roman" w:hAnsi="Times New Roman" w:cs="Helvetica"/>
        </w:rPr>
      </w:pPr>
      <w:r w:rsidRPr="000A1DB7">
        <w:rPr>
          <w:rFonts w:ascii="Times New Roman" w:hAnsi="Times New Roman" w:cs="Helvetica"/>
        </w:rPr>
        <w:t xml:space="preserve">factors. </w:t>
      </w:r>
      <w:r w:rsidRPr="000A1DB7">
        <w:rPr>
          <w:rFonts w:ascii="Times New Roman" w:hAnsi="Times New Roman" w:cs="Helvetica"/>
          <w:i/>
        </w:rPr>
        <w:t>The New England Journal of Medicine</w:t>
      </w:r>
      <w:r w:rsidRPr="000A1DB7">
        <w:rPr>
          <w:rFonts w:ascii="Times New Roman" w:hAnsi="Times New Roman" w:cs="Helvetica"/>
        </w:rPr>
        <w:t xml:space="preserve">. </w:t>
      </w:r>
      <w:r w:rsidRPr="000A1DB7">
        <w:rPr>
          <w:rFonts w:ascii="Times New Roman" w:hAnsi="Times New Roman" w:cs="Helvetica"/>
          <w:i/>
        </w:rPr>
        <w:t>317</w:t>
      </w:r>
      <w:r w:rsidRPr="000A1DB7">
        <w:rPr>
          <w:rFonts w:ascii="Times New Roman" w:hAnsi="Times New Roman" w:cs="Helvetica"/>
        </w:rPr>
        <w:t xml:space="preserve">(12), 749-753. </w:t>
      </w:r>
    </w:p>
    <w:p w:rsidR="00AB5F99" w:rsidRPr="000A1DB7" w:rsidRDefault="00AB5F99" w:rsidP="00AB5F99">
      <w:pPr>
        <w:ind w:firstLine="720"/>
        <w:rPr>
          <w:rFonts w:ascii="Times New Roman" w:hAnsi="Times New Roman" w:cs="Helvetica"/>
        </w:rPr>
      </w:pPr>
    </w:p>
    <w:p w:rsidR="00AB5F99" w:rsidRPr="000A1DB7" w:rsidRDefault="00AB5F99" w:rsidP="00AB5F99">
      <w:pPr>
        <w:rPr>
          <w:rFonts w:ascii="Times New Roman" w:hAnsi="Times New Roman" w:cs="Helvetica"/>
        </w:rPr>
      </w:pPr>
      <w:r w:rsidRPr="000A1DB7">
        <w:rPr>
          <w:rFonts w:ascii="Times New Roman" w:hAnsi="Times New Roman" w:cs="Helvetica"/>
        </w:rPr>
        <w:t>Kuiper, N. A., Olinger, L. J., &amp; Lyons, L. M. (1986). Global perceived stress level as a</w:t>
      </w:r>
    </w:p>
    <w:p w:rsidR="00AB5F99" w:rsidRPr="000A1DB7" w:rsidRDefault="00AB5F99" w:rsidP="00AB5F99">
      <w:pPr>
        <w:ind w:firstLine="720"/>
        <w:rPr>
          <w:rFonts w:ascii="Times New Roman" w:hAnsi="Times New Roman" w:cs="Helvetica"/>
          <w:i/>
        </w:rPr>
      </w:pPr>
      <w:r w:rsidRPr="000A1DB7">
        <w:rPr>
          <w:rFonts w:ascii="Times New Roman" w:hAnsi="Times New Roman" w:cs="Helvetica"/>
        </w:rPr>
        <w:t>moderator of the relationship between negative life events and depression</w:t>
      </w:r>
      <w:r w:rsidRPr="000A1DB7">
        <w:rPr>
          <w:rFonts w:ascii="Times New Roman" w:hAnsi="Times New Roman" w:cs="Helvetica"/>
          <w:i/>
        </w:rPr>
        <w:t>.</w:t>
      </w:r>
    </w:p>
    <w:p w:rsidR="00AB5F99" w:rsidRPr="000A1DB7" w:rsidRDefault="00AB5F99" w:rsidP="00AB5F99">
      <w:pPr>
        <w:ind w:firstLine="720"/>
        <w:rPr>
          <w:rFonts w:ascii="Times New Roman" w:hAnsi="Times New Roman" w:cs="Helvetica"/>
        </w:rPr>
      </w:pPr>
      <w:r w:rsidRPr="000A1DB7">
        <w:rPr>
          <w:rFonts w:ascii="Times New Roman" w:hAnsi="Times New Roman" w:cs="Helvetica"/>
          <w:i/>
        </w:rPr>
        <w:t>Journal of Human Stress, 12</w:t>
      </w:r>
      <w:r w:rsidRPr="000A1DB7">
        <w:rPr>
          <w:rFonts w:ascii="Times New Roman" w:hAnsi="Times New Roman" w:cs="Helvetica"/>
        </w:rPr>
        <w:t>(4), 149-153.</w:t>
      </w:r>
    </w:p>
    <w:p w:rsidR="00AB5F99" w:rsidRPr="000A1DB7" w:rsidRDefault="00AB5F99" w:rsidP="00AB5F99">
      <w:pPr>
        <w:ind w:firstLine="720"/>
        <w:rPr>
          <w:rFonts w:ascii="Times New Roman" w:hAnsi="Times New Roman" w:cs="Helvetica"/>
          <w:i/>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Kuyper, L., &amp; Vanwesenbeeck, I. (2011). Examining sexual health differences between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lesbian, gay, bisexual, and heterosexual adults: The role of sociodemographics, sexual behavior characteristics, and minority stress. </w:t>
      </w:r>
      <w:r w:rsidRPr="000A1DB7">
        <w:rPr>
          <w:rFonts w:ascii="Times New Roman" w:hAnsi="Times New Roman" w:cs="Verdana"/>
          <w:i/>
        </w:rPr>
        <w:t>Journal of Sex Research, 48</w:t>
      </w:r>
      <w:r w:rsidRPr="000A1DB7">
        <w:rPr>
          <w:rFonts w:ascii="Times New Roman" w:hAnsi="Times New Roman" w:cs="Verdana"/>
        </w:rPr>
        <w:t>(2-3), 263-274.</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Juster, R., Hatzenbuehler, M. L., Mendrek, A., Pfaus, J. G., Smith, N. G., Johnson, P. J.,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 . . Pruessner, J. C. (2015). Sexual orientation modulates endocrine stress reactivity. </w:t>
      </w:r>
      <w:r w:rsidRPr="000A1DB7">
        <w:rPr>
          <w:rFonts w:ascii="Times New Roman" w:hAnsi="Times New Roman" w:cs="Verdana"/>
          <w:i/>
        </w:rPr>
        <w:t>Biological Psychiatry, 77</w:t>
      </w:r>
      <w:r w:rsidRPr="000A1DB7">
        <w:rPr>
          <w:rFonts w:ascii="Times New Roman" w:hAnsi="Times New Roman" w:cs="Verdana"/>
        </w:rPr>
        <w:t>(7), 668-676.</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Landrine, H., Klonoff, E. A., Alcaraz, R., Scott, J., &amp; Wilkins, P. (1995). Multiple</w:t>
      </w:r>
    </w:p>
    <w:p w:rsidR="00AB5F99" w:rsidRPr="000A1DB7" w:rsidRDefault="00AB5F99" w:rsidP="00AB5F99">
      <w:pPr>
        <w:ind w:left="720"/>
        <w:rPr>
          <w:rFonts w:ascii="Times New Roman" w:hAnsi="Times New Roman" w:cs="Verdana"/>
        </w:rPr>
      </w:pPr>
      <w:r w:rsidRPr="000A1DB7">
        <w:rPr>
          <w:rFonts w:ascii="Times New Roman" w:hAnsi="Times New Roman" w:cs="Verdana"/>
        </w:rPr>
        <w:t>variables in discrimination. The social psychology of interpersonal discrimination. (pp. 183-224) Guilford Press, New York, NY.</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Lee, M. S., Crittenden, K. S., &amp; Yu, E. (1996). Social support and depression among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elderly korean immigrants in the united states. </w:t>
      </w:r>
      <w:r w:rsidRPr="000A1DB7">
        <w:rPr>
          <w:rFonts w:ascii="Times New Roman" w:hAnsi="Times New Roman" w:cs="Verdana"/>
          <w:i/>
        </w:rPr>
        <w:t>The International Journal of Aging &amp; Human Development, 42</w:t>
      </w:r>
      <w:r w:rsidRPr="000A1DB7">
        <w:rPr>
          <w:rFonts w:ascii="Times New Roman" w:hAnsi="Times New Roman" w:cs="Verdana"/>
        </w:rPr>
        <w:t>(4), 313-327.</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Lick, D. J., Durso, L. E., &amp; Johnson, K. L. (2013). Minority stress and physical health </w:t>
      </w:r>
    </w:p>
    <w:p w:rsidR="00AB5F99" w:rsidRPr="000A1DB7" w:rsidRDefault="00AB5F99" w:rsidP="00AB5F99">
      <w:pPr>
        <w:ind w:firstLine="720"/>
        <w:rPr>
          <w:rFonts w:ascii="Times New Roman" w:hAnsi="Times New Roman" w:cs="Verdana"/>
        </w:rPr>
      </w:pPr>
      <w:r w:rsidRPr="000A1DB7">
        <w:rPr>
          <w:rFonts w:ascii="Times New Roman" w:hAnsi="Times New Roman" w:cs="Verdana"/>
        </w:rPr>
        <w:t xml:space="preserve">among sexual minorities. </w:t>
      </w:r>
      <w:r w:rsidRPr="000A1DB7">
        <w:rPr>
          <w:rFonts w:ascii="Times New Roman" w:hAnsi="Times New Roman" w:cs="Verdana"/>
          <w:i/>
        </w:rPr>
        <w:t>Perspectives on Psychological Science, 8</w:t>
      </w:r>
      <w:r w:rsidRPr="000A1DB7">
        <w:rPr>
          <w:rFonts w:ascii="Times New Roman" w:hAnsi="Times New Roman" w:cs="Verdana"/>
        </w:rPr>
        <w:t>(5), 521-548.</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Liem, R., &amp; Liem, J. (1978). Social class and mental illness reconsidered: The role of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economic stress and social support. </w:t>
      </w:r>
      <w:r w:rsidRPr="000A1DB7">
        <w:rPr>
          <w:rFonts w:ascii="Times New Roman" w:hAnsi="Times New Roman" w:cs="Verdana"/>
          <w:i/>
        </w:rPr>
        <w:t>Journal of Health and Social Behavior, 19</w:t>
      </w:r>
      <w:r w:rsidRPr="000A1DB7">
        <w:rPr>
          <w:rFonts w:ascii="Times New Roman" w:hAnsi="Times New Roman" w:cs="Verdana"/>
        </w:rPr>
        <w:t>(2), 139-156.</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Lum, T. Y., &amp; Vanderaa, J. P. (2010). Health disparities among immigrant and non-</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immigrant elders: The association of acculturation and education. </w:t>
      </w:r>
      <w:r w:rsidRPr="000A1DB7">
        <w:rPr>
          <w:rFonts w:ascii="Times New Roman" w:hAnsi="Times New Roman" w:cs="Verdana"/>
          <w:i/>
        </w:rPr>
        <w:t>Journal of Immigrant and Minority Health, 12</w:t>
      </w:r>
      <w:r w:rsidRPr="000A1DB7">
        <w:rPr>
          <w:rFonts w:ascii="Times New Roman" w:hAnsi="Times New Roman" w:cs="Verdana"/>
        </w:rPr>
        <w:t>(5), 743-753.</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Lockery, S. A. (1991). Caregiving among racial &amp; ethnic minority elders: Family &amp;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social supports. </w:t>
      </w:r>
      <w:r w:rsidRPr="000A1DB7">
        <w:rPr>
          <w:rFonts w:ascii="Times New Roman" w:hAnsi="Times New Roman" w:cs="Verdana"/>
          <w:i/>
        </w:rPr>
        <w:t>Generations: Journal of the American Society on Aging, 15</w:t>
      </w:r>
      <w:r w:rsidRPr="000A1DB7">
        <w:rPr>
          <w:rFonts w:ascii="Times New Roman" w:hAnsi="Times New Roman" w:cs="Verdana"/>
        </w:rPr>
        <w:t>(4), 58-62.</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Martin, J. I., &amp; Alessi, E. J. (2012). Victimization in a nationwide sample of gay and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bisexual men. </w:t>
      </w:r>
      <w:r w:rsidRPr="000A1DB7">
        <w:rPr>
          <w:rFonts w:ascii="Times New Roman" w:hAnsi="Times New Roman" w:cs="Verdana"/>
          <w:i/>
        </w:rPr>
        <w:t>Journal of Gay &amp; Lesbian Social Services: The Quarterly Journal of Community &amp; Clinical Practice, 24</w:t>
      </w:r>
      <w:r w:rsidRPr="000A1DB7">
        <w:rPr>
          <w:rFonts w:ascii="Times New Roman" w:hAnsi="Times New Roman" w:cs="Verdana"/>
        </w:rPr>
        <w:t>(3), 260-273.</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Masini, B. E., &amp; Barrett, H. A. (2007). Social support as a predictor of psychological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and physical well-being and lifestyle in lesbian, gay, and bisexual adults aged 50 and over. </w:t>
      </w:r>
      <w:r w:rsidRPr="000A1DB7">
        <w:rPr>
          <w:rFonts w:ascii="Times New Roman" w:hAnsi="Times New Roman" w:cs="Verdana"/>
          <w:i/>
        </w:rPr>
        <w:t>Journal of Gay &amp; Lesbian Social Services: Issues in Practice, Policy &amp; Research, 20</w:t>
      </w:r>
      <w:r w:rsidRPr="000A1DB7">
        <w:rPr>
          <w:rFonts w:ascii="Times New Roman" w:hAnsi="Times New Roman" w:cs="Verdana"/>
        </w:rPr>
        <w:t>(1-2), 91-110.</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Mays, V. M., &amp; Cochran, S. D. (2001). Mental health correlates of perceived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discrimination among lesbian, gay, and bisexual adults in the united states. </w:t>
      </w:r>
      <w:r w:rsidRPr="000A1DB7">
        <w:rPr>
          <w:rFonts w:ascii="Times New Roman" w:hAnsi="Times New Roman" w:cs="Verdana"/>
          <w:i/>
        </w:rPr>
        <w:t>American Journal of Public Health, 91</w:t>
      </w:r>
      <w:r w:rsidRPr="000A1DB7">
        <w:rPr>
          <w:rFonts w:ascii="Times New Roman" w:hAnsi="Times New Roman" w:cs="Verdana"/>
        </w:rPr>
        <w:t>(11), 1869-1876.</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Mays, V. M., Yancey, A. K., Cochran, S. D., Weber, M., &amp; Fielding, J. E. (2002).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Heterogeneity of health disparities among african american, hispanic, and asian american women: Unrecognized influences of sexual orientation. </w:t>
      </w:r>
      <w:r w:rsidRPr="000A1DB7">
        <w:rPr>
          <w:rFonts w:ascii="Times New Roman" w:hAnsi="Times New Roman" w:cs="Verdana"/>
          <w:i/>
        </w:rPr>
        <w:t>American Journal of Public Health, 92</w:t>
      </w:r>
      <w:r w:rsidRPr="000A1DB7">
        <w:rPr>
          <w:rFonts w:ascii="Times New Roman" w:hAnsi="Times New Roman" w:cs="Verdana"/>
        </w:rPr>
        <w:t>(4), 632-9.</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McDowell, T. L., &amp; Serovich, J. M. (2007). The effect of perceived and actual social </w:t>
      </w:r>
    </w:p>
    <w:p w:rsidR="00AB5F99" w:rsidRPr="000A1DB7" w:rsidRDefault="00AB5F99" w:rsidP="00AB5F99">
      <w:pPr>
        <w:ind w:firstLine="720"/>
        <w:rPr>
          <w:rFonts w:ascii="Times New Roman" w:hAnsi="Times New Roman" w:cs="Verdana"/>
        </w:rPr>
      </w:pPr>
      <w:r w:rsidRPr="000A1DB7">
        <w:rPr>
          <w:rFonts w:ascii="Times New Roman" w:hAnsi="Times New Roman" w:cs="Verdana"/>
        </w:rPr>
        <w:t xml:space="preserve">support on the mental health of HIV-positive persons. </w:t>
      </w:r>
      <w:r w:rsidRPr="000A1DB7">
        <w:rPr>
          <w:rFonts w:ascii="Times New Roman" w:hAnsi="Times New Roman" w:cs="Verdana"/>
          <w:i/>
        </w:rPr>
        <w:t>AIDS Care, 19</w:t>
      </w:r>
      <w:r w:rsidRPr="000A1DB7">
        <w:rPr>
          <w:rFonts w:ascii="Times New Roman" w:hAnsi="Times New Roman" w:cs="Verdana"/>
        </w:rPr>
        <w:t>(10), 1223-</w:t>
      </w:r>
    </w:p>
    <w:p w:rsidR="00AB5F99" w:rsidRPr="000A1DB7" w:rsidRDefault="00AB5F99" w:rsidP="00AB5F99">
      <w:pPr>
        <w:ind w:left="720"/>
        <w:rPr>
          <w:rFonts w:ascii="Times New Roman" w:hAnsi="Times New Roman" w:cs="Verdana"/>
        </w:rPr>
      </w:pPr>
      <w:r w:rsidRPr="000A1DB7">
        <w:rPr>
          <w:rFonts w:ascii="Times New Roman" w:hAnsi="Times New Roman" w:cs="Verdana"/>
        </w:rPr>
        <w:t>1229.</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Meyer, I. H. (1995). Minority stress and mental health in gay men. Journal of Health </w:t>
      </w:r>
    </w:p>
    <w:p w:rsidR="00AB5F99" w:rsidRPr="000A1DB7" w:rsidRDefault="00AB5F99" w:rsidP="00AB5F99">
      <w:pPr>
        <w:ind w:firstLine="720"/>
        <w:rPr>
          <w:rFonts w:ascii="Times New Roman" w:hAnsi="Times New Roman" w:cs="Verdana"/>
        </w:rPr>
      </w:pPr>
      <w:r w:rsidRPr="000A1DB7">
        <w:rPr>
          <w:rFonts w:ascii="Times New Roman" w:hAnsi="Times New Roman" w:cs="Verdana"/>
        </w:rPr>
        <w:t xml:space="preserve">and </w:t>
      </w:r>
      <w:r w:rsidRPr="000A1DB7">
        <w:rPr>
          <w:rFonts w:ascii="Times New Roman" w:hAnsi="Times New Roman" w:cs="Verdana"/>
          <w:i/>
        </w:rPr>
        <w:t>Social Behavior, 36</w:t>
      </w:r>
      <w:r w:rsidRPr="000A1DB7">
        <w:rPr>
          <w:rFonts w:ascii="Times New Roman" w:hAnsi="Times New Roman" w:cs="Verdana"/>
        </w:rPr>
        <w:t>, 38-56.</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Meyer, I. H. (2003). Prejudice, social stress, and mental health in lesbian, gay, and</w:t>
      </w:r>
    </w:p>
    <w:p w:rsidR="00AB5F99" w:rsidRPr="000A1DB7" w:rsidRDefault="00AB5F99" w:rsidP="00AB5F99">
      <w:pPr>
        <w:ind w:firstLine="720"/>
        <w:rPr>
          <w:rFonts w:ascii="Times New Roman" w:hAnsi="Times New Roman" w:cs="Verdana"/>
          <w:i/>
        </w:rPr>
      </w:pPr>
      <w:r w:rsidRPr="000A1DB7">
        <w:rPr>
          <w:rFonts w:ascii="Times New Roman" w:hAnsi="Times New Roman" w:cs="Verdana"/>
        </w:rPr>
        <w:t xml:space="preserve">bisexual populations: Conceptual issues and research evidence. </w:t>
      </w:r>
      <w:r w:rsidRPr="000A1DB7">
        <w:rPr>
          <w:rFonts w:ascii="Times New Roman" w:hAnsi="Times New Roman" w:cs="Verdana"/>
          <w:i/>
        </w:rPr>
        <w:t>Psychological</w:t>
      </w:r>
    </w:p>
    <w:p w:rsidR="00AB5F99" w:rsidRPr="000A1DB7" w:rsidRDefault="00AB5F99" w:rsidP="00AB5F99">
      <w:pPr>
        <w:ind w:firstLine="720"/>
        <w:rPr>
          <w:rFonts w:ascii="Times New Roman" w:hAnsi="Times New Roman" w:cs="Verdana"/>
        </w:rPr>
      </w:pPr>
      <w:r w:rsidRPr="000A1DB7">
        <w:rPr>
          <w:rFonts w:ascii="Times New Roman" w:hAnsi="Times New Roman" w:cs="Verdana"/>
          <w:i/>
        </w:rPr>
        <w:t>Bulletin, 129</w:t>
      </w:r>
      <w:r w:rsidRPr="000A1DB7">
        <w:rPr>
          <w:rFonts w:ascii="Times New Roman" w:hAnsi="Times New Roman" w:cs="Verdana"/>
        </w:rPr>
        <w:t>, 674-697.</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Meyer, I. H. (2015). Resilience in the study of minority stress and health of sexual and</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gender minorities. </w:t>
      </w:r>
      <w:r w:rsidRPr="000A1DB7">
        <w:rPr>
          <w:rFonts w:ascii="Times New Roman" w:hAnsi="Times New Roman" w:cs="Verdana"/>
          <w:i/>
        </w:rPr>
        <w:t>Psychology of Sexual Orientation and Gender Diversity, 2</w:t>
      </w:r>
      <w:r w:rsidRPr="000A1DB7">
        <w:rPr>
          <w:rFonts w:ascii="Times New Roman" w:hAnsi="Times New Roman" w:cs="Verdana"/>
        </w:rPr>
        <w:t>(3), 209-213.</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Helvetica"/>
        </w:rPr>
      </w:pPr>
      <w:r w:rsidRPr="000A1DB7">
        <w:rPr>
          <w:rFonts w:ascii="Times New Roman" w:hAnsi="Times New Roman" w:cs="Helvetica"/>
        </w:rPr>
        <w:t>Meyer, I.H., &amp; Dean, L. (1998). Internalized Homophobia, intimacy, and sexual</w:t>
      </w:r>
    </w:p>
    <w:p w:rsidR="00AB5F99" w:rsidRPr="000A1DB7" w:rsidRDefault="00AB5F99" w:rsidP="00AB5F99">
      <w:pPr>
        <w:ind w:left="720"/>
        <w:rPr>
          <w:rFonts w:ascii="Times New Roman" w:hAnsi="Times New Roman" w:cs="Helvetica"/>
        </w:rPr>
      </w:pPr>
      <w:r w:rsidRPr="000A1DB7">
        <w:rPr>
          <w:rFonts w:ascii="Times New Roman" w:hAnsi="Times New Roman" w:cs="Helvetica"/>
        </w:rPr>
        <w:t xml:space="preserve">behavior among gay and bisexual men. In G. M. Herek (Ed.) </w:t>
      </w:r>
      <w:r w:rsidRPr="000A1DB7">
        <w:rPr>
          <w:rFonts w:ascii="Times New Roman" w:hAnsi="Times New Roman" w:cs="Helvetica"/>
          <w:i/>
        </w:rPr>
        <w:t>Stigma and sexual orientation: Understanding prejudice against lesbians, gay men, and bisexuals</w:t>
      </w:r>
      <w:r w:rsidRPr="000A1DB7">
        <w:rPr>
          <w:rFonts w:ascii="Times New Roman" w:hAnsi="Times New Roman" w:cs="Helvetica"/>
        </w:rPr>
        <w:t>.</w:t>
      </w:r>
    </w:p>
    <w:p w:rsidR="00AB5F99" w:rsidRPr="000A1DB7" w:rsidRDefault="00AB5F99" w:rsidP="00AB5F99">
      <w:pPr>
        <w:ind w:left="720"/>
        <w:rPr>
          <w:rFonts w:ascii="Times New Roman" w:hAnsi="Times New Roman" w:cs="Verdana"/>
        </w:rPr>
      </w:pPr>
    </w:p>
    <w:p w:rsidR="00AB5F99" w:rsidRPr="000A1DB7" w:rsidRDefault="00AB5F99" w:rsidP="00AB5F99">
      <w:pPr>
        <w:pStyle w:val="NormalWeb"/>
        <w:spacing w:beforeLines="0" w:afterLines="0"/>
        <w:rPr>
          <w:rFonts w:ascii="Times New Roman" w:hAnsi="Times New Roman"/>
          <w:sz w:val="24"/>
          <w:szCs w:val="16"/>
        </w:rPr>
      </w:pPr>
      <w:r w:rsidRPr="000A1DB7">
        <w:rPr>
          <w:rFonts w:ascii="Times New Roman" w:hAnsi="Times New Roman"/>
          <w:sz w:val="24"/>
          <w:szCs w:val="16"/>
        </w:rPr>
        <w:t>Meyer, I. H., &amp; Frost, D. M. (2013). Minority stress and the health of sexual minorities.</w:t>
      </w:r>
    </w:p>
    <w:p w:rsidR="00AB5F99" w:rsidRPr="000A1DB7" w:rsidRDefault="00AB5F99" w:rsidP="00AB5F99">
      <w:pPr>
        <w:pStyle w:val="NormalWeb"/>
        <w:spacing w:beforeLines="0" w:afterLines="0"/>
        <w:ind w:firstLine="720"/>
        <w:rPr>
          <w:rFonts w:ascii="Times New Roman" w:hAnsi="Times New Roman"/>
          <w:i/>
          <w:iCs/>
          <w:sz w:val="24"/>
          <w:szCs w:val="16"/>
        </w:rPr>
      </w:pPr>
      <w:r w:rsidRPr="000A1DB7">
        <w:rPr>
          <w:rFonts w:ascii="Times New Roman" w:hAnsi="Times New Roman"/>
          <w:sz w:val="24"/>
          <w:szCs w:val="16"/>
        </w:rPr>
        <w:t xml:space="preserve">In C. J. Patterson &amp; A. R. D’Augelli (Eds.), </w:t>
      </w:r>
      <w:r w:rsidRPr="000A1DB7">
        <w:rPr>
          <w:rFonts w:ascii="Times New Roman" w:hAnsi="Times New Roman"/>
          <w:i/>
          <w:iCs/>
          <w:sz w:val="24"/>
          <w:szCs w:val="16"/>
        </w:rPr>
        <w:t xml:space="preserve">Handbook of psychology and sexual </w:t>
      </w:r>
    </w:p>
    <w:p w:rsidR="00AB5F99" w:rsidRPr="000A1DB7" w:rsidRDefault="00AB5F99" w:rsidP="00AB5F99">
      <w:pPr>
        <w:pStyle w:val="NormalWeb"/>
        <w:spacing w:beforeLines="0" w:afterLines="0"/>
        <w:ind w:firstLine="720"/>
        <w:rPr>
          <w:rFonts w:ascii="Times New Roman" w:hAnsi="Times New Roman"/>
          <w:sz w:val="24"/>
          <w:szCs w:val="16"/>
        </w:rPr>
      </w:pPr>
      <w:r w:rsidRPr="000A1DB7">
        <w:rPr>
          <w:rFonts w:ascii="Times New Roman" w:hAnsi="Times New Roman"/>
          <w:i/>
          <w:iCs/>
          <w:sz w:val="24"/>
          <w:szCs w:val="16"/>
        </w:rPr>
        <w:t xml:space="preserve">orientation </w:t>
      </w:r>
      <w:r w:rsidRPr="000A1DB7">
        <w:rPr>
          <w:rFonts w:ascii="Times New Roman" w:hAnsi="Times New Roman"/>
          <w:sz w:val="24"/>
          <w:szCs w:val="16"/>
        </w:rPr>
        <w:t xml:space="preserve">(pp. 252–266). New York, NY: Oxford University Press. </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Meyer, I. H., Ouellette, S. C., Haile, R., &amp; McFarlane, T. A. (2011). “We’d be free”: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Narratives of life without homophobia, racism, or sexism. </w:t>
      </w:r>
      <w:r w:rsidRPr="000A1DB7">
        <w:rPr>
          <w:rFonts w:ascii="Times New Roman" w:hAnsi="Times New Roman" w:cs="Verdana"/>
          <w:i/>
        </w:rPr>
        <w:t>Sexuality Research &amp; Social Policy: A Journal of the NSRC, 8</w:t>
      </w:r>
      <w:r w:rsidRPr="000A1DB7">
        <w:rPr>
          <w:rFonts w:ascii="Times New Roman" w:hAnsi="Times New Roman" w:cs="Verdana"/>
        </w:rPr>
        <w:t>(3), 204-214.</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Meyer, I. H., Schwartz, S., &amp; Frost, D. M. (2008). Social patterning of stress and </w:t>
      </w:r>
    </w:p>
    <w:p w:rsidR="00AB5F99" w:rsidRPr="000A1DB7" w:rsidRDefault="00AB5F99" w:rsidP="00AB5F99">
      <w:pPr>
        <w:ind w:firstLine="720"/>
        <w:rPr>
          <w:rFonts w:ascii="Times New Roman" w:hAnsi="Times New Roman" w:cs="Verdana"/>
        </w:rPr>
      </w:pPr>
      <w:r w:rsidRPr="000A1DB7">
        <w:rPr>
          <w:rFonts w:ascii="Times New Roman" w:hAnsi="Times New Roman" w:cs="Verdana"/>
        </w:rPr>
        <w:t>coping: Does disadvantaged social statuses confer more stress and fewer coping</w:t>
      </w:r>
    </w:p>
    <w:p w:rsidR="00AB5F99" w:rsidRPr="000A1DB7" w:rsidRDefault="00AB5F99" w:rsidP="00AB5F99">
      <w:pPr>
        <w:ind w:firstLine="720"/>
        <w:rPr>
          <w:rFonts w:ascii="Times New Roman" w:hAnsi="Times New Roman" w:cs="Verdana"/>
        </w:rPr>
      </w:pPr>
      <w:r w:rsidRPr="000A1DB7">
        <w:rPr>
          <w:rFonts w:ascii="Times New Roman" w:hAnsi="Times New Roman" w:cs="Verdana"/>
        </w:rPr>
        <w:t xml:space="preserve">resources? </w:t>
      </w:r>
      <w:r w:rsidRPr="000A1DB7">
        <w:rPr>
          <w:rFonts w:ascii="Times New Roman" w:hAnsi="Times New Roman" w:cs="Verdana"/>
          <w:i/>
        </w:rPr>
        <w:t>Social Science &amp; Medicine, 67</w:t>
      </w:r>
      <w:r w:rsidRPr="000A1DB7">
        <w:rPr>
          <w:rFonts w:ascii="Times New Roman" w:hAnsi="Times New Roman" w:cs="Verdana"/>
        </w:rPr>
        <w:t>, 368-379.</w:t>
      </w:r>
    </w:p>
    <w:p w:rsidR="00AB5F99" w:rsidRPr="000A1DB7" w:rsidRDefault="00AB5F99" w:rsidP="00AB5F99">
      <w:pPr>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Miller, G. E., &amp; Chen, E. (2010). Harsh family climate in early life presages the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emergence of a proinflammatory phenotype in adolescence. </w:t>
      </w:r>
      <w:r w:rsidRPr="000A1DB7">
        <w:rPr>
          <w:rFonts w:ascii="Times New Roman" w:hAnsi="Times New Roman" w:cs="Verdana"/>
          <w:i/>
        </w:rPr>
        <w:t>Psychological Science, 21</w:t>
      </w:r>
      <w:r w:rsidRPr="000A1DB7">
        <w:rPr>
          <w:rFonts w:ascii="Times New Roman" w:hAnsi="Times New Roman" w:cs="Verdana"/>
        </w:rPr>
        <w:t>, 848–856.</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Moradi, B., Wiseman, M. C., DeBlaere, C., Goodman, M. B., Sarkees, A., Brewster, M.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E., &amp; Huang, Y. (2010). LGB of color and white individuals’ perceptions of  stigma, internalized homophobia, and outness: Comparisons of levels and links. </w:t>
      </w:r>
      <w:r w:rsidRPr="000A1DB7">
        <w:rPr>
          <w:rFonts w:ascii="Times New Roman" w:hAnsi="Times New Roman" w:cs="Verdana"/>
          <w:i/>
        </w:rPr>
        <w:t>The Counseling Psychologist, 38</w:t>
      </w:r>
      <w:r w:rsidRPr="000A1DB7">
        <w:rPr>
          <w:rFonts w:ascii="Times New Roman" w:hAnsi="Times New Roman" w:cs="Verdana"/>
        </w:rPr>
        <w:t>(3), 397-424.</w:t>
      </w:r>
    </w:p>
    <w:p w:rsidR="00AB5F99" w:rsidRPr="000A1DB7" w:rsidRDefault="00AB5F99" w:rsidP="00AB5F99">
      <w:pPr>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Morrow, S. L., &amp; Hawxhurst, D. M. (1998). Feminist therapy: Integrating political </w:t>
      </w:r>
    </w:p>
    <w:p w:rsidR="00AB5F99" w:rsidRPr="000A1DB7" w:rsidRDefault="00AB5F99" w:rsidP="00AB5F99">
      <w:pPr>
        <w:ind w:firstLine="720"/>
        <w:rPr>
          <w:rFonts w:ascii="Times New Roman" w:hAnsi="Times New Roman" w:cs="Verdana"/>
        </w:rPr>
      </w:pPr>
      <w:r w:rsidRPr="000A1DB7">
        <w:rPr>
          <w:rFonts w:ascii="Times New Roman" w:hAnsi="Times New Roman" w:cs="Verdana"/>
        </w:rPr>
        <w:t xml:space="preserve">analysis in counseling and psychotherapy. </w:t>
      </w:r>
      <w:r w:rsidRPr="000A1DB7">
        <w:rPr>
          <w:rFonts w:ascii="Times New Roman" w:hAnsi="Times New Roman" w:cs="Verdana"/>
          <w:i/>
        </w:rPr>
        <w:t>Women &amp; Therapy, 21</w:t>
      </w:r>
      <w:r w:rsidRPr="000A1DB7">
        <w:rPr>
          <w:rFonts w:ascii="Times New Roman" w:hAnsi="Times New Roman" w:cs="Verdana"/>
        </w:rPr>
        <w:t xml:space="preserve">(2), 37-50. </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Murawski, B. J., Penman, D., &amp; Schmitt, M. (1978). Social support in health and </w:t>
      </w:r>
    </w:p>
    <w:p w:rsidR="00AB5F99" w:rsidRPr="000A1DB7" w:rsidRDefault="00AB5F99" w:rsidP="00AB5F99">
      <w:pPr>
        <w:ind w:firstLine="720"/>
        <w:rPr>
          <w:rFonts w:ascii="Times New Roman" w:hAnsi="Times New Roman" w:cs="Verdana"/>
        </w:rPr>
      </w:pPr>
      <w:r w:rsidRPr="000A1DB7">
        <w:rPr>
          <w:rFonts w:ascii="Times New Roman" w:hAnsi="Times New Roman" w:cs="Verdana"/>
        </w:rPr>
        <w:t xml:space="preserve">illness: The concept and its measurement. </w:t>
      </w:r>
      <w:r w:rsidRPr="000A1DB7">
        <w:rPr>
          <w:rFonts w:ascii="Times New Roman" w:hAnsi="Times New Roman" w:cs="Verdana"/>
          <w:i/>
        </w:rPr>
        <w:t>Cancer Nursing</w:t>
      </w:r>
      <w:r w:rsidRPr="000A1DB7">
        <w:rPr>
          <w:rFonts w:ascii="Times New Roman" w:hAnsi="Times New Roman" w:cs="Verdana"/>
        </w:rPr>
        <w:t>, 365-371.</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Mwendwa, D. T., Sims, R. C., Madhere, S., Thomas, J., Keen,Larry D., I.,II, Callender,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C. O., &amp; Campbell, A. L., Jr. (2011). The influence of coping with perceived racism and stress on lipid levels in african americans. </w:t>
      </w:r>
      <w:r w:rsidRPr="000A1DB7">
        <w:rPr>
          <w:rFonts w:ascii="Times New Roman" w:hAnsi="Times New Roman" w:cs="Verdana"/>
          <w:i/>
        </w:rPr>
        <w:t>Journal of the National Medical Association, 103</w:t>
      </w:r>
      <w:r w:rsidRPr="000A1DB7">
        <w:rPr>
          <w:rFonts w:ascii="Times New Roman" w:hAnsi="Times New Roman" w:cs="Verdana"/>
        </w:rPr>
        <w:t>(7), 594-601.</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Myers, H. F., &amp; Rodriguez, N. (2003). Acculturation and physical health in racial and </w:t>
      </w:r>
    </w:p>
    <w:p w:rsidR="00AB5F99" w:rsidRPr="000A1DB7" w:rsidRDefault="00AB5F99" w:rsidP="00AB5F99">
      <w:pPr>
        <w:ind w:left="720"/>
        <w:rPr>
          <w:rFonts w:ascii="Times New Roman" w:hAnsi="Times New Roman" w:cs="Verdana"/>
        </w:rPr>
      </w:pPr>
      <w:r w:rsidRPr="000A1DB7">
        <w:rPr>
          <w:rFonts w:ascii="Times New Roman" w:hAnsi="Times New Roman" w:cs="Verdana"/>
        </w:rPr>
        <w:t>ethnic minorities. Acculturation: Advances in theory, measurement, and applied research. (pp. 163-185) American Psychological Association, Washington, DC.</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Nabors, N. A., Hall, R. L., Miville, M. L., Nettles, R., Pauling, M. L., &amp; Ragsdale, B. L.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(2001). Multiple minority group oppression: Divided we stand? </w:t>
      </w:r>
      <w:r w:rsidRPr="000A1DB7">
        <w:rPr>
          <w:rFonts w:ascii="Times New Roman" w:hAnsi="Times New Roman" w:cs="Verdana"/>
          <w:i/>
        </w:rPr>
        <w:t>Journal of the Gay and Lesbian Medical Association, 5,</w:t>
      </w:r>
      <w:r w:rsidRPr="000A1DB7">
        <w:rPr>
          <w:rFonts w:ascii="Times New Roman" w:hAnsi="Times New Roman" w:cs="Verdana"/>
        </w:rPr>
        <w:t xml:space="preserve"> 101–105.</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Narayan, K. M. V., Boyle, J. P., Thompson, T. J., Sorensen, S. W., &amp; Williamson, D. F.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(2003). Lifetime risk for diabetes mellitus in the united states. </w:t>
      </w:r>
      <w:r w:rsidRPr="000A1DB7">
        <w:rPr>
          <w:rFonts w:ascii="Times New Roman" w:hAnsi="Times New Roman" w:cs="Verdana"/>
          <w:i/>
        </w:rPr>
        <w:t>JAMA : The Journal of the American Medical Association, 290</w:t>
      </w:r>
      <w:r w:rsidRPr="000A1DB7">
        <w:rPr>
          <w:rFonts w:ascii="Times New Roman" w:hAnsi="Times New Roman" w:cs="Verdana"/>
        </w:rPr>
        <w:t>(14), 1884-1890.</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Neser, W. B. (1975). Fragmentation of black families and stroke susceptibility. In B. H. </w:t>
      </w:r>
    </w:p>
    <w:p w:rsidR="00AB5F99" w:rsidRPr="000A1DB7" w:rsidRDefault="00AB5F99" w:rsidP="00AB5F99">
      <w:pPr>
        <w:ind w:left="720"/>
        <w:rPr>
          <w:rFonts w:ascii="Times New Roman" w:hAnsi="Times New Roman" w:cs="Verdana"/>
        </w:rPr>
      </w:pPr>
      <w:r w:rsidRPr="000A1DB7">
        <w:rPr>
          <w:rFonts w:ascii="Times New Roman" w:hAnsi="Times New Roman" w:cs="Verdana"/>
        </w:rPr>
        <w:t>Kaplan &amp; J. C. Cassel (Eds.), Family and Health: An epidemiological approach. Chapel Hill, N. C: Institute for Research in Social Science.</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Neser, W. B., Tyroler, H. A., &amp; Cassel, J. C. (1971). Social disorganization and stroke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mortality in the Black population of North Carolina. </w:t>
      </w:r>
      <w:r w:rsidRPr="000A1DB7">
        <w:rPr>
          <w:rFonts w:ascii="Times New Roman" w:hAnsi="Times New Roman" w:cs="Verdana"/>
          <w:i/>
        </w:rPr>
        <w:t>American Journal of Epidemiology, 93,</w:t>
      </w:r>
      <w:r w:rsidRPr="000A1DB7">
        <w:rPr>
          <w:rFonts w:ascii="Times New Roman" w:hAnsi="Times New Roman" w:cs="Verdana"/>
        </w:rPr>
        <w:t xml:space="preserve"> 166-175.</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Neville, H. A., Lilly, R. L., Duran, G., Lee, R. M., &amp; Browne, L. (2000). Construction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and initial validation of the Color-Blind Racial Attitudes Scale (CoBRAS). </w:t>
      </w:r>
      <w:r w:rsidRPr="000A1DB7">
        <w:rPr>
          <w:rFonts w:ascii="Times New Roman" w:hAnsi="Times New Roman" w:cs="Verdana"/>
          <w:i/>
        </w:rPr>
        <w:t>Journal of Counseling Psychology, 47</w:t>
      </w:r>
      <w:r w:rsidRPr="000A1DB7">
        <w:rPr>
          <w:rFonts w:ascii="Times New Roman" w:hAnsi="Times New Roman" w:cs="Verdana"/>
        </w:rPr>
        <w:t>, 59–70.</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Newcomb, M. E., &amp; Mustanski, B. (2010). Internalized homophobia and internalizing</w:t>
      </w:r>
    </w:p>
    <w:p w:rsidR="00AB5F99" w:rsidRPr="000A1DB7" w:rsidRDefault="00AB5F99" w:rsidP="00AB5F99">
      <w:pPr>
        <w:ind w:firstLine="720"/>
        <w:rPr>
          <w:rFonts w:ascii="Times New Roman" w:hAnsi="Times New Roman" w:cs="Verdana"/>
          <w:i/>
        </w:rPr>
      </w:pPr>
      <w:r w:rsidRPr="000A1DB7">
        <w:rPr>
          <w:rFonts w:ascii="Times New Roman" w:hAnsi="Times New Roman" w:cs="Verdana"/>
        </w:rPr>
        <w:t xml:space="preserve">mental health problems: A meta-analytic review. </w:t>
      </w:r>
      <w:r w:rsidRPr="000A1DB7">
        <w:rPr>
          <w:rFonts w:ascii="Times New Roman" w:hAnsi="Times New Roman" w:cs="Verdana"/>
          <w:i/>
        </w:rPr>
        <w:t>Clinical Psychology Review,</w:t>
      </w:r>
    </w:p>
    <w:p w:rsidR="00AB5F99" w:rsidRPr="000A1DB7" w:rsidRDefault="00AB5F99" w:rsidP="00AB5F99">
      <w:pPr>
        <w:ind w:left="720"/>
        <w:rPr>
          <w:rFonts w:ascii="Times New Roman" w:hAnsi="Times New Roman" w:cs="Verdana"/>
        </w:rPr>
      </w:pPr>
      <w:r w:rsidRPr="000A1DB7">
        <w:rPr>
          <w:rFonts w:ascii="Times New Roman" w:hAnsi="Times New Roman" w:cs="Verdana"/>
          <w:i/>
        </w:rPr>
        <w:t>30</w:t>
      </w:r>
      <w:r w:rsidRPr="000A1DB7">
        <w:rPr>
          <w:rFonts w:ascii="Times New Roman" w:hAnsi="Times New Roman" w:cs="Verdana"/>
        </w:rPr>
        <w:t>(8), 1019-1029.</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Nosek, B. A., Smyth, F. L., Hansen, J. J., Devos, T., Lindner, N. M., Ranganath, K. A.,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 . . Banaji, M. R. (2007). Pervasiveness and correlates of implicit attitudes and stereotypes. </w:t>
      </w:r>
      <w:r w:rsidRPr="000A1DB7">
        <w:rPr>
          <w:rFonts w:ascii="Times New Roman" w:hAnsi="Times New Roman" w:cs="Verdana"/>
          <w:i/>
        </w:rPr>
        <w:t>European Review of Social Psychology, 18</w:t>
      </w:r>
      <w:r w:rsidRPr="000A1DB7">
        <w:rPr>
          <w:rFonts w:ascii="Times New Roman" w:hAnsi="Times New Roman" w:cs="Verdana"/>
        </w:rPr>
        <w:t>, 36-88.</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Nwasuruba, C., Khan, M., &amp; Egede, L. E. (2007). Racial/ethnic differences in multiple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self-care behaviors in adults with diabetes. </w:t>
      </w:r>
      <w:r w:rsidRPr="000A1DB7">
        <w:rPr>
          <w:rFonts w:ascii="Times New Roman" w:hAnsi="Times New Roman" w:cs="Verdana"/>
          <w:i/>
        </w:rPr>
        <w:t>Journal of General Internal Medicine, 22</w:t>
      </w:r>
      <w:r w:rsidRPr="000A1DB7">
        <w:rPr>
          <w:rFonts w:ascii="Times New Roman" w:hAnsi="Times New Roman" w:cs="Verdana"/>
        </w:rPr>
        <w:t>(1), 115-120.</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O'brien, K.S., Latner, J. D., Ebneter, D., &amp; Hunter, J. A. (2013). Obesity discrimination: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The role of physical appearance, personal ideology, and anti-fat prejudice. </w:t>
      </w:r>
      <w:r w:rsidRPr="000A1DB7">
        <w:rPr>
          <w:rFonts w:ascii="Times New Roman" w:hAnsi="Times New Roman" w:cs="Verdana"/>
          <w:i/>
        </w:rPr>
        <w:t>International Journal of Obesity, 37</w:t>
      </w:r>
      <w:r w:rsidRPr="000A1DB7">
        <w:rPr>
          <w:rFonts w:ascii="Times New Roman" w:hAnsi="Times New Roman" w:cs="Verdana"/>
        </w:rPr>
        <w:t>(3), 455-60.</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Owen, J., Tao, K. W., Imel, Z. E., Wampold, B. E., &amp; Rodolfa, E. (2014). Addressing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racial and ethnic microaggressions in therapy. </w:t>
      </w:r>
      <w:r w:rsidRPr="000A1DB7">
        <w:rPr>
          <w:rFonts w:ascii="Times New Roman" w:hAnsi="Times New Roman" w:cs="Verdana"/>
          <w:i/>
        </w:rPr>
        <w:t>Professional Psychology: Research and Practice, 45</w:t>
      </w:r>
      <w:r w:rsidRPr="000A1DB7">
        <w:rPr>
          <w:rFonts w:ascii="Times New Roman" w:hAnsi="Times New Roman" w:cs="Verdana"/>
        </w:rPr>
        <w:t>(4), 283-290.</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Padgett, D. A., &amp; Glaser, R. (2003). How stress influences the immune response. </w:t>
      </w:r>
    </w:p>
    <w:p w:rsidR="00AB5F99" w:rsidRPr="000A1DB7" w:rsidRDefault="00AB5F99" w:rsidP="00AB5F99">
      <w:pPr>
        <w:ind w:firstLine="720"/>
        <w:rPr>
          <w:rFonts w:ascii="Times New Roman" w:hAnsi="Times New Roman" w:cs="Verdana"/>
        </w:rPr>
      </w:pPr>
      <w:r w:rsidRPr="000A1DB7">
        <w:rPr>
          <w:rFonts w:ascii="Times New Roman" w:hAnsi="Times New Roman" w:cs="Verdana"/>
          <w:i/>
        </w:rPr>
        <w:t>Trends in Immunology, 24</w:t>
      </w:r>
      <w:r w:rsidRPr="000A1DB7">
        <w:rPr>
          <w:rFonts w:ascii="Times New Roman" w:hAnsi="Times New Roman" w:cs="Verdana"/>
        </w:rPr>
        <w:t>(8), 444-448.</w:t>
      </w:r>
    </w:p>
    <w:p w:rsidR="00AB5F99" w:rsidRPr="000A1DB7" w:rsidRDefault="00AB5F99" w:rsidP="00AB5F99">
      <w:pPr>
        <w:ind w:firstLine="720"/>
        <w:rPr>
          <w:rFonts w:ascii="Times New Roman" w:hAnsi="Times New Roman" w:cs="Verdana"/>
          <w:i/>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Pachankis, J. E. (2007). The psychological implications of concealing a stigma: A </w:t>
      </w:r>
    </w:p>
    <w:p w:rsidR="00AB5F99" w:rsidRPr="000A1DB7" w:rsidRDefault="00AB5F99" w:rsidP="00AB5F99">
      <w:pPr>
        <w:ind w:firstLine="720"/>
        <w:rPr>
          <w:rFonts w:ascii="Times New Roman" w:hAnsi="Times New Roman" w:cs="Verdana"/>
        </w:rPr>
      </w:pPr>
      <w:r w:rsidRPr="000A1DB7">
        <w:rPr>
          <w:rFonts w:ascii="Times New Roman" w:hAnsi="Times New Roman" w:cs="Verdana"/>
        </w:rPr>
        <w:t xml:space="preserve">cognitive affective-behavioral model. </w:t>
      </w:r>
      <w:r w:rsidRPr="000A1DB7">
        <w:rPr>
          <w:rFonts w:ascii="Times New Roman" w:hAnsi="Times New Roman" w:cs="Verdana"/>
          <w:i/>
        </w:rPr>
        <w:t>Psychological Bulletin, 133</w:t>
      </w:r>
      <w:r w:rsidRPr="000A1DB7">
        <w:rPr>
          <w:rFonts w:ascii="Times New Roman" w:hAnsi="Times New Roman" w:cs="Verdana"/>
        </w:rPr>
        <w:t>(2), 328-345.</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Pamuk, E., Makuk, D., Heck, K., &amp; Reuben, C. (1998). Socioeconomic status and </w:t>
      </w:r>
    </w:p>
    <w:p w:rsidR="00AB5F99" w:rsidRPr="000A1DB7" w:rsidRDefault="00AB5F99" w:rsidP="00AB5F99">
      <w:pPr>
        <w:ind w:firstLine="720"/>
        <w:rPr>
          <w:rFonts w:ascii="Times New Roman" w:hAnsi="Times New Roman" w:cs="Verdana"/>
        </w:rPr>
      </w:pPr>
      <w:r w:rsidRPr="000A1DB7">
        <w:rPr>
          <w:rFonts w:ascii="Times New Roman" w:hAnsi="Times New Roman" w:cs="Verdana"/>
        </w:rPr>
        <w:t>health chartbook. Hyattsville, MD: National Center for Health Statistics.</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Park, N. S., Jang, Y., Lee, B. S., &amp; Chiriboga, D. A. (2013). Racial/ethnic differences in</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predictors of self-rated health: Findings from the survey of older floridians. </w:t>
      </w:r>
      <w:r w:rsidRPr="000A1DB7">
        <w:rPr>
          <w:rFonts w:ascii="Times New Roman" w:hAnsi="Times New Roman" w:cs="Verdana"/>
          <w:i/>
        </w:rPr>
        <w:t>Research on Aging, 35</w:t>
      </w:r>
      <w:r w:rsidRPr="000A1DB7">
        <w:rPr>
          <w:rFonts w:ascii="Times New Roman" w:hAnsi="Times New Roman" w:cs="Verdana"/>
        </w:rPr>
        <w:t>(2), 201-219.</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Pascoe, E. A., &amp; Smart Richman, L. (2009). Perceived discrimination and health: A </w:t>
      </w:r>
    </w:p>
    <w:p w:rsidR="00AB5F99" w:rsidRPr="000A1DB7" w:rsidRDefault="00AB5F99" w:rsidP="00AB5F99">
      <w:pPr>
        <w:ind w:firstLine="720"/>
        <w:rPr>
          <w:rFonts w:ascii="Times New Roman" w:hAnsi="Times New Roman" w:cs="Verdana"/>
        </w:rPr>
      </w:pPr>
      <w:r w:rsidRPr="000A1DB7">
        <w:rPr>
          <w:rFonts w:ascii="Times New Roman" w:hAnsi="Times New Roman" w:cs="Verdana"/>
        </w:rPr>
        <w:t xml:space="preserve">metaanalytic review. </w:t>
      </w:r>
      <w:r w:rsidRPr="000A1DB7">
        <w:rPr>
          <w:rFonts w:ascii="Times New Roman" w:hAnsi="Times New Roman" w:cs="Verdana"/>
          <w:i/>
        </w:rPr>
        <w:t>Psychological Bulletin, 135</w:t>
      </w:r>
      <w:r w:rsidRPr="000A1DB7">
        <w:rPr>
          <w:rFonts w:ascii="Times New Roman" w:hAnsi="Times New Roman" w:cs="Verdana"/>
        </w:rPr>
        <w:t>(4), 531-554.</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i/>
        </w:rPr>
      </w:pPr>
      <w:r w:rsidRPr="000A1DB7">
        <w:rPr>
          <w:rFonts w:ascii="Times New Roman" w:hAnsi="Times New Roman" w:cs="Verdana"/>
        </w:rPr>
        <w:t xml:space="preserve">Pearlin, L. I. (1989). The sociological study of stress. </w:t>
      </w:r>
      <w:r w:rsidRPr="000A1DB7">
        <w:rPr>
          <w:rFonts w:ascii="Times New Roman" w:hAnsi="Times New Roman" w:cs="Verdana"/>
          <w:i/>
        </w:rPr>
        <w:t xml:space="preserve">Journal of Health and Social </w:t>
      </w:r>
    </w:p>
    <w:p w:rsidR="00AB5F99" w:rsidRPr="000A1DB7" w:rsidRDefault="00AB5F99" w:rsidP="00AB5F99">
      <w:pPr>
        <w:ind w:firstLine="720"/>
        <w:rPr>
          <w:rFonts w:ascii="Times New Roman" w:hAnsi="Times New Roman" w:cs="Verdana"/>
        </w:rPr>
      </w:pPr>
      <w:r w:rsidRPr="000A1DB7">
        <w:rPr>
          <w:rFonts w:ascii="Times New Roman" w:hAnsi="Times New Roman" w:cs="Verdana"/>
          <w:i/>
        </w:rPr>
        <w:t>Behavior, 30</w:t>
      </w:r>
      <w:r w:rsidRPr="000A1DB7">
        <w:rPr>
          <w:rFonts w:ascii="Times New Roman" w:hAnsi="Times New Roman" w:cs="Verdana"/>
        </w:rPr>
        <w:t>(3), 241-256.</w:t>
      </w:r>
    </w:p>
    <w:p w:rsidR="00AB5F99" w:rsidRPr="000A1DB7" w:rsidRDefault="00AB5F99" w:rsidP="00AB5F99">
      <w:pPr>
        <w:ind w:firstLine="720"/>
        <w:rPr>
          <w:rFonts w:ascii="Times New Roman" w:hAnsi="Times New Roman" w:cs="Verdana"/>
          <w:i/>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Peterson, N. B., Friedman, R. H., Ash, A. S., Franco, S., &amp; Carr, P. L. (2004). Faculty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self-reported experience with racial and ethnic discrimination in academic medicine. </w:t>
      </w:r>
      <w:r w:rsidRPr="000A1DB7">
        <w:rPr>
          <w:rFonts w:ascii="Times New Roman" w:hAnsi="Times New Roman" w:cs="Verdana"/>
          <w:i/>
        </w:rPr>
        <w:t>Journal of General Internal Medicine, 19</w:t>
      </w:r>
      <w:r w:rsidRPr="000A1DB7">
        <w:rPr>
          <w:rFonts w:ascii="Times New Roman" w:hAnsi="Times New Roman" w:cs="Verdana"/>
        </w:rPr>
        <w:t>(3), 259-265.</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Pyke, K. D. (2010). What is internalized racial oppression and why don’t we study it?</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Acknowledging racism’s hidden injuries. </w:t>
      </w:r>
      <w:r w:rsidRPr="000A1DB7">
        <w:rPr>
          <w:rFonts w:ascii="Times New Roman" w:hAnsi="Times New Roman" w:cs="Verdana"/>
          <w:i/>
        </w:rPr>
        <w:t>Sociological Perspectives, 53</w:t>
      </w:r>
      <w:r w:rsidRPr="000A1DB7">
        <w:rPr>
          <w:rFonts w:ascii="Times New Roman" w:hAnsi="Times New Roman" w:cs="Verdana"/>
        </w:rPr>
        <w:t>, 551–572.</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Radloff, L. S. (1977). The CES-D scale. A self-report depression scale for research in </w:t>
      </w:r>
    </w:p>
    <w:p w:rsidR="00AB5F99" w:rsidRPr="000A1DB7" w:rsidRDefault="00AB5F99" w:rsidP="00AB5F99">
      <w:pPr>
        <w:ind w:firstLine="720"/>
        <w:rPr>
          <w:rFonts w:ascii="Times New Roman" w:hAnsi="Times New Roman" w:cs="Verdana"/>
        </w:rPr>
      </w:pPr>
      <w:r w:rsidRPr="000A1DB7">
        <w:rPr>
          <w:rFonts w:ascii="Times New Roman" w:hAnsi="Times New Roman" w:cs="Verdana"/>
        </w:rPr>
        <w:t xml:space="preserve">the general population. </w:t>
      </w:r>
      <w:r w:rsidRPr="000A1DB7">
        <w:rPr>
          <w:rFonts w:ascii="Times New Roman" w:hAnsi="Times New Roman" w:cs="Verdana"/>
          <w:i/>
        </w:rPr>
        <w:t>Applied Psychological Measurement, 1</w:t>
      </w:r>
      <w:r w:rsidRPr="000A1DB7">
        <w:rPr>
          <w:rFonts w:ascii="Times New Roman" w:hAnsi="Times New Roman" w:cs="Verdana"/>
        </w:rPr>
        <w:t>(3), 385-401.</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Ramirez-Valles, J., Dirkes, J., &amp; Barrett, H. A. (2014). GayBy boomers' social support:</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Exploring the connection between health and emotional and instrumental support in older gay men. </w:t>
      </w:r>
      <w:r w:rsidRPr="000A1DB7">
        <w:rPr>
          <w:rFonts w:ascii="Times New Roman" w:hAnsi="Times New Roman" w:cs="Verdana"/>
          <w:i/>
        </w:rPr>
        <w:t>Journal of Gerontological Social Work, 57</w:t>
      </w:r>
      <w:r w:rsidRPr="000A1DB7">
        <w:rPr>
          <w:rFonts w:ascii="Times New Roman" w:hAnsi="Times New Roman" w:cs="Verdana"/>
        </w:rPr>
        <w:t>(2-4), 218-234.</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Sabin, J. A., Nosek, B. A., Greenwald, A. G., &amp; Rivara, F. P. (2009). Physicians’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implicit and explicit attitudes about race by MD race, ethnicity, and gender. </w:t>
      </w:r>
      <w:r w:rsidRPr="000A1DB7">
        <w:rPr>
          <w:rFonts w:ascii="Times New Roman" w:hAnsi="Times New Roman" w:cs="Verdana"/>
          <w:i/>
        </w:rPr>
        <w:t>Journal of Health Care for the Poor and Underserved, 20</w:t>
      </w:r>
      <w:r w:rsidRPr="000A1DB7">
        <w:rPr>
          <w:rFonts w:ascii="Times New Roman" w:hAnsi="Times New Roman" w:cs="Verdana"/>
        </w:rPr>
        <w:t>(3), 896-913.</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Sandil, R., Robinson, M., Brewster, M. E., Wong, S., &amp; Geiger, E. (2015). Negotiating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multiple marginalizations: Experiences of south asian LGBQ individuals. </w:t>
      </w:r>
      <w:r w:rsidRPr="000A1DB7">
        <w:rPr>
          <w:rFonts w:ascii="Times New Roman" w:hAnsi="Times New Roman" w:cs="Verdana"/>
          <w:i/>
        </w:rPr>
        <w:t>Cultural Diversity and Ethnic Minority Psychology, 21</w:t>
      </w:r>
      <w:r w:rsidRPr="000A1DB7">
        <w:rPr>
          <w:rFonts w:ascii="Times New Roman" w:hAnsi="Times New Roman" w:cs="Verdana"/>
        </w:rPr>
        <w:t>(1), 76-88.</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Schaefer, C., Coyne, J. C., &amp; Lazarus, R. S. (1981). The health-related functions of </w:t>
      </w:r>
    </w:p>
    <w:p w:rsidR="00AB5F99" w:rsidRPr="000A1DB7" w:rsidRDefault="00AB5F99" w:rsidP="00AB5F99">
      <w:pPr>
        <w:ind w:firstLine="720"/>
        <w:rPr>
          <w:rFonts w:ascii="Times New Roman" w:hAnsi="Times New Roman" w:cs="Verdana"/>
        </w:rPr>
      </w:pPr>
      <w:r w:rsidRPr="000A1DB7">
        <w:rPr>
          <w:rFonts w:ascii="Times New Roman" w:hAnsi="Times New Roman" w:cs="Verdana"/>
        </w:rPr>
        <w:t xml:space="preserve">social support. </w:t>
      </w:r>
      <w:r w:rsidRPr="000A1DB7">
        <w:rPr>
          <w:rFonts w:ascii="Times New Roman" w:hAnsi="Times New Roman" w:cs="Verdana"/>
          <w:i/>
        </w:rPr>
        <w:t>Journal of Behavioral Medicine, 4</w:t>
      </w:r>
      <w:r w:rsidRPr="000A1DB7">
        <w:rPr>
          <w:rFonts w:ascii="Times New Roman" w:hAnsi="Times New Roman" w:cs="Verdana"/>
        </w:rPr>
        <w:t>(4), 381-406.</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Sellers, S. L. (2001). Social mobility and psychological distress: Gender differences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among Black American men and women. </w:t>
      </w:r>
      <w:r w:rsidRPr="000A1DB7">
        <w:rPr>
          <w:rFonts w:ascii="Times New Roman" w:hAnsi="Times New Roman" w:cs="Verdana"/>
          <w:i/>
        </w:rPr>
        <w:t>African American Perspectives, 7</w:t>
      </w:r>
      <w:r w:rsidRPr="000A1DB7">
        <w:rPr>
          <w:rFonts w:ascii="Times New Roman" w:hAnsi="Times New Roman" w:cs="Verdana"/>
        </w:rPr>
        <w:t>(1), 117-147.</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Shelton, K., &amp; Delgado-Romero, E. (2013). Sexual orientation microaggressions: The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experiencee of lesbian, gay, bisexual, and queer clients in psychotherapy. </w:t>
      </w:r>
      <w:r w:rsidRPr="000A1DB7">
        <w:rPr>
          <w:rFonts w:ascii="Times New Roman" w:hAnsi="Times New Roman" w:cs="Verdana"/>
          <w:i/>
        </w:rPr>
        <w:t>Psychology of Sexual Orientation and Gender Diversity, 1</w:t>
      </w:r>
      <w:r w:rsidRPr="000A1DB7">
        <w:rPr>
          <w:rFonts w:ascii="Times New Roman" w:hAnsi="Times New Roman" w:cs="Verdana"/>
        </w:rPr>
        <w:t>, 59-70.</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i/>
        </w:rPr>
      </w:pPr>
      <w:r w:rsidRPr="000A1DB7">
        <w:rPr>
          <w:rFonts w:ascii="Times New Roman" w:hAnsi="Times New Roman" w:cs="Verdana"/>
        </w:rPr>
        <w:t xml:space="preserve">Sherbourne, C. D., &amp; Stewart, A. L. (1991). The MOS social support survey. </w:t>
      </w:r>
      <w:r w:rsidRPr="000A1DB7">
        <w:rPr>
          <w:rFonts w:ascii="Times New Roman" w:hAnsi="Times New Roman" w:cs="Verdana"/>
          <w:i/>
        </w:rPr>
        <w:t>Social</w:t>
      </w:r>
    </w:p>
    <w:p w:rsidR="00AB5F99" w:rsidRPr="000A1DB7" w:rsidRDefault="00AB5F99" w:rsidP="00AB5F99">
      <w:pPr>
        <w:ind w:firstLine="720"/>
        <w:rPr>
          <w:rFonts w:ascii="Times New Roman" w:hAnsi="Times New Roman" w:cs="Verdana"/>
        </w:rPr>
      </w:pPr>
      <w:r w:rsidRPr="000A1DB7">
        <w:rPr>
          <w:rFonts w:ascii="Times New Roman" w:hAnsi="Times New Roman" w:cs="Verdana"/>
          <w:i/>
        </w:rPr>
        <w:t>Science in Medicine, 32</w:t>
      </w:r>
      <w:r w:rsidRPr="000A1DB7">
        <w:rPr>
          <w:rFonts w:ascii="Times New Roman" w:hAnsi="Times New Roman" w:cs="Verdana"/>
        </w:rPr>
        <w:t>, 705–714.</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Shumaker, S. A., &amp; Brownell, A. (1984). Toward a theory of social support: Closing </w:t>
      </w:r>
    </w:p>
    <w:p w:rsidR="00AB5F99" w:rsidRPr="000A1DB7" w:rsidRDefault="00AB5F99" w:rsidP="00AB5F99">
      <w:pPr>
        <w:ind w:firstLine="720"/>
        <w:rPr>
          <w:rFonts w:ascii="Times New Roman" w:hAnsi="Times New Roman" w:cs="Verdana"/>
        </w:rPr>
      </w:pPr>
      <w:r w:rsidRPr="000A1DB7">
        <w:rPr>
          <w:rFonts w:ascii="Times New Roman" w:hAnsi="Times New Roman" w:cs="Verdana"/>
        </w:rPr>
        <w:t xml:space="preserve">conceptual gaps. </w:t>
      </w:r>
      <w:r w:rsidRPr="000A1DB7">
        <w:rPr>
          <w:rFonts w:ascii="Times New Roman" w:hAnsi="Times New Roman" w:cs="Verdana"/>
          <w:i/>
        </w:rPr>
        <w:t>Journal of Social Issues, 40</w:t>
      </w:r>
      <w:r w:rsidRPr="000A1DB7">
        <w:rPr>
          <w:rFonts w:ascii="Times New Roman" w:hAnsi="Times New Roman" w:cs="Verdana"/>
        </w:rPr>
        <w:t>(4), 11-36.</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Siconolfi, D. E., Kapadia, F., Halkitis, P. N., Moeller, R. W., Storholm, E. D., Barton,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S. C., &amp; Jones, D. (2013). Sexual health screening among racially/ethnically diverse young gay, bisexual, and other men who have sex with men. </w:t>
      </w:r>
      <w:r w:rsidRPr="000A1DB7">
        <w:rPr>
          <w:rFonts w:ascii="Times New Roman" w:hAnsi="Times New Roman" w:cs="Verdana"/>
          <w:i/>
        </w:rPr>
        <w:t>Journal of Adolescent Health, 52</w:t>
      </w:r>
      <w:r w:rsidRPr="000A1DB7">
        <w:rPr>
          <w:rFonts w:ascii="Times New Roman" w:hAnsi="Times New Roman" w:cs="Verdana"/>
        </w:rPr>
        <w:t>(5), 620-626.</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Siegel, K., Schrimshaw, E. W., &amp; Karus, D. (2004). Racial disparities in sexual risk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behaviors and drug use among older gay/bisexual and heterosexual men living with HIV/AIDS. </w:t>
      </w:r>
      <w:r w:rsidRPr="000A1DB7">
        <w:rPr>
          <w:rFonts w:ascii="Times New Roman" w:hAnsi="Times New Roman" w:cs="Verdana"/>
          <w:i/>
        </w:rPr>
        <w:t>Journal of the National Medical Association, 96</w:t>
      </w:r>
      <w:r w:rsidRPr="000A1DB7">
        <w:rPr>
          <w:rFonts w:ascii="Times New Roman" w:hAnsi="Times New Roman" w:cs="Verdana"/>
        </w:rPr>
        <w:t>(2), 215-223.</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Smith, W. A., Allen, W. R., &amp; Danley, L. L. (2007). "Assume the position...you fit the</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description": Psychosocial experiences and racial battle fatigue among african american male college students. </w:t>
      </w:r>
      <w:r w:rsidRPr="000A1DB7">
        <w:rPr>
          <w:rFonts w:ascii="Times New Roman" w:hAnsi="Times New Roman" w:cs="Verdana"/>
          <w:i/>
        </w:rPr>
        <w:t>American Behavioral Scientist, 51</w:t>
      </w:r>
      <w:r w:rsidRPr="000A1DB7">
        <w:rPr>
          <w:rFonts w:ascii="Times New Roman" w:hAnsi="Times New Roman" w:cs="Verdana"/>
        </w:rPr>
        <w:t>(4), 551-578.</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Snyder, L. A., Carmichael, J. S., Blackwell, L. V., Cleveland, J. N., &amp; Thornton, G. C.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(2010). Perceptions of discrimination and justice among employees with disabilities. </w:t>
      </w:r>
      <w:r w:rsidRPr="000A1DB7">
        <w:rPr>
          <w:rFonts w:ascii="Times New Roman" w:hAnsi="Times New Roman" w:cs="Verdana"/>
          <w:i/>
        </w:rPr>
        <w:t>Employee Responsibilities and Rights Journal, 22</w:t>
      </w:r>
      <w:r w:rsidRPr="000A1DB7">
        <w:rPr>
          <w:rFonts w:ascii="Times New Roman" w:hAnsi="Times New Roman" w:cs="Verdana"/>
        </w:rPr>
        <w:t>(1), 5-19.</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Solorzano, D., Ceja, M., &amp; Yosso, T. (2000). Critical race theory, racial</w:t>
      </w:r>
    </w:p>
    <w:p w:rsidR="00AB5F99" w:rsidRPr="000A1DB7" w:rsidRDefault="00AB5F99" w:rsidP="00AB5F99">
      <w:pPr>
        <w:ind w:left="720"/>
        <w:rPr>
          <w:rFonts w:ascii="Times New Roman" w:hAnsi="Times New Roman" w:cs="Verdana"/>
        </w:rPr>
      </w:pPr>
      <w:r w:rsidRPr="000A1DB7">
        <w:rPr>
          <w:rFonts w:ascii="Times New Roman" w:hAnsi="Times New Roman" w:cs="Verdana"/>
        </w:rPr>
        <w:t>microaggressions, and campus racial climate: The experiences of African American college students. Journal of Negro Education, 69, 60–73.</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Sorkin, D. H., Ngo-Metzger, Q., &amp; De Alba, I. (2010). Racial/ethnic discrimination in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healthcare: Impact on perceived quality of care. </w:t>
      </w:r>
      <w:r w:rsidRPr="000A1DB7">
        <w:rPr>
          <w:rFonts w:ascii="Times New Roman" w:hAnsi="Times New Roman" w:cs="Verdana"/>
          <w:i/>
        </w:rPr>
        <w:t>Journal of General Internal Medicine, 25</w:t>
      </w:r>
      <w:r w:rsidRPr="000A1DB7">
        <w:rPr>
          <w:rFonts w:ascii="Times New Roman" w:hAnsi="Times New Roman" w:cs="Verdana"/>
        </w:rPr>
        <w:t>(5), 390-396.</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i/>
        </w:rPr>
      </w:pPr>
      <w:r w:rsidRPr="000A1DB7">
        <w:rPr>
          <w:rFonts w:ascii="Times New Roman" w:hAnsi="Times New Roman" w:cs="Verdana"/>
        </w:rPr>
        <w:t xml:space="preserve">Speight, S. L. (2007). Internalized racism: One more piece of the puzzle. </w:t>
      </w:r>
      <w:r w:rsidRPr="000A1DB7">
        <w:rPr>
          <w:rFonts w:ascii="Times New Roman" w:hAnsi="Times New Roman" w:cs="Verdana"/>
          <w:i/>
        </w:rPr>
        <w:t>The</w:t>
      </w:r>
    </w:p>
    <w:p w:rsidR="00AB5F99" w:rsidRPr="000A1DB7" w:rsidRDefault="00AB5F99" w:rsidP="00AB5F99">
      <w:pPr>
        <w:ind w:firstLine="720"/>
        <w:rPr>
          <w:rFonts w:ascii="Times New Roman" w:hAnsi="Times New Roman" w:cs="Verdana"/>
        </w:rPr>
      </w:pPr>
      <w:r w:rsidRPr="000A1DB7">
        <w:rPr>
          <w:rFonts w:ascii="Times New Roman" w:hAnsi="Times New Roman" w:cs="Verdana"/>
          <w:i/>
        </w:rPr>
        <w:t>Counseling Psychologist, 35</w:t>
      </w:r>
      <w:r w:rsidRPr="000A1DB7">
        <w:rPr>
          <w:rFonts w:ascii="Times New Roman" w:hAnsi="Times New Roman" w:cs="Verdana"/>
        </w:rPr>
        <w:t>(1), 126-134.</w:t>
      </w:r>
    </w:p>
    <w:p w:rsidR="00AB5F99" w:rsidRPr="000A1DB7" w:rsidRDefault="00AB5F99" w:rsidP="00AB5F99">
      <w:pPr>
        <w:ind w:firstLine="720"/>
        <w:rPr>
          <w:rFonts w:ascii="Times New Roman" w:hAnsi="Times New Roman" w:cs="Verdana"/>
        </w:rPr>
      </w:pPr>
    </w:p>
    <w:p w:rsidR="00AB5F99" w:rsidRPr="000A1DB7" w:rsidRDefault="00AB5F99" w:rsidP="00AB5F99">
      <w:pPr>
        <w:rPr>
          <w:rFonts w:ascii="Times New Roman" w:hAnsi="Times New Roman" w:cs="Verdana"/>
          <w:i/>
        </w:rPr>
      </w:pPr>
      <w:r w:rsidRPr="000A1DB7">
        <w:rPr>
          <w:rFonts w:ascii="Times New Roman" w:hAnsi="Times New Roman" w:cs="Verdana"/>
        </w:rPr>
        <w:t xml:space="preserve">Steptoe, A. (1991). The links between stress and illness. </w:t>
      </w:r>
      <w:r w:rsidRPr="000A1DB7">
        <w:rPr>
          <w:rFonts w:ascii="Times New Roman" w:hAnsi="Times New Roman" w:cs="Verdana"/>
          <w:i/>
        </w:rPr>
        <w:t xml:space="preserve">Journal of Psychosomatic </w:t>
      </w:r>
    </w:p>
    <w:p w:rsidR="00AB5F99" w:rsidRPr="000A1DB7" w:rsidRDefault="00AB5F99" w:rsidP="00AB5F99">
      <w:pPr>
        <w:ind w:firstLine="720"/>
        <w:rPr>
          <w:rFonts w:ascii="Times New Roman" w:hAnsi="Times New Roman" w:cs="Verdana"/>
        </w:rPr>
      </w:pPr>
      <w:r w:rsidRPr="000A1DB7">
        <w:rPr>
          <w:rFonts w:ascii="Times New Roman" w:hAnsi="Times New Roman" w:cs="Verdana"/>
          <w:i/>
        </w:rPr>
        <w:t>Research, 35</w:t>
      </w:r>
      <w:r w:rsidRPr="000A1DB7">
        <w:rPr>
          <w:rFonts w:ascii="Times New Roman" w:hAnsi="Times New Roman" w:cs="Verdana"/>
        </w:rPr>
        <w:t>(6), 633-644.</w:t>
      </w:r>
    </w:p>
    <w:p w:rsidR="00AB5F99" w:rsidRPr="000A1DB7" w:rsidRDefault="00AB5F99" w:rsidP="00AB5F99">
      <w:pPr>
        <w:ind w:firstLine="720"/>
        <w:rPr>
          <w:rFonts w:ascii="Times New Roman" w:hAnsi="Times New Roman" w:cs="Verdana"/>
          <w:i/>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Steptoe, A., Wardle, J., Pollard, T. M., &amp; Canaan, L. (1996). Stress, social support and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health related behavior: A study of smoking, alcohol consumption and physical exercise. </w:t>
      </w:r>
      <w:r w:rsidRPr="000A1DB7">
        <w:rPr>
          <w:rFonts w:ascii="Times New Roman" w:hAnsi="Times New Roman" w:cs="Verdana"/>
          <w:i/>
        </w:rPr>
        <w:t>Journal of Psychosomatic Research, 41</w:t>
      </w:r>
      <w:r w:rsidRPr="000A1DB7">
        <w:rPr>
          <w:rFonts w:ascii="Times New Roman" w:hAnsi="Times New Roman" w:cs="Verdana"/>
        </w:rPr>
        <w:t>(2), 171-180.</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rPr>
      </w:pPr>
      <w:r w:rsidRPr="000A1DB7">
        <w:rPr>
          <w:rFonts w:ascii="Times New Roman" w:hAnsi="Times New Roman"/>
        </w:rPr>
        <w:t>Sue, D. W., Bucceri, J., Lin, A. I., Nadal, K. L., &amp; Torino, G. C. (2007). Racial</w:t>
      </w:r>
    </w:p>
    <w:p w:rsidR="00AB5F99" w:rsidRPr="000A1DB7" w:rsidRDefault="00AB5F99" w:rsidP="00AB5F99">
      <w:pPr>
        <w:ind w:firstLine="720"/>
        <w:rPr>
          <w:rFonts w:ascii="Times New Roman" w:hAnsi="Times New Roman"/>
          <w:i/>
        </w:rPr>
      </w:pPr>
      <w:r w:rsidRPr="000A1DB7">
        <w:rPr>
          <w:rFonts w:ascii="Times New Roman" w:hAnsi="Times New Roman"/>
        </w:rPr>
        <w:t xml:space="preserve">microaggressions and the Asian American experience. </w:t>
      </w:r>
      <w:r w:rsidRPr="000A1DB7">
        <w:rPr>
          <w:rFonts w:ascii="Times New Roman" w:hAnsi="Times New Roman"/>
          <w:i/>
        </w:rPr>
        <w:t>Cultural Diversity and</w:t>
      </w:r>
    </w:p>
    <w:p w:rsidR="00AB5F99" w:rsidRPr="000A1DB7" w:rsidRDefault="00AB5F99" w:rsidP="00AB5F99">
      <w:pPr>
        <w:ind w:firstLine="720"/>
        <w:rPr>
          <w:rFonts w:ascii="Times New Roman" w:hAnsi="Times New Roman"/>
        </w:rPr>
      </w:pPr>
      <w:r w:rsidRPr="000A1DB7">
        <w:rPr>
          <w:rFonts w:ascii="Times New Roman" w:hAnsi="Times New Roman"/>
          <w:i/>
        </w:rPr>
        <w:t>Ethnic Minority Psychology , 13</w:t>
      </w:r>
      <w:r w:rsidRPr="000A1DB7">
        <w:rPr>
          <w:rFonts w:ascii="Times New Roman" w:hAnsi="Times New Roman"/>
        </w:rPr>
        <w:t xml:space="preserve"> , 72–81.</w:t>
      </w:r>
    </w:p>
    <w:p w:rsidR="00AB5F99" w:rsidRPr="000A1DB7" w:rsidRDefault="00AB5F99" w:rsidP="00AB5F99">
      <w:pPr>
        <w:ind w:firstLine="720"/>
        <w:rPr>
          <w:rFonts w:ascii="Times New Roman" w:hAnsi="Times New Roman"/>
        </w:rPr>
      </w:pPr>
    </w:p>
    <w:p w:rsidR="00AB5F99" w:rsidRPr="000A1DB7" w:rsidRDefault="00AB5F99" w:rsidP="00AB5F99">
      <w:pPr>
        <w:rPr>
          <w:rFonts w:ascii="Times New Roman" w:hAnsi="Times New Roman"/>
        </w:rPr>
      </w:pPr>
      <w:r w:rsidRPr="000A1DB7">
        <w:rPr>
          <w:rFonts w:ascii="Times New Roman" w:hAnsi="Times New Roman"/>
        </w:rPr>
        <w:t xml:space="preserve">Sue, D. W., Capodilupo, C. M., Torino, G. C., Bucceri, J. M., Holder, A. M. B., Nadal, </w:t>
      </w:r>
    </w:p>
    <w:p w:rsidR="00AB5F99" w:rsidRPr="000A1DB7" w:rsidRDefault="00AB5F99" w:rsidP="00AB5F99">
      <w:pPr>
        <w:ind w:left="720"/>
        <w:rPr>
          <w:rFonts w:ascii="Times New Roman" w:hAnsi="Times New Roman"/>
        </w:rPr>
      </w:pPr>
      <w:r w:rsidRPr="000A1DB7">
        <w:rPr>
          <w:rFonts w:ascii="Times New Roman" w:hAnsi="Times New Roman"/>
        </w:rPr>
        <w:t xml:space="preserve">K. L., Esquilin, M. (2007). Racial microaggressions in everyday life: Implications for clinical practice. </w:t>
      </w:r>
      <w:r w:rsidRPr="000A1DB7">
        <w:rPr>
          <w:rFonts w:ascii="Times New Roman" w:hAnsi="Times New Roman"/>
          <w:i/>
        </w:rPr>
        <w:t>American Psychologist, 62</w:t>
      </w:r>
      <w:r w:rsidRPr="000A1DB7">
        <w:rPr>
          <w:rFonts w:ascii="Times New Roman" w:hAnsi="Times New Roman"/>
        </w:rPr>
        <w:t>, 271–286.</w:t>
      </w:r>
    </w:p>
    <w:p w:rsidR="00AB5F99" w:rsidRPr="000A1DB7" w:rsidRDefault="00AB5F99" w:rsidP="00AB5F99">
      <w:pPr>
        <w:ind w:left="720"/>
        <w:rPr>
          <w:rFonts w:ascii="Times New Roman" w:hAnsi="Times New Roman"/>
        </w:rPr>
      </w:pPr>
    </w:p>
    <w:p w:rsidR="00AB5F99" w:rsidRPr="000A1DB7" w:rsidRDefault="00AB5F99" w:rsidP="00AB5F99">
      <w:pPr>
        <w:rPr>
          <w:rFonts w:ascii="Times New Roman" w:hAnsi="Times New Roman"/>
        </w:rPr>
      </w:pPr>
      <w:r w:rsidRPr="000A1DB7">
        <w:rPr>
          <w:rFonts w:ascii="Times New Roman" w:hAnsi="Times New Roman"/>
        </w:rPr>
        <w:t xml:space="preserve">Sue, S., Sue, D. W., Sue, L., &amp; Takeuchi, D. T. (1995). Psychopathology among Asian </w:t>
      </w:r>
    </w:p>
    <w:p w:rsidR="00AB5F99" w:rsidRPr="000A1DB7" w:rsidRDefault="00AB5F99" w:rsidP="00AB5F99">
      <w:pPr>
        <w:ind w:firstLine="720"/>
        <w:rPr>
          <w:rFonts w:ascii="Times New Roman" w:hAnsi="Times New Roman"/>
        </w:rPr>
      </w:pPr>
      <w:r w:rsidRPr="000A1DB7">
        <w:rPr>
          <w:rFonts w:ascii="Times New Roman" w:hAnsi="Times New Roman"/>
        </w:rPr>
        <w:t xml:space="preserve">Americans: A model minority? </w:t>
      </w:r>
      <w:r w:rsidRPr="000A1DB7">
        <w:rPr>
          <w:rFonts w:ascii="Times New Roman" w:hAnsi="Times New Roman"/>
          <w:i/>
        </w:rPr>
        <w:t>Cultural Diversity and Mental Health, 1,</w:t>
      </w:r>
      <w:r w:rsidRPr="000A1DB7">
        <w:rPr>
          <w:rFonts w:ascii="Times New Roman" w:hAnsi="Times New Roman"/>
        </w:rPr>
        <w:t xml:space="preserve"> 39–54.</w:t>
      </w:r>
    </w:p>
    <w:p w:rsidR="00AB5F99" w:rsidRPr="000A1DB7" w:rsidRDefault="00AB5F99" w:rsidP="00AB5F99">
      <w:pPr>
        <w:ind w:firstLine="720"/>
        <w:rPr>
          <w:rFonts w:ascii="Times New Roman" w:hAnsi="Times New Roman"/>
        </w:rPr>
      </w:pPr>
    </w:p>
    <w:p w:rsidR="00AB5F99" w:rsidRPr="000A1DB7" w:rsidRDefault="00AB5F99" w:rsidP="00AB5F99">
      <w:pPr>
        <w:rPr>
          <w:rFonts w:ascii="Times New Roman" w:hAnsi="Times New Roman"/>
        </w:rPr>
      </w:pPr>
      <w:r w:rsidRPr="000A1DB7">
        <w:rPr>
          <w:rFonts w:ascii="Times New Roman" w:hAnsi="Times New Roman"/>
        </w:rPr>
        <w:t>Szymanski, D. M. (2006). Does internalized heterosexism moderate the link between</w:t>
      </w:r>
    </w:p>
    <w:p w:rsidR="00AB5F99" w:rsidRPr="000A1DB7" w:rsidRDefault="00AB5F99" w:rsidP="00AB5F99">
      <w:pPr>
        <w:ind w:firstLine="720"/>
        <w:rPr>
          <w:rFonts w:ascii="Times New Roman" w:hAnsi="Times New Roman"/>
        </w:rPr>
      </w:pPr>
      <w:r w:rsidRPr="000A1DB7">
        <w:rPr>
          <w:rFonts w:ascii="Times New Roman" w:hAnsi="Times New Roman"/>
        </w:rPr>
        <w:t xml:space="preserve">heterosexist events and lesbians' psychological distress? </w:t>
      </w:r>
      <w:r w:rsidRPr="000A1DB7">
        <w:rPr>
          <w:rFonts w:ascii="Times New Roman" w:hAnsi="Times New Roman"/>
          <w:i/>
        </w:rPr>
        <w:t>Sex Roles, 54</w:t>
      </w:r>
      <w:r w:rsidRPr="000A1DB7">
        <w:rPr>
          <w:rFonts w:ascii="Times New Roman" w:hAnsi="Times New Roman"/>
        </w:rPr>
        <w:t>(3-4), 227-</w:t>
      </w:r>
    </w:p>
    <w:p w:rsidR="00AB5F99" w:rsidRPr="000A1DB7" w:rsidRDefault="00AB5F99" w:rsidP="00AB5F99">
      <w:pPr>
        <w:ind w:firstLine="720"/>
        <w:rPr>
          <w:rFonts w:ascii="Times New Roman" w:hAnsi="Times New Roman"/>
        </w:rPr>
      </w:pPr>
      <w:r w:rsidRPr="000A1DB7">
        <w:rPr>
          <w:rFonts w:ascii="Times New Roman" w:hAnsi="Times New Roman"/>
        </w:rPr>
        <w:t>234.</w:t>
      </w:r>
    </w:p>
    <w:p w:rsidR="00AB5F99" w:rsidRPr="000A1DB7" w:rsidRDefault="00AB5F99" w:rsidP="00AB5F99">
      <w:pPr>
        <w:ind w:firstLine="720"/>
        <w:rPr>
          <w:rFonts w:ascii="Times New Roman" w:hAnsi="Times New Roman"/>
        </w:rPr>
      </w:pPr>
    </w:p>
    <w:p w:rsidR="00AB5F99" w:rsidRPr="000A1DB7" w:rsidRDefault="00AB5F99" w:rsidP="00AB5F99">
      <w:pPr>
        <w:rPr>
          <w:rFonts w:ascii="Times New Roman" w:hAnsi="Times New Roman"/>
        </w:rPr>
      </w:pPr>
      <w:r w:rsidRPr="000A1DB7">
        <w:rPr>
          <w:rFonts w:ascii="Times New Roman" w:hAnsi="Times New Roman"/>
        </w:rPr>
        <w:t>Szymanski, D. M., &amp; Gupta, A. (2009). "Examining the relationship between multiple</w:t>
      </w:r>
    </w:p>
    <w:p w:rsidR="00AB5F99" w:rsidRPr="000A1DB7" w:rsidRDefault="00AB5F99" w:rsidP="00AB5F99">
      <w:pPr>
        <w:ind w:left="720"/>
        <w:rPr>
          <w:rFonts w:ascii="Times New Roman" w:hAnsi="Times New Roman"/>
        </w:rPr>
      </w:pPr>
      <w:r w:rsidRPr="000A1DB7">
        <w:rPr>
          <w:rFonts w:ascii="Times New Roman" w:hAnsi="Times New Roman"/>
        </w:rPr>
        <w:t xml:space="preserve">internalized oppressions and african american lesbian, gay, bisexual, and questioning persons’ self-esteem and psychological distress”: Correction. </w:t>
      </w:r>
      <w:r w:rsidRPr="000A1DB7">
        <w:rPr>
          <w:rFonts w:ascii="Times New Roman" w:hAnsi="Times New Roman"/>
          <w:i/>
        </w:rPr>
        <w:t>Journal of Counseling Psychology, 56</w:t>
      </w:r>
      <w:r w:rsidRPr="000A1DB7">
        <w:rPr>
          <w:rFonts w:ascii="Times New Roman" w:hAnsi="Times New Roman"/>
        </w:rPr>
        <w:t>(2), 300.</w:t>
      </w:r>
    </w:p>
    <w:p w:rsidR="00AB5F99" w:rsidRPr="000A1DB7" w:rsidRDefault="00AB5F99" w:rsidP="00AB5F99">
      <w:pPr>
        <w:ind w:left="720"/>
        <w:rPr>
          <w:rFonts w:ascii="Times New Roman" w:hAnsi="Times New Roman"/>
        </w:rPr>
      </w:pPr>
    </w:p>
    <w:p w:rsidR="00AB5F99" w:rsidRPr="000A1DB7" w:rsidRDefault="00AB5F99" w:rsidP="00AB5F99">
      <w:pPr>
        <w:rPr>
          <w:rFonts w:ascii="Times New Roman" w:hAnsi="Times New Roman"/>
        </w:rPr>
      </w:pPr>
      <w:r w:rsidRPr="000A1DB7">
        <w:rPr>
          <w:rFonts w:ascii="Times New Roman" w:hAnsi="Times New Roman"/>
        </w:rPr>
        <w:t xml:space="preserve">Szymanski, D. M., &amp; Meyer, D. (2008). Racism and heterosexism as correlates of </w:t>
      </w:r>
    </w:p>
    <w:p w:rsidR="00AB5F99" w:rsidRPr="000A1DB7" w:rsidRDefault="00AB5F99" w:rsidP="00AB5F99">
      <w:pPr>
        <w:ind w:left="720"/>
        <w:rPr>
          <w:rFonts w:ascii="Times New Roman" w:hAnsi="Times New Roman"/>
        </w:rPr>
      </w:pPr>
      <w:r w:rsidRPr="000A1DB7">
        <w:rPr>
          <w:rFonts w:ascii="Times New Roman" w:hAnsi="Times New Roman"/>
        </w:rPr>
        <w:t xml:space="preserve">psychological distress in african american sexual minority women. </w:t>
      </w:r>
      <w:r w:rsidRPr="000A1DB7">
        <w:rPr>
          <w:rFonts w:ascii="Times New Roman" w:hAnsi="Times New Roman"/>
          <w:i/>
        </w:rPr>
        <w:t>Journal of LGBT Issues in Counseling, 2</w:t>
      </w:r>
      <w:r w:rsidRPr="000A1DB7">
        <w:rPr>
          <w:rFonts w:ascii="Times New Roman" w:hAnsi="Times New Roman"/>
        </w:rPr>
        <w:t>(2), 94-108.</w:t>
      </w:r>
    </w:p>
    <w:p w:rsidR="00AB5F99" w:rsidRPr="000A1DB7" w:rsidRDefault="00AB5F99" w:rsidP="00AB5F99">
      <w:pPr>
        <w:ind w:left="720"/>
        <w:rPr>
          <w:rFonts w:ascii="Times New Roman" w:hAnsi="Times New Roman"/>
        </w:rPr>
      </w:pPr>
    </w:p>
    <w:p w:rsidR="00AB5F99" w:rsidRPr="000A1DB7" w:rsidRDefault="00AB5F99" w:rsidP="00AB5F99">
      <w:pPr>
        <w:rPr>
          <w:rFonts w:ascii="Times New Roman" w:hAnsi="Times New Roman"/>
        </w:rPr>
      </w:pPr>
      <w:r w:rsidRPr="000A1DB7">
        <w:rPr>
          <w:rFonts w:ascii="Times New Roman" w:hAnsi="Times New Roman"/>
        </w:rPr>
        <w:t>Szymanski, D. M., &amp; Stewart, D. N. (2010). Racism and sexism as correlates of African</w:t>
      </w:r>
    </w:p>
    <w:p w:rsidR="00AB5F99" w:rsidRPr="000A1DB7" w:rsidRDefault="00AB5F99" w:rsidP="00AB5F99">
      <w:pPr>
        <w:ind w:firstLine="720"/>
        <w:rPr>
          <w:rFonts w:ascii="Times New Roman" w:hAnsi="Times New Roman"/>
        </w:rPr>
      </w:pPr>
      <w:r w:rsidRPr="000A1DB7">
        <w:rPr>
          <w:rFonts w:ascii="Times New Roman" w:hAnsi="Times New Roman"/>
        </w:rPr>
        <w:t xml:space="preserve">american women’s psychological distress. </w:t>
      </w:r>
      <w:r w:rsidRPr="000A1DB7">
        <w:rPr>
          <w:rFonts w:ascii="Times New Roman" w:hAnsi="Times New Roman"/>
          <w:i/>
        </w:rPr>
        <w:t>Sex Roles, 63</w:t>
      </w:r>
      <w:r w:rsidRPr="000A1DB7">
        <w:rPr>
          <w:rFonts w:ascii="Times New Roman" w:hAnsi="Times New Roman"/>
        </w:rPr>
        <w:t>(3-4), 226-238.</w:t>
      </w:r>
    </w:p>
    <w:p w:rsidR="00AB5F99" w:rsidRPr="000A1DB7" w:rsidRDefault="00AB5F99" w:rsidP="00AB5F99">
      <w:pPr>
        <w:ind w:firstLine="720"/>
        <w:rPr>
          <w:rFonts w:ascii="Times New Roman" w:hAnsi="Times New Roman"/>
        </w:rPr>
      </w:pPr>
    </w:p>
    <w:p w:rsidR="00AB5F99" w:rsidRPr="000A1DB7" w:rsidRDefault="00AB5F99" w:rsidP="00AB5F99">
      <w:pPr>
        <w:rPr>
          <w:rFonts w:ascii="Times New Roman" w:hAnsi="Times New Roman"/>
        </w:rPr>
      </w:pPr>
      <w:r w:rsidRPr="000A1DB7">
        <w:rPr>
          <w:rFonts w:ascii="Times New Roman" w:hAnsi="Times New Roman"/>
        </w:rPr>
        <w:t xml:space="preserve">Szymanski, D. M., &amp; Sung, M. R. (2010). Minority stress and psychological distress </w:t>
      </w:r>
    </w:p>
    <w:p w:rsidR="00AB5F99" w:rsidRPr="000A1DB7" w:rsidRDefault="00AB5F99" w:rsidP="00AB5F99">
      <w:pPr>
        <w:ind w:left="720"/>
        <w:rPr>
          <w:rFonts w:ascii="Times New Roman" w:hAnsi="Times New Roman"/>
        </w:rPr>
      </w:pPr>
      <w:r w:rsidRPr="000A1DB7">
        <w:rPr>
          <w:rFonts w:ascii="Times New Roman" w:hAnsi="Times New Roman"/>
        </w:rPr>
        <w:t xml:space="preserve">among asian american sexual minority persons. </w:t>
      </w:r>
      <w:r w:rsidRPr="000A1DB7">
        <w:rPr>
          <w:rFonts w:ascii="Times New Roman" w:hAnsi="Times New Roman"/>
          <w:i/>
        </w:rPr>
        <w:t>The Counseling Psychologist, 38</w:t>
      </w:r>
      <w:r w:rsidRPr="000A1DB7">
        <w:rPr>
          <w:rFonts w:ascii="Times New Roman" w:hAnsi="Times New Roman"/>
        </w:rPr>
        <w:t>(6), 848-872.</w:t>
      </w:r>
    </w:p>
    <w:p w:rsidR="00AB5F99" w:rsidRPr="000A1DB7" w:rsidRDefault="00AB5F99" w:rsidP="00AB5F99">
      <w:pPr>
        <w:ind w:left="720"/>
        <w:rPr>
          <w:rFonts w:ascii="Times New Roman" w:hAnsi="Times New Roman"/>
        </w:rPr>
      </w:pPr>
    </w:p>
    <w:p w:rsidR="00AB5F99" w:rsidRPr="000A1DB7" w:rsidRDefault="00AB5F99" w:rsidP="00AB5F99">
      <w:pPr>
        <w:rPr>
          <w:rFonts w:ascii="Times New Roman" w:hAnsi="Times New Roman"/>
        </w:rPr>
      </w:pPr>
      <w:r w:rsidRPr="000A1DB7">
        <w:rPr>
          <w:rFonts w:ascii="Times New Roman" w:hAnsi="Times New Roman"/>
        </w:rPr>
        <w:t xml:space="preserve">Taylor, S. E., Repetti, R. L., &amp; Seeman, T. (1997). Health psychology: What is an </w:t>
      </w:r>
    </w:p>
    <w:p w:rsidR="00AB5F99" w:rsidRPr="000A1DB7" w:rsidRDefault="00AB5F99" w:rsidP="00AB5F99">
      <w:pPr>
        <w:ind w:left="720"/>
        <w:rPr>
          <w:rFonts w:ascii="Times New Roman" w:hAnsi="Times New Roman"/>
        </w:rPr>
      </w:pPr>
      <w:r w:rsidRPr="000A1DB7">
        <w:rPr>
          <w:rFonts w:ascii="Times New Roman" w:hAnsi="Times New Roman"/>
        </w:rPr>
        <w:t xml:space="preserve">unhealthy environment and how does it get under the skin? </w:t>
      </w:r>
      <w:r w:rsidRPr="000A1DB7">
        <w:rPr>
          <w:rFonts w:ascii="Times New Roman" w:hAnsi="Times New Roman"/>
          <w:i/>
        </w:rPr>
        <w:t>Annual Review of Psychology, 48</w:t>
      </w:r>
      <w:r w:rsidRPr="000A1DB7">
        <w:rPr>
          <w:rFonts w:ascii="Times New Roman" w:hAnsi="Times New Roman"/>
        </w:rPr>
        <w:t>, 411-447.</w:t>
      </w:r>
    </w:p>
    <w:p w:rsidR="00AB5F99" w:rsidRPr="000A1DB7" w:rsidRDefault="00AB5F99" w:rsidP="00AB5F99">
      <w:pPr>
        <w:ind w:left="720"/>
        <w:rPr>
          <w:rFonts w:ascii="Times New Roman" w:hAnsi="Times New Roman"/>
        </w:rPr>
      </w:pPr>
    </w:p>
    <w:p w:rsidR="00AB5F99" w:rsidRPr="000A1DB7" w:rsidRDefault="00AB5F99" w:rsidP="00AB5F99">
      <w:pPr>
        <w:rPr>
          <w:rFonts w:ascii="Times New Roman" w:hAnsi="Times New Roman"/>
        </w:rPr>
      </w:pPr>
      <w:r w:rsidRPr="000A1DB7">
        <w:rPr>
          <w:rFonts w:ascii="Times New Roman" w:hAnsi="Times New Roman"/>
        </w:rPr>
        <w:t xml:space="preserve">Thoits, P. A. (1995). Identity-relevant events and psychological symptoms: A </w:t>
      </w:r>
    </w:p>
    <w:p w:rsidR="00AB5F99" w:rsidRPr="000A1DB7" w:rsidRDefault="00AB5F99" w:rsidP="00AB5F99">
      <w:pPr>
        <w:ind w:firstLine="720"/>
        <w:rPr>
          <w:rFonts w:ascii="Times New Roman" w:hAnsi="Times New Roman"/>
        </w:rPr>
      </w:pPr>
      <w:r w:rsidRPr="000A1DB7">
        <w:rPr>
          <w:rFonts w:ascii="Times New Roman" w:hAnsi="Times New Roman"/>
        </w:rPr>
        <w:t xml:space="preserve">cautionary tale. </w:t>
      </w:r>
      <w:r w:rsidRPr="000A1DB7">
        <w:rPr>
          <w:rFonts w:ascii="Times New Roman" w:hAnsi="Times New Roman"/>
          <w:i/>
        </w:rPr>
        <w:t>Journal of Health and Social Behavior, 36</w:t>
      </w:r>
      <w:r w:rsidRPr="000A1DB7">
        <w:rPr>
          <w:rFonts w:ascii="Times New Roman" w:hAnsi="Times New Roman"/>
        </w:rPr>
        <w:t>(1), 72-82.</w:t>
      </w:r>
    </w:p>
    <w:p w:rsidR="00AB5F99" w:rsidRPr="000A1DB7" w:rsidRDefault="00AB5F99" w:rsidP="00AB5F99">
      <w:pPr>
        <w:ind w:firstLine="720"/>
        <w:rPr>
          <w:rFonts w:ascii="Times New Roman" w:hAnsi="Times New Roman"/>
        </w:rPr>
      </w:pPr>
    </w:p>
    <w:p w:rsidR="00AB5F99" w:rsidRPr="000A1DB7" w:rsidRDefault="00AB5F99" w:rsidP="00AB5F99">
      <w:pPr>
        <w:rPr>
          <w:rFonts w:ascii="Times New Roman" w:hAnsi="Times New Roman"/>
        </w:rPr>
      </w:pPr>
      <w:r w:rsidRPr="000A1DB7">
        <w:rPr>
          <w:rFonts w:ascii="Times New Roman" w:hAnsi="Times New Roman"/>
        </w:rPr>
        <w:t>Uchino, B. N. (2004). Social support and physical health: Understanding the health</w:t>
      </w:r>
    </w:p>
    <w:p w:rsidR="00AB5F99" w:rsidRPr="000A1DB7" w:rsidRDefault="00AB5F99" w:rsidP="00AB5F99">
      <w:pPr>
        <w:ind w:firstLine="720"/>
        <w:rPr>
          <w:rFonts w:ascii="Times New Roman" w:hAnsi="Times New Roman"/>
        </w:rPr>
      </w:pPr>
      <w:r w:rsidRPr="000A1DB7">
        <w:rPr>
          <w:rFonts w:ascii="Times New Roman" w:hAnsi="Times New Roman"/>
        </w:rPr>
        <w:t>consequences of relationships Yale University Press, New Haven, CT.</w:t>
      </w:r>
    </w:p>
    <w:p w:rsidR="00AB5F99" w:rsidRPr="000A1DB7" w:rsidRDefault="00AB5F99" w:rsidP="00AB5F99">
      <w:pPr>
        <w:ind w:firstLine="720"/>
        <w:rPr>
          <w:rFonts w:ascii="Times New Roman" w:hAnsi="Times New Roman"/>
        </w:rPr>
      </w:pPr>
    </w:p>
    <w:p w:rsidR="00AB5F99" w:rsidRPr="000A1DB7" w:rsidRDefault="00AB5F99" w:rsidP="00AB5F99">
      <w:pPr>
        <w:rPr>
          <w:rFonts w:ascii="Times New Roman" w:hAnsi="Times New Roman"/>
        </w:rPr>
      </w:pPr>
      <w:r w:rsidRPr="000A1DB7">
        <w:rPr>
          <w:rFonts w:ascii="Times New Roman" w:hAnsi="Times New Roman"/>
        </w:rPr>
        <w:t xml:space="preserve">Uchino, B. N. (2006). Social support and health: A review of physiological processes </w:t>
      </w:r>
    </w:p>
    <w:p w:rsidR="00AB5F99" w:rsidRPr="000A1DB7" w:rsidRDefault="00AB5F99" w:rsidP="00AB5F99">
      <w:pPr>
        <w:ind w:left="720"/>
        <w:rPr>
          <w:rFonts w:ascii="Times New Roman" w:hAnsi="Times New Roman"/>
        </w:rPr>
      </w:pPr>
      <w:r w:rsidRPr="000A1DB7">
        <w:rPr>
          <w:rFonts w:ascii="Times New Roman" w:hAnsi="Times New Roman"/>
        </w:rPr>
        <w:t xml:space="preserve">potentially underlying links to disease outcomes. </w:t>
      </w:r>
      <w:r w:rsidRPr="000A1DB7">
        <w:rPr>
          <w:rFonts w:ascii="Times New Roman" w:hAnsi="Times New Roman"/>
          <w:i/>
        </w:rPr>
        <w:t>Journal of Behavioral Medicine, 29</w:t>
      </w:r>
      <w:r w:rsidRPr="000A1DB7">
        <w:rPr>
          <w:rFonts w:ascii="Times New Roman" w:hAnsi="Times New Roman"/>
        </w:rPr>
        <w:t>(4), 377-387.</w:t>
      </w:r>
    </w:p>
    <w:p w:rsidR="00AB5F99" w:rsidRPr="000A1DB7" w:rsidRDefault="00AB5F99" w:rsidP="00AB5F99">
      <w:pPr>
        <w:ind w:left="720"/>
        <w:rPr>
          <w:rFonts w:ascii="Times New Roman" w:hAnsi="Times New Roman"/>
        </w:rPr>
      </w:pPr>
    </w:p>
    <w:p w:rsidR="00AB5F99" w:rsidRPr="000A1DB7" w:rsidRDefault="00AB5F99" w:rsidP="00AB5F99">
      <w:pPr>
        <w:rPr>
          <w:rFonts w:ascii="Times New Roman" w:hAnsi="Times New Roman"/>
        </w:rPr>
      </w:pPr>
      <w:r w:rsidRPr="000A1DB7">
        <w:rPr>
          <w:rFonts w:ascii="Times New Roman" w:hAnsi="Times New Roman"/>
        </w:rPr>
        <w:t xml:space="preserve">Uchino, B.N., Cacioppo, J.T., &amp; Kiecolt-Glaser, J.K. (1996). The relationship between </w:t>
      </w:r>
    </w:p>
    <w:p w:rsidR="00AB5F99" w:rsidRPr="000A1DB7" w:rsidRDefault="00AB5F99" w:rsidP="00AB5F99">
      <w:pPr>
        <w:ind w:left="720"/>
        <w:rPr>
          <w:rFonts w:ascii="Times New Roman" w:hAnsi="Times New Roman"/>
        </w:rPr>
      </w:pPr>
      <w:r w:rsidRPr="000A1DB7">
        <w:rPr>
          <w:rFonts w:ascii="Times New Roman" w:hAnsi="Times New Roman"/>
        </w:rPr>
        <w:t xml:space="preserve">social support and physiological processes: a review with emphasis on underlying mechanisms and implications for health. </w:t>
      </w:r>
      <w:r w:rsidRPr="000A1DB7">
        <w:rPr>
          <w:rFonts w:ascii="Times New Roman" w:hAnsi="Times New Roman"/>
          <w:i/>
        </w:rPr>
        <w:t>Psycholological Bulletin, 11,</w:t>
      </w:r>
      <w:r w:rsidRPr="000A1DB7">
        <w:rPr>
          <w:rFonts w:ascii="Times New Roman" w:hAnsi="Times New Roman"/>
        </w:rPr>
        <w:t xml:space="preserve"> 488–531.</w:t>
      </w:r>
    </w:p>
    <w:p w:rsidR="00AB5F99" w:rsidRPr="000A1DB7" w:rsidRDefault="00AB5F99" w:rsidP="00AB5F99">
      <w:pPr>
        <w:ind w:left="720"/>
        <w:rPr>
          <w:rFonts w:ascii="Times New Roman" w:hAnsi="Times New Roman"/>
        </w:rPr>
      </w:pPr>
    </w:p>
    <w:p w:rsidR="00AB5F99" w:rsidRPr="000A1DB7" w:rsidRDefault="00AB5F99" w:rsidP="00AB5F99">
      <w:pPr>
        <w:rPr>
          <w:rFonts w:ascii="Times New Roman" w:hAnsi="Times New Roman"/>
        </w:rPr>
      </w:pPr>
      <w:r w:rsidRPr="000A1DB7">
        <w:rPr>
          <w:rFonts w:ascii="Times New Roman" w:hAnsi="Times New Roman"/>
        </w:rPr>
        <w:t xml:space="preserve">Umberson, D., &amp; Montez, J. K. (2010). Social relationships and health: A flashpoint for </w:t>
      </w:r>
    </w:p>
    <w:p w:rsidR="00AB5F99" w:rsidRPr="000A1DB7" w:rsidRDefault="00AB5F99" w:rsidP="00AB5F99">
      <w:pPr>
        <w:ind w:firstLine="720"/>
        <w:rPr>
          <w:rFonts w:ascii="Times New Roman" w:hAnsi="Times New Roman"/>
        </w:rPr>
      </w:pPr>
      <w:r w:rsidRPr="000A1DB7">
        <w:rPr>
          <w:rFonts w:ascii="Times New Roman" w:hAnsi="Times New Roman"/>
        </w:rPr>
        <w:t>health</w:t>
      </w:r>
      <w:r w:rsidRPr="000A1DB7">
        <w:rPr>
          <w:rFonts w:ascii="Times New Roman" w:hAnsi="Times New Roman"/>
        </w:rPr>
        <w:tab/>
        <w:t xml:space="preserve">policy. </w:t>
      </w:r>
      <w:r w:rsidRPr="000A1DB7">
        <w:rPr>
          <w:rFonts w:ascii="Times New Roman" w:hAnsi="Times New Roman"/>
          <w:i/>
        </w:rPr>
        <w:t>Journal of Health and Social Behavior, 51</w:t>
      </w:r>
      <w:r w:rsidRPr="000A1DB7">
        <w:rPr>
          <w:rFonts w:ascii="Times New Roman" w:hAnsi="Times New Roman"/>
        </w:rPr>
        <w:t>(1), S54-S66.</w:t>
      </w:r>
    </w:p>
    <w:p w:rsidR="00AB5F99" w:rsidRPr="000A1DB7" w:rsidRDefault="00AB5F99" w:rsidP="00AB5F99">
      <w:pPr>
        <w:ind w:firstLine="720"/>
        <w:rPr>
          <w:rFonts w:ascii="Times New Roman" w:hAnsi="Times New Roman"/>
        </w:rPr>
      </w:pPr>
    </w:p>
    <w:p w:rsidR="00AB5F99" w:rsidRPr="000A1DB7" w:rsidRDefault="00AB5F99" w:rsidP="00AB5F99">
      <w:pPr>
        <w:rPr>
          <w:rFonts w:ascii="Times New Roman" w:hAnsi="Times New Roman"/>
        </w:rPr>
      </w:pPr>
      <w:r w:rsidRPr="000A1DB7">
        <w:rPr>
          <w:rFonts w:ascii="Times New Roman" w:hAnsi="Times New Roman"/>
        </w:rPr>
        <w:t xml:space="preserve">Velez, B. L., Moradi, B., &amp; DeBlaere, C. (2015). Multiple oppressions and the mental </w:t>
      </w:r>
    </w:p>
    <w:p w:rsidR="00AB5F99" w:rsidRPr="000A1DB7" w:rsidRDefault="00AB5F99" w:rsidP="00AB5F99">
      <w:pPr>
        <w:ind w:left="720"/>
        <w:rPr>
          <w:rFonts w:ascii="Times New Roman" w:hAnsi="Times New Roman"/>
        </w:rPr>
      </w:pPr>
      <w:r w:rsidRPr="000A1DB7">
        <w:rPr>
          <w:rFonts w:ascii="Times New Roman" w:hAnsi="Times New Roman"/>
        </w:rPr>
        <w:t xml:space="preserve">health of sexual minority Latina/o individuals. </w:t>
      </w:r>
      <w:r w:rsidRPr="000A1DB7">
        <w:rPr>
          <w:rFonts w:ascii="Times New Roman" w:hAnsi="Times New Roman"/>
          <w:i/>
        </w:rPr>
        <w:t>The Counseling Psychologist, 43</w:t>
      </w:r>
      <w:r w:rsidRPr="000A1DB7">
        <w:rPr>
          <w:rFonts w:ascii="Times New Roman" w:hAnsi="Times New Roman"/>
        </w:rPr>
        <w:t>(1), 7-38.</w:t>
      </w:r>
    </w:p>
    <w:p w:rsidR="00AB5F99" w:rsidRPr="000A1DB7" w:rsidRDefault="00AB5F99" w:rsidP="00AB5F99">
      <w:pPr>
        <w:ind w:left="720"/>
        <w:rPr>
          <w:rFonts w:ascii="Times New Roman" w:hAnsi="Times New Roman"/>
        </w:rPr>
      </w:pPr>
    </w:p>
    <w:p w:rsidR="00AB5F99" w:rsidRPr="000A1DB7" w:rsidRDefault="00AB5F99" w:rsidP="00AB5F99">
      <w:pPr>
        <w:rPr>
          <w:rFonts w:ascii="Times New Roman" w:hAnsi="Times New Roman"/>
        </w:rPr>
      </w:pPr>
      <w:r w:rsidRPr="000A1DB7">
        <w:rPr>
          <w:rFonts w:ascii="Times New Roman" w:hAnsi="Times New Roman"/>
        </w:rPr>
        <w:t>Wagner, J. A., Tennen, H., Finan, P. H., Ghuman, N., &amp; Burg, M. M. (2013). Self-</w:t>
      </w:r>
    </w:p>
    <w:p w:rsidR="00AB5F99" w:rsidRPr="000A1DB7" w:rsidRDefault="00AB5F99" w:rsidP="00AB5F99">
      <w:pPr>
        <w:ind w:left="720"/>
        <w:rPr>
          <w:rFonts w:ascii="Times New Roman" w:hAnsi="Times New Roman"/>
        </w:rPr>
      </w:pPr>
      <w:r w:rsidRPr="000A1DB7">
        <w:rPr>
          <w:rFonts w:ascii="Times New Roman" w:hAnsi="Times New Roman"/>
        </w:rPr>
        <w:t xml:space="preserve">reported racial discrimination and endothelial reactivity to acute stress in women. </w:t>
      </w:r>
      <w:r w:rsidRPr="000A1DB7">
        <w:rPr>
          <w:rFonts w:ascii="Times New Roman" w:hAnsi="Times New Roman"/>
          <w:i/>
        </w:rPr>
        <w:t>Stress and Health: Journal of the International Society for the Investigation of Stress, 29</w:t>
      </w:r>
      <w:r w:rsidRPr="000A1DB7">
        <w:rPr>
          <w:rFonts w:ascii="Times New Roman" w:hAnsi="Times New Roman"/>
        </w:rPr>
        <w:t>(3), 214-221.</w:t>
      </w:r>
    </w:p>
    <w:p w:rsidR="00AB5F99" w:rsidRPr="000A1DB7" w:rsidRDefault="00AB5F99" w:rsidP="00AB5F99">
      <w:pPr>
        <w:ind w:left="720"/>
        <w:rPr>
          <w:rFonts w:ascii="Times New Roman" w:hAnsi="Times New Roman"/>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Ward, B. W., Dahlhamer, J. M., Galinsky, A. M., &amp; Joestl, S. S. (2014). Sexual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orientation and health among U.S. adults: National health interview survey, 2013. </w:t>
      </w:r>
      <w:r w:rsidRPr="000A1DB7">
        <w:rPr>
          <w:rFonts w:ascii="Times New Roman" w:hAnsi="Times New Roman" w:cs="Verdana"/>
          <w:i/>
        </w:rPr>
        <w:t>National Health Statistics Reports,</w:t>
      </w:r>
      <w:r w:rsidRPr="000A1DB7">
        <w:rPr>
          <w:rFonts w:ascii="Times New Roman" w:hAnsi="Times New Roman" w:cs="Verdana"/>
        </w:rPr>
        <w:t xml:space="preserve"> 77, 1.</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rPr>
      </w:pPr>
      <w:r w:rsidRPr="000A1DB7">
        <w:rPr>
          <w:rFonts w:ascii="Times New Roman" w:hAnsi="Times New Roman"/>
        </w:rPr>
        <w:t>Weber, G. N. (2008). Using to numb the pain: Substance use and abuse among lesbian,</w:t>
      </w:r>
    </w:p>
    <w:p w:rsidR="00AB5F99" w:rsidRPr="000A1DB7" w:rsidRDefault="00AB5F99" w:rsidP="00AB5F99">
      <w:pPr>
        <w:ind w:firstLine="720"/>
        <w:rPr>
          <w:rFonts w:ascii="Times New Roman" w:hAnsi="Times New Roman"/>
        </w:rPr>
      </w:pPr>
      <w:r w:rsidRPr="000A1DB7">
        <w:rPr>
          <w:rFonts w:ascii="Times New Roman" w:hAnsi="Times New Roman"/>
        </w:rPr>
        <w:t xml:space="preserve">gay, and bisexual individuals. </w:t>
      </w:r>
      <w:r w:rsidRPr="000A1DB7">
        <w:rPr>
          <w:rFonts w:ascii="Times New Roman" w:hAnsi="Times New Roman"/>
          <w:i/>
        </w:rPr>
        <w:t>Journal of Mental Health Counseling, 30</w:t>
      </w:r>
      <w:r w:rsidRPr="000A1DB7">
        <w:rPr>
          <w:rFonts w:ascii="Times New Roman" w:hAnsi="Times New Roman"/>
        </w:rPr>
        <w:t>, 31–48.</w:t>
      </w:r>
    </w:p>
    <w:p w:rsidR="00AB5F99" w:rsidRPr="000A1DB7" w:rsidRDefault="00AB5F99" w:rsidP="00AB5F99">
      <w:pPr>
        <w:ind w:firstLine="720"/>
        <w:rPr>
          <w:rFonts w:ascii="Times New Roman" w:hAnsi="Times New Roman"/>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Wethington, E., &amp; Kessler, R. C. (1986). Perceived support, received support, and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adjustment to stressful life events. </w:t>
      </w:r>
      <w:r w:rsidRPr="000A1DB7">
        <w:rPr>
          <w:rFonts w:ascii="Times New Roman" w:hAnsi="Times New Roman" w:cs="Verdana"/>
          <w:i/>
        </w:rPr>
        <w:t>Journal of Health and Social Behavior, 27</w:t>
      </w:r>
      <w:r w:rsidRPr="000A1DB7">
        <w:rPr>
          <w:rFonts w:ascii="Times New Roman" w:hAnsi="Times New Roman" w:cs="Verdana"/>
        </w:rPr>
        <w:t>(1), 78-89.</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Wheaton, R. B. (1983). Stress, personal coping resources, and psychiatric symptoms: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An investigation of interactive models. </w:t>
      </w:r>
      <w:r w:rsidRPr="000A1DB7">
        <w:rPr>
          <w:rFonts w:ascii="Times New Roman" w:hAnsi="Times New Roman" w:cs="Verdana"/>
          <w:i/>
        </w:rPr>
        <w:t>Journal of Health and Social Behavior, 24(</w:t>
      </w:r>
      <w:r w:rsidRPr="000A1DB7">
        <w:rPr>
          <w:rFonts w:ascii="Times New Roman" w:hAnsi="Times New Roman" w:cs="Verdana"/>
        </w:rPr>
        <w:t>3), 208-229.</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Williams, D. R., &amp; Mohammed, S. A. (2009). Discrimination and racial disparities in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health: Evidence and needed research. </w:t>
      </w:r>
      <w:r w:rsidRPr="000A1DB7">
        <w:rPr>
          <w:rFonts w:ascii="Times New Roman" w:hAnsi="Times New Roman" w:cs="Verdana"/>
          <w:i/>
        </w:rPr>
        <w:t>Journal of Behavioral Medicine, 32</w:t>
      </w:r>
      <w:r w:rsidRPr="000A1DB7">
        <w:rPr>
          <w:rFonts w:ascii="Times New Roman" w:hAnsi="Times New Roman" w:cs="Verdana"/>
        </w:rPr>
        <w:t>(1), 20-47.</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Williams, D. R., Neighbors, H. W., &amp; Jackson, J. S. (2003). Racial/Ethnic </w:t>
      </w:r>
    </w:p>
    <w:p w:rsidR="00AB5F99" w:rsidRPr="000A1DB7" w:rsidRDefault="00AB5F99" w:rsidP="00AB5F99">
      <w:pPr>
        <w:ind w:left="720"/>
        <w:rPr>
          <w:rFonts w:ascii="Times New Roman" w:hAnsi="Times New Roman" w:cs="Verdana"/>
        </w:rPr>
      </w:pPr>
      <w:r w:rsidRPr="000A1DB7">
        <w:rPr>
          <w:rFonts w:ascii="Times New Roman" w:hAnsi="Times New Roman" w:cs="Verdana"/>
        </w:rPr>
        <w:t xml:space="preserve">discrimination and health: Findings from community studies. </w:t>
      </w:r>
      <w:r w:rsidRPr="000A1DB7">
        <w:rPr>
          <w:rFonts w:ascii="Times New Roman" w:hAnsi="Times New Roman" w:cs="Verdana"/>
          <w:i/>
        </w:rPr>
        <w:t>American Journal of Public Health, 93</w:t>
      </w:r>
      <w:r w:rsidRPr="000A1DB7">
        <w:rPr>
          <w:rFonts w:ascii="Times New Roman" w:hAnsi="Times New Roman" w:cs="Verdana"/>
        </w:rPr>
        <w:t>(2), 200-208.</w:t>
      </w:r>
    </w:p>
    <w:p w:rsidR="00AB5F99" w:rsidRPr="000A1DB7" w:rsidRDefault="00AB5F99" w:rsidP="00AB5F99">
      <w:pPr>
        <w:ind w:left="720"/>
        <w:rPr>
          <w:rFonts w:ascii="Times New Roman" w:hAnsi="Times New Roman" w:cs="Verdana"/>
        </w:rPr>
      </w:pPr>
    </w:p>
    <w:p w:rsidR="00AB5F99" w:rsidRPr="000A1DB7" w:rsidRDefault="00AB5F99" w:rsidP="00AB5F99">
      <w:pPr>
        <w:rPr>
          <w:rFonts w:ascii="Times New Roman" w:hAnsi="Times New Roman"/>
        </w:rPr>
      </w:pPr>
      <w:r w:rsidRPr="000A1DB7">
        <w:rPr>
          <w:rFonts w:ascii="Times New Roman" w:hAnsi="Times New Roman"/>
        </w:rPr>
        <w:t xml:space="preserve">Williams, D. R., &amp; Williams-Morris, R. (2000). Racism and mental health: The African </w:t>
      </w:r>
    </w:p>
    <w:p w:rsidR="00AB5F99" w:rsidRPr="000A1DB7" w:rsidRDefault="00AB5F99" w:rsidP="00AB5F99">
      <w:pPr>
        <w:ind w:firstLine="720"/>
        <w:rPr>
          <w:rFonts w:ascii="Times New Roman" w:hAnsi="Times New Roman"/>
        </w:rPr>
      </w:pPr>
      <w:r w:rsidRPr="000A1DB7">
        <w:rPr>
          <w:rFonts w:ascii="Times New Roman" w:hAnsi="Times New Roman"/>
        </w:rPr>
        <w:t xml:space="preserve">American experience. </w:t>
      </w:r>
      <w:r w:rsidRPr="000A1DB7">
        <w:rPr>
          <w:rFonts w:ascii="Times New Roman" w:hAnsi="Times New Roman"/>
          <w:i/>
        </w:rPr>
        <w:t>Ethnicity &amp; Health, 5</w:t>
      </w:r>
      <w:r w:rsidRPr="000A1DB7">
        <w:rPr>
          <w:rFonts w:ascii="Times New Roman" w:hAnsi="Times New Roman"/>
        </w:rPr>
        <w:t>(3/4), 243-268.</w:t>
      </w:r>
    </w:p>
    <w:p w:rsidR="00AB5F99" w:rsidRPr="000A1DB7" w:rsidRDefault="00AB5F99" w:rsidP="00AB5F99">
      <w:pPr>
        <w:ind w:firstLine="720"/>
        <w:rPr>
          <w:rFonts w:ascii="Times New Roman" w:hAnsi="Times New Roman"/>
        </w:rPr>
      </w:pPr>
    </w:p>
    <w:p w:rsidR="00AB5F99" w:rsidRPr="000A1DB7" w:rsidRDefault="00AB5F99" w:rsidP="00AB5F99">
      <w:pPr>
        <w:rPr>
          <w:rFonts w:ascii="Times New Roman" w:hAnsi="Times New Roman"/>
        </w:rPr>
      </w:pPr>
      <w:r w:rsidRPr="000A1DB7">
        <w:rPr>
          <w:rFonts w:ascii="Times New Roman" w:hAnsi="Times New Roman"/>
        </w:rPr>
        <w:t>Williams, D. R., Yu, Y., Jackson, J. S., &amp; Anderson, N. B. (1997). Racial differences in</w:t>
      </w:r>
    </w:p>
    <w:p w:rsidR="00AB5F99" w:rsidRPr="000A1DB7" w:rsidRDefault="00AB5F99" w:rsidP="00AB5F99">
      <w:pPr>
        <w:ind w:left="720"/>
        <w:rPr>
          <w:rFonts w:ascii="Times New Roman" w:hAnsi="Times New Roman"/>
        </w:rPr>
      </w:pPr>
      <w:r w:rsidRPr="000A1DB7">
        <w:rPr>
          <w:rFonts w:ascii="Times New Roman" w:hAnsi="Times New Roman"/>
        </w:rPr>
        <w:t xml:space="preserve">physical and mental health: Socio-economic status, stress and discrimination. </w:t>
      </w:r>
      <w:r w:rsidRPr="000A1DB7">
        <w:rPr>
          <w:rFonts w:ascii="Times New Roman" w:hAnsi="Times New Roman"/>
          <w:i/>
        </w:rPr>
        <w:t>Journal of</w:t>
      </w:r>
      <w:r w:rsidRPr="000A1DB7">
        <w:rPr>
          <w:rFonts w:ascii="Times New Roman" w:hAnsi="Times New Roman"/>
        </w:rPr>
        <w:t xml:space="preserve"> </w:t>
      </w:r>
      <w:r w:rsidRPr="000A1DB7">
        <w:rPr>
          <w:rFonts w:ascii="Times New Roman" w:hAnsi="Times New Roman"/>
          <w:i/>
        </w:rPr>
        <w:t>Health Psychology, 2</w:t>
      </w:r>
      <w:r w:rsidRPr="000A1DB7">
        <w:rPr>
          <w:rFonts w:ascii="Times New Roman" w:hAnsi="Times New Roman"/>
        </w:rPr>
        <w:t>(3), 335-351.</w:t>
      </w:r>
    </w:p>
    <w:p w:rsidR="00AB5F99" w:rsidRPr="000A1DB7" w:rsidRDefault="00AB5F99" w:rsidP="00AB5F99">
      <w:pPr>
        <w:ind w:left="720"/>
        <w:rPr>
          <w:rFonts w:ascii="Times New Roman" w:hAnsi="Times New Roman"/>
        </w:rPr>
      </w:pPr>
    </w:p>
    <w:p w:rsidR="00AB5F99" w:rsidRPr="000A1DB7" w:rsidRDefault="00AB5F99" w:rsidP="00AB5F99">
      <w:pPr>
        <w:rPr>
          <w:rFonts w:ascii="Times New Roman" w:hAnsi="Times New Roman"/>
        </w:rPr>
      </w:pPr>
      <w:r w:rsidRPr="000A1DB7">
        <w:rPr>
          <w:rFonts w:ascii="Times New Roman" w:hAnsi="Times New Roman"/>
        </w:rPr>
        <w:t xml:space="preserve">Wong, S. T., Wu, A., Gregorich, S., &amp; Pérez-Stable, E. J. (2014). What type of social </w:t>
      </w:r>
    </w:p>
    <w:p w:rsidR="00AB5F99" w:rsidRPr="000A1DB7" w:rsidRDefault="00AB5F99" w:rsidP="00AB5F99">
      <w:pPr>
        <w:ind w:left="720"/>
        <w:rPr>
          <w:rFonts w:ascii="Times New Roman" w:hAnsi="Times New Roman"/>
        </w:rPr>
      </w:pPr>
      <w:r w:rsidRPr="000A1DB7">
        <w:rPr>
          <w:rFonts w:ascii="Times New Roman" w:hAnsi="Times New Roman"/>
        </w:rPr>
        <w:t xml:space="preserve">support influences self-reported physical and mental health among older women? </w:t>
      </w:r>
      <w:r w:rsidRPr="000A1DB7">
        <w:rPr>
          <w:rFonts w:ascii="Times New Roman" w:hAnsi="Times New Roman"/>
          <w:i/>
        </w:rPr>
        <w:t>Journal of Aging and Health, 26</w:t>
      </w:r>
      <w:r w:rsidRPr="000A1DB7">
        <w:rPr>
          <w:rFonts w:ascii="Times New Roman" w:hAnsi="Times New Roman"/>
        </w:rPr>
        <w:t>(4), 663-678.</w:t>
      </w:r>
    </w:p>
    <w:p w:rsidR="00AB5F99" w:rsidRPr="000A1DB7" w:rsidRDefault="00AB5F99" w:rsidP="00AB5F99">
      <w:pPr>
        <w:ind w:left="720"/>
        <w:rPr>
          <w:rFonts w:ascii="Times New Roman" w:hAnsi="Times New Roman"/>
        </w:rPr>
      </w:pPr>
    </w:p>
    <w:p w:rsidR="00AB5F99" w:rsidRPr="000A1DB7" w:rsidRDefault="00AB5F99" w:rsidP="00AB5F99">
      <w:pPr>
        <w:rPr>
          <w:rFonts w:ascii="Times New Roman" w:hAnsi="Times New Roman"/>
        </w:rPr>
      </w:pPr>
      <w:r w:rsidRPr="000A1DB7">
        <w:rPr>
          <w:rFonts w:ascii="Times New Roman" w:hAnsi="Times New Roman"/>
        </w:rPr>
        <w:t>Wright, A. &amp; Wegner, R. 2012. Homonegative Microaggressions and Their Impact on</w:t>
      </w:r>
    </w:p>
    <w:p w:rsidR="00AB5F99" w:rsidRPr="000A1DB7" w:rsidRDefault="00AB5F99" w:rsidP="00AB5F99">
      <w:pPr>
        <w:ind w:firstLine="720"/>
        <w:rPr>
          <w:rFonts w:ascii="Times New Roman" w:hAnsi="Times New Roman"/>
          <w:i/>
        </w:rPr>
      </w:pPr>
      <w:r w:rsidRPr="000A1DB7">
        <w:rPr>
          <w:rFonts w:ascii="Times New Roman" w:hAnsi="Times New Roman"/>
        </w:rPr>
        <w:t xml:space="preserve">LGB Individuals: A Measure Validity Study. </w:t>
      </w:r>
      <w:r w:rsidRPr="000A1DB7">
        <w:rPr>
          <w:rFonts w:ascii="Times New Roman" w:hAnsi="Times New Roman"/>
          <w:i/>
        </w:rPr>
        <w:t xml:space="preserve">Journal of LGBT Issues in </w:t>
      </w:r>
    </w:p>
    <w:p w:rsidR="00AB5F99" w:rsidRPr="000A1DB7" w:rsidRDefault="00AB5F99" w:rsidP="00AB5F99">
      <w:pPr>
        <w:ind w:firstLine="720"/>
        <w:rPr>
          <w:rFonts w:ascii="Times New Roman" w:hAnsi="Times New Roman"/>
        </w:rPr>
      </w:pPr>
      <w:r w:rsidRPr="000A1DB7">
        <w:rPr>
          <w:rFonts w:ascii="Times New Roman" w:hAnsi="Times New Roman"/>
          <w:i/>
        </w:rPr>
        <w:t>Counseling, 6</w:t>
      </w:r>
      <w:r w:rsidRPr="000A1DB7">
        <w:rPr>
          <w:rFonts w:ascii="Times New Roman" w:hAnsi="Times New Roman"/>
        </w:rPr>
        <w:t>:1, 34-54.</w:t>
      </w:r>
    </w:p>
    <w:p w:rsidR="00AB5F99" w:rsidRPr="000A1DB7" w:rsidRDefault="00AB5F99" w:rsidP="00AB5F99">
      <w:pPr>
        <w:ind w:firstLine="720"/>
        <w:rPr>
          <w:rFonts w:ascii="Times New Roman" w:hAnsi="Times New Roman"/>
        </w:rPr>
      </w:pPr>
    </w:p>
    <w:p w:rsidR="00AB5F99" w:rsidRPr="000A1DB7" w:rsidRDefault="00AB5F99" w:rsidP="00AB5F99">
      <w:pPr>
        <w:ind w:firstLine="720"/>
        <w:rPr>
          <w:rFonts w:ascii="Times New Roman" w:hAnsi="Times New Roman"/>
        </w:rPr>
      </w:pPr>
    </w:p>
    <w:p w:rsidR="00AB5F99" w:rsidRPr="000A1DB7" w:rsidRDefault="00AB5F99" w:rsidP="00AB5F99">
      <w:pPr>
        <w:ind w:firstLine="720"/>
        <w:rPr>
          <w:rFonts w:ascii="Times New Roman" w:hAnsi="Times New Roman"/>
        </w:rPr>
      </w:pPr>
    </w:p>
    <w:p w:rsidR="00AB5F99" w:rsidRPr="000A1DB7" w:rsidRDefault="00AB5F99" w:rsidP="00AB5F99">
      <w:pPr>
        <w:ind w:firstLine="720"/>
        <w:rPr>
          <w:rFonts w:ascii="Times New Roman" w:hAnsi="Times New Roman"/>
        </w:rPr>
      </w:pPr>
    </w:p>
    <w:p w:rsidR="00AB5F99" w:rsidRPr="000A1DB7" w:rsidRDefault="00AB5F99" w:rsidP="00AB5F99">
      <w:pPr>
        <w:ind w:firstLine="720"/>
        <w:rPr>
          <w:rFonts w:ascii="Times New Roman" w:hAnsi="Times New Roman"/>
        </w:rPr>
      </w:pPr>
    </w:p>
    <w:p w:rsidR="00AB5F99" w:rsidRPr="000A1DB7" w:rsidRDefault="00AB5F99" w:rsidP="00AB5F99">
      <w:pPr>
        <w:ind w:firstLine="720"/>
        <w:rPr>
          <w:rFonts w:ascii="Times New Roman" w:hAnsi="Times New Roman"/>
        </w:rPr>
      </w:pPr>
    </w:p>
    <w:p w:rsidR="00AB5F99" w:rsidRPr="000A1DB7" w:rsidRDefault="00AB5F99" w:rsidP="00AB5F99">
      <w:pPr>
        <w:ind w:firstLine="720"/>
        <w:rPr>
          <w:rFonts w:ascii="Times New Roman" w:hAnsi="Times New Roman"/>
        </w:rPr>
      </w:pPr>
    </w:p>
    <w:p w:rsidR="00AB5F99" w:rsidRPr="000A1DB7" w:rsidRDefault="00AB5F99" w:rsidP="00AB5F99">
      <w:pPr>
        <w:ind w:firstLine="720"/>
        <w:rPr>
          <w:rFonts w:ascii="Times New Roman" w:hAnsi="Times New Roman"/>
        </w:rPr>
      </w:pPr>
    </w:p>
    <w:p w:rsidR="00AB5F99" w:rsidRPr="000A1DB7" w:rsidRDefault="00AB5F99" w:rsidP="00AB5F99">
      <w:pPr>
        <w:ind w:firstLine="720"/>
        <w:rPr>
          <w:rFonts w:ascii="Times New Roman" w:hAnsi="Times New Roman"/>
        </w:rPr>
      </w:pPr>
    </w:p>
    <w:p w:rsidR="00AB5F99" w:rsidRPr="000A1DB7" w:rsidRDefault="00AB5F99" w:rsidP="00AB5F99">
      <w:pPr>
        <w:ind w:firstLine="720"/>
        <w:rPr>
          <w:rFonts w:ascii="Times New Roman" w:hAnsi="Times New Roman"/>
        </w:rPr>
      </w:pPr>
    </w:p>
    <w:p w:rsidR="00AB5F99" w:rsidRPr="000A1DB7" w:rsidRDefault="00AB5F99" w:rsidP="00AB5F99">
      <w:pPr>
        <w:ind w:firstLine="720"/>
        <w:rPr>
          <w:rFonts w:ascii="Times New Roman" w:hAnsi="Times New Roman"/>
        </w:rPr>
      </w:pPr>
    </w:p>
    <w:p w:rsidR="00AB5F99" w:rsidRPr="000A1DB7" w:rsidRDefault="00AB5F99" w:rsidP="00AB5F99">
      <w:pPr>
        <w:ind w:firstLine="720"/>
        <w:rPr>
          <w:rFonts w:ascii="Times New Roman" w:hAnsi="Times New Roman"/>
        </w:rPr>
      </w:pPr>
    </w:p>
    <w:p w:rsidR="00AB5F99" w:rsidRPr="000A1DB7" w:rsidRDefault="00AB5F99" w:rsidP="00AB5F99">
      <w:pPr>
        <w:ind w:firstLine="720"/>
        <w:rPr>
          <w:rFonts w:ascii="Times New Roman" w:hAnsi="Times New Roman"/>
        </w:rPr>
      </w:pPr>
    </w:p>
    <w:p w:rsidR="00AB5F99" w:rsidRPr="000A1DB7" w:rsidRDefault="00AB5F99" w:rsidP="00AB5F99">
      <w:pPr>
        <w:ind w:firstLine="720"/>
        <w:rPr>
          <w:rFonts w:ascii="Times New Roman" w:hAnsi="Times New Roman"/>
        </w:rPr>
      </w:pPr>
    </w:p>
    <w:p w:rsidR="00AB5F99" w:rsidRPr="000A1DB7" w:rsidRDefault="00AB5F99" w:rsidP="00AB5F99">
      <w:pPr>
        <w:ind w:firstLine="720"/>
        <w:rPr>
          <w:rFonts w:ascii="Times New Roman" w:hAnsi="Times New Roman"/>
        </w:rPr>
      </w:pPr>
    </w:p>
    <w:p w:rsidR="00AB5F99" w:rsidRPr="000A1DB7" w:rsidRDefault="00AB5F99" w:rsidP="00AB5F99">
      <w:pPr>
        <w:ind w:firstLine="720"/>
        <w:rPr>
          <w:rFonts w:ascii="Times New Roman" w:hAnsi="Times New Roman"/>
        </w:rPr>
      </w:pPr>
    </w:p>
    <w:p w:rsidR="00AB5F99" w:rsidRPr="000A1DB7" w:rsidRDefault="00AB5F99" w:rsidP="00AB5F99">
      <w:pPr>
        <w:ind w:firstLine="720"/>
        <w:rPr>
          <w:rFonts w:ascii="Times New Roman" w:hAnsi="Times New Roman"/>
        </w:rPr>
      </w:pPr>
    </w:p>
    <w:p w:rsidR="00AB5F99" w:rsidRPr="000A1DB7" w:rsidRDefault="00AB5F99" w:rsidP="00AB5F99">
      <w:pPr>
        <w:rPr>
          <w:rFonts w:ascii="Times New Roman" w:hAnsi="Times New Roman"/>
        </w:rPr>
      </w:pPr>
    </w:p>
    <w:p w:rsidR="00AB5F99" w:rsidRPr="000A1DB7" w:rsidRDefault="00AB5F99" w:rsidP="00AB5F99">
      <w:pPr>
        <w:rPr>
          <w:rFonts w:ascii="Times New Roman" w:hAnsi="Times New Roman"/>
        </w:rPr>
      </w:pPr>
    </w:p>
    <w:p w:rsidR="00AB5F99" w:rsidRPr="000A1DB7" w:rsidRDefault="00AB5F99" w:rsidP="00AB5F99">
      <w:pPr>
        <w:rPr>
          <w:rFonts w:ascii="Times New Roman" w:hAnsi="Times New Roman"/>
        </w:rPr>
      </w:pPr>
    </w:p>
    <w:p w:rsidR="00AB5F99" w:rsidRPr="000A1DB7" w:rsidRDefault="00AB5F99" w:rsidP="00AB5F99">
      <w:pPr>
        <w:rPr>
          <w:rFonts w:ascii="Times New Roman" w:hAnsi="Times New Roman"/>
        </w:rPr>
      </w:pPr>
    </w:p>
    <w:p w:rsidR="00AB5F99" w:rsidRPr="000A1DB7" w:rsidRDefault="00AB5F99" w:rsidP="00AB5F99">
      <w:pPr>
        <w:pStyle w:val="Heading1"/>
        <w:jc w:val="center"/>
        <w:rPr>
          <w:color w:val="auto"/>
        </w:rPr>
      </w:pPr>
      <w:bookmarkStart w:id="75" w:name="_Toc332490640"/>
      <w:bookmarkStart w:id="76" w:name="_Toc335320858"/>
      <w:r w:rsidRPr="000A1DB7">
        <w:rPr>
          <w:color w:val="auto"/>
        </w:rPr>
        <w:t>Appendix A: Tables</w:t>
      </w:r>
      <w:bookmarkEnd w:id="75"/>
      <w:bookmarkEnd w:id="76"/>
    </w:p>
    <w:p w:rsidR="00AB5F99" w:rsidRPr="000A1DB7" w:rsidRDefault="00AB5F99" w:rsidP="00AB5F99">
      <w:pPr>
        <w:pStyle w:val="Heading2"/>
        <w:numPr>
          <w:ilvl w:val="0"/>
          <w:numId w:val="0"/>
        </w:numPr>
        <w:rPr>
          <w:rFonts w:ascii="Times New Roman" w:hAnsi="Times New Roman"/>
          <w:b w:val="0"/>
          <w:i w:val="0"/>
          <w:sz w:val="24"/>
        </w:rPr>
      </w:pPr>
      <w:bookmarkStart w:id="77" w:name="_Toc332490641"/>
      <w:bookmarkStart w:id="78" w:name="_Toc335262179"/>
      <w:bookmarkStart w:id="79" w:name="_Toc335320859"/>
      <w:r w:rsidRPr="000A1DB7">
        <w:rPr>
          <w:rFonts w:ascii="Times New Roman" w:hAnsi="Times New Roman"/>
          <w:b w:val="0"/>
          <w:i w:val="0"/>
          <w:sz w:val="24"/>
        </w:rPr>
        <w:t>Table 1</w:t>
      </w:r>
      <w:bookmarkEnd w:id="77"/>
      <w:bookmarkEnd w:id="78"/>
      <w:bookmarkEnd w:id="79"/>
    </w:p>
    <w:p w:rsidR="00AB5F99" w:rsidRPr="000A1DB7" w:rsidRDefault="00AB5F99" w:rsidP="00AB5F99"/>
    <w:p w:rsidR="00AB5F99" w:rsidRPr="000A1DB7" w:rsidRDefault="00AB5F99" w:rsidP="00AB5F99">
      <w:pPr>
        <w:rPr>
          <w:rFonts w:ascii="Times New Roman" w:hAnsi="Times New Roman"/>
          <w:i/>
          <w:iCs/>
        </w:rPr>
      </w:pPr>
      <w:bookmarkStart w:id="80" w:name="_Toc332489178"/>
      <w:bookmarkStart w:id="81" w:name="_Toc332490642"/>
      <w:bookmarkStart w:id="82" w:name="_Toc332499685"/>
      <w:bookmarkStart w:id="83" w:name="_Toc335262180"/>
      <w:bookmarkStart w:id="84" w:name="_Toc335310982"/>
      <w:r w:rsidRPr="000A1DB7">
        <w:rPr>
          <w:rFonts w:ascii="Times New Roman" w:hAnsi="Times New Roman"/>
          <w:i/>
        </w:rPr>
        <w:t>Means, Standard Deviations, and Intercorrelations of Perceived Stress, Social Support, Internalized Homonegativity, Internalized Racism, Perceived Discrimination, and Physical Health Symptoms</w:t>
      </w:r>
      <w:bookmarkEnd w:id="80"/>
      <w:bookmarkEnd w:id="81"/>
      <w:bookmarkEnd w:id="82"/>
      <w:bookmarkEnd w:id="83"/>
      <w:bookmarkEnd w:id="84"/>
    </w:p>
    <w:tbl>
      <w:tblPr>
        <w:tblW w:w="4815" w:type="pct"/>
        <w:tblBorders>
          <w:top w:val="single" w:sz="12" w:space="0" w:color="000000"/>
          <w:bottom w:val="single" w:sz="12" w:space="0" w:color="000000"/>
        </w:tblBorders>
        <w:tblLook w:val="0020"/>
      </w:tblPr>
      <w:tblGrid>
        <w:gridCol w:w="1598"/>
        <w:gridCol w:w="905"/>
        <w:gridCol w:w="979"/>
        <w:gridCol w:w="829"/>
        <w:gridCol w:w="829"/>
        <w:gridCol w:w="829"/>
        <w:gridCol w:w="829"/>
        <w:gridCol w:w="829"/>
        <w:gridCol w:w="763"/>
      </w:tblGrid>
      <w:tr w:rsidR="00AB5F99" w:rsidRPr="000A1DB7">
        <w:trPr>
          <w:trHeight w:val="846"/>
        </w:trPr>
        <w:tc>
          <w:tcPr>
            <w:tcW w:w="952" w:type="pct"/>
            <w:tcBorders>
              <w:bottom w:val="single" w:sz="6" w:space="0" w:color="000000"/>
            </w:tcBorders>
            <w:shd w:val="clear" w:color="auto" w:fill="auto"/>
          </w:tcPr>
          <w:p w:rsidR="00AB5F99" w:rsidRPr="000A1DB7" w:rsidRDefault="00AB5F99" w:rsidP="00D1678D">
            <w:pPr>
              <w:spacing w:line="480" w:lineRule="auto"/>
              <w:rPr>
                <w:rFonts w:ascii="Times New Roman" w:hAnsi="Times New Roman"/>
                <w:b/>
                <w:i/>
                <w:iCs/>
              </w:rPr>
            </w:pPr>
            <w:r w:rsidRPr="000A1DB7">
              <w:rPr>
                <w:rFonts w:ascii="Times New Roman" w:hAnsi="Times New Roman"/>
                <w:b/>
                <w:i/>
                <w:iCs/>
              </w:rPr>
              <w:t>Variable</w:t>
            </w:r>
          </w:p>
        </w:tc>
        <w:tc>
          <w:tcPr>
            <w:tcW w:w="539" w:type="pct"/>
            <w:tcBorders>
              <w:bottom w:val="single" w:sz="6" w:space="0" w:color="000000"/>
            </w:tcBorders>
            <w:shd w:val="clear" w:color="auto" w:fill="auto"/>
          </w:tcPr>
          <w:p w:rsidR="00AB5F99" w:rsidRPr="000A1DB7" w:rsidRDefault="00AB5F99" w:rsidP="006735C8">
            <w:pPr>
              <w:jc w:val="center"/>
              <w:rPr>
                <w:rFonts w:ascii="Times New Roman" w:hAnsi="Times New Roman"/>
                <w:b/>
                <w:i/>
              </w:rPr>
            </w:pPr>
            <w:r w:rsidRPr="000A1DB7">
              <w:rPr>
                <w:rFonts w:ascii="Times New Roman" w:hAnsi="Times New Roman"/>
                <w:b/>
                <w:i/>
              </w:rPr>
              <w:t>M</w:t>
            </w:r>
          </w:p>
        </w:tc>
        <w:tc>
          <w:tcPr>
            <w:tcW w:w="583" w:type="pct"/>
            <w:tcBorders>
              <w:bottom w:val="single" w:sz="6" w:space="0" w:color="000000"/>
            </w:tcBorders>
            <w:shd w:val="clear" w:color="auto" w:fill="auto"/>
          </w:tcPr>
          <w:p w:rsidR="00AB5F99" w:rsidRPr="000A1DB7" w:rsidRDefault="00AB5F99" w:rsidP="00D1678D">
            <w:pPr>
              <w:spacing w:line="480" w:lineRule="auto"/>
              <w:jc w:val="center"/>
              <w:rPr>
                <w:rFonts w:ascii="Times New Roman" w:hAnsi="Times New Roman"/>
                <w:b/>
                <w:i/>
                <w:iCs/>
              </w:rPr>
            </w:pPr>
            <w:r w:rsidRPr="000A1DB7">
              <w:rPr>
                <w:rFonts w:ascii="Times New Roman" w:hAnsi="Times New Roman"/>
                <w:b/>
                <w:i/>
                <w:iCs/>
              </w:rPr>
              <w:t>SD</w:t>
            </w:r>
          </w:p>
        </w:tc>
        <w:tc>
          <w:tcPr>
            <w:tcW w:w="494" w:type="pct"/>
            <w:tcBorders>
              <w:bottom w:val="single" w:sz="6" w:space="0" w:color="000000"/>
            </w:tcBorders>
            <w:shd w:val="clear" w:color="auto" w:fill="auto"/>
          </w:tcPr>
          <w:p w:rsidR="00AB5F99" w:rsidRPr="000A1DB7" w:rsidRDefault="00AB5F99" w:rsidP="00D1678D">
            <w:pPr>
              <w:spacing w:line="480" w:lineRule="auto"/>
              <w:jc w:val="center"/>
              <w:rPr>
                <w:rFonts w:ascii="Times New Roman" w:hAnsi="Times New Roman"/>
                <w:b/>
                <w:i/>
                <w:iCs/>
              </w:rPr>
            </w:pPr>
            <w:r w:rsidRPr="000A1DB7">
              <w:rPr>
                <w:rFonts w:ascii="Times New Roman" w:hAnsi="Times New Roman"/>
                <w:b/>
                <w:i/>
                <w:iCs/>
              </w:rPr>
              <w:t>1</w:t>
            </w:r>
          </w:p>
        </w:tc>
        <w:tc>
          <w:tcPr>
            <w:tcW w:w="494" w:type="pct"/>
            <w:tcBorders>
              <w:bottom w:val="single" w:sz="6" w:space="0" w:color="000000"/>
            </w:tcBorders>
            <w:shd w:val="clear" w:color="auto" w:fill="auto"/>
          </w:tcPr>
          <w:p w:rsidR="00AB5F99" w:rsidRPr="000A1DB7" w:rsidRDefault="00AB5F99" w:rsidP="00D1678D">
            <w:pPr>
              <w:spacing w:line="480" w:lineRule="auto"/>
              <w:jc w:val="center"/>
              <w:rPr>
                <w:rFonts w:ascii="Times New Roman" w:hAnsi="Times New Roman"/>
                <w:b/>
                <w:i/>
                <w:iCs/>
              </w:rPr>
            </w:pPr>
            <w:r w:rsidRPr="000A1DB7">
              <w:rPr>
                <w:rFonts w:ascii="Times New Roman" w:hAnsi="Times New Roman"/>
                <w:b/>
                <w:i/>
                <w:iCs/>
              </w:rPr>
              <w:t>2</w:t>
            </w:r>
          </w:p>
        </w:tc>
        <w:tc>
          <w:tcPr>
            <w:tcW w:w="494" w:type="pct"/>
            <w:tcBorders>
              <w:bottom w:val="single" w:sz="6" w:space="0" w:color="000000"/>
            </w:tcBorders>
            <w:shd w:val="clear" w:color="auto" w:fill="auto"/>
          </w:tcPr>
          <w:p w:rsidR="00AB5F99" w:rsidRPr="000A1DB7" w:rsidRDefault="00AB5F99" w:rsidP="00D1678D">
            <w:pPr>
              <w:spacing w:line="480" w:lineRule="auto"/>
              <w:jc w:val="center"/>
              <w:rPr>
                <w:rFonts w:ascii="Times New Roman" w:hAnsi="Times New Roman"/>
                <w:b/>
                <w:i/>
                <w:iCs/>
              </w:rPr>
            </w:pPr>
            <w:r w:rsidRPr="000A1DB7">
              <w:rPr>
                <w:rFonts w:ascii="Times New Roman" w:hAnsi="Times New Roman"/>
                <w:b/>
                <w:i/>
                <w:iCs/>
              </w:rPr>
              <w:t>3</w:t>
            </w:r>
          </w:p>
        </w:tc>
        <w:tc>
          <w:tcPr>
            <w:tcW w:w="494" w:type="pct"/>
            <w:tcBorders>
              <w:bottom w:val="single" w:sz="6" w:space="0" w:color="000000"/>
            </w:tcBorders>
          </w:tcPr>
          <w:p w:rsidR="00AB5F99" w:rsidRPr="000A1DB7" w:rsidRDefault="00AB5F99" w:rsidP="00D1678D">
            <w:pPr>
              <w:spacing w:line="480" w:lineRule="auto"/>
              <w:jc w:val="center"/>
              <w:rPr>
                <w:rFonts w:ascii="Times New Roman" w:hAnsi="Times New Roman"/>
                <w:b/>
                <w:i/>
                <w:iCs/>
              </w:rPr>
            </w:pPr>
            <w:r w:rsidRPr="000A1DB7">
              <w:rPr>
                <w:rFonts w:ascii="Times New Roman" w:hAnsi="Times New Roman"/>
                <w:b/>
                <w:i/>
                <w:iCs/>
              </w:rPr>
              <w:t>4</w:t>
            </w:r>
          </w:p>
        </w:tc>
        <w:tc>
          <w:tcPr>
            <w:tcW w:w="494" w:type="pct"/>
            <w:tcBorders>
              <w:bottom w:val="single" w:sz="6" w:space="0" w:color="000000"/>
            </w:tcBorders>
            <w:shd w:val="clear" w:color="auto" w:fill="auto"/>
          </w:tcPr>
          <w:p w:rsidR="00AB5F99" w:rsidRPr="000A1DB7" w:rsidRDefault="00AB5F99" w:rsidP="00D1678D">
            <w:pPr>
              <w:spacing w:line="480" w:lineRule="auto"/>
              <w:jc w:val="center"/>
              <w:rPr>
                <w:rFonts w:ascii="Times New Roman" w:hAnsi="Times New Roman"/>
                <w:b/>
                <w:i/>
                <w:iCs/>
              </w:rPr>
            </w:pPr>
            <w:r w:rsidRPr="000A1DB7">
              <w:rPr>
                <w:rFonts w:ascii="Times New Roman" w:hAnsi="Times New Roman"/>
                <w:b/>
                <w:i/>
                <w:iCs/>
              </w:rPr>
              <w:t>5</w:t>
            </w:r>
          </w:p>
        </w:tc>
        <w:tc>
          <w:tcPr>
            <w:tcW w:w="455" w:type="pct"/>
            <w:tcBorders>
              <w:bottom w:val="single" w:sz="6" w:space="0" w:color="000000"/>
            </w:tcBorders>
          </w:tcPr>
          <w:p w:rsidR="00AB5F99" w:rsidRPr="000A1DB7" w:rsidRDefault="00AB5F99" w:rsidP="00D1678D">
            <w:pPr>
              <w:spacing w:line="480" w:lineRule="auto"/>
              <w:jc w:val="center"/>
              <w:rPr>
                <w:rFonts w:ascii="Times New Roman" w:hAnsi="Times New Roman"/>
                <w:b/>
                <w:i/>
                <w:iCs/>
              </w:rPr>
            </w:pPr>
            <w:r w:rsidRPr="000A1DB7">
              <w:rPr>
                <w:rFonts w:ascii="Times New Roman" w:hAnsi="Times New Roman"/>
                <w:b/>
                <w:i/>
                <w:iCs/>
              </w:rPr>
              <w:t>6</w:t>
            </w:r>
          </w:p>
        </w:tc>
      </w:tr>
      <w:tr w:rsidR="00AB5F99" w:rsidRPr="000A1DB7">
        <w:trPr>
          <w:trHeight w:val="822"/>
        </w:trPr>
        <w:tc>
          <w:tcPr>
            <w:tcW w:w="952" w:type="pct"/>
            <w:shd w:val="clear" w:color="auto" w:fill="auto"/>
          </w:tcPr>
          <w:p w:rsidR="00AB5F99" w:rsidRPr="000A1DB7" w:rsidRDefault="00AB5F99" w:rsidP="00D1678D">
            <w:pPr>
              <w:spacing w:line="480" w:lineRule="auto"/>
              <w:rPr>
                <w:rFonts w:ascii="Times New Roman" w:hAnsi="Times New Roman"/>
              </w:rPr>
            </w:pPr>
            <w:r w:rsidRPr="000A1DB7">
              <w:rPr>
                <w:rFonts w:ascii="Times New Roman" w:hAnsi="Times New Roman"/>
              </w:rPr>
              <w:t>1. PSS</w:t>
            </w:r>
          </w:p>
        </w:tc>
        <w:tc>
          <w:tcPr>
            <w:tcW w:w="539" w:type="pct"/>
            <w:shd w:val="clear" w:color="auto" w:fill="auto"/>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33.22</w:t>
            </w:r>
          </w:p>
        </w:tc>
        <w:tc>
          <w:tcPr>
            <w:tcW w:w="583" w:type="pct"/>
            <w:shd w:val="clear" w:color="auto" w:fill="auto"/>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 xml:space="preserve"> 4.37</w:t>
            </w:r>
          </w:p>
        </w:tc>
        <w:tc>
          <w:tcPr>
            <w:tcW w:w="494" w:type="pct"/>
            <w:shd w:val="clear" w:color="auto" w:fill="auto"/>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w:t>
            </w:r>
          </w:p>
        </w:tc>
        <w:tc>
          <w:tcPr>
            <w:tcW w:w="494" w:type="pct"/>
            <w:shd w:val="clear" w:color="auto" w:fill="auto"/>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-.34**</w:t>
            </w:r>
          </w:p>
        </w:tc>
        <w:tc>
          <w:tcPr>
            <w:tcW w:w="494" w:type="pct"/>
            <w:shd w:val="clear" w:color="auto" w:fill="auto"/>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.27**</w:t>
            </w:r>
          </w:p>
        </w:tc>
        <w:tc>
          <w:tcPr>
            <w:tcW w:w="494" w:type="pct"/>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.30**</w:t>
            </w:r>
          </w:p>
        </w:tc>
        <w:tc>
          <w:tcPr>
            <w:tcW w:w="494" w:type="pct"/>
            <w:shd w:val="clear" w:color="auto" w:fill="auto"/>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.19**</w:t>
            </w:r>
          </w:p>
        </w:tc>
        <w:tc>
          <w:tcPr>
            <w:tcW w:w="455" w:type="pct"/>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.26**</w:t>
            </w:r>
          </w:p>
        </w:tc>
      </w:tr>
      <w:tr w:rsidR="00AB5F99" w:rsidRPr="000A1DB7">
        <w:trPr>
          <w:trHeight w:val="846"/>
        </w:trPr>
        <w:tc>
          <w:tcPr>
            <w:tcW w:w="952" w:type="pct"/>
            <w:shd w:val="clear" w:color="auto" w:fill="auto"/>
          </w:tcPr>
          <w:p w:rsidR="00AB5F99" w:rsidRPr="000A1DB7" w:rsidRDefault="00AB5F99" w:rsidP="00D1678D">
            <w:pPr>
              <w:spacing w:line="480" w:lineRule="auto"/>
              <w:rPr>
                <w:rFonts w:ascii="Times New Roman" w:hAnsi="Times New Roman"/>
              </w:rPr>
            </w:pPr>
            <w:r w:rsidRPr="000A1DB7">
              <w:rPr>
                <w:rFonts w:ascii="Times New Roman" w:hAnsi="Times New Roman"/>
              </w:rPr>
              <w:t>2. MOS-SSS</w:t>
            </w:r>
          </w:p>
        </w:tc>
        <w:tc>
          <w:tcPr>
            <w:tcW w:w="539" w:type="pct"/>
            <w:shd w:val="clear" w:color="auto" w:fill="auto"/>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73.11</w:t>
            </w:r>
          </w:p>
        </w:tc>
        <w:tc>
          <w:tcPr>
            <w:tcW w:w="583" w:type="pct"/>
            <w:shd w:val="clear" w:color="auto" w:fill="auto"/>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 xml:space="preserve"> 17.68</w:t>
            </w:r>
          </w:p>
        </w:tc>
        <w:tc>
          <w:tcPr>
            <w:tcW w:w="494" w:type="pct"/>
            <w:shd w:val="clear" w:color="auto" w:fill="auto"/>
          </w:tcPr>
          <w:p w:rsidR="00AB5F99" w:rsidRPr="000A1DB7" w:rsidRDefault="00AB5F99" w:rsidP="00D1678D">
            <w:pPr>
              <w:spacing w:line="480" w:lineRule="auto"/>
              <w:jc w:val="center"/>
              <w:rPr>
                <w:rFonts w:ascii="Times New Roman" w:hAnsi="Times New Roman"/>
              </w:rPr>
            </w:pPr>
          </w:p>
        </w:tc>
        <w:tc>
          <w:tcPr>
            <w:tcW w:w="494" w:type="pct"/>
            <w:shd w:val="clear" w:color="auto" w:fill="auto"/>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w:t>
            </w:r>
          </w:p>
        </w:tc>
        <w:tc>
          <w:tcPr>
            <w:tcW w:w="494" w:type="pct"/>
            <w:shd w:val="clear" w:color="auto" w:fill="auto"/>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-.30**</w:t>
            </w:r>
          </w:p>
        </w:tc>
        <w:tc>
          <w:tcPr>
            <w:tcW w:w="494" w:type="pct"/>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-.19*</w:t>
            </w:r>
          </w:p>
        </w:tc>
        <w:tc>
          <w:tcPr>
            <w:tcW w:w="494" w:type="pct"/>
            <w:shd w:val="clear" w:color="auto" w:fill="auto"/>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-.17*</w:t>
            </w:r>
          </w:p>
        </w:tc>
        <w:tc>
          <w:tcPr>
            <w:tcW w:w="455" w:type="pct"/>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-.26**</w:t>
            </w:r>
          </w:p>
        </w:tc>
      </w:tr>
      <w:tr w:rsidR="00AB5F99" w:rsidRPr="000A1DB7">
        <w:trPr>
          <w:trHeight w:val="846"/>
        </w:trPr>
        <w:tc>
          <w:tcPr>
            <w:tcW w:w="952" w:type="pct"/>
            <w:shd w:val="clear" w:color="auto" w:fill="auto"/>
          </w:tcPr>
          <w:p w:rsidR="00AB5F99" w:rsidRPr="000A1DB7" w:rsidRDefault="00AB5F99" w:rsidP="00D1678D">
            <w:pPr>
              <w:spacing w:line="480" w:lineRule="auto"/>
              <w:rPr>
                <w:rFonts w:ascii="Times New Roman" w:hAnsi="Times New Roman"/>
              </w:rPr>
            </w:pPr>
            <w:r w:rsidRPr="000A1DB7">
              <w:rPr>
                <w:rFonts w:ascii="Times New Roman" w:hAnsi="Times New Roman"/>
              </w:rPr>
              <w:t xml:space="preserve">3. </w:t>
            </w:r>
            <w:r w:rsidRPr="000A1DB7">
              <w:rPr>
                <w:rFonts w:ascii="Times New Roman" w:hAnsi="Times New Roman"/>
                <w:bCs/>
              </w:rPr>
              <w:t>IHS</w:t>
            </w:r>
          </w:p>
        </w:tc>
        <w:tc>
          <w:tcPr>
            <w:tcW w:w="539" w:type="pct"/>
            <w:shd w:val="clear" w:color="auto" w:fill="auto"/>
          </w:tcPr>
          <w:p w:rsidR="00AB5F99" w:rsidRPr="000A1DB7" w:rsidRDefault="00AB5F99" w:rsidP="00D1678D">
            <w:pPr>
              <w:spacing w:line="480" w:lineRule="auto"/>
              <w:jc w:val="center"/>
              <w:rPr>
                <w:rFonts w:ascii="Times New Roman" w:hAnsi="Times New Roman"/>
                <w:vertAlign w:val="superscript"/>
              </w:rPr>
            </w:pPr>
            <w:r w:rsidRPr="000A1DB7">
              <w:rPr>
                <w:rFonts w:ascii="Times New Roman" w:hAnsi="Times New Roman"/>
              </w:rPr>
              <w:t>9.17</w:t>
            </w:r>
          </w:p>
        </w:tc>
        <w:tc>
          <w:tcPr>
            <w:tcW w:w="583" w:type="pct"/>
            <w:shd w:val="clear" w:color="auto" w:fill="auto"/>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4.65</w:t>
            </w:r>
          </w:p>
        </w:tc>
        <w:tc>
          <w:tcPr>
            <w:tcW w:w="494" w:type="pct"/>
            <w:shd w:val="clear" w:color="auto" w:fill="auto"/>
          </w:tcPr>
          <w:p w:rsidR="00AB5F99" w:rsidRPr="000A1DB7" w:rsidRDefault="00AB5F99" w:rsidP="00D1678D">
            <w:pPr>
              <w:spacing w:line="480" w:lineRule="auto"/>
              <w:jc w:val="center"/>
              <w:rPr>
                <w:rFonts w:ascii="Times New Roman" w:hAnsi="Times New Roman"/>
              </w:rPr>
            </w:pPr>
          </w:p>
        </w:tc>
        <w:tc>
          <w:tcPr>
            <w:tcW w:w="494" w:type="pct"/>
            <w:shd w:val="clear" w:color="auto" w:fill="auto"/>
          </w:tcPr>
          <w:p w:rsidR="00AB5F99" w:rsidRPr="000A1DB7" w:rsidRDefault="00AB5F99" w:rsidP="00D1678D">
            <w:pPr>
              <w:spacing w:line="480" w:lineRule="auto"/>
              <w:jc w:val="center"/>
              <w:rPr>
                <w:rFonts w:ascii="Times New Roman" w:hAnsi="Times New Roman"/>
              </w:rPr>
            </w:pPr>
          </w:p>
        </w:tc>
        <w:tc>
          <w:tcPr>
            <w:tcW w:w="494" w:type="pct"/>
            <w:shd w:val="clear" w:color="auto" w:fill="auto"/>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w:t>
            </w:r>
          </w:p>
        </w:tc>
        <w:tc>
          <w:tcPr>
            <w:tcW w:w="494" w:type="pct"/>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.36**</w:t>
            </w:r>
          </w:p>
        </w:tc>
        <w:tc>
          <w:tcPr>
            <w:tcW w:w="494" w:type="pct"/>
            <w:shd w:val="clear" w:color="auto" w:fill="auto"/>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.30**</w:t>
            </w:r>
          </w:p>
        </w:tc>
        <w:tc>
          <w:tcPr>
            <w:tcW w:w="455" w:type="pct"/>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.29**</w:t>
            </w:r>
          </w:p>
        </w:tc>
      </w:tr>
      <w:tr w:rsidR="00AB5F99" w:rsidRPr="000A1DB7">
        <w:trPr>
          <w:trHeight w:val="846"/>
        </w:trPr>
        <w:tc>
          <w:tcPr>
            <w:tcW w:w="952" w:type="pct"/>
            <w:shd w:val="clear" w:color="auto" w:fill="auto"/>
          </w:tcPr>
          <w:p w:rsidR="00AB5F99" w:rsidRPr="000A1DB7" w:rsidRDefault="00AB5F99" w:rsidP="00D1678D">
            <w:pPr>
              <w:spacing w:line="480" w:lineRule="auto"/>
              <w:rPr>
                <w:rFonts w:ascii="Times New Roman" w:hAnsi="Times New Roman"/>
                <w:bCs/>
              </w:rPr>
            </w:pPr>
            <w:r w:rsidRPr="000A1DB7">
              <w:rPr>
                <w:rFonts w:ascii="Times New Roman" w:hAnsi="Times New Roman"/>
                <w:bCs/>
              </w:rPr>
              <w:t>4. AROS</w:t>
            </w:r>
          </w:p>
        </w:tc>
        <w:tc>
          <w:tcPr>
            <w:tcW w:w="539" w:type="pct"/>
            <w:shd w:val="clear" w:color="auto" w:fill="auto"/>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68.16</w:t>
            </w:r>
          </w:p>
        </w:tc>
        <w:tc>
          <w:tcPr>
            <w:tcW w:w="583" w:type="pct"/>
            <w:shd w:val="clear" w:color="auto" w:fill="auto"/>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28.11</w:t>
            </w:r>
          </w:p>
        </w:tc>
        <w:tc>
          <w:tcPr>
            <w:tcW w:w="494" w:type="pct"/>
            <w:shd w:val="clear" w:color="auto" w:fill="auto"/>
          </w:tcPr>
          <w:p w:rsidR="00AB5F99" w:rsidRPr="000A1DB7" w:rsidRDefault="00AB5F99" w:rsidP="00D1678D">
            <w:pPr>
              <w:spacing w:line="480" w:lineRule="auto"/>
              <w:jc w:val="center"/>
              <w:rPr>
                <w:rFonts w:ascii="Times New Roman" w:hAnsi="Times New Roman"/>
              </w:rPr>
            </w:pPr>
          </w:p>
        </w:tc>
        <w:tc>
          <w:tcPr>
            <w:tcW w:w="494" w:type="pct"/>
            <w:shd w:val="clear" w:color="auto" w:fill="auto"/>
          </w:tcPr>
          <w:p w:rsidR="00AB5F99" w:rsidRPr="000A1DB7" w:rsidRDefault="00AB5F99" w:rsidP="00D1678D">
            <w:pPr>
              <w:spacing w:line="480" w:lineRule="auto"/>
              <w:jc w:val="center"/>
              <w:rPr>
                <w:rFonts w:ascii="Times New Roman" w:hAnsi="Times New Roman"/>
              </w:rPr>
            </w:pPr>
          </w:p>
        </w:tc>
        <w:tc>
          <w:tcPr>
            <w:tcW w:w="494" w:type="pct"/>
            <w:shd w:val="clear" w:color="auto" w:fill="auto"/>
          </w:tcPr>
          <w:p w:rsidR="00AB5F99" w:rsidRPr="000A1DB7" w:rsidRDefault="00AB5F99" w:rsidP="00D1678D">
            <w:pPr>
              <w:spacing w:line="480" w:lineRule="auto"/>
              <w:jc w:val="center"/>
              <w:rPr>
                <w:rFonts w:ascii="Times New Roman" w:hAnsi="Times New Roman"/>
              </w:rPr>
            </w:pPr>
          </w:p>
        </w:tc>
        <w:tc>
          <w:tcPr>
            <w:tcW w:w="494" w:type="pct"/>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w:t>
            </w:r>
          </w:p>
        </w:tc>
        <w:tc>
          <w:tcPr>
            <w:tcW w:w="494" w:type="pct"/>
            <w:shd w:val="clear" w:color="auto" w:fill="auto"/>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.25**</w:t>
            </w:r>
          </w:p>
        </w:tc>
        <w:tc>
          <w:tcPr>
            <w:tcW w:w="455" w:type="pct"/>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.35**</w:t>
            </w:r>
          </w:p>
        </w:tc>
      </w:tr>
      <w:tr w:rsidR="00AB5F99" w:rsidRPr="000A1DB7">
        <w:trPr>
          <w:trHeight w:val="846"/>
        </w:trPr>
        <w:tc>
          <w:tcPr>
            <w:tcW w:w="952" w:type="pct"/>
            <w:shd w:val="clear" w:color="auto" w:fill="auto"/>
          </w:tcPr>
          <w:p w:rsidR="00AB5F99" w:rsidRPr="000A1DB7" w:rsidRDefault="00AB5F99" w:rsidP="00D1678D">
            <w:pPr>
              <w:spacing w:line="480" w:lineRule="auto"/>
              <w:rPr>
                <w:rFonts w:ascii="Times New Roman" w:hAnsi="Times New Roman"/>
              </w:rPr>
            </w:pPr>
            <w:r w:rsidRPr="000A1DB7">
              <w:rPr>
                <w:rFonts w:ascii="Times New Roman" w:hAnsi="Times New Roman"/>
              </w:rPr>
              <w:t>5. PVI</w:t>
            </w:r>
          </w:p>
        </w:tc>
        <w:tc>
          <w:tcPr>
            <w:tcW w:w="539" w:type="pct"/>
            <w:shd w:val="clear" w:color="auto" w:fill="auto"/>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29.85</w:t>
            </w:r>
          </w:p>
        </w:tc>
        <w:tc>
          <w:tcPr>
            <w:tcW w:w="583" w:type="pct"/>
            <w:shd w:val="clear" w:color="auto" w:fill="auto"/>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11.35</w:t>
            </w:r>
          </w:p>
        </w:tc>
        <w:tc>
          <w:tcPr>
            <w:tcW w:w="494" w:type="pct"/>
            <w:shd w:val="clear" w:color="auto" w:fill="auto"/>
          </w:tcPr>
          <w:p w:rsidR="00AB5F99" w:rsidRPr="000A1DB7" w:rsidRDefault="00AB5F99" w:rsidP="00D1678D">
            <w:pPr>
              <w:spacing w:line="480" w:lineRule="auto"/>
              <w:jc w:val="center"/>
              <w:rPr>
                <w:rFonts w:ascii="Times New Roman" w:hAnsi="Times New Roman"/>
              </w:rPr>
            </w:pPr>
          </w:p>
        </w:tc>
        <w:tc>
          <w:tcPr>
            <w:tcW w:w="494" w:type="pct"/>
            <w:shd w:val="clear" w:color="auto" w:fill="auto"/>
          </w:tcPr>
          <w:p w:rsidR="00AB5F99" w:rsidRPr="000A1DB7" w:rsidRDefault="00AB5F99" w:rsidP="00D1678D">
            <w:pPr>
              <w:spacing w:line="480" w:lineRule="auto"/>
              <w:jc w:val="center"/>
              <w:rPr>
                <w:rFonts w:ascii="Times New Roman" w:hAnsi="Times New Roman"/>
              </w:rPr>
            </w:pPr>
          </w:p>
        </w:tc>
        <w:tc>
          <w:tcPr>
            <w:tcW w:w="494" w:type="pct"/>
            <w:shd w:val="clear" w:color="auto" w:fill="auto"/>
          </w:tcPr>
          <w:p w:rsidR="00AB5F99" w:rsidRPr="000A1DB7" w:rsidRDefault="00AB5F99" w:rsidP="00D1678D">
            <w:pPr>
              <w:spacing w:line="480" w:lineRule="auto"/>
              <w:jc w:val="center"/>
              <w:rPr>
                <w:rFonts w:ascii="Times New Roman" w:hAnsi="Times New Roman"/>
              </w:rPr>
            </w:pPr>
          </w:p>
        </w:tc>
        <w:tc>
          <w:tcPr>
            <w:tcW w:w="494" w:type="pct"/>
          </w:tcPr>
          <w:p w:rsidR="00AB5F99" w:rsidRPr="000A1DB7" w:rsidRDefault="00AB5F99" w:rsidP="00D1678D">
            <w:pPr>
              <w:spacing w:line="480" w:lineRule="auto"/>
              <w:jc w:val="center"/>
              <w:rPr>
                <w:rFonts w:ascii="Times New Roman" w:hAnsi="Times New Roman"/>
              </w:rPr>
            </w:pPr>
          </w:p>
        </w:tc>
        <w:tc>
          <w:tcPr>
            <w:tcW w:w="494" w:type="pct"/>
            <w:shd w:val="clear" w:color="auto" w:fill="auto"/>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w:t>
            </w:r>
          </w:p>
        </w:tc>
        <w:tc>
          <w:tcPr>
            <w:tcW w:w="455" w:type="pct"/>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.46**</w:t>
            </w:r>
          </w:p>
        </w:tc>
      </w:tr>
      <w:tr w:rsidR="00AB5F99" w:rsidRPr="000A1DB7">
        <w:trPr>
          <w:trHeight w:val="846"/>
        </w:trPr>
        <w:tc>
          <w:tcPr>
            <w:tcW w:w="952" w:type="pct"/>
            <w:tcBorders>
              <w:bottom w:val="single" w:sz="12" w:space="0" w:color="000000"/>
            </w:tcBorders>
            <w:shd w:val="clear" w:color="auto" w:fill="auto"/>
          </w:tcPr>
          <w:p w:rsidR="00AB5F99" w:rsidRPr="000A1DB7" w:rsidRDefault="00AB5F99" w:rsidP="00D1678D">
            <w:pPr>
              <w:spacing w:line="480" w:lineRule="auto"/>
              <w:rPr>
                <w:rFonts w:ascii="Times New Roman" w:hAnsi="Times New Roman"/>
              </w:rPr>
            </w:pPr>
            <w:r w:rsidRPr="000A1DB7">
              <w:rPr>
                <w:rFonts w:ascii="Times New Roman" w:hAnsi="Times New Roman"/>
              </w:rPr>
              <w:t>6. CHIPS</w:t>
            </w:r>
          </w:p>
        </w:tc>
        <w:tc>
          <w:tcPr>
            <w:tcW w:w="539" w:type="pct"/>
            <w:tcBorders>
              <w:bottom w:val="single" w:sz="12" w:space="0" w:color="000000"/>
            </w:tcBorders>
            <w:shd w:val="clear" w:color="auto" w:fill="auto"/>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58.70</w:t>
            </w:r>
          </w:p>
        </w:tc>
        <w:tc>
          <w:tcPr>
            <w:tcW w:w="583" w:type="pct"/>
            <w:tcBorders>
              <w:bottom w:val="single" w:sz="12" w:space="0" w:color="000000"/>
            </w:tcBorders>
            <w:shd w:val="clear" w:color="auto" w:fill="auto"/>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18.22</w:t>
            </w:r>
          </w:p>
        </w:tc>
        <w:tc>
          <w:tcPr>
            <w:tcW w:w="494" w:type="pct"/>
            <w:tcBorders>
              <w:bottom w:val="single" w:sz="12" w:space="0" w:color="000000"/>
            </w:tcBorders>
            <w:shd w:val="clear" w:color="auto" w:fill="auto"/>
          </w:tcPr>
          <w:p w:rsidR="00AB5F99" w:rsidRPr="000A1DB7" w:rsidRDefault="00AB5F99" w:rsidP="00D1678D">
            <w:pPr>
              <w:spacing w:line="480" w:lineRule="auto"/>
              <w:jc w:val="center"/>
              <w:rPr>
                <w:rFonts w:ascii="Times New Roman" w:hAnsi="Times New Roman"/>
              </w:rPr>
            </w:pPr>
          </w:p>
        </w:tc>
        <w:tc>
          <w:tcPr>
            <w:tcW w:w="494" w:type="pct"/>
            <w:tcBorders>
              <w:bottom w:val="single" w:sz="12" w:space="0" w:color="000000"/>
            </w:tcBorders>
            <w:shd w:val="clear" w:color="auto" w:fill="auto"/>
          </w:tcPr>
          <w:p w:rsidR="00AB5F99" w:rsidRPr="000A1DB7" w:rsidRDefault="00AB5F99" w:rsidP="00D1678D">
            <w:pPr>
              <w:spacing w:line="480" w:lineRule="auto"/>
              <w:jc w:val="center"/>
              <w:rPr>
                <w:rFonts w:ascii="Times New Roman" w:hAnsi="Times New Roman"/>
              </w:rPr>
            </w:pPr>
          </w:p>
        </w:tc>
        <w:tc>
          <w:tcPr>
            <w:tcW w:w="494" w:type="pct"/>
            <w:tcBorders>
              <w:bottom w:val="single" w:sz="12" w:space="0" w:color="000000"/>
            </w:tcBorders>
            <w:shd w:val="clear" w:color="auto" w:fill="auto"/>
          </w:tcPr>
          <w:p w:rsidR="00AB5F99" w:rsidRPr="000A1DB7" w:rsidRDefault="00AB5F99" w:rsidP="00D1678D">
            <w:pPr>
              <w:spacing w:line="480" w:lineRule="auto"/>
              <w:jc w:val="center"/>
              <w:rPr>
                <w:rFonts w:ascii="Times New Roman" w:hAnsi="Times New Roman"/>
              </w:rPr>
            </w:pPr>
          </w:p>
        </w:tc>
        <w:tc>
          <w:tcPr>
            <w:tcW w:w="494" w:type="pct"/>
            <w:tcBorders>
              <w:bottom w:val="single" w:sz="12" w:space="0" w:color="000000"/>
            </w:tcBorders>
          </w:tcPr>
          <w:p w:rsidR="00AB5F99" w:rsidRPr="000A1DB7" w:rsidRDefault="00AB5F99" w:rsidP="00D1678D">
            <w:pPr>
              <w:spacing w:line="480" w:lineRule="auto"/>
              <w:jc w:val="center"/>
              <w:rPr>
                <w:rFonts w:ascii="Times New Roman" w:hAnsi="Times New Roman"/>
              </w:rPr>
            </w:pPr>
          </w:p>
        </w:tc>
        <w:tc>
          <w:tcPr>
            <w:tcW w:w="494" w:type="pct"/>
            <w:tcBorders>
              <w:bottom w:val="single" w:sz="12" w:space="0" w:color="000000"/>
            </w:tcBorders>
            <w:shd w:val="clear" w:color="auto" w:fill="auto"/>
          </w:tcPr>
          <w:p w:rsidR="00AB5F99" w:rsidRPr="000A1DB7" w:rsidRDefault="00AB5F99" w:rsidP="00D1678D">
            <w:pPr>
              <w:spacing w:line="480" w:lineRule="auto"/>
              <w:jc w:val="center"/>
              <w:rPr>
                <w:rFonts w:ascii="Times New Roman" w:hAnsi="Times New Roman"/>
              </w:rPr>
            </w:pPr>
          </w:p>
        </w:tc>
        <w:tc>
          <w:tcPr>
            <w:tcW w:w="455" w:type="pct"/>
            <w:tcBorders>
              <w:bottom w:val="single" w:sz="12" w:space="0" w:color="000000"/>
            </w:tcBorders>
          </w:tcPr>
          <w:p w:rsidR="00AB5F99" w:rsidRPr="000A1DB7" w:rsidRDefault="00AB5F99" w:rsidP="00D1678D">
            <w:pPr>
              <w:spacing w:line="480" w:lineRule="auto"/>
              <w:jc w:val="center"/>
              <w:rPr>
                <w:rFonts w:ascii="Times New Roman" w:hAnsi="Times New Roman"/>
              </w:rPr>
            </w:pPr>
            <w:r w:rsidRPr="000A1DB7">
              <w:rPr>
                <w:rFonts w:ascii="Times New Roman" w:hAnsi="Times New Roman"/>
              </w:rPr>
              <w:t>---</w:t>
            </w:r>
          </w:p>
        </w:tc>
      </w:tr>
    </w:tbl>
    <w:p w:rsidR="00AB5F99" w:rsidRPr="000A1DB7" w:rsidRDefault="00AB5F99" w:rsidP="00AB5F99">
      <w:pPr>
        <w:spacing w:line="480" w:lineRule="auto"/>
        <w:rPr>
          <w:rFonts w:ascii="Times New Roman" w:hAnsi="Times New Roman"/>
        </w:rPr>
      </w:pPr>
    </w:p>
    <w:p w:rsidR="00AB5F99" w:rsidRPr="000A1DB7" w:rsidRDefault="00AB5F99" w:rsidP="00AB5F99">
      <w:pPr>
        <w:rPr>
          <w:rFonts w:ascii="Times New Roman" w:hAnsi="Times New Roman"/>
        </w:rPr>
      </w:pPr>
      <w:r w:rsidRPr="000A1DB7">
        <w:rPr>
          <w:rFonts w:ascii="Times New Roman" w:hAnsi="Times New Roman"/>
          <w:i/>
        </w:rPr>
        <w:t>Note</w:t>
      </w:r>
      <w:r w:rsidRPr="000A1DB7">
        <w:rPr>
          <w:rFonts w:ascii="Times New Roman" w:hAnsi="Times New Roman"/>
        </w:rPr>
        <w:t xml:space="preserve">. PSS measured general stress with the Perceived Stress Scale (Cohen &amp; Williamson, 1988). MOS-SSS measured support with the Medical Outcomes Study Social Support Survey (Sherbourne &amp; Stewart, 1991). IHP measured internalized homonegativity with Revised Internalized Homophobia Scale (Herek, Cogan, &amp; Gillis, 2009). AROS measured internalized racism with the Appropriated Racial Oppression Scale (Campon &amp; Carter, 2015). PVI measured perceived discrimination with the Perceived Victimization Scale originated by (Szymanski, 2006). CHIPS measured physical health symptoms with the Cohen-Hoberman Inventory of Physical Symptoms (Cohen &amp; Hoberman, 1983). </w:t>
      </w:r>
    </w:p>
    <w:p w:rsidR="00AB5F99" w:rsidRPr="000A1DB7" w:rsidRDefault="00AB5F99" w:rsidP="00AB5F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sidRPr="000A1DB7">
        <w:rPr>
          <w:rFonts w:ascii="Times New Roman" w:hAnsi="Times New Roman"/>
          <w:i/>
          <w:iCs/>
        </w:rPr>
        <w:t>*p</w:t>
      </w:r>
      <w:r w:rsidRPr="000A1DB7">
        <w:rPr>
          <w:rFonts w:ascii="Times New Roman" w:hAnsi="Times New Roman"/>
        </w:rPr>
        <w:t xml:space="preserve"> &lt; .05; **</w:t>
      </w:r>
      <w:r w:rsidRPr="000A1DB7">
        <w:rPr>
          <w:rFonts w:ascii="Times New Roman" w:hAnsi="Times New Roman"/>
          <w:i/>
          <w:iCs/>
        </w:rPr>
        <w:t>p</w:t>
      </w:r>
      <w:r w:rsidRPr="000A1DB7">
        <w:rPr>
          <w:rFonts w:ascii="Times New Roman" w:hAnsi="Times New Roman"/>
        </w:rPr>
        <w:t xml:space="preserve"> &lt; .01. </w:t>
      </w:r>
    </w:p>
    <w:p w:rsidR="00AB5F99" w:rsidRPr="000A1DB7" w:rsidRDefault="00AB5F99" w:rsidP="00AB5F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AB5F99" w:rsidRPr="000A1DB7" w:rsidRDefault="00AB5F99" w:rsidP="00AB5F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AB5F99" w:rsidRPr="000A1DB7" w:rsidRDefault="00AB5F99" w:rsidP="00AB5F99">
      <w:pPr>
        <w:pStyle w:val="Heading2"/>
        <w:numPr>
          <w:ilvl w:val="0"/>
          <w:numId w:val="0"/>
        </w:numPr>
        <w:rPr>
          <w:rFonts w:ascii="Times New Roman" w:hAnsi="Times New Roman"/>
          <w:b w:val="0"/>
          <w:i w:val="0"/>
          <w:sz w:val="24"/>
        </w:rPr>
      </w:pPr>
      <w:bookmarkStart w:id="85" w:name="_Toc332490643"/>
      <w:bookmarkStart w:id="86" w:name="_Toc335262181"/>
      <w:bookmarkStart w:id="87" w:name="_Toc335320860"/>
      <w:r w:rsidRPr="000A1DB7">
        <w:rPr>
          <w:rFonts w:ascii="Times New Roman" w:hAnsi="Times New Roman"/>
          <w:b w:val="0"/>
          <w:i w:val="0"/>
          <w:sz w:val="24"/>
        </w:rPr>
        <w:t>Table 2</w:t>
      </w:r>
      <w:bookmarkEnd w:id="85"/>
      <w:bookmarkEnd w:id="86"/>
      <w:bookmarkEnd w:id="87"/>
    </w:p>
    <w:p w:rsidR="00AB5F99" w:rsidRPr="000A1DB7" w:rsidRDefault="00AB5F99" w:rsidP="00AB5F99"/>
    <w:p w:rsidR="00AB5F99" w:rsidRPr="000A1DB7" w:rsidRDefault="00AB5F99" w:rsidP="00AB5F99">
      <w:pPr>
        <w:rPr>
          <w:rFonts w:ascii="Times New Roman" w:hAnsi="Times New Roman" w:cs="Times New Roman"/>
        </w:rPr>
      </w:pPr>
      <w:r w:rsidRPr="000A1DB7">
        <w:rPr>
          <w:rFonts w:ascii="Times New Roman" w:hAnsi="Times New Roman" w:cs="Times New Roman"/>
          <w:i/>
          <w:iCs/>
        </w:rPr>
        <w:t>Summary of Final Step of the Five-Step Hierarchical Multiple Regression Analysis for</w:t>
      </w:r>
      <w:r w:rsidRPr="000A1DB7">
        <w:rPr>
          <w:rFonts w:ascii="Times New Roman" w:hAnsi="Times New Roman" w:cs="Times New Roman"/>
          <w:i/>
          <w:iCs/>
        </w:rPr>
        <w:br/>
        <w:t>Variables Predicting Physical Health Symptoms</w:t>
      </w:r>
    </w:p>
    <w:tbl>
      <w:tblPr>
        <w:tblW w:w="4819" w:type="pct"/>
        <w:tblBorders>
          <w:top w:val="single" w:sz="12" w:space="0" w:color="000000"/>
          <w:bottom w:val="single" w:sz="12" w:space="0" w:color="000000"/>
        </w:tblBorders>
        <w:tblLook w:val="0020"/>
      </w:tblPr>
      <w:tblGrid>
        <w:gridCol w:w="3469"/>
        <w:gridCol w:w="762"/>
        <w:gridCol w:w="734"/>
        <w:gridCol w:w="1145"/>
        <w:gridCol w:w="1145"/>
        <w:gridCol w:w="1142"/>
      </w:tblGrid>
      <w:tr w:rsidR="00AB5F99" w:rsidRPr="000A1DB7">
        <w:trPr>
          <w:trHeight w:val="405"/>
        </w:trPr>
        <w:tc>
          <w:tcPr>
            <w:tcW w:w="2065" w:type="pct"/>
            <w:tcBorders>
              <w:bottom w:val="single" w:sz="6" w:space="0" w:color="000000"/>
            </w:tcBorders>
            <w:shd w:val="clear" w:color="auto" w:fill="auto"/>
          </w:tcPr>
          <w:p w:rsidR="00AB5F99" w:rsidRPr="000A1DB7" w:rsidRDefault="00AB5F99" w:rsidP="00D1678D">
            <w:pPr>
              <w:spacing w:line="480" w:lineRule="auto"/>
              <w:rPr>
                <w:rFonts w:ascii="Times New Roman" w:hAnsi="Times New Roman" w:cs="Times New Roman"/>
                <w:b/>
                <w:i/>
                <w:iCs/>
              </w:rPr>
            </w:pPr>
            <w:r w:rsidRPr="000A1DB7">
              <w:rPr>
                <w:rFonts w:ascii="Times New Roman" w:hAnsi="Times New Roman" w:cs="Times New Roman"/>
                <w:b/>
                <w:i/>
                <w:iCs/>
              </w:rPr>
              <w:t>Variable</w:t>
            </w:r>
          </w:p>
        </w:tc>
        <w:tc>
          <w:tcPr>
            <w:tcW w:w="454" w:type="pct"/>
            <w:tcBorders>
              <w:bottom w:val="single" w:sz="6" w:space="0" w:color="000000"/>
            </w:tcBorders>
            <w:shd w:val="clear" w:color="auto" w:fill="auto"/>
          </w:tcPr>
          <w:p w:rsidR="00AB5F99" w:rsidRPr="000A1DB7" w:rsidRDefault="00AB5F99" w:rsidP="00493C79">
            <w:pPr>
              <w:jc w:val="center"/>
              <w:rPr>
                <w:b/>
              </w:rPr>
            </w:pPr>
            <w:bookmarkStart w:id="88" w:name="_Toc332489179"/>
            <w:bookmarkStart w:id="89" w:name="_Toc332490644"/>
            <w:bookmarkStart w:id="90" w:name="_Toc332499687"/>
            <w:bookmarkStart w:id="91" w:name="_Toc335262182"/>
            <w:bookmarkStart w:id="92" w:name="_Toc335310984"/>
            <w:r w:rsidRPr="000A1DB7">
              <w:rPr>
                <w:b/>
              </w:rPr>
              <w:t>B</w:t>
            </w:r>
            <w:bookmarkEnd w:id="88"/>
            <w:bookmarkEnd w:id="89"/>
            <w:bookmarkEnd w:id="90"/>
            <w:bookmarkEnd w:id="91"/>
            <w:bookmarkEnd w:id="92"/>
          </w:p>
        </w:tc>
        <w:tc>
          <w:tcPr>
            <w:tcW w:w="437" w:type="pct"/>
            <w:tcBorders>
              <w:bottom w:val="single" w:sz="6" w:space="0" w:color="000000"/>
            </w:tcBorders>
            <w:shd w:val="clear" w:color="auto" w:fill="auto"/>
          </w:tcPr>
          <w:p w:rsidR="00AB5F99" w:rsidRPr="000A1DB7" w:rsidRDefault="00AB5F99" w:rsidP="00493C79">
            <w:pPr>
              <w:jc w:val="center"/>
              <w:rPr>
                <w:b/>
              </w:rPr>
            </w:pPr>
            <w:bookmarkStart w:id="93" w:name="_Toc332489180"/>
            <w:bookmarkStart w:id="94" w:name="_Toc332490645"/>
            <w:bookmarkStart w:id="95" w:name="_Toc332499688"/>
            <w:bookmarkStart w:id="96" w:name="_Toc335262183"/>
            <w:bookmarkStart w:id="97" w:name="_Toc335310985"/>
            <w:r w:rsidRPr="000A1DB7">
              <w:rPr>
                <w:b/>
              </w:rPr>
              <w:t>SE B</w:t>
            </w:r>
            <w:bookmarkEnd w:id="93"/>
            <w:bookmarkEnd w:id="94"/>
            <w:bookmarkEnd w:id="95"/>
            <w:bookmarkEnd w:id="96"/>
            <w:bookmarkEnd w:id="97"/>
          </w:p>
        </w:tc>
        <w:tc>
          <w:tcPr>
            <w:tcW w:w="682" w:type="pct"/>
            <w:tcBorders>
              <w:bottom w:val="single" w:sz="6" w:space="0" w:color="000000"/>
            </w:tcBorders>
            <w:shd w:val="clear" w:color="auto" w:fill="auto"/>
          </w:tcPr>
          <w:p w:rsidR="00AB5F99" w:rsidRPr="000A1DB7" w:rsidRDefault="00AB5F99" w:rsidP="00D1678D">
            <w:pPr>
              <w:spacing w:line="480" w:lineRule="auto"/>
              <w:jc w:val="center"/>
              <w:rPr>
                <w:rFonts w:ascii="Times New Roman" w:hAnsi="Times New Roman" w:cs="Times New Roman"/>
                <w:b/>
                <w:i/>
                <w:iCs/>
              </w:rPr>
            </w:pPr>
            <w:r w:rsidRPr="000A1DB7">
              <w:rPr>
                <w:rFonts w:ascii="Times New Roman" w:hAnsi="Times New Roman" w:cs="Times New Roman"/>
                <w:b/>
                <w:i/>
                <w:iCs/>
              </w:rPr>
              <w:t>ß</w:t>
            </w:r>
          </w:p>
        </w:tc>
        <w:tc>
          <w:tcPr>
            <w:tcW w:w="682" w:type="pct"/>
            <w:tcBorders>
              <w:bottom w:val="single" w:sz="6" w:space="0" w:color="000000"/>
            </w:tcBorders>
            <w:shd w:val="clear" w:color="auto" w:fill="auto"/>
          </w:tcPr>
          <w:p w:rsidR="00AB5F99" w:rsidRPr="000A1DB7" w:rsidRDefault="00AB5F99" w:rsidP="00D1678D">
            <w:pPr>
              <w:spacing w:line="480" w:lineRule="auto"/>
              <w:jc w:val="center"/>
              <w:rPr>
                <w:rFonts w:ascii="Times New Roman" w:hAnsi="Times New Roman" w:cs="Times New Roman"/>
                <w:b/>
                <w:i/>
                <w:iCs/>
                <w:vertAlign w:val="superscript"/>
              </w:rPr>
            </w:pPr>
            <w:r w:rsidRPr="000A1DB7">
              <w:rPr>
                <w:rFonts w:ascii="Times New Roman" w:hAnsi="Times New Roman" w:cs="Times New Roman"/>
                <w:b/>
                <w:i/>
                <w:iCs/>
              </w:rPr>
              <w:t>R</w:t>
            </w:r>
            <w:r w:rsidRPr="000A1DB7">
              <w:rPr>
                <w:rFonts w:ascii="Times New Roman" w:hAnsi="Times New Roman" w:cs="Times New Roman"/>
                <w:b/>
                <w:i/>
                <w:iCs/>
                <w:vertAlign w:val="superscript"/>
              </w:rPr>
              <w:t>2</w:t>
            </w:r>
          </w:p>
        </w:tc>
        <w:tc>
          <w:tcPr>
            <w:tcW w:w="681" w:type="pct"/>
            <w:tcBorders>
              <w:bottom w:val="single" w:sz="6" w:space="0" w:color="000000"/>
            </w:tcBorders>
            <w:shd w:val="clear" w:color="auto" w:fill="auto"/>
          </w:tcPr>
          <w:p w:rsidR="00AB5F99" w:rsidRPr="000A1DB7" w:rsidRDefault="00AB5F99" w:rsidP="00D1678D">
            <w:pPr>
              <w:spacing w:line="480" w:lineRule="auto"/>
              <w:jc w:val="center"/>
              <w:rPr>
                <w:rFonts w:ascii="Times New Roman" w:hAnsi="Times New Roman" w:cs="Times New Roman"/>
                <w:b/>
                <w:i/>
                <w:iCs/>
              </w:rPr>
            </w:pPr>
            <w:r w:rsidRPr="000A1DB7">
              <w:rPr>
                <w:rFonts w:ascii="Times New Roman" w:hAnsi="Times New Roman" w:cs="Times New Roman"/>
                <w:b/>
                <w:i/>
                <w:iCs/>
              </w:rPr>
              <w:t>∆R</w:t>
            </w:r>
            <w:r w:rsidRPr="000A1DB7">
              <w:rPr>
                <w:rFonts w:ascii="Times New Roman" w:hAnsi="Times New Roman" w:cs="Times New Roman"/>
                <w:b/>
                <w:i/>
                <w:iCs/>
                <w:vertAlign w:val="superscript"/>
              </w:rPr>
              <w:t>2</w:t>
            </w:r>
          </w:p>
        </w:tc>
      </w:tr>
      <w:tr w:rsidR="00AB5F99" w:rsidRPr="000A1DB7">
        <w:trPr>
          <w:trHeight w:val="405"/>
        </w:trPr>
        <w:tc>
          <w:tcPr>
            <w:tcW w:w="2065" w:type="pct"/>
            <w:shd w:val="clear" w:color="auto" w:fill="auto"/>
          </w:tcPr>
          <w:p w:rsidR="00AB5F99" w:rsidRPr="000A1DB7" w:rsidRDefault="00AB5F99" w:rsidP="00D1678D">
            <w:pPr>
              <w:spacing w:line="480" w:lineRule="auto"/>
              <w:rPr>
                <w:rFonts w:ascii="Times New Roman" w:hAnsi="Times New Roman" w:cs="Times New Roman"/>
                <w:b/>
              </w:rPr>
            </w:pPr>
            <w:r w:rsidRPr="000A1DB7">
              <w:rPr>
                <w:rFonts w:ascii="Times New Roman" w:hAnsi="Times New Roman" w:cs="Times New Roman"/>
                <w:b/>
              </w:rPr>
              <w:t>Step 1</w:t>
            </w:r>
          </w:p>
        </w:tc>
        <w:tc>
          <w:tcPr>
            <w:tcW w:w="454" w:type="pct"/>
            <w:shd w:val="clear" w:color="auto" w:fill="auto"/>
          </w:tcPr>
          <w:p w:rsidR="00AB5F99" w:rsidRPr="000A1DB7" w:rsidRDefault="00AB5F99" w:rsidP="00D1678D">
            <w:pPr>
              <w:spacing w:line="480" w:lineRule="auto"/>
              <w:jc w:val="center"/>
              <w:rPr>
                <w:rFonts w:ascii="Times New Roman" w:hAnsi="Times New Roman" w:cs="Times New Roman"/>
              </w:rPr>
            </w:pPr>
          </w:p>
        </w:tc>
        <w:tc>
          <w:tcPr>
            <w:tcW w:w="437" w:type="pct"/>
            <w:shd w:val="clear" w:color="auto" w:fill="auto"/>
          </w:tcPr>
          <w:p w:rsidR="00AB5F99" w:rsidRPr="000A1DB7" w:rsidRDefault="00AB5F99" w:rsidP="00D1678D">
            <w:pPr>
              <w:spacing w:line="480" w:lineRule="auto"/>
              <w:jc w:val="center"/>
              <w:rPr>
                <w:rFonts w:ascii="Times New Roman" w:hAnsi="Times New Roman" w:cs="Times New Roman"/>
              </w:rPr>
            </w:pPr>
          </w:p>
        </w:tc>
        <w:tc>
          <w:tcPr>
            <w:tcW w:w="682" w:type="pct"/>
            <w:shd w:val="clear" w:color="auto" w:fill="auto"/>
          </w:tcPr>
          <w:p w:rsidR="00AB5F99" w:rsidRPr="000A1DB7" w:rsidRDefault="00AB5F99" w:rsidP="00D1678D">
            <w:pPr>
              <w:spacing w:line="480" w:lineRule="auto"/>
              <w:jc w:val="center"/>
              <w:rPr>
                <w:rFonts w:ascii="Times New Roman" w:hAnsi="Times New Roman" w:cs="Times New Roman"/>
              </w:rPr>
            </w:pPr>
          </w:p>
        </w:tc>
        <w:tc>
          <w:tcPr>
            <w:tcW w:w="682"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 xml:space="preserve">   .20***</w:t>
            </w:r>
          </w:p>
        </w:tc>
        <w:tc>
          <w:tcPr>
            <w:tcW w:w="681" w:type="pct"/>
            <w:shd w:val="clear" w:color="auto" w:fill="auto"/>
          </w:tcPr>
          <w:p w:rsidR="00AB5F99" w:rsidRPr="000A1DB7" w:rsidRDefault="00AB5F99" w:rsidP="00D1678D">
            <w:pPr>
              <w:spacing w:line="480" w:lineRule="auto"/>
              <w:jc w:val="center"/>
              <w:rPr>
                <w:rFonts w:ascii="Times New Roman" w:hAnsi="Times New Roman" w:cs="Times New Roman"/>
              </w:rPr>
            </w:pPr>
          </w:p>
        </w:tc>
      </w:tr>
      <w:tr w:rsidR="00AB5F99" w:rsidRPr="000A1DB7">
        <w:trPr>
          <w:trHeight w:val="405"/>
        </w:trPr>
        <w:tc>
          <w:tcPr>
            <w:tcW w:w="2065" w:type="pct"/>
            <w:shd w:val="clear" w:color="auto" w:fill="auto"/>
          </w:tcPr>
          <w:p w:rsidR="00AB5F99" w:rsidRPr="000A1DB7" w:rsidRDefault="00AB5F99" w:rsidP="00D1678D">
            <w:pPr>
              <w:spacing w:line="480" w:lineRule="auto"/>
              <w:rPr>
                <w:rFonts w:ascii="Times New Roman" w:hAnsi="Times New Roman" w:cs="Times New Roman"/>
              </w:rPr>
            </w:pPr>
            <w:r w:rsidRPr="000A1DB7">
              <w:rPr>
                <w:rFonts w:ascii="Times New Roman" w:hAnsi="Times New Roman" w:cs="Times New Roman"/>
              </w:rPr>
              <w:t xml:space="preserve"> Perceived General Stress</w:t>
            </w:r>
          </w:p>
        </w:tc>
        <w:tc>
          <w:tcPr>
            <w:tcW w:w="454"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 xml:space="preserve"> 1.19</w:t>
            </w:r>
          </w:p>
        </w:tc>
        <w:tc>
          <w:tcPr>
            <w:tcW w:w="437"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 xml:space="preserve"> .22</w:t>
            </w:r>
          </w:p>
        </w:tc>
        <w:tc>
          <w:tcPr>
            <w:tcW w:w="682"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.45***</w:t>
            </w:r>
          </w:p>
        </w:tc>
        <w:tc>
          <w:tcPr>
            <w:tcW w:w="682" w:type="pct"/>
            <w:shd w:val="clear" w:color="auto" w:fill="auto"/>
          </w:tcPr>
          <w:p w:rsidR="00AB5F99" w:rsidRPr="000A1DB7" w:rsidRDefault="00AB5F99" w:rsidP="00D1678D">
            <w:pPr>
              <w:spacing w:line="480" w:lineRule="auto"/>
              <w:jc w:val="center"/>
              <w:rPr>
                <w:rFonts w:ascii="Times New Roman" w:hAnsi="Times New Roman" w:cs="Times New Roman"/>
              </w:rPr>
            </w:pPr>
          </w:p>
        </w:tc>
        <w:tc>
          <w:tcPr>
            <w:tcW w:w="681" w:type="pct"/>
            <w:shd w:val="clear" w:color="auto" w:fill="auto"/>
          </w:tcPr>
          <w:p w:rsidR="00AB5F99" w:rsidRPr="000A1DB7" w:rsidRDefault="00AB5F99" w:rsidP="00D1678D">
            <w:pPr>
              <w:spacing w:line="480" w:lineRule="auto"/>
              <w:jc w:val="center"/>
              <w:rPr>
                <w:rFonts w:ascii="Times New Roman" w:hAnsi="Times New Roman" w:cs="Times New Roman"/>
              </w:rPr>
            </w:pPr>
          </w:p>
        </w:tc>
      </w:tr>
      <w:tr w:rsidR="00AB5F99" w:rsidRPr="000A1DB7">
        <w:trPr>
          <w:trHeight w:val="405"/>
        </w:trPr>
        <w:tc>
          <w:tcPr>
            <w:tcW w:w="2065" w:type="pct"/>
            <w:shd w:val="clear" w:color="auto" w:fill="auto"/>
          </w:tcPr>
          <w:p w:rsidR="00AB5F99" w:rsidRPr="000A1DB7" w:rsidRDefault="00AB5F99" w:rsidP="00D1678D">
            <w:pPr>
              <w:spacing w:line="480" w:lineRule="auto"/>
              <w:rPr>
                <w:rFonts w:ascii="Times New Roman" w:hAnsi="Times New Roman" w:cs="Times New Roman"/>
                <w:b/>
              </w:rPr>
            </w:pPr>
            <w:r w:rsidRPr="000A1DB7">
              <w:rPr>
                <w:rFonts w:ascii="Times New Roman" w:hAnsi="Times New Roman" w:cs="Times New Roman"/>
                <w:b/>
              </w:rPr>
              <w:t>Step 2</w:t>
            </w:r>
          </w:p>
        </w:tc>
        <w:tc>
          <w:tcPr>
            <w:tcW w:w="454" w:type="pct"/>
            <w:shd w:val="clear" w:color="auto" w:fill="auto"/>
          </w:tcPr>
          <w:p w:rsidR="00AB5F99" w:rsidRPr="000A1DB7" w:rsidRDefault="00AB5F99" w:rsidP="00D1678D">
            <w:pPr>
              <w:spacing w:line="480" w:lineRule="auto"/>
              <w:jc w:val="center"/>
              <w:rPr>
                <w:rFonts w:ascii="Times New Roman" w:hAnsi="Times New Roman" w:cs="Times New Roman"/>
              </w:rPr>
            </w:pPr>
          </w:p>
        </w:tc>
        <w:tc>
          <w:tcPr>
            <w:tcW w:w="437" w:type="pct"/>
            <w:shd w:val="clear" w:color="auto" w:fill="auto"/>
          </w:tcPr>
          <w:p w:rsidR="00AB5F99" w:rsidRPr="000A1DB7" w:rsidRDefault="00AB5F99" w:rsidP="00D1678D">
            <w:pPr>
              <w:spacing w:line="480" w:lineRule="auto"/>
              <w:jc w:val="center"/>
              <w:rPr>
                <w:rFonts w:ascii="Times New Roman" w:hAnsi="Times New Roman" w:cs="Times New Roman"/>
              </w:rPr>
            </w:pPr>
          </w:p>
        </w:tc>
        <w:tc>
          <w:tcPr>
            <w:tcW w:w="682" w:type="pct"/>
            <w:shd w:val="clear" w:color="auto" w:fill="auto"/>
          </w:tcPr>
          <w:p w:rsidR="00AB5F99" w:rsidRPr="000A1DB7" w:rsidRDefault="00AB5F99" w:rsidP="00D1678D">
            <w:pPr>
              <w:spacing w:line="480" w:lineRule="auto"/>
              <w:jc w:val="center"/>
              <w:rPr>
                <w:rFonts w:ascii="Times New Roman" w:hAnsi="Times New Roman" w:cs="Times New Roman"/>
              </w:rPr>
            </w:pPr>
          </w:p>
        </w:tc>
        <w:tc>
          <w:tcPr>
            <w:tcW w:w="682"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 xml:space="preserve">   .20</w:t>
            </w:r>
          </w:p>
        </w:tc>
        <w:tc>
          <w:tcPr>
            <w:tcW w:w="681"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 xml:space="preserve"> .00</w:t>
            </w:r>
          </w:p>
        </w:tc>
      </w:tr>
      <w:tr w:rsidR="00AB5F99" w:rsidRPr="000A1DB7">
        <w:trPr>
          <w:trHeight w:val="405"/>
        </w:trPr>
        <w:tc>
          <w:tcPr>
            <w:tcW w:w="2065" w:type="pct"/>
            <w:shd w:val="clear" w:color="auto" w:fill="auto"/>
          </w:tcPr>
          <w:p w:rsidR="00AB5F99" w:rsidRPr="000A1DB7" w:rsidRDefault="00AB5F99" w:rsidP="00D1678D">
            <w:pPr>
              <w:spacing w:line="480" w:lineRule="auto"/>
              <w:rPr>
                <w:rFonts w:ascii="Times New Roman" w:hAnsi="Times New Roman" w:cs="Times New Roman"/>
              </w:rPr>
            </w:pPr>
            <w:r w:rsidRPr="000A1DB7">
              <w:rPr>
                <w:rFonts w:ascii="Times New Roman" w:hAnsi="Times New Roman" w:cs="Times New Roman"/>
              </w:rPr>
              <w:t xml:space="preserve">  Social Support</w:t>
            </w:r>
          </w:p>
        </w:tc>
        <w:tc>
          <w:tcPr>
            <w:tcW w:w="454"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-.04</w:t>
            </w:r>
          </w:p>
        </w:tc>
        <w:tc>
          <w:tcPr>
            <w:tcW w:w="437"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.98</w:t>
            </w:r>
          </w:p>
        </w:tc>
        <w:tc>
          <w:tcPr>
            <w:tcW w:w="682"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 xml:space="preserve">     -.04</w:t>
            </w:r>
          </w:p>
        </w:tc>
        <w:tc>
          <w:tcPr>
            <w:tcW w:w="682" w:type="pct"/>
            <w:shd w:val="clear" w:color="auto" w:fill="auto"/>
          </w:tcPr>
          <w:p w:rsidR="00AB5F99" w:rsidRPr="000A1DB7" w:rsidRDefault="00AB5F99" w:rsidP="00D1678D">
            <w:pPr>
              <w:spacing w:line="480" w:lineRule="auto"/>
              <w:jc w:val="center"/>
              <w:rPr>
                <w:rFonts w:ascii="Times New Roman" w:hAnsi="Times New Roman" w:cs="Times New Roman"/>
              </w:rPr>
            </w:pPr>
          </w:p>
        </w:tc>
        <w:tc>
          <w:tcPr>
            <w:tcW w:w="681" w:type="pct"/>
            <w:shd w:val="clear" w:color="auto" w:fill="auto"/>
          </w:tcPr>
          <w:p w:rsidR="00AB5F99" w:rsidRPr="000A1DB7" w:rsidRDefault="00AB5F99" w:rsidP="00D1678D">
            <w:pPr>
              <w:spacing w:line="480" w:lineRule="auto"/>
              <w:jc w:val="center"/>
              <w:rPr>
                <w:rFonts w:ascii="Times New Roman" w:hAnsi="Times New Roman" w:cs="Times New Roman"/>
              </w:rPr>
            </w:pPr>
          </w:p>
        </w:tc>
      </w:tr>
      <w:tr w:rsidR="00AB5F99" w:rsidRPr="000A1DB7">
        <w:trPr>
          <w:trHeight w:val="405"/>
        </w:trPr>
        <w:tc>
          <w:tcPr>
            <w:tcW w:w="2065" w:type="pct"/>
            <w:shd w:val="clear" w:color="auto" w:fill="auto"/>
          </w:tcPr>
          <w:p w:rsidR="00AB5F99" w:rsidRPr="000A1DB7" w:rsidRDefault="00AB5F99" w:rsidP="00D1678D">
            <w:pPr>
              <w:spacing w:line="480" w:lineRule="auto"/>
              <w:rPr>
                <w:rFonts w:ascii="Times New Roman" w:hAnsi="Times New Roman" w:cs="Times New Roman"/>
                <w:b/>
              </w:rPr>
            </w:pPr>
            <w:r w:rsidRPr="000A1DB7">
              <w:rPr>
                <w:rFonts w:ascii="Times New Roman" w:hAnsi="Times New Roman" w:cs="Times New Roman"/>
                <w:b/>
              </w:rPr>
              <w:t>Step 3</w:t>
            </w:r>
          </w:p>
        </w:tc>
        <w:tc>
          <w:tcPr>
            <w:tcW w:w="454" w:type="pct"/>
            <w:shd w:val="clear" w:color="auto" w:fill="auto"/>
          </w:tcPr>
          <w:p w:rsidR="00AB5F99" w:rsidRPr="000A1DB7" w:rsidRDefault="00AB5F99" w:rsidP="00D1678D">
            <w:pPr>
              <w:spacing w:line="480" w:lineRule="auto"/>
              <w:jc w:val="center"/>
              <w:rPr>
                <w:rFonts w:ascii="Times New Roman" w:hAnsi="Times New Roman" w:cs="Times New Roman"/>
              </w:rPr>
            </w:pPr>
          </w:p>
        </w:tc>
        <w:tc>
          <w:tcPr>
            <w:tcW w:w="437" w:type="pct"/>
            <w:shd w:val="clear" w:color="auto" w:fill="auto"/>
          </w:tcPr>
          <w:p w:rsidR="00AB5F99" w:rsidRPr="000A1DB7" w:rsidRDefault="00AB5F99" w:rsidP="00D1678D">
            <w:pPr>
              <w:spacing w:line="480" w:lineRule="auto"/>
              <w:jc w:val="center"/>
              <w:rPr>
                <w:rFonts w:ascii="Times New Roman" w:hAnsi="Times New Roman" w:cs="Times New Roman"/>
              </w:rPr>
            </w:pPr>
          </w:p>
        </w:tc>
        <w:tc>
          <w:tcPr>
            <w:tcW w:w="682" w:type="pct"/>
            <w:shd w:val="clear" w:color="auto" w:fill="auto"/>
          </w:tcPr>
          <w:p w:rsidR="00AB5F99" w:rsidRPr="000A1DB7" w:rsidRDefault="00AB5F99" w:rsidP="00D1678D">
            <w:pPr>
              <w:spacing w:line="480" w:lineRule="auto"/>
              <w:jc w:val="center"/>
              <w:rPr>
                <w:rFonts w:ascii="Times New Roman" w:hAnsi="Times New Roman" w:cs="Times New Roman"/>
              </w:rPr>
            </w:pPr>
          </w:p>
        </w:tc>
        <w:tc>
          <w:tcPr>
            <w:tcW w:w="682"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 xml:space="preserve">    .30***</w:t>
            </w:r>
          </w:p>
        </w:tc>
        <w:tc>
          <w:tcPr>
            <w:tcW w:w="681"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 xml:space="preserve">  .10**</w:t>
            </w:r>
          </w:p>
        </w:tc>
      </w:tr>
      <w:tr w:rsidR="00AB5F99" w:rsidRPr="000A1DB7">
        <w:trPr>
          <w:trHeight w:val="405"/>
        </w:trPr>
        <w:tc>
          <w:tcPr>
            <w:tcW w:w="2065" w:type="pct"/>
            <w:shd w:val="clear" w:color="auto" w:fill="auto"/>
          </w:tcPr>
          <w:p w:rsidR="00AB5F99" w:rsidRPr="000A1DB7" w:rsidRDefault="00AB5F99" w:rsidP="00D1678D">
            <w:pPr>
              <w:spacing w:line="480" w:lineRule="auto"/>
              <w:rPr>
                <w:rFonts w:ascii="Times New Roman" w:hAnsi="Times New Roman" w:cs="Times New Roman"/>
              </w:rPr>
            </w:pPr>
            <w:r w:rsidRPr="000A1DB7">
              <w:rPr>
                <w:rFonts w:ascii="Times New Roman" w:hAnsi="Times New Roman" w:cs="Times New Roman"/>
              </w:rPr>
              <w:t xml:space="preserve">   Internalized Homonegativity</w:t>
            </w:r>
            <w:r w:rsidRPr="000A1DB7">
              <w:rPr>
                <w:rFonts w:ascii="Times New Roman" w:hAnsi="Times New Roman" w:cs="Times New Roman"/>
                <w:vertAlign w:val="superscript"/>
              </w:rPr>
              <w:t xml:space="preserve"> </w:t>
            </w:r>
          </w:p>
        </w:tc>
        <w:tc>
          <w:tcPr>
            <w:tcW w:w="454"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.15</w:t>
            </w:r>
          </w:p>
        </w:tc>
        <w:tc>
          <w:tcPr>
            <w:tcW w:w="437"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.36</w:t>
            </w:r>
          </w:p>
        </w:tc>
        <w:tc>
          <w:tcPr>
            <w:tcW w:w="682"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.04</w:t>
            </w:r>
          </w:p>
        </w:tc>
        <w:tc>
          <w:tcPr>
            <w:tcW w:w="682" w:type="pct"/>
            <w:shd w:val="clear" w:color="auto" w:fill="auto"/>
          </w:tcPr>
          <w:p w:rsidR="00AB5F99" w:rsidRPr="000A1DB7" w:rsidRDefault="00AB5F99" w:rsidP="00D1678D">
            <w:pPr>
              <w:spacing w:line="480" w:lineRule="auto"/>
              <w:jc w:val="center"/>
              <w:rPr>
                <w:rFonts w:ascii="Times New Roman" w:hAnsi="Times New Roman" w:cs="Times New Roman"/>
              </w:rPr>
            </w:pPr>
          </w:p>
        </w:tc>
        <w:tc>
          <w:tcPr>
            <w:tcW w:w="681" w:type="pct"/>
            <w:shd w:val="clear" w:color="auto" w:fill="auto"/>
          </w:tcPr>
          <w:p w:rsidR="00AB5F99" w:rsidRPr="000A1DB7" w:rsidRDefault="00AB5F99" w:rsidP="00D1678D">
            <w:pPr>
              <w:spacing w:line="480" w:lineRule="auto"/>
              <w:jc w:val="center"/>
              <w:rPr>
                <w:rFonts w:ascii="Times New Roman" w:hAnsi="Times New Roman" w:cs="Times New Roman"/>
              </w:rPr>
            </w:pPr>
          </w:p>
        </w:tc>
      </w:tr>
      <w:tr w:rsidR="00AB5F99" w:rsidRPr="000A1DB7">
        <w:trPr>
          <w:trHeight w:val="405"/>
        </w:trPr>
        <w:tc>
          <w:tcPr>
            <w:tcW w:w="2065" w:type="pct"/>
            <w:shd w:val="clear" w:color="auto" w:fill="auto"/>
          </w:tcPr>
          <w:p w:rsidR="00AB5F99" w:rsidRPr="000A1DB7" w:rsidRDefault="00AB5F99" w:rsidP="00D1678D">
            <w:pPr>
              <w:spacing w:line="480" w:lineRule="auto"/>
              <w:rPr>
                <w:rFonts w:ascii="Times New Roman" w:hAnsi="Times New Roman" w:cs="Times New Roman"/>
              </w:rPr>
            </w:pPr>
            <w:r w:rsidRPr="000A1DB7">
              <w:rPr>
                <w:rFonts w:ascii="Times New Roman" w:hAnsi="Times New Roman" w:cs="Times New Roman"/>
                <w:b/>
              </w:rPr>
              <w:t xml:space="preserve"> </w:t>
            </w:r>
            <w:r w:rsidRPr="000A1DB7">
              <w:rPr>
                <w:rFonts w:ascii="Times New Roman" w:hAnsi="Times New Roman" w:cs="Times New Roman"/>
              </w:rPr>
              <w:t xml:space="preserve">  Internalized Racism</w:t>
            </w:r>
          </w:p>
        </w:tc>
        <w:tc>
          <w:tcPr>
            <w:tcW w:w="454"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.22</w:t>
            </w:r>
          </w:p>
        </w:tc>
        <w:tc>
          <w:tcPr>
            <w:tcW w:w="437"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.06</w:t>
            </w:r>
          </w:p>
        </w:tc>
        <w:tc>
          <w:tcPr>
            <w:tcW w:w="682"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.31**</w:t>
            </w:r>
          </w:p>
        </w:tc>
        <w:tc>
          <w:tcPr>
            <w:tcW w:w="682" w:type="pct"/>
            <w:shd w:val="clear" w:color="auto" w:fill="auto"/>
          </w:tcPr>
          <w:p w:rsidR="00AB5F99" w:rsidRPr="000A1DB7" w:rsidRDefault="00AB5F99" w:rsidP="00D1678D">
            <w:pPr>
              <w:spacing w:line="480" w:lineRule="auto"/>
              <w:jc w:val="center"/>
              <w:rPr>
                <w:rFonts w:ascii="Times New Roman" w:hAnsi="Times New Roman" w:cs="Times New Roman"/>
              </w:rPr>
            </w:pPr>
          </w:p>
        </w:tc>
        <w:tc>
          <w:tcPr>
            <w:tcW w:w="681" w:type="pct"/>
            <w:shd w:val="clear" w:color="auto" w:fill="auto"/>
          </w:tcPr>
          <w:p w:rsidR="00AB5F99" w:rsidRPr="000A1DB7" w:rsidRDefault="00AB5F99" w:rsidP="00D1678D">
            <w:pPr>
              <w:spacing w:line="480" w:lineRule="auto"/>
              <w:rPr>
                <w:rFonts w:ascii="Times New Roman" w:hAnsi="Times New Roman" w:cs="Times New Roman"/>
              </w:rPr>
            </w:pPr>
            <w:r w:rsidRPr="000A1DB7">
              <w:rPr>
                <w:rFonts w:ascii="Times New Roman" w:hAnsi="Times New Roman" w:cs="Times New Roman"/>
              </w:rPr>
              <w:t xml:space="preserve">     </w:t>
            </w:r>
          </w:p>
        </w:tc>
      </w:tr>
      <w:tr w:rsidR="00AB5F99" w:rsidRPr="000A1DB7">
        <w:trPr>
          <w:trHeight w:val="405"/>
        </w:trPr>
        <w:tc>
          <w:tcPr>
            <w:tcW w:w="2065" w:type="pct"/>
            <w:shd w:val="clear" w:color="auto" w:fill="auto"/>
          </w:tcPr>
          <w:p w:rsidR="00AB5F99" w:rsidRPr="000A1DB7" w:rsidRDefault="00AB5F99" w:rsidP="00D1678D">
            <w:pPr>
              <w:spacing w:line="480" w:lineRule="auto"/>
              <w:rPr>
                <w:rFonts w:ascii="Times New Roman" w:hAnsi="Times New Roman" w:cs="Times New Roman"/>
                <w:b/>
              </w:rPr>
            </w:pPr>
            <w:r w:rsidRPr="000A1DB7">
              <w:rPr>
                <w:rFonts w:ascii="Times New Roman" w:hAnsi="Times New Roman" w:cs="Times New Roman"/>
                <w:b/>
              </w:rPr>
              <w:t>Step 4</w:t>
            </w:r>
            <w:r w:rsidRPr="000A1DB7">
              <w:rPr>
                <w:rFonts w:ascii="Times New Roman" w:hAnsi="Times New Roman" w:cs="Times New Roman"/>
                <w:b/>
                <w:vertAlign w:val="superscript"/>
              </w:rPr>
              <w:t xml:space="preserve"> </w:t>
            </w:r>
          </w:p>
        </w:tc>
        <w:tc>
          <w:tcPr>
            <w:tcW w:w="454" w:type="pct"/>
            <w:shd w:val="clear" w:color="auto" w:fill="auto"/>
          </w:tcPr>
          <w:p w:rsidR="00AB5F99" w:rsidRPr="000A1DB7" w:rsidRDefault="00AB5F99" w:rsidP="00D1678D">
            <w:pPr>
              <w:spacing w:line="480" w:lineRule="auto"/>
              <w:jc w:val="center"/>
              <w:rPr>
                <w:rFonts w:ascii="Times New Roman" w:hAnsi="Times New Roman" w:cs="Times New Roman"/>
              </w:rPr>
            </w:pPr>
          </w:p>
        </w:tc>
        <w:tc>
          <w:tcPr>
            <w:tcW w:w="437" w:type="pct"/>
            <w:shd w:val="clear" w:color="auto" w:fill="auto"/>
          </w:tcPr>
          <w:p w:rsidR="00AB5F99" w:rsidRPr="000A1DB7" w:rsidRDefault="00AB5F99" w:rsidP="00D1678D">
            <w:pPr>
              <w:spacing w:line="480" w:lineRule="auto"/>
              <w:jc w:val="center"/>
              <w:rPr>
                <w:rFonts w:ascii="Times New Roman" w:hAnsi="Times New Roman" w:cs="Times New Roman"/>
              </w:rPr>
            </w:pPr>
          </w:p>
        </w:tc>
        <w:tc>
          <w:tcPr>
            <w:tcW w:w="682" w:type="pct"/>
            <w:shd w:val="clear" w:color="auto" w:fill="auto"/>
          </w:tcPr>
          <w:p w:rsidR="00AB5F99" w:rsidRPr="000A1DB7" w:rsidRDefault="00AB5F99" w:rsidP="00D1678D">
            <w:pPr>
              <w:spacing w:line="480" w:lineRule="auto"/>
              <w:rPr>
                <w:rFonts w:ascii="Times New Roman" w:hAnsi="Times New Roman" w:cs="Times New Roman"/>
              </w:rPr>
            </w:pPr>
            <w:r w:rsidRPr="000A1DB7">
              <w:rPr>
                <w:rFonts w:ascii="Times New Roman" w:hAnsi="Times New Roman" w:cs="Times New Roman"/>
              </w:rPr>
              <w:t xml:space="preserve">      </w:t>
            </w:r>
          </w:p>
        </w:tc>
        <w:tc>
          <w:tcPr>
            <w:tcW w:w="682"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.40***</w:t>
            </w:r>
          </w:p>
        </w:tc>
        <w:tc>
          <w:tcPr>
            <w:tcW w:w="681"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.10***</w:t>
            </w:r>
          </w:p>
        </w:tc>
      </w:tr>
      <w:tr w:rsidR="00AB5F99" w:rsidRPr="000A1DB7">
        <w:trPr>
          <w:trHeight w:val="405"/>
        </w:trPr>
        <w:tc>
          <w:tcPr>
            <w:tcW w:w="2065" w:type="pct"/>
            <w:shd w:val="clear" w:color="auto" w:fill="auto"/>
          </w:tcPr>
          <w:p w:rsidR="00AB5F99" w:rsidRPr="000A1DB7" w:rsidRDefault="00AB5F99" w:rsidP="00D1678D">
            <w:pPr>
              <w:spacing w:line="480" w:lineRule="auto"/>
              <w:rPr>
                <w:rFonts w:ascii="Times New Roman" w:hAnsi="Times New Roman" w:cs="Times New Roman"/>
              </w:rPr>
            </w:pPr>
            <w:r w:rsidRPr="000A1DB7">
              <w:rPr>
                <w:rFonts w:ascii="Times New Roman" w:hAnsi="Times New Roman" w:cs="Times New Roman"/>
              </w:rPr>
              <w:t xml:space="preserve">   Perceived Discrimination</w:t>
            </w:r>
          </w:p>
        </w:tc>
        <w:tc>
          <w:tcPr>
            <w:tcW w:w="454"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- 21</w:t>
            </w:r>
          </w:p>
        </w:tc>
        <w:tc>
          <w:tcPr>
            <w:tcW w:w="437"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.34</w:t>
            </w:r>
          </w:p>
        </w:tc>
        <w:tc>
          <w:tcPr>
            <w:tcW w:w="682" w:type="pct"/>
            <w:shd w:val="clear" w:color="auto" w:fill="auto"/>
          </w:tcPr>
          <w:p w:rsidR="00AB5F99" w:rsidRPr="000A1DB7" w:rsidRDefault="00AB5F99" w:rsidP="00D1678D">
            <w:pPr>
              <w:spacing w:line="480" w:lineRule="auto"/>
              <w:rPr>
                <w:rFonts w:ascii="Times New Roman" w:hAnsi="Times New Roman" w:cs="Times New Roman"/>
              </w:rPr>
            </w:pPr>
            <w:r w:rsidRPr="000A1DB7">
              <w:rPr>
                <w:rFonts w:ascii="Times New Roman" w:hAnsi="Times New Roman" w:cs="Times New Roman"/>
              </w:rPr>
              <w:t xml:space="preserve">     -.31**</w:t>
            </w:r>
          </w:p>
        </w:tc>
        <w:tc>
          <w:tcPr>
            <w:tcW w:w="682" w:type="pct"/>
            <w:shd w:val="clear" w:color="auto" w:fill="auto"/>
          </w:tcPr>
          <w:p w:rsidR="00AB5F99" w:rsidRPr="000A1DB7" w:rsidRDefault="00AB5F99" w:rsidP="00D1678D">
            <w:pPr>
              <w:spacing w:line="480" w:lineRule="auto"/>
              <w:jc w:val="center"/>
              <w:rPr>
                <w:rFonts w:ascii="Times New Roman" w:hAnsi="Times New Roman" w:cs="Times New Roman"/>
              </w:rPr>
            </w:pPr>
          </w:p>
        </w:tc>
        <w:tc>
          <w:tcPr>
            <w:tcW w:w="681" w:type="pct"/>
            <w:shd w:val="clear" w:color="auto" w:fill="auto"/>
          </w:tcPr>
          <w:p w:rsidR="00AB5F99" w:rsidRPr="000A1DB7" w:rsidRDefault="00AB5F99" w:rsidP="00D1678D">
            <w:pPr>
              <w:spacing w:line="480" w:lineRule="auto"/>
              <w:jc w:val="center"/>
              <w:rPr>
                <w:rFonts w:ascii="Times New Roman" w:hAnsi="Times New Roman" w:cs="Times New Roman"/>
              </w:rPr>
            </w:pPr>
          </w:p>
        </w:tc>
      </w:tr>
      <w:tr w:rsidR="00AB5F99" w:rsidRPr="000A1DB7">
        <w:trPr>
          <w:trHeight w:val="405"/>
        </w:trPr>
        <w:tc>
          <w:tcPr>
            <w:tcW w:w="2065" w:type="pct"/>
            <w:shd w:val="clear" w:color="auto" w:fill="auto"/>
          </w:tcPr>
          <w:p w:rsidR="00AB5F99" w:rsidRPr="000A1DB7" w:rsidRDefault="00AB5F99" w:rsidP="00D1678D">
            <w:pPr>
              <w:spacing w:line="480" w:lineRule="auto"/>
              <w:rPr>
                <w:rFonts w:ascii="Times New Roman" w:hAnsi="Times New Roman" w:cs="Times New Roman"/>
                <w:b/>
              </w:rPr>
            </w:pPr>
            <w:r w:rsidRPr="000A1DB7">
              <w:rPr>
                <w:rFonts w:ascii="Times New Roman" w:hAnsi="Times New Roman" w:cs="Times New Roman"/>
                <w:b/>
              </w:rPr>
              <w:t>Step 5</w:t>
            </w:r>
          </w:p>
        </w:tc>
        <w:tc>
          <w:tcPr>
            <w:tcW w:w="454" w:type="pct"/>
            <w:shd w:val="clear" w:color="auto" w:fill="auto"/>
          </w:tcPr>
          <w:p w:rsidR="00AB5F99" w:rsidRPr="000A1DB7" w:rsidRDefault="00AB5F99" w:rsidP="00D1678D">
            <w:pPr>
              <w:spacing w:line="480" w:lineRule="auto"/>
              <w:jc w:val="center"/>
              <w:rPr>
                <w:rFonts w:ascii="Times New Roman" w:hAnsi="Times New Roman" w:cs="Times New Roman"/>
              </w:rPr>
            </w:pPr>
          </w:p>
        </w:tc>
        <w:tc>
          <w:tcPr>
            <w:tcW w:w="437" w:type="pct"/>
            <w:shd w:val="clear" w:color="auto" w:fill="auto"/>
          </w:tcPr>
          <w:p w:rsidR="00AB5F99" w:rsidRPr="000A1DB7" w:rsidRDefault="00AB5F99" w:rsidP="00D1678D">
            <w:pPr>
              <w:spacing w:line="480" w:lineRule="auto"/>
              <w:rPr>
                <w:rFonts w:ascii="Times New Roman" w:hAnsi="Times New Roman" w:cs="Times New Roman"/>
              </w:rPr>
            </w:pPr>
          </w:p>
        </w:tc>
        <w:tc>
          <w:tcPr>
            <w:tcW w:w="682"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 xml:space="preserve">   </w:t>
            </w:r>
          </w:p>
        </w:tc>
        <w:tc>
          <w:tcPr>
            <w:tcW w:w="682"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.44***</w:t>
            </w:r>
          </w:p>
        </w:tc>
        <w:tc>
          <w:tcPr>
            <w:tcW w:w="681"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.04*</w:t>
            </w:r>
          </w:p>
        </w:tc>
      </w:tr>
      <w:tr w:rsidR="00AB5F99" w:rsidRPr="000A1DB7">
        <w:trPr>
          <w:trHeight w:val="405"/>
        </w:trPr>
        <w:tc>
          <w:tcPr>
            <w:tcW w:w="2065" w:type="pct"/>
            <w:shd w:val="clear" w:color="auto" w:fill="auto"/>
          </w:tcPr>
          <w:p w:rsidR="00AB5F99" w:rsidRPr="000A1DB7" w:rsidRDefault="00AB5F99" w:rsidP="00D1678D">
            <w:pPr>
              <w:rPr>
                <w:rFonts w:ascii="Times New Roman" w:hAnsi="Times New Roman" w:cs="Times New Roman"/>
              </w:rPr>
            </w:pPr>
            <w:r w:rsidRPr="000A1DB7">
              <w:rPr>
                <w:rFonts w:ascii="Times New Roman" w:hAnsi="Times New Roman" w:cs="Times New Roman"/>
                <w:b/>
              </w:rPr>
              <w:t xml:space="preserve"> </w:t>
            </w:r>
            <w:r w:rsidRPr="000A1DB7">
              <w:rPr>
                <w:rFonts w:ascii="Times New Roman" w:hAnsi="Times New Roman" w:cs="Times New Roman"/>
              </w:rPr>
              <w:t xml:space="preserve">  Internalized Homonegativity X</w:t>
            </w:r>
          </w:p>
          <w:p w:rsidR="00AB5F99" w:rsidRPr="000A1DB7" w:rsidRDefault="00AB5F99" w:rsidP="00D1678D">
            <w:pPr>
              <w:rPr>
                <w:rFonts w:ascii="Times New Roman" w:hAnsi="Times New Roman" w:cs="Times New Roman"/>
              </w:rPr>
            </w:pPr>
            <w:r w:rsidRPr="000A1DB7">
              <w:rPr>
                <w:rFonts w:ascii="Times New Roman" w:hAnsi="Times New Roman" w:cs="Times New Roman"/>
              </w:rPr>
              <w:t xml:space="preserve">   Perceived Discrimination</w:t>
            </w:r>
          </w:p>
          <w:p w:rsidR="00AB5F99" w:rsidRPr="000A1DB7" w:rsidRDefault="00AB5F99" w:rsidP="00D1678D">
            <w:pPr>
              <w:rPr>
                <w:rFonts w:ascii="Times New Roman" w:hAnsi="Times New Roman" w:cs="Times New Roman"/>
              </w:rPr>
            </w:pPr>
          </w:p>
        </w:tc>
        <w:tc>
          <w:tcPr>
            <w:tcW w:w="454"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-.02</w:t>
            </w:r>
          </w:p>
        </w:tc>
        <w:tc>
          <w:tcPr>
            <w:tcW w:w="437"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.03</w:t>
            </w:r>
          </w:p>
        </w:tc>
        <w:tc>
          <w:tcPr>
            <w:tcW w:w="682"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-.05</w:t>
            </w:r>
          </w:p>
        </w:tc>
        <w:tc>
          <w:tcPr>
            <w:tcW w:w="682" w:type="pct"/>
            <w:shd w:val="clear" w:color="auto" w:fill="auto"/>
          </w:tcPr>
          <w:p w:rsidR="00AB5F99" w:rsidRPr="000A1DB7" w:rsidRDefault="00AB5F99" w:rsidP="00D1678D">
            <w:pPr>
              <w:spacing w:line="480" w:lineRule="auto"/>
              <w:jc w:val="center"/>
              <w:rPr>
                <w:rFonts w:ascii="Times New Roman" w:hAnsi="Times New Roman" w:cs="Times New Roman"/>
              </w:rPr>
            </w:pPr>
          </w:p>
        </w:tc>
        <w:tc>
          <w:tcPr>
            <w:tcW w:w="681" w:type="pct"/>
            <w:shd w:val="clear" w:color="auto" w:fill="auto"/>
          </w:tcPr>
          <w:p w:rsidR="00AB5F99" w:rsidRPr="000A1DB7" w:rsidRDefault="00AB5F99" w:rsidP="00D1678D">
            <w:pPr>
              <w:spacing w:line="480" w:lineRule="auto"/>
              <w:rPr>
                <w:rFonts w:ascii="Times New Roman" w:hAnsi="Times New Roman" w:cs="Times New Roman"/>
              </w:rPr>
            </w:pPr>
            <w:r w:rsidRPr="000A1DB7">
              <w:rPr>
                <w:rFonts w:ascii="Times New Roman" w:hAnsi="Times New Roman" w:cs="Times New Roman"/>
              </w:rPr>
              <w:t xml:space="preserve">     </w:t>
            </w:r>
          </w:p>
        </w:tc>
      </w:tr>
      <w:tr w:rsidR="00AB5F99" w:rsidRPr="000A1DB7">
        <w:trPr>
          <w:trHeight w:val="405"/>
        </w:trPr>
        <w:tc>
          <w:tcPr>
            <w:tcW w:w="2065" w:type="pct"/>
            <w:shd w:val="clear" w:color="auto" w:fill="auto"/>
          </w:tcPr>
          <w:p w:rsidR="00AB5F99" w:rsidRPr="000A1DB7" w:rsidRDefault="00AB5F99" w:rsidP="00D1678D">
            <w:pPr>
              <w:rPr>
                <w:rFonts w:ascii="Times New Roman" w:hAnsi="Times New Roman" w:cs="Times New Roman"/>
              </w:rPr>
            </w:pPr>
            <w:r w:rsidRPr="000A1DB7">
              <w:rPr>
                <w:rFonts w:ascii="Times New Roman" w:hAnsi="Times New Roman" w:cs="Times New Roman"/>
                <w:b/>
              </w:rPr>
              <w:t xml:space="preserve">   </w:t>
            </w:r>
            <w:r w:rsidRPr="000A1DB7">
              <w:rPr>
                <w:rFonts w:ascii="Times New Roman" w:hAnsi="Times New Roman" w:cs="Times New Roman"/>
              </w:rPr>
              <w:t>Internalized Racism X</w:t>
            </w:r>
          </w:p>
          <w:p w:rsidR="00AB5F99" w:rsidRPr="000A1DB7" w:rsidRDefault="00AB5F99" w:rsidP="00D1678D">
            <w:pPr>
              <w:rPr>
                <w:rFonts w:ascii="Times New Roman" w:hAnsi="Times New Roman" w:cs="Times New Roman"/>
              </w:rPr>
            </w:pPr>
            <w:r w:rsidRPr="000A1DB7">
              <w:rPr>
                <w:rFonts w:ascii="Times New Roman" w:hAnsi="Times New Roman" w:cs="Times New Roman"/>
              </w:rPr>
              <w:t xml:space="preserve">   Perceived Discrimination</w:t>
            </w:r>
          </w:p>
          <w:p w:rsidR="00AB5F99" w:rsidRPr="000A1DB7" w:rsidRDefault="00AB5F99" w:rsidP="00D1678D">
            <w:pPr>
              <w:rPr>
                <w:rFonts w:ascii="Times New Roman" w:hAnsi="Times New Roman" w:cs="Times New Roman"/>
                <w:b/>
              </w:rPr>
            </w:pPr>
          </w:p>
        </w:tc>
        <w:tc>
          <w:tcPr>
            <w:tcW w:w="454"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.01</w:t>
            </w:r>
          </w:p>
        </w:tc>
        <w:tc>
          <w:tcPr>
            <w:tcW w:w="437"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.01</w:t>
            </w:r>
          </w:p>
        </w:tc>
        <w:tc>
          <w:tcPr>
            <w:tcW w:w="682" w:type="pct"/>
            <w:shd w:val="clear" w:color="auto" w:fill="auto"/>
          </w:tcPr>
          <w:p w:rsidR="00AB5F99" w:rsidRPr="000A1DB7" w:rsidRDefault="00AB5F99" w:rsidP="00D1678D">
            <w:pPr>
              <w:spacing w:line="480" w:lineRule="auto"/>
              <w:jc w:val="center"/>
              <w:rPr>
                <w:rFonts w:ascii="Times New Roman" w:hAnsi="Times New Roman" w:cs="Times New Roman"/>
              </w:rPr>
            </w:pPr>
            <w:r w:rsidRPr="000A1DB7">
              <w:rPr>
                <w:rFonts w:ascii="Times New Roman" w:hAnsi="Times New Roman" w:cs="Times New Roman"/>
              </w:rPr>
              <w:t>.22**</w:t>
            </w:r>
          </w:p>
        </w:tc>
        <w:tc>
          <w:tcPr>
            <w:tcW w:w="682" w:type="pct"/>
            <w:shd w:val="clear" w:color="auto" w:fill="auto"/>
          </w:tcPr>
          <w:p w:rsidR="00AB5F99" w:rsidRPr="000A1DB7" w:rsidRDefault="00AB5F99" w:rsidP="00D1678D">
            <w:pPr>
              <w:spacing w:line="480" w:lineRule="auto"/>
              <w:jc w:val="center"/>
              <w:rPr>
                <w:rFonts w:ascii="Times New Roman" w:hAnsi="Times New Roman" w:cs="Times New Roman"/>
              </w:rPr>
            </w:pPr>
          </w:p>
        </w:tc>
        <w:tc>
          <w:tcPr>
            <w:tcW w:w="681" w:type="pct"/>
            <w:shd w:val="clear" w:color="auto" w:fill="auto"/>
          </w:tcPr>
          <w:p w:rsidR="00AB5F99" w:rsidRPr="000A1DB7" w:rsidRDefault="00AB5F99" w:rsidP="00D1678D">
            <w:pPr>
              <w:spacing w:line="480" w:lineRule="auto"/>
              <w:jc w:val="center"/>
              <w:rPr>
                <w:rFonts w:ascii="Times New Roman" w:hAnsi="Times New Roman" w:cs="Times New Roman"/>
              </w:rPr>
            </w:pPr>
          </w:p>
        </w:tc>
      </w:tr>
    </w:tbl>
    <w:p w:rsidR="00AB5F99" w:rsidRPr="000A1DB7" w:rsidRDefault="00AB5F99" w:rsidP="00AB5F99">
      <w:pPr>
        <w:spacing w:line="480" w:lineRule="auto"/>
        <w:rPr>
          <w:rFonts w:ascii="Times New Roman" w:hAnsi="Times New Roman" w:cs="Times New Roman"/>
        </w:rPr>
      </w:pPr>
      <w:r w:rsidRPr="000A1DB7">
        <w:rPr>
          <w:rFonts w:ascii="Times New Roman" w:hAnsi="Times New Roman" w:cs="Times New Roman"/>
        </w:rPr>
        <w:t>*</w:t>
      </w:r>
      <w:r w:rsidRPr="000A1DB7">
        <w:rPr>
          <w:rFonts w:ascii="Times New Roman" w:hAnsi="Times New Roman" w:cs="Times New Roman"/>
          <w:i/>
          <w:iCs/>
        </w:rPr>
        <w:t xml:space="preserve"> p</w:t>
      </w:r>
      <w:r w:rsidRPr="000A1DB7">
        <w:rPr>
          <w:rFonts w:ascii="Times New Roman" w:hAnsi="Times New Roman" w:cs="Times New Roman"/>
        </w:rPr>
        <w:t xml:space="preserve"> &lt; .05. **</w:t>
      </w:r>
      <w:r w:rsidRPr="000A1DB7">
        <w:rPr>
          <w:rFonts w:ascii="Times New Roman" w:hAnsi="Times New Roman" w:cs="Times New Roman"/>
          <w:i/>
          <w:iCs/>
        </w:rPr>
        <w:t>p</w:t>
      </w:r>
      <w:r w:rsidRPr="000A1DB7">
        <w:rPr>
          <w:rFonts w:ascii="Times New Roman" w:hAnsi="Times New Roman" w:cs="Times New Roman"/>
        </w:rPr>
        <w:t xml:space="preserve"> &lt; .01. ***</w:t>
      </w:r>
      <w:r w:rsidRPr="000A1DB7">
        <w:rPr>
          <w:rFonts w:ascii="Times New Roman" w:hAnsi="Times New Roman" w:cs="Times New Roman"/>
          <w:i/>
          <w:iCs/>
        </w:rPr>
        <w:t>p</w:t>
      </w:r>
      <w:r w:rsidRPr="000A1DB7">
        <w:rPr>
          <w:rFonts w:ascii="Times New Roman" w:hAnsi="Times New Roman" w:cs="Times New Roman"/>
        </w:rPr>
        <w:t xml:space="preserve"> &lt; .001. </w:t>
      </w:r>
    </w:p>
    <w:p w:rsidR="00AB5F99" w:rsidRPr="000A1DB7" w:rsidRDefault="00AB5F99" w:rsidP="00AB5F99">
      <w:pPr>
        <w:rPr>
          <w:rFonts w:ascii="Times New Roman" w:hAnsi="Times New Roman" w:cs="Times New Roman"/>
        </w:rPr>
      </w:pPr>
    </w:p>
    <w:p w:rsidR="00AB5F99" w:rsidRPr="000A1DB7" w:rsidRDefault="00AB5F99" w:rsidP="00AB5F99">
      <w:pPr>
        <w:rPr>
          <w:rFonts w:ascii="Times New Roman" w:hAnsi="Times New Roman" w:cs="Times New Roman"/>
        </w:rPr>
      </w:pPr>
    </w:p>
    <w:p w:rsidR="00AB5F99" w:rsidRPr="000A1DB7" w:rsidRDefault="00AB5F99" w:rsidP="00AB5F99">
      <w:pPr>
        <w:jc w:val="center"/>
        <w:rPr>
          <w:rFonts w:ascii="Times New Roman" w:hAnsi="Times New Roman" w:cs="Times New Roman"/>
        </w:rPr>
      </w:pPr>
    </w:p>
    <w:p w:rsidR="00AB5F99" w:rsidRPr="000A1DB7" w:rsidRDefault="00AB5F99" w:rsidP="00AB5F99">
      <w:pPr>
        <w:jc w:val="center"/>
        <w:rPr>
          <w:rFonts w:ascii="Times New Roman" w:hAnsi="Times New Roman" w:cs="Times New Roman"/>
        </w:rPr>
      </w:pPr>
    </w:p>
    <w:p w:rsidR="00AB5F99" w:rsidRPr="000A1DB7" w:rsidRDefault="00AB5F99" w:rsidP="00AB5F99">
      <w:pPr>
        <w:rPr>
          <w:rFonts w:ascii="Times New Roman" w:hAnsi="Times New Roman" w:cs="Times New Roman"/>
        </w:rPr>
      </w:pPr>
    </w:p>
    <w:p w:rsidR="00AB5F99" w:rsidRPr="000A1DB7" w:rsidRDefault="00AB5F99" w:rsidP="00AB5F99">
      <w:pPr>
        <w:rPr>
          <w:rFonts w:ascii="Times New Roman" w:hAnsi="Times New Roman" w:cs="Times New Roman"/>
        </w:rPr>
      </w:pPr>
    </w:p>
    <w:p w:rsidR="00AB5F99" w:rsidRPr="000A1DB7" w:rsidRDefault="00AB5F99" w:rsidP="00AB5F99">
      <w:pPr>
        <w:jc w:val="center"/>
        <w:rPr>
          <w:rFonts w:ascii="Times New Roman" w:hAnsi="Times New Roman" w:cs="Verdana"/>
        </w:rPr>
      </w:pPr>
    </w:p>
    <w:p w:rsidR="00AB5F99" w:rsidRPr="000A1DB7" w:rsidRDefault="00AB5F99" w:rsidP="00AB5F99">
      <w:pPr>
        <w:jc w:val="center"/>
        <w:rPr>
          <w:rFonts w:ascii="Times New Roman" w:hAnsi="Times New Roman" w:cs="Verdana"/>
        </w:rPr>
      </w:pPr>
    </w:p>
    <w:p w:rsidR="00AB5F99" w:rsidRPr="000A1DB7" w:rsidRDefault="00AB5F99" w:rsidP="00AB5F99">
      <w:pPr>
        <w:jc w:val="center"/>
        <w:rPr>
          <w:rFonts w:ascii="Times New Roman" w:hAnsi="Times New Roman" w:cs="Verdana"/>
        </w:rPr>
      </w:pPr>
    </w:p>
    <w:p w:rsidR="00AB5F99" w:rsidRPr="000A1DB7" w:rsidRDefault="00AB5F99" w:rsidP="00AB5F99">
      <w:pPr>
        <w:jc w:val="center"/>
        <w:rPr>
          <w:rFonts w:ascii="Times New Roman" w:hAnsi="Times New Roman" w:cs="Verdana"/>
        </w:rPr>
      </w:pPr>
    </w:p>
    <w:p w:rsidR="00AB5F99" w:rsidRPr="000A1DB7" w:rsidRDefault="00AB5F99" w:rsidP="00AB5F99">
      <w:pPr>
        <w:jc w:val="center"/>
        <w:rPr>
          <w:rFonts w:ascii="Times New Roman" w:hAnsi="Times New Roman" w:cs="Verdana"/>
        </w:rPr>
      </w:pPr>
    </w:p>
    <w:p w:rsidR="00AB5F99" w:rsidRPr="000A1DB7" w:rsidRDefault="00AB5F99" w:rsidP="00AB5F99">
      <w:pPr>
        <w:jc w:val="center"/>
        <w:rPr>
          <w:rFonts w:ascii="Times New Roman" w:hAnsi="Times New Roman" w:cs="Verdana"/>
        </w:rPr>
      </w:pPr>
    </w:p>
    <w:p w:rsidR="00AB5F99" w:rsidRPr="000A1DB7" w:rsidRDefault="00AB5F99" w:rsidP="00AB5F99">
      <w:pPr>
        <w:pStyle w:val="Heading1"/>
        <w:jc w:val="center"/>
        <w:rPr>
          <w:color w:val="auto"/>
        </w:rPr>
      </w:pPr>
      <w:bookmarkStart w:id="98" w:name="_Toc335320861"/>
      <w:r w:rsidRPr="000A1DB7">
        <w:rPr>
          <w:color w:val="auto"/>
        </w:rPr>
        <w:t>Appendix B: Demographic Questionnaire</w:t>
      </w:r>
      <w:bookmarkEnd w:id="98"/>
    </w:p>
    <w:p w:rsidR="00AB5F99" w:rsidRPr="000A1DB7" w:rsidRDefault="00AB5F99" w:rsidP="00AB5F99">
      <w:pPr>
        <w:jc w:val="center"/>
        <w:rPr>
          <w:rFonts w:ascii="Times New Roman" w:hAnsi="Times New Roman" w:cs="Verdana"/>
        </w:rPr>
      </w:pPr>
    </w:p>
    <w:p w:rsidR="00AB5F99" w:rsidRPr="000A1DB7" w:rsidRDefault="00AB5F99" w:rsidP="00AB5F99">
      <w:pPr>
        <w:jc w:val="center"/>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(1) Age:________________ </w:t>
      </w:r>
    </w:p>
    <w:p w:rsidR="00AB5F99" w:rsidRPr="000A1DB7" w:rsidRDefault="00AB5F99" w:rsidP="00AB5F99">
      <w:pPr>
        <w:rPr>
          <w:rFonts w:ascii="Times New Roman" w:hAnsi="Times New Roman" w:cs="Verdana"/>
        </w:rPr>
      </w:pPr>
    </w:p>
    <w:p w:rsidR="00AB5F99" w:rsidRPr="000A1DB7" w:rsidRDefault="00AB5F99" w:rsidP="00AB5F99">
      <w:pPr>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(2) Sex: </w:t>
      </w:r>
    </w:p>
    <w:p w:rsidR="00AB5F99" w:rsidRPr="000A1DB7" w:rsidRDefault="00AB5F99" w:rsidP="00AB5F99">
      <w:pPr>
        <w:rPr>
          <w:rFonts w:ascii="Times New Roman" w:hAnsi="Times New Roman" w:cs="Verdana"/>
        </w:rPr>
      </w:pPr>
      <w:r w:rsidRPr="000A1DB7">
        <w:rPr>
          <w:rFonts w:ascii="Times New Roman" w:hAnsi="Times New Roman" w:cs="Verdana"/>
        </w:rPr>
        <w:t xml:space="preserve">a. Male </w:t>
      </w:r>
    </w:p>
    <w:p w:rsidR="00AB5F99" w:rsidRPr="000A1DB7" w:rsidRDefault="00AB5F99" w:rsidP="00AB5F99">
      <w:pPr>
        <w:rPr>
          <w:rFonts w:ascii="Times New Roman" w:hAnsi="Times New Roman" w:cs="Verdana"/>
        </w:rPr>
      </w:pPr>
      <w:r w:rsidRPr="000A1DB7">
        <w:rPr>
          <w:rFonts w:ascii="Times New Roman" w:hAnsi="Times New Roman" w:cs="Verdana"/>
        </w:rPr>
        <w:t xml:space="preserve">b. Female </w:t>
      </w:r>
    </w:p>
    <w:p w:rsidR="00AB5F99" w:rsidRPr="000A1DB7" w:rsidRDefault="00AB5F99" w:rsidP="00AB5F99">
      <w:pPr>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(3) Gender:</w:t>
      </w:r>
    </w:p>
    <w:p w:rsidR="00AB5F99" w:rsidRPr="000A1DB7" w:rsidRDefault="00AB5F99" w:rsidP="00AB5F99">
      <w:pPr>
        <w:rPr>
          <w:rFonts w:ascii="Times New Roman" w:hAnsi="Times New Roman" w:cs="Verdana"/>
        </w:rPr>
      </w:pPr>
      <w:r w:rsidRPr="000A1DB7">
        <w:rPr>
          <w:rFonts w:ascii="Times New Roman" w:hAnsi="Times New Roman" w:cs="Verdana"/>
        </w:rPr>
        <w:t>a. Male</w:t>
      </w:r>
    </w:p>
    <w:p w:rsidR="00AB5F99" w:rsidRPr="000A1DB7" w:rsidRDefault="00AB5F99" w:rsidP="00AB5F99">
      <w:pPr>
        <w:rPr>
          <w:rFonts w:ascii="Times New Roman" w:hAnsi="Times New Roman" w:cs="Verdana"/>
        </w:rPr>
      </w:pPr>
      <w:r w:rsidRPr="000A1DB7">
        <w:rPr>
          <w:rFonts w:ascii="Times New Roman" w:hAnsi="Times New Roman" w:cs="Verdana"/>
        </w:rPr>
        <w:t>b. Female</w:t>
      </w:r>
    </w:p>
    <w:p w:rsidR="00AB5F99" w:rsidRPr="000A1DB7" w:rsidRDefault="00AB5F99" w:rsidP="00AB5F99">
      <w:pPr>
        <w:rPr>
          <w:rFonts w:ascii="Times New Roman" w:hAnsi="Times New Roman" w:cs="Verdana"/>
        </w:rPr>
      </w:pPr>
      <w:r w:rsidRPr="000A1DB7">
        <w:rPr>
          <w:rFonts w:ascii="Times New Roman" w:hAnsi="Times New Roman" w:cs="Verdana"/>
        </w:rPr>
        <w:t>c. MtF Transgender</w:t>
      </w:r>
    </w:p>
    <w:p w:rsidR="00AB5F99" w:rsidRPr="000A1DB7" w:rsidRDefault="00AB5F99" w:rsidP="00AB5F99">
      <w:pPr>
        <w:rPr>
          <w:rFonts w:ascii="Times New Roman" w:hAnsi="Times New Roman" w:cs="Verdana"/>
        </w:rPr>
      </w:pPr>
      <w:r w:rsidRPr="000A1DB7">
        <w:rPr>
          <w:rFonts w:ascii="Times New Roman" w:hAnsi="Times New Roman" w:cs="Verdana"/>
        </w:rPr>
        <w:t>d. FtM Transgender</w:t>
      </w:r>
    </w:p>
    <w:p w:rsidR="00AB5F99" w:rsidRPr="000A1DB7" w:rsidRDefault="00AB5F99" w:rsidP="00AB5F99">
      <w:pPr>
        <w:rPr>
          <w:rFonts w:ascii="Times New Roman" w:hAnsi="Times New Roman" w:cs="Verdana"/>
        </w:rPr>
      </w:pPr>
      <w:r w:rsidRPr="000A1DB7">
        <w:rPr>
          <w:rFonts w:ascii="Times New Roman" w:hAnsi="Times New Roman" w:cs="Verdana"/>
        </w:rPr>
        <w:t>e. Please Specify______________</w:t>
      </w:r>
    </w:p>
    <w:p w:rsidR="00AB5F99" w:rsidRPr="000A1DB7" w:rsidRDefault="00AB5F99" w:rsidP="00AB5F99">
      <w:pPr>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(4) What is the highest level of education completed?</w:t>
      </w:r>
    </w:p>
    <w:p w:rsidR="00AB5F99" w:rsidRPr="000A1DB7" w:rsidRDefault="00AB5F99" w:rsidP="00AB5F99">
      <w:pPr>
        <w:rPr>
          <w:rFonts w:ascii="Times New Roman" w:hAnsi="Times New Roman" w:cs="Verdana"/>
        </w:rPr>
      </w:pPr>
      <w:r w:rsidRPr="000A1DB7">
        <w:rPr>
          <w:rFonts w:ascii="Times New Roman" w:hAnsi="Times New Roman" w:cs="Verdana"/>
        </w:rPr>
        <w:t xml:space="preserve">a. Less than high school </w:t>
      </w:r>
    </w:p>
    <w:p w:rsidR="00AB5F99" w:rsidRPr="000A1DB7" w:rsidRDefault="00AB5F99" w:rsidP="00AB5F99">
      <w:pPr>
        <w:rPr>
          <w:rFonts w:ascii="Times New Roman" w:hAnsi="Times New Roman" w:cs="Verdana"/>
        </w:rPr>
      </w:pPr>
      <w:r w:rsidRPr="000A1DB7">
        <w:rPr>
          <w:rFonts w:ascii="Times New Roman" w:hAnsi="Times New Roman" w:cs="Verdana"/>
        </w:rPr>
        <w:t>b. High school/GED</w:t>
      </w:r>
    </w:p>
    <w:p w:rsidR="00AB5F99" w:rsidRPr="000A1DB7" w:rsidRDefault="00AB5F99" w:rsidP="00AB5F99">
      <w:pPr>
        <w:rPr>
          <w:rFonts w:ascii="Times New Roman" w:hAnsi="Times New Roman" w:cs="Verdana"/>
        </w:rPr>
      </w:pPr>
      <w:r w:rsidRPr="000A1DB7">
        <w:rPr>
          <w:rFonts w:ascii="Times New Roman" w:hAnsi="Times New Roman" w:cs="Verdana"/>
        </w:rPr>
        <w:t>c. Some college</w:t>
      </w:r>
    </w:p>
    <w:p w:rsidR="00AB5F99" w:rsidRPr="000A1DB7" w:rsidRDefault="00AB5F99" w:rsidP="00AB5F99">
      <w:pPr>
        <w:rPr>
          <w:rFonts w:ascii="Times New Roman" w:hAnsi="Times New Roman" w:cs="Verdana"/>
        </w:rPr>
      </w:pPr>
      <w:r w:rsidRPr="000A1DB7">
        <w:rPr>
          <w:rFonts w:ascii="Times New Roman" w:hAnsi="Times New Roman" w:cs="Verdana"/>
        </w:rPr>
        <w:t xml:space="preserve">d. 2-year college degree </w:t>
      </w:r>
    </w:p>
    <w:p w:rsidR="00AB5F99" w:rsidRPr="000A1DB7" w:rsidRDefault="00AB5F99" w:rsidP="00AB5F99">
      <w:pPr>
        <w:rPr>
          <w:rFonts w:ascii="Times New Roman" w:hAnsi="Times New Roman" w:cs="Verdana"/>
        </w:rPr>
      </w:pPr>
      <w:r w:rsidRPr="000A1DB7">
        <w:rPr>
          <w:rFonts w:ascii="Times New Roman" w:hAnsi="Times New Roman" w:cs="Verdana"/>
        </w:rPr>
        <w:t>e. 4-year college degree</w:t>
      </w:r>
    </w:p>
    <w:p w:rsidR="00AB5F99" w:rsidRPr="000A1DB7" w:rsidRDefault="00AB5F99" w:rsidP="00AB5F99">
      <w:pPr>
        <w:rPr>
          <w:rFonts w:ascii="Times New Roman" w:hAnsi="Times New Roman" w:cs="Verdana"/>
        </w:rPr>
      </w:pPr>
      <w:r w:rsidRPr="000A1DB7">
        <w:rPr>
          <w:rFonts w:ascii="Times New Roman" w:hAnsi="Times New Roman" w:cs="Verdana"/>
        </w:rPr>
        <w:t>f. Master’s degree</w:t>
      </w:r>
    </w:p>
    <w:p w:rsidR="00AB5F99" w:rsidRPr="000A1DB7" w:rsidRDefault="00AB5F99" w:rsidP="00AB5F99">
      <w:pPr>
        <w:rPr>
          <w:rFonts w:ascii="Times New Roman" w:hAnsi="Times New Roman" w:cs="Verdana"/>
        </w:rPr>
      </w:pPr>
      <w:r w:rsidRPr="000A1DB7">
        <w:rPr>
          <w:rFonts w:ascii="Times New Roman" w:hAnsi="Times New Roman" w:cs="Verdana"/>
        </w:rPr>
        <w:t>g. Doctorate degree</w:t>
      </w:r>
    </w:p>
    <w:p w:rsidR="00AB5F99" w:rsidRPr="000A1DB7" w:rsidRDefault="00AB5F99" w:rsidP="00AB5F99">
      <w:pPr>
        <w:rPr>
          <w:rFonts w:ascii="Times New Roman" w:hAnsi="Times New Roman" w:cs="Verdana"/>
        </w:rPr>
      </w:pPr>
      <w:r w:rsidRPr="000A1DB7">
        <w:rPr>
          <w:rFonts w:ascii="Times New Roman" w:hAnsi="Times New Roman" w:cs="Verdana"/>
        </w:rPr>
        <w:t>h. Professional degree</w:t>
      </w:r>
    </w:p>
    <w:p w:rsidR="00AB5F99" w:rsidRPr="000A1DB7" w:rsidRDefault="00AB5F99" w:rsidP="00AB5F99">
      <w:pPr>
        <w:rPr>
          <w:rFonts w:ascii="Times New Roman" w:hAnsi="Times New Roman" w:cs="Verdana"/>
        </w:rPr>
      </w:pPr>
      <w:r w:rsidRPr="000A1DB7">
        <w:rPr>
          <w:rFonts w:ascii="Times New Roman" w:hAnsi="Times New Roman" w:cs="Verdana"/>
        </w:rPr>
        <w:t>i. Other (please specify): _________________</w:t>
      </w:r>
    </w:p>
    <w:p w:rsidR="00AB5F99" w:rsidRPr="000A1DB7" w:rsidRDefault="00AB5F99" w:rsidP="00AB5F99">
      <w:pPr>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(5) Household Income Level: </w:t>
      </w:r>
    </w:p>
    <w:p w:rsidR="00AB5F99" w:rsidRPr="000A1DB7" w:rsidRDefault="00AB5F99" w:rsidP="00AB5F99">
      <w:pPr>
        <w:rPr>
          <w:rFonts w:ascii="Times New Roman" w:hAnsi="Times New Roman" w:cs="Verdana"/>
        </w:rPr>
      </w:pPr>
      <w:r w:rsidRPr="000A1DB7">
        <w:rPr>
          <w:rFonts w:ascii="Times New Roman" w:hAnsi="Times New Roman" w:cs="Verdana"/>
        </w:rPr>
        <w:t>a. Under $20,000</w:t>
      </w:r>
    </w:p>
    <w:p w:rsidR="00AB5F99" w:rsidRPr="000A1DB7" w:rsidRDefault="00AB5F99" w:rsidP="00AB5F99">
      <w:pPr>
        <w:rPr>
          <w:rFonts w:ascii="Times New Roman" w:hAnsi="Times New Roman" w:cs="Verdana"/>
        </w:rPr>
      </w:pPr>
      <w:r w:rsidRPr="000A1DB7">
        <w:rPr>
          <w:rFonts w:ascii="Times New Roman" w:hAnsi="Times New Roman" w:cs="Verdana"/>
        </w:rPr>
        <w:t xml:space="preserve">b. $20,000 - $29,999 </w:t>
      </w:r>
    </w:p>
    <w:p w:rsidR="00AB5F99" w:rsidRPr="000A1DB7" w:rsidRDefault="00AB5F99" w:rsidP="00AB5F99">
      <w:pPr>
        <w:rPr>
          <w:rFonts w:ascii="Times New Roman" w:hAnsi="Times New Roman" w:cs="Verdana"/>
        </w:rPr>
      </w:pPr>
      <w:r w:rsidRPr="000A1DB7">
        <w:rPr>
          <w:rFonts w:ascii="Times New Roman" w:hAnsi="Times New Roman" w:cs="Verdana"/>
        </w:rPr>
        <w:t xml:space="preserve">c. $30,000 - $39,999 </w:t>
      </w:r>
    </w:p>
    <w:p w:rsidR="00AB5F99" w:rsidRPr="000A1DB7" w:rsidRDefault="00AB5F99" w:rsidP="00AB5F99">
      <w:pPr>
        <w:rPr>
          <w:rFonts w:ascii="Times New Roman" w:hAnsi="Times New Roman" w:cs="Verdana"/>
        </w:rPr>
      </w:pPr>
      <w:r w:rsidRPr="000A1DB7">
        <w:rPr>
          <w:rFonts w:ascii="Times New Roman" w:hAnsi="Times New Roman" w:cs="Verdana"/>
        </w:rPr>
        <w:t xml:space="preserve">d. $40,000 - $49,999 </w:t>
      </w:r>
    </w:p>
    <w:p w:rsidR="00AB5F99" w:rsidRPr="000A1DB7" w:rsidRDefault="00AB5F99" w:rsidP="00AB5F99">
      <w:pPr>
        <w:rPr>
          <w:rFonts w:ascii="Times New Roman" w:hAnsi="Times New Roman" w:cs="Verdana"/>
        </w:rPr>
      </w:pPr>
      <w:r w:rsidRPr="000A1DB7">
        <w:rPr>
          <w:rFonts w:ascii="Times New Roman" w:hAnsi="Times New Roman" w:cs="Verdana"/>
        </w:rPr>
        <w:t xml:space="preserve">e. $50,000 - $59,999 </w:t>
      </w:r>
    </w:p>
    <w:p w:rsidR="00AB5F99" w:rsidRPr="000A1DB7" w:rsidRDefault="00AB5F99" w:rsidP="00AB5F99">
      <w:pPr>
        <w:rPr>
          <w:rFonts w:ascii="Times New Roman" w:hAnsi="Times New Roman" w:cs="Verdana"/>
        </w:rPr>
      </w:pPr>
      <w:r w:rsidRPr="000A1DB7">
        <w:rPr>
          <w:rFonts w:ascii="Times New Roman" w:hAnsi="Times New Roman" w:cs="Verdana"/>
        </w:rPr>
        <w:t xml:space="preserve">f. $60,000 - $69,999 </w:t>
      </w:r>
    </w:p>
    <w:p w:rsidR="00AB5F99" w:rsidRPr="000A1DB7" w:rsidRDefault="00AB5F99" w:rsidP="00AB5F99">
      <w:pPr>
        <w:rPr>
          <w:rFonts w:ascii="Times New Roman" w:hAnsi="Times New Roman" w:cs="Verdana"/>
        </w:rPr>
      </w:pPr>
      <w:r w:rsidRPr="000A1DB7">
        <w:rPr>
          <w:rFonts w:ascii="Times New Roman" w:hAnsi="Times New Roman" w:cs="Verdana"/>
        </w:rPr>
        <w:t xml:space="preserve">g. $70,000 - $79,999 </w:t>
      </w:r>
    </w:p>
    <w:p w:rsidR="00AB5F99" w:rsidRPr="000A1DB7" w:rsidRDefault="00AB5F99" w:rsidP="00AB5F99">
      <w:pPr>
        <w:rPr>
          <w:rFonts w:ascii="Times New Roman" w:hAnsi="Times New Roman" w:cs="Verdana"/>
        </w:rPr>
      </w:pPr>
      <w:r w:rsidRPr="000A1DB7">
        <w:rPr>
          <w:rFonts w:ascii="Times New Roman" w:hAnsi="Times New Roman" w:cs="Verdana"/>
        </w:rPr>
        <w:t xml:space="preserve">h. $80,000 - $89,999 </w:t>
      </w:r>
    </w:p>
    <w:p w:rsidR="00AB5F99" w:rsidRPr="000A1DB7" w:rsidRDefault="00AB5F99" w:rsidP="00AB5F99">
      <w:pPr>
        <w:rPr>
          <w:rFonts w:ascii="Times New Roman" w:hAnsi="Times New Roman" w:cs="Verdana"/>
        </w:rPr>
      </w:pPr>
      <w:r w:rsidRPr="000A1DB7">
        <w:rPr>
          <w:rFonts w:ascii="Times New Roman" w:hAnsi="Times New Roman" w:cs="Verdana"/>
        </w:rPr>
        <w:t xml:space="preserve">i. $90,000 - $99,999 </w:t>
      </w:r>
    </w:p>
    <w:p w:rsidR="00AB5F99" w:rsidRPr="000A1DB7" w:rsidRDefault="00AB5F99" w:rsidP="00AB5F99">
      <w:pPr>
        <w:rPr>
          <w:rFonts w:ascii="Times New Roman" w:hAnsi="Times New Roman" w:cs="Verdana"/>
        </w:rPr>
      </w:pPr>
      <w:r w:rsidRPr="000A1DB7">
        <w:rPr>
          <w:rFonts w:ascii="Times New Roman" w:hAnsi="Times New Roman" w:cs="Verdana"/>
        </w:rPr>
        <w:t>j. $100,000 to $109,999</w:t>
      </w:r>
    </w:p>
    <w:p w:rsidR="00AB5F99" w:rsidRPr="000A1DB7" w:rsidRDefault="00AB5F99" w:rsidP="00AB5F99">
      <w:pPr>
        <w:rPr>
          <w:rFonts w:ascii="Times New Roman" w:hAnsi="Times New Roman" w:cs="Verdana"/>
        </w:rPr>
      </w:pPr>
      <w:r w:rsidRPr="000A1DB7">
        <w:rPr>
          <w:rFonts w:ascii="Times New Roman" w:hAnsi="Times New Roman" w:cs="Verdana"/>
        </w:rPr>
        <w:t xml:space="preserve">k. $110,000 to $119,999 </w:t>
      </w:r>
    </w:p>
    <w:p w:rsidR="00AB5F99" w:rsidRPr="000A1DB7" w:rsidRDefault="00AB5F99" w:rsidP="00AB5F99">
      <w:pPr>
        <w:rPr>
          <w:rFonts w:ascii="Times New Roman" w:hAnsi="Times New Roman" w:cs="Verdana"/>
        </w:rPr>
      </w:pPr>
      <w:r w:rsidRPr="000A1DB7">
        <w:rPr>
          <w:rFonts w:ascii="Times New Roman" w:hAnsi="Times New Roman" w:cs="Verdana"/>
        </w:rPr>
        <w:t>l. $120,000 to $129,999</w:t>
      </w:r>
    </w:p>
    <w:p w:rsidR="00AB5F99" w:rsidRPr="000A1DB7" w:rsidRDefault="00AB5F99" w:rsidP="00AB5F99">
      <w:pPr>
        <w:rPr>
          <w:rFonts w:ascii="Times New Roman" w:hAnsi="Times New Roman" w:cs="Verdana"/>
        </w:rPr>
      </w:pPr>
      <w:r w:rsidRPr="000A1DB7">
        <w:rPr>
          <w:rFonts w:ascii="Times New Roman" w:hAnsi="Times New Roman" w:cs="Verdana"/>
        </w:rPr>
        <w:t>m. $130,000 to $139,999</w:t>
      </w:r>
    </w:p>
    <w:p w:rsidR="00AB5F99" w:rsidRPr="000A1DB7" w:rsidRDefault="00AB5F99" w:rsidP="00AB5F99">
      <w:pPr>
        <w:rPr>
          <w:rFonts w:ascii="Times New Roman" w:hAnsi="Times New Roman" w:cs="Verdana"/>
        </w:rPr>
      </w:pPr>
      <w:r w:rsidRPr="000A1DB7">
        <w:rPr>
          <w:rFonts w:ascii="Times New Roman" w:hAnsi="Times New Roman" w:cs="Verdana"/>
        </w:rPr>
        <w:t>n. $140,000 to $149,999</w:t>
      </w:r>
    </w:p>
    <w:p w:rsidR="00AB5F99" w:rsidRPr="000A1DB7" w:rsidRDefault="00AB5F99" w:rsidP="00AB5F99">
      <w:pPr>
        <w:rPr>
          <w:rFonts w:ascii="Times New Roman" w:hAnsi="Times New Roman" w:cs="Verdana"/>
        </w:rPr>
      </w:pPr>
      <w:r w:rsidRPr="000A1DB7">
        <w:rPr>
          <w:rFonts w:ascii="Times New Roman" w:hAnsi="Times New Roman" w:cs="Verdana"/>
        </w:rPr>
        <w:t>o. over $150,000</w:t>
      </w:r>
    </w:p>
    <w:p w:rsidR="00AB5F99" w:rsidRPr="000A1DB7" w:rsidRDefault="00AB5F99" w:rsidP="00AB5F99">
      <w:pPr>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(6) Relationship Status: </w:t>
      </w:r>
    </w:p>
    <w:p w:rsidR="00AB5F99" w:rsidRPr="000A1DB7" w:rsidRDefault="00AB5F99" w:rsidP="00AB5F99">
      <w:pPr>
        <w:rPr>
          <w:rFonts w:ascii="Times New Roman" w:hAnsi="Times New Roman" w:cs="Verdana"/>
        </w:rPr>
      </w:pPr>
      <w:r w:rsidRPr="000A1DB7">
        <w:rPr>
          <w:rFonts w:ascii="Times New Roman" w:hAnsi="Times New Roman" w:cs="Verdana"/>
        </w:rPr>
        <w:t xml:space="preserve">a. Single </w:t>
      </w:r>
    </w:p>
    <w:p w:rsidR="00AB5F99" w:rsidRPr="000A1DB7" w:rsidRDefault="00AB5F99" w:rsidP="00AB5F99">
      <w:pPr>
        <w:rPr>
          <w:rFonts w:ascii="Times New Roman" w:hAnsi="Times New Roman" w:cs="Verdana"/>
        </w:rPr>
      </w:pPr>
      <w:r w:rsidRPr="000A1DB7">
        <w:rPr>
          <w:rFonts w:ascii="Times New Roman" w:hAnsi="Times New Roman" w:cs="Verdana"/>
        </w:rPr>
        <w:t xml:space="preserve">b. Partnered/Committed </w:t>
      </w:r>
    </w:p>
    <w:p w:rsidR="00AB5F99" w:rsidRPr="000A1DB7" w:rsidRDefault="00AB5F99" w:rsidP="00AB5F99">
      <w:pPr>
        <w:rPr>
          <w:rFonts w:ascii="Times New Roman" w:hAnsi="Times New Roman" w:cs="Verdana"/>
        </w:rPr>
      </w:pPr>
      <w:r w:rsidRPr="000A1DB7">
        <w:rPr>
          <w:rFonts w:ascii="Times New Roman" w:hAnsi="Times New Roman" w:cs="Verdana"/>
        </w:rPr>
        <w:t xml:space="preserve">c. Married </w:t>
      </w:r>
    </w:p>
    <w:p w:rsidR="00AB5F99" w:rsidRPr="000A1DB7" w:rsidRDefault="00AB5F99" w:rsidP="00AB5F99">
      <w:pPr>
        <w:rPr>
          <w:rFonts w:ascii="Times New Roman" w:hAnsi="Times New Roman" w:cs="Verdana"/>
        </w:rPr>
      </w:pPr>
      <w:r w:rsidRPr="000A1DB7">
        <w:rPr>
          <w:rFonts w:ascii="Times New Roman" w:hAnsi="Times New Roman" w:cs="Verdana"/>
        </w:rPr>
        <w:t xml:space="preserve">d. Separated </w:t>
      </w:r>
    </w:p>
    <w:p w:rsidR="00AB5F99" w:rsidRPr="000A1DB7" w:rsidRDefault="00AB5F99" w:rsidP="00AB5F99">
      <w:pPr>
        <w:rPr>
          <w:rFonts w:ascii="Times New Roman" w:hAnsi="Times New Roman" w:cs="Verdana"/>
        </w:rPr>
      </w:pPr>
      <w:r w:rsidRPr="000A1DB7">
        <w:rPr>
          <w:rFonts w:ascii="Times New Roman" w:hAnsi="Times New Roman" w:cs="Verdana"/>
        </w:rPr>
        <w:t xml:space="preserve">e. Divorced </w:t>
      </w:r>
    </w:p>
    <w:p w:rsidR="00AB5F99" w:rsidRPr="000A1DB7" w:rsidRDefault="00AB5F99" w:rsidP="00AB5F99">
      <w:pPr>
        <w:rPr>
          <w:rFonts w:ascii="Times New Roman" w:hAnsi="Times New Roman" w:cs="Verdana"/>
        </w:rPr>
      </w:pPr>
      <w:r w:rsidRPr="000A1DB7">
        <w:rPr>
          <w:rFonts w:ascii="Times New Roman" w:hAnsi="Times New Roman" w:cs="Verdana"/>
        </w:rPr>
        <w:t xml:space="preserve">f. Widowed </w:t>
      </w:r>
    </w:p>
    <w:p w:rsidR="00AB5F99" w:rsidRPr="000A1DB7" w:rsidRDefault="00AB5F99" w:rsidP="00AB5F99">
      <w:pPr>
        <w:rPr>
          <w:rFonts w:ascii="Times New Roman" w:hAnsi="Times New Roman" w:cs="Verdana"/>
        </w:rPr>
      </w:pPr>
      <w:r w:rsidRPr="000A1DB7">
        <w:rPr>
          <w:rFonts w:ascii="Times New Roman" w:hAnsi="Times New Roman" w:cs="Verdana"/>
        </w:rPr>
        <w:t xml:space="preserve">g. Please Specify___________ </w:t>
      </w:r>
    </w:p>
    <w:p w:rsidR="00AB5F99" w:rsidRPr="000A1DB7" w:rsidRDefault="00AB5F99" w:rsidP="00AB5F99">
      <w:pPr>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(7) Ethnicity/Race (select all that apply): </w:t>
      </w:r>
    </w:p>
    <w:p w:rsidR="00AB5F99" w:rsidRPr="000A1DB7" w:rsidRDefault="00AB5F99" w:rsidP="00AB5F99">
      <w:pPr>
        <w:rPr>
          <w:rFonts w:ascii="Times New Roman" w:hAnsi="Times New Roman" w:cs="Verdana"/>
        </w:rPr>
      </w:pPr>
      <w:r w:rsidRPr="000A1DB7">
        <w:rPr>
          <w:rFonts w:ascii="Times New Roman" w:hAnsi="Times New Roman" w:cs="Verdana"/>
        </w:rPr>
        <w:t xml:space="preserve">a. Black/African Descent </w:t>
      </w:r>
    </w:p>
    <w:p w:rsidR="00AB5F99" w:rsidRPr="000A1DB7" w:rsidRDefault="00AB5F99" w:rsidP="00AB5F99">
      <w:pPr>
        <w:rPr>
          <w:rFonts w:ascii="Times New Roman" w:hAnsi="Times New Roman" w:cs="Verdana"/>
        </w:rPr>
      </w:pPr>
      <w:r w:rsidRPr="000A1DB7">
        <w:rPr>
          <w:rFonts w:ascii="Times New Roman" w:hAnsi="Times New Roman" w:cs="Verdana"/>
        </w:rPr>
        <w:t xml:space="preserve">b. White/European Descent </w:t>
      </w:r>
    </w:p>
    <w:p w:rsidR="00AB5F99" w:rsidRPr="000A1DB7" w:rsidRDefault="00AB5F99" w:rsidP="00AB5F99">
      <w:pPr>
        <w:rPr>
          <w:rFonts w:ascii="Times New Roman" w:hAnsi="Times New Roman" w:cs="Verdana"/>
        </w:rPr>
      </w:pPr>
      <w:r w:rsidRPr="000A1DB7">
        <w:rPr>
          <w:rFonts w:ascii="Times New Roman" w:hAnsi="Times New Roman" w:cs="Verdana"/>
        </w:rPr>
        <w:t xml:space="preserve">c. Latino/Hispanic </w:t>
      </w:r>
    </w:p>
    <w:p w:rsidR="00AB5F99" w:rsidRPr="000A1DB7" w:rsidRDefault="00AB5F99" w:rsidP="00AB5F99">
      <w:pPr>
        <w:rPr>
          <w:rFonts w:ascii="Times New Roman" w:hAnsi="Times New Roman" w:cs="Verdana"/>
        </w:rPr>
      </w:pPr>
      <w:r w:rsidRPr="000A1DB7">
        <w:rPr>
          <w:rFonts w:ascii="Times New Roman" w:hAnsi="Times New Roman" w:cs="Verdana"/>
        </w:rPr>
        <w:t xml:space="preserve">d. Asian/Pacific Islander </w:t>
      </w:r>
    </w:p>
    <w:p w:rsidR="00AB5F99" w:rsidRPr="000A1DB7" w:rsidRDefault="00AB5F99" w:rsidP="00AB5F99">
      <w:pPr>
        <w:rPr>
          <w:rFonts w:ascii="Times New Roman" w:hAnsi="Times New Roman" w:cs="Verdana"/>
        </w:rPr>
      </w:pPr>
      <w:r w:rsidRPr="000A1DB7">
        <w:rPr>
          <w:rFonts w:ascii="Times New Roman" w:hAnsi="Times New Roman" w:cs="Verdana"/>
        </w:rPr>
        <w:t>e. Native American</w:t>
      </w:r>
    </w:p>
    <w:p w:rsidR="00AB5F99" w:rsidRPr="000A1DB7" w:rsidRDefault="00AB5F99" w:rsidP="00AB5F99">
      <w:pPr>
        <w:rPr>
          <w:rFonts w:ascii="Times New Roman" w:hAnsi="Times New Roman" w:cs="Verdana"/>
        </w:rPr>
      </w:pPr>
      <w:r w:rsidRPr="000A1DB7">
        <w:rPr>
          <w:rFonts w:ascii="Times New Roman" w:hAnsi="Times New Roman" w:cs="Verdana"/>
        </w:rPr>
        <w:t xml:space="preserve">f. Multi-racial/Multi-ethnic </w:t>
      </w:r>
    </w:p>
    <w:p w:rsidR="00AB5F99" w:rsidRPr="000A1DB7" w:rsidRDefault="00AB5F99" w:rsidP="00AB5F99">
      <w:pPr>
        <w:rPr>
          <w:rFonts w:ascii="Times New Roman" w:hAnsi="Times New Roman" w:cs="Verdana"/>
        </w:rPr>
      </w:pPr>
      <w:r w:rsidRPr="000A1DB7">
        <w:rPr>
          <w:rFonts w:ascii="Times New Roman" w:hAnsi="Times New Roman" w:cs="Verdana"/>
        </w:rPr>
        <w:t xml:space="preserve">g. Please Specify _______________ </w:t>
      </w:r>
    </w:p>
    <w:p w:rsidR="00AB5F99" w:rsidRPr="000A1DB7" w:rsidRDefault="00AB5F99" w:rsidP="00AB5F99">
      <w:pPr>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(8) Sexual Orientation/Identity: </w:t>
      </w:r>
    </w:p>
    <w:p w:rsidR="00AB5F99" w:rsidRPr="000A1DB7" w:rsidRDefault="00AB5F99" w:rsidP="00AB5F99">
      <w:pPr>
        <w:rPr>
          <w:rFonts w:ascii="Times New Roman" w:hAnsi="Times New Roman" w:cs="Verdana"/>
        </w:rPr>
      </w:pPr>
      <w:r w:rsidRPr="000A1DB7">
        <w:rPr>
          <w:rFonts w:ascii="Times New Roman" w:hAnsi="Times New Roman" w:cs="Verdana"/>
        </w:rPr>
        <w:t>a. Gay</w:t>
      </w:r>
    </w:p>
    <w:p w:rsidR="00AB5F99" w:rsidRPr="000A1DB7" w:rsidRDefault="00AB5F99" w:rsidP="00AB5F99">
      <w:pPr>
        <w:rPr>
          <w:rFonts w:ascii="Times New Roman" w:hAnsi="Times New Roman" w:cs="Verdana"/>
        </w:rPr>
      </w:pPr>
      <w:r w:rsidRPr="000A1DB7">
        <w:rPr>
          <w:rFonts w:ascii="Times New Roman" w:hAnsi="Times New Roman" w:cs="Verdana"/>
        </w:rPr>
        <w:t>b. Lesbian</w:t>
      </w:r>
    </w:p>
    <w:p w:rsidR="00AB5F99" w:rsidRPr="000A1DB7" w:rsidRDefault="00AB5F99" w:rsidP="00AB5F99">
      <w:pPr>
        <w:rPr>
          <w:rFonts w:ascii="Times New Roman" w:hAnsi="Times New Roman" w:cs="Verdana"/>
        </w:rPr>
      </w:pPr>
      <w:r w:rsidRPr="000A1DB7">
        <w:rPr>
          <w:rFonts w:ascii="Times New Roman" w:hAnsi="Times New Roman" w:cs="Verdana"/>
        </w:rPr>
        <w:t xml:space="preserve">c. Bisexual </w:t>
      </w:r>
    </w:p>
    <w:p w:rsidR="00AB5F99" w:rsidRPr="000A1DB7" w:rsidRDefault="00AB5F99" w:rsidP="00AB5F99">
      <w:pPr>
        <w:rPr>
          <w:rFonts w:ascii="Times New Roman" w:hAnsi="Times New Roman" w:cs="Verdana"/>
        </w:rPr>
      </w:pPr>
      <w:r w:rsidRPr="000A1DB7">
        <w:rPr>
          <w:rFonts w:ascii="Times New Roman" w:hAnsi="Times New Roman" w:cs="Verdana"/>
        </w:rPr>
        <w:t xml:space="preserve">d. Heterosexual/Straight </w:t>
      </w:r>
    </w:p>
    <w:p w:rsidR="00AB5F99" w:rsidRPr="000A1DB7" w:rsidRDefault="00AB5F99" w:rsidP="00AB5F99">
      <w:pPr>
        <w:rPr>
          <w:rFonts w:ascii="Times New Roman" w:hAnsi="Times New Roman" w:cs="Verdana"/>
        </w:rPr>
      </w:pPr>
      <w:r w:rsidRPr="000A1DB7">
        <w:rPr>
          <w:rFonts w:ascii="Times New Roman" w:hAnsi="Times New Roman" w:cs="Verdana"/>
        </w:rPr>
        <w:t xml:space="preserve">e. Please Specify___________ </w:t>
      </w:r>
    </w:p>
    <w:p w:rsidR="00AB5F99" w:rsidRPr="000A1DB7" w:rsidRDefault="00AB5F99" w:rsidP="00AB5F99">
      <w:pPr>
        <w:rPr>
          <w:rFonts w:ascii="Times New Roman" w:hAnsi="Times New Roman" w:cs="Verdana"/>
        </w:rPr>
      </w:pPr>
    </w:p>
    <w:p w:rsidR="00AB5F99" w:rsidRPr="000A1DB7" w:rsidRDefault="00AB5F99" w:rsidP="00AB5F99">
      <w:pPr>
        <w:rPr>
          <w:rFonts w:ascii="Times New Roman" w:hAnsi="Times New Roman" w:cs="Verdana"/>
        </w:rPr>
      </w:pPr>
    </w:p>
    <w:p w:rsidR="00AB5F99" w:rsidRPr="000A1DB7" w:rsidRDefault="00AB5F99" w:rsidP="00AB5F99">
      <w:pPr>
        <w:rPr>
          <w:rFonts w:ascii="Times New Roman" w:hAnsi="Times New Roman" w:cs="Verdana"/>
        </w:rPr>
      </w:pPr>
    </w:p>
    <w:p w:rsidR="00AB5F99" w:rsidRPr="000A1DB7" w:rsidRDefault="00AB5F99" w:rsidP="00AB5F99">
      <w:pPr>
        <w:rPr>
          <w:rFonts w:ascii="Times New Roman" w:hAnsi="Times New Roman" w:cs="Verdana"/>
        </w:rPr>
      </w:pPr>
      <w:r w:rsidRPr="000A1DB7">
        <w:rPr>
          <w:rFonts w:ascii="Times New Roman" w:hAnsi="Times New Roman" w:cs="Verdana"/>
        </w:rPr>
        <w:t xml:space="preserve">(9) Do you have any physical health problems or medical diagnoses (diabetes, cancer, obesity, etc.)?: </w:t>
      </w:r>
    </w:p>
    <w:p w:rsidR="00AB5F99" w:rsidRPr="000A1DB7" w:rsidRDefault="00AB5F99" w:rsidP="00AB5F99">
      <w:pPr>
        <w:rPr>
          <w:rFonts w:ascii="Times New Roman" w:hAnsi="Times New Roman" w:cs="Verdana"/>
        </w:rPr>
      </w:pPr>
      <w:r w:rsidRPr="000A1DB7">
        <w:rPr>
          <w:rFonts w:ascii="Times New Roman" w:hAnsi="Times New Roman" w:cs="Verdana"/>
        </w:rPr>
        <w:t>a. Yes</w:t>
      </w:r>
    </w:p>
    <w:p w:rsidR="00AB5F99" w:rsidRPr="000A1DB7" w:rsidRDefault="00AB5F99" w:rsidP="00AB5F99">
      <w:pPr>
        <w:rPr>
          <w:rFonts w:ascii="Times New Roman" w:hAnsi="Times New Roman" w:cs="Verdana"/>
        </w:rPr>
      </w:pPr>
      <w:r w:rsidRPr="000A1DB7">
        <w:rPr>
          <w:rFonts w:ascii="Times New Roman" w:hAnsi="Times New Roman" w:cs="Verdana"/>
        </w:rPr>
        <w:t xml:space="preserve">    Please Specify___________ </w:t>
      </w:r>
    </w:p>
    <w:p w:rsidR="00AB5F99" w:rsidRPr="000A1DB7" w:rsidRDefault="00AB5F99" w:rsidP="00AB5F99">
      <w:pPr>
        <w:rPr>
          <w:rFonts w:ascii="Times New Roman" w:hAnsi="Times New Roman" w:cs="Verdana"/>
        </w:rPr>
      </w:pPr>
      <w:r w:rsidRPr="000A1DB7">
        <w:rPr>
          <w:rFonts w:ascii="Times New Roman" w:hAnsi="Times New Roman" w:cs="Verdana"/>
        </w:rPr>
        <w:t>b. No</w:t>
      </w:r>
    </w:p>
    <w:p w:rsidR="00AB5F99" w:rsidRPr="000A1DB7" w:rsidRDefault="00AB5F99" w:rsidP="00AB5F99">
      <w:pPr>
        <w:rPr>
          <w:rFonts w:ascii="Times New Roman" w:hAnsi="Times New Roman" w:cs="Verdana"/>
        </w:rPr>
      </w:pPr>
    </w:p>
    <w:p w:rsidR="00AB5F99" w:rsidRPr="000A1DB7" w:rsidRDefault="00AB5F99" w:rsidP="00AB5F99">
      <w:pPr>
        <w:rPr>
          <w:rFonts w:ascii="Times New Roman" w:hAnsi="Times New Roman" w:cs="Verdana"/>
        </w:rPr>
      </w:pPr>
    </w:p>
    <w:p w:rsidR="00AB5F99" w:rsidRPr="000A1DB7" w:rsidRDefault="00AB5F99" w:rsidP="00AB5F99">
      <w:pPr>
        <w:rPr>
          <w:rFonts w:ascii="Times New Roman" w:hAnsi="Times New Roman" w:cs="Verdana"/>
          <w:b/>
        </w:rPr>
      </w:pPr>
    </w:p>
    <w:p w:rsidR="00AB5F99" w:rsidRPr="000A1DB7" w:rsidRDefault="00AB5F99" w:rsidP="00AB5F99">
      <w:pPr>
        <w:rPr>
          <w:rFonts w:ascii="Times New Roman" w:hAnsi="Times New Roman" w:cs="Verdana"/>
          <w:b/>
        </w:rPr>
      </w:pPr>
    </w:p>
    <w:p w:rsidR="00AB5F99" w:rsidRPr="000A1DB7" w:rsidRDefault="00AB5F99" w:rsidP="00AB5F99">
      <w:pPr>
        <w:rPr>
          <w:rFonts w:ascii="Times New Roman" w:hAnsi="Times New Roman" w:cs="Verdana"/>
          <w:b/>
        </w:rPr>
      </w:pPr>
    </w:p>
    <w:p w:rsidR="00AB5F99" w:rsidRPr="000A1DB7" w:rsidRDefault="00AB5F99" w:rsidP="00AB5F99">
      <w:pPr>
        <w:rPr>
          <w:rFonts w:ascii="Times New Roman" w:hAnsi="Times New Roman" w:cs="Verdana"/>
          <w:b/>
        </w:rPr>
      </w:pPr>
    </w:p>
    <w:p w:rsidR="00AB5F99" w:rsidRPr="000A1DB7" w:rsidRDefault="00AB5F99" w:rsidP="00AB5F99">
      <w:pPr>
        <w:rPr>
          <w:rFonts w:ascii="Times New Roman" w:hAnsi="Times New Roman" w:cs="Verdana"/>
          <w:b/>
        </w:rPr>
      </w:pPr>
    </w:p>
    <w:p w:rsidR="00AB5F99" w:rsidRPr="000A1DB7" w:rsidRDefault="00AB5F99" w:rsidP="00AB5F99">
      <w:pPr>
        <w:rPr>
          <w:rFonts w:ascii="Times New Roman" w:hAnsi="Times New Roman" w:cs="Verdana"/>
          <w:b/>
        </w:rPr>
      </w:pPr>
    </w:p>
    <w:p w:rsidR="00AB5F99" w:rsidRPr="000A1DB7" w:rsidRDefault="00AB5F99" w:rsidP="00AB5F99">
      <w:pPr>
        <w:rPr>
          <w:rFonts w:ascii="Times New Roman" w:hAnsi="Times New Roman" w:cs="Verdana"/>
          <w:b/>
        </w:rPr>
      </w:pPr>
    </w:p>
    <w:p w:rsidR="00AB5F99" w:rsidRPr="000A1DB7" w:rsidRDefault="00AB5F99" w:rsidP="00AB5F99">
      <w:pPr>
        <w:rPr>
          <w:rFonts w:ascii="Times New Roman" w:hAnsi="Times New Roman" w:cs="Verdana"/>
          <w:b/>
        </w:rPr>
      </w:pPr>
    </w:p>
    <w:p w:rsidR="00AB5F99" w:rsidRPr="000A1DB7" w:rsidRDefault="00AB5F99" w:rsidP="00AB5F99">
      <w:pPr>
        <w:rPr>
          <w:rFonts w:ascii="Times New Roman" w:hAnsi="Times New Roman" w:cs="Verdana"/>
          <w:b/>
        </w:rPr>
      </w:pPr>
    </w:p>
    <w:p w:rsidR="00AB5F99" w:rsidRPr="000A1DB7" w:rsidRDefault="00AB5F99" w:rsidP="00AB5F99">
      <w:pPr>
        <w:rPr>
          <w:rFonts w:ascii="Times New Roman" w:hAnsi="Times New Roman" w:cs="Verdana"/>
          <w:b/>
        </w:rPr>
      </w:pPr>
    </w:p>
    <w:p w:rsidR="00AB5F99" w:rsidRPr="000A1DB7" w:rsidRDefault="00AB5F99" w:rsidP="00AB5F99">
      <w:pPr>
        <w:rPr>
          <w:rFonts w:ascii="Times New Roman" w:hAnsi="Times New Roman" w:cs="Verdana"/>
          <w:b/>
        </w:rPr>
      </w:pPr>
    </w:p>
    <w:p w:rsidR="00AB5F99" w:rsidRPr="000A1DB7" w:rsidRDefault="00AB5F99" w:rsidP="00AB5F99">
      <w:pPr>
        <w:rPr>
          <w:rFonts w:ascii="Times New Roman" w:hAnsi="Times New Roman" w:cs="Verdana"/>
          <w:b/>
        </w:rPr>
      </w:pPr>
    </w:p>
    <w:p w:rsidR="00AB5F99" w:rsidRPr="000A1DB7" w:rsidRDefault="00AB5F99" w:rsidP="00AB5F99">
      <w:pPr>
        <w:pStyle w:val="Heading1"/>
        <w:rPr>
          <w:rFonts w:eastAsiaTheme="minorHAnsi" w:cs="Verdana"/>
          <w:b w:val="0"/>
          <w:bCs w:val="0"/>
          <w:color w:val="auto"/>
          <w:kern w:val="0"/>
          <w:szCs w:val="24"/>
        </w:rPr>
      </w:pPr>
    </w:p>
    <w:p w:rsidR="00AB5F99" w:rsidRPr="000A1DB7" w:rsidRDefault="00AB5F99" w:rsidP="00AB5F99">
      <w:pPr>
        <w:pStyle w:val="Heading1"/>
        <w:jc w:val="center"/>
        <w:rPr>
          <w:color w:val="auto"/>
        </w:rPr>
      </w:pPr>
      <w:bookmarkStart w:id="99" w:name="_Toc335320862"/>
      <w:r w:rsidRPr="000A1DB7">
        <w:rPr>
          <w:color w:val="auto"/>
        </w:rPr>
        <w:t>Appendix C: Perceived Victimization Inventory</w:t>
      </w:r>
      <w:bookmarkEnd w:id="99"/>
    </w:p>
    <w:p w:rsidR="00AB5F99" w:rsidRPr="000A1DB7" w:rsidRDefault="00AB5F99" w:rsidP="00AB5F99">
      <w:pPr>
        <w:pStyle w:val="Heading1"/>
        <w:jc w:val="center"/>
        <w:rPr>
          <w:color w:val="auto"/>
        </w:rPr>
      </w:pPr>
    </w:p>
    <w:p w:rsidR="00AB5F99" w:rsidRPr="000A1DB7" w:rsidRDefault="00AB5F99" w:rsidP="00AB5F99">
      <w:pPr>
        <w:rPr>
          <w:rFonts w:ascii="Times New Roman" w:hAnsi="Times New Roman" w:cs="Verdana"/>
        </w:rPr>
      </w:pPr>
      <w:r w:rsidRPr="000A1DB7">
        <w:rPr>
          <w:rFonts w:ascii="Times New Roman" w:hAnsi="Times New Roman" w:cs="Verdana"/>
        </w:rPr>
        <w:t>Please think carefully about events that you have experienced within the PAST YEAR as you answer the questions below. Read each question and indicate the number that best describes events in the Past Year, using these rules. PLEASE NOTE THAT MINORITY STATUS REFERS TO RACE/ETHNICITY AND SEXUAL ORIENTATION.</w:t>
      </w:r>
    </w:p>
    <w:p w:rsidR="00AB5F99" w:rsidRPr="000A1DB7" w:rsidRDefault="00AB5F99" w:rsidP="00AB5F99">
      <w:pPr>
        <w:rPr>
          <w:rFonts w:ascii="Times New Roman" w:hAnsi="Times New Roman" w:cs="Verdana"/>
          <w:b/>
        </w:rPr>
      </w:pPr>
    </w:p>
    <w:p w:rsidR="00AB5F99" w:rsidRPr="000A1DB7" w:rsidRDefault="00AB5F99" w:rsidP="00AB5F99">
      <w:pPr>
        <w:spacing w:line="480" w:lineRule="auto"/>
        <w:rPr>
          <w:rFonts w:ascii="Times New Roman" w:hAnsi="Times New Roman" w:cs="Verdana"/>
          <w:sz w:val="22"/>
        </w:rPr>
      </w:pPr>
      <w:r w:rsidRPr="000A1DB7">
        <w:rPr>
          <w:rFonts w:ascii="Times New Roman" w:hAnsi="Times New Roman" w:cs="Verdana"/>
          <w:sz w:val="22"/>
        </w:rPr>
        <w:t xml:space="preserve">1-If the event has NEVER happened to you; </w:t>
      </w:r>
      <w:r w:rsidRPr="000A1DB7">
        <w:rPr>
          <w:rFonts w:ascii="Times New Roman" w:hAnsi="Times New Roman" w:cs="Verdana"/>
          <w:sz w:val="22"/>
        </w:rPr>
        <w:br/>
        <w:t xml:space="preserve">2-If the event happened ONCE IN A WHILE (less than 10% of the time); </w:t>
      </w:r>
    </w:p>
    <w:p w:rsidR="00AB5F99" w:rsidRPr="000A1DB7" w:rsidRDefault="00AB5F99" w:rsidP="00AB5F99">
      <w:pPr>
        <w:spacing w:line="480" w:lineRule="auto"/>
        <w:rPr>
          <w:rFonts w:ascii="Times New Roman" w:hAnsi="Times New Roman" w:cs="Verdana"/>
          <w:sz w:val="22"/>
        </w:rPr>
      </w:pPr>
      <w:r w:rsidRPr="000A1DB7">
        <w:rPr>
          <w:rFonts w:ascii="Times New Roman" w:hAnsi="Times New Roman" w:cs="Verdana"/>
          <w:sz w:val="22"/>
        </w:rPr>
        <w:t xml:space="preserve">3-If the event happened SOMETIMES (10-25% of the time); </w:t>
      </w:r>
    </w:p>
    <w:p w:rsidR="00AB5F99" w:rsidRPr="000A1DB7" w:rsidRDefault="00AB5F99" w:rsidP="00AB5F99">
      <w:pPr>
        <w:spacing w:line="480" w:lineRule="auto"/>
        <w:rPr>
          <w:rFonts w:ascii="Times New Roman" w:hAnsi="Times New Roman" w:cs="Verdana"/>
          <w:sz w:val="22"/>
        </w:rPr>
      </w:pPr>
      <w:r w:rsidRPr="000A1DB7">
        <w:rPr>
          <w:rFonts w:ascii="Times New Roman" w:hAnsi="Times New Roman" w:cs="Verdana"/>
          <w:sz w:val="22"/>
        </w:rPr>
        <w:t xml:space="preserve">4-If the event happened A LOT (26-49% of the time); </w:t>
      </w:r>
    </w:p>
    <w:p w:rsidR="00AB5F99" w:rsidRPr="000A1DB7" w:rsidRDefault="00AB5F99" w:rsidP="00AB5F99">
      <w:pPr>
        <w:spacing w:line="480" w:lineRule="auto"/>
        <w:rPr>
          <w:rFonts w:ascii="Times New Roman" w:hAnsi="Times New Roman" w:cs="Verdana"/>
          <w:sz w:val="22"/>
        </w:rPr>
      </w:pPr>
      <w:r w:rsidRPr="000A1DB7">
        <w:rPr>
          <w:rFonts w:ascii="Times New Roman" w:hAnsi="Times New Roman" w:cs="Verdana"/>
          <w:sz w:val="22"/>
        </w:rPr>
        <w:t xml:space="preserve">5-If the event happened MOST OF THE TIME (50-70% of the time); </w:t>
      </w:r>
    </w:p>
    <w:p w:rsidR="00AB5F99" w:rsidRPr="000A1DB7" w:rsidRDefault="00AB5F99" w:rsidP="00AB5F99">
      <w:pPr>
        <w:spacing w:line="480" w:lineRule="auto"/>
        <w:rPr>
          <w:rFonts w:ascii="Times New Roman" w:hAnsi="Times New Roman" w:cs="Verdana"/>
          <w:sz w:val="22"/>
        </w:rPr>
      </w:pPr>
      <w:r w:rsidRPr="000A1DB7">
        <w:rPr>
          <w:rFonts w:ascii="Times New Roman" w:hAnsi="Times New Roman" w:cs="Verdana"/>
          <w:sz w:val="22"/>
        </w:rPr>
        <w:t xml:space="preserve">6-If the event happened ALMOST ALL OF THE TIME (more than 70% of the time). </w:t>
      </w:r>
    </w:p>
    <w:p w:rsidR="00AB5F99" w:rsidRPr="000A1DB7" w:rsidRDefault="00AB5F99" w:rsidP="00AB5F99">
      <w:pPr>
        <w:rPr>
          <w:rFonts w:ascii="Times New Roman" w:hAnsi="Times New Roman" w:cs="Verdana"/>
        </w:rPr>
      </w:pPr>
      <w:r w:rsidRPr="000A1DB7">
        <w:rPr>
          <w:rFonts w:ascii="Times New Roman" w:hAnsi="Times New Roman" w:cs="Verdana"/>
        </w:rPr>
        <w:t xml:space="preserve">1. </w:t>
      </w:r>
      <w:r w:rsidRPr="000A1DB7">
        <w:rPr>
          <w:rFonts w:ascii="Times New Roman" w:hAnsi="Times New Roman" w:cs="Verdana"/>
        </w:rPr>
        <w:tab/>
        <w:t xml:space="preserve">How many times have you been treated unfairly by teachers or professors </w:t>
      </w:r>
    </w:p>
    <w:p w:rsidR="00AB5F99" w:rsidRPr="000A1DB7" w:rsidRDefault="00AB5F99" w:rsidP="00AB5F99">
      <w:pPr>
        <w:ind w:firstLine="720"/>
        <w:rPr>
          <w:rFonts w:ascii="Times New Roman" w:hAnsi="Times New Roman" w:cs="Verdana"/>
        </w:rPr>
      </w:pPr>
      <w:r w:rsidRPr="000A1DB7">
        <w:rPr>
          <w:rFonts w:ascii="Times New Roman" w:hAnsi="Times New Roman" w:cs="Verdana"/>
        </w:rPr>
        <w:t xml:space="preserve">because of your minority status? </w:t>
      </w:r>
    </w:p>
    <w:p w:rsidR="00AB5F99" w:rsidRPr="000A1DB7" w:rsidRDefault="00AB5F99" w:rsidP="00AB5F99">
      <w:pPr>
        <w:ind w:left="720" w:hanging="720"/>
        <w:rPr>
          <w:rFonts w:ascii="Times New Roman" w:hAnsi="Times New Roman" w:cs="Verdana"/>
        </w:rPr>
      </w:pPr>
      <w:r w:rsidRPr="000A1DB7">
        <w:rPr>
          <w:rFonts w:ascii="Times New Roman" w:hAnsi="Times New Roman" w:cs="Verdana"/>
        </w:rPr>
        <w:t xml:space="preserve">2. </w:t>
      </w:r>
      <w:r w:rsidRPr="000A1DB7">
        <w:rPr>
          <w:rFonts w:ascii="Times New Roman" w:hAnsi="Times New Roman" w:cs="Verdana"/>
        </w:rPr>
        <w:tab/>
        <w:t xml:space="preserve">How many times have you been treated unfairly by your employer, boss, or supervisors because of your minority status? </w:t>
      </w:r>
    </w:p>
    <w:p w:rsidR="00AB5F99" w:rsidRPr="000A1DB7" w:rsidRDefault="00AB5F99" w:rsidP="00AB5F99">
      <w:pPr>
        <w:ind w:left="720" w:hanging="720"/>
        <w:rPr>
          <w:rFonts w:ascii="Times New Roman" w:hAnsi="Times New Roman" w:cs="Verdana"/>
        </w:rPr>
      </w:pPr>
      <w:r w:rsidRPr="000A1DB7">
        <w:rPr>
          <w:rFonts w:ascii="Times New Roman" w:hAnsi="Times New Roman" w:cs="Verdana"/>
        </w:rPr>
        <w:t>3.</w:t>
      </w:r>
      <w:r w:rsidRPr="000A1DB7">
        <w:rPr>
          <w:rFonts w:ascii="Times New Roman" w:hAnsi="Times New Roman" w:cs="Verdana"/>
        </w:rPr>
        <w:tab/>
        <w:t xml:space="preserve"> How many times have you been treated unfairly by your co-workers, fellow students, or colleagues because of your minority status? </w:t>
      </w:r>
    </w:p>
    <w:p w:rsidR="00AB5F99" w:rsidRPr="000A1DB7" w:rsidRDefault="00AB5F99" w:rsidP="00AB5F99">
      <w:pPr>
        <w:ind w:left="720" w:hanging="720"/>
        <w:rPr>
          <w:rFonts w:ascii="Times New Roman" w:hAnsi="Times New Roman" w:cs="Verdana"/>
        </w:rPr>
      </w:pPr>
      <w:r w:rsidRPr="000A1DB7">
        <w:rPr>
          <w:rFonts w:ascii="Times New Roman" w:hAnsi="Times New Roman" w:cs="Verdana"/>
        </w:rPr>
        <w:t xml:space="preserve">4. </w:t>
      </w:r>
      <w:r w:rsidRPr="000A1DB7">
        <w:rPr>
          <w:rFonts w:ascii="Times New Roman" w:hAnsi="Times New Roman" w:cs="Verdana"/>
        </w:rPr>
        <w:tab/>
        <w:t xml:space="preserve">How many times have you been treated unfairly by people in service jobs (by store clerks, waiters, bartenders, waitresses, bank tellers, mechanics, and others) because of your minority status? </w:t>
      </w:r>
    </w:p>
    <w:p w:rsidR="00AB5F99" w:rsidRPr="000A1DB7" w:rsidRDefault="00AB5F99" w:rsidP="00AB5F99">
      <w:pPr>
        <w:ind w:left="720" w:hanging="720"/>
        <w:rPr>
          <w:rFonts w:ascii="Times New Roman" w:hAnsi="Times New Roman" w:cs="Verdana"/>
        </w:rPr>
      </w:pPr>
      <w:r w:rsidRPr="000A1DB7">
        <w:rPr>
          <w:rFonts w:ascii="Times New Roman" w:hAnsi="Times New Roman" w:cs="Verdana"/>
        </w:rPr>
        <w:t xml:space="preserve">5. </w:t>
      </w:r>
      <w:r w:rsidRPr="000A1DB7">
        <w:rPr>
          <w:rFonts w:ascii="Times New Roman" w:hAnsi="Times New Roman" w:cs="Verdana"/>
        </w:rPr>
        <w:tab/>
        <w:t xml:space="preserve">How many times have you been treated unfairly by strangers because of your minority status? </w:t>
      </w:r>
    </w:p>
    <w:p w:rsidR="00AB5F99" w:rsidRPr="000A1DB7" w:rsidRDefault="00AB5F99" w:rsidP="00AB5F99">
      <w:pPr>
        <w:ind w:left="720" w:hanging="720"/>
        <w:rPr>
          <w:rFonts w:ascii="Times New Roman" w:hAnsi="Times New Roman" w:cs="Verdana"/>
        </w:rPr>
      </w:pPr>
      <w:r w:rsidRPr="000A1DB7">
        <w:rPr>
          <w:rFonts w:ascii="Times New Roman" w:hAnsi="Times New Roman" w:cs="Verdana"/>
        </w:rPr>
        <w:t xml:space="preserve">6. </w:t>
      </w:r>
      <w:r w:rsidRPr="000A1DB7">
        <w:rPr>
          <w:rFonts w:ascii="Times New Roman" w:hAnsi="Times New Roman" w:cs="Verdana"/>
        </w:rPr>
        <w:tab/>
        <w:t xml:space="preserve">How many times have you been treated unfairly by people in helping jobs (by doctors, nurses, psychiatrists, caseworkers, dentists, school counselors, therapists, pediatricians, school principals, and others) because of your minority status? </w:t>
      </w:r>
    </w:p>
    <w:p w:rsidR="00AB5F99" w:rsidRPr="000A1DB7" w:rsidRDefault="00AB5F99" w:rsidP="00AB5F99">
      <w:pPr>
        <w:ind w:left="720" w:hanging="720"/>
        <w:rPr>
          <w:rFonts w:ascii="Times New Roman" w:hAnsi="Times New Roman" w:cs="Verdana"/>
        </w:rPr>
      </w:pPr>
      <w:r w:rsidRPr="000A1DB7">
        <w:rPr>
          <w:rFonts w:ascii="Times New Roman" w:hAnsi="Times New Roman" w:cs="Verdana"/>
        </w:rPr>
        <w:t xml:space="preserve">7. </w:t>
      </w:r>
      <w:r w:rsidRPr="000A1DB7">
        <w:rPr>
          <w:rFonts w:ascii="Times New Roman" w:hAnsi="Times New Roman" w:cs="Verdana"/>
        </w:rPr>
        <w:tab/>
        <w:t xml:space="preserve">How many times were you denied a raise, a promotion, tenure, a good assignment, a job, or other such thing at work that you deserved because of your minority status? </w:t>
      </w:r>
    </w:p>
    <w:p w:rsidR="00AB5F99" w:rsidRPr="000A1DB7" w:rsidRDefault="00AB5F99" w:rsidP="00AB5F99">
      <w:pPr>
        <w:rPr>
          <w:rFonts w:ascii="Times New Roman" w:hAnsi="Times New Roman" w:cs="Verdana"/>
        </w:rPr>
      </w:pPr>
      <w:r w:rsidRPr="000A1DB7">
        <w:rPr>
          <w:rFonts w:ascii="Times New Roman" w:hAnsi="Times New Roman" w:cs="Verdana"/>
        </w:rPr>
        <w:t xml:space="preserve">8. </w:t>
      </w:r>
      <w:r w:rsidRPr="000A1DB7">
        <w:rPr>
          <w:rFonts w:ascii="Times New Roman" w:hAnsi="Times New Roman" w:cs="Verdana"/>
        </w:rPr>
        <w:tab/>
        <w:t xml:space="preserve">How many times have you been treated unfairly by your family because of your </w:t>
      </w:r>
    </w:p>
    <w:p w:rsidR="00AB5F99" w:rsidRPr="000A1DB7" w:rsidRDefault="00AB5F99" w:rsidP="00AB5F99">
      <w:pPr>
        <w:ind w:firstLine="720"/>
        <w:rPr>
          <w:rFonts w:ascii="Times New Roman" w:hAnsi="Times New Roman" w:cs="Verdana"/>
        </w:rPr>
      </w:pPr>
      <w:r w:rsidRPr="000A1DB7">
        <w:rPr>
          <w:rFonts w:ascii="Times New Roman" w:hAnsi="Times New Roman" w:cs="Verdana"/>
        </w:rPr>
        <w:t xml:space="preserve">minority status? </w:t>
      </w:r>
    </w:p>
    <w:p w:rsidR="00AB5F99" w:rsidRPr="000A1DB7" w:rsidRDefault="00AB5F99" w:rsidP="00AB5F99">
      <w:pPr>
        <w:rPr>
          <w:rFonts w:ascii="Times New Roman" w:hAnsi="Times New Roman" w:cs="Verdana"/>
        </w:rPr>
      </w:pPr>
      <w:r w:rsidRPr="000A1DB7">
        <w:rPr>
          <w:rFonts w:ascii="Times New Roman" w:hAnsi="Times New Roman" w:cs="Verdana"/>
        </w:rPr>
        <w:t xml:space="preserve">9. </w:t>
      </w:r>
      <w:r w:rsidRPr="000A1DB7">
        <w:rPr>
          <w:rFonts w:ascii="Times New Roman" w:hAnsi="Times New Roman" w:cs="Verdana"/>
        </w:rPr>
        <w:tab/>
        <w:t xml:space="preserve">How many times have you been called a Homophobic or Racist name? </w:t>
      </w:r>
    </w:p>
    <w:p w:rsidR="00AB5F99" w:rsidRPr="000A1DB7" w:rsidRDefault="00AB5F99" w:rsidP="00AB5F99">
      <w:pPr>
        <w:rPr>
          <w:rFonts w:ascii="Times New Roman" w:hAnsi="Times New Roman" w:cs="Verdana"/>
        </w:rPr>
      </w:pPr>
      <w:r w:rsidRPr="000A1DB7">
        <w:rPr>
          <w:rFonts w:ascii="Times New Roman" w:hAnsi="Times New Roman" w:cs="Verdana"/>
        </w:rPr>
        <w:t xml:space="preserve">10. </w:t>
      </w:r>
      <w:r w:rsidRPr="000A1DB7">
        <w:rPr>
          <w:rFonts w:ascii="Times New Roman" w:hAnsi="Times New Roman" w:cs="Verdana"/>
        </w:rPr>
        <w:tab/>
        <w:t xml:space="preserve">How many times have you been made fun of, picked on, pushed, shoved, hit, or </w:t>
      </w:r>
    </w:p>
    <w:p w:rsidR="00AB5F99" w:rsidRPr="000A1DB7" w:rsidRDefault="00AB5F99" w:rsidP="00AB5F99">
      <w:pPr>
        <w:ind w:firstLine="720"/>
        <w:rPr>
          <w:rFonts w:ascii="Times New Roman" w:hAnsi="Times New Roman" w:cs="Verdana"/>
        </w:rPr>
      </w:pPr>
      <w:r w:rsidRPr="000A1DB7">
        <w:rPr>
          <w:rFonts w:ascii="Times New Roman" w:hAnsi="Times New Roman" w:cs="Verdana"/>
        </w:rPr>
        <w:t xml:space="preserve">threatened with harm because of your minority status? </w:t>
      </w:r>
    </w:p>
    <w:p w:rsidR="00AB5F99" w:rsidRPr="000A1DB7" w:rsidRDefault="00AB5F99" w:rsidP="00AB5F99">
      <w:pPr>
        <w:ind w:left="720" w:hanging="720"/>
        <w:rPr>
          <w:rFonts w:ascii="Times New Roman" w:hAnsi="Times New Roman" w:cs="Verdana"/>
        </w:rPr>
      </w:pPr>
      <w:r w:rsidRPr="000A1DB7">
        <w:rPr>
          <w:rFonts w:ascii="Times New Roman" w:hAnsi="Times New Roman" w:cs="Verdana"/>
        </w:rPr>
        <w:t xml:space="preserve">11. </w:t>
      </w:r>
      <w:r w:rsidRPr="000A1DB7">
        <w:rPr>
          <w:rFonts w:ascii="Times New Roman" w:hAnsi="Times New Roman" w:cs="Verdana"/>
        </w:rPr>
        <w:tab/>
        <w:t xml:space="preserve">How many times have you been rejected by family members because of your minority status? </w:t>
      </w:r>
    </w:p>
    <w:p w:rsidR="00AB5F99" w:rsidRPr="000A1DB7" w:rsidRDefault="00AB5F99" w:rsidP="00AB5F99">
      <w:pPr>
        <w:ind w:left="720" w:hanging="720"/>
        <w:rPr>
          <w:rFonts w:ascii="Times New Roman" w:hAnsi="Times New Roman" w:cs="Verdana"/>
        </w:rPr>
      </w:pPr>
      <w:r w:rsidRPr="000A1DB7">
        <w:rPr>
          <w:rFonts w:ascii="Times New Roman" w:hAnsi="Times New Roman" w:cs="Verdana"/>
        </w:rPr>
        <w:t xml:space="preserve">12. </w:t>
      </w:r>
      <w:r w:rsidRPr="000A1DB7">
        <w:rPr>
          <w:rFonts w:ascii="Times New Roman" w:hAnsi="Times New Roman" w:cs="Verdana"/>
        </w:rPr>
        <w:tab/>
        <w:t xml:space="preserve">How many times have you been rejected by friends because of your minority status? </w:t>
      </w:r>
    </w:p>
    <w:p w:rsidR="00AB5F99" w:rsidRPr="000A1DB7" w:rsidRDefault="00AB5F99" w:rsidP="00AB5F99">
      <w:pPr>
        <w:ind w:left="720" w:hanging="720"/>
        <w:rPr>
          <w:rFonts w:ascii="Times New Roman" w:hAnsi="Times New Roman" w:cs="Verdana"/>
        </w:rPr>
      </w:pPr>
      <w:r w:rsidRPr="000A1DB7">
        <w:rPr>
          <w:rFonts w:ascii="Times New Roman" w:hAnsi="Times New Roman" w:cs="Verdana"/>
        </w:rPr>
        <w:t xml:space="preserve">13. </w:t>
      </w:r>
      <w:r w:rsidRPr="000A1DB7">
        <w:rPr>
          <w:rFonts w:ascii="Times New Roman" w:hAnsi="Times New Roman" w:cs="Verdana"/>
        </w:rPr>
        <w:tab/>
        <w:t xml:space="preserve">How many times have you heard negative remarks from family members because of your minority status? </w:t>
      </w:r>
    </w:p>
    <w:p w:rsidR="00AB5F99" w:rsidRPr="000A1DB7" w:rsidRDefault="00AB5F99" w:rsidP="00AB5F99">
      <w:pPr>
        <w:ind w:left="720" w:hanging="720"/>
        <w:rPr>
          <w:rFonts w:ascii="Times New Roman" w:hAnsi="Times New Roman" w:cs="Verdana"/>
        </w:rPr>
      </w:pPr>
      <w:r w:rsidRPr="000A1DB7">
        <w:rPr>
          <w:rFonts w:ascii="Times New Roman" w:hAnsi="Times New Roman" w:cs="Verdana"/>
        </w:rPr>
        <w:t xml:space="preserve">14. </w:t>
      </w:r>
      <w:r w:rsidRPr="000A1DB7">
        <w:rPr>
          <w:rFonts w:ascii="Times New Roman" w:hAnsi="Times New Roman" w:cs="Verdana"/>
        </w:rPr>
        <w:tab/>
        <w:t>How many times have you been verbally insulted because of your minority status?</w:t>
      </w: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ind w:left="720" w:hanging="720"/>
        <w:rPr>
          <w:rFonts w:ascii="Times New Roman" w:hAnsi="Times New Roman" w:cs="Verdana"/>
        </w:rPr>
      </w:pPr>
    </w:p>
    <w:p w:rsidR="00AB5F99" w:rsidRPr="000A1DB7" w:rsidRDefault="00AB5F99" w:rsidP="00AB5F99">
      <w:pPr>
        <w:pStyle w:val="Heading1"/>
        <w:rPr>
          <w:rFonts w:eastAsiaTheme="majorEastAsia"/>
          <w:color w:val="auto"/>
        </w:rPr>
      </w:pPr>
    </w:p>
    <w:p w:rsidR="00AB5F99" w:rsidRPr="000A1DB7" w:rsidRDefault="00AB5F99" w:rsidP="00AB5F99">
      <w:pPr>
        <w:pStyle w:val="Heading1"/>
        <w:rPr>
          <w:rFonts w:eastAsiaTheme="majorEastAsia"/>
          <w:color w:val="auto"/>
        </w:rPr>
      </w:pPr>
    </w:p>
    <w:p w:rsidR="00AB5F99" w:rsidRPr="000A1DB7" w:rsidRDefault="00AB5F99" w:rsidP="00AB5F99">
      <w:pPr>
        <w:pStyle w:val="Heading1"/>
        <w:rPr>
          <w:rFonts w:eastAsiaTheme="majorEastAsia"/>
          <w:color w:val="auto"/>
        </w:rPr>
      </w:pPr>
    </w:p>
    <w:p w:rsidR="00AB5F99" w:rsidRPr="000A1DB7" w:rsidRDefault="00AB5F99" w:rsidP="00AB5F99">
      <w:pPr>
        <w:pStyle w:val="Heading1"/>
        <w:rPr>
          <w:rFonts w:eastAsiaTheme="majorEastAsia"/>
          <w:color w:val="auto"/>
        </w:rPr>
      </w:pPr>
    </w:p>
    <w:p w:rsidR="00AB5F99" w:rsidRPr="000A1DB7" w:rsidRDefault="00AB5F99" w:rsidP="00AB5F99">
      <w:pPr>
        <w:pStyle w:val="Heading1"/>
        <w:rPr>
          <w:rFonts w:eastAsiaTheme="majorEastAsia"/>
          <w:color w:val="auto"/>
        </w:rPr>
      </w:pPr>
    </w:p>
    <w:p w:rsidR="00AB5F99" w:rsidRPr="000A1DB7" w:rsidRDefault="00AB5F99" w:rsidP="00AB5F99">
      <w:pPr>
        <w:pStyle w:val="Heading1"/>
        <w:rPr>
          <w:rFonts w:eastAsiaTheme="majorEastAsia"/>
          <w:color w:val="auto"/>
        </w:rPr>
      </w:pPr>
    </w:p>
    <w:tbl>
      <w:tblPr>
        <w:tblpPr w:leftFromText="180" w:rightFromText="180" w:vertAnchor="text" w:horzAnchor="page" w:tblpX="2233" w:tblpY="806"/>
        <w:tblW w:w="8208" w:type="dxa"/>
        <w:tblBorders>
          <w:top w:val="nil"/>
          <w:left w:val="nil"/>
          <w:bottom w:val="nil"/>
          <w:right w:val="nil"/>
        </w:tblBorders>
        <w:tblLayout w:type="fixed"/>
        <w:tblLook w:val="0000"/>
      </w:tblPr>
      <w:tblGrid>
        <w:gridCol w:w="4199"/>
        <w:gridCol w:w="589"/>
        <w:gridCol w:w="810"/>
        <w:gridCol w:w="810"/>
        <w:gridCol w:w="990"/>
        <w:gridCol w:w="810"/>
      </w:tblGrid>
      <w:tr w:rsidR="00AB5F99" w:rsidRPr="000A1DB7">
        <w:trPr>
          <w:trHeight w:val="1260"/>
        </w:trPr>
        <w:tc>
          <w:tcPr>
            <w:tcW w:w="8208" w:type="dxa"/>
            <w:gridSpan w:val="6"/>
          </w:tcPr>
          <w:p w:rsidR="00AB5F99" w:rsidRPr="000A1DB7" w:rsidRDefault="00AB5F99" w:rsidP="00735A2A">
            <w:pPr>
              <w:pStyle w:val="Default"/>
              <w:spacing w:before="100" w:after="100"/>
              <w:rPr>
                <w:color w:val="auto"/>
                <w:sz w:val="23"/>
                <w:szCs w:val="23"/>
              </w:rPr>
            </w:pPr>
            <w:r w:rsidRPr="000A1DB7">
              <w:rPr>
                <w:color w:val="auto"/>
                <w:sz w:val="23"/>
                <w:szCs w:val="23"/>
              </w:rPr>
              <w:t xml:space="preserve">Mark the number for each statement that best describes HOW MUCH THAT PROBLEM HAS BOTHERED OR DISTRESSED YOU DURING THAT PAST TWO WEEKS INCLUDING TODAY. Mark only one number for each item. At one extreme, </w:t>
            </w:r>
            <w:r w:rsidRPr="000A1DB7">
              <w:rPr>
                <w:b/>
                <w:bCs/>
                <w:color w:val="auto"/>
                <w:sz w:val="23"/>
                <w:szCs w:val="23"/>
              </w:rPr>
              <w:t>0 means that you have not been bothered by the problem</w:t>
            </w:r>
            <w:r w:rsidRPr="000A1DB7">
              <w:rPr>
                <w:color w:val="auto"/>
                <w:sz w:val="23"/>
                <w:szCs w:val="23"/>
              </w:rPr>
              <w:t xml:space="preserve">. At the other extreme, </w:t>
            </w:r>
            <w:r w:rsidRPr="000A1DB7">
              <w:rPr>
                <w:b/>
                <w:bCs/>
                <w:color w:val="auto"/>
                <w:sz w:val="23"/>
                <w:szCs w:val="23"/>
              </w:rPr>
              <w:t>4 means that the problem has been an extreme bother</w:t>
            </w:r>
            <w:r w:rsidRPr="000A1DB7">
              <w:rPr>
                <w:color w:val="auto"/>
                <w:sz w:val="23"/>
                <w:szCs w:val="23"/>
              </w:rPr>
              <w:t xml:space="preserve">. </w:t>
            </w:r>
          </w:p>
        </w:tc>
      </w:tr>
      <w:tr w:rsidR="00AB5F99" w:rsidRPr="000A1DB7">
        <w:trPr>
          <w:trHeight w:val="151"/>
        </w:trPr>
        <w:tc>
          <w:tcPr>
            <w:tcW w:w="8208" w:type="dxa"/>
            <w:gridSpan w:val="6"/>
          </w:tcPr>
          <w:p w:rsidR="00AB5F99" w:rsidRPr="000A1DB7" w:rsidRDefault="00AB5F99" w:rsidP="00735A2A">
            <w:pPr>
              <w:pStyle w:val="Default"/>
              <w:rPr>
                <w:color w:val="auto"/>
                <w:sz w:val="23"/>
                <w:szCs w:val="23"/>
              </w:rPr>
            </w:pPr>
            <w:r w:rsidRPr="000A1DB7">
              <w:rPr>
                <w:color w:val="auto"/>
                <w:sz w:val="23"/>
                <w:szCs w:val="23"/>
              </w:rPr>
              <w:t xml:space="preserve">HOW MUCH WERE YOU BOTHERED BY: </w:t>
            </w:r>
          </w:p>
        </w:tc>
      </w:tr>
      <w:tr w:rsidR="00AB5F99" w:rsidRPr="000A1DB7">
        <w:trPr>
          <w:trHeight w:val="284"/>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1. Sleep problems (can't fall asleep, wake up in middle of night or early in morning)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2. Weight change (gain or loss of 5 lbs. or more)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3. Back pain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4. Constipation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5. Dizziness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6. Diarrhea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7. Faintness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8. Constant fatigue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9. Headache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10. Migraine headache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11. Nausea and/or vomiting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12. Acid stomach or indigestion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13. Stomach pain (e.g., cramps)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14. Hot or cold spells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15. Hands trembling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16. Heart pounding or racing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17. Poor appetite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284"/>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18. Shortness of breath when not exercising or working hard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19. Numbness or tingling in parts of your body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20. Felt weak all over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21. Pains in heart or chest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22. Feeling low in energy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23. Stuffy head or nose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24. Blurred vision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25. Muscle tension or soreness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26. Muscle cramps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27. Severe aches and pains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28. Acne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29. Bruises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30. Nosebleed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31. Pulled (strained) muscles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32. Pulled (strained) ligaments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4 </w:t>
            </w:r>
          </w:p>
        </w:tc>
      </w:tr>
      <w:tr w:rsidR="00AB5F99" w:rsidRPr="000A1DB7">
        <w:trPr>
          <w:trHeight w:val="151"/>
        </w:trPr>
        <w:tc>
          <w:tcPr>
            <w:tcW w:w="4199" w:type="dxa"/>
          </w:tcPr>
          <w:p w:rsidR="00AB5F99" w:rsidRPr="000A1DB7" w:rsidRDefault="00AB5F99" w:rsidP="006809FB">
            <w:pPr>
              <w:pStyle w:val="Default"/>
              <w:rPr>
                <w:color w:val="auto"/>
                <w:sz w:val="23"/>
                <w:szCs w:val="23"/>
              </w:rPr>
            </w:pPr>
            <w:r w:rsidRPr="000A1DB7">
              <w:rPr>
                <w:color w:val="auto"/>
                <w:sz w:val="23"/>
                <w:szCs w:val="23"/>
              </w:rPr>
              <w:t xml:space="preserve">33. Cold or cough </w:t>
            </w:r>
          </w:p>
        </w:tc>
        <w:tc>
          <w:tcPr>
            <w:tcW w:w="589" w:type="dxa"/>
          </w:tcPr>
          <w:p w:rsidR="00AB5F99" w:rsidRPr="000A1DB7" w:rsidRDefault="00AB5F99" w:rsidP="00735A2A">
            <w:pPr>
              <w:pStyle w:val="Default"/>
              <w:rPr>
                <w:color w:val="auto"/>
                <w:sz w:val="23"/>
                <w:szCs w:val="23"/>
              </w:rPr>
            </w:pPr>
            <w:r w:rsidRPr="000A1DB7">
              <w:rPr>
                <w:color w:val="auto"/>
                <w:sz w:val="23"/>
                <w:szCs w:val="23"/>
              </w:rPr>
              <w:t xml:space="preserve">0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1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 xml:space="preserve">2 </w:t>
            </w:r>
          </w:p>
        </w:tc>
        <w:tc>
          <w:tcPr>
            <w:tcW w:w="990" w:type="dxa"/>
          </w:tcPr>
          <w:p w:rsidR="00AB5F99" w:rsidRPr="000A1DB7" w:rsidRDefault="00AB5F99" w:rsidP="00735A2A">
            <w:pPr>
              <w:pStyle w:val="Default"/>
              <w:jc w:val="center"/>
              <w:rPr>
                <w:color w:val="auto"/>
                <w:sz w:val="23"/>
                <w:szCs w:val="23"/>
              </w:rPr>
            </w:pPr>
            <w:r w:rsidRPr="000A1DB7">
              <w:rPr>
                <w:color w:val="auto"/>
                <w:sz w:val="23"/>
                <w:szCs w:val="23"/>
              </w:rPr>
              <w:t xml:space="preserve">3 </w:t>
            </w:r>
          </w:p>
        </w:tc>
        <w:tc>
          <w:tcPr>
            <w:tcW w:w="810" w:type="dxa"/>
          </w:tcPr>
          <w:p w:rsidR="00AB5F99" w:rsidRPr="000A1DB7" w:rsidRDefault="00AB5F99" w:rsidP="00735A2A">
            <w:pPr>
              <w:pStyle w:val="Default"/>
              <w:jc w:val="center"/>
              <w:rPr>
                <w:color w:val="auto"/>
                <w:sz w:val="23"/>
                <w:szCs w:val="23"/>
              </w:rPr>
            </w:pPr>
            <w:r w:rsidRPr="000A1DB7">
              <w:rPr>
                <w:color w:val="auto"/>
                <w:sz w:val="23"/>
                <w:szCs w:val="23"/>
              </w:rPr>
              <w:t>4</w:t>
            </w:r>
          </w:p>
        </w:tc>
      </w:tr>
    </w:tbl>
    <w:p w:rsidR="00AB5F99" w:rsidRPr="000A1DB7" w:rsidRDefault="00AB5F99" w:rsidP="00AB5F99">
      <w:pPr>
        <w:pStyle w:val="Heading1"/>
        <w:jc w:val="center"/>
        <w:rPr>
          <w:rFonts w:cs="Verdana"/>
          <w:color w:val="auto"/>
        </w:rPr>
        <w:sectPr w:rsidR="00AB5F99" w:rsidRPr="000A1DB7">
          <w:footerReference w:type="default" r:id="rId14"/>
          <w:pgSz w:w="12240" w:h="15840"/>
          <w:pgMar w:top="1440" w:right="1440" w:bottom="1440" w:left="2304" w:gutter="0"/>
          <w:pgNumType w:start="1"/>
        </w:sectPr>
      </w:pPr>
      <w:bookmarkStart w:id="100" w:name="_Toc335320863"/>
      <w:r w:rsidRPr="000A1DB7">
        <w:rPr>
          <w:rFonts w:eastAsiaTheme="majorEastAsia"/>
          <w:color w:val="auto"/>
        </w:rPr>
        <w:t>Appendix D: Cohen-Hoberman Inventory of Physical Sym</w:t>
      </w:r>
      <w:bookmarkEnd w:id="100"/>
      <w:r w:rsidRPr="000A1DB7">
        <w:rPr>
          <w:rFonts w:eastAsiaTheme="majorEastAsia"/>
          <w:color w:val="auto"/>
        </w:rPr>
        <w:t>ptoms</w:t>
      </w:r>
    </w:p>
    <w:p w:rsidR="00AB5F99" w:rsidRPr="000A1DB7" w:rsidRDefault="00AB5F99" w:rsidP="00AB5F99">
      <w:pPr>
        <w:pStyle w:val="Heading1"/>
        <w:jc w:val="center"/>
        <w:rPr>
          <w:color w:val="auto"/>
        </w:rPr>
      </w:pPr>
      <w:bookmarkStart w:id="101" w:name="_Toc335320864"/>
      <w:r w:rsidRPr="000A1DB7">
        <w:rPr>
          <w:color w:val="auto"/>
        </w:rPr>
        <w:t>Appendix E: Appropriated Racial Oppression Scale</w:t>
      </w:r>
      <w:bookmarkEnd w:id="101"/>
    </w:p>
    <w:p w:rsidR="00AB5F99" w:rsidRPr="000A1DB7" w:rsidRDefault="00AB5F99" w:rsidP="00AB5F99">
      <w:pPr>
        <w:widowControl w:val="0"/>
        <w:autoSpaceDE w:val="0"/>
        <w:autoSpaceDN w:val="0"/>
        <w:adjustRightInd w:val="0"/>
        <w:jc w:val="center"/>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r w:rsidRPr="000A1DB7">
        <w:rPr>
          <w:rFonts w:ascii="Times New Roman" w:hAnsi="Times New Roman" w:cs="Times New Roman"/>
        </w:rPr>
        <w:t>This questionnaire is designed to measure people’s social attitudes, beliefs, feelings</w:t>
      </w:r>
    </w:p>
    <w:p w:rsidR="00AB5F99" w:rsidRPr="000A1DB7" w:rsidRDefault="00AB5F99" w:rsidP="00AB5F99">
      <w:pPr>
        <w:widowControl w:val="0"/>
        <w:autoSpaceDE w:val="0"/>
        <w:autoSpaceDN w:val="0"/>
        <w:adjustRightInd w:val="0"/>
        <w:rPr>
          <w:rFonts w:ascii="Times New Roman" w:hAnsi="Times New Roman" w:cs="Times New Roman"/>
        </w:rPr>
      </w:pPr>
      <w:r w:rsidRPr="000A1DB7">
        <w:rPr>
          <w:rFonts w:ascii="Times New Roman" w:hAnsi="Times New Roman" w:cs="Times New Roman"/>
        </w:rPr>
        <w:t>and behaviors concerning race. There are no right or wrong answers---everyone’s experience is different. We are interested in YOUR experiences with race. Be as honest as you can in your responses.</w:t>
      </w:r>
    </w:p>
    <w:p w:rsidR="00AB5F99" w:rsidRPr="000A1DB7" w:rsidRDefault="00AB5F99" w:rsidP="00AB5F99">
      <w:pPr>
        <w:widowControl w:val="0"/>
        <w:autoSpaceDE w:val="0"/>
        <w:autoSpaceDN w:val="0"/>
        <w:adjustRightInd w:val="0"/>
        <w:rPr>
          <w:rFonts w:ascii="Times New Roman" w:hAnsi="Times New Roman" w:cs="Times New Roman"/>
        </w:rPr>
      </w:pPr>
    </w:p>
    <w:tbl>
      <w:tblPr>
        <w:tblStyle w:val="TableGrid"/>
        <w:tblW w:w="7820" w:type="dxa"/>
        <w:tblInd w:w="396" w:type="dxa"/>
        <w:tblLook w:val="00A0"/>
      </w:tblPr>
      <w:tblGrid>
        <w:gridCol w:w="1112"/>
        <w:gridCol w:w="1111"/>
        <w:gridCol w:w="1230"/>
        <w:gridCol w:w="1050"/>
        <w:gridCol w:w="988"/>
        <w:gridCol w:w="1230"/>
        <w:gridCol w:w="1099"/>
      </w:tblGrid>
      <w:tr w:rsidR="00AB5F99" w:rsidRPr="000A1DB7">
        <w:trPr>
          <w:trHeight w:val="648"/>
        </w:trPr>
        <w:tc>
          <w:tcPr>
            <w:tcW w:w="1117"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1</w:t>
            </w:r>
          </w:p>
          <w:p w:rsidR="00AB5F99" w:rsidRPr="000A1DB7" w:rsidRDefault="00AB5F99" w:rsidP="00BA039F">
            <w:pPr>
              <w:widowControl w:val="0"/>
              <w:autoSpaceDE w:val="0"/>
              <w:autoSpaceDN w:val="0"/>
              <w:adjustRightInd w:val="0"/>
              <w:jc w:val="center"/>
              <w:rPr>
                <w:rFonts w:ascii="Times New Roman" w:hAnsi="Times New Roman" w:cs="Times New Roman"/>
              </w:rPr>
            </w:pPr>
          </w:p>
        </w:tc>
        <w:tc>
          <w:tcPr>
            <w:tcW w:w="1116"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2</w:t>
            </w:r>
          </w:p>
        </w:tc>
        <w:tc>
          <w:tcPr>
            <w:tcW w:w="1203"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3</w:t>
            </w:r>
          </w:p>
        </w:tc>
        <w:tc>
          <w:tcPr>
            <w:tcW w:w="1064"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4</w:t>
            </w:r>
          </w:p>
        </w:tc>
        <w:tc>
          <w:tcPr>
            <w:tcW w:w="1011"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5</w:t>
            </w:r>
          </w:p>
        </w:tc>
        <w:tc>
          <w:tcPr>
            <w:tcW w:w="1203"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6</w:t>
            </w:r>
          </w:p>
        </w:tc>
        <w:tc>
          <w:tcPr>
            <w:tcW w:w="1106"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7</w:t>
            </w:r>
          </w:p>
        </w:tc>
      </w:tr>
      <w:tr w:rsidR="00AB5F99" w:rsidRPr="000A1DB7">
        <w:trPr>
          <w:trHeight w:val="648"/>
        </w:trPr>
        <w:tc>
          <w:tcPr>
            <w:tcW w:w="1117"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Strongly Disagree</w:t>
            </w:r>
          </w:p>
        </w:tc>
        <w:tc>
          <w:tcPr>
            <w:tcW w:w="1116"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Disagree</w:t>
            </w:r>
          </w:p>
        </w:tc>
        <w:tc>
          <w:tcPr>
            <w:tcW w:w="1203"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Disagree Somewhat</w:t>
            </w:r>
          </w:p>
        </w:tc>
        <w:tc>
          <w:tcPr>
            <w:tcW w:w="1064"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Neutral</w:t>
            </w:r>
          </w:p>
        </w:tc>
        <w:tc>
          <w:tcPr>
            <w:tcW w:w="1011"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Agree</w:t>
            </w:r>
          </w:p>
        </w:tc>
        <w:tc>
          <w:tcPr>
            <w:tcW w:w="1203"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Agree Somewhat</w:t>
            </w:r>
          </w:p>
        </w:tc>
        <w:tc>
          <w:tcPr>
            <w:tcW w:w="1106"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Agree Strongly</w:t>
            </w:r>
          </w:p>
        </w:tc>
      </w:tr>
    </w:tbl>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r w:rsidRPr="000A1DB7">
        <w:rPr>
          <w:rFonts w:ascii="Times New Roman" w:hAnsi="Times New Roman" w:cs="Times New Roman"/>
        </w:rPr>
        <w:t xml:space="preserve">1. </w:t>
      </w:r>
      <w:r w:rsidRPr="000A1DB7">
        <w:rPr>
          <w:rFonts w:ascii="Times New Roman" w:hAnsi="Times New Roman" w:cs="Times New Roman"/>
        </w:rPr>
        <w:tab/>
        <w:t>Although discrimination in America is real, it is definitely overplayed by some</w:t>
      </w:r>
    </w:p>
    <w:p w:rsidR="00AB5F99" w:rsidRPr="000A1DB7" w:rsidRDefault="00AB5F99" w:rsidP="00AB5F99">
      <w:pPr>
        <w:widowControl w:val="0"/>
        <w:autoSpaceDE w:val="0"/>
        <w:autoSpaceDN w:val="0"/>
        <w:adjustRightInd w:val="0"/>
        <w:ind w:firstLine="720"/>
        <w:rPr>
          <w:rFonts w:ascii="Times New Roman" w:hAnsi="Times New Roman" w:cs="Times New Roman"/>
        </w:rPr>
      </w:pPr>
      <w:r w:rsidRPr="000A1DB7">
        <w:rPr>
          <w:rFonts w:ascii="Times New Roman" w:hAnsi="Times New Roman" w:cs="Times New Roman"/>
        </w:rPr>
        <w:t>members of my race.</w:t>
      </w:r>
    </w:p>
    <w:p w:rsidR="00AB5F99" w:rsidRPr="000A1DB7" w:rsidRDefault="00AB5F99" w:rsidP="00AB5F99">
      <w:pPr>
        <w:widowControl w:val="0"/>
        <w:autoSpaceDE w:val="0"/>
        <w:autoSpaceDN w:val="0"/>
        <w:adjustRightInd w:val="0"/>
        <w:rPr>
          <w:rFonts w:ascii="Times New Roman" w:hAnsi="Times New Roman" w:cs="Times New Roman"/>
        </w:rPr>
      </w:pPr>
      <w:r w:rsidRPr="000A1DB7">
        <w:rPr>
          <w:rFonts w:ascii="Times New Roman" w:hAnsi="Times New Roman" w:cs="Times New Roman"/>
        </w:rPr>
        <w:t xml:space="preserve">2. </w:t>
      </w:r>
      <w:r w:rsidRPr="000A1DB7">
        <w:rPr>
          <w:rFonts w:ascii="Times New Roman" w:hAnsi="Times New Roman" w:cs="Times New Roman"/>
        </w:rPr>
        <w:tab/>
        <w:t>People of my race don’t have much to be proud of.</w:t>
      </w:r>
    </w:p>
    <w:p w:rsidR="00AB5F99" w:rsidRPr="000A1DB7" w:rsidRDefault="00AB5F99" w:rsidP="00AB5F99">
      <w:pPr>
        <w:widowControl w:val="0"/>
        <w:autoSpaceDE w:val="0"/>
        <w:autoSpaceDN w:val="0"/>
        <w:adjustRightInd w:val="0"/>
        <w:rPr>
          <w:rFonts w:ascii="Times New Roman" w:hAnsi="Times New Roman" w:cs="Times New Roman"/>
        </w:rPr>
      </w:pPr>
      <w:r w:rsidRPr="000A1DB7">
        <w:rPr>
          <w:rFonts w:ascii="Times New Roman" w:hAnsi="Times New Roman" w:cs="Times New Roman"/>
        </w:rPr>
        <w:t xml:space="preserve">3. </w:t>
      </w:r>
      <w:r w:rsidRPr="000A1DB7">
        <w:rPr>
          <w:rFonts w:ascii="Times New Roman" w:hAnsi="Times New Roman" w:cs="Times New Roman"/>
        </w:rPr>
        <w:tab/>
        <w:t>“Good hair” (i.e. straight) is better.</w:t>
      </w:r>
    </w:p>
    <w:p w:rsidR="00AB5F99" w:rsidRPr="000A1DB7" w:rsidRDefault="00AB5F99" w:rsidP="00AB5F99">
      <w:pPr>
        <w:widowControl w:val="0"/>
        <w:autoSpaceDE w:val="0"/>
        <w:autoSpaceDN w:val="0"/>
        <w:adjustRightInd w:val="0"/>
        <w:rPr>
          <w:rFonts w:ascii="Times New Roman" w:hAnsi="Times New Roman" w:cs="Times New Roman"/>
        </w:rPr>
      </w:pPr>
      <w:r w:rsidRPr="000A1DB7">
        <w:rPr>
          <w:rFonts w:ascii="Times New Roman" w:hAnsi="Times New Roman" w:cs="Times New Roman"/>
        </w:rPr>
        <w:t xml:space="preserve">4. </w:t>
      </w:r>
      <w:r w:rsidRPr="000A1DB7">
        <w:rPr>
          <w:rFonts w:ascii="Times New Roman" w:hAnsi="Times New Roman" w:cs="Times New Roman"/>
        </w:rPr>
        <w:tab/>
        <w:t>I dont really identify with my racial group’s values and beliefs.</w:t>
      </w:r>
    </w:p>
    <w:p w:rsidR="00AB5F99" w:rsidRPr="000A1DB7" w:rsidRDefault="00AB5F99" w:rsidP="00AB5F99">
      <w:pPr>
        <w:widowControl w:val="0"/>
        <w:autoSpaceDE w:val="0"/>
        <w:autoSpaceDN w:val="0"/>
        <w:adjustRightInd w:val="0"/>
        <w:rPr>
          <w:rFonts w:ascii="Times New Roman" w:hAnsi="Times New Roman" w:cs="Times New Roman"/>
        </w:rPr>
      </w:pPr>
      <w:r w:rsidRPr="000A1DB7">
        <w:rPr>
          <w:rFonts w:ascii="Times New Roman" w:hAnsi="Times New Roman" w:cs="Times New Roman"/>
        </w:rPr>
        <w:t xml:space="preserve">5. </w:t>
      </w:r>
      <w:r w:rsidRPr="000A1DB7">
        <w:rPr>
          <w:rFonts w:ascii="Times New Roman" w:hAnsi="Times New Roman" w:cs="Times New Roman"/>
        </w:rPr>
        <w:tab/>
        <w:t>People take racial jokes too seriously.</w:t>
      </w:r>
    </w:p>
    <w:p w:rsidR="00AB5F99" w:rsidRPr="000A1DB7" w:rsidRDefault="00AB5F99" w:rsidP="00AB5F99">
      <w:pPr>
        <w:widowControl w:val="0"/>
        <w:autoSpaceDE w:val="0"/>
        <w:autoSpaceDN w:val="0"/>
        <w:adjustRightInd w:val="0"/>
        <w:rPr>
          <w:rFonts w:ascii="Times New Roman" w:hAnsi="Times New Roman" w:cs="Times New Roman"/>
        </w:rPr>
      </w:pPr>
      <w:r w:rsidRPr="000A1DB7">
        <w:rPr>
          <w:rFonts w:ascii="Times New Roman" w:hAnsi="Times New Roman" w:cs="Times New Roman"/>
        </w:rPr>
        <w:t xml:space="preserve">6. </w:t>
      </w:r>
      <w:r w:rsidRPr="000A1DB7">
        <w:rPr>
          <w:rFonts w:ascii="Times New Roman" w:hAnsi="Times New Roman" w:cs="Times New Roman"/>
        </w:rPr>
        <w:tab/>
        <w:t>I feel that being a member of my racial group is a shortcoming.</w:t>
      </w:r>
    </w:p>
    <w:p w:rsidR="00AB5F99" w:rsidRPr="000A1DB7" w:rsidRDefault="00AB5F99" w:rsidP="00AB5F99">
      <w:pPr>
        <w:widowControl w:val="0"/>
        <w:autoSpaceDE w:val="0"/>
        <w:autoSpaceDN w:val="0"/>
        <w:adjustRightInd w:val="0"/>
        <w:rPr>
          <w:rFonts w:ascii="Times New Roman" w:hAnsi="Times New Roman" w:cs="Times New Roman"/>
        </w:rPr>
      </w:pPr>
      <w:r w:rsidRPr="000A1DB7">
        <w:rPr>
          <w:rFonts w:ascii="Times New Roman" w:hAnsi="Times New Roman" w:cs="Times New Roman"/>
        </w:rPr>
        <w:t xml:space="preserve">7. </w:t>
      </w:r>
      <w:r w:rsidRPr="000A1DB7">
        <w:rPr>
          <w:rFonts w:ascii="Times New Roman" w:hAnsi="Times New Roman" w:cs="Times New Roman"/>
        </w:rPr>
        <w:tab/>
        <w:t>I prefer my children not to have broad noses.</w:t>
      </w:r>
    </w:p>
    <w:p w:rsidR="00AB5F99" w:rsidRPr="000A1DB7" w:rsidRDefault="00AB5F99" w:rsidP="00AB5F99">
      <w:pPr>
        <w:widowControl w:val="0"/>
        <w:autoSpaceDE w:val="0"/>
        <w:autoSpaceDN w:val="0"/>
        <w:adjustRightInd w:val="0"/>
        <w:rPr>
          <w:rFonts w:ascii="Times New Roman" w:hAnsi="Times New Roman" w:cs="Times New Roman"/>
        </w:rPr>
      </w:pPr>
      <w:r w:rsidRPr="000A1DB7">
        <w:rPr>
          <w:rFonts w:ascii="Times New Roman" w:hAnsi="Times New Roman" w:cs="Times New Roman"/>
        </w:rPr>
        <w:t xml:space="preserve">8. </w:t>
      </w:r>
      <w:r w:rsidRPr="000A1DB7">
        <w:rPr>
          <w:rFonts w:ascii="Times New Roman" w:hAnsi="Times New Roman" w:cs="Times New Roman"/>
        </w:rPr>
        <w:tab/>
        <w:t>When interacting with other members of my race, I often feel like I don’t fit in.</w:t>
      </w:r>
    </w:p>
    <w:p w:rsidR="00AB5F99" w:rsidRPr="000A1DB7" w:rsidRDefault="00AB5F99" w:rsidP="00AB5F99">
      <w:pPr>
        <w:widowControl w:val="0"/>
        <w:autoSpaceDE w:val="0"/>
        <w:autoSpaceDN w:val="0"/>
        <w:adjustRightInd w:val="0"/>
        <w:ind w:left="720" w:hanging="720"/>
        <w:rPr>
          <w:rFonts w:ascii="Times New Roman" w:hAnsi="Times New Roman" w:cs="Times New Roman"/>
        </w:rPr>
      </w:pPr>
      <w:r w:rsidRPr="000A1DB7">
        <w:rPr>
          <w:rFonts w:ascii="Times New Roman" w:hAnsi="Times New Roman" w:cs="Times New Roman"/>
        </w:rPr>
        <w:t xml:space="preserve">9. </w:t>
      </w:r>
      <w:r w:rsidRPr="000A1DB7">
        <w:rPr>
          <w:rFonts w:ascii="Times New Roman" w:hAnsi="Times New Roman" w:cs="Times New Roman"/>
        </w:rPr>
        <w:tab/>
        <w:t>When I look in the mirror, sometimes I do not feel good about what I see because of my race.</w:t>
      </w:r>
    </w:p>
    <w:p w:rsidR="00AB5F99" w:rsidRPr="000A1DB7" w:rsidRDefault="00AB5F99" w:rsidP="00AB5F99">
      <w:pPr>
        <w:widowControl w:val="0"/>
        <w:autoSpaceDE w:val="0"/>
        <w:autoSpaceDN w:val="0"/>
        <w:adjustRightInd w:val="0"/>
        <w:rPr>
          <w:rFonts w:ascii="Times New Roman" w:hAnsi="Times New Roman" w:cs="Times New Roman"/>
        </w:rPr>
      </w:pPr>
      <w:r w:rsidRPr="000A1DB7">
        <w:rPr>
          <w:rFonts w:ascii="Times New Roman" w:hAnsi="Times New Roman" w:cs="Times New Roman"/>
        </w:rPr>
        <w:t xml:space="preserve">10. </w:t>
      </w:r>
      <w:r w:rsidRPr="000A1DB7">
        <w:rPr>
          <w:rFonts w:ascii="Times New Roman" w:hAnsi="Times New Roman" w:cs="Times New Roman"/>
        </w:rPr>
        <w:tab/>
        <w:t>I find people who have straight and narrow noses to be more attractive.</w:t>
      </w:r>
    </w:p>
    <w:p w:rsidR="00AB5F99" w:rsidRPr="000A1DB7" w:rsidRDefault="00AB5F99" w:rsidP="00AB5F99">
      <w:pPr>
        <w:widowControl w:val="0"/>
        <w:autoSpaceDE w:val="0"/>
        <w:autoSpaceDN w:val="0"/>
        <w:adjustRightInd w:val="0"/>
        <w:rPr>
          <w:rFonts w:ascii="Times New Roman" w:hAnsi="Times New Roman" w:cs="Times New Roman"/>
        </w:rPr>
      </w:pPr>
      <w:r w:rsidRPr="000A1DB7">
        <w:rPr>
          <w:rFonts w:ascii="Times New Roman" w:hAnsi="Times New Roman" w:cs="Times New Roman"/>
        </w:rPr>
        <w:t xml:space="preserve">11. </w:t>
      </w:r>
      <w:r w:rsidRPr="000A1DB7">
        <w:rPr>
          <w:rFonts w:ascii="Times New Roman" w:hAnsi="Times New Roman" w:cs="Times New Roman"/>
        </w:rPr>
        <w:tab/>
        <w:t>In general, I am ashamed of members of my racial group because of the way t</w:t>
      </w:r>
      <w:r w:rsidRPr="000A1DB7">
        <w:rPr>
          <w:rFonts w:ascii="Times New Roman" w:hAnsi="Times New Roman" w:cs="Times New Roman"/>
        </w:rPr>
        <w:tab/>
        <w:t>hey act.</w:t>
      </w:r>
    </w:p>
    <w:p w:rsidR="00AB5F99" w:rsidRPr="000A1DB7" w:rsidRDefault="00AB5F99" w:rsidP="00AB5F99">
      <w:pPr>
        <w:widowControl w:val="0"/>
        <w:autoSpaceDE w:val="0"/>
        <w:autoSpaceDN w:val="0"/>
        <w:adjustRightInd w:val="0"/>
        <w:rPr>
          <w:rFonts w:ascii="Times New Roman" w:hAnsi="Times New Roman" w:cs="Times New Roman"/>
        </w:rPr>
      </w:pPr>
      <w:r w:rsidRPr="000A1DB7">
        <w:rPr>
          <w:rFonts w:ascii="Times New Roman" w:hAnsi="Times New Roman" w:cs="Times New Roman"/>
        </w:rPr>
        <w:t xml:space="preserve">12. </w:t>
      </w:r>
      <w:r w:rsidRPr="000A1DB7">
        <w:rPr>
          <w:rFonts w:ascii="Times New Roman" w:hAnsi="Times New Roman" w:cs="Times New Roman"/>
        </w:rPr>
        <w:tab/>
        <w:t>It is compliment to be told, “You don’t act like a member of your race.”</w:t>
      </w:r>
    </w:p>
    <w:p w:rsidR="00AB5F99" w:rsidRPr="000A1DB7" w:rsidRDefault="00AB5F99" w:rsidP="00AB5F99">
      <w:pPr>
        <w:widowControl w:val="0"/>
        <w:autoSpaceDE w:val="0"/>
        <w:autoSpaceDN w:val="0"/>
        <w:adjustRightInd w:val="0"/>
        <w:rPr>
          <w:rFonts w:ascii="Times New Roman" w:hAnsi="Times New Roman" w:cs="Times New Roman"/>
        </w:rPr>
      </w:pPr>
      <w:r w:rsidRPr="000A1DB7">
        <w:rPr>
          <w:rFonts w:ascii="Times New Roman" w:hAnsi="Times New Roman" w:cs="Times New Roman"/>
        </w:rPr>
        <w:t xml:space="preserve">13. </w:t>
      </w:r>
      <w:r w:rsidRPr="000A1DB7">
        <w:rPr>
          <w:rFonts w:ascii="Times New Roman" w:hAnsi="Times New Roman" w:cs="Times New Roman"/>
        </w:rPr>
        <w:tab/>
        <w:t>I would like my children to have light skin.</w:t>
      </w:r>
    </w:p>
    <w:p w:rsidR="00AB5F99" w:rsidRPr="000A1DB7" w:rsidRDefault="00AB5F99" w:rsidP="00AB5F99">
      <w:pPr>
        <w:widowControl w:val="0"/>
        <w:autoSpaceDE w:val="0"/>
        <w:autoSpaceDN w:val="0"/>
        <w:adjustRightInd w:val="0"/>
        <w:rPr>
          <w:rFonts w:ascii="Times New Roman" w:hAnsi="Times New Roman" w:cs="Times New Roman"/>
        </w:rPr>
      </w:pPr>
      <w:r w:rsidRPr="000A1DB7">
        <w:rPr>
          <w:rFonts w:ascii="Times New Roman" w:hAnsi="Times New Roman" w:cs="Times New Roman"/>
        </w:rPr>
        <w:t xml:space="preserve">14. </w:t>
      </w:r>
      <w:r w:rsidRPr="000A1DB7">
        <w:rPr>
          <w:rFonts w:ascii="Times New Roman" w:hAnsi="Times New Roman" w:cs="Times New Roman"/>
        </w:rPr>
        <w:tab/>
        <w:t>Sometimes I have a negative feeling about being a member of my race.</w:t>
      </w:r>
    </w:p>
    <w:p w:rsidR="00AB5F99" w:rsidRPr="000A1DB7" w:rsidRDefault="00AB5F99" w:rsidP="00AB5F99">
      <w:pPr>
        <w:widowControl w:val="0"/>
        <w:autoSpaceDE w:val="0"/>
        <w:autoSpaceDN w:val="0"/>
        <w:adjustRightInd w:val="0"/>
        <w:rPr>
          <w:rFonts w:ascii="Times New Roman" w:hAnsi="Times New Roman" w:cs="Times New Roman"/>
        </w:rPr>
      </w:pPr>
      <w:r w:rsidRPr="000A1DB7">
        <w:rPr>
          <w:rFonts w:ascii="Times New Roman" w:hAnsi="Times New Roman" w:cs="Times New Roman"/>
        </w:rPr>
        <w:t xml:space="preserve">15. </w:t>
      </w:r>
      <w:r w:rsidRPr="000A1DB7">
        <w:rPr>
          <w:rFonts w:ascii="Times New Roman" w:hAnsi="Times New Roman" w:cs="Times New Roman"/>
        </w:rPr>
        <w:tab/>
        <w:t>People of my race shouldn’t be so sensitive about race/racial matters.</w:t>
      </w:r>
    </w:p>
    <w:p w:rsidR="00AB5F99" w:rsidRPr="000A1DB7" w:rsidRDefault="00AB5F99" w:rsidP="00AB5F99">
      <w:pPr>
        <w:widowControl w:val="0"/>
        <w:autoSpaceDE w:val="0"/>
        <w:autoSpaceDN w:val="0"/>
        <w:adjustRightInd w:val="0"/>
        <w:rPr>
          <w:rFonts w:ascii="Times New Roman" w:hAnsi="Times New Roman" w:cs="Times New Roman"/>
        </w:rPr>
      </w:pPr>
      <w:r w:rsidRPr="000A1DB7">
        <w:rPr>
          <w:rFonts w:ascii="Times New Roman" w:hAnsi="Times New Roman" w:cs="Times New Roman"/>
        </w:rPr>
        <w:t xml:space="preserve">16. </w:t>
      </w:r>
      <w:r w:rsidRPr="000A1DB7">
        <w:rPr>
          <w:rFonts w:ascii="Times New Roman" w:hAnsi="Times New Roman" w:cs="Times New Roman"/>
        </w:rPr>
        <w:tab/>
        <w:t>Whites are better at a lot of things than people of my race.</w:t>
      </w:r>
    </w:p>
    <w:p w:rsidR="00AB5F99" w:rsidRPr="000A1DB7" w:rsidRDefault="00AB5F99" w:rsidP="00AB5F99">
      <w:pPr>
        <w:widowControl w:val="0"/>
        <w:autoSpaceDE w:val="0"/>
        <w:autoSpaceDN w:val="0"/>
        <w:adjustRightInd w:val="0"/>
        <w:rPr>
          <w:rFonts w:ascii="Times New Roman" w:hAnsi="Times New Roman" w:cs="Times New Roman"/>
        </w:rPr>
      </w:pPr>
      <w:r w:rsidRPr="000A1DB7">
        <w:rPr>
          <w:rFonts w:ascii="Times New Roman" w:hAnsi="Times New Roman" w:cs="Times New Roman"/>
        </w:rPr>
        <w:t xml:space="preserve">17. </w:t>
      </w:r>
      <w:r w:rsidRPr="000A1DB7">
        <w:rPr>
          <w:rFonts w:ascii="Times New Roman" w:hAnsi="Times New Roman" w:cs="Times New Roman"/>
        </w:rPr>
        <w:tab/>
        <w:t>I wish my nose were narrower.</w:t>
      </w:r>
    </w:p>
    <w:p w:rsidR="00AB5F99" w:rsidRPr="000A1DB7" w:rsidRDefault="00AB5F99" w:rsidP="00AB5F99">
      <w:pPr>
        <w:widowControl w:val="0"/>
        <w:autoSpaceDE w:val="0"/>
        <w:autoSpaceDN w:val="0"/>
        <w:adjustRightInd w:val="0"/>
        <w:rPr>
          <w:rFonts w:ascii="Times New Roman" w:hAnsi="Times New Roman" w:cs="Times New Roman"/>
        </w:rPr>
      </w:pPr>
      <w:r w:rsidRPr="000A1DB7">
        <w:rPr>
          <w:rFonts w:ascii="Times New Roman" w:hAnsi="Times New Roman" w:cs="Times New Roman"/>
        </w:rPr>
        <w:t xml:space="preserve">18. </w:t>
      </w:r>
      <w:r w:rsidRPr="000A1DB7">
        <w:rPr>
          <w:rFonts w:ascii="Times New Roman" w:hAnsi="Times New Roman" w:cs="Times New Roman"/>
        </w:rPr>
        <w:tab/>
        <w:t>I feel critical about my racial group.</w:t>
      </w:r>
    </w:p>
    <w:p w:rsidR="00AB5F99" w:rsidRPr="000A1DB7" w:rsidRDefault="00AB5F99" w:rsidP="00AB5F99">
      <w:pPr>
        <w:widowControl w:val="0"/>
        <w:autoSpaceDE w:val="0"/>
        <w:autoSpaceDN w:val="0"/>
        <w:adjustRightInd w:val="0"/>
        <w:ind w:left="720" w:hanging="720"/>
        <w:rPr>
          <w:rFonts w:ascii="Times New Roman" w:hAnsi="Times New Roman" w:cs="Times New Roman"/>
        </w:rPr>
      </w:pPr>
      <w:r w:rsidRPr="000A1DB7">
        <w:rPr>
          <w:rFonts w:ascii="Times New Roman" w:hAnsi="Times New Roman" w:cs="Times New Roman"/>
        </w:rPr>
        <w:t xml:space="preserve">19. </w:t>
      </w:r>
      <w:r w:rsidRPr="000A1DB7">
        <w:rPr>
          <w:rFonts w:ascii="Times New Roman" w:hAnsi="Times New Roman" w:cs="Times New Roman"/>
        </w:rPr>
        <w:tab/>
        <w:t>Whenever I think a lot about being a member of my racial group, I feel depressed.</w:t>
      </w:r>
    </w:p>
    <w:p w:rsidR="00AB5F99" w:rsidRPr="000A1DB7" w:rsidRDefault="00AB5F99" w:rsidP="00AB5F99">
      <w:pPr>
        <w:widowControl w:val="0"/>
        <w:autoSpaceDE w:val="0"/>
        <w:autoSpaceDN w:val="0"/>
        <w:adjustRightInd w:val="0"/>
        <w:rPr>
          <w:rFonts w:ascii="Times New Roman" w:hAnsi="Times New Roman" w:cs="Times New Roman"/>
        </w:rPr>
      </w:pPr>
      <w:r w:rsidRPr="000A1DB7">
        <w:rPr>
          <w:rFonts w:ascii="Times New Roman" w:hAnsi="Times New Roman" w:cs="Times New Roman"/>
        </w:rPr>
        <w:t xml:space="preserve">20. </w:t>
      </w:r>
      <w:r w:rsidRPr="000A1DB7">
        <w:rPr>
          <w:rFonts w:ascii="Times New Roman" w:hAnsi="Times New Roman" w:cs="Times New Roman"/>
        </w:rPr>
        <w:tab/>
        <w:t>I find persons with light skin-tones to be more attractive.</w:t>
      </w:r>
    </w:p>
    <w:p w:rsidR="00AB5F99" w:rsidRPr="000A1DB7" w:rsidRDefault="00AB5F99" w:rsidP="00AB5F99">
      <w:pPr>
        <w:widowControl w:val="0"/>
        <w:autoSpaceDE w:val="0"/>
        <w:autoSpaceDN w:val="0"/>
        <w:adjustRightInd w:val="0"/>
        <w:rPr>
          <w:rFonts w:ascii="Times New Roman" w:hAnsi="Times New Roman" w:cs="Times New Roman"/>
        </w:rPr>
      </w:pPr>
      <w:r w:rsidRPr="000A1DB7">
        <w:rPr>
          <w:rFonts w:ascii="Times New Roman" w:hAnsi="Times New Roman" w:cs="Times New Roman"/>
        </w:rPr>
        <w:t xml:space="preserve">21. </w:t>
      </w:r>
      <w:r w:rsidRPr="000A1DB7">
        <w:rPr>
          <w:rFonts w:ascii="Times New Roman" w:hAnsi="Times New Roman" w:cs="Times New Roman"/>
        </w:rPr>
        <w:tab/>
        <w:t>I wish I could have more respect for my racial group.</w:t>
      </w:r>
    </w:p>
    <w:p w:rsidR="00AB5F99" w:rsidRPr="000A1DB7" w:rsidRDefault="00AB5F99" w:rsidP="00AB5F99">
      <w:pPr>
        <w:widowControl w:val="0"/>
        <w:autoSpaceDE w:val="0"/>
        <w:autoSpaceDN w:val="0"/>
        <w:adjustRightInd w:val="0"/>
        <w:rPr>
          <w:rFonts w:ascii="Times New Roman" w:hAnsi="Times New Roman" w:cs="Times New Roman"/>
        </w:rPr>
      </w:pPr>
      <w:r w:rsidRPr="000A1DB7">
        <w:rPr>
          <w:rFonts w:ascii="Times New Roman" w:hAnsi="Times New Roman" w:cs="Times New Roman"/>
        </w:rPr>
        <w:t xml:space="preserve">22. </w:t>
      </w:r>
      <w:r w:rsidRPr="000A1DB7">
        <w:rPr>
          <w:rFonts w:ascii="Times New Roman" w:hAnsi="Times New Roman" w:cs="Times New Roman"/>
        </w:rPr>
        <w:tab/>
        <w:t>I wish I were not a member of my race.</w:t>
      </w:r>
    </w:p>
    <w:p w:rsidR="00AB5F99" w:rsidRPr="000A1DB7" w:rsidRDefault="00AB5F99" w:rsidP="00AB5F99">
      <w:pPr>
        <w:widowControl w:val="0"/>
        <w:autoSpaceDE w:val="0"/>
        <w:autoSpaceDN w:val="0"/>
        <w:adjustRightInd w:val="0"/>
        <w:ind w:left="720" w:hanging="720"/>
        <w:rPr>
          <w:rFonts w:ascii="Times New Roman" w:hAnsi="Times New Roman" w:cs="Times New Roman"/>
        </w:rPr>
      </w:pPr>
      <w:r w:rsidRPr="000A1DB7">
        <w:rPr>
          <w:rFonts w:ascii="Times New Roman" w:hAnsi="Times New Roman" w:cs="Times New Roman"/>
        </w:rPr>
        <w:t xml:space="preserve">23. </w:t>
      </w:r>
      <w:r w:rsidRPr="000A1DB7">
        <w:rPr>
          <w:rFonts w:ascii="Times New Roman" w:hAnsi="Times New Roman" w:cs="Times New Roman"/>
        </w:rPr>
        <w:tab/>
        <w:t>There have been times when I have been embarrassed to be a member of my race.</w:t>
      </w:r>
    </w:p>
    <w:p w:rsidR="00AB5F99" w:rsidRPr="000A1DB7" w:rsidRDefault="00AB5F99" w:rsidP="00AB5F99">
      <w:pPr>
        <w:widowControl w:val="0"/>
        <w:autoSpaceDE w:val="0"/>
        <w:autoSpaceDN w:val="0"/>
        <w:adjustRightInd w:val="0"/>
        <w:rPr>
          <w:rFonts w:ascii="Times New Roman" w:hAnsi="Times New Roman" w:cs="Times New Roman"/>
        </w:rPr>
      </w:pPr>
      <w:r w:rsidRPr="000A1DB7">
        <w:rPr>
          <w:rFonts w:ascii="Times New Roman" w:hAnsi="Times New Roman" w:cs="Times New Roman"/>
        </w:rPr>
        <w:t xml:space="preserve">24. </w:t>
      </w:r>
      <w:r w:rsidRPr="000A1DB7">
        <w:rPr>
          <w:rFonts w:ascii="Times New Roman" w:hAnsi="Times New Roman" w:cs="Times New Roman"/>
        </w:rPr>
        <w:tab/>
        <w:t>Because of my race, I feel useless at times.</w:t>
      </w: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pStyle w:val="Heading1"/>
        <w:jc w:val="center"/>
        <w:rPr>
          <w:color w:val="auto"/>
        </w:rPr>
      </w:pPr>
      <w:bookmarkStart w:id="102" w:name="_Toc335320865"/>
      <w:r w:rsidRPr="000A1DB7">
        <w:rPr>
          <w:color w:val="auto"/>
        </w:rPr>
        <w:t>Appendix F: Internalized Homonegativity Scale</w:t>
      </w:r>
      <w:bookmarkEnd w:id="102"/>
    </w:p>
    <w:p w:rsidR="00AB5F99" w:rsidRPr="000A1DB7" w:rsidRDefault="00AB5F99" w:rsidP="00AB5F99">
      <w:pPr>
        <w:widowControl w:val="0"/>
        <w:autoSpaceDE w:val="0"/>
        <w:autoSpaceDN w:val="0"/>
        <w:adjustRightInd w:val="0"/>
        <w:rPr>
          <w:rFonts w:ascii="Times New Roman" w:hAnsi="Times New Roman" w:cs="Times New Roman"/>
          <w:szCs w:val="32"/>
        </w:rPr>
      </w:pPr>
    </w:p>
    <w:p w:rsidR="00AB5F99" w:rsidRPr="000A1DB7" w:rsidRDefault="00AB5F99" w:rsidP="00AB5F99">
      <w:pPr>
        <w:widowControl w:val="0"/>
        <w:autoSpaceDE w:val="0"/>
        <w:autoSpaceDN w:val="0"/>
        <w:adjustRightInd w:val="0"/>
        <w:rPr>
          <w:rFonts w:ascii="Times New Roman" w:hAnsi="Times New Roman" w:cs="Times New Roman"/>
          <w:szCs w:val="32"/>
        </w:rPr>
      </w:pPr>
    </w:p>
    <w:p w:rsidR="00AB5F99" w:rsidRPr="000A1DB7" w:rsidRDefault="00AB5F99" w:rsidP="00AB5F99">
      <w:pPr>
        <w:widowControl w:val="0"/>
        <w:autoSpaceDE w:val="0"/>
        <w:autoSpaceDN w:val="0"/>
        <w:adjustRightInd w:val="0"/>
        <w:rPr>
          <w:rFonts w:ascii="Times New Roman" w:hAnsi="Times New Roman" w:cs="Times New Roman"/>
        </w:rPr>
      </w:pPr>
      <w:r w:rsidRPr="000A1DB7">
        <w:rPr>
          <w:rFonts w:ascii="Times New Roman" w:hAnsi="Times New Roman" w:cs="Times New Roman"/>
          <w:szCs w:val="32"/>
        </w:rPr>
        <w:t>The following are some statements that individuals can make about being gay/lesbian/bisexual/non-heterosexual. Using the scale below, please give your honest rating about the degree to which you agree or disagree with each statement.</w:t>
      </w:r>
    </w:p>
    <w:p w:rsidR="00AB5F99" w:rsidRPr="000A1DB7" w:rsidRDefault="00AB5F99" w:rsidP="00AB5F99">
      <w:pPr>
        <w:widowControl w:val="0"/>
        <w:autoSpaceDE w:val="0"/>
        <w:autoSpaceDN w:val="0"/>
        <w:adjustRightInd w:val="0"/>
        <w:rPr>
          <w:rFonts w:ascii="Times New Roman" w:hAnsi="Times New Roman" w:cs="Times New Roman"/>
        </w:rPr>
      </w:pPr>
    </w:p>
    <w:tbl>
      <w:tblPr>
        <w:tblStyle w:val="TableGrid"/>
        <w:tblW w:w="0" w:type="auto"/>
        <w:jc w:val="center"/>
        <w:tblLook w:val="00A0"/>
      </w:tblPr>
      <w:tblGrid>
        <w:gridCol w:w="1368"/>
        <w:gridCol w:w="1368"/>
        <w:gridCol w:w="1368"/>
        <w:gridCol w:w="1368"/>
        <w:gridCol w:w="1368"/>
      </w:tblGrid>
      <w:tr w:rsidR="00AB5F99" w:rsidRPr="000A1DB7">
        <w:trPr>
          <w:jc w:val="center"/>
        </w:trPr>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1</w:t>
            </w:r>
          </w:p>
          <w:p w:rsidR="00AB5F99" w:rsidRPr="000A1DB7" w:rsidRDefault="00AB5F99" w:rsidP="00BA039F">
            <w:pPr>
              <w:widowControl w:val="0"/>
              <w:autoSpaceDE w:val="0"/>
              <w:autoSpaceDN w:val="0"/>
              <w:adjustRightInd w:val="0"/>
              <w:jc w:val="center"/>
              <w:rPr>
                <w:rFonts w:ascii="Times New Roman" w:hAnsi="Times New Roman" w:cs="Times New Roman"/>
              </w:rPr>
            </w:pPr>
          </w:p>
        </w:tc>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2</w:t>
            </w:r>
          </w:p>
        </w:tc>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4</w:t>
            </w:r>
          </w:p>
        </w:tc>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5</w:t>
            </w:r>
          </w:p>
        </w:tc>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7</w:t>
            </w:r>
          </w:p>
        </w:tc>
      </w:tr>
      <w:tr w:rsidR="00AB5F99" w:rsidRPr="000A1DB7">
        <w:trPr>
          <w:jc w:val="center"/>
        </w:trPr>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Disagree Strongly</w:t>
            </w:r>
          </w:p>
        </w:tc>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Disagree</w:t>
            </w:r>
          </w:p>
        </w:tc>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Neutral</w:t>
            </w:r>
          </w:p>
        </w:tc>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Agree</w:t>
            </w:r>
          </w:p>
        </w:tc>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Agree Strongly</w:t>
            </w:r>
          </w:p>
        </w:tc>
      </w:tr>
    </w:tbl>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pStyle w:val="ListParagraph"/>
        <w:widowControl w:val="0"/>
        <w:numPr>
          <w:ilvl w:val="0"/>
          <w:numId w:val="3"/>
        </w:numPr>
        <w:autoSpaceDE w:val="0"/>
        <w:autoSpaceDN w:val="0"/>
        <w:adjustRightInd w:val="0"/>
        <w:rPr>
          <w:rFonts w:ascii="Times New Roman" w:hAnsi="Times New Roman" w:cs="Times New Roman"/>
          <w:sz w:val="24"/>
        </w:rPr>
      </w:pPr>
      <w:r w:rsidRPr="000A1DB7">
        <w:rPr>
          <w:rFonts w:ascii="Times New Roman" w:hAnsi="Times New Roman" w:cs="Times New Roman"/>
          <w:sz w:val="24"/>
        </w:rPr>
        <w:t>I wish I weren’t lesbian/gay/bisexual/non-heterosexual</w:t>
      </w:r>
    </w:p>
    <w:p w:rsidR="00AB5F99" w:rsidRPr="000A1DB7" w:rsidRDefault="00AB5F99" w:rsidP="00AB5F99">
      <w:pPr>
        <w:pStyle w:val="ListParagraph"/>
        <w:widowControl w:val="0"/>
        <w:numPr>
          <w:ilvl w:val="0"/>
          <w:numId w:val="3"/>
        </w:numPr>
        <w:autoSpaceDE w:val="0"/>
        <w:autoSpaceDN w:val="0"/>
        <w:adjustRightInd w:val="0"/>
        <w:rPr>
          <w:rFonts w:ascii="Times New Roman" w:hAnsi="Times New Roman" w:cs="Times New Roman"/>
          <w:sz w:val="24"/>
        </w:rPr>
      </w:pPr>
      <w:r w:rsidRPr="000A1DB7">
        <w:rPr>
          <w:rFonts w:ascii="Times New Roman" w:hAnsi="Times New Roman" w:cs="Times New Roman"/>
          <w:sz w:val="24"/>
        </w:rPr>
        <w:t>I have tried to stop being attracted to the same sex in general</w:t>
      </w:r>
    </w:p>
    <w:p w:rsidR="00AB5F99" w:rsidRPr="000A1DB7" w:rsidRDefault="00AB5F99" w:rsidP="00AB5F99">
      <w:pPr>
        <w:pStyle w:val="ListParagraph"/>
        <w:widowControl w:val="0"/>
        <w:numPr>
          <w:ilvl w:val="0"/>
          <w:numId w:val="3"/>
        </w:numPr>
        <w:autoSpaceDE w:val="0"/>
        <w:autoSpaceDN w:val="0"/>
        <w:adjustRightInd w:val="0"/>
        <w:rPr>
          <w:rFonts w:ascii="Times New Roman" w:hAnsi="Times New Roman" w:cs="Times New Roman"/>
          <w:sz w:val="24"/>
        </w:rPr>
      </w:pPr>
      <w:r w:rsidRPr="000A1DB7">
        <w:rPr>
          <w:rFonts w:ascii="Times New Roman" w:hAnsi="Times New Roman" w:cs="Times New Roman"/>
          <w:sz w:val="24"/>
        </w:rPr>
        <w:t>If someone offered me the chance to be completely heterosexual, I would accept the chance</w:t>
      </w:r>
    </w:p>
    <w:p w:rsidR="00AB5F99" w:rsidRPr="000A1DB7" w:rsidRDefault="00AB5F99" w:rsidP="00AB5F99">
      <w:pPr>
        <w:pStyle w:val="ListParagraph"/>
        <w:widowControl w:val="0"/>
        <w:numPr>
          <w:ilvl w:val="0"/>
          <w:numId w:val="3"/>
        </w:numPr>
        <w:autoSpaceDE w:val="0"/>
        <w:autoSpaceDN w:val="0"/>
        <w:adjustRightInd w:val="0"/>
        <w:rPr>
          <w:rFonts w:ascii="Times New Roman" w:hAnsi="Times New Roman" w:cs="Times New Roman"/>
          <w:sz w:val="24"/>
        </w:rPr>
      </w:pPr>
      <w:r w:rsidRPr="000A1DB7">
        <w:rPr>
          <w:rFonts w:ascii="Times New Roman" w:hAnsi="Times New Roman" w:cs="Times New Roman"/>
          <w:sz w:val="24"/>
        </w:rPr>
        <w:t>I feel that being lesbian/gay/bisexual/non-heterosexual is a personal shortcoming for me</w:t>
      </w:r>
    </w:p>
    <w:p w:rsidR="00AB5F99" w:rsidRPr="000A1DB7" w:rsidRDefault="00AB5F99" w:rsidP="00AB5F99">
      <w:pPr>
        <w:pStyle w:val="ListParagraph"/>
        <w:widowControl w:val="0"/>
        <w:numPr>
          <w:ilvl w:val="0"/>
          <w:numId w:val="3"/>
        </w:numPr>
        <w:autoSpaceDE w:val="0"/>
        <w:autoSpaceDN w:val="0"/>
        <w:adjustRightInd w:val="0"/>
        <w:rPr>
          <w:rFonts w:ascii="Times New Roman" w:hAnsi="Times New Roman" w:cs="Times New Roman"/>
          <w:sz w:val="24"/>
        </w:rPr>
      </w:pPr>
      <w:r w:rsidRPr="000A1DB7">
        <w:rPr>
          <w:rFonts w:ascii="Times New Roman" w:hAnsi="Times New Roman" w:cs="Times New Roman"/>
          <w:sz w:val="24"/>
        </w:rPr>
        <w:t>I would like to get professional help in order to change my sexual orientation from lesbian/gay/bisexual/non-heterosexual to straight</w:t>
      </w: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pStyle w:val="Heading1"/>
        <w:jc w:val="center"/>
        <w:rPr>
          <w:color w:val="auto"/>
        </w:rPr>
      </w:pPr>
      <w:bookmarkStart w:id="103" w:name="_Toc335320866"/>
      <w:r w:rsidRPr="000A1DB7">
        <w:rPr>
          <w:color w:val="auto"/>
        </w:rPr>
        <w:t>Appendix G: MOS-SSS</w:t>
      </w:r>
      <w:bookmarkEnd w:id="103"/>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r w:rsidRPr="000A1DB7">
        <w:rPr>
          <w:rFonts w:ascii="Times New Roman" w:hAnsi="Times New Roman" w:cs="Times New Roman"/>
        </w:rPr>
        <w:t>People sometimes look to others for companionship, assistance, or other types of support. How often is each of the following kinds of support available to you if you need it? Circle one number on each line.</w:t>
      </w:r>
    </w:p>
    <w:p w:rsidR="00AB5F99" w:rsidRPr="000A1DB7" w:rsidRDefault="00AB5F99" w:rsidP="00AB5F99">
      <w:pPr>
        <w:widowControl w:val="0"/>
        <w:autoSpaceDE w:val="0"/>
        <w:autoSpaceDN w:val="0"/>
        <w:adjustRightInd w:val="0"/>
        <w:ind w:left="360"/>
        <w:rPr>
          <w:rFonts w:ascii="Times New Roman" w:hAnsi="Times New Roman" w:cs="Times New Roman"/>
        </w:rPr>
      </w:pPr>
    </w:p>
    <w:tbl>
      <w:tblPr>
        <w:tblStyle w:val="TableGrid"/>
        <w:tblW w:w="0" w:type="auto"/>
        <w:jc w:val="center"/>
        <w:tblLook w:val="00A0"/>
      </w:tblPr>
      <w:tblGrid>
        <w:gridCol w:w="1368"/>
        <w:gridCol w:w="1368"/>
        <w:gridCol w:w="1368"/>
        <w:gridCol w:w="1368"/>
        <w:gridCol w:w="1368"/>
      </w:tblGrid>
      <w:tr w:rsidR="00AB5F99" w:rsidRPr="000A1DB7">
        <w:trPr>
          <w:jc w:val="center"/>
        </w:trPr>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1</w:t>
            </w:r>
          </w:p>
          <w:p w:rsidR="00AB5F99" w:rsidRPr="000A1DB7" w:rsidRDefault="00AB5F99" w:rsidP="00BA039F">
            <w:pPr>
              <w:widowControl w:val="0"/>
              <w:autoSpaceDE w:val="0"/>
              <w:autoSpaceDN w:val="0"/>
              <w:adjustRightInd w:val="0"/>
              <w:jc w:val="center"/>
              <w:rPr>
                <w:rFonts w:ascii="Times New Roman" w:hAnsi="Times New Roman" w:cs="Times New Roman"/>
              </w:rPr>
            </w:pPr>
          </w:p>
        </w:tc>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2</w:t>
            </w:r>
          </w:p>
        </w:tc>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3</w:t>
            </w:r>
          </w:p>
        </w:tc>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4</w:t>
            </w:r>
          </w:p>
        </w:tc>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5</w:t>
            </w:r>
          </w:p>
        </w:tc>
      </w:tr>
      <w:tr w:rsidR="00AB5F99" w:rsidRPr="000A1DB7">
        <w:trPr>
          <w:jc w:val="center"/>
        </w:trPr>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None of the time</w:t>
            </w:r>
          </w:p>
        </w:tc>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A little of the time</w:t>
            </w:r>
          </w:p>
        </w:tc>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Some of the time</w:t>
            </w:r>
          </w:p>
        </w:tc>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Most of the time</w:t>
            </w:r>
          </w:p>
        </w:tc>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All of the time</w:t>
            </w:r>
          </w:p>
        </w:tc>
      </w:tr>
    </w:tbl>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pStyle w:val="ListParagraph"/>
        <w:widowControl w:val="0"/>
        <w:numPr>
          <w:ilvl w:val="0"/>
          <w:numId w:val="4"/>
        </w:numPr>
        <w:autoSpaceDE w:val="0"/>
        <w:autoSpaceDN w:val="0"/>
        <w:adjustRightInd w:val="0"/>
        <w:rPr>
          <w:rFonts w:ascii="Times New Roman" w:hAnsi="Times New Roman" w:cs="Times New Roman"/>
          <w:sz w:val="24"/>
        </w:rPr>
      </w:pPr>
      <w:r w:rsidRPr="000A1DB7">
        <w:rPr>
          <w:rFonts w:ascii="Times New Roman" w:hAnsi="Times New Roman" w:cs="Times New Roman"/>
          <w:sz w:val="24"/>
        </w:rPr>
        <w:t>Someone you can count on to listen to you when you need to talk</w:t>
      </w:r>
      <w:r w:rsidRPr="000A1DB7">
        <w:rPr>
          <w:rFonts w:ascii="Times New Roman" w:hAnsi="Times New Roman" w:cs="Times New Roman"/>
          <w:sz w:val="24"/>
        </w:rPr>
        <w:tab/>
      </w:r>
    </w:p>
    <w:p w:rsidR="00AB5F99" w:rsidRPr="000A1DB7" w:rsidRDefault="00AB5F99" w:rsidP="00AB5F99">
      <w:pPr>
        <w:pStyle w:val="ListParagraph"/>
        <w:widowControl w:val="0"/>
        <w:numPr>
          <w:ilvl w:val="0"/>
          <w:numId w:val="4"/>
        </w:numPr>
        <w:autoSpaceDE w:val="0"/>
        <w:autoSpaceDN w:val="0"/>
        <w:adjustRightInd w:val="0"/>
        <w:rPr>
          <w:rFonts w:ascii="Times New Roman" w:hAnsi="Times New Roman" w:cs="Times New Roman"/>
          <w:sz w:val="24"/>
        </w:rPr>
      </w:pPr>
      <w:r w:rsidRPr="000A1DB7">
        <w:rPr>
          <w:rFonts w:ascii="Times New Roman" w:hAnsi="Times New Roman" w:cs="Times New Roman"/>
          <w:sz w:val="24"/>
        </w:rPr>
        <w:t>Someone to give you information to help you understand a situation</w:t>
      </w:r>
      <w:r w:rsidRPr="000A1DB7">
        <w:rPr>
          <w:rFonts w:ascii="Times New Roman" w:hAnsi="Times New Roman" w:cs="Times New Roman"/>
          <w:sz w:val="24"/>
        </w:rPr>
        <w:tab/>
      </w:r>
    </w:p>
    <w:p w:rsidR="00AB5F99" w:rsidRPr="000A1DB7" w:rsidRDefault="00AB5F99" w:rsidP="00AB5F99">
      <w:pPr>
        <w:pStyle w:val="ListParagraph"/>
        <w:widowControl w:val="0"/>
        <w:numPr>
          <w:ilvl w:val="0"/>
          <w:numId w:val="4"/>
        </w:numPr>
        <w:autoSpaceDE w:val="0"/>
        <w:autoSpaceDN w:val="0"/>
        <w:adjustRightInd w:val="0"/>
        <w:rPr>
          <w:rFonts w:ascii="Times New Roman" w:hAnsi="Times New Roman" w:cs="Times New Roman"/>
          <w:sz w:val="24"/>
        </w:rPr>
      </w:pPr>
      <w:r w:rsidRPr="000A1DB7">
        <w:rPr>
          <w:rFonts w:ascii="Times New Roman" w:hAnsi="Times New Roman" w:cs="Times New Roman"/>
          <w:sz w:val="24"/>
        </w:rPr>
        <w:t>Someone to give you good advice about a crisis</w:t>
      </w:r>
      <w:r w:rsidRPr="000A1DB7">
        <w:rPr>
          <w:rFonts w:ascii="Times New Roman" w:hAnsi="Times New Roman" w:cs="Times New Roman"/>
          <w:sz w:val="24"/>
        </w:rPr>
        <w:tab/>
      </w:r>
    </w:p>
    <w:p w:rsidR="00AB5F99" w:rsidRPr="000A1DB7" w:rsidRDefault="00AB5F99" w:rsidP="00AB5F99">
      <w:pPr>
        <w:pStyle w:val="ListParagraph"/>
        <w:widowControl w:val="0"/>
        <w:numPr>
          <w:ilvl w:val="0"/>
          <w:numId w:val="4"/>
        </w:numPr>
        <w:autoSpaceDE w:val="0"/>
        <w:autoSpaceDN w:val="0"/>
        <w:adjustRightInd w:val="0"/>
        <w:rPr>
          <w:rFonts w:ascii="Times New Roman" w:hAnsi="Times New Roman" w:cs="Times New Roman"/>
          <w:sz w:val="24"/>
        </w:rPr>
      </w:pPr>
      <w:r w:rsidRPr="000A1DB7">
        <w:rPr>
          <w:rFonts w:ascii="Times New Roman" w:hAnsi="Times New Roman" w:cs="Times New Roman"/>
          <w:sz w:val="24"/>
        </w:rPr>
        <w:t>Someone to confide in or talk to about yourself or your problems</w:t>
      </w:r>
      <w:r w:rsidRPr="000A1DB7">
        <w:rPr>
          <w:rFonts w:ascii="Times New Roman" w:hAnsi="Times New Roman" w:cs="Times New Roman"/>
          <w:sz w:val="24"/>
        </w:rPr>
        <w:tab/>
      </w:r>
    </w:p>
    <w:p w:rsidR="00AB5F99" w:rsidRPr="000A1DB7" w:rsidRDefault="00AB5F99" w:rsidP="00AB5F99">
      <w:pPr>
        <w:pStyle w:val="ListParagraph"/>
        <w:widowControl w:val="0"/>
        <w:numPr>
          <w:ilvl w:val="0"/>
          <w:numId w:val="4"/>
        </w:numPr>
        <w:autoSpaceDE w:val="0"/>
        <w:autoSpaceDN w:val="0"/>
        <w:adjustRightInd w:val="0"/>
        <w:rPr>
          <w:rFonts w:ascii="Times New Roman" w:hAnsi="Times New Roman" w:cs="Times New Roman"/>
          <w:sz w:val="24"/>
        </w:rPr>
      </w:pPr>
      <w:r w:rsidRPr="000A1DB7">
        <w:rPr>
          <w:rFonts w:ascii="Times New Roman" w:hAnsi="Times New Roman" w:cs="Times New Roman"/>
          <w:sz w:val="24"/>
        </w:rPr>
        <w:t>Someone whose advice you really want</w:t>
      </w:r>
      <w:r w:rsidRPr="000A1DB7">
        <w:rPr>
          <w:rFonts w:ascii="Times New Roman" w:hAnsi="Times New Roman" w:cs="Times New Roman"/>
          <w:sz w:val="24"/>
        </w:rPr>
        <w:tab/>
      </w:r>
    </w:p>
    <w:p w:rsidR="00AB5F99" w:rsidRPr="000A1DB7" w:rsidRDefault="00AB5F99" w:rsidP="00AB5F99">
      <w:pPr>
        <w:pStyle w:val="ListParagraph"/>
        <w:widowControl w:val="0"/>
        <w:numPr>
          <w:ilvl w:val="0"/>
          <w:numId w:val="4"/>
        </w:numPr>
        <w:autoSpaceDE w:val="0"/>
        <w:autoSpaceDN w:val="0"/>
        <w:adjustRightInd w:val="0"/>
        <w:rPr>
          <w:rFonts w:ascii="Times New Roman" w:hAnsi="Times New Roman" w:cs="Times New Roman"/>
          <w:sz w:val="24"/>
        </w:rPr>
      </w:pPr>
      <w:r w:rsidRPr="000A1DB7">
        <w:rPr>
          <w:rFonts w:ascii="Times New Roman" w:hAnsi="Times New Roman" w:cs="Times New Roman"/>
          <w:sz w:val="24"/>
        </w:rPr>
        <w:t>Someone to share your most private worries and fears with</w:t>
      </w:r>
    </w:p>
    <w:p w:rsidR="00AB5F99" w:rsidRPr="000A1DB7" w:rsidRDefault="00AB5F99" w:rsidP="00AB5F99">
      <w:pPr>
        <w:pStyle w:val="ListParagraph"/>
        <w:widowControl w:val="0"/>
        <w:numPr>
          <w:ilvl w:val="0"/>
          <w:numId w:val="4"/>
        </w:numPr>
        <w:autoSpaceDE w:val="0"/>
        <w:autoSpaceDN w:val="0"/>
        <w:adjustRightInd w:val="0"/>
        <w:rPr>
          <w:rFonts w:ascii="Times New Roman" w:hAnsi="Times New Roman" w:cs="Times New Roman"/>
          <w:sz w:val="24"/>
        </w:rPr>
      </w:pPr>
      <w:r w:rsidRPr="000A1DB7">
        <w:rPr>
          <w:rFonts w:ascii="Times New Roman" w:hAnsi="Times New Roman" w:cs="Times New Roman"/>
          <w:sz w:val="24"/>
        </w:rPr>
        <w:t>Someone to turn to for suggestions about how to deal with a personal problem</w:t>
      </w:r>
    </w:p>
    <w:p w:rsidR="00AB5F99" w:rsidRPr="000A1DB7" w:rsidRDefault="00AB5F99" w:rsidP="00AB5F99">
      <w:pPr>
        <w:pStyle w:val="ListParagraph"/>
        <w:widowControl w:val="0"/>
        <w:numPr>
          <w:ilvl w:val="0"/>
          <w:numId w:val="4"/>
        </w:numPr>
        <w:autoSpaceDE w:val="0"/>
        <w:autoSpaceDN w:val="0"/>
        <w:adjustRightInd w:val="0"/>
        <w:rPr>
          <w:rFonts w:ascii="Times New Roman" w:hAnsi="Times New Roman" w:cs="Times New Roman"/>
          <w:sz w:val="24"/>
        </w:rPr>
      </w:pPr>
      <w:r w:rsidRPr="000A1DB7">
        <w:rPr>
          <w:rFonts w:ascii="Times New Roman" w:hAnsi="Times New Roman" w:cs="Times New Roman"/>
          <w:sz w:val="24"/>
        </w:rPr>
        <w:t>Someone who understands your problems</w:t>
      </w:r>
    </w:p>
    <w:p w:rsidR="00AB5F99" w:rsidRPr="000A1DB7" w:rsidRDefault="00AB5F99" w:rsidP="00AB5F99">
      <w:pPr>
        <w:pStyle w:val="ListParagraph"/>
        <w:widowControl w:val="0"/>
        <w:numPr>
          <w:ilvl w:val="0"/>
          <w:numId w:val="4"/>
        </w:numPr>
        <w:autoSpaceDE w:val="0"/>
        <w:autoSpaceDN w:val="0"/>
        <w:adjustRightInd w:val="0"/>
        <w:rPr>
          <w:rFonts w:ascii="Times New Roman" w:hAnsi="Times New Roman" w:cs="Times New Roman"/>
          <w:sz w:val="24"/>
        </w:rPr>
      </w:pPr>
      <w:r w:rsidRPr="000A1DB7">
        <w:rPr>
          <w:rFonts w:ascii="Times New Roman" w:hAnsi="Times New Roman" w:cs="Times New Roman"/>
          <w:sz w:val="24"/>
        </w:rPr>
        <w:t>Someone to help you if you were confined to bed</w:t>
      </w:r>
    </w:p>
    <w:p w:rsidR="00AB5F99" w:rsidRPr="000A1DB7" w:rsidRDefault="00AB5F99" w:rsidP="00AB5F99">
      <w:pPr>
        <w:pStyle w:val="ListParagraph"/>
        <w:widowControl w:val="0"/>
        <w:numPr>
          <w:ilvl w:val="0"/>
          <w:numId w:val="4"/>
        </w:numPr>
        <w:autoSpaceDE w:val="0"/>
        <w:autoSpaceDN w:val="0"/>
        <w:adjustRightInd w:val="0"/>
        <w:rPr>
          <w:rFonts w:ascii="Times New Roman" w:hAnsi="Times New Roman" w:cs="Times New Roman"/>
          <w:sz w:val="24"/>
        </w:rPr>
      </w:pPr>
      <w:r w:rsidRPr="000A1DB7">
        <w:rPr>
          <w:rFonts w:ascii="Times New Roman" w:hAnsi="Times New Roman" w:cs="Times New Roman"/>
          <w:sz w:val="24"/>
        </w:rPr>
        <w:t>Someone to take you to the doctor if you needed it</w:t>
      </w:r>
      <w:r w:rsidRPr="000A1DB7">
        <w:rPr>
          <w:rFonts w:ascii="Times New Roman" w:hAnsi="Times New Roman" w:cs="Times New Roman"/>
          <w:sz w:val="24"/>
        </w:rPr>
        <w:tab/>
      </w:r>
    </w:p>
    <w:p w:rsidR="00AB5F99" w:rsidRPr="000A1DB7" w:rsidRDefault="00AB5F99" w:rsidP="00AB5F99">
      <w:pPr>
        <w:pStyle w:val="ListParagraph"/>
        <w:widowControl w:val="0"/>
        <w:numPr>
          <w:ilvl w:val="0"/>
          <w:numId w:val="4"/>
        </w:numPr>
        <w:autoSpaceDE w:val="0"/>
        <w:autoSpaceDN w:val="0"/>
        <w:adjustRightInd w:val="0"/>
        <w:rPr>
          <w:rFonts w:ascii="Times New Roman" w:hAnsi="Times New Roman" w:cs="Times New Roman"/>
          <w:sz w:val="24"/>
        </w:rPr>
      </w:pPr>
      <w:r w:rsidRPr="000A1DB7">
        <w:rPr>
          <w:rFonts w:ascii="Times New Roman" w:hAnsi="Times New Roman" w:cs="Times New Roman"/>
          <w:sz w:val="24"/>
        </w:rPr>
        <w:t>Someone to prepare your meals if you were unable to do it yourself</w:t>
      </w:r>
      <w:r w:rsidRPr="000A1DB7">
        <w:rPr>
          <w:rFonts w:ascii="Times New Roman" w:hAnsi="Times New Roman" w:cs="Times New Roman"/>
          <w:sz w:val="24"/>
        </w:rPr>
        <w:tab/>
      </w:r>
    </w:p>
    <w:p w:rsidR="00AB5F99" w:rsidRPr="000A1DB7" w:rsidRDefault="00AB5F99" w:rsidP="00AB5F99">
      <w:pPr>
        <w:pStyle w:val="ListParagraph"/>
        <w:widowControl w:val="0"/>
        <w:numPr>
          <w:ilvl w:val="0"/>
          <w:numId w:val="4"/>
        </w:numPr>
        <w:autoSpaceDE w:val="0"/>
        <w:autoSpaceDN w:val="0"/>
        <w:adjustRightInd w:val="0"/>
        <w:rPr>
          <w:rFonts w:ascii="Times New Roman" w:hAnsi="Times New Roman" w:cs="Times New Roman"/>
          <w:sz w:val="24"/>
        </w:rPr>
      </w:pPr>
      <w:r w:rsidRPr="000A1DB7">
        <w:rPr>
          <w:rFonts w:ascii="Times New Roman" w:hAnsi="Times New Roman" w:cs="Times New Roman"/>
          <w:sz w:val="24"/>
        </w:rPr>
        <w:t>Someone to help with daily chores if you were sick</w:t>
      </w:r>
      <w:r w:rsidRPr="000A1DB7">
        <w:rPr>
          <w:rFonts w:ascii="Times New Roman" w:hAnsi="Times New Roman" w:cs="Times New Roman"/>
          <w:sz w:val="24"/>
        </w:rPr>
        <w:tab/>
      </w:r>
    </w:p>
    <w:p w:rsidR="00AB5F99" w:rsidRPr="000A1DB7" w:rsidRDefault="00AB5F99" w:rsidP="00AB5F99">
      <w:pPr>
        <w:pStyle w:val="ListParagraph"/>
        <w:widowControl w:val="0"/>
        <w:numPr>
          <w:ilvl w:val="0"/>
          <w:numId w:val="4"/>
        </w:numPr>
        <w:autoSpaceDE w:val="0"/>
        <w:autoSpaceDN w:val="0"/>
        <w:adjustRightInd w:val="0"/>
        <w:rPr>
          <w:rFonts w:ascii="Times New Roman" w:hAnsi="Times New Roman" w:cs="Times New Roman"/>
          <w:sz w:val="24"/>
        </w:rPr>
      </w:pPr>
      <w:r w:rsidRPr="000A1DB7">
        <w:rPr>
          <w:rFonts w:ascii="Times New Roman" w:hAnsi="Times New Roman" w:cs="Times New Roman"/>
          <w:sz w:val="24"/>
        </w:rPr>
        <w:t>Someone who shows you love and affection</w:t>
      </w:r>
      <w:r w:rsidRPr="000A1DB7">
        <w:rPr>
          <w:rFonts w:ascii="Times New Roman" w:hAnsi="Times New Roman" w:cs="Times New Roman"/>
          <w:sz w:val="24"/>
        </w:rPr>
        <w:tab/>
      </w:r>
    </w:p>
    <w:p w:rsidR="00AB5F99" w:rsidRPr="000A1DB7" w:rsidRDefault="00AB5F99" w:rsidP="00AB5F99">
      <w:pPr>
        <w:pStyle w:val="ListParagraph"/>
        <w:widowControl w:val="0"/>
        <w:numPr>
          <w:ilvl w:val="0"/>
          <w:numId w:val="4"/>
        </w:numPr>
        <w:autoSpaceDE w:val="0"/>
        <w:autoSpaceDN w:val="0"/>
        <w:adjustRightInd w:val="0"/>
        <w:rPr>
          <w:rFonts w:ascii="Times New Roman" w:hAnsi="Times New Roman" w:cs="Times New Roman"/>
          <w:sz w:val="24"/>
        </w:rPr>
      </w:pPr>
      <w:r w:rsidRPr="000A1DB7">
        <w:rPr>
          <w:rFonts w:ascii="Times New Roman" w:hAnsi="Times New Roman" w:cs="Times New Roman"/>
          <w:sz w:val="24"/>
        </w:rPr>
        <w:t>Someone to love and make you feel wanted</w:t>
      </w:r>
      <w:r w:rsidRPr="000A1DB7">
        <w:rPr>
          <w:rFonts w:ascii="Times New Roman" w:hAnsi="Times New Roman" w:cs="Times New Roman"/>
          <w:sz w:val="24"/>
        </w:rPr>
        <w:tab/>
      </w:r>
    </w:p>
    <w:p w:rsidR="00AB5F99" w:rsidRPr="000A1DB7" w:rsidRDefault="00AB5F99" w:rsidP="00AB5F99">
      <w:pPr>
        <w:pStyle w:val="ListParagraph"/>
        <w:widowControl w:val="0"/>
        <w:numPr>
          <w:ilvl w:val="0"/>
          <w:numId w:val="4"/>
        </w:numPr>
        <w:autoSpaceDE w:val="0"/>
        <w:autoSpaceDN w:val="0"/>
        <w:adjustRightInd w:val="0"/>
        <w:rPr>
          <w:rFonts w:ascii="Times New Roman" w:hAnsi="Times New Roman" w:cs="Times New Roman"/>
          <w:sz w:val="24"/>
        </w:rPr>
      </w:pPr>
      <w:r w:rsidRPr="000A1DB7">
        <w:rPr>
          <w:rFonts w:ascii="Times New Roman" w:hAnsi="Times New Roman" w:cs="Times New Roman"/>
          <w:sz w:val="24"/>
        </w:rPr>
        <w:t>Someone who hugs you</w:t>
      </w:r>
      <w:r w:rsidRPr="000A1DB7">
        <w:rPr>
          <w:rFonts w:ascii="Times New Roman" w:hAnsi="Times New Roman" w:cs="Times New Roman"/>
          <w:sz w:val="24"/>
        </w:rPr>
        <w:tab/>
      </w:r>
    </w:p>
    <w:p w:rsidR="00AB5F99" w:rsidRPr="000A1DB7" w:rsidRDefault="00AB5F99" w:rsidP="00AB5F99">
      <w:pPr>
        <w:pStyle w:val="ListParagraph"/>
        <w:widowControl w:val="0"/>
        <w:numPr>
          <w:ilvl w:val="0"/>
          <w:numId w:val="4"/>
        </w:numPr>
        <w:autoSpaceDE w:val="0"/>
        <w:autoSpaceDN w:val="0"/>
        <w:adjustRightInd w:val="0"/>
        <w:rPr>
          <w:rFonts w:ascii="Times New Roman" w:hAnsi="Times New Roman" w:cs="Times New Roman"/>
          <w:sz w:val="24"/>
        </w:rPr>
      </w:pPr>
      <w:r w:rsidRPr="000A1DB7">
        <w:rPr>
          <w:rFonts w:ascii="Times New Roman" w:hAnsi="Times New Roman" w:cs="Times New Roman"/>
          <w:sz w:val="24"/>
        </w:rPr>
        <w:t>Someone to have a good time with</w:t>
      </w:r>
      <w:r w:rsidRPr="000A1DB7">
        <w:rPr>
          <w:rFonts w:ascii="Times New Roman" w:hAnsi="Times New Roman" w:cs="Times New Roman"/>
          <w:sz w:val="24"/>
        </w:rPr>
        <w:tab/>
      </w:r>
    </w:p>
    <w:p w:rsidR="00AB5F99" w:rsidRPr="000A1DB7" w:rsidRDefault="00AB5F99" w:rsidP="00AB5F99">
      <w:pPr>
        <w:pStyle w:val="ListParagraph"/>
        <w:widowControl w:val="0"/>
        <w:numPr>
          <w:ilvl w:val="0"/>
          <w:numId w:val="4"/>
        </w:numPr>
        <w:autoSpaceDE w:val="0"/>
        <w:autoSpaceDN w:val="0"/>
        <w:adjustRightInd w:val="0"/>
        <w:rPr>
          <w:rFonts w:ascii="Times New Roman" w:hAnsi="Times New Roman" w:cs="Times New Roman"/>
          <w:sz w:val="24"/>
        </w:rPr>
      </w:pPr>
      <w:r w:rsidRPr="000A1DB7">
        <w:rPr>
          <w:rFonts w:ascii="Times New Roman" w:hAnsi="Times New Roman" w:cs="Times New Roman"/>
          <w:sz w:val="24"/>
        </w:rPr>
        <w:t>Someone to get together with for relaxation</w:t>
      </w:r>
      <w:r w:rsidRPr="000A1DB7">
        <w:rPr>
          <w:rFonts w:ascii="Times New Roman" w:hAnsi="Times New Roman" w:cs="Times New Roman"/>
          <w:sz w:val="24"/>
        </w:rPr>
        <w:tab/>
      </w:r>
    </w:p>
    <w:p w:rsidR="00AB5F99" w:rsidRPr="000A1DB7" w:rsidRDefault="00AB5F99" w:rsidP="00AB5F99">
      <w:pPr>
        <w:pStyle w:val="ListParagraph"/>
        <w:widowControl w:val="0"/>
        <w:numPr>
          <w:ilvl w:val="0"/>
          <w:numId w:val="4"/>
        </w:numPr>
        <w:autoSpaceDE w:val="0"/>
        <w:autoSpaceDN w:val="0"/>
        <w:adjustRightInd w:val="0"/>
        <w:rPr>
          <w:rFonts w:ascii="Times New Roman" w:hAnsi="Times New Roman" w:cs="Times New Roman"/>
          <w:sz w:val="24"/>
        </w:rPr>
      </w:pPr>
      <w:r w:rsidRPr="000A1DB7">
        <w:rPr>
          <w:rFonts w:ascii="Times New Roman" w:hAnsi="Times New Roman" w:cs="Times New Roman"/>
          <w:sz w:val="24"/>
        </w:rPr>
        <w:t>Someone to do something enjoyable with</w:t>
      </w:r>
      <w:r w:rsidRPr="000A1DB7">
        <w:rPr>
          <w:rFonts w:ascii="Times New Roman" w:hAnsi="Times New Roman" w:cs="Times New Roman"/>
          <w:sz w:val="24"/>
        </w:rPr>
        <w:tab/>
      </w:r>
    </w:p>
    <w:p w:rsidR="00AB5F99" w:rsidRPr="000A1DB7" w:rsidRDefault="00AB5F99" w:rsidP="00AB5F99">
      <w:pPr>
        <w:pStyle w:val="ListParagraph"/>
        <w:widowControl w:val="0"/>
        <w:numPr>
          <w:ilvl w:val="0"/>
          <w:numId w:val="4"/>
        </w:numPr>
        <w:autoSpaceDE w:val="0"/>
        <w:autoSpaceDN w:val="0"/>
        <w:adjustRightInd w:val="0"/>
        <w:rPr>
          <w:rFonts w:ascii="Times New Roman" w:hAnsi="Times New Roman" w:cs="Times New Roman"/>
          <w:sz w:val="24"/>
        </w:rPr>
      </w:pPr>
      <w:r w:rsidRPr="000A1DB7">
        <w:rPr>
          <w:rFonts w:ascii="Times New Roman" w:hAnsi="Times New Roman" w:cs="Times New Roman"/>
          <w:sz w:val="24"/>
        </w:rPr>
        <w:t>Someone to do things with to help you get your mind off things</w:t>
      </w:r>
      <w:r w:rsidRPr="000A1DB7">
        <w:rPr>
          <w:rFonts w:ascii="Times New Roman" w:hAnsi="Times New Roman" w:cs="Times New Roman"/>
          <w:sz w:val="24"/>
        </w:rPr>
        <w:tab/>
      </w: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pStyle w:val="Heading1"/>
        <w:jc w:val="center"/>
        <w:rPr>
          <w:color w:val="auto"/>
        </w:rPr>
      </w:pPr>
      <w:bookmarkStart w:id="104" w:name="_Toc335320867"/>
      <w:r w:rsidRPr="000A1DB7">
        <w:rPr>
          <w:color w:val="auto"/>
        </w:rPr>
        <w:t>Appendix H: Perceived Stress Scale</w:t>
      </w:r>
      <w:bookmarkEnd w:id="104"/>
    </w:p>
    <w:p w:rsidR="00AB5F99" w:rsidRPr="000A1DB7" w:rsidRDefault="00AB5F99" w:rsidP="00AB5F99">
      <w:pPr>
        <w:widowControl w:val="0"/>
        <w:autoSpaceDE w:val="0"/>
        <w:autoSpaceDN w:val="0"/>
        <w:adjustRightInd w:val="0"/>
        <w:ind w:left="360"/>
        <w:jc w:val="center"/>
        <w:rPr>
          <w:rFonts w:ascii="Times New Roman" w:hAnsi="Times New Roman" w:cs="Times New Roman"/>
          <w:b/>
        </w:rPr>
      </w:pPr>
    </w:p>
    <w:p w:rsidR="00AB5F99" w:rsidRPr="000A1DB7" w:rsidRDefault="00AB5F99" w:rsidP="00AB5F99">
      <w:pPr>
        <w:widowControl w:val="0"/>
        <w:autoSpaceDE w:val="0"/>
        <w:autoSpaceDN w:val="0"/>
        <w:adjustRightInd w:val="0"/>
        <w:ind w:left="360"/>
        <w:rPr>
          <w:rFonts w:ascii="Times New Roman" w:hAnsi="Times New Roman" w:cs="Times New Roman"/>
        </w:rPr>
      </w:pPr>
      <w:r w:rsidRPr="000A1DB7">
        <w:rPr>
          <w:rFonts w:ascii="Times New Roman" w:hAnsi="Times New Roman" w:cs="Times New Roman"/>
        </w:rPr>
        <w:t>The questions in this scale ask you about your feelings and thoughts during the last month. In each case, you will be asked to indicate by circling how often you felt or thought a certain way.</w:t>
      </w: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p>
    <w:tbl>
      <w:tblPr>
        <w:tblStyle w:val="TableGrid"/>
        <w:tblW w:w="0" w:type="auto"/>
        <w:jc w:val="center"/>
        <w:tblLook w:val="00A0"/>
      </w:tblPr>
      <w:tblGrid>
        <w:gridCol w:w="1368"/>
        <w:gridCol w:w="1368"/>
        <w:gridCol w:w="1368"/>
        <w:gridCol w:w="1368"/>
        <w:gridCol w:w="1368"/>
      </w:tblGrid>
      <w:tr w:rsidR="00AB5F99" w:rsidRPr="000A1DB7">
        <w:trPr>
          <w:jc w:val="center"/>
        </w:trPr>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1</w:t>
            </w:r>
          </w:p>
          <w:p w:rsidR="00AB5F99" w:rsidRPr="000A1DB7" w:rsidRDefault="00AB5F99" w:rsidP="00BA039F">
            <w:pPr>
              <w:widowControl w:val="0"/>
              <w:autoSpaceDE w:val="0"/>
              <w:autoSpaceDN w:val="0"/>
              <w:adjustRightInd w:val="0"/>
              <w:jc w:val="center"/>
              <w:rPr>
                <w:rFonts w:ascii="Times New Roman" w:hAnsi="Times New Roman" w:cs="Times New Roman"/>
              </w:rPr>
            </w:pPr>
          </w:p>
        </w:tc>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2</w:t>
            </w:r>
          </w:p>
        </w:tc>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3</w:t>
            </w:r>
          </w:p>
        </w:tc>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4</w:t>
            </w:r>
          </w:p>
        </w:tc>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5</w:t>
            </w:r>
          </w:p>
        </w:tc>
      </w:tr>
      <w:tr w:rsidR="00AB5F99" w:rsidRPr="000A1DB7">
        <w:trPr>
          <w:jc w:val="center"/>
        </w:trPr>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Never</w:t>
            </w:r>
          </w:p>
        </w:tc>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Almost Never</w:t>
            </w:r>
          </w:p>
        </w:tc>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Sometimes</w:t>
            </w:r>
          </w:p>
        </w:tc>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Fairly Often</w:t>
            </w:r>
          </w:p>
        </w:tc>
        <w:tc>
          <w:tcPr>
            <w:tcW w:w="1368" w:type="dxa"/>
          </w:tcPr>
          <w:p w:rsidR="00AB5F99" w:rsidRPr="000A1DB7" w:rsidRDefault="00AB5F99" w:rsidP="00BA039F">
            <w:pPr>
              <w:widowControl w:val="0"/>
              <w:autoSpaceDE w:val="0"/>
              <w:autoSpaceDN w:val="0"/>
              <w:adjustRightInd w:val="0"/>
              <w:jc w:val="center"/>
              <w:rPr>
                <w:rFonts w:ascii="Times New Roman" w:hAnsi="Times New Roman" w:cs="Times New Roman"/>
              </w:rPr>
            </w:pPr>
            <w:r w:rsidRPr="000A1DB7">
              <w:rPr>
                <w:rFonts w:ascii="Times New Roman" w:hAnsi="Times New Roman" w:cs="Times New Roman"/>
              </w:rPr>
              <w:t>Very Often</w:t>
            </w:r>
          </w:p>
        </w:tc>
      </w:tr>
    </w:tbl>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widowControl w:val="0"/>
        <w:autoSpaceDE w:val="0"/>
        <w:autoSpaceDN w:val="0"/>
        <w:adjustRightInd w:val="0"/>
        <w:ind w:left="360"/>
        <w:rPr>
          <w:rFonts w:ascii="Times New Roman" w:hAnsi="Times New Roman" w:cs="Times New Roman"/>
        </w:rPr>
      </w:pPr>
    </w:p>
    <w:p w:rsidR="00AB5F99" w:rsidRPr="000A1DB7" w:rsidRDefault="00AB5F99" w:rsidP="00AB5F99">
      <w:pPr>
        <w:pStyle w:val="ListParagraph"/>
        <w:widowControl w:val="0"/>
        <w:numPr>
          <w:ilvl w:val="0"/>
          <w:numId w:val="5"/>
        </w:numPr>
        <w:autoSpaceDE w:val="0"/>
        <w:autoSpaceDN w:val="0"/>
        <w:adjustRightInd w:val="0"/>
        <w:rPr>
          <w:rFonts w:ascii="Times New Roman" w:hAnsi="Times New Roman" w:cs="Times New Roman"/>
        </w:rPr>
      </w:pPr>
      <w:r w:rsidRPr="000A1DB7">
        <w:rPr>
          <w:rFonts w:ascii="Times New Roman" w:hAnsi="Times New Roman" w:cs="Times New Roman"/>
        </w:rPr>
        <w:t>In the last month, how often have you been upset because of something that happened unexpectedly?</w:t>
      </w:r>
    </w:p>
    <w:p w:rsidR="00AB5F99" w:rsidRPr="000A1DB7" w:rsidRDefault="00AB5F99" w:rsidP="00AB5F99">
      <w:pPr>
        <w:pStyle w:val="ListParagraph"/>
        <w:widowControl w:val="0"/>
        <w:numPr>
          <w:ilvl w:val="0"/>
          <w:numId w:val="5"/>
        </w:numPr>
        <w:autoSpaceDE w:val="0"/>
        <w:autoSpaceDN w:val="0"/>
        <w:adjustRightInd w:val="0"/>
        <w:rPr>
          <w:rFonts w:ascii="Times New Roman" w:hAnsi="Times New Roman" w:cs="Times New Roman"/>
        </w:rPr>
      </w:pPr>
      <w:r w:rsidRPr="000A1DB7">
        <w:rPr>
          <w:rFonts w:ascii="Times New Roman" w:hAnsi="Times New Roman" w:cs="Times New Roman"/>
        </w:rPr>
        <w:t>In the last month, how often have you felt that you were unable to control the important things in your life?</w:t>
      </w:r>
    </w:p>
    <w:p w:rsidR="00AB5F99" w:rsidRPr="000A1DB7" w:rsidRDefault="00AB5F99" w:rsidP="00AB5F99">
      <w:pPr>
        <w:pStyle w:val="ListParagraph"/>
        <w:widowControl w:val="0"/>
        <w:numPr>
          <w:ilvl w:val="0"/>
          <w:numId w:val="5"/>
        </w:numPr>
        <w:autoSpaceDE w:val="0"/>
        <w:autoSpaceDN w:val="0"/>
        <w:adjustRightInd w:val="0"/>
        <w:rPr>
          <w:rFonts w:ascii="Times New Roman" w:hAnsi="Times New Roman" w:cs="Times New Roman"/>
        </w:rPr>
      </w:pPr>
      <w:r w:rsidRPr="000A1DB7">
        <w:rPr>
          <w:rFonts w:ascii="Times New Roman" w:hAnsi="Times New Roman" w:cs="Times New Roman"/>
        </w:rPr>
        <w:t>In the last month, how often have you felt nervous and “stressed”?</w:t>
      </w:r>
    </w:p>
    <w:p w:rsidR="00AB5F99" w:rsidRPr="000A1DB7" w:rsidRDefault="00AB5F99" w:rsidP="00AB5F99">
      <w:pPr>
        <w:pStyle w:val="ListParagraph"/>
        <w:widowControl w:val="0"/>
        <w:numPr>
          <w:ilvl w:val="0"/>
          <w:numId w:val="5"/>
        </w:numPr>
        <w:autoSpaceDE w:val="0"/>
        <w:autoSpaceDN w:val="0"/>
        <w:adjustRightInd w:val="0"/>
        <w:rPr>
          <w:rFonts w:ascii="Times New Roman" w:hAnsi="Times New Roman" w:cs="Times New Roman"/>
        </w:rPr>
      </w:pPr>
      <w:r w:rsidRPr="000A1DB7">
        <w:rPr>
          <w:rFonts w:ascii="Times New Roman" w:hAnsi="Times New Roman" w:cs="Times New Roman"/>
        </w:rPr>
        <w:t>In the last month, how often have you felt confident about your ability to handle your personal problems?</w:t>
      </w:r>
    </w:p>
    <w:p w:rsidR="00AB5F99" w:rsidRPr="000A1DB7" w:rsidRDefault="00AB5F99" w:rsidP="00AB5F99">
      <w:pPr>
        <w:pStyle w:val="ListParagraph"/>
        <w:widowControl w:val="0"/>
        <w:numPr>
          <w:ilvl w:val="0"/>
          <w:numId w:val="5"/>
        </w:numPr>
        <w:autoSpaceDE w:val="0"/>
        <w:autoSpaceDN w:val="0"/>
        <w:adjustRightInd w:val="0"/>
        <w:rPr>
          <w:rFonts w:ascii="Times New Roman" w:hAnsi="Times New Roman" w:cs="Times New Roman"/>
        </w:rPr>
      </w:pPr>
      <w:r w:rsidRPr="000A1DB7">
        <w:rPr>
          <w:rFonts w:ascii="Times New Roman" w:hAnsi="Times New Roman" w:cs="Times New Roman"/>
        </w:rPr>
        <w:t>In the last month, how often have you felt that things were going your way?</w:t>
      </w:r>
    </w:p>
    <w:p w:rsidR="00AB5F99" w:rsidRPr="000A1DB7" w:rsidRDefault="00AB5F99" w:rsidP="00AB5F99">
      <w:pPr>
        <w:pStyle w:val="ListParagraph"/>
        <w:widowControl w:val="0"/>
        <w:numPr>
          <w:ilvl w:val="0"/>
          <w:numId w:val="5"/>
        </w:numPr>
        <w:autoSpaceDE w:val="0"/>
        <w:autoSpaceDN w:val="0"/>
        <w:adjustRightInd w:val="0"/>
        <w:rPr>
          <w:rFonts w:ascii="Times New Roman" w:hAnsi="Times New Roman" w:cs="Times New Roman"/>
        </w:rPr>
      </w:pPr>
      <w:r w:rsidRPr="000A1DB7">
        <w:rPr>
          <w:rFonts w:ascii="Times New Roman" w:hAnsi="Times New Roman" w:cs="Times New Roman"/>
        </w:rPr>
        <w:t>In the last month, how often have you found that you could not cope with all the things that you had to do?</w:t>
      </w:r>
    </w:p>
    <w:p w:rsidR="00AB5F99" w:rsidRPr="000A1DB7" w:rsidRDefault="00AB5F99" w:rsidP="00AB5F99">
      <w:pPr>
        <w:pStyle w:val="ListParagraph"/>
        <w:widowControl w:val="0"/>
        <w:numPr>
          <w:ilvl w:val="0"/>
          <w:numId w:val="5"/>
        </w:numPr>
        <w:autoSpaceDE w:val="0"/>
        <w:autoSpaceDN w:val="0"/>
        <w:adjustRightInd w:val="0"/>
        <w:rPr>
          <w:rFonts w:ascii="Times New Roman" w:hAnsi="Times New Roman" w:cs="Times New Roman"/>
        </w:rPr>
      </w:pPr>
      <w:r w:rsidRPr="000A1DB7">
        <w:rPr>
          <w:rFonts w:ascii="Times New Roman" w:hAnsi="Times New Roman" w:cs="Times New Roman"/>
        </w:rPr>
        <w:t>In the last month, how often have you been able to control irritations in your life?</w:t>
      </w:r>
    </w:p>
    <w:p w:rsidR="00AB5F99" w:rsidRPr="000A1DB7" w:rsidRDefault="00AB5F99" w:rsidP="00AB5F99">
      <w:pPr>
        <w:pStyle w:val="ListParagraph"/>
        <w:widowControl w:val="0"/>
        <w:numPr>
          <w:ilvl w:val="0"/>
          <w:numId w:val="5"/>
        </w:numPr>
        <w:autoSpaceDE w:val="0"/>
        <w:autoSpaceDN w:val="0"/>
        <w:adjustRightInd w:val="0"/>
        <w:rPr>
          <w:rFonts w:ascii="Times New Roman" w:hAnsi="Times New Roman" w:cs="Times New Roman"/>
        </w:rPr>
      </w:pPr>
      <w:r w:rsidRPr="000A1DB7">
        <w:rPr>
          <w:rFonts w:ascii="Times New Roman" w:hAnsi="Times New Roman" w:cs="Times New Roman"/>
        </w:rPr>
        <w:t>In the last month how often have you felt that you were on top of things?</w:t>
      </w:r>
    </w:p>
    <w:p w:rsidR="00AB5F99" w:rsidRPr="000A1DB7" w:rsidRDefault="00AB5F99" w:rsidP="00AB5F99">
      <w:pPr>
        <w:pStyle w:val="ListParagraph"/>
        <w:widowControl w:val="0"/>
        <w:numPr>
          <w:ilvl w:val="0"/>
          <w:numId w:val="5"/>
        </w:numPr>
        <w:autoSpaceDE w:val="0"/>
        <w:autoSpaceDN w:val="0"/>
        <w:adjustRightInd w:val="0"/>
        <w:rPr>
          <w:rFonts w:ascii="Times New Roman" w:hAnsi="Times New Roman" w:cs="Times New Roman"/>
        </w:rPr>
      </w:pPr>
      <w:r w:rsidRPr="000A1DB7">
        <w:rPr>
          <w:rFonts w:ascii="Times New Roman" w:hAnsi="Times New Roman" w:cs="Times New Roman"/>
        </w:rPr>
        <w:t>In the last month, how often have you been angered because of things that were outside of your control?</w:t>
      </w:r>
    </w:p>
    <w:p w:rsidR="00AB5F99" w:rsidRPr="000A1DB7" w:rsidRDefault="00AB5F99" w:rsidP="00AB5F99">
      <w:pPr>
        <w:pStyle w:val="ListParagraph"/>
        <w:widowControl w:val="0"/>
        <w:numPr>
          <w:ilvl w:val="0"/>
          <w:numId w:val="5"/>
        </w:numPr>
        <w:autoSpaceDE w:val="0"/>
        <w:autoSpaceDN w:val="0"/>
        <w:adjustRightInd w:val="0"/>
        <w:rPr>
          <w:rFonts w:ascii="Times New Roman" w:hAnsi="Times New Roman" w:cs="Times New Roman"/>
        </w:rPr>
      </w:pPr>
      <w:r w:rsidRPr="000A1DB7">
        <w:rPr>
          <w:rFonts w:ascii="Times New Roman" w:hAnsi="Times New Roman" w:cs="Times New Roman"/>
        </w:rPr>
        <w:t>In the last month, how often have you felt difficulties were piling up so high that you could not overcome them?</w:t>
      </w: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pStyle w:val="Heading1"/>
        <w:jc w:val="center"/>
        <w:rPr>
          <w:rFonts w:eastAsiaTheme="minorHAnsi"/>
          <w:b w:val="0"/>
          <w:bCs w:val="0"/>
          <w:color w:val="auto"/>
          <w:kern w:val="0"/>
          <w:szCs w:val="24"/>
        </w:rPr>
      </w:pPr>
    </w:p>
    <w:p w:rsidR="00AB5F99" w:rsidRPr="000A1DB7" w:rsidRDefault="00AB5F99" w:rsidP="00AB5F99">
      <w:pPr>
        <w:pStyle w:val="Heading1"/>
        <w:jc w:val="center"/>
        <w:rPr>
          <w:rFonts w:eastAsiaTheme="minorHAnsi"/>
          <w:b w:val="0"/>
          <w:bCs w:val="0"/>
          <w:color w:val="auto"/>
          <w:kern w:val="0"/>
          <w:szCs w:val="24"/>
        </w:rPr>
      </w:pPr>
    </w:p>
    <w:p w:rsidR="00AB5F99" w:rsidRPr="000A1DB7" w:rsidRDefault="00AB5F99" w:rsidP="00AB5F99">
      <w:pPr>
        <w:pStyle w:val="Heading1"/>
        <w:jc w:val="center"/>
        <w:rPr>
          <w:color w:val="auto"/>
        </w:rPr>
      </w:pPr>
      <w:bookmarkStart w:id="105" w:name="_Toc335320868"/>
      <w:r w:rsidRPr="000A1DB7">
        <w:rPr>
          <w:color w:val="auto"/>
        </w:rPr>
        <w:t xml:space="preserve">Appendix I: </w:t>
      </w:r>
      <w:r w:rsidRPr="000A1DB7">
        <w:rPr>
          <w:rFonts w:eastAsia="Calibri"/>
          <w:color w:val="auto"/>
          <w:szCs w:val="24"/>
        </w:rPr>
        <w:t>Institutional Review Board Approval Letter</w:t>
      </w:r>
      <w:bookmarkEnd w:id="105"/>
      <w:r w:rsidRPr="000A1DB7">
        <w:rPr>
          <w:rFonts w:eastAsia="Calibri"/>
          <w:color w:val="auto"/>
          <w:szCs w:val="24"/>
        </w:rPr>
        <w:t xml:space="preserve"> </w:t>
      </w: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r w:rsidRPr="000A1DB7">
        <w:rPr>
          <w:rFonts w:ascii="Times New Roman" w:hAnsi="Times New Roman" w:cs="Times New Roman"/>
          <w:noProof/>
        </w:rPr>
        <w:drawing>
          <wp:inline distT="0" distB="0" distL="0" distR="0">
            <wp:extent cx="5369557" cy="5168900"/>
            <wp:effectExtent l="2540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srcRect/>
                    <a:stretch>
                      <a:fillRect/>
                    </a:stretch>
                  </pic:blipFill>
                  <pic:spPr bwMode="auto">
                    <a:xfrm>
                      <a:off x="0" y="0"/>
                      <a:ext cx="5364540" cy="5164070"/>
                    </a:xfrm>
                    <a:prstGeom prst="rect">
                      <a:avLst/>
                    </a:prstGeom>
                    <a:noFill/>
                    <a:ln w="9525">
                      <a:noFill/>
                      <a:miter lim="800000"/>
                      <a:headEnd/>
                      <a:tailEnd/>
                    </a:ln>
                  </pic:spPr>
                </pic:pic>
              </a:graphicData>
            </a:graphic>
          </wp:inline>
        </w:drawing>
      </w: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pStyle w:val="Heading1"/>
        <w:rPr>
          <w:color w:val="auto"/>
        </w:rPr>
      </w:pPr>
    </w:p>
    <w:p w:rsidR="00AB5F99" w:rsidRPr="000A1DB7" w:rsidRDefault="00AB5F99" w:rsidP="00AB5F99">
      <w:pPr>
        <w:pStyle w:val="Heading1"/>
        <w:rPr>
          <w:color w:val="auto"/>
        </w:rPr>
      </w:pPr>
    </w:p>
    <w:p w:rsidR="00AB5F99" w:rsidRPr="000A1DB7" w:rsidRDefault="00AB5F99" w:rsidP="00AB5F99">
      <w:pPr>
        <w:pStyle w:val="Heading1"/>
        <w:rPr>
          <w:color w:val="auto"/>
        </w:rPr>
      </w:pPr>
    </w:p>
    <w:p w:rsidR="00AB5F99" w:rsidRPr="000A1DB7" w:rsidRDefault="00AB5F99" w:rsidP="00AB5F99">
      <w:pPr>
        <w:pStyle w:val="Heading1"/>
        <w:rPr>
          <w:color w:val="auto"/>
        </w:rPr>
      </w:pPr>
    </w:p>
    <w:p w:rsidR="00AB5F99" w:rsidRPr="000A1DB7" w:rsidRDefault="00AB5F99" w:rsidP="00AB5F99">
      <w:pPr>
        <w:pStyle w:val="Heading1"/>
        <w:rPr>
          <w:color w:val="auto"/>
        </w:rPr>
      </w:pPr>
    </w:p>
    <w:p w:rsidR="00AB5F99" w:rsidRPr="000A1DB7" w:rsidRDefault="00AB5F99" w:rsidP="00AB5F99">
      <w:pPr>
        <w:pStyle w:val="Heading1"/>
        <w:rPr>
          <w:color w:val="auto"/>
        </w:rPr>
      </w:pPr>
    </w:p>
    <w:p w:rsidR="00AB5F99" w:rsidRPr="000A1DB7" w:rsidRDefault="00AB5F99" w:rsidP="00AB5F99">
      <w:pPr>
        <w:pStyle w:val="Heading1"/>
        <w:rPr>
          <w:color w:val="auto"/>
        </w:rPr>
      </w:pPr>
    </w:p>
    <w:p w:rsidR="00AB5F99" w:rsidRPr="000A1DB7" w:rsidRDefault="00AB5F99" w:rsidP="00AB5F99">
      <w:pPr>
        <w:pStyle w:val="Heading1"/>
        <w:rPr>
          <w:color w:val="auto"/>
        </w:rPr>
      </w:pPr>
    </w:p>
    <w:p w:rsidR="00AB5F99" w:rsidRPr="000A1DB7" w:rsidRDefault="00AB5F99" w:rsidP="00AB5F99">
      <w:pPr>
        <w:pStyle w:val="Heading1"/>
        <w:rPr>
          <w:color w:val="auto"/>
        </w:rPr>
      </w:pPr>
    </w:p>
    <w:p w:rsidR="00AB5F99" w:rsidRPr="000A1DB7" w:rsidRDefault="00AB5F99" w:rsidP="00AB5F99">
      <w:pPr>
        <w:pStyle w:val="Heading1"/>
        <w:jc w:val="center"/>
        <w:rPr>
          <w:color w:val="auto"/>
        </w:rPr>
      </w:pPr>
    </w:p>
    <w:p w:rsidR="00AB5F99" w:rsidRPr="000A1DB7" w:rsidRDefault="00AB5F99" w:rsidP="00AB5F99">
      <w:pPr>
        <w:pStyle w:val="Heading1"/>
        <w:jc w:val="center"/>
        <w:rPr>
          <w:color w:val="auto"/>
        </w:rPr>
      </w:pPr>
      <w:bookmarkStart w:id="106" w:name="_Toc335320869"/>
      <w:r w:rsidRPr="000A1DB7">
        <w:rPr>
          <w:color w:val="auto"/>
        </w:rPr>
        <w:t xml:space="preserve">Appendix J: </w:t>
      </w:r>
      <w:r w:rsidRPr="000A1DB7">
        <w:rPr>
          <w:rFonts w:eastAsia="Calibri"/>
          <w:color w:val="auto"/>
          <w:szCs w:val="24"/>
        </w:rPr>
        <w:t>Institutional Review Board Modification Approval Letter</w:t>
      </w:r>
      <w:bookmarkEnd w:id="106"/>
      <w:r w:rsidRPr="000A1DB7">
        <w:rPr>
          <w:rFonts w:eastAsia="Calibri"/>
          <w:color w:val="auto"/>
          <w:szCs w:val="24"/>
        </w:rPr>
        <w:t xml:space="preserve"> </w:t>
      </w: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p>
    <w:p w:rsidR="00AB5F99" w:rsidRPr="000A1DB7" w:rsidRDefault="00AB5F99" w:rsidP="00AB5F99">
      <w:pPr>
        <w:widowControl w:val="0"/>
        <w:autoSpaceDE w:val="0"/>
        <w:autoSpaceDN w:val="0"/>
        <w:adjustRightInd w:val="0"/>
        <w:rPr>
          <w:rFonts w:ascii="Times New Roman" w:hAnsi="Times New Roman" w:cs="Times New Roman"/>
        </w:rPr>
      </w:pPr>
      <w:r w:rsidRPr="000A1DB7">
        <w:rPr>
          <w:rFonts w:ascii="Times New Roman" w:hAnsi="Times New Roman" w:cs="Times New Roman"/>
          <w:noProof/>
        </w:rPr>
        <w:drawing>
          <wp:inline distT="0" distB="0" distL="0" distR="0">
            <wp:extent cx="5131631" cy="5689600"/>
            <wp:effectExtent l="2540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srcRect/>
                    <a:stretch>
                      <a:fillRect/>
                    </a:stretch>
                  </pic:blipFill>
                  <pic:spPr bwMode="auto">
                    <a:xfrm>
                      <a:off x="0" y="0"/>
                      <a:ext cx="5131631" cy="5689600"/>
                    </a:xfrm>
                    <a:prstGeom prst="rect">
                      <a:avLst/>
                    </a:prstGeom>
                    <a:noFill/>
                    <a:ln w="9525">
                      <a:noFill/>
                      <a:miter lim="800000"/>
                      <a:headEnd/>
                      <a:tailEnd/>
                    </a:ln>
                  </pic:spPr>
                </pic:pic>
              </a:graphicData>
            </a:graphic>
          </wp:inline>
        </w:drawing>
      </w:r>
    </w:p>
    <w:p w:rsidR="00AB5F99" w:rsidRPr="000A1DB7" w:rsidRDefault="00AB5F99" w:rsidP="00AB5F99">
      <w:pPr>
        <w:widowControl w:val="0"/>
        <w:autoSpaceDE w:val="0"/>
        <w:autoSpaceDN w:val="0"/>
        <w:adjustRightInd w:val="0"/>
        <w:rPr>
          <w:rFonts w:ascii="Times New Roman" w:hAnsi="Times New Roman" w:cs="Times New Roman"/>
        </w:rPr>
      </w:pPr>
    </w:p>
    <w:p w:rsidR="00BA039F" w:rsidRPr="000A1DB7" w:rsidRDefault="00BA039F" w:rsidP="000A793E">
      <w:pPr>
        <w:widowControl w:val="0"/>
        <w:autoSpaceDE w:val="0"/>
        <w:autoSpaceDN w:val="0"/>
        <w:adjustRightInd w:val="0"/>
        <w:rPr>
          <w:rFonts w:ascii="Times New Roman" w:hAnsi="Times New Roman" w:cs="Times New Roman"/>
        </w:rPr>
      </w:pPr>
    </w:p>
    <w:sectPr w:rsidR="00BA039F" w:rsidRPr="000A1DB7" w:rsidSect="00AB5F99">
      <w:headerReference w:type="default" r:id="rId17"/>
      <w:pgSz w:w="12240" w:h="15840"/>
      <w:pgMar w:top="1440" w:right="1440" w:bottom="1440" w:left="2304" w:gutter="0"/>
      <w:pgNumType w:start="89"/>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995F956" w15:done="0"/>
</w15:commentsEx>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1685" w:rsidRDefault="00BB1685">
      <w:r>
        <w:separator/>
      </w:r>
    </w:p>
  </w:endnote>
  <w:endnote w:type="continuationSeparator" w:id="0">
    <w:p w:rsidR="00BB1685" w:rsidRDefault="00BB168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ＭＳ 明朝">
    <w:charset w:val="4E"/>
    <w:family w:val="auto"/>
    <w:pitch w:val="variable"/>
    <w:sig w:usb0="00000001" w:usb1="00000000" w:usb2="01000407" w:usb3="00000000" w:csb0="00020000" w:csb1="00000000"/>
  </w:font>
  <w:font w:name="Lucida Grande">
    <w:panose1 w:val="020B0503030404040204"/>
    <w:charset w:val="00"/>
    <w:family w:val="auto"/>
    <w:pitch w:val="variable"/>
    <w:sig w:usb0="00000003" w:usb1="00000000" w:usb2="00000000" w:usb3="00000000" w:csb0="00000001" w:csb1="00000000"/>
  </w:font>
  <w:font w:name="Arial">
    <w:panose1 w:val="020B0604020202020204"/>
    <w:charset w:val="59"/>
    <w:family w:val="auto"/>
    <w:pitch w:val="variable"/>
    <w:sig w:usb0="00000201" w:usb1="00000000" w:usb2="00000000" w:usb3="00000000" w:csb0="00000004" w:csb1="00000000"/>
  </w:font>
  <w:font w:name="Times">
    <w:panose1 w:val="02000500000000000000"/>
    <w:charset w:val="4D"/>
    <w:family w:val="roman"/>
    <w:notTrueType/>
    <w:pitch w:val="variable"/>
    <w:sig w:usb0="00000003" w:usb1="00000000" w:usb2="00000000" w:usb3="00000000" w:csb0="00000001" w:csb1="00000000"/>
  </w:font>
  <w:font w:name="Verdana">
    <w:panose1 w:val="020B0604030504040204"/>
    <w:charset w:val="4D"/>
    <w:family w:val="roman"/>
    <w:notTrueType/>
    <w:pitch w:val="variable"/>
    <w:sig w:usb0="00000003" w:usb1="00000000" w:usb2="00000000" w:usb3="00000000" w:csb0="00000001" w:csb1="00000000"/>
  </w:font>
  <w:font w:name="Helvetica">
    <w:panose1 w:val="00000000000000000000"/>
    <w:charset w:val="4D"/>
    <w:family w:val="swiss"/>
    <w:notTrueType/>
    <w:pitch w:val="variable"/>
    <w:sig w:usb0="00000003" w:usb1="00000000" w:usb2="00000000" w:usb3="00000000" w:csb0="00000001" w:csb1="00000000"/>
  </w:font>
  <w:font w:name="Nova Mono">
    <w:altName w:val="Times New Roman"/>
    <w:charset w:val="00"/>
    <w:family w:val="auto"/>
    <w:pitch w:val="default"/>
    <w:sig w:usb0="00000000" w:usb1="00000000" w:usb2="00000000" w:usb3="00000000" w:csb0="00000000" w:csb1="00000000"/>
  </w:font>
  <w:font w:name="Noteworthy Light">
    <w:altName w:val="Californian FB"/>
    <w:panose1 w:val="02000400000000000000"/>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85" w:rsidRDefault="00C25830" w:rsidP="00DE2AE1">
    <w:pPr>
      <w:pStyle w:val="Footer"/>
      <w:framePr w:wrap="around" w:vAnchor="text" w:hAnchor="margin" w:xAlign="center" w:y="1"/>
      <w:rPr>
        <w:rStyle w:val="PageNumber"/>
      </w:rPr>
    </w:pPr>
    <w:r>
      <w:rPr>
        <w:rStyle w:val="PageNumber"/>
      </w:rPr>
      <w:fldChar w:fldCharType="begin"/>
    </w:r>
    <w:r w:rsidR="00BB1685">
      <w:rPr>
        <w:rStyle w:val="PageNumber"/>
      </w:rPr>
      <w:instrText xml:space="preserve">PAGE  </w:instrText>
    </w:r>
    <w:r>
      <w:rPr>
        <w:rStyle w:val="PageNumber"/>
      </w:rPr>
      <w:fldChar w:fldCharType="end"/>
    </w:r>
  </w:p>
  <w:p w:rsidR="00BB1685" w:rsidRDefault="00BB1685" w:rsidP="00DE2AE1">
    <w:pPr>
      <w:pStyle w:val="Footer"/>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85" w:rsidRDefault="00BB1685" w:rsidP="000B184D">
    <w:pPr>
      <w:pStyle w:val="Footer"/>
      <w:tabs>
        <w:tab w:val="clear" w:pos="8640"/>
      </w:tabs>
      <w:rPr>
        <w:rStyle w:val="PageNumber"/>
      </w:rPr>
    </w:pPr>
    <w:r>
      <w:rPr>
        <w:rStyle w:val="PageNumber"/>
      </w:rPr>
      <w:tab/>
    </w:r>
    <w:r>
      <w:rPr>
        <w:rStyle w:val="PageNumber"/>
      </w:rPr>
      <w:tab/>
    </w:r>
  </w:p>
  <w:p w:rsidR="00BB1685" w:rsidRDefault="00BB1685" w:rsidP="00492992">
    <w:pPr>
      <w:pStyle w:val="Footer"/>
      <w:jc w:val="center"/>
    </w:pPr>
  </w:p>
</w:ftr>
</file>

<file path=word/footer3.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85" w:rsidRPr="000B184D" w:rsidRDefault="00BB1685" w:rsidP="00DB07DB">
    <w:pPr>
      <w:pStyle w:val="Footer"/>
      <w:jc w:val="center"/>
      <w:rPr>
        <w:rFonts w:ascii="Times New Roman" w:hAnsi="Times New Roman"/>
      </w:rPr>
    </w:pPr>
  </w:p>
</w:ftr>
</file>

<file path=word/footer4.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85" w:rsidRPr="000B184D" w:rsidRDefault="00C25830" w:rsidP="00DB07DB">
    <w:pPr>
      <w:pStyle w:val="Footer"/>
      <w:jc w:val="center"/>
      <w:rPr>
        <w:rFonts w:ascii="Times New Roman" w:hAnsi="Times New Roman"/>
      </w:rPr>
    </w:pPr>
    <w:r>
      <w:rPr>
        <w:rStyle w:val="PageNumber"/>
      </w:rPr>
      <w:fldChar w:fldCharType="begin"/>
    </w:r>
    <w:r w:rsidR="00BB1685">
      <w:rPr>
        <w:rStyle w:val="PageNumber"/>
      </w:rPr>
      <w:instrText xml:space="preserve"> PAGE </w:instrText>
    </w:r>
    <w:r>
      <w:rPr>
        <w:rStyle w:val="PageNumber"/>
      </w:rPr>
      <w:fldChar w:fldCharType="separate"/>
    </w:r>
    <w:r w:rsidR="000A1DB7">
      <w:rPr>
        <w:rStyle w:val="PageNumber"/>
        <w:noProof/>
      </w:rPr>
      <w:t>v</w:t>
    </w:r>
    <w:r>
      <w:rPr>
        <w:rStyle w:val="PageNumber"/>
      </w:rPr>
      <w:fldChar w:fldCharType="end"/>
    </w:r>
  </w:p>
</w:ftr>
</file>

<file path=word/footer5.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85" w:rsidRPr="000B184D" w:rsidRDefault="00C25830" w:rsidP="00492992">
    <w:pPr>
      <w:pStyle w:val="Footer"/>
      <w:jc w:val="center"/>
      <w:rPr>
        <w:rFonts w:ascii="Times New Roman" w:hAnsi="Times New Roman"/>
      </w:rPr>
    </w:pPr>
    <w:r>
      <w:rPr>
        <w:rStyle w:val="PageNumber"/>
      </w:rPr>
      <w:fldChar w:fldCharType="begin"/>
    </w:r>
    <w:r w:rsidR="00BB1685">
      <w:rPr>
        <w:rStyle w:val="PageNumber"/>
      </w:rPr>
      <w:instrText xml:space="preserve"> PAGE </w:instrText>
    </w:r>
    <w:r>
      <w:rPr>
        <w:rStyle w:val="PageNumber"/>
      </w:rPr>
      <w:fldChar w:fldCharType="separate"/>
    </w:r>
    <w:r w:rsidR="000A1DB7">
      <w:rPr>
        <w:rStyle w:val="PageNumber"/>
        <w:noProof/>
      </w:rPr>
      <w:t>16</w:t>
    </w:r>
    <w:r>
      <w:rPr>
        <w:rStyle w:val="PageNumber"/>
      </w:rPr>
      <w:fldChar w:fldCharType="end"/>
    </w: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1685" w:rsidRDefault="00BB1685">
      <w:r>
        <w:separator/>
      </w:r>
    </w:p>
  </w:footnote>
  <w:footnote w:type="continuationSeparator" w:id="0">
    <w:p w:rsidR="00BB1685" w:rsidRDefault="00BB1685">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85" w:rsidRPr="00F027D2" w:rsidRDefault="00BB1685" w:rsidP="00FB20C0">
    <w:pPr>
      <w:pStyle w:val="Header"/>
    </w:pPr>
    <w:r>
      <w:rPr>
        <w:rStyle w:val="PageNumber"/>
        <w:rFonts w:ascii="Times New Roman" w:hAnsi="Times New Roman"/>
      </w:rPr>
      <w:tab/>
    </w:r>
    <w:r>
      <w:rPr>
        <w:rStyle w:val="PageNumber"/>
        <w:rFonts w:ascii="Times New Roman" w:hAnsi="Times New Roman"/>
      </w:rPr>
      <w:tab/>
    </w:r>
    <w:r>
      <w:rPr>
        <w:rStyle w:val="PageNumber"/>
        <w:rFonts w:ascii="Times New Roman" w:hAnsi="Times New Roman"/>
      </w:rPr>
      <w:tab/>
    </w:r>
    <w:r>
      <w:rPr>
        <w:rStyle w:val="PageNumber"/>
        <w:rFonts w:ascii="Times New Roman" w:hAnsi="Times New Roman"/>
      </w:rPr>
      <w:tab/>
    </w:r>
    <w:r>
      <w:rPr>
        <w:rStyle w:val="PageNumber"/>
        <w:rFonts w:ascii="Times New Roman" w:hAnsi="Times New Roman"/>
      </w:rPr>
      <w:tab/>
    </w: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85" w:rsidRDefault="00C25830" w:rsidP="00DC7193">
    <w:pPr>
      <w:pStyle w:val="Header"/>
      <w:framePr w:wrap="around" w:vAnchor="text" w:hAnchor="margin" w:xAlign="right" w:y="1"/>
      <w:rPr>
        <w:rStyle w:val="PageNumber"/>
      </w:rPr>
    </w:pPr>
    <w:r>
      <w:rPr>
        <w:rStyle w:val="PageNumber"/>
      </w:rPr>
      <w:fldChar w:fldCharType="begin"/>
    </w:r>
    <w:r w:rsidR="00BB1685">
      <w:rPr>
        <w:rStyle w:val="PageNumber"/>
      </w:rPr>
      <w:instrText xml:space="preserve">PAGE  </w:instrText>
    </w:r>
    <w:r>
      <w:rPr>
        <w:rStyle w:val="PageNumber"/>
      </w:rPr>
      <w:fldChar w:fldCharType="separate"/>
    </w:r>
    <w:r w:rsidR="00BB1685">
      <w:rPr>
        <w:rStyle w:val="PageNumber"/>
        <w:noProof/>
      </w:rPr>
      <w:t>1</w:t>
    </w:r>
    <w:r>
      <w:rPr>
        <w:rStyle w:val="PageNumber"/>
      </w:rPr>
      <w:fldChar w:fldCharType="end"/>
    </w:r>
  </w:p>
  <w:p w:rsidR="00BB1685" w:rsidRDefault="00BB1685" w:rsidP="00DC7193">
    <w:pPr>
      <w:pStyle w:val="Header"/>
      <w:ind w:right="360"/>
    </w:pPr>
    <w:r>
      <w:rPr>
        <w:rStyle w:val="PageNumber"/>
        <w:rFonts w:ascii="Times New Roman" w:hAnsi="Times New Roman"/>
      </w:rPr>
      <w:t xml:space="preserve">STRESS &amp; LGB PERSONS OF COLOR                                                                                      </w:t>
    </w:r>
  </w:p>
</w:hdr>
</file>

<file path=word/header3.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685" w:rsidRPr="00F027D2" w:rsidRDefault="00BB1685" w:rsidP="00FB20C0">
    <w:pPr>
      <w:pStyle w:val="Header"/>
    </w:pPr>
    <w:r>
      <w:rPr>
        <w:rStyle w:val="PageNumber"/>
        <w:rFonts w:ascii="Times New Roman" w:hAnsi="Times New Roman"/>
      </w:rPr>
      <w:tab/>
    </w:r>
    <w:r>
      <w:rPr>
        <w:rStyle w:val="PageNumber"/>
        <w:rFonts w:ascii="Times New Roman" w:hAnsi="Times New Roman"/>
      </w:rPr>
      <w:tab/>
    </w:r>
    <w:r>
      <w:rPr>
        <w:rStyle w:val="PageNumber"/>
        <w:rFonts w:ascii="Times New Roman" w:hAnsi="Times New Roman"/>
      </w:rPr>
      <w:tab/>
    </w:r>
    <w:r>
      <w:rPr>
        <w:rStyle w:val="PageNumber"/>
        <w:rFonts w:ascii="Times New Roman" w:hAnsi="Times New Roman"/>
      </w:rPr>
      <w:tab/>
    </w:r>
    <w:r>
      <w:rPr>
        <w:rStyle w:val="PageNumber"/>
        <w:rFonts w:ascii="Times New Roman" w:hAnsi="Times New Roman"/>
      </w:rPr>
      <w:tab/>
    </w:r>
    <w:r>
      <w:rPr>
        <w:rStyle w:val="PageNumber"/>
        <w:rFonts w:ascii="Times New Roman" w:hAnsi="Times New Roman"/>
      </w:rPr>
      <w:tab/>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C12E1F"/>
    <w:multiLevelType w:val="hybridMultilevel"/>
    <w:tmpl w:val="5C885014"/>
    <w:lvl w:ilvl="0" w:tplc="2B3C264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E6911EB"/>
    <w:multiLevelType w:val="hybridMultilevel"/>
    <w:tmpl w:val="046AC3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2545A3"/>
    <w:multiLevelType w:val="hybridMultilevel"/>
    <w:tmpl w:val="7E0C1AEA"/>
    <w:lvl w:ilvl="0" w:tplc="04090001">
      <w:start w:val="1"/>
      <w:numFmt w:val="bullet"/>
      <w:lvlText w:val=""/>
      <w:lvlJc w:val="left"/>
      <w:pPr>
        <w:ind w:left="720" w:hanging="360"/>
      </w:pPr>
      <w:rPr>
        <w:rFonts w:ascii="Symbol" w:hAnsi="Symbol" w:hint="default"/>
      </w:rPr>
    </w:lvl>
    <w:lvl w:ilvl="1" w:tplc="04090003">
      <w:start w:val="1"/>
      <w:numFmt w:val="bullet"/>
      <w:pStyle w:val="Heading2"/>
      <w:lvlText w:val="o"/>
      <w:lvlJc w:val="left"/>
      <w:pPr>
        <w:ind w:left="1440" w:hanging="360"/>
      </w:pPr>
      <w:rPr>
        <w:rFonts w:ascii="Courier New" w:hAnsi="Courier New" w:cs="Courier New" w:hint="default"/>
      </w:rPr>
    </w:lvl>
    <w:lvl w:ilvl="2" w:tplc="04090005">
      <w:start w:val="1"/>
      <w:numFmt w:val="bullet"/>
      <w:pStyle w:val="Heading3"/>
      <w:lvlText w:val=""/>
      <w:lvlJc w:val="left"/>
      <w:pPr>
        <w:ind w:left="2160" w:hanging="360"/>
      </w:pPr>
      <w:rPr>
        <w:rFonts w:ascii="Wingdings" w:hAnsi="Wingdings" w:hint="default"/>
      </w:rPr>
    </w:lvl>
    <w:lvl w:ilvl="3" w:tplc="04090001">
      <w:start w:val="1"/>
      <w:numFmt w:val="bullet"/>
      <w:pStyle w:val="Heading4"/>
      <w:lvlText w:val=""/>
      <w:lvlJc w:val="left"/>
      <w:pPr>
        <w:ind w:left="2880" w:hanging="360"/>
      </w:pPr>
      <w:rPr>
        <w:rFonts w:ascii="Symbol" w:hAnsi="Symbol" w:hint="default"/>
      </w:rPr>
    </w:lvl>
    <w:lvl w:ilvl="4" w:tplc="04090003" w:tentative="1">
      <w:start w:val="1"/>
      <w:numFmt w:val="bullet"/>
      <w:pStyle w:val="Heading5"/>
      <w:lvlText w:val="o"/>
      <w:lvlJc w:val="left"/>
      <w:pPr>
        <w:ind w:left="3600" w:hanging="360"/>
      </w:pPr>
      <w:rPr>
        <w:rFonts w:ascii="Courier New" w:hAnsi="Courier New" w:cs="Courier New" w:hint="default"/>
      </w:rPr>
    </w:lvl>
    <w:lvl w:ilvl="5" w:tplc="04090005" w:tentative="1">
      <w:start w:val="1"/>
      <w:numFmt w:val="bullet"/>
      <w:pStyle w:val="Heading6"/>
      <w:lvlText w:val=""/>
      <w:lvlJc w:val="left"/>
      <w:pPr>
        <w:ind w:left="4320" w:hanging="360"/>
      </w:pPr>
      <w:rPr>
        <w:rFonts w:ascii="Wingdings" w:hAnsi="Wingdings" w:hint="default"/>
      </w:rPr>
    </w:lvl>
    <w:lvl w:ilvl="6" w:tplc="04090001" w:tentative="1">
      <w:start w:val="1"/>
      <w:numFmt w:val="bullet"/>
      <w:pStyle w:val="Heading7"/>
      <w:lvlText w:val=""/>
      <w:lvlJc w:val="left"/>
      <w:pPr>
        <w:ind w:left="5040" w:hanging="360"/>
      </w:pPr>
      <w:rPr>
        <w:rFonts w:ascii="Symbol" w:hAnsi="Symbol" w:hint="default"/>
      </w:rPr>
    </w:lvl>
    <w:lvl w:ilvl="7" w:tplc="04090003" w:tentative="1">
      <w:start w:val="1"/>
      <w:numFmt w:val="bullet"/>
      <w:pStyle w:val="Heading8"/>
      <w:lvlText w:val="o"/>
      <w:lvlJc w:val="left"/>
      <w:pPr>
        <w:ind w:left="5760" w:hanging="360"/>
      </w:pPr>
      <w:rPr>
        <w:rFonts w:ascii="Courier New" w:hAnsi="Courier New" w:cs="Courier New" w:hint="default"/>
      </w:rPr>
    </w:lvl>
    <w:lvl w:ilvl="8" w:tplc="04090005" w:tentative="1">
      <w:start w:val="1"/>
      <w:numFmt w:val="bullet"/>
      <w:pStyle w:val="Heading9"/>
      <w:lvlText w:val=""/>
      <w:lvlJc w:val="left"/>
      <w:pPr>
        <w:ind w:left="6480" w:hanging="360"/>
      </w:pPr>
      <w:rPr>
        <w:rFonts w:ascii="Wingdings" w:hAnsi="Wingdings" w:hint="default"/>
      </w:rPr>
    </w:lvl>
  </w:abstractNum>
  <w:abstractNum w:abstractNumId="3">
    <w:nsid w:val="6D187B15"/>
    <w:multiLevelType w:val="hybridMultilevel"/>
    <w:tmpl w:val="5454B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C907F9E"/>
    <w:multiLevelType w:val="multilevel"/>
    <w:tmpl w:val="24F8C40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
  </w:num>
  <w:num w:numId="2">
    <w:abstractNumId w:val="4"/>
  </w:num>
  <w:num w:numId="3">
    <w:abstractNumId w:val="0"/>
  </w:num>
  <w:num w:numId="4">
    <w:abstractNumId w:val="3"/>
  </w:num>
  <w:num w:numId="5">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isa Frey">
    <w15:presenceInfo w15:providerId="None" w15:userId="Lisa Frey"/>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characterSpacingControl w:val="doNotCompress"/>
  <w:hdrShapeDefaults>
    <o:shapedefaults v:ext="edit" spidmax="2050"/>
  </w:hdrShapeDefaults>
  <w:footnotePr>
    <w:footnote w:id="-1"/>
    <w:footnote w:id="0"/>
  </w:footnotePr>
  <w:endnotePr>
    <w:endnote w:id="-1"/>
    <w:endnote w:id="0"/>
  </w:endnotePr>
  <w:compat/>
  <w:rsids>
    <w:rsidRoot w:val="001270C6"/>
    <w:rsid w:val="000019FD"/>
    <w:rsid w:val="000023A9"/>
    <w:rsid w:val="00002BF0"/>
    <w:rsid w:val="0000373A"/>
    <w:rsid w:val="00005991"/>
    <w:rsid w:val="00006886"/>
    <w:rsid w:val="00006B00"/>
    <w:rsid w:val="00010BE2"/>
    <w:rsid w:val="00012001"/>
    <w:rsid w:val="00012D68"/>
    <w:rsid w:val="00012DD2"/>
    <w:rsid w:val="00013C64"/>
    <w:rsid w:val="00014123"/>
    <w:rsid w:val="00015471"/>
    <w:rsid w:val="000160CD"/>
    <w:rsid w:val="0001741C"/>
    <w:rsid w:val="0002159A"/>
    <w:rsid w:val="0002187A"/>
    <w:rsid w:val="00023013"/>
    <w:rsid w:val="000235E9"/>
    <w:rsid w:val="000236EA"/>
    <w:rsid w:val="000249B9"/>
    <w:rsid w:val="00024EC2"/>
    <w:rsid w:val="00025115"/>
    <w:rsid w:val="00025296"/>
    <w:rsid w:val="00025DB4"/>
    <w:rsid w:val="0003047C"/>
    <w:rsid w:val="00031699"/>
    <w:rsid w:val="00031785"/>
    <w:rsid w:val="00034AD4"/>
    <w:rsid w:val="00035BCE"/>
    <w:rsid w:val="00037B80"/>
    <w:rsid w:val="000402A8"/>
    <w:rsid w:val="00040C27"/>
    <w:rsid w:val="0004363F"/>
    <w:rsid w:val="0004423B"/>
    <w:rsid w:val="0004437A"/>
    <w:rsid w:val="00045444"/>
    <w:rsid w:val="000468B4"/>
    <w:rsid w:val="00050C40"/>
    <w:rsid w:val="00052B8A"/>
    <w:rsid w:val="00052D73"/>
    <w:rsid w:val="000537D6"/>
    <w:rsid w:val="00053B10"/>
    <w:rsid w:val="000548AA"/>
    <w:rsid w:val="00054DD6"/>
    <w:rsid w:val="00055F8A"/>
    <w:rsid w:val="000606CD"/>
    <w:rsid w:val="00060A14"/>
    <w:rsid w:val="00062329"/>
    <w:rsid w:val="00062800"/>
    <w:rsid w:val="00062B54"/>
    <w:rsid w:val="00062D46"/>
    <w:rsid w:val="00065E51"/>
    <w:rsid w:val="0006613D"/>
    <w:rsid w:val="000667F5"/>
    <w:rsid w:val="00067008"/>
    <w:rsid w:val="00067384"/>
    <w:rsid w:val="00072427"/>
    <w:rsid w:val="00072E6D"/>
    <w:rsid w:val="00073186"/>
    <w:rsid w:val="000760D4"/>
    <w:rsid w:val="00076A68"/>
    <w:rsid w:val="00076DC4"/>
    <w:rsid w:val="0008021A"/>
    <w:rsid w:val="00080525"/>
    <w:rsid w:val="00081652"/>
    <w:rsid w:val="00081A9A"/>
    <w:rsid w:val="000841E6"/>
    <w:rsid w:val="000852D6"/>
    <w:rsid w:val="000852FD"/>
    <w:rsid w:val="000855CD"/>
    <w:rsid w:val="00087085"/>
    <w:rsid w:val="00090126"/>
    <w:rsid w:val="000908D3"/>
    <w:rsid w:val="00090B4B"/>
    <w:rsid w:val="00091042"/>
    <w:rsid w:val="00091BA7"/>
    <w:rsid w:val="00092E70"/>
    <w:rsid w:val="0009475D"/>
    <w:rsid w:val="0009548B"/>
    <w:rsid w:val="00095625"/>
    <w:rsid w:val="0009566C"/>
    <w:rsid w:val="000959EC"/>
    <w:rsid w:val="00095E89"/>
    <w:rsid w:val="00095F4D"/>
    <w:rsid w:val="00096432"/>
    <w:rsid w:val="000969D7"/>
    <w:rsid w:val="00096D11"/>
    <w:rsid w:val="000A00F1"/>
    <w:rsid w:val="000A0431"/>
    <w:rsid w:val="000A050B"/>
    <w:rsid w:val="000A0706"/>
    <w:rsid w:val="000A0C82"/>
    <w:rsid w:val="000A17DC"/>
    <w:rsid w:val="000A1DB7"/>
    <w:rsid w:val="000A1FFD"/>
    <w:rsid w:val="000A30EE"/>
    <w:rsid w:val="000A375A"/>
    <w:rsid w:val="000A434F"/>
    <w:rsid w:val="000A630A"/>
    <w:rsid w:val="000A688A"/>
    <w:rsid w:val="000A793E"/>
    <w:rsid w:val="000B0D2C"/>
    <w:rsid w:val="000B184D"/>
    <w:rsid w:val="000B1E92"/>
    <w:rsid w:val="000B473A"/>
    <w:rsid w:val="000B4EDA"/>
    <w:rsid w:val="000B501F"/>
    <w:rsid w:val="000B50C7"/>
    <w:rsid w:val="000B54CF"/>
    <w:rsid w:val="000B54DE"/>
    <w:rsid w:val="000B581B"/>
    <w:rsid w:val="000B6027"/>
    <w:rsid w:val="000B6841"/>
    <w:rsid w:val="000B7494"/>
    <w:rsid w:val="000C0934"/>
    <w:rsid w:val="000C1240"/>
    <w:rsid w:val="000C2B12"/>
    <w:rsid w:val="000C2D16"/>
    <w:rsid w:val="000C2D88"/>
    <w:rsid w:val="000C67EA"/>
    <w:rsid w:val="000C70FF"/>
    <w:rsid w:val="000C7718"/>
    <w:rsid w:val="000D12FF"/>
    <w:rsid w:val="000D275A"/>
    <w:rsid w:val="000D286D"/>
    <w:rsid w:val="000D4221"/>
    <w:rsid w:val="000D6292"/>
    <w:rsid w:val="000D7256"/>
    <w:rsid w:val="000D7648"/>
    <w:rsid w:val="000E0218"/>
    <w:rsid w:val="000E03F0"/>
    <w:rsid w:val="000E074F"/>
    <w:rsid w:val="000E233E"/>
    <w:rsid w:val="000E2DE6"/>
    <w:rsid w:val="000E4BC7"/>
    <w:rsid w:val="000E5D08"/>
    <w:rsid w:val="000E63EF"/>
    <w:rsid w:val="000E6A17"/>
    <w:rsid w:val="000E6F9A"/>
    <w:rsid w:val="000E7AC5"/>
    <w:rsid w:val="000F02E3"/>
    <w:rsid w:val="000F19F4"/>
    <w:rsid w:val="000F2311"/>
    <w:rsid w:val="000F2ED4"/>
    <w:rsid w:val="000F3E1A"/>
    <w:rsid w:val="000F4519"/>
    <w:rsid w:val="000F7C06"/>
    <w:rsid w:val="000F7DDB"/>
    <w:rsid w:val="00101A1E"/>
    <w:rsid w:val="00102B15"/>
    <w:rsid w:val="00103DBF"/>
    <w:rsid w:val="00103E6B"/>
    <w:rsid w:val="00104FDE"/>
    <w:rsid w:val="00106AF6"/>
    <w:rsid w:val="00107917"/>
    <w:rsid w:val="00110461"/>
    <w:rsid w:val="001108D3"/>
    <w:rsid w:val="001109B4"/>
    <w:rsid w:val="001134F4"/>
    <w:rsid w:val="001138BE"/>
    <w:rsid w:val="001138D7"/>
    <w:rsid w:val="00114C4B"/>
    <w:rsid w:val="00115E2C"/>
    <w:rsid w:val="001163D0"/>
    <w:rsid w:val="00116BF6"/>
    <w:rsid w:val="00117372"/>
    <w:rsid w:val="00120748"/>
    <w:rsid w:val="0012367D"/>
    <w:rsid w:val="001266BB"/>
    <w:rsid w:val="001270C6"/>
    <w:rsid w:val="00127836"/>
    <w:rsid w:val="00127F1C"/>
    <w:rsid w:val="00131141"/>
    <w:rsid w:val="00132598"/>
    <w:rsid w:val="001338E9"/>
    <w:rsid w:val="00135127"/>
    <w:rsid w:val="00137288"/>
    <w:rsid w:val="00140DFE"/>
    <w:rsid w:val="00141286"/>
    <w:rsid w:val="00143632"/>
    <w:rsid w:val="001459B4"/>
    <w:rsid w:val="00146842"/>
    <w:rsid w:val="00151374"/>
    <w:rsid w:val="0015151F"/>
    <w:rsid w:val="00152D4C"/>
    <w:rsid w:val="0015313D"/>
    <w:rsid w:val="0015365F"/>
    <w:rsid w:val="0015372C"/>
    <w:rsid w:val="00153A08"/>
    <w:rsid w:val="00154676"/>
    <w:rsid w:val="00154D1B"/>
    <w:rsid w:val="00154D8A"/>
    <w:rsid w:val="001552F8"/>
    <w:rsid w:val="00155DEE"/>
    <w:rsid w:val="00157C54"/>
    <w:rsid w:val="00157F87"/>
    <w:rsid w:val="00160796"/>
    <w:rsid w:val="00161894"/>
    <w:rsid w:val="0016253D"/>
    <w:rsid w:val="00164A64"/>
    <w:rsid w:val="001667BD"/>
    <w:rsid w:val="0016692D"/>
    <w:rsid w:val="00167DE9"/>
    <w:rsid w:val="00170287"/>
    <w:rsid w:val="0017066B"/>
    <w:rsid w:val="00173BCD"/>
    <w:rsid w:val="00174096"/>
    <w:rsid w:val="00174E02"/>
    <w:rsid w:val="00174F10"/>
    <w:rsid w:val="00175A3E"/>
    <w:rsid w:val="001766E2"/>
    <w:rsid w:val="00177CA6"/>
    <w:rsid w:val="0018106A"/>
    <w:rsid w:val="001810A0"/>
    <w:rsid w:val="001815BD"/>
    <w:rsid w:val="001817A2"/>
    <w:rsid w:val="00182B98"/>
    <w:rsid w:val="00183CF7"/>
    <w:rsid w:val="0018444D"/>
    <w:rsid w:val="001849A7"/>
    <w:rsid w:val="00184BE2"/>
    <w:rsid w:val="00185899"/>
    <w:rsid w:val="001873F9"/>
    <w:rsid w:val="00187872"/>
    <w:rsid w:val="00187CCF"/>
    <w:rsid w:val="00192E0F"/>
    <w:rsid w:val="0019404B"/>
    <w:rsid w:val="001942B5"/>
    <w:rsid w:val="00194FFE"/>
    <w:rsid w:val="00195220"/>
    <w:rsid w:val="001971F8"/>
    <w:rsid w:val="001A175F"/>
    <w:rsid w:val="001A1E37"/>
    <w:rsid w:val="001A4E4C"/>
    <w:rsid w:val="001A6A0C"/>
    <w:rsid w:val="001B0180"/>
    <w:rsid w:val="001B0EDE"/>
    <w:rsid w:val="001B11B2"/>
    <w:rsid w:val="001B12C5"/>
    <w:rsid w:val="001B21EE"/>
    <w:rsid w:val="001B25D6"/>
    <w:rsid w:val="001B3830"/>
    <w:rsid w:val="001B4483"/>
    <w:rsid w:val="001B4E29"/>
    <w:rsid w:val="001B55C4"/>
    <w:rsid w:val="001C0B1A"/>
    <w:rsid w:val="001C1148"/>
    <w:rsid w:val="001C14A4"/>
    <w:rsid w:val="001C2631"/>
    <w:rsid w:val="001C286F"/>
    <w:rsid w:val="001C33CD"/>
    <w:rsid w:val="001C495F"/>
    <w:rsid w:val="001C5B1B"/>
    <w:rsid w:val="001D1148"/>
    <w:rsid w:val="001D5FD0"/>
    <w:rsid w:val="001D68CA"/>
    <w:rsid w:val="001D7907"/>
    <w:rsid w:val="001D7A6C"/>
    <w:rsid w:val="001E0679"/>
    <w:rsid w:val="001E0FE3"/>
    <w:rsid w:val="001E1DCE"/>
    <w:rsid w:val="001E1E8E"/>
    <w:rsid w:val="001E2DE7"/>
    <w:rsid w:val="001E388D"/>
    <w:rsid w:val="001E42D9"/>
    <w:rsid w:val="001E444D"/>
    <w:rsid w:val="001E44F6"/>
    <w:rsid w:val="001E4698"/>
    <w:rsid w:val="001E4973"/>
    <w:rsid w:val="001E52FB"/>
    <w:rsid w:val="001E63F5"/>
    <w:rsid w:val="001E6C54"/>
    <w:rsid w:val="001E78D8"/>
    <w:rsid w:val="001F3C5A"/>
    <w:rsid w:val="001F4730"/>
    <w:rsid w:val="001F6512"/>
    <w:rsid w:val="001F6BE1"/>
    <w:rsid w:val="001F74F6"/>
    <w:rsid w:val="001F75A4"/>
    <w:rsid w:val="001F7E1D"/>
    <w:rsid w:val="00200CC4"/>
    <w:rsid w:val="00200E3B"/>
    <w:rsid w:val="002033F5"/>
    <w:rsid w:val="00203D8C"/>
    <w:rsid w:val="00203DD6"/>
    <w:rsid w:val="00204500"/>
    <w:rsid w:val="002046A7"/>
    <w:rsid w:val="00204C10"/>
    <w:rsid w:val="00210176"/>
    <w:rsid w:val="002111F0"/>
    <w:rsid w:val="00211733"/>
    <w:rsid w:val="002125A0"/>
    <w:rsid w:val="00213C29"/>
    <w:rsid w:val="00214778"/>
    <w:rsid w:val="00214F90"/>
    <w:rsid w:val="00214FE7"/>
    <w:rsid w:val="00215567"/>
    <w:rsid w:val="00215BF9"/>
    <w:rsid w:val="00217B91"/>
    <w:rsid w:val="00221AE6"/>
    <w:rsid w:val="00222B7F"/>
    <w:rsid w:val="0022302C"/>
    <w:rsid w:val="0022389E"/>
    <w:rsid w:val="002242EC"/>
    <w:rsid w:val="00224F16"/>
    <w:rsid w:val="00227569"/>
    <w:rsid w:val="0023050B"/>
    <w:rsid w:val="00230C69"/>
    <w:rsid w:val="002312CC"/>
    <w:rsid w:val="00232414"/>
    <w:rsid w:val="00232415"/>
    <w:rsid w:val="002335A1"/>
    <w:rsid w:val="00236262"/>
    <w:rsid w:val="00240123"/>
    <w:rsid w:val="00240827"/>
    <w:rsid w:val="00240B1D"/>
    <w:rsid w:val="00240CFC"/>
    <w:rsid w:val="0024104C"/>
    <w:rsid w:val="00242210"/>
    <w:rsid w:val="00243FED"/>
    <w:rsid w:val="002442DB"/>
    <w:rsid w:val="00244835"/>
    <w:rsid w:val="00244B6D"/>
    <w:rsid w:val="0024565C"/>
    <w:rsid w:val="00250654"/>
    <w:rsid w:val="002507A0"/>
    <w:rsid w:val="002526E4"/>
    <w:rsid w:val="002529AA"/>
    <w:rsid w:val="00253C8C"/>
    <w:rsid w:val="0025406A"/>
    <w:rsid w:val="00254566"/>
    <w:rsid w:val="002559D5"/>
    <w:rsid w:val="00261A72"/>
    <w:rsid w:val="00262E82"/>
    <w:rsid w:val="002638B6"/>
    <w:rsid w:val="002638D9"/>
    <w:rsid w:val="0026408F"/>
    <w:rsid w:val="0026622E"/>
    <w:rsid w:val="002666B4"/>
    <w:rsid w:val="00266BEB"/>
    <w:rsid w:val="00266C36"/>
    <w:rsid w:val="00267487"/>
    <w:rsid w:val="0026753F"/>
    <w:rsid w:val="0027122C"/>
    <w:rsid w:val="0027337D"/>
    <w:rsid w:val="00274306"/>
    <w:rsid w:val="00274C69"/>
    <w:rsid w:val="002754CA"/>
    <w:rsid w:val="0027633C"/>
    <w:rsid w:val="002767B9"/>
    <w:rsid w:val="00281112"/>
    <w:rsid w:val="00281E0E"/>
    <w:rsid w:val="00283BF5"/>
    <w:rsid w:val="0028632D"/>
    <w:rsid w:val="00286417"/>
    <w:rsid w:val="00287BD5"/>
    <w:rsid w:val="00287BE4"/>
    <w:rsid w:val="00287D89"/>
    <w:rsid w:val="002923B5"/>
    <w:rsid w:val="00292EFE"/>
    <w:rsid w:val="00293BF6"/>
    <w:rsid w:val="00294295"/>
    <w:rsid w:val="00294C6F"/>
    <w:rsid w:val="00295952"/>
    <w:rsid w:val="002A160D"/>
    <w:rsid w:val="002A1D51"/>
    <w:rsid w:val="002A336B"/>
    <w:rsid w:val="002A4CE9"/>
    <w:rsid w:val="002A6F6C"/>
    <w:rsid w:val="002A758B"/>
    <w:rsid w:val="002A7A12"/>
    <w:rsid w:val="002A7AC5"/>
    <w:rsid w:val="002B0DCD"/>
    <w:rsid w:val="002B204E"/>
    <w:rsid w:val="002B2388"/>
    <w:rsid w:val="002B38F5"/>
    <w:rsid w:val="002B4F37"/>
    <w:rsid w:val="002B57C6"/>
    <w:rsid w:val="002B583B"/>
    <w:rsid w:val="002B6905"/>
    <w:rsid w:val="002B7E52"/>
    <w:rsid w:val="002C0DFB"/>
    <w:rsid w:val="002C11CF"/>
    <w:rsid w:val="002C2649"/>
    <w:rsid w:val="002C2ABE"/>
    <w:rsid w:val="002C2EDE"/>
    <w:rsid w:val="002C2F6A"/>
    <w:rsid w:val="002C5A1A"/>
    <w:rsid w:val="002C5CA4"/>
    <w:rsid w:val="002C6356"/>
    <w:rsid w:val="002C6469"/>
    <w:rsid w:val="002C6B9A"/>
    <w:rsid w:val="002C72CB"/>
    <w:rsid w:val="002D1B04"/>
    <w:rsid w:val="002D26EE"/>
    <w:rsid w:val="002D352B"/>
    <w:rsid w:val="002D4ACD"/>
    <w:rsid w:val="002D4E8D"/>
    <w:rsid w:val="002D55C3"/>
    <w:rsid w:val="002D65B3"/>
    <w:rsid w:val="002D76BD"/>
    <w:rsid w:val="002D77EE"/>
    <w:rsid w:val="002E072F"/>
    <w:rsid w:val="002E1EBC"/>
    <w:rsid w:val="002E3AC2"/>
    <w:rsid w:val="002E45F7"/>
    <w:rsid w:val="002E4F13"/>
    <w:rsid w:val="002E50F4"/>
    <w:rsid w:val="002E6832"/>
    <w:rsid w:val="002E6E45"/>
    <w:rsid w:val="002E72DF"/>
    <w:rsid w:val="002F0101"/>
    <w:rsid w:val="002F14F5"/>
    <w:rsid w:val="002F1D13"/>
    <w:rsid w:val="002F2B46"/>
    <w:rsid w:val="002F2F49"/>
    <w:rsid w:val="002F4819"/>
    <w:rsid w:val="002F5AA5"/>
    <w:rsid w:val="002F5C69"/>
    <w:rsid w:val="002F5CFA"/>
    <w:rsid w:val="00300CA0"/>
    <w:rsid w:val="003012FB"/>
    <w:rsid w:val="00302A41"/>
    <w:rsid w:val="003033EF"/>
    <w:rsid w:val="0030464F"/>
    <w:rsid w:val="00305DE4"/>
    <w:rsid w:val="00306D65"/>
    <w:rsid w:val="00306E0C"/>
    <w:rsid w:val="00307249"/>
    <w:rsid w:val="003114CC"/>
    <w:rsid w:val="00312AA7"/>
    <w:rsid w:val="0031315D"/>
    <w:rsid w:val="00313D44"/>
    <w:rsid w:val="00314216"/>
    <w:rsid w:val="00321C7E"/>
    <w:rsid w:val="00322C24"/>
    <w:rsid w:val="00324332"/>
    <w:rsid w:val="003245CA"/>
    <w:rsid w:val="00324B31"/>
    <w:rsid w:val="00326B82"/>
    <w:rsid w:val="0032786E"/>
    <w:rsid w:val="003279F5"/>
    <w:rsid w:val="00330B5D"/>
    <w:rsid w:val="00330C70"/>
    <w:rsid w:val="00332BAC"/>
    <w:rsid w:val="00334238"/>
    <w:rsid w:val="003356E9"/>
    <w:rsid w:val="00336F7C"/>
    <w:rsid w:val="0033772D"/>
    <w:rsid w:val="00340059"/>
    <w:rsid w:val="0034130F"/>
    <w:rsid w:val="003424FA"/>
    <w:rsid w:val="003434D2"/>
    <w:rsid w:val="0034385F"/>
    <w:rsid w:val="0034614C"/>
    <w:rsid w:val="00347456"/>
    <w:rsid w:val="0035072C"/>
    <w:rsid w:val="00350CFC"/>
    <w:rsid w:val="00352D29"/>
    <w:rsid w:val="00353B53"/>
    <w:rsid w:val="00355717"/>
    <w:rsid w:val="003557E7"/>
    <w:rsid w:val="00357C82"/>
    <w:rsid w:val="00357D1D"/>
    <w:rsid w:val="003606FE"/>
    <w:rsid w:val="00361C88"/>
    <w:rsid w:val="0036298C"/>
    <w:rsid w:val="00362B05"/>
    <w:rsid w:val="00363B27"/>
    <w:rsid w:val="00364563"/>
    <w:rsid w:val="003646EA"/>
    <w:rsid w:val="003663D9"/>
    <w:rsid w:val="00366641"/>
    <w:rsid w:val="0037092F"/>
    <w:rsid w:val="00371A42"/>
    <w:rsid w:val="00374BDB"/>
    <w:rsid w:val="00374EC4"/>
    <w:rsid w:val="003804A4"/>
    <w:rsid w:val="00381E2A"/>
    <w:rsid w:val="003822C3"/>
    <w:rsid w:val="00383C5D"/>
    <w:rsid w:val="00385DDA"/>
    <w:rsid w:val="00385E97"/>
    <w:rsid w:val="00387AA6"/>
    <w:rsid w:val="003908D3"/>
    <w:rsid w:val="00390F42"/>
    <w:rsid w:val="00391963"/>
    <w:rsid w:val="00393410"/>
    <w:rsid w:val="00393898"/>
    <w:rsid w:val="00394E8F"/>
    <w:rsid w:val="00396C7F"/>
    <w:rsid w:val="003976D9"/>
    <w:rsid w:val="003A1A72"/>
    <w:rsid w:val="003A374B"/>
    <w:rsid w:val="003A6F8A"/>
    <w:rsid w:val="003B00C9"/>
    <w:rsid w:val="003B064E"/>
    <w:rsid w:val="003B31C1"/>
    <w:rsid w:val="003B3638"/>
    <w:rsid w:val="003B4BE5"/>
    <w:rsid w:val="003B640E"/>
    <w:rsid w:val="003B650A"/>
    <w:rsid w:val="003C0DFB"/>
    <w:rsid w:val="003C342C"/>
    <w:rsid w:val="003C3981"/>
    <w:rsid w:val="003C4A47"/>
    <w:rsid w:val="003C57EF"/>
    <w:rsid w:val="003C5C6F"/>
    <w:rsid w:val="003C64B3"/>
    <w:rsid w:val="003C7858"/>
    <w:rsid w:val="003D1855"/>
    <w:rsid w:val="003D24A1"/>
    <w:rsid w:val="003D2B72"/>
    <w:rsid w:val="003D4F89"/>
    <w:rsid w:val="003D58A5"/>
    <w:rsid w:val="003D5EF4"/>
    <w:rsid w:val="003D6003"/>
    <w:rsid w:val="003D667A"/>
    <w:rsid w:val="003E0B17"/>
    <w:rsid w:val="003E19F8"/>
    <w:rsid w:val="003E3C60"/>
    <w:rsid w:val="003E4611"/>
    <w:rsid w:val="003E481C"/>
    <w:rsid w:val="003E4972"/>
    <w:rsid w:val="003E67F3"/>
    <w:rsid w:val="003F077D"/>
    <w:rsid w:val="003F082E"/>
    <w:rsid w:val="003F18BB"/>
    <w:rsid w:val="003F3A38"/>
    <w:rsid w:val="003F4714"/>
    <w:rsid w:val="003F4957"/>
    <w:rsid w:val="003F4F53"/>
    <w:rsid w:val="003F5F3B"/>
    <w:rsid w:val="003F62A7"/>
    <w:rsid w:val="003F6B31"/>
    <w:rsid w:val="003F7D0C"/>
    <w:rsid w:val="003F7F77"/>
    <w:rsid w:val="004009BA"/>
    <w:rsid w:val="00400B1B"/>
    <w:rsid w:val="004014D7"/>
    <w:rsid w:val="00402091"/>
    <w:rsid w:val="00403331"/>
    <w:rsid w:val="004034E6"/>
    <w:rsid w:val="004044B6"/>
    <w:rsid w:val="00404DB0"/>
    <w:rsid w:val="004052B2"/>
    <w:rsid w:val="004052C2"/>
    <w:rsid w:val="00406F41"/>
    <w:rsid w:val="0040799E"/>
    <w:rsid w:val="00410631"/>
    <w:rsid w:val="0041135F"/>
    <w:rsid w:val="004124EE"/>
    <w:rsid w:val="0041257B"/>
    <w:rsid w:val="00414969"/>
    <w:rsid w:val="00415008"/>
    <w:rsid w:val="00416AA9"/>
    <w:rsid w:val="004170C8"/>
    <w:rsid w:val="00417566"/>
    <w:rsid w:val="00420328"/>
    <w:rsid w:val="004207CA"/>
    <w:rsid w:val="00421EFF"/>
    <w:rsid w:val="00422267"/>
    <w:rsid w:val="00423E4B"/>
    <w:rsid w:val="00426B04"/>
    <w:rsid w:val="00430A72"/>
    <w:rsid w:val="00431426"/>
    <w:rsid w:val="004317A9"/>
    <w:rsid w:val="00434F51"/>
    <w:rsid w:val="0043541F"/>
    <w:rsid w:val="00436311"/>
    <w:rsid w:val="00437392"/>
    <w:rsid w:val="004407DF"/>
    <w:rsid w:val="00440FC7"/>
    <w:rsid w:val="00441B44"/>
    <w:rsid w:val="004438A1"/>
    <w:rsid w:val="00444124"/>
    <w:rsid w:val="00444A6E"/>
    <w:rsid w:val="00444D81"/>
    <w:rsid w:val="00445C8F"/>
    <w:rsid w:val="0044695E"/>
    <w:rsid w:val="004517DB"/>
    <w:rsid w:val="00451C9E"/>
    <w:rsid w:val="00451F1F"/>
    <w:rsid w:val="00454FBF"/>
    <w:rsid w:val="00455347"/>
    <w:rsid w:val="00456288"/>
    <w:rsid w:val="004573E7"/>
    <w:rsid w:val="00461EF5"/>
    <w:rsid w:val="004630A1"/>
    <w:rsid w:val="004630F3"/>
    <w:rsid w:val="004633EB"/>
    <w:rsid w:val="00463E95"/>
    <w:rsid w:val="00464750"/>
    <w:rsid w:val="00464869"/>
    <w:rsid w:val="00465D8E"/>
    <w:rsid w:val="004672FE"/>
    <w:rsid w:val="0046731D"/>
    <w:rsid w:val="00470F3A"/>
    <w:rsid w:val="00471B62"/>
    <w:rsid w:val="00472778"/>
    <w:rsid w:val="00474281"/>
    <w:rsid w:val="00475410"/>
    <w:rsid w:val="004756FE"/>
    <w:rsid w:val="00476035"/>
    <w:rsid w:val="0047622B"/>
    <w:rsid w:val="00476E56"/>
    <w:rsid w:val="004814EA"/>
    <w:rsid w:val="00481A57"/>
    <w:rsid w:val="004826BF"/>
    <w:rsid w:val="00482C05"/>
    <w:rsid w:val="00482CA9"/>
    <w:rsid w:val="004836A2"/>
    <w:rsid w:val="00484375"/>
    <w:rsid w:val="004862FD"/>
    <w:rsid w:val="004871B2"/>
    <w:rsid w:val="00491213"/>
    <w:rsid w:val="00492992"/>
    <w:rsid w:val="00493AAF"/>
    <w:rsid w:val="00493C79"/>
    <w:rsid w:val="00495E45"/>
    <w:rsid w:val="004964B4"/>
    <w:rsid w:val="00496ED4"/>
    <w:rsid w:val="00497110"/>
    <w:rsid w:val="0049755D"/>
    <w:rsid w:val="004A032E"/>
    <w:rsid w:val="004A2272"/>
    <w:rsid w:val="004A2F4A"/>
    <w:rsid w:val="004A4780"/>
    <w:rsid w:val="004A5FDF"/>
    <w:rsid w:val="004A662C"/>
    <w:rsid w:val="004A6B5F"/>
    <w:rsid w:val="004A6D58"/>
    <w:rsid w:val="004B0F6A"/>
    <w:rsid w:val="004B24ED"/>
    <w:rsid w:val="004B3418"/>
    <w:rsid w:val="004B4851"/>
    <w:rsid w:val="004B4899"/>
    <w:rsid w:val="004B49D8"/>
    <w:rsid w:val="004B4D0E"/>
    <w:rsid w:val="004B5A90"/>
    <w:rsid w:val="004B6D8E"/>
    <w:rsid w:val="004B6FAD"/>
    <w:rsid w:val="004B743C"/>
    <w:rsid w:val="004B7929"/>
    <w:rsid w:val="004B79D5"/>
    <w:rsid w:val="004C0125"/>
    <w:rsid w:val="004C2170"/>
    <w:rsid w:val="004C2799"/>
    <w:rsid w:val="004C4B9D"/>
    <w:rsid w:val="004C592C"/>
    <w:rsid w:val="004C7736"/>
    <w:rsid w:val="004C7BF9"/>
    <w:rsid w:val="004D2429"/>
    <w:rsid w:val="004D244B"/>
    <w:rsid w:val="004D293F"/>
    <w:rsid w:val="004D5AA9"/>
    <w:rsid w:val="004D6E67"/>
    <w:rsid w:val="004D7669"/>
    <w:rsid w:val="004E0339"/>
    <w:rsid w:val="004E4A30"/>
    <w:rsid w:val="004E5134"/>
    <w:rsid w:val="004E6314"/>
    <w:rsid w:val="004E75C2"/>
    <w:rsid w:val="004F1756"/>
    <w:rsid w:val="004F1EE8"/>
    <w:rsid w:val="004F3AE8"/>
    <w:rsid w:val="004F4A26"/>
    <w:rsid w:val="004F55D7"/>
    <w:rsid w:val="004F5EDF"/>
    <w:rsid w:val="004F687E"/>
    <w:rsid w:val="004F777E"/>
    <w:rsid w:val="004F7D02"/>
    <w:rsid w:val="00500101"/>
    <w:rsid w:val="005026DB"/>
    <w:rsid w:val="00503546"/>
    <w:rsid w:val="00504077"/>
    <w:rsid w:val="005046A5"/>
    <w:rsid w:val="00504E0B"/>
    <w:rsid w:val="00505DF0"/>
    <w:rsid w:val="00505E4C"/>
    <w:rsid w:val="00505FF9"/>
    <w:rsid w:val="0050611A"/>
    <w:rsid w:val="005061A0"/>
    <w:rsid w:val="005110AF"/>
    <w:rsid w:val="00512BE3"/>
    <w:rsid w:val="00512EC5"/>
    <w:rsid w:val="00513F62"/>
    <w:rsid w:val="0051488E"/>
    <w:rsid w:val="0051505D"/>
    <w:rsid w:val="00516486"/>
    <w:rsid w:val="00516E8D"/>
    <w:rsid w:val="00517BAF"/>
    <w:rsid w:val="00520001"/>
    <w:rsid w:val="00520470"/>
    <w:rsid w:val="00520CE8"/>
    <w:rsid w:val="00521FB7"/>
    <w:rsid w:val="005226FE"/>
    <w:rsid w:val="00526B88"/>
    <w:rsid w:val="005276B5"/>
    <w:rsid w:val="005300DC"/>
    <w:rsid w:val="0053100A"/>
    <w:rsid w:val="0053166D"/>
    <w:rsid w:val="00531BFC"/>
    <w:rsid w:val="00532614"/>
    <w:rsid w:val="0053270F"/>
    <w:rsid w:val="005336AF"/>
    <w:rsid w:val="00533970"/>
    <w:rsid w:val="00534549"/>
    <w:rsid w:val="00535BAB"/>
    <w:rsid w:val="0053696D"/>
    <w:rsid w:val="00537108"/>
    <w:rsid w:val="0053771C"/>
    <w:rsid w:val="005405C8"/>
    <w:rsid w:val="005418E7"/>
    <w:rsid w:val="0054287D"/>
    <w:rsid w:val="00544E79"/>
    <w:rsid w:val="005454F4"/>
    <w:rsid w:val="00546B21"/>
    <w:rsid w:val="0055003B"/>
    <w:rsid w:val="0055101C"/>
    <w:rsid w:val="005524FE"/>
    <w:rsid w:val="00552F47"/>
    <w:rsid w:val="0055313D"/>
    <w:rsid w:val="00553277"/>
    <w:rsid w:val="00553B53"/>
    <w:rsid w:val="0055475C"/>
    <w:rsid w:val="00554AB0"/>
    <w:rsid w:val="00554C9D"/>
    <w:rsid w:val="00554FE2"/>
    <w:rsid w:val="00555BE2"/>
    <w:rsid w:val="00555BF8"/>
    <w:rsid w:val="00556AEF"/>
    <w:rsid w:val="00556C63"/>
    <w:rsid w:val="0056066B"/>
    <w:rsid w:val="005607D4"/>
    <w:rsid w:val="005616FE"/>
    <w:rsid w:val="00561F60"/>
    <w:rsid w:val="0056346D"/>
    <w:rsid w:val="005636C0"/>
    <w:rsid w:val="005648BC"/>
    <w:rsid w:val="005649E2"/>
    <w:rsid w:val="005657D7"/>
    <w:rsid w:val="0056666A"/>
    <w:rsid w:val="0057215E"/>
    <w:rsid w:val="00573669"/>
    <w:rsid w:val="00573F8E"/>
    <w:rsid w:val="0057407B"/>
    <w:rsid w:val="00575308"/>
    <w:rsid w:val="005756B8"/>
    <w:rsid w:val="00575E39"/>
    <w:rsid w:val="00576074"/>
    <w:rsid w:val="00576745"/>
    <w:rsid w:val="00577CDD"/>
    <w:rsid w:val="005845C4"/>
    <w:rsid w:val="00584CC7"/>
    <w:rsid w:val="00585375"/>
    <w:rsid w:val="00585C4F"/>
    <w:rsid w:val="00586558"/>
    <w:rsid w:val="005874E0"/>
    <w:rsid w:val="0059258E"/>
    <w:rsid w:val="0059364F"/>
    <w:rsid w:val="00593A85"/>
    <w:rsid w:val="0059494A"/>
    <w:rsid w:val="00597BC7"/>
    <w:rsid w:val="005A12E2"/>
    <w:rsid w:val="005A14C7"/>
    <w:rsid w:val="005A37E0"/>
    <w:rsid w:val="005A4B31"/>
    <w:rsid w:val="005A53CA"/>
    <w:rsid w:val="005A540F"/>
    <w:rsid w:val="005A5572"/>
    <w:rsid w:val="005A6CA4"/>
    <w:rsid w:val="005B01B1"/>
    <w:rsid w:val="005B023B"/>
    <w:rsid w:val="005B0968"/>
    <w:rsid w:val="005B0D15"/>
    <w:rsid w:val="005B18AF"/>
    <w:rsid w:val="005B18E9"/>
    <w:rsid w:val="005B192E"/>
    <w:rsid w:val="005B1C9C"/>
    <w:rsid w:val="005B2A66"/>
    <w:rsid w:val="005B3297"/>
    <w:rsid w:val="005B4011"/>
    <w:rsid w:val="005B41E0"/>
    <w:rsid w:val="005B44D8"/>
    <w:rsid w:val="005B54C3"/>
    <w:rsid w:val="005B58F7"/>
    <w:rsid w:val="005B66A8"/>
    <w:rsid w:val="005B6974"/>
    <w:rsid w:val="005B698B"/>
    <w:rsid w:val="005C1E07"/>
    <w:rsid w:val="005C477F"/>
    <w:rsid w:val="005C4A21"/>
    <w:rsid w:val="005C4F87"/>
    <w:rsid w:val="005C5A78"/>
    <w:rsid w:val="005C5D23"/>
    <w:rsid w:val="005C69D2"/>
    <w:rsid w:val="005C6BF3"/>
    <w:rsid w:val="005C7707"/>
    <w:rsid w:val="005C7D44"/>
    <w:rsid w:val="005C7E00"/>
    <w:rsid w:val="005D05ED"/>
    <w:rsid w:val="005D3068"/>
    <w:rsid w:val="005D5168"/>
    <w:rsid w:val="005D601B"/>
    <w:rsid w:val="005D76F9"/>
    <w:rsid w:val="005E05D8"/>
    <w:rsid w:val="005E08B6"/>
    <w:rsid w:val="005E2EAF"/>
    <w:rsid w:val="005E2F3E"/>
    <w:rsid w:val="005E2FEF"/>
    <w:rsid w:val="005E3F94"/>
    <w:rsid w:val="005E7661"/>
    <w:rsid w:val="005F02EE"/>
    <w:rsid w:val="005F0886"/>
    <w:rsid w:val="005F0E66"/>
    <w:rsid w:val="005F2186"/>
    <w:rsid w:val="005F24FA"/>
    <w:rsid w:val="005F3624"/>
    <w:rsid w:val="005F41D6"/>
    <w:rsid w:val="005F6921"/>
    <w:rsid w:val="00600B96"/>
    <w:rsid w:val="00602050"/>
    <w:rsid w:val="00603B5D"/>
    <w:rsid w:val="006040B7"/>
    <w:rsid w:val="00605045"/>
    <w:rsid w:val="006064A1"/>
    <w:rsid w:val="006066EF"/>
    <w:rsid w:val="00606D49"/>
    <w:rsid w:val="006072AE"/>
    <w:rsid w:val="00607BE3"/>
    <w:rsid w:val="00607F55"/>
    <w:rsid w:val="00610136"/>
    <w:rsid w:val="0061042F"/>
    <w:rsid w:val="006104F0"/>
    <w:rsid w:val="00610AAC"/>
    <w:rsid w:val="00610AC0"/>
    <w:rsid w:val="00611394"/>
    <w:rsid w:val="00611864"/>
    <w:rsid w:val="00611F9C"/>
    <w:rsid w:val="00612075"/>
    <w:rsid w:val="006121C5"/>
    <w:rsid w:val="006132EF"/>
    <w:rsid w:val="0061331B"/>
    <w:rsid w:val="00613381"/>
    <w:rsid w:val="00613B48"/>
    <w:rsid w:val="00615CB2"/>
    <w:rsid w:val="00616227"/>
    <w:rsid w:val="00616338"/>
    <w:rsid w:val="00617077"/>
    <w:rsid w:val="00617381"/>
    <w:rsid w:val="00620D71"/>
    <w:rsid w:val="00621881"/>
    <w:rsid w:val="0062331B"/>
    <w:rsid w:val="00623829"/>
    <w:rsid w:val="0062385D"/>
    <w:rsid w:val="00624109"/>
    <w:rsid w:val="00627839"/>
    <w:rsid w:val="0063154F"/>
    <w:rsid w:val="00632662"/>
    <w:rsid w:val="00634068"/>
    <w:rsid w:val="00634736"/>
    <w:rsid w:val="00635B72"/>
    <w:rsid w:val="006361E6"/>
    <w:rsid w:val="00637C98"/>
    <w:rsid w:val="00640938"/>
    <w:rsid w:val="00640BD2"/>
    <w:rsid w:val="0064123D"/>
    <w:rsid w:val="00641653"/>
    <w:rsid w:val="00641F14"/>
    <w:rsid w:val="0064270D"/>
    <w:rsid w:val="006436CC"/>
    <w:rsid w:val="006443C7"/>
    <w:rsid w:val="0064446D"/>
    <w:rsid w:val="0064582B"/>
    <w:rsid w:val="0064607F"/>
    <w:rsid w:val="006475A6"/>
    <w:rsid w:val="00647957"/>
    <w:rsid w:val="00647CBE"/>
    <w:rsid w:val="00647F32"/>
    <w:rsid w:val="0065011B"/>
    <w:rsid w:val="0065078E"/>
    <w:rsid w:val="006529BF"/>
    <w:rsid w:val="00653398"/>
    <w:rsid w:val="006558BB"/>
    <w:rsid w:val="00655FFF"/>
    <w:rsid w:val="00657065"/>
    <w:rsid w:val="00657561"/>
    <w:rsid w:val="006614B8"/>
    <w:rsid w:val="00661D31"/>
    <w:rsid w:val="00661EB7"/>
    <w:rsid w:val="0066417C"/>
    <w:rsid w:val="006650DF"/>
    <w:rsid w:val="00665328"/>
    <w:rsid w:val="00666CF4"/>
    <w:rsid w:val="00666D09"/>
    <w:rsid w:val="00667787"/>
    <w:rsid w:val="006706EE"/>
    <w:rsid w:val="006715CA"/>
    <w:rsid w:val="006722C6"/>
    <w:rsid w:val="0067250E"/>
    <w:rsid w:val="0067310E"/>
    <w:rsid w:val="006735C8"/>
    <w:rsid w:val="00673739"/>
    <w:rsid w:val="00674FFD"/>
    <w:rsid w:val="00676AD5"/>
    <w:rsid w:val="00677286"/>
    <w:rsid w:val="006809FB"/>
    <w:rsid w:val="00680A95"/>
    <w:rsid w:val="00680B2E"/>
    <w:rsid w:val="00681158"/>
    <w:rsid w:val="006823A4"/>
    <w:rsid w:val="00682B75"/>
    <w:rsid w:val="00682BD1"/>
    <w:rsid w:val="00686948"/>
    <w:rsid w:val="00690471"/>
    <w:rsid w:val="00690B4E"/>
    <w:rsid w:val="00691AF4"/>
    <w:rsid w:val="006942AF"/>
    <w:rsid w:val="006950A7"/>
    <w:rsid w:val="00695695"/>
    <w:rsid w:val="006957F6"/>
    <w:rsid w:val="00697146"/>
    <w:rsid w:val="006972FF"/>
    <w:rsid w:val="006977F5"/>
    <w:rsid w:val="006A1591"/>
    <w:rsid w:val="006A5431"/>
    <w:rsid w:val="006B0CCF"/>
    <w:rsid w:val="006B2965"/>
    <w:rsid w:val="006B3142"/>
    <w:rsid w:val="006B3F3F"/>
    <w:rsid w:val="006B4795"/>
    <w:rsid w:val="006B4AE2"/>
    <w:rsid w:val="006B5C1F"/>
    <w:rsid w:val="006B7A45"/>
    <w:rsid w:val="006B7A47"/>
    <w:rsid w:val="006C0E62"/>
    <w:rsid w:val="006C1D57"/>
    <w:rsid w:val="006C3DF5"/>
    <w:rsid w:val="006C40C6"/>
    <w:rsid w:val="006C417E"/>
    <w:rsid w:val="006C517C"/>
    <w:rsid w:val="006C636C"/>
    <w:rsid w:val="006C7463"/>
    <w:rsid w:val="006C7876"/>
    <w:rsid w:val="006C797A"/>
    <w:rsid w:val="006D0360"/>
    <w:rsid w:val="006D0B1D"/>
    <w:rsid w:val="006D0D1E"/>
    <w:rsid w:val="006D12FB"/>
    <w:rsid w:val="006D33D4"/>
    <w:rsid w:val="006D35E1"/>
    <w:rsid w:val="006D4269"/>
    <w:rsid w:val="006D5AC2"/>
    <w:rsid w:val="006D5FAD"/>
    <w:rsid w:val="006D78E9"/>
    <w:rsid w:val="006D7E54"/>
    <w:rsid w:val="006E006C"/>
    <w:rsid w:val="006E08C1"/>
    <w:rsid w:val="006E12CA"/>
    <w:rsid w:val="006E3351"/>
    <w:rsid w:val="006E34E0"/>
    <w:rsid w:val="006E34FE"/>
    <w:rsid w:val="006E3C7B"/>
    <w:rsid w:val="006E442E"/>
    <w:rsid w:val="006E58D0"/>
    <w:rsid w:val="006E5B64"/>
    <w:rsid w:val="006E6AB5"/>
    <w:rsid w:val="006E7AF7"/>
    <w:rsid w:val="006E7E0B"/>
    <w:rsid w:val="006F00D2"/>
    <w:rsid w:val="006F30CF"/>
    <w:rsid w:val="006F3454"/>
    <w:rsid w:val="006F3B1E"/>
    <w:rsid w:val="006F6F63"/>
    <w:rsid w:val="006F7C81"/>
    <w:rsid w:val="00701255"/>
    <w:rsid w:val="00703239"/>
    <w:rsid w:val="00703A72"/>
    <w:rsid w:val="00704790"/>
    <w:rsid w:val="00704C85"/>
    <w:rsid w:val="00704DE2"/>
    <w:rsid w:val="00705012"/>
    <w:rsid w:val="00705CD2"/>
    <w:rsid w:val="007066C5"/>
    <w:rsid w:val="00707640"/>
    <w:rsid w:val="00710B32"/>
    <w:rsid w:val="007116FD"/>
    <w:rsid w:val="00711B68"/>
    <w:rsid w:val="007129EB"/>
    <w:rsid w:val="00712A27"/>
    <w:rsid w:val="00712C94"/>
    <w:rsid w:val="00714D4B"/>
    <w:rsid w:val="00717BD6"/>
    <w:rsid w:val="00717E7A"/>
    <w:rsid w:val="00721172"/>
    <w:rsid w:val="0072128C"/>
    <w:rsid w:val="007221AB"/>
    <w:rsid w:val="00723BBE"/>
    <w:rsid w:val="00723CD9"/>
    <w:rsid w:val="007244E9"/>
    <w:rsid w:val="00726D2E"/>
    <w:rsid w:val="00730140"/>
    <w:rsid w:val="00731F75"/>
    <w:rsid w:val="0073205B"/>
    <w:rsid w:val="00732458"/>
    <w:rsid w:val="00732B3F"/>
    <w:rsid w:val="00732EC9"/>
    <w:rsid w:val="00732F25"/>
    <w:rsid w:val="0073560B"/>
    <w:rsid w:val="00735A2A"/>
    <w:rsid w:val="0073695B"/>
    <w:rsid w:val="00737E65"/>
    <w:rsid w:val="007408B6"/>
    <w:rsid w:val="00740A08"/>
    <w:rsid w:val="00740DA4"/>
    <w:rsid w:val="00741244"/>
    <w:rsid w:val="00742F8D"/>
    <w:rsid w:val="00743099"/>
    <w:rsid w:val="00747E86"/>
    <w:rsid w:val="00751080"/>
    <w:rsid w:val="00751084"/>
    <w:rsid w:val="0075113D"/>
    <w:rsid w:val="00751693"/>
    <w:rsid w:val="0075356E"/>
    <w:rsid w:val="00756D9D"/>
    <w:rsid w:val="007577B4"/>
    <w:rsid w:val="007612C8"/>
    <w:rsid w:val="007623C3"/>
    <w:rsid w:val="00762553"/>
    <w:rsid w:val="0076287C"/>
    <w:rsid w:val="00762A52"/>
    <w:rsid w:val="00765069"/>
    <w:rsid w:val="00765C40"/>
    <w:rsid w:val="0076690A"/>
    <w:rsid w:val="00770543"/>
    <w:rsid w:val="0077102A"/>
    <w:rsid w:val="00771208"/>
    <w:rsid w:val="00773891"/>
    <w:rsid w:val="0077513B"/>
    <w:rsid w:val="00776F8D"/>
    <w:rsid w:val="007771BE"/>
    <w:rsid w:val="00777B6F"/>
    <w:rsid w:val="00781511"/>
    <w:rsid w:val="0078208E"/>
    <w:rsid w:val="007827B0"/>
    <w:rsid w:val="007828EF"/>
    <w:rsid w:val="007837B7"/>
    <w:rsid w:val="00784B1A"/>
    <w:rsid w:val="00784F5C"/>
    <w:rsid w:val="00786D3B"/>
    <w:rsid w:val="007870A9"/>
    <w:rsid w:val="00787A04"/>
    <w:rsid w:val="00787F43"/>
    <w:rsid w:val="007908A1"/>
    <w:rsid w:val="007915AC"/>
    <w:rsid w:val="00791DE1"/>
    <w:rsid w:val="0079328F"/>
    <w:rsid w:val="00793F49"/>
    <w:rsid w:val="0079443B"/>
    <w:rsid w:val="007947BB"/>
    <w:rsid w:val="00794AF2"/>
    <w:rsid w:val="00794BD6"/>
    <w:rsid w:val="00795316"/>
    <w:rsid w:val="007959BD"/>
    <w:rsid w:val="007962CD"/>
    <w:rsid w:val="0079646C"/>
    <w:rsid w:val="00797B33"/>
    <w:rsid w:val="007A064D"/>
    <w:rsid w:val="007A1516"/>
    <w:rsid w:val="007A20BC"/>
    <w:rsid w:val="007A34BE"/>
    <w:rsid w:val="007A3E17"/>
    <w:rsid w:val="007A53FE"/>
    <w:rsid w:val="007A5FB7"/>
    <w:rsid w:val="007A6167"/>
    <w:rsid w:val="007B04C0"/>
    <w:rsid w:val="007B1C6E"/>
    <w:rsid w:val="007B2A84"/>
    <w:rsid w:val="007B3345"/>
    <w:rsid w:val="007B415E"/>
    <w:rsid w:val="007B52BE"/>
    <w:rsid w:val="007B5777"/>
    <w:rsid w:val="007B7536"/>
    <w:rsid w:val="007B7B47"/>
    <w:rsid w:val="007C1AFB"/>
    <w:rsid w:val="007C1B69"/>
    <w:rsid w:val="007C1E54"/>
    <w:rsid w:val="007C2064"/>
    <w:rsid w:val="007C3A65"/>
    <w:rsid w:val="007C56A2"/>
    <w:rsid w:val="007C56FA"/>
    <w:rsid w:val="007C7B72"/>
    <w:rsid w:val="007D011F"/>
    <w:rsid w:val="007D1CBD"/>
    <w:rsid w:val="007D3123"/>
    <w:rsid w:val="007D423B"/>
    <w:rsid w:val="007D5230"/>
    <w:rsid w:val="007D58AB"/>
    <w:rsid w:val="007D68B2"/>
    <w:rsid w:val="007D6D68"/>
    <w:rsid w:val="007D6FEF"/>
    <w:rsid w:val="007D72FF"/>
    <w:rsid w:val="007E0528"/>
    <w:rsid w:val="007E28C6"/>
    <w:rsid w:val="007E2A23"/>
    <w:rsid w:val="007E30EF"/>
    <w:rsid w:val="007E32EA"/>
    <w:rsid w:val="007E3DB3"/>
    <w:rsid w:val="007E3E09"/>
    <w:rsid w:val="007E3FD5"/>
    <w:rsid w:val="007E521B"/>
    <w:rsid w:val="007E54D0"/>
    <w:rsid w:val="007E66B6"/>
    <w:rsid w:val="007E6C6E"/>
    <w:rsid w:val="007E7DC5"/>
    <w:rsid w:val="007F042E"/>
    <w:rsid w:val="007F1A45"/>
    <w:rsid w:val="007F1B69"/>
    <w:rsid w:val="007F2793"/>
    <w:rsid w:val="007F36BF"/>
    <w:rsid w:val="007F38E0"/>
    <w:rsid w:val="007F5150"/>
    <w:rsid w:val="007F6C48"/>
    <w:rsid w:val="007F78D1"/>
    <w:rsid w:val="007F7DF3"/>
    <w:rsid w:val="007F7F0D"/>
    <w:rsid w:val="00800E44"/>
    <w:rsid w:val="00801337"/>
    <w:rsid w:val="008013BF"/>
    <w:rsid w:val="00802CEE"/>
    <w:rsid w:val="00805598"/>
    <w:rsid w:val="00806A50"/>
    <w:rsid w:val="008075C2"/>
    <w:rsid w:val="00807F68"/>
    <w:rsid w:val="00810D83"/>
    <w:rsid w:val="008117C7"/>
    <w:rsid w:val="008122B2"/>
    <w:rsid w:val="00813B81"/>
    <w:rsid w:val="0081525E"/>
    <w:rsid w:val="008153EB"/>
    <w:rsid w:val="008154FA"/>
    <w:rsid w:val="008166AB"/>
    <w:rsid w:val="00816861"/>
    <w:rsid w:val="0081686B"/>
    <w:rsid w:val="00816A98"/>
    <w:rsid w:val="00816D63"/>
    <w:rsid w:val="0081749E"/>
    <w:rsid w:val="00822BD2"/>
    <w:rsid w:val="00823453"/>
    <w:rsid w:val="008245CA"/>
    <w:rsid w:val="00824B4D"/>
    <w:rsid w:val="0082755B"/>
    <w:rsid w:val="00827D18"/>
    <w:rsid w:val="0083115E"/>
    <w:rsid w:val="00833512"/>
    <w:rsid w:val="00833B67"/>
    <w:rsid w:val="00834DBD"/>
    <w:rsid w:val="00835296"/>
    <w:rsid w:val="00836F5C"/>
    <w:rsid w:val="00841409"/>
    <w:rsid w:val="00841F0F"/>
    <w:rsid w:val="00842420"/>
    <w:rsid w:val="00842D70"/>
    <w:rsid w:val="00845D9C"/>
    <w:rsid w:val="008477C5"/>
    <w:rsid w:val="00847B3E"/>
    <w:rsid w:val="008508E3"/>
    <w:rsid w:val="00850E29"/>
    <w:rsid w:val="008516F9"/>
    <w:rsid w:val="0085227F"/>
    <w:rsid w:val="0085249F"/>
    <w:rsid w:val="008528AE"/>
    <w:rsid w:val="0085416D"/>
    <w:rsid w:val="00854F44"/>
    <w:rsid w:val="00856937"/>
    <w:rsid w:val="00856A48"/>
    <w:rsid w:val="00856FB1"/>
    <w:rsid w:val="00860E9B"/>
    <w:rsid w:val="00861BD5"/>
    <w:rsid w:val="00862270"/>
    <w:rsid w:val="00863469"/>
    <w:rsid w:val="00864ACE"/>
    <w:rsid w:val="00865695"/>
    <w:rsid w:val="00865A61"/>
    <w:rsid w:val="00865E3D"/>
    <w:rsid w:val="0086602D"/>
    <w:rsid w:val="00866B08"/>
    <w:rsid w:val="0086709C"/>
    <w:rsid w:val="0086756A"/>
    <w:rsid w:val="00867603"/>
    <w:rsid w:val="0087004A"/>
    <w:rsid w:val="008725D4"/>
    <w:rsid w:val="00873D22"/>
    <w:rsid w:val="008757E0"/>
    <w:rsid w:val="008762F6"/>
    <w:rsid w:val="00877041"/>
    <w:rsid w:val="008777E3"/>
    <w:rsid w:val="00877D5F"/>
    <w:rsid w:val="00880964"/>
    <w:rsid w:val="008838E2"/>
    <w:rsid w:val="00883BF1"/>
    <w:rsid w:val="008848F1"/>
    <w:rsid w:val="00884C2F"/>
    <w:rsid w:val="008850D2"/>
    <w:rsid w:val="00886FA0"/>
    <w:rsid w:val="0088706F"/>
    <w:rsid w:val="008873A2"/>
    <w:rsid w:val="0088770B"/>
    <w:rsid w:val="00890B02"/>
    <w:rsid w:val="008919DA"/>
    <w:rsid w:val="00891D94"/>
    <w:rsid w:val="00891ECD"/>
    <w:rsid w:val="00892AEC"/>
    <w:rsid w:val="00894EC2"/>
    <w:rsid w:val="0089711A"/>
    <w:rsid w:val="008A23F4"/>
    <w:rsid w:val="008A25F0"/>
    <w:rsid w:val="008A357E"/>
    <w:rsid w:val="008A48C0"/>
    <w:rsid w:val="008A4C25"/>
    <w:rsid w:val="008A694B"/>
    <w:rsid w:val="008A6FFB"/>
    <w:rsid w:val="008B03ED"/>
    <w:rsid w:val="008B267A"/>
    <w:rsid w:val="008B26FB"/>
    <w:rsid w:val="008B2735"/>
    <w:rsid w:val="008B362B"/>
    <w:rsid w:val="008B459A"/>
    <w:rsid w:val="008C0CD8"/>
    <w:rsid w:val="008C15E8"/>
    <w:rsid w:val="008C1848"/>
    <w:rsid w:val="008C1BF6"/>
    <w:rsid w:val="008C1E5D"/>
    <w:rsid w:val="008C21E6"/>
    <w:rsid w:val="008C7ACE"/>
    <w:rsid w:val="008D0146"/>
    <w:rsid w:val="008D15B1"/>
    <w:rsid w:val="008D2998"/>
    <w:rsid w:val="008D32AE"/>
    <w:rsid w:val="008D34CE"/>
    <w:rsid w:val="008D4B09"/>
    <w:rsid w:val="008D59EB"/>
    <w:rsid w:val="008E32E2"/>
    <w:rsid w:val="008E480E"/>
    <w:rsid w:val="008E488C"/>
    <w:rsid w:val="008E49CC"/>
    <w:rsid w:val="008E5580"/>
    <w:rsid w:val="008E5C5A"/>
    <w:rsid w:val="008E6A5E"/>
    <w:rsid w:val="008F33E5"/>
    <w:rsid w:val="008F60F5"/>
    <w:rsid w:val="00902F09"/>
    <w:rsid w:val="00904979"/>
    <w:rsid w:val="009049BB"/>
    <w:rsid w:val="00907238"/>
    <w:rsid w:val="00910278"/>
    <w:rsid w:val="00910753"/>
    <w:rsid w:val="0091179D"/>
    <w:rsid w:val="00911987"/>
    <w:rsid w:val="009139FF"/>
    <w:rsid w:val="00913A8D"/>
    <w:rsid w:val="00915551"/>
    <w:rsid w:val="00917CE5"/>
    <w:rsid w:val="009202DA"/>
    <w:rsid w:val="00920440"/>
    <w:rsid w:val="009221C8"/>
    <w:rsid w:val="00922628"/>
    <w:rsid w:val="00923956"/>
    <w:rsid w:val="00924D0A"/>
    <w:rsid w:val="00924FA9"/>
    <w:rsid w:val="00925C41"/>
    <w:rsid w:val="00926967"/>
    <w:rsid w:val="009305F0"/>
    <w:rsid w:val="00931536"/>
    <w:rsid w:val="00933111"/>
    <w:rsid w:val="00933965"/>
    <w:rsid w:val="00937338"/>
    <w:rsid w:val="009377A6"/>
    <w:rsid w:val="00944357"/>
    <w:rsid w:val="00945169"/>
    <w:rsid w:val="00945DD3"/>
    <w:rsid w:val="00946677"/>
    <w:rsid w:val="00946F72"/>
    <w:rsid w:val="009508D8"/>
    <w:rsid w:val="00950B50"/>
    <w:rsid w:val="0095157C"/>
    <w:rsid w:val="00951F3F"/>
    <w:rsid w:val="00952B3D"/>
    <w:rsid w:val="00952FA1"/>
    <w:rsid w:val="00953DFF"/>
    <w:rsid w:val="009563EA"/>
    <w:rsid w:val="00957894"/>
    <w:rsid w:val="00960AF3"/>
    <w:rsid w:val="00960F08"/>
    <w:rsid w:val="009610A9"/>
    <w:rsid w:val="00961662"/>
    <w:rsid w:val="009620BE"/>
    <w:rsid w:val="00962E16"/>
    <w:rsid w:val="0096460D"/>
    <w:rsid w:val="00964DDE"/>
    <w:rsid w:val="00964E88"/>
    <w:rsid w:val="009663D7"/>
    <w:rsid w:val="00967BE6"/>
    <w:rsid w:val="00970B40"/>
    <w:rsid w:val="00972533"/>
    <w:rsid w:val="00972756"/>
    <w:rsid w:val="00972A1A"/>
    <w:rsid w:val="0097399A"/>
    <w:rsid w:val="00974ADF"/>
    <w:rsid w:val="009751A9"/>
    <w:rsid w:val="00981071"/>
    <w:rsid w:val="00981A5B"/>
    <w:rsid w:val="00983515"/>
    <w:rsid w:val="00984EDE"/>
    <w:rsid w:val="00985AFD"/>
    <w:rsid w:val="009872D9"/>
    <w:rsid w:val="00987CC5"/>
    <w:rsid w:val="0099095E"/>
    <w:rsid w:val="00990A4F"/>
    <w:rsid w:val="00990F2A"/>
    <w:rsid w:val="0099192D"/>
    <w:rsid w:val="009919D9"/>
    <w:rsid w:val="00991E06"/>
    <w:rsid w:val="0099240B"/>
    <w:rsid w:val="00992C8D"/>
    <w:rsid w:val="009959DF"/>
    <w:rsid w:val="00995B40"/>
    <w:rsid w:val="0099610B"/>
    <w:rsid w:val="00996A16"/>
    <w:rsid w:val="0099708B"/>
    <w:rsid w:val="009A12D1"/>
    <w:rsid w:val="009A137C"/>
    <w:rsid w:val="009A3376"/>
    <w:rsid w:val="009A4E2C"/>
    <w:rsid w:val="009A5CE8"/>
    <w:rsid w:val="009A68BC"/>
    <w:rsid w:val="009A6C84"/>
    <w:rsid w:val="009A6E37"/>
    <w:rsid w:val="009B353D"/>
    <w:rsid w:val="009B46CC"/>
    <w:rsid w:val="009B6D78"/>
    <w:rsid w:val="009C0F63"/>
    <w:rsid w:val="009C2FE0"/>
    <w:rsid w:val="009C392A"/>
    <w:rsid w:val="009C408D"/>
    <w:rsid w:val="009C48DE"/>
    <w:rsid w:val="009C5039"/>
    <w:rsid w:val="009C63C6"/>
    <w:rsid w:val="009C6728"/>
    <w:rsid w:val="009D13B0"/>
    <w:rsid w:val="009D1652"/>
    <w:rsid w:val="009D2799"/>
    <w:rsid w:val="009D3728"/>
    <w:rsid w:val="009D3E33"/>
    <w:rsid w:val="009D58FD"/>
    <w:rsid w:val="009D5A00"/>
    <w:rsid w:val="009D7E2D"/>
    <w:rsid w:val="009E14D9"/>
    <w:rsid w:val="009E2F67"/>
    <w:rsid w:val="009E34B6"/>
    <w:rsid w:val="009E3506"/>
    <w:rsid w:val="009E4ECF"/>
    <w:rsid w:val="009E57D3"/>
    <w:rsid w:val="009E779C"/>
    <w:rsid w:val="009F0178"/>
    <w:rsid w:val="009F0B14"/>
    <w:rsid w:val="009F22DB"/>
    <w:rsid w:val="009F3E7A"/>
    <w:rsid w:val="009F6FDA"/>
    <w:rsid w:val="00A0029E"/>
    <w:rsid w:val="00A034FD"/>
    <w:rsid w:val="00A03AE7"/>
    <w:rsid w:val="00A05142"/>
    <w:rsid w:val="00A054D1"/>
    <w:rsid w:val="00A05FAE"/>
    <w:rsid w:val="00A105CC"/>
    <w:rsid w:val="00A1079C"/>
    <w:rsid w:val="00A115C5"/>
    <w:rsid w:val="00A118C7"/>
    <w:rsid w:val="00A11C58"/>
    <w:rsid w:val="00A14DC4"/>
    <w:rsid w:val="00A15072"/>
    <w:rsid w:val="00A159ED"/>
    <w:rsid w:val="00A16430"/>
    <w:rsid w:val="00A164FB"/>
    <w:rsid w:val="00A16BAB"/>
    <w:rsid w:val="00A208CC"/>
    <w:rsid w:val="00A22438"/>
    <w:rsid w:val="00A24FBC"/>
    <w:rsid w:val="00A26DC5"/>
    <w:rsid w:val="00A26E3A"/>
    <w:rsid w:val="00A31539"/>
    <w:rsid w:val="00A344D9"/>
    <w:rsid w:val="00A362D2"/>
    <w:rsid w:val="00A36D9A"/>
    <w:rsid w:val="00A40137"/>
    <w:rsid w:val="00A40EDD"/>
    <w:rsid w:val="00A43B18"/>
    <w:rsid w:val="00A44A05"/>
    <w:rsid w:val="00A44A76"/>
    <w:rsid w:val="00A507EC"/>
    <w:rsid w:val="00A513B4"/>
    <w:rsid w:val="00A5362C"/>
    <w:rsid w:val="00A53930"/>
    <w:rsid w:val="00A53989"/>
    <w:rsid w:val="00A53CFA"/>
    <w:rsid w:val="00A53D89"/>
    <w:rsid w:val="00A540D5"/>
    <w:rsid w:val="00A54927"/>
    <w:rsid w:val="00A54F51"/>
    <w:rsid w:val="00A5531C"/>
    <w:rsid w:val="00A5586E"/>
    <w:rsid w:val="00A563C9"/>
    <w:rsid w:val="00A563D9"/>
    <w:rsid w:val="00A56432"/>
    <w:rsid w:val="00A56E76"/>
    <w:rsid w:val="00A61301"/>
    <w:rsid w:val="00A64C68"/>
    <w:rsid w:val="00A6556C"/>
    <w:rsid w:val="00A65EC0"/>
    <w:rsid w:val="00A67B77"/>
    <w:rsid w:val="00A70ACE"/>
    <w:rsid w:val="00A71194"/>
    <w:rsid w:val="00A71899"/>
    <w:rsid w:val="00A72EE3"/>
    <w:rsid w:val="00A74B73"/>
    <w:rsid w:val="00A7728B"/>
    <w:rsid w:val="00A77C9F"/>
    <w:rsid w:val="00A80009"/>
    <w:rsid w:val="00A807AC"/>
    <w:rsid w:val="00A81BBE"/>
    <w:rsid w:val="00A84293"/>
    <w:rsid w:val="00A8694E"/>
    <w:rsid w:val="00A8714B"/>
    <w:rsid w:val="00A90446"/>
    <w:rsid w:val="00A90E58"/>
    <w:rsid w:val="00A91730"/>
    <w:rsid w:val="00A92BDE"/>
    <w:rsid w:val="00A933BE"/>
    <w:rsid w:val="00A934C4"/>
    <w:rsid w:val="00A93A57"/>
    <w:rsid w:val="00A94CA9"/>
    <w:rsid w:val="00A957F4"/>
    <w:rsid w:val="00A95B96"/>
    <w:rsid w:val="00A9639F"/>
    <w:rsid w:val="00A97309"/>
    <w:rsid w:val="00AA12B7"/>
    <w:rsid w:val="00AA142E"/>
    <w:rsid w:val="00AA1EE0"/>
    <w:rsid w:val="00AA2A8A"/>
    <w:rsid w:val="00AA30C0"/>
    <w:rsid w:val="00AA444C"/>
    <w:rsid w:val="00AA4F2A"/>
    <w:rsid w:val="00AA5127"/>
    <w:rsid w:val="00AA5F61"/>
    <w:rsid w:val="00AA66E9"/>
    <w:rsid w:val="00AA6724"/>
    <w:rsid w:val="00AA7EA6"/>
    <w:rsid w:val="00AB055D"/>
    <w:rsid w:val="00AB0F32"/>
    <w:rsid w:val="00AB276B"/>
    <w:rsid w:val="00AB2AE0"/>
    <w:rsid w:val="00AB3241"/>
    <w:rsid w:val="00AB37A7"/>
    <w:rsid w:val="00AB4787"/>
    <w:rsid w:val="00AB4AD9"/>
    <w:rsid w:val="00AB4DB2"/>
    <w:rsid w:val="00AB5C30"/>
    <w:rsid w:val="00AB5F99"/>
    <w:rsid w:val="00AB79FA"/>
    <w:rsid w:val="00AB7B53"/>
    <w:rsid w:val="00AC4527"/>
    <w:rsid w:val="00AD2657"/>
    <w:rsid w:val="00AD3DED"/>
    <w:rsid w:val="00AD4783"/>
    <w:rsid w:val="00AD48C0"/>
    <w:rsid w:val="00AD5193"/>
    <w:rsid w:val="00AD6B4E"/>
    <w:rsid w:val="00AD7A2A"/>
    <w:rsid w:val="00AD7D46"/>
    <w:rsid w:val="00AD7D48"/>
    <w:rsid w:val="00AE0183"/>
    <w:rsid w:val="00AE1118"/>
    <w:rsid w:val="00AE1767"/>
    <w:rsid w:val="00AE2684"/>
    <w:rsid w:val="00AE2952"/>
    <w:rsid w:val="00AE3E33"/>
    <w:rsid w:val="00AE48A9"/>
    <w:rsid w:val="00AE65B0"/>
    <w:rsid w:val="00AE7E21"/>
    <w:rsid w:val="00AF0812"/>
    <w:rsid w:val="00AF0911"/>
    <w:rsid w:val="00AF18CF"/>
    <w:rsid w:val="00AF26A6"/>
    <w:rsid w:val="00AF28F3"/>
    <w:rsid w:val="00AF399E"/>
    <w:rsid w:val="00AF454F"/>
    <w:rsid w:val="00AF4E36"/>
    <w:rsid w:val="00AF6404"/>
    <w:rsid w:val="00AF66D8"/>
    <w:rsid w:val="00AF714D"/>
    <w:rsid w:val="00AF7769"/>
    <w:rsid w:val="00B011D2"/>
    <w:rsid w:val="00B01D35"/>
    <w:rsid w:val="00B02452"/>
    <w:rsid w:val="00B0299D"/>
    <w:rsid w:val="00B0397F"/>
    <w:rsid w:val="00B04827"/>
    <w:rsid w:val="00B064B0"/>
    <w:rsid w:val="00B06EE1"/>
    <w:rsid w:val="00B07CA1"/>
    <w:rsid w:val="00B1062A"/>
    <w:rsid w:val="00B10A91"/>
    <w:rsid w:val="00B11B25"/>
    <w:rsid w:val="00B12FC2"/>
    <w:rsid w:val="00B136B7"/>
    <w:rsid w:val="00B13911"/>
    <w:rsid w:val="00B13E18"/>
    <w:rsid w:val="00B140ED"/>
    <w:rsid w:val="00B156D7"/>
    <w:rsid w:val="00B15A0C"/>
    <w:rsid w:val="00B15A2D"/>
    <w:rsid w:val="00B1602E"/>
    <w:rsid w:val="00B2106E"/>
    <w:rsid w:val="00B23F28"/>
    <w:rsid w:val="00B24A3E"/>
    <w:rsid w:val="00B25C5B"/>
    <w:rsid w:val="00B30847"/>
    <w:rsid w:val="00B31FB6"/>
    <w:rsid w:val="00B32C16"/>
    <w:rsid w:val="00B33DC6"/>
    <w:rsid w:val="00B34244"/>
    <w:rsid w:val="00B3570F"/>
    <w:rsid w:val="00B3614F"/>
    <w:rsid w:val="00B3779B"/>
    <w:rsid w:val="00B37F48"/>
    <w:rsid w:val="00B40FDE"/>
    <w:rsid w:val="00B41501"/>
    <w:rsid w:val="00B4188C"/>
    <w:rsid w:val="00B425E0"/>
    <w:rsid w:val="00B449D0"/>
    <w:rsid w:val="00B44F91"/>
    <w:rsid w:val="00B453F5"/>
    <w:rsid w:val="00B45D6C"/>
    <w:rsid w:val="00B462D9"/>
    <w:rsid w:val="00B46815"/>
    <w:rsid w:val="00B46B4A"/>
    <w:rsid w:val="00B528B4"/>
    <w:rsid w:val="00B53B4C"/>
    <w:rsid w:val="00B54A81"/>
    <w:rsid w:val="00B557E9"/>
    <w:rsid w:val="00B558B6"/>
    <w:rsid w:val="00B558BC"/>
    <w:rsid w:val="00B55DFD"/>
    <w:rsid w:val="00B57660"/>
    <w:rsid w:val="00B60BE3"/>
    <w:rsid w:val="00B61ADE"/>
    <w:rsid w:val="00B61B42"/>
    <w:rsid w:val="00B621AD"/>
    <w:rsid w:val="00B62D54"/>
    <w:rsid w:val="00B649D3"/>
    <w:rsid w:val="00B64BF8"/>
    <w:rsid w:val="00B64F2E"/>
    <w:rsid w:val="00B651D4"/>
    <w:rsid w:val="00B70AC0"/>
    <w:rsid w:val="00B72E1D"/>
    <w:rsid w:val="00B73303"/>
    <w:rsid w:val="00B751C4"/>
    <w:rsid w:val="00B76BB7"/>
    <w:rsid w:val="00B77288"/>
    <w:rsid w:val="00B8053E"/>
    <w:rsid w:val="00B80811"/>
    <w:rsid w:val="00B80A91"/>
    <w:rsid w:val="00B80FA8"/>
    <w:rsid w:val="00B822BD"/>
    <w:rsid w:val="00B83A65"/>
    <w:rsid w:val="00B84766"/>
    <w:rsid w:val="00B84810"/>
    <w:rsid w:val="00B84887"/>
    <w:rsid w:val="00B85448"/>
    <w:rsid w:val="00B85DA0"/>
    <w:rsid w:val="00B86F91"/>
    <w:rsid w:val="00B8722C"/>
    <w:rsid w:val="00B87B24"/>
    <w:rsid w:val="00B906F8"/>
    <w:rsid w:val="00B924E9"/>
    <w:rsid w:val="00B932F2"/>
    <w:rsid w:val="00B93D3F"/>
    <w:rsid w:val="00B959BF"/>
    <w:rsid w:val="00BA039F"/>
    <w:rsid w:val="00BA0548"/>
    <w:rsid w:val="00BA303C"/>
    <w:rsid w:val="00BA4C4E"/>
    <w:rsid w:val="00BA4FF8"/>
    <w:rsid w:val="00BA640C"/>
    <w:rsid w:val="00BA64A9"/>
    <w:rsid w:val="00BA68BC"/>
    <w:rsid w:val="00BB0175"/>
    <w:rsid w:val="00BB1685"/>
    <w:rsid w:val="00BB246B"/>
    <w:rsid w:val="00BB5CEF"/>
    <w:rsid w:val="00BB5D17"/>
    <w:rsid w:val="00BB6708"/>
    <w:rsid w:val="00BB7804"/>
    <w:rsid w:val="00BC08F4"/>
    <w:rsid w:val="00BC1505"/>
    <w:rsid w:val="00BC17D6"/>
    <w:rsid w:val="00BC20F4"/>
    <w:rsid w:val="00BC3959"/>
    <w:rsid w:val="00BC3AAF"/>
    <w:rsid w:val="00BC5201"/>
    <w:rsid w:val="00BC5D0C"/>
    <w:rsid w:val="00BC61D1"/>
    <w:rsid w:val="00BC6647"/>
    <w:rsid w:val="00BC71AA"/>
    <w:rsid w:val="00BC7EC8"/>
    <w:rsid w:val="00BD0523"/>
    <w:rsid w:val="00BD0BB5"/>
    <w:rsid w:val="00BD271F"/>
    <w:rsid w:val="00BD3D32"/>
    <w:rsid w:val="00BD3E9F"/>
    <w:rsid w:val="00BD3FE6"/>
    <w:rsid w:val="00BD5263"/>
    <w:rsid w:val="00BD59B6"/>
    <w:rsid w:val="00BD5C93"/>
    <w:rsid w:val="00BD66BD"/>
    <w:rsid w:val="00BD6B75"/>
    <w:rsid w:val="00BD7292"/>
    <w:rsid w:val="00BD7771"/>
    <w:rsid w:val="00BD7B01"/>
    <w:rsid w:val="00BE0488"/>
    <w:rsid w:val="00BE19A1"/>
    <w:rsid w:val="00BE431B"/>
    <w:rsid w:val="00BE6770"/>
    <w:rsid w:val="00BE6A44"/>
    <w:rsid w:val="00BE72C4"/>
    <w:rsid w:val="00BF044F"/>
    <w:rsid w:val="00BF1946"/>
    <w:rsid w:val="00BF2F45"/>
    <w:rsid w:val="00BF34AD"/>
    <w:rsid w:val="00BF3B8A"/>
    <w:rsid w:val="00BF41E8"/>
    <w:rsid w:val="00C00BED"/>
    <w:rsid w:val="00C03361"/>
    <w:rsid w:val="00C03A02"/>
    <w:rsid w:val="00C049DB"/>
    <w:rsid w:val="00C05022"/>
    <w:rsid w:val="00C063DB"/>
    <w:rsid w:val="00C07645"/>
    <w:rsid w:val="00C1008A"/>
    <w:rsid w:val="00C10A04"/>
    <w:rsid w:val="00C10B7D"/>
    <w:rsid w:val="00C13A68"/>
    <w:rsid w:val="00C15057"/>
    <w:rsid w:val="00C15EF8"/>
    <w:rsid w:val="00C17CB2"/>
    <w:rsid w:val="00C2168D"/>
    <w:rsid w:val="00C21D0E"/>
    <w:rsid w:val="00C22444"/>
    <w:rsid w:val="00C234F3"/>
    <w:rsid w:val="00C23A0E"/>
    <w:rsid w:val="00C25830"/>
    <w:rsid w:val="00C277E4"/>
    <w:rsid w:val="00C30902"/>
    <w:rsid w:val="00C31289"/>
    <w:rsid w:val="00C318F9"/>
    <w:rsid w:val="00C31B27"/>
    <w:rsid w:val="00C31C3C"/>
    <w:rsid w:val="00C31DC8"/>
    <w:rsid w:val="00C32106"/>
    <w:rsid w:val="00C32AB3"/>
    <w:rsid w:val="00C348AB"/>
    <w:rsid w:val="00C35085"/>
    <w:rsid w:val="00C41AF6"/>
    <w:rsid w:val="00C42433"/>
    <w:rsid w:val="00C42797"/>
    <w:rsid w:val="00C42825"/>
    <w:rsid w:val="00C43048"/>
    <w:rsid w:val="00C43DC5"/>
    <w:rsid w:val="00C44234"/>
    <w:rsid w:val="00C4474E"/>
    <w:rsid w:val="00C46034"/>
    <w:rsid w:val="00C468C0"/>
    <w:rsid w:val="00C46904"/>
    <w:rsid w:val="00C476AA"/>
    <w:rsid w:val="00C52156"/>
    <w:rsid w:val="00C52662"/>
    <w:rsid w:val="00C52A2D"/>
    <w:rsid w:val="00C52D46"/>
    <w:rsid w:val="00C531AF"/>
    <w:rsid w:val="00C53624"/>
    <w:rsid w:val="00C543B4"/>
    <w:rsid w:val="00C570A9"/>
    <w:rsid w:val="00C575FA"/>
    <w:rsid w:val="00C60BA2"/>
    <w:rsid w:val="00C61BDA"/>
    <w:rsid w:val="00C6362A"/>
    <w:rsid w:val="00C656AB"/>
    <w:rsid w:val="00C704AB"/>
    <w:rsid w:val="00C71712"/>
    <w:rsid w:val="00C7383F"/>
    <w:rsid w:val="00C74D40"/>
    <w:rsid w:val="00C76FF1"/>
    <w:rsid w:val="00C7725B"/>
    <w:rsid w:val="00C77319"/>
    <w:rsid w:val="00C77409"/>
    <w:rsid w:val="00C774C6"/>
    <w:rsid w:val="00C778C0"/>
    <w:rsid w:val="00C77A0A"/>
    <w:rsid w:val="00C81EC0"/>
    <w:rsid w:val="00C8214B"/>
    <w:rsid w:val="00C82A3A"/>
    <w:rsid w:val="00C83045"/>
    <w:rsid w:val="00C843BE"/>
    <w:rsid w:val="00C86EA2"/>
    <w:rsid w:val="00C90111"/>
    <w:rsid w:val="00C92ADA"/>
    <w:rsid w:val="00C9567C"/>
    <w:rsid w:val="00C95E8C"/>
    <w:rsid w:val="00C95FFB"/>
    <w:rsid w:val="00C97118"/>
    <w:rsid w:val="00C978B7"/>
    <w:rsid w:val="00CA1E7D"/>
    <w:rsid w:val="00CA40E2"/>
    <w:rsid w:val="00CA6593"/>
    <w:rsid w:val="00CA65DC"/>
    <w:rsid w:val="00CA6820"/>
    <w:rsid w:val="00CA7EF6"/>
    <w:rsid w:val="00CB3317"/>
    <w:rsid w:val="00CB371D"/>
    <w:rsid w:val="00CB56E1"/>
    <w:rsid w:val="00CB7104"/>
    <w:rsid w:val="00CB74CD"/>
    <w:rsid w:val="00CC01FE"/>
    <w:rsid w:val="00CC0241"/>
    <w:rsid w:val="00CC1504"/>
    <w:rsid w:val="00CC23DC"/>
    <w:rsid w:val="00CC28E1"/>
    <w:rsid w:val="00CC303A"/>
    <w:rsid w:val="00CC4076"/>
    <w:rsid w:val="00CC5EC1"/>
    <w:rsid w:val="00CC6039"/>
    <w:rsid w:val="00CC7471"/>
    <w:rsid w:val="00CD0446"/>
    <w:rsid w:val="00CD0555"/>
    <w:rsid w:val="00CD2015"/>
    <w:rsid w:val="00CD2082"/>
    <w:rsid w:val="00CD3640"/>
    <w:rsid w:val="00CD3DEA"/>
    <w:rsid w:val="00CD536D"/>
    <w:rsid w:val="00CD5404"/>
    <w:rsid w:val="00CD5E78"/>
    <w:rsid w:val="00CD70A8"/>
    <w:rsid w:val="00CD7221"/>
    <w:rsid w:val="00CE0537"/>
    <w:rsid w:val="00CE11AF"/>
    <w:rsid w:val="00CE2F57"/>
    <w:rsid w:val="00CE3018"/>
    <w:rsid w:val="00CE3DA2"/>
    <w:rsid w:val="00CE4E50"/>
    <w:rsid w:val="00CE5BD7"/>
    <w:rsid w:val="00CE60BF"/>
    <w:rsid w:val="00CF1ABC"/>
    <w:rsid w:val="00CF2AA7"/>
    <w:rsid w:val="00CF3A30"/>
    <w:rsid w:val="00CF4AB0"/>
    <w:rsid w:val="00CF5325"/>
    <w:rsid w:val="00CF74FF"/>
    <w:rsid w:val="00CF76D9"/>
    <w:rsid w:val="00CF7DE9"/>
    <w:rsid w:val="00CF7FB4"/>
    <w:rsid w:val="00D00644"/>
    <w:rsid w:val="00D011FE"/>
    <w:rsid w:val="00D049E5"/>
    <w:rsid w:val="00D04DB5"/>
    <w:rsid w:val="00D04F7C"/>
    <w:rsid w:val="00D05874"/>
    <w:rsid w:val="00D05B99"/>
    <w:rsid w:val="00D070C3"/>
    <w:rsid w:val="00D1035A"/>
    <w:rsid w:val="00D112C5"/>
    <w:rsid w:val="00D11812"/>
    <w:rsid w:val="00D1214C"/>
    <w:rsid w:val="00D12400"/>
    <w:rsid w:val="00D1242C"/>
    <w:rsid w:val="00D12999"/>
    <w:rsid w:val="00D13191"/>
    <w:rsid w:val="00D1379C"/>
    <w:rsid w:val="00D13D00"/>
    <w:rsid w:val="00D13F3E"/>
    <w:rsid w:val="00D15150"/>
    <w:rsid w:val="00D156AD"/>
    <w:rsid w:val="00D160D4"/>
    <w:rsid w:val="00D1678D"/>
    <w:rsid w:val="00D16DC6"/>
    <w:rsid w:val="00D2165F"/>
    <w:rsid w:val="00D2619D"/>
    <w:rsid w:val="00D2750F"/>
    <w:rsid w:val="00D27972"/>
    <w:rsid w:val="00D27B56"/>
    <w:rsid w:val="00D31512"/>
    <w:rsid w:val="00D35121"/>
    <w:rsid w:val="00D36074"/>
    <w:rsid w:val="00D36E41"/>
    <w:rsid w:val="00D40022"/>
    <w:rsid w:val="00D41883"/>
    <w:rsid w:val="00D4199E"/>
    <w:rsid w:val="00D41F4E"/>
    <w:rsid w:val="00D424ED"/>
    <w:rsid w:val="00D42D96"/>
    <w:rsid w:val="00D43796"/>
    <w:rsid w:val="00D4458C"/>
    <w:rsid w:val="00D44691"/>
    <w:rsid w:val="00D44ECF"/>
    <w:rsid w:val="00D50CC0"/>
    <w:rsid w:val="00D50D7A"/>
    <w:rsid w:val="00D51504"/>
    <w:rsid w:val="00D51A48"/>
    <w:rsid w:val="00D54A53"/>
    <w:rsid w:val="00D55872"/>
    <w:rsid w:val="00D55F79"/>
    <w:rsid w:val="00D56BB1"/>
    <w:rsid w:val="00D57CA6"/>
    <w:rsid w:val="00D60267"/>
    <w:rsid w:val="00D60743"/>
    <w:rsid w:val="00D62952"/>
    <w:rsid w:val="00D62FA7"/>
    <w:rsid w:val="00D6308C"/>
    <w:rsid w:val="00D65E1B"/>
    <w:rsid w:val="00D70E6D"/>
    <w:rsid w:val="00D728A2"/>
    <w:rsid w:val="00D72B7C"/>
    <w:rsid w:val="00D73120"/>
    <w:rsid w:val="00D7322F"/>
    <w:rsid w:val="00D73628"/>
    <w:rsid w:val="00D744D7"/>
    <w:rsid w:val="00D7472E"/>
    <w:rsid w:val="00D75423"/>
    <w:rsid w:val="00D771B0"/>
    <w:rsid w:val="00D8170D"/>
    <w:rsid w:val="00D84D8B"/>
    <w:rsid w:val="00D857DF"/>
    <w:rsid w:val="00D85B09"/>
    <w:rsid w:val="00D87692"/>
    <w:rsid w:val="00D877F0"/>
    <w:rsid w:val="00D87EF2"/>
    <w:rsid w:val="00D91B70"/>
    <w:rsid w:val="00D91DCE"/>
    <w:rsid w:val="00D94337"/>
    <w:rsid w:val="00D945F7"/>
    <w:rsid w:val="00D96EFD"/>
    <w:rsid w:val="00D973B7"/>
    <w:rsid w:val="00DA1924"/>
    <w:rsid w:val="00DA1D8F"/>
    <w:rsid w:val="00DA1FF0"/>
    <w:rsid w:val="00DA23A1"/>
    <w:rsid w:val="00DA2696"/>
    <w:rsid w:val="00DA335A"/>
    <w:rsid w:val="00DA33F2"/>
    <w:rsid w:val="00DA41C0"/>
    <w:rsid w:val="00DA4636"/>
    <w:rsid w:val="00DA4932"/>
    <w:rsid w:val="00DA4D6C"/>
    <w:rsid w:val="00DA60AE"/>
    <w:rsid w:val="00DA60E2"/>
    <w:rsid w:val="00DA66CC"/>
    <w:rsid w:val="00DA7F05"/>
    <w:rsid w:val="00DB07DB"/>
    <w:rsid w:val="00DB11D5"/>
    <w:rsid w:val="00DB26EF"/>
    <w:rsid w:val="00DB2928"/>
    <w:rsid w:val="00DB3043"/>
    <w:rsid w:val="00DB31FF"/>
    <w:rsid w:val="00DB6197"/>
    <w:rsid w:val="00DC069B"/>
    <w:rsid w:val="00DC0715"/>
    <w:rsid w:val="00DC089C"/>
    <w:rsid w:val="00DC1131"/>
    <w:rsid w:val="00DC142F"/>
    <w:rsid w:val="00DC1D12"/>
    <w:rsid w:val="00DC2514"/>
    <w:rsid w:val="00DC342B"/>
    <w:rsid w:val="00DC346B"/>
    <w:rsid w:val="00DC3487"/>
    <w:rsid w:val="00DC40EB"/>
    <w:rsid w:val="00DC54B0"/>
    <w:rsid w:val="00DC6011"/>
    <w:rsid w:val="00DC7193"/>
    <w:rsid w:val="00DC7615"/>
    <w:rsid w:val="00DD1BE1"/>
    <w:rsid w:val="00DD31E8"/>
    <w:rsid w:val="00DD5062"/>
    <w:rsid w:val="00DE144F"/>
    <w:rsid w:val="00DE1E86"/>
    <w:rsid w:val="00DE26DA"/>
    <w:rsid w:val="00DE280E"/>
    <w:rsid w:val="00DE2AE1"/>
    <w:rsid w:val="00DE5F65"/>
    <w:rsid w:val="00DE6109"/>
    <w:rsid w:val="00DE6DF4"/>
    <w:rsid w:val="00DE7CCF"/>
    <w:rsid w:val="00DF10CE"/>
    <w:rsid w:val="00DF30F3"/>
    <w:rsid w:val="00DF3312"/>
    <w:rsid w:val="00DF576D"/>
    <w:rsid w:val="00DF680B"/>
    <w:rsid w:val="00DF6B32"/>
    <w:rsid w:val="00DF6F57"/>
    <w:rsid w:val="00DF7CF2"/>
    <w:rsid w:val="00E02492"/>
    <w:rsid w:val="00E03601"/>
    <w:rsid w:val="00E06E31"/>
    <w:rsid w:val="00E0735B"/>
    <w:rsid w:val="00E110D7"/>
    <w:rsid w:val="00E13868"/>
    <w:rsid w:val="00E14243"/>
    <w:rsid w:val="00E15866"/>
    <w:rsid w:val="00E15E67"/>
    <w:rsid w:val="00E15EDF"/>
    <w:rsid w:val="00E2295B"/>
    <w:rsid w:val="00E23B64"/>
    <w:rsid w:val="00E25064"/>
    <w:rsid w:val="00E254BF"/>
    <w:rsid w:val="00E25737"/>
    <w:rsid w:val="00E25972"/>
    <w:rsid w:val="00E2605C"/>
    <w:rsid w:val="00E262B5"/>
    <w:rsid w:val="00E262C7"/>
    <w:rsid w:val="00E268D9"/>
    <w:rsid w:val="00E269BA"/>
    <w:rsid w:val="00E30D6A"/>
    <w:rsid w:val="00E3133F"/>
    <w:rsid w:val="00E31ECC"/>
    <w:rsid w:val="00E323B7"/>
    <w:rsid w:val="00E327CC"/>
    <w:rsid w:val="00E330D1"/>
    <w:rsid w:val="00E33C0F"/>
    <w:rsid w:val="00E356D0"/>
    <w:rsid w:val="00E3626E"/>
    <w:rsid w:val="00E36B7B"/>
    <w:rsid w:val="00E36EA4"/>
    <w:rsid w:val="00E3754D"/>
    <w:rsid w:val="00E404BA"/>
    <w:rsid w:val="00E40E17"/>
    <w:rsid w:val="00E41260"/>
    <w:rsid w:val="00E4169D"/>
    <w:rsid w:val="00E432C8"/>
    <w:rsid w:val="00E4366E"/>
    <w:rsid w:val="00E44312"/>
    <w:rsid w:val="00E44DFB"/>
    <w:rsid w:val="00E463D2"/>
    <w:rsid w:val="00E4732C"/>
    <w:rsid w:val="00E47AA2"/>
    <w:rsid w:val="00E517D1"/>
    <w:rsid w:val="00E5267B"/>
    <w:rsid w:val="00E52E20"/>
    <w:rsid w:val="00E52E42"/>
    <w:rsid w:val="00E533AD"/>
    <w:rsid w:val="00E53F6E"/>
    <w:rsid w:val="00E5676E"/>
    <w:rsid w:val="00E57363"/>
    <w:rsid w:val="00E5739C"/>
    <w:rsid w:val="00E612B5"/>
    <w:rsid w:val="00E62E7C"/>
    <w:rsid w:val="00E63A1C"/>
    <w:rsid w:val="00E6700D"/>
    <w:rsid w:val="00E70D08"/>
    <w:rsid w:val="00E72514"/>
    <w:rsid w:val="00E72A1D"/>
    <w:rsid w:val="00E73781"/>
    <w:rsid w:val="00E73989"/>
    <w:rsid w:val="00E75496"/>
    <w:rsid w:val="00E75E3E"/>
    <w:rsid w:val="00E777DB"/>
    <w:rsid w:val="00E804AB"/>
    <w:rsid w:val="00E80B2A"/>
    <w:rsid w:val="00E80BE8"/>
    <w:rsid w:val="00E80FAF"/>
    <w:rsid w:val="00E82C3D"/>
    <w:rsid w:val="00E82E66"/>
    <w:rsid w:val="00E83884"/>
    <w:rsid w:val="00E84016"/>
    <w:rsid w:val="00E85999"/>
    <w:rsid w:val="00E85CF9"/>
    <w:rsid w:val="00E86D31"/>
    <w:rsid w:val="00E87063"/>
    <w:rsid w:val="00E90256"/>
    <w:rsid w:val="00E90AB5"/>
    <w:rsid w:val="00E91325"/>
    <w:rsid w:val="00E92493"/>
    <w:rsid w:val="00E9491C"/>
    <w:rsid w:val="00E94DBB"/>
    <w:rsid w:val="00E94F0F"/>
    <w:rsid w:val="00E95924"/>
    <w:rsid w:val="00E96024"/>
    <w:rsid w:val="00E964DF"/>
    <w:rsid w:val="00E974AC"/>
    <w:rsid w:val="00EA1197"/>
    <w:rsid w:val="00EA178E"/>
    <w:rsid w:val="00EA2F2F"/>
    <w:rsid w:val="00EA4D4C"/>
    <w:rsid w:val="00EA5061"/>
    <w:rsid w:val="00EA5C04"/>
    <w:rsid w:val="00EA5E2E"/>
    <w:rsid w:val="00EA6F7E"/>
    <w:rsid w:val="00EA7449"/>
    <w:rsid w:val="00EB27E8"/>
    <w:rsid w:val="00EB360A"/>
    <w:rsid w:val="00EB3DCB"/>
    <w:rsid w:val="00EB46F9"/>
    <w:rsid w:val="00EB4D9F"/>
    <w:rsid w:val="00EB4F7D"/>
    <w:rsid w:val="00EB581E"/>
    <w:rsid w:val="00EB6E65"/>
    <w:rsid w:val="00EC04D3"/>
    <w:rsid w:val="00EC0D1C"/>
    <w:rsid w:val="00EC2A0A"/>
    <w:rsid w:val="00EC2E08"/>
    <w:rsid w:val="00EC3792"/>
    <w:rsid w:val="00EC435C"/>
    <w:rsid w:val="00EC4FFE"/>
    <w:rsid w:val="00EC7AAF"/>
    <w:rsid w:val="00ED0C35"/>
    <w:rsid w:val="00ED0F1C"/>
    <w:rsid w:val="00ED2F9D"/>
    <w:rsid w:val="00ED735E"/>
    <w:rsid w:val="00EE04BB"/>
    <w:rsid w:val="00EE0F85"/>
    <w:rsid w:val="00EE1952"/>
    <w:rsid w:val="00EE27C6"/>
    <w:rsid w:val="00EE291D"/>
    <w:rsid w:val="00EE3156"/>
    <w:rsid w:val="00EE3406"/>
    <w:rsid w:val="00EE3425"/>
    <w:rsid w:val="00EE3650"/>
    <w:rsid w:val="00EE39EC"/>
    <w:rsid w:val="00EE3F05"/>
    <w:rsid w:val="00EE4A6A"/>
    <w:rsid w:val="00EE5176"/>
    <w:rsid w:val="00EE56B4"/>
    <w:rsid w:val="00EE5EF1"/>
    <w:rsid w:val="00EE6284"/>
    <w:rsid w:val="00EE71D4"/>
    <w:rsid w:val="00EE7D85"/>
    <w:rsid w:val="00EF1664"/>
    <w:rsid w:val="00EF18A5"/>
    <w:rsid w:val="00EF2925"/>
    <w:rsid w:val="00EF4173"/>
    <w:rsid w:val="00EF4823"/>
    <w:rsid w:val="00EF4A0D"/>
    <w:rsid w:val="00EF4D8E"/>
    <w:rsid w:val="00EF4DF6"/>
    <w:rsid w:val="00EF5ED5"/>
    <w:rsid w:val="00EF63DE"/>
    <w:rsid w:val="00EF6D21"/>
    <w:rsid w:val="00EF7309"/>
    <w:rsid w:val="00F00087"/>
    <w:rsid w:val="00F0097E"/>
    <w:rsid w:val="00F01742"/>
    <w:rsid w:val="00F027D2"/>
    <w:rsid w:val="00F029D8"/>
    <w:rsid w:val="00F02B52"/>
    <w:rsid w:val="00F03D31"/>
    <w:rsid w:val="00F04BEE"/>
    <w:rsid w:val="00F05030"/>
    <w:rsid w:val="00F063F0"/>
    <w:rsid w:val="00F064A6"/>
    <w:rsid w:val="00F0776E"/>
    <w:rsid w:val="00F10040"/>
    <w:rsid w:val="00F100BE"/>
    <w:rsid w:val="00F11A8F"/>
    <w:rsid w:val="00F12277"/>
    <w:rsid w:val="00F125AD"/>
    <w:rsid w:val="00F12BC4"/>
    <w:rsid w:val="00F13FAF"/>
    <w:rsid w:val="00F1431B"/>
    <w:rsid w:val="00F14B04"/>
    <w:rsid w:val="00F151E9"/>
    <w:rsid w:val="00F1598B"/>
    <w:rsid w:val="00F163E0"/>
    <w:rsid w:val="00F232DA"/>
    <w:rsid w:val="00F24139"/>
    <w:rsid w:val="00F25C27"/>
    <w:rsid w:val="00F26848"/>
    <w:rsid w:val="00F27B68"/>
    <w:rsid w:val="00F27F67"/>
    <w:rsid w:val="00F33056"/>
    <w:rsid w:val="00F340F3"/>
    <w:rsid w:val="00F376D0"/>
    <w:rsid w:val="00F37B4D"/>
    <w:rsid w:val="00F408B1"/>
    <w:rsid w:val="00F408BB"/>
    <w:rsid w:val="00F418A2"/>
    <w:rsid w:val="00F41B65"/>
    <w:rsid w:val="00F41C33"/>
    <w:rsid w:val="00F431B2"/>
    <w:rsid w:val="00F43FAC"/>
    <w:rsid w:val="00F45C30"/>
    <w:rsid w:val="00F466F8"/>
    <w:rsid w:val="00F474E1"/>
    <w:rsid w:val="00F47EBB"/>
    <w:rsid w:val="00F50529"/>
    <w:rsid w:val="00F50EB9"/>
    <w:rsid w:val="00F53E7C"/>
    <w:rsid w:val="00F54B83"/>
    <w:rsid w:val="00F56BD5"/>
    <w:rsid w:val="00F610ED"/>
    <w:rsid w:val="00F631CD"/>
    <w:rsid w:val="00F64E62"/>
    <w:rsid w:val="00F64F7F"/>
    <w:rsid w:val="00F6522A"/>
    <w:rsid w:val="00F65B3F"/>
    <w:rsid w:val="00F67B07"/>
    <w:rsid w:val="00F71763"/>
    <w:rsid w:val="00F72AB9"/>
    <w:rsid w:val="00F75AF1"/>
    <w:rsid w:val="00F7626B"/>
    <w:rsid w:val="00F76572"/>
    <w:rsid w:val="00F76EE0"/>
    <w:rsid w:val="00F77F52"/>
    <w:rsid w:val="00F77FC8"/>
    <w:rsid w:val="00F82B9B"/>
    <w:rsid w:val="00F834D7"/>
    <w:rsid w:val="00F836FE"/>
    <w:rsid w:val="00F83ED1"/>
    <w:rsid w:val="00F83F9A"/>
    <w:rsid w:val="00F846F1"/>
    <w:rsid w:val="00F85ECC"/>
    <w:rsid w:val="00F905B1"/>
    <w:rsid w:val="00F90BBA"/>
    <w:rsid w:val="00F90D1C"/>
    <w:rsid w:val="00F90FF0"/>
    <w:rsid w:val="00F911AC"/>
    <w:rsid w:val="00F91219"/>
    <w:rsid w:val="00F9197E"/>
    <w:rsid w:val="00F9299C"/>
    <w:rsid w:val="00F92A42"/>
    <w:rsid w:val="00F92D1F"/>
    <w:rsid w:val="00F930F5"/>
    <w:rsid w:val="00F93FD1"/>
    <w:rsid w:val="00F942B5"/>
    <w:rsid w:val="00F94CDD"/>
    <w:rsid w:val="00F95061"/>
    <w:rsid w:val="00F95B13"/>
    <w:rsid w:val="00F969B1"/>
    <w:rsid w:val="00F96C68"/>
    <w:rsid w:val="00FA16EA"/>
    <w:rsid w:val="00FA3E87"/>
    <w:rsid w:val="00FA681A"/>
    <w:rsid w:val="00FA6E5C"/>
    <w:rsid w:val="00FA71B5"/>
    <w:rsid w:val="00FA7FC5"/>
    <w:rsid w:val="00FB08B4"/>
    <w:rsid w:val="00FB207E"/>
    <w:rsid w:val="00FB20C0"/>
    <w:rsid w:val="00FB2A8F"/>
    <w:rsid w:val="00FB316C"/>
    <w:rsid w:val="00FB4705"/>
    <w:rsid w:val="00FB4C50"/>
    <w:rsid w:val="00FB5D77"/>
    <w:rsid w:val="00FB63F1"/>
    <w:rsid w:val="00FB7B3C"/>
    <w:rsid w:val="00FB7FE1"/>
    <w:rsid w:val="00FC0C97"/>
    <w:rsid w:val="00FC2C46"/>
    <w:rsid w:val="00FC6F7D"/>
    <w:rsid w:val="00FD228B"/>
    <w:rsid w:val="00FD3077"/>
    <w:rsid w:val="00FD5A5A"/>
    <w:rsid w:val="00FD729A"/>
    <w:rsid w:val="00FE028F"/>
    <w:rsid w:val="00FE08CB"/>
    <w:rsid w:val="00FE2EB2"/>
    <w:rsid w:val="00FE38C6"/>
    <w:rsid w:val="00FE3DDC"/>
    <w:rsid w:val="00FE3F47"/>
    <w:rsid w:val="00FE4793"/>
    <w:rsid w:val="00FE59B7"/>
    <w:rsid w:val="00FE63E3"/>
    <w:rsid w:val="00FE67B7"/>
    <w:rsid w:val="00FE6FC8"/>
    <w:rsid w:val="00FE734A"/>
    <w:rsid w:val="00FE7795"/>
    <w:rsid w:val="00FE7B6B"/>
    <w:rsid w:val="00FE7FF3"/>
    <w:rsid w:val="00FF03DD"/>
    <w:rsid w:val="00FF0E88"/>
    <w:rsid w:val="00FF1C5A"/>
    <w:rsid w:val="00FF2F96"/>
    <w:rsid w:val="00FF30FD"/>
    <w:rsid w:val="00FF43DD"/>
    <w:rsid w:val="00FF687B"/>
    <w:rsid w:val="00FF713A"/>
  </w:rsids>
  <m:mathPr>
    <m:mathFont m:val="Impact"/>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heading 1" w:uiPriority="9" w:qFormat="1"/>
    <w:lsdException w:name="heading 2"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TOC Heading" w:uiPriority="39" w:qFormat="1"/>
  </w:latentStyles>
  <w:style w:type="paragraph" w:default="1" w:styleId="Normal">
    <w:name w:val="Normal"/>
    <w:qFormat/>
    <w:rsid w:val="00B832B7"/>
  </w:style>
  <w:style w:type="paragraph" w:styleId="Heading1">
    <w:name w:val="heading 1"/>
    <w:basedOn w:val="Normal"/>
    <w:link w:val="Heading1Char"/>
    <w:uiPriority w:val="9"/>
    <w:qFormat/>
    <w:rsid w:val="00F7626B"/>
    <w:pPr>
      <w:outlineLvl w:val="0"/>
    </w:pPr>
    <w:rPr>
      <w:rFonts w:ascii="Times New Roman" w:eastAsia="Times New Roman" w:hAnsi="Times New Roman" w:cs="Times New Roman"/>
      <w:b/>
      <w:bCs/>
      <w:color w:val="003344"/>
      <w:kern w:val="36"/>
      <w:szCs w:val="32"/>
    </w:rPr>
  </w:style>
  <w:style w:type="paragraph" w:styleId="Heading2">
    <w:name w:val="heading 2"/>
    <w:basedOn w:val="Normal"/>
    <w:next w:val="Normal"/>
    <w:link w:val="Heading2Char"/>
    <w:uiPriority w:val="9"/>
    <w:unhideWhenUsed/>
    <w:qFormat/>
    <w:rsid w:val="002C6356"/>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2C6356"/>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2C6356"/>
    <w:pPr>
      <w:keepNext/>
      <w:numPr>
        <w:ilvl w:val="3"/>
        <w:numId w:val="1"/>
      </w:numPr>
      <w:tabs>
        <w:tab w:val="num" w:pos="360"/>
      </w:tabs>
      <w:spacing w:before="240" w:after="60"/>
      <w:ind w:left="0" w:firstLine="0"/>
      <w:outlineLvl w:val="3"/>
    </w:pPr>
    <w:rPr>
      <w:rFonts w:eastAsiaTheme="minorEastAsia"/>
      <w:b/>
      <w:bCs/>
      <w:sz w:val="28"/>
      <w:szCs w:val="28"/>
    </w:rPr>
  </w:style>
  <w:style w:type="paragraph" w:styleId="Heading5">
    <w:name w:val="heading 5"/>
    <w:basedOn w:val="Normal"/>
    <w:next w:val="Normal"/>
    <w:link w:val="Heading5Char"/>
    <w:uiPriority w:val="9"/>
    <w:unhideWhenUsed/>
    <w:qFormat/>
    <w:rsid w:val="002C6356"/>
    <w:pPr>
      <w:numPr>
        <w:ilvl w:val="4"/>
        <w:numId w:val="1"/>
      </w:numPr>
      <w:spacing w:before="240" w:after="60"/>
      <w:outlineLvl w:val="4"/>
    </w:pPr>
    <w:rPr>
      <w:rFonts w:eastAsiaTheme="minorEastAsia"/>
      <w:b/>
      <w:bCs/>
      <w:i/>
      <w:iCs/>
      <w:sz w:val="26"/>
      <w:szCs w:val="26"/>
    </w:rPr>
  </w:style>
  <w:style w:type="paragraph" w:styleId="Heading6">
    <w:name w:val="heading 6"/>
    <w:basedOn w:val="Normal"/>
    <w:next w:val="Normal"/>
    <w:link w:val="Heading6Char"/>
    <w:qFormat/>
    <w:rsid w:val="002C6356"/>
    <w:pPr>
      <w:numPr>
        <w:ilvl w:val="5"/>
        <w:numId w:val="1"/>
      </w:numPr>
      <w:spacing w:before="240" w:after="60"/>
      <w:outlineLvl w:val="5"/>
    </w:pPr>
    <w:rPr>
      <w:rFonts w:ascii="Times New Roman" w:eastAsia="Times New Roman" w:hAnsi="Times New Roman" w:cs="Times New Roman"/>
      <w:b/>
      <w:bCs/>
      <w:sz w:val="22"/>
      <w:szCs w:val="22"/>
    </w:rPr>
  </w:style>
  <w:style w:type="paragraph" w:styleId="Heading7">
    <w:name w:val="heading 7"/>
    <w:basedOn w:val="Normal"/>
    <w:next w:val="Normal"/>
    <w:link w:val="Heading7Char"/>
    <w:uiPriority w:val="9"/>
    <w:unhideWhenUsed/>
    <w:qFormat/>
    <w:rsid w:val="002C6356"/>
    <w:pPr>
      <w:numPr>
        <w:ilvl w:val="6"/>
        <w:numId w:val="1"/>
      </w:numPr>
      <w:spacing w:before="240" w:after="60"/>
      <w:outlineLvl w:val="6"/>
    </w:pPr>
    <w:rPr>
      <w:rFonts w:eastAsiaTheme="minorEastAsia"/>
    </w:rPr>
  </w:style>
  <w:style w:type="paragraph" w:styleId="Heading8">
    <w:name w:val="heading 8"/>
    <w:basedOn w:val="Normal"/>
    <w:next w:val="Normal"/>
    <w:link w:val="Heading8Char"/>
    <w:uiPriority w:val="9"/>
    <w:unhideWhenUsed/>
    <w:qFormat/>
    <w:rsid w:val="002C6356"/>
    <w:pPr>
      <w:numPr>
        <w:ilvl w:val="7"/>
        <w:numId w:val="1"/>
      </w:numPr>
      <w:spacing w:before="240" w:after="60"/>
      <w:outlineLvl w:val="7"/>
    </w:pPr>
    <w:rPr>
      <w:rFonts w:eastAsiaTheme="minorEastAsia"/>
      <w:i/>
      <w:iCs/>
    </w:rPr>
  </w:style>
  <w:style w:type="paragraph" w:styleId="Heading9">
    <w:name w:val="heading 9"/>
    <w:basedOn w:val="Normal"/>
    <w:next w:val="Normal"/>
    <w:link w:val="Heading9Char"/>
    <w:uiPriority w:val="9"/>
    <w:unhideWhenUsed/>
    <w:qFormat/>
    <w:rsid w:val="002C6356"/>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673739"/>
    <w:pPr>
      <w:spacing w:after="200" w:line="276" w:lineRule="auto"/>
      <w:ind w:left="720"/>
      <w:contextualSpacing/>
    </w:pPr>
    <w:rPr>
      <w:sz w:val="22"/>
      <w:szCs w:val="22"/>
    </w:rPr>
  </w:style>
  <w:style w:type="paragraph" w:styleId="Header">
    <w:name w:val="header"/>
    <w:basedOn w:val="Normal"/>
    <w:link w:val="HeaderChar"/>
    <w:rsid w:val="003F5F3B"/>
    <w:pPr>
      <w:tabs>
        <w:tab w:val="center" w:pos="4320"/>
        <w:tab w:val="right" w:pos="8640"/>
      </w:tabs>
    </w:pPr>
  </w:style>
  <w:style w:type="character" w:customStyle="1" w:styleId="HeaderChar">
    <w:name w:val="Header Char"/>
    <w:basedOn w:val="DefaultParagraphFont"/>
    <w:link w:val="Header"/>
    <w:rsid w:val="003F5F3B"/>
  </w:style>
  <w:style w:type="paragraph" w:styleId="Footer">
    <w:name w:val="footer"/>
    <w:basedOn w:val="Normal"/>
    <w:link w:val="FooterChar"/>
    <w:rsid w:val="003F5F3B"/>
    <w:pPr>
      <w:tabs>
        <w:tab w:val="center" w:pos="4320"/>
        <w:tab w:val="right" w:pos="8640"/>
      </w:tabs>
    </w:pPr>
  </w:style>
  <w:style w:type="character" w:customStyle="1" w:styleId="FooterChar">
    <w:name w:val="Footer Char"/>
    <w:basedOn w:val="DefaultParagraphFont"/>
    <w:link w:val="Footer"/>
    <w:rsid w:val="003F5F3B"/>
  </w:style>
  <w:style w:type="character" w:styleId="PageNumber">
    <w:name w:val="page number"/>
    <w:basedOn w:val="DefaultParagraphFont"/>
    <w:rsid w:val="00FB20C0"/>
  </w:style>
  <w:style w:type="character" w:customStyle="1" w:styleId="Heading1Char">
    <w:name w:val="Heading 1 Char"/>
    <w:basedOn w:val="DefaultParagraphFont"/>
    <w:link w:val="Heading1"/>
    <w:uiPriority w:val="9"/>
    <w:rsid w:val="00F7626B"/>
    <w:rPr>
      <w:rFonts w:ascii="Times New Roman" w:eastAsia="Times New Roman" w:hAnsi="Times New Roman" w:cs="Times New Roman"/>
      <w:b/>
      <w:bCs/>
      <w:color w:val="003344"/>
      <w:kern w:val="36"/>
      <w:szCs w:val="32"/>
    </w:rPr>
  </w:style>
  <w:style w:type="paragraph" w:customStyle="1" w:styleId="Default">
    <w:name w:val="Default"/>
    <w:rsid w:val="00A64C68"/>
    <w:pPr>
      <w:widowControl w:val="0"/>
      <w:autoSpaceDE w:val="0"/>
      <w:autoSpaceDN w:val="0"/>
      <w:adjustRightInd w:val="0"/>
    </w:pPr>
    <w:rPr>
      <w:rFonts w:ascii="Times New Roman" w:hAnsi="Times New Roman" w:cs="Times New Roman"/>
      <w:color w:val="000000"/>
    </w:rPr>
  </w:style>
  <w:style w:type="character" w:customStyle="1" w:styleId="Heading2Char">
    <w:name w:val="Heading 2 Char"/>
    <w:basedOn w:val="DefaultParagraphFont"/>
    <w:link w:val="Heading2"/>
    <w:uiPriority w:val="9"/>
    <w:rsid w:val="002C6356"/>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2C6356"/>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2C6356"/>
    <w:rPr>
      <w:rFonts w:eastAsiaTheme="minorEastAsia"/>
      <w:b/>
      <w:bCs/>
      <w:sz w:val="28"/>
      <w:szCs w:val="28"/>
    </w:rPr>
  </w:style>
  <w:style w:type="character" w:customStyle="1" w:styleId="Heading5Char">
    <w:name w:val="Heading 5 Char"/>
    <w:basedOn w:val="DefaultParagraphFont"/>
    <w:link w:val="Heading5"/>
    <w:uiPriority w:val="9"/>
    <w:rsid w:val="002C6356"/>
    <w:rPr>
      <w:rFonts w:eastAsiaTheme="minorEastAsia"/>
      <w:b/>
      <w:bCs/>
      <w:i/>
      <w:iCs/>
      <w:sz w:val="26"/>
      <w:szCs w:val="26"/>
    </w:rPr>
  </w:style>
  <w:style w:type="character" w:customStyle="1" w:styleId="Heading6Char">
    <w:name w:val="Heading 6 Char"/>
    <w:basedOn w:val="DefaultParagraphFont"/>
    <w:link w:val="Heading6"/>
    <w:rsid w:val="002C6356"/>
    <w:rPr>
      <w:rFonts w:ascii="Times New Roman" w:eastAsia="Times New Roman" w:hAnsi="Times New Roman" w:cs="Times New Roman"/>
      <w:b/>
      <w:bCs/>
      <w:sz w:val="22"/>
      <w:szCs w:val="22"/>
    </w:rPr>
  </w:style>
  <w:style w:type="character" w:customStyle="1" w:styleId="Heading7Char">
    <w:name w:val="Heading 7 Char"/>
    <w:basedOn w:val="DefaultParagraphFont"/>
    <w:link w:val="Heading7"/>
    <w:uiPriority w:val="9"/>
    <w:rsid w:val="002C6356"/>
    <w:rPr>
      <w:rFonts w:eastAsiaTheme="minorEastAsia"/>
    </w:rPr>
  </w:style>
  <w:style w:type="character" w:customStyle="1" w:styleId="Heading8Char">
    <w:name w:val="Heading 8 Char"/>
    <w:basedOn w:val="DefaultParagraphFont"/>
    <w:link w:val="Heading8"/>
    <w:uiPriority w:val="9"/>
    <w:rsid w:val="002C6356"/>
    <w:rPr>
      <w:rFonts w:eastAsiaTheme="minorEastAsia"/>
      <w:i/>
      <w:iCs/>
    </w:rPr>
  </w:style>
  <w:style w:type="character" w:customStyle="1" w:styleId="Heading9Char">
    <w:name w:val="Heading 9 Char"/>
    <w:basedOn w:val="DefaultParagraphFont"/>
    <w:link w:val="Heading9"/>
    <w:uiPriority w:val="9"/>
    <w:rsid w:val="002C6356"/>
    <w:rPr>
      <w:rFonts w:asciiTheme="majorHAnsi" w:eastAsiaTheme="majorEastAsia" w:hAnsiTheme="majorHAnsi" w:cstheme="majorBidi"/>
      <w:sz w:val="22"/>
      <w:szCs w:val="22"/>
    </w:rPr>
  </w:style>
  <w:style w:type="character" w:styleId="Hyperlink">
    <w:name w:val="Hyperlink"/>
    <w:basedOn w:val="DefaultParagraphFont"/>
    <w:rsid w:val="00157F87"/>
    <w:rPr>
      <w:color w:val="0000FF" w:themeColor="hyperlink"/>
      <w:u w:val="single"/>
    </w:rPr>
  </w:style>
  <w:style w:type="paragraph" w:styleId="BalloonText">
    <w:name w:val="Balloon Text"/>
    <w:basedOn w:val="Normal"/>
    <w:link w:val="BalloonTextChar"/>
    <w:rsid w:val="006F7C81"/>
    <w:rPr>
      <w:rFonts w:ascii="Lucida Grande" w:hAnsi="Lucida Grande" w:cs="Arial"/>
      <w:sz w:val="18"/>
      <w:szCs w:val="18"/>
    </w:rPr>
  </w:style>
  <w:style w:type="character" w:customStyle="1" w:styleId="BalloonTextChar">
    <w:name w:val="Balloon Text Char"/>
    <w:basedOn w:val="DefaultParagraphFont"/>
    <w:link w:val="BalloonText"/>
    <w:rsid w:val="006F7C81"/>
    <w:rPr>
      <w:rFonts w:ascii="Lucida Grande" w:hAnsi="Lucida Grande" w:cs="Arial"/>
      <w:sz w:val="18"/>
      <w:szCs w:val="18"/>
    </w:rPr>
  </w:style>
  <w:style w:type="paragraph" w:styleId="NormalWeb">
    <w:name w:val="Normal (Web)"/>
    <w:basedOn w:val="Normal"/>
    <w:uiPriority w:val="99"/>
    <w:rsid w:val="00E80FAF"/>
    <w:pPr>
      <w:spacing w:beforeLines="1" w:afterLines="1"/>
    </w:pPr>
    <w:rPr>
      <w:rFonts w:ascii="Times" w:hAnsi="Times" w:cs="Times New Roman"/>
      <w:sz w:val="20"/>
      <w:szCs w:val="20"/>
    </w:rPr>
  </w:style>
  <w:style w:type="table" w:styleId="TableGrid">
    <w:name w:val="Table Grid"/>
    <w:basedOn w:val="TableNormal"/>
    <w:rsid w:val="00BA039F"/>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Normal1">
    <w:name w:val="Normal1"/>
    <w:rsid w:val="005B6974"/>
    <w:rPr>
      <w:rFonts w:ascii="Cambria" w:eastAsia="Cambria" w:hAnsi="Cambria" w:cs="Cambria"/>
      <w:color w:val="000000"/>
    </w:rPr>
  </w:style>
  <w:style w:type="paragraph" w:customStyle="1" w:styleId="BodyA">
    <w:name w:val="Body A"/>
    <w:rsid w:val="00055F8A"/>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paragraph" w:styleId="NoSpacing">
    <w:name w:val="No Spacing"/>
    <w:basedOn w:val="Normal"/>
    <w:link w:val="NoSpacingChar"/>
    <w:uiPriority w:val="1"/>
    <w:qFormat/>
    <w:rsid w:val="00055F8A"/>
    <w:rPr>
      <w:rFonts w:eastAsia="Times New Roman" w:cs="Times New Roman"/>
      <w:szCs w:val="32"/>
      <w:lang w:bidi="en-US"/>
    </w:rPr>
  </w:style>
  <w:style w:type="character" w:customStyle="1" w:styleId="NoSpacingChar">
    <w:name w:val="No Spacing Char"/>
    <w:basedOn w:val="DefaultParagraphFont"/>
    <w:link w:val="NoSpacing"/>
    <w:uiPriority w:val="1"/>
    <w:rsid w:val="00055F8A"/>
    <w:rPr>
      <w:rFonts w:eastAsia="Times New Roman" w:cs="Times New Roman"/>
      <w:szCs w:val="32"/>
      <w:lang w:bidi="en-US"/>
    </w:rPr>
  </w:style>
  <w:style w:type="character" w:styleId="CommentReference">
    <w:name w:val="annotation reference"/>
    <w:basedOn w:val="DefaultParagraphFont"/>
    <w:semiHidden/>
    <w:unhideWhenUsed/>
    <w:rsid w:val="00091BA7"/>
    <w:rPr>
      <w:sz w:val="16"/>
      <w:szCs w:val="16"/>
    </w:rPr>
  </w:style>
  <w:style w:type="paragraph" w:styleId="CommentText">
    <w:name w:val="annotation text"/>
    <w:basedOn w:val="Normal"/>
    <w:link w:val="CommentTextChar"/>
    <w:semiHidden/>
    <w:unhideWhenUsed/>
    <w:rsid w:val="00091BA7"/>
    <w:rPr>
      <w:sz w:val="20"/>
      <w:szCs w:val="20"/>
    </w:rPr>
  </w:style>
  <w:style w:type="character" w:customStyle="1" w:styleId="CommentTextChar">
    <w:name w:val="Comment Text Char"/>
    <w:basedOn w:val="DefaultParagraphFont"/>
    <w:link w:val="CommentText"/>
    <w:semiHidden/>
    <w:rsid w:val="00091BA7"/>
    <w:rPr>
      <w:sz w:val="20"/>
      <w:szCs w:val="20"/>
    </w:rPr>
  </w:style>
  <w:style w:type="paragraph" w:styleId="CommentSubject">
    <w:name w:val="annotation subject"/>
    <w:basedOn w:val="CommentText"/>
    <w:next w:val="CommentText"/>
    <w:link w:val="CommentSubjectChar"/>
    <w:semiHidden/>
    <w:unhideWhenUsed/>
    <w:rsid w:val="00091BA7"/>
    <w:rPr>
      <w:b/>
      <w:bCs/>
    </w:rPr>
  </w:style>
  <w:style w:type="character" w:customStyle="1" w:styleId="CommentSubjectChar">
    <w:name w:val="Comment Subject Char"/>
    <w:basedOn w:val="CommentTextChar"/>
    <w:link w:val="CommentSubject"/>
    <w:semiHidden/>
    <w:rsid w:val="00091BA7"/>
    <w:rPr>
      <w:b/>
      <w:bCs/>
      <w:sz w:val="20"/>
      <w:szCs w:val="20"/>
    </w:rPr>
  </w:style>
  <w:style w:type="paragraph" w:styleId="TOCHeading">
    <w:name w:val="TOC Heading"/>
    <w:basedOn w:val="Heading1"/>
    <w:next w:val="Normal"/>
    <w:uiPriority w:val="39"/>
    <w:unhideWhenUsed/>
    <w:qFormat/>
    <w:rsid w:val="009A4E2C"/>
    <w:pPr>
      <w:keepNext/>
      <w:keepLines/>
      <w:spacing w:before="48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Heading1"/>
    <w:next w:val="Normal"/>
    <w:autoRedefine/>
    <w:uiPriority w:val="39"/>
    <w:rsid w:val="00F7626B"/>
    <w:pPr>
      <w:spacing w:before="120"/>
      <w:outlineLvl w:val="9"/>
    </w:pPr>
    <w:rPr>
      <w:rFonts w:asciiTheme="minorHAnsi" w:eastAsiaTheme="minorHAnsi" w:hAnsiTheme="minorHAnsi" w:cstheme="minorBidi"/>
      <w:bCs w:val="0"/>
      <w:color w:val="auto"/>
      <w:kern w:val="0"/>
      <w:szCs w:val="24"/>
    </w:rPr>
  </w:style>
  <w:style w:type="paragraph" w:styleId="TOC2">
    <w:name w:val="toc 2"/>
    <w:basedOn w:val="Normal"/>
    <w:next w:val="Normal"/>
    <w:autoRedefine/>
    <w:uiPriority w:val="39"/>
    <w:rsid w:val="009A4E2C"/>
    <w:pPr>
      <w:ind w:left="240"/>
    </w:pPr>
    <w:rPr>
      <w:b/>
      <w:sz w:val="22"/>
      <w:szCs w:val="22"/>
    </w:rPr>
  </w:style>
  <w:style w:type="paragraph" w:styleId="TOC3">
    <w:name w:val="toc 3"/>
    <w:basedOn w:val="Normal"/>
    <w:next w:val="Normal"/>
    <w:autoRedefine/>
    <w:uiPriority w:val="39"/>
    <w:rsid w:val="009A4E2C"/>
    <w:pPr>
      <w:ind w:left="480"/>
    </w:pPr>
    <w:rPr>
      <w:sz w:val="22"/>
      <w:szCs w:val="22"/>
    </w:rPr>
  </w:style>
  <w:style w:type="paragraph" w:styleId="TOC4">
    <w:name w:val="toc 4"/>
    <w:basedOn w:val="Normal"/>
    <w:next w:val="Normal"/>
    <w:autoRedefine/>
    <w:uiPriority w:val="39"/>
    <w:rsid w:val="009A4E2C"/>
    <w:pPr>
      <w:ind w:left="720"/>
    </w:pPr>
    <w:rPr>
      <w:sz w:val="20"/>
      <w:szCs w:val="20"/>
    </w:rPr>
  </w:style>
  <w:style w:type="paragraph" w:styleId="TOC5">
    <w:name w:val="toc 5"/>
    <w:basedOn w:val="Normal"/>
    <w:next w:val="Normal"/>
    <w:autoRedefine/>
    <w:uiPriority w:val="39"/>
    <w:rsid w:val="009A4E2C"/>
    <w:pPr>
      <w:ind w:left="960"/>
    </w:pPr>
    <w:rPr>
      <w:sz w:val="20"/>
      <w:szCs w:val="20"/>
    </w:rPr>
  </w:style>
  <w:style w:type="paragraph" w:styleId="TOC6">
    <w:name w:val="toc 6"/>
    <w:basedOn w:val="Normal"/>
    <w:next w:val="Normal"/>
    <w:autoRedefine/>
    <w:uiPriority w:val="39"/>
    <w:rsid w:val="009A4E2C"/>
    <w:pPr>
      <w:ind w:left="1200"/>
    </w:pPr>
    <w:rPr>
      <w:sz w:val="20"/>
      <w:szCs w:val="20"/>
    </w:rPr>
  </w:style>
  <w:style w:type="paragraph" w:styleId="TOC7">
    <w:name w:val="toc 7"/>
    <w:basedOn w:val="Normal"/>
    <w:next w:val="Normal"/>
    <w:autoRedefine/>
    <w:uiPriority w:val="39"/>
    <w:rsid w:val="009A4E2C"/>
    <w:pPr>
      <w:ind w:left="1440"/>
    </w:pPr>
    <w:rPr>
      <w:sz w:val="20"/>
      <w:szCs w:val="20"/>
    </w:rPr>
  </w:style>
  <w:style w:type="paragraph" w:styleId="TOC8">
    <w:name w:val="toc 8"/>
    <w:basedOn w:val="Normal"/>
    <w:next w:val="Normal"/>
    <w:autoRedefine/>
    <w:uiPriority w:val="39"/>
    <w:rsid w:val="009A4E2C"/>
    <w:pPr>
      <w:ind w:left="1680"/>
    </w:pPr>
    <w:rPr>
      <w:sz w:val="20"/>
      <w:szCs w:val="20"/>
    </w:rPr>
  </w:style>
  <w:style w:type="paragraph" w:styleId="TOC9">
    <w:name w:val="toc 9"/>
    <w:basedOn w:val="Normal"/>
    <w:next w:val="Normal"/>
    <w:autoRedefine/>
    <w:uiPriority w:val="39"/>
    <w:rsid w:val="009A4E2C"/>
    <w:pPr>
      <w:ind w:left="1920"/>
    </w:pPr>
    <w:rPr>
      <w:sz w:val="20"/>
      <w:szCs w:val="20"/>
    </w:rPr>
  </w:style>
</w:styles>
</file>

<file path=word/webSettings.xml><?xml version="1.0" encoding="utf-8"?>
<w:webSettings xmlns:r="http://schemas.openxmlformats.org/officeDocument/2006/relationships" xmlns:w="http://schemas.openxmlformats.org/wordprocessingml/2006/main">
  <w:divs>
    <w:div w:id="1424063668">
      <w:bodyDiv w:val="1"/>
      <w:marLeft w:val="0"/>
      <w:marRight w:val="0"/>
      <w:marTop w:val="0"/>
      <w:marBottom w:val="0"/>
      <w:divBdr>
        <w:top w:val="none" w:sz="0" w:space="0" w:color="auto"/>
        <w:left w:val="none" w:sz="0" w:space="0" w:color="auto"/>
        <w:bottom w:val="none" w:sz="0" w:space="0" w:color="auto"/>
        <w:right w:val="none" w:sz="0" w:space="0" w:color="auto"/>
      </w:divBdr>
      <w:divsChild>
        <w:div w:id="934482460">
          <w:marLeft w:val="0"/>
          <w:marRight w:val="0"/>
          <w:marTop w:val="0"/>
          <w:marBottom w:val="0"/>
          <w:divBdr>
            <w:top w:val="none" w:sz="0" w:space="0" w:color="auto"/>
            <w:left w:val="none" w:sz="0" w:space="0" w:color="auto"/>
            <w:bottom w:val="none" w:sz="0" w:space="0" w:color="auto"/>
            <w:right w:val="none" w:sz="0" w:space="0" w:color="auto"/>
          </w:divBdr>
          <w:divsChild>
            <w:div w:id="1894459833">
              <w:marLeft w:val="0"/>
              <w:marRight w:val="0"/>
              <w:marTop w:val="0"/>
              <w:marBottom w:val="0"/>
              <w:divBdr>
                <w:top w:val="none" w:sz="0" w:space="0" w:color="auto"/>
                <w:left w:val="none" w:sz="0" w:space="0" w:color="auto"/>
                <w:bottom w:val="none" w:sz="0" w:space="0" w:color="auto"/>
                <w:right w:val="none" w:sz="0" w:space="0" w:color="auto"/>
              </w:divBdr>
              <w:divsChild>
                <w:div w:id="858393163">
                  <w:marLeft w:val="0"/>
                  <w:marRight w:val="0"/>
                  <w:marTop w:val="0"/>
                  <w:marBottom w:val="0"/>
                  <w:divBdr>
                    <w:top w:val="none" w:sz="0" w:space="0" w:color="auto"/>
                    <w:left w:val="none" w:sz="0" w:space="0" w:color="auto"/>
                    <w:bottom w:val="none" w:sz="0" w:space="0" w:color="auto"/>
                    <w:right w:val="none" w:sz="0" w:space="0" w:color="auto"/>
                  </w:divBdr>
                  <w:divsChild>
                    <w:div w:id="30901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128639">
      <w:bodyDiv w:val="1"/>
      <w:marLeft w:val="0"/>
      <w:marRight w:val="0"/>
      <w:marTop w:val="0"/>
      <w:marBottom w:val="0"/>
      <w:divBdr>
        <w:top w:val="none" w:sz="0" w:space="0" w:color="auto"/>
        <w:left w:val="none" w:sz="0" w:space="0" w:color="auto"/>
        <w:bottom w:val="none" w:sz="0" w:space="0" w:color="auto"/>
        <w:right w:val="none" w:sz="0" w:space="0" w:color="auto"/>
      </w:divBdr>
      <w:divsChild>
        <w:div w:id="2026054097">
          <w:marLeft w:val="0"/>
          <w:marRight w:val="0"/>
          <w:marTop w:val="0"/>
          <w:marBottom w:val="0"/>
          <w:divBdr>
            <w:top w:val="none" w:sz="0" w:space="0" w:color="auto"/>
            <w:left w:val="none" w:sz="0" w:space="0" w:color="auto"/>
            <w:bottom w:val="none" w:sz="0" w:space="0" w:color="auto"/>
            <w:right w:val="none" w:sz="0" w:space="0" w:color="auto"/>
          </w:divBdr>
          <w:divsChild>
            <w:div w:id="2080863573">
              <w:marLeft w:val="0"/>
              <w:marRight w:val="0"/>
              <w:marTop w:val="0"/>
              <w:marBottom w:val="0"/>
              <w:divBdr>
                <w:top w:val="none" w:sz="0" w:space="0" w:color="auto"/>
                <w:left w:val="none" w:sz="0" w:space="0" w:color="auto"/>
                <w:bottom w:val="none" w:sz="0" w:space="0" w:color="auto"/>
                <w:right w:val="none" w:sz="0" w:space="0" w:color="auto"/>
              </w:divBdr>
              <w:divsChild>
                <w:div w:id="787117968">
                  <w:marLeft w:val="0"/>
                  <w:marRight w:val="0"/>
                  <w:marTop w:val="0"/>
                  <w:marBottom w:val="0"/>
                  <w:divBdr>
                    <w:top w:val="none" w:sz="0" w:space="0" w:color="auto"/>
                    <w:left w:val="none" w:sz="0" w:space="0" w:color="auto"/>
                    <w:bottom w:val="none" w:sz="0" w:space="0" w:color="auto"/>
                    <w:right w:val="none" w:sz="0" w:space="0" w:color="auto"/>
                  </w:divBdr>
                  <w:divsChild>
                    <w:div w:id="30470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744299">
      <w:bodyDiv w:val="1"/>
      <w:marLeft w:val="0"/>
      <w:marRight w:val="0"/>
      <w:marTop w:val="0"/>
      <w:marBottom w:val="0"/>
      <w:divBdr>
        <w:top w:val="none" w:sz="0" w:space="0" w:color="auto"/>
        <w:left w:val="none" w:sz="0" w:space="0" w:color="auto"/>
        <w:bottom w:val="none" w:sz="0" w:space="0" w:color="auto"/>
        <w:right w:val="none" w:sz="0" w:space="0" w:color="auto"/>
      </w:divBdr>
      <w:divsChild>
        <w:div w:id="1904680128">
          <w:marLeft w:val="0"/>
          <w:marRight w:val="0"/>
          <w:marTop w:val="0"/>
          <w:marBottom w:val="0"/>
          <w:divBdr>
            <w:top w:val="none" w:sz="0" w:space="0" w:color="auto"/>
            <w:left w:val="none" w:sz="0" w:space="0" w:color="auto"/>
            <w:bottom w:val="none" w:sz="0" w:space="0" w:color="auto"/>
            <w:right w:val="none" w:sz="0" w:space="0" w:color="auto"/>
          </w:divBdr>
          <w:divsChild>
            <w:div w:id="686566536">
              <w:marLeft w:val="0"/>
              <w:marRight w:val="0"/>
              <w:marTop w:val="0"/>
              <w:marBottom w:val="0"/>
              <w:divBdr>
                <w:top w:val="none" w:sz="0" w:space="0" w:color="auto"/>
                <w:left w:val="none" w:sz="0" w:space="0" w:color="auto"/>
                <w:bottom w:val="none" w:sz="0" w:space="0" w:color="auto"/>
                <w:right w:val="none" w:sz="0" w:space="0" w:color="auto"/>
              </w:divBdr>
              <w:divsChild>
                <w:div w:id="127559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1" Type="http://schemas.microsoft.com/office/2011/relationships/commentsExtended" Target="commentsExtended.xml"/><Relationship Id="rId22" Type="http://schemas.microsoft.com/office/2011/relationships/people" Target="people.xml"/><Relationship Id="rId10" Type="http://schemas.openxmlformats.org/officeDocument/2006/relationships/footer" Target="footer2.xml"/><Relationship Id="rId11" Type="http://schemas.openxmlformats.org/officeDocument/2006/relationships/header" Target="header2.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image" Target="media/image1.png"/><Relationship Id="rId16" Type="http://schemas.openxmlformats.org/officeDocument/2006/relationships/image" Target="media/image2.png"/><Relationship Id="rId17" Type="http://schemas.openxmlformats.org/officeDocument/2006/relationships/header" Target="header3.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04692A-A67C-014B-89EA-1C7F8A994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103</Pages>
  <Words>24644</Words>
  <Characters>140471</Characters>
  <Application>Microsoft Macintosh Word</Application>
  <DocSecurity>0</DocSecurity>
  <Lines>1170</Lines>
  <Paragraphs>280</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172508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Dorton</dc:creator>
  <cp:lastModifiedBy>Deborah Dorton</cp:lastModifiedBy>
  <cp:revision>4</cp:revision>
  <cp:lastPrinted>2016-09-14T00:29:00Z</cp:lastPrinted>
  <dcterms:created xsi:type="dcterms:W3CDTF">2016-11-01T03:44:00Z</dcterms:created>
  <dcterms:modified xsi:type="dcterms:W3CDTF">2016-12-23T05:00:00Z</dcterms:modified>
</cp:coreProperties>
</file>