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caps/>
        </w:rPr>
        <w:id w:val="30091833"/>
        <w:lock w:val="contentLocked"/>
        <w:placeholder>
          <w:docPart w:val="DefaultPlaceholder_22675703"/>
        </w:placeholder>
        <w:group/>
      </w:sdtPr>
      <w:sdtContent>
        <w:p w:rsidR="00A50007" w:rsidRPr="0008176F" w:rsidRDefault="0008176F" w:rsidP="0008176F">
          <w:pPr>
            <w:pStyle w:val="NoSpacing"/>
            <w:jc w:val="center"/>
            <w:rPr>
              <w:caps/>
            </w:rPr>
          </w:pPr>
          <w:r w:rsidRPr="0008176F">
            <w:rPr>
              <w:caps/>
            </w:rPr>
            <w:t>University of Oklahoma</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Graduate College</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alias w:val="Click to enter thesis title"/>
        <w:tag w:val="Click to enter thesis title"/>
        <w:id w:val="30091832"/>
        <w:lock w:val="sdtLocked"/>
        <w:placeholder>
          <w:docPart w:val="DefaultPlaceholder_22675703"/>
        </w:placeholder>
      </w:sdtPr>
      <w:sdtContent>
        <w:sdt>
          <w:sdtPr>
            <w:rPr>
              <w:caps/>
            </w:rPr>
            <w:alias w:val="Click to enter thesis title"/>
            <w:tag w:val="Click to enter thesis title"/>
            <w:id w:val="-1195461702"/>
            <w:placeholder>
              <w:docPart w:val="1E21BF27C2AB4C7A99A4F3295D6F0806"/>
            </w:placeholder>
          </w:sdtPr>
          <w:sdtContent>
            <w:p w:rsidR="0008176F" w:rsidRPr="00F138E5" w:rsidRDefault="00647BEF" w:rsidP="00647BEF">
              <w:pPr>
                <w:pStyle w:val="NoSpacing"/>
                <w:spacing w:line="480" w:lineRule="auto"/>
                <w:jc w:val="center"/>
                <w:rPr>
                  <w:rFonts w:asciiTheme="minorBidi" w:eastAsiaTheme="minorHAnsi" w:hAnsiTheme="minorBidi" w:cstheme="minorBidi"/>
                  <w:caps/>
                  <w:szCs w:val="24"/>
                  <w:lang w:bidi="ar-SA"/>
                </w:rPr>
              </w:pPr>
              <w:r>
                <w:rPr>
                  <w:caps/>
                </w:rPr>
                <w:t xml:space="preserve">Forecasting </w:t>
              </w:r>
              <w:r w:rsidR="00F138E5">
                <w:rPr>
                  <w:caps/>
                </w:rPr>
                <w:t>Natural Gas Price</w:t>
              </w:r>
              <w:r>
                <w:rPr>
                  <w:caps/>
                </w:rPr>
                <w:t>s</w:t>
              </w:r>
              <w:r w:rsidR="00F138E5">
                <w:rPr>
                  <w:caps/>
                </w:rPr>
                <w:t xml:space="preserve"> in the u</w:t>
              </w:r>
              <w:r>
                <w:rPr>
                  <w:caps/>
                </w:rPr>
                <w:t xml:space="preserve">nited </w:t>
              </w:r>
              <w:r w:rsidR="00F138E5">
                <w:rPr>
                  <w:caps/>
                </w:rPr>
                <w:t>s</w:t>
              </w:r>
              <w:r>
                <w:rPr>
                  <w:caps/>
                </w:rPr>
                <w:t>tates</w:t>
              </w:r>
              <w:r w:rsidR="00F138E5">
                <w:rPr>
                  <w:caps/>
                </w:rPr>
                <w:t xml:space="preserve"> using artificial neural networks</w:t>
              </w:r>
            </w:p>
          </w:sdtContent>
        </w:sdt>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rsidR="0008176F" w:rsidRPr="0008176F" w:rsidRDefault="0008176F" w:rsidP="0008176F">
          <w:pPr>
            <w:pStyle w:val="NoSpacing"/>
            <w:jc w:val="center"/>
            <w:rPr>
              <w:caps/>
            </w:rPr>
          </w:pPr>
          <w:r w:rsidRPr="0008176F">
            <w:rPr>
              <w:caps/>
            </w:rPr>
            <w:t>A thesis</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submitted to the Graduate Faculty</w:t>
          </w:r>
        </w:p>
        <w:p w:rsidR="0008176F" w:rsidRDefault="0008176F" w:rsidP="0008176F">
          <w:pPr>
            <w:pStyle w:val="NoSpacing"/>
            <w:jc w:val="center"/>
          </w:pPr>
        </w:p>
        <w:p w:rsidR="0008176F" w:rsidRDefault="0008176F" w:rsidP="0008176F">
          <w:pPr>
            <w:pStyle w:val="NoSpacing"/>
            <w:jc w:val="center"/>
          </w:pPr>
          <w:r>
            <w:t>in partial fulfillment of the requirements for the</w:t>
          </w:r>
        </w:p>
        <w:p w:rsidR="0008176F" w:rsidRDefault="0008176F" w:rsidP="0008176F">
          <w:pPr>
            <w:pStyle w:val="NoSpacing"/>
            <w:jc w:val="center"/>
          </w:pPr>
        </w:p>
        <w:p w:rsidR="0008176F" w:rsidRDefault="0008176F" w:rsidP="0008176F">
          <w:pPr>
            <w:pStyle w:val="NoSpacing"/>
            <w:jc w:val="center"/>
          </w:pPr>
          <w:r>
            <w:t>Degree of</w:t>
          </w:r>
        </w:p>
      </w:sdtContent>
    </w:sdt>
    <w:p w:rsidR="0008176F" w:rsidRDefault="0008176F" w:rsidP="0008176F">
      <w:pPr>
        <w:pStyle w:val="NoSpacing"/>
        <w:jc w:val="center"/>
      </w:pPr>
    </w:p>
    <w:sdt>
      <w:sdtPr>
        <w:rPr>
          <w:caps/>
        </w:rPr>
        <w:alias w:val="Select the exact name of your degree"/>
        <w:tag w:val="Exact name of your degree in ALL CAPS"/>
        <w:id w:val="8173860"/>
        <w:placeholder>
          <w:docPart w:val="73CDC4085887474DA176B67478C41122"/>
        </w:placeholder>
        <w:dropDownList>
          <w:listItem w:displayText="[MASTER OF...]" w:value="[MASTER OF...]"/>
          <w:listItem w:displayText="Master of Architecture" w:value="Master of Architecture"/>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Art" w:value="Master of Fine Arts in Art"/>
          <w:listItem w:displayText="Master of Fine Arts in Dance" w:value="Master of Fine Arts in Dance"/>
          <w:listItem w:displayText="Master of Fine Arts in Drama" w:value="Master of Fine Arts in Drama"/>
          <w:listItem w:displayText="Master of Human Relations" w:value="Master of Human Relations"/>
          <w:listItem w:displayText="Master of Landscape Architecture" w:value="Master of Landscape Architecture"/>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Natural Science" w:value="Master of Natural Science"/>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Interior Design" w:value="Master of Science in Interior Design"/>
          <w:listItem w:displayText="Master of Science in Knowledge Management" w:value="Master of Science in Knowledge Management"/>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dropDownList>
      </w:sdtPr>
      <w:sdtContent>
        <w:p w:rsidR="00746E16" w:rsidRPr="008E261A" w:rsidRDefault="00F138E5" w:rsidP="00746E16">
          <w:pPr>
            <w:pStyle w:val="NoSpacing"/>
            <w:spacing w:line="480" w:lineRule="auto"/>
            <w:jc w:val="center"/>
            <w:rPr>
              <w:caps/>
            </w:rPr>
          </w:pPr>
          <w:r w:rsidRPr="008E261A">
            <w:rPr>
              <w:caps/>
            </w:rPr>
            <w:t>Master of Science in Natural Gas Engineering and Management</w:t>
          </w:r>
        </w:p>
      </w:sdtContent>
    </w:sdt>
    <w:p w:rsidR="00730F0A" w:rsidRPr="008E261A" w:rsidRDefault="00730F0A" w:rsidP="0008176F">
      <w:pPr>
        <w:pStyle w:val="NoSpacing"/>
        <w:jc w:val="center"/>
      </w:pPr>
    </w:p>
    <w:p w:rsidR="00730F0A" w:rsidRPr="008E261A" w:rsidRDefault="00730F0A" w:rsidP="0008176F">
      <w:pPr>
        <w:pStyle w:val="NoSpacing"/>
        <w:jc w:val="center"/>
      </w:pPr>
    </w:p>
    <w:p w:rsidR="00730F0A" w:rsidRPr="008E261A" w:rsidRDefault="00730F0A" w:rsidP="0008176F">
      <w:pPr>
        <w:pStyle w:val="NoSpacing"/>
        <w:jc w:val="center"/>
      </w:pPr>
    </w:p>
    <w:p w:rsidR="00730F0A" w:rsidRPr="008E261A" w:rsidRDefault="00730F0A" w:rsidP="0008176F">
      <w:pPr>
        <w:pStyle w:val="NoSpacing"/>
        <w:jc w:val="center"/>
      </w:pPr>
    </w:p>
    <w:p w:rsidR="00730F0A" w:rsidRPr="008E261A" w:rsidRDefault="00730F0A" w:rsidP="0008176F">
      <w:pPr>
        <w:pStyle w:val="NoSpacing"/>
        <w:jc w:val="center"/>
      </w:pPr>
    </w:p>
    <w:p w:rsidR="00730F0A" w:rsidRPr="008E261A" w:rsidRDefault="00730F0A" w:rsidP="0008176F">
      <w:pPr>
        <w:pStyle w:val="NoSpacing"/>
        <w:jc w:val="center"/>
      </w:pPr>
    </w:p>
    <w:p w:rsidR="00730F0A" w:rsidRPr="008E261A" w:rsidRDefault="00730F0A" w:rsidP="0008176F">
      <w:pPr>
        <w:pStyle w:val="NoSpacing"/>
        <w:jc w:val="center"/>
      </w:pPr>
    </w:p>
    <w:p w:rsidR="00730F0A" w:rsidRPr="008E261A" w:rsidRDefault="00730F0A" w:rsidP="0008176F">
      <w:pPr>
        <w:pStyle w:val="NoSpacing"/>
        <w:jc w:val="center"/>
      </w:pPr>
    </w:p>
    <w:p w:rsidR="00730F0A" w:rsidRPr="008E261A" w:rsidRDefault="00730F0A" w:rsidP="0008176F">
      <w:pPr>
        <w:pStyle w:val="NoSpacing"/>
        <w:jc w:val="center"/>
      </w:pPr>
    </w:p>
    <w:p w:rsidR="00730F0A" w:rsidRPr="008E261A" w:rsidRDefault="00730F0A" w:rsidP="0008176F">
      <w:pPr>
        <w:pStyle w:val="NoSpacing"/>
        <w:jc w:val="center"/>
      </w:pPr>
      <w:r w:rsidRPr="008E261A">
        <w:t>By</w:t>
      </w:r>
    </w:p>
    <w:p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Content>
        <w:p w:rsidR="00746E16" w:rsidRDefault="00F138E5" w:rsidP="00746E16">
          <w:pPr>
            <w:pStyle w:val="NoSpacing"/>
            <w:jc w:val="center"/>
            <w:rPr>
              <w:caps/>
            </w:rPr>
          </w:pPr>
          <w:r>
            <w:rPr>
              <w:caps/>
            </w:rPr>
            <w:t>SeyedSaeid Hosseinipoor</w:t>
          </w:r>
        </w:p>
      </w:sdtContent>
    </w:sdt>
    <w:sdt>
      <w:sdtPr>
        <w:id w:val="30091838"/>
        <w:lock w:val="contentLocked"/>
        <w:placeholder>
          <w:docPart w:val="DefaultPlaceholder_22675703"/>
        </w:placeholder>
        <w:group/>
      </w:sdtPr>
      <w:sdtContent>
        <w:p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DefaultPlaceholder_22675703"/>
        </w:placeholder>
      </w:sdtPr>
      <w:sdtContent>
        <w:p w:rsidR="00730F0A" w:rsidRPr="008E261A" w:rsidRDefault="00F138E5" w:rsidP="00FB4187">
          <w:pPr>
            <w:pStyle w:val="NoSpacing"/>
            <w:jc w:val="center"/>
          </w:pPr>
          <w:r w:rsidRPr="008E261A">
            <w:t>2016</w:t>
          </w:r>
          <w:r w:rsidR="00730F0A" w:rsidRPr="008E261A">
            <w:br w:type="page"/>
          </w:r>
        </w:p>
      </w:sdtContent>
    </w:sdt>
    <w:p w:rsidR="00730F0A" w:rsidRPr="008E261A" w:rsidRDefault="00730F0A" w:rsidP="00730F0A">
      <w:pPr>
        <w:pStyle w:val="NoSpacing"/>
        <w:jc w:val="center"/>
      </w:pPr>
    </w:p>
    <w:p w:rsidR="00730F0A" w:rsidRPr="008E261A" w:rsidRDefault="00730F0A" w:rsidP="00730F0A">
      <w:pPr>
        <w:pStyle w:val="NoSpacing"/>
        <w:jc w:val="center"/>
      </w:pPr>
    </w:p>
    <w:p w:rsidR="006B5C7A" w:rsidRPr="008E261A" w:rsidRDefault="006B5C7A" w:rsidP="00730F0A">
      <w:pPr>
        <w:pStyle w:val="NoSpacing"/>
        <w:jc w:val="center"/>
      </w:pPr>
    </w:p>
    <w:p w:rsidR="00C378FA" w:rsidRPr="008E261A" w:rsidRDefault="00C378FA" w:rsidP="00730F0A">
      <w:pPr>
        <w:pStyle w:val="NoSpacing"/>
        <w:jc w:val="center"/>
      </w:pPr>
    </w:p>
    <w:p w:rsidR="00730F0A" w:rsidRPr="008E261A" w:rsidRDefault="00730F0A" w:rsidP="00730F0A">
      <w:pPr>
        <w:pStyle w:val="NoSpacing"/>
        <w:jc w:val="center"/>
      </w:pPr>
    </w:p>
    <w:sdt>
      <w:sdtPr>
        <w:rPr>
          <w:caps/>
        </w:rPr>
        <w:alias w:val="Click to enter thesis title"/>
        <w:tag w:val="Click to enter thesis title"/>
        <w:id w:val="30091843"/>
        <w:lock w:val="sdtLocked"/>
        <w:placeholder>
          <w:docPart w:val="DefaultPlaceholder_22675703"/>
        </w:placeholder>
      </w:sdtPr>
      <w:sdtContent>
        <w:sdt>
          <w:sdtPr>
            <w:rPr>
              <w:caps/>
            </w:rPr>
            <w:alias w:val="Click to enter thesis title"/>
            <w:tag w:val="Click to enter thesis title"/>
            <w:id w:val="397412289"/>
            <w:placeholder>
              <w:docPart w:val="21706C5E07044EAF86BE89974C0A2EF9"/>
            </w:placeholder>
          </w:sdtPr>
          <w:sdtContent>
            <w:p w:rsidR="00730F0A" w:rsidRPr="00730F0A" w:rsidRDefault="00647BEF" w:rsidP="00647BEF">
              <w:pPr>
                <w:pStyle w:val="NoSpacing"/>
                <w:jc w:val="center"/>
                <w:rPr>
                  <w:caps/>
                </w:rPr>
              </w:pPr>
              <w:r>
                <w:rPr>
                  <w:caps/>
                </w:rPr>
                <w:t xml:space="preserve">Forecasting </w:t>
              </w:r>
              <w:r w:rsidR="009422D0">
                <w:rPr>
                  <w:caps/>
                </w:rPr>
                <w:t>Natural Gas Price</w:t>
              </w:r>
              <w:r>
                <w:rPr>
                  <w:caps/>
                </w:rPr>
                <w:t>s</w:t>
              </w:r>
              <w:r w:rsidR="009422D0">
                <w:rPr>
                  <w:caps/>
                </w:rPr>
                <w:t xml:space="preserve"> in the u</w:t>
              </w:r>
              <w:r>
                <w:rPr>
                  <w:caps/>
                </w:rPr>
                <w:t xml:space="preserve">nited </w:t>
              </w:r>
              <w:r w:rsidR="009422D0">
                <w:rPr>
                  <w:caps/>
                </w:rPr>
                <w:t>s</w:t>
              </w:r>
              <w:r>
                <w:rPr>
                  <w:caps/>
                </w:rPr>
                <w:t>tates</w:t>
              </w:r>
              <w:r w:rsidR="009422D0">
                <w:rPr>
                  <w:caps/>
                </w:rPr>
                <w:t xml:space="preserve"> using artificial neural networks</w:t>
              </w:r>
            </w:p>
          </w:sdtContent>
        </w:sdt>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rPr>
        <w:id w:val="30091875"/>
        <w:lock w:val="contentLocked"/>
        <w:placeholder>
          <w:docPart w:val="DefaultPlaceholder_22675703"/>
        </w:placeholder>
        <w:group/>
      </w:sdtPr>
      <w:sdtContent>
        <w:p w:rsidR="00730F0A" w:rsidRPr="00730F0A" w:rsidRDefault="00730F0A" w:rsidP="00730F0A">
          <w:pPr>
            <w:pStyle w:val="NoSpacing"/>
            <w:jc w:val="center"/>
            <w:rPr>
              <w:caps/>
            </w:rPr>
          </w:pPr>
          <w:r w:rsidRPr="00730F0A">
            <w:rPr>
              <w:caps/>
            </w:rPr>
            <w:t>A thesis approved for the</w:t>
          </w:r>
        </w:p>
      </w:sdtContent>
    </w:sdt>
    <w:sdt>
      <w:sdtPr>
        <w:rPr>
          <w:caps/>
        </w:rPr>
        <w:alias w:val="Select the exact name of your academic unit"/>
        <w:tag w:val="Exact name of your academic unit in ALL CAPS"/>
        <w:id w:val="8173889"/>
        <w:placeholder>
          <w:docPart w:val="FB6BC100256848A5A97B47EF9500A1F0"/>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ollege of Architecture" w:value="College of Architecture"/>
          <w:listItem w:displayText="School of Art and Art History" w:value="School of Art and Art History"/>
          <w:listItem w:displayText="Department of Bioengineering" w:value="Department of Bio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College of Liberal Studies" w:value="College of Liberal Studies"/>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Content>
        <w:p w:rsidR="00746E16" w:rsidRPr="008E261A" w:rsidRDefault="003506AA" w:rsidP="00746E16">
          <w:pPr>
            <w:pStyle w:val="NoSpacing"/>
            <w:jc w:val="center"/>
            <w:rPr>
              <w:caps/>
            </w:rPr>
          </w:pPr>
          <w:r w:rsidRPr="008E261A">
            <w:rPr>
              <w:caps/>
            </w:rPr>
            <w:t>Mewbourne School of Petroleum and Geological Engineering</w:t>
          </w:r>
        </w:p>
      </w:sdtContent>
    </w:sdt>
    <w:p w:rsidR="00730F0A" w:rsidRPr="008E261A" w:rsidRDefault="00730F0A" w:rsidP="00730F0A">
      <w:pPr>
        <w:pStyle w:val="NoSpacing"/>
        <w:jc w:val="center"/>
        <w:rPr>
          <w:caps/>
        </w:rPr>
      </w:pPr>
    </w:p>
    <w:p w:rsidR="00730F0A" w:rsidRPr="008E261A" w:rsidRDefault="00730F0A" w:rsidP="00730F0A">
      <w:pPr>
        <w:pStyle w:val="NoSpacing"/>
        <w:jc w:val="center"/>
        <w:rPr>
          <w:caps/>
        </w:rPr>
      </w:pPr>
    </w:p>
    <w:p w:rsidR="00730F0A" w:rsidRPr="008E261A" w:rsidRDefault="00730F0A" w:rsidP="00730F0A">
      <w:pPr>
        <w:pStyle w:val="NoSpacing"/>
        <w:jc w:val="center"/>
        <w:rPr>
          <w:caps/>
        </w:rPr>
      </w:pPr>
    </w:p>
    <w:p w:rsidR="00730F0A" w:rsidRPr="008E261A" w:rsidRDefault="00730F0A" w:rsidP="00730F0A">
      <w:pPr>
        <w:pStyle w:val="NoSpacing"/>
        <w:jc w:val="center"/>
        <w:rPr>
          <w:caps/>
        </w:rPr>
      </w:pPr>
    </w:p>
    <w:p w:rsidR="00730F0A" w:rsidRPr="008E261A" w:rsidRDefault="00730F0A" w:rsidP="00730F0A">
      <w:pPr>
        <w:pStyle w:val="NoSpacing"/>
        <w:jc w:val="center"/>
        <w:rPr>
          <w:caps/>
        </w:rPr>
      </w:pPr>
    </w:p>
    <w:p w:rsidR="00730F0A" w:rsidRDefault="00730F0A" w:rsidP="00730F0A">
      <w:pPr>
        <w:pStyle w:val="NoSpacing"/>
        <w:jc w:val="center"/>
        <w:rPr>
          <w:caps/>
        </w:rPr>
      </w:pPr>
    </w:p>
    <w:p w:rsidR="009E2938" w:rsidRDefault="009E2938" w:rsidP="00730F0A">
      <w:pPr>
        <w:pStyle w:val="NoSpacing"/>
        <w:jc w:val="center"/>
        <w:rPr>
          <w:caps/>
        </w:rPr>
      </w:pPr>
    </w:p>
    <w:p w:rsidR="009E2938" w:rsidRDefault="009E2938" w:rsidP="00730F0A">
      <w:pPr>
        <w:pStyle w:val="NoSpacing"/>
        <w:jc w:val="center"/>
        <w:rPr>
          <w:caps/>
        </w:rPr>
      </w:pPr>
    </w:p>
    <w:sdt>
      <w:sdtPr>
        <w:rPr>
          <w:caps/>
          <w:color w:val="808080"/>
        </w:rPr>
        <w:id w:val="30091876"/>
        <w:lock w:val="contentLocked"/>
        <w:placeholder>
          <w:docPart w:val="DefaultPlaceholder_22675703"/>
        </w:placeholder>
        <w:group/>
      </w:sdtPr>
      <w:sdtContent>
        <w:p w:rsidR="00730F0A" w:rsidRPr="00730F0A" w:rsidRDefault="00730F0A" w:rsidP="00730F0A">
          <w:pPr>
            <w:pStyle w:val="NoSpacing"/>
            <w:jc w:val="center"/>
            <w:rPr>
              <w:caps/>
            </w:rPr>
          </w:pPr>
          <w:r w:rsidRPr="00730F0A">
            <w:rPr>
              <w:caps/>
            </w:rPr>
            <w:t>By</w:t>
          </w:r>
        </w:p>
      </w:sdtContent>
    </w:sdt>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Pr="008E261A" w:rsidRDefault="003B763D" w:rsidP="00730F0A">
      <w:pPr>
        <w:pStyle w:val="NoSpacing"/>
        <w:jc w:val="right"/>
      </w:pPr>
      <w:r w:rsidRPr="008E261A">
        <w:t>______________________________</w:t>
      </w:r>
    </w:p>
    <w:p w:rsidR="00730F0A" w:rsidRDefault="00746580" w:rsidP="00730F0A">
      <w:pPr>
        <w:pStyle w:val="NoSpacing"/>
        <w:jc w:val="right"/>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Content>
          <w:r w:rsidR="003506AA" w:rsidRPr="008E261A">
            <w:t>Dr.</w:t>
          </w:r>
        </w:sdtContent>
      </w:sdt>
      <w:r w:rsidR="00730F0A" w:rsidRPr="008E261A">
        <w:t xml:space="preserve"> </w:t>
      </w:r>
      <w:sdt>
        <w:sdtPr>
          <w:alias w:val="Click to enter committee chair name"/>
          <w:tag w:val="committee chair"/>
          <w:id w:val="30091849"/>
          <w:lock w:val="sdtLocked"/>
          <w:placeholder>
            <w:docPart w:val="DefaultPlaceholder_22675703"/>
          </w:placeholder>
        </w:sdtPr>
        <w:sdtContent>
          <w:r w:rsidR="003506AA">
            <w:t>Suresh C. Sharma</w:t>
          </w:r>
        </w:sdtContent>
      </w:sdt>
      <w:r w:rsidR="00730F0A">
        <w:t>, Chair</w:t>
      </w:r>
    </w:p>
    <w:p w:rsidR="00730F0A" w:rsidRDefault="00730F0A" w:rsidP="00730F0A">
      <w:pPr>
        <w:pStyle w:val="NoSpacing"/>
        <w:jc w:val="right"/>
      </w:pPr>
    </w:p>
    <w:p w:rsidR="00730F0A" w:rsidRDefault="00730F0A" w:rsidP="00730F0A">
      <w:pPr>
        <w:pStyle w:val="NoSpacing"/>
        <w:jc w:val="right"/>
      </w:pPr>
    </w:p>
    <w:p w:rsidR="00730F0A" w:rsidRPr="008E261A" w:rsidRDefault="003B763D" w:rsidP="00730F0A">
      <w:pPr>
        <w:pStyle w:val="NoSpacing"/>
        <w:jc w:val="right"/>
      </w:pPr>
      <w:r w:rsidRPr="008E261A">
        <w:t>______________________________</w:t>
      </w:r>
    </w:p>
    <w:p w:rsidR="00730F0A" w:rsidRDefault="00746580" w:rsidP="00730F0A">
      <w:pPr>
        <w:pStyle w:val="NoSpacing"/>
        <w:jc w:val="right"/>
      </w:pPr>
      <w:sdt>
        <w:sdt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Content>
          <w:r w:rsidR="003506AA" w:rsidRPr="008E261A">
            <w:t>Dr.</w:t>
          </w:r>
        </w:sdtContent>
      </w:sdt>
      <w:r w:rsidR="00730F0A" w:rsidRPr="008E261A">
        <w:t xml:space="preserve"> </w:t>
      </w:r>
      <w:sdt>
        <w:sdtPr>
          <w:alias w:val="Click to enter 2nd member name"/>
          <w:tag w:val="2nd member"/>
          <w:id w:val="30091850"/>
          <w:lock w:val="sdtLocked"/>
          <w:placeholder>
            <w:docPart w:val="C062FEE9CF144A928363900CFCE29497"/>
          </w:placeholder>
        </w:sdtPr>
        <w:sdtContent>
          <w:r w:rsidR="003506AA">
            <w:t>Zhen Zhu</w:t>
          </w:r>
        </w:sdtContent>
      </w:sdt>
    </w:p>
    <w:p w:rsidR="00730F0A" w:rsidRDefault="00730F0A" w:rsidP="00730F0A">
      <w:pPr>
        <w:pStyle w:val="NoSpacing"/>
        <w:jc w:val="right"/>
      </w:pPr>
    </w:p>
    <w:p w:rsidR="00730F0A" w:rsidRDefault="00730F0A" w:rsidP="00730F0A">
      <w:pPr>
        <w:pStyle w:val="NoSpacing"/>
        <w:jc w:val="right"/>
      </w:pPr>
    </w:p>
    <w:p w:rsidR="00730F0A" w:rsidRPr="008E261A" w:rsidRDefault="003B763D" w:rsidP="00730F0A">
      <w:pPr>
        <w:pStyle w:val="NoSpacing"/>
        <w:jc w:val="right"/>
      </w:pPr>
      <w:r w:rsidRPr="008E261A">
        <w:t>______________________________</w:t>
      </w:r>
    </w:p>
    <w:p w:rsidR="00730F0A" w:rsidRDefault="00746580" w:rsidP="00730F0A">
      <w:pPr>
        <w:pStyle w:val="NoSpacing"/>
        <w:jc w:val="right"/>
      </w:pPr>
      <w:sdt>
        <w:sdt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Content>
          <w:r w:rsidR="003506AA" w:rsidRPr="008E261A">
            <w:t>Dr.</w:t>
          </w:r>
        </w:sdtContent>
      </w:sdt>
      <w:r w:rsidR="00746E16" w:rsidRPr="008E261A">
        <w:t xml:space="preserve"> </w:t>
      </w:r>
      <w:sdt>
        <w:sdtPr>
          <w:alias w:val="Click to enter 3rd member name"/>
          <w:tag w:val="3rd member"/>
          <w:id w:val="30091852"/>
          <w:lock w:val="sdtLocked"/>
          <w:placeholder>
            <w:docPart w:val="6D39F422706D4B8B985B3284341ED3DD"/>
          </w:placeholder>
        </w:sdtPr>
        <w:sdtContent>
          <w:r w:rsidR="003506AA">
            <w:t>Xingru Wu</w:t>
          </w:r>
        </w:sdtContent>
      </w:sdt>
    </w:p>
    <w:p w:rsidR="00730F0A" w:rsidRDefault="00730F0A" w:rsidP="00730F0A">
      <w:pPr>
        <w:pStyle w:val="NoSpacing"/>
        <w:jc w:val="right"/>
      </w:pPr>
    </w:p>
    <w:p w:rsidR="00730F0A" w:rsidRDefault="00730F0A" w:rsidP="00730F0A">
      <w:pPr>
        <w:pStyle w:val="NoSpacing"/>
        <w:jc w:val="right"/>
      </w:pPr>
    </w:p>
    <w:p w:rsidR="00730F0A" w:rsidRDefault="00730F0A" w:rsidP="00730F0A">
      <w:pPr>
        <w:pStyle w:val="NoSpacing"/>
        <w:jc w:val="center"/>
      </w:pPr>
      <w:r>
        <w:br w:type="page"/>
      </w: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46580" w:rsidP="00730F0A">
      <w:pPr>
        <w:pStyle w:val="NoSpacing"/>
        <w:jc w:val="center"/>
      </w:pPr>
      <w:sdt>
        <w:sdtPr>
          <w:id w:val="30091877"/>
          <w:lock w:val="contentLocked"/>
          <w:placeholder>
            <w:docPart w:val="DefaultPlaceholder_22675703"/>
          </w:placeholder>
          <w:group/>
        </w:sdt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EC4AC2">
            <w:rPr>
              <w:caps/>
            </w:rPr>
            <w:t>SeyedSaeid Hosseinipoor</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Content>
          <w:r w:rsidR="00EC4AC2">
            <w:t>2016</w:t>
          </w:r>
        </w:sdtContent>
      </w:sdt>
    </w:p>
    <w:p w:rsidR="00730F0A" w:rsidRPr="008E261A" w:rsidRDefault="00730F0A" w:rsidP="00730F0A">
      <w:pPr>
        <w:pStyle w:val="NoSpacing"/>
        <w:jc w:val="center"/>
      </w:pPr>
      <w:r w:rsidRPr="008E261A">
        <w:t>All Rights Reserved.</w:t>
      </w:r>
    </w:p>
    <w:p w:rsidR="00EE2BFB" w:rsidRDefault="006F10CE" w:rsidP="00A527AE">
      <w:r w:rsidRPr="008E261A">
        <w:br w:type="page"/>
      </w:r>
    </w:p>
    <w:p w:rsidR="00EE2BFB" w:rsidRDefault="00EE2BFB" w:rsidP="00A527AE"/>
    <w:p w:rsidR="00EE2BFB" w:rsidRDefault="00EE2BFB" w:rsidP="00A527AE"/>
    <w:p w:rsidR="00EE2BFB" w:rsidRDefault="00EE2BFB" w:rsidP="00A527AE"/>
    <w:p w:rsidR="00EE2BFB" w:rsidRDefault="00EE2BFB" w:rsidP="00A527AE"/>
    <w:p w:rsidR="008E2EB0" w:rsidRPr="002446E2" w:rsidRDefault="008E2EB0" w:rsidP="00FB4187">
      <w:pPr>
        <w:ind w:left="450" w:right="576"/>
        <w:rPr>
          <w:i/>
          <w:iCs/>
        </w:rPr>
      </w:pPr>
      <w:r w:rsidRPr="002446E2">
        <w:rPr>
          <w:i/>
          <w:iCs/>
        </w:rPr>
        <w:t xml:space="preserve">I dedicate this thesis to my beloved wife, </w:t>
      </w:r>
      <w:r w:rsidRPr="002446E2">
        <w:rPr>
          <w:rFonts w:ascii="Monotype Corsiva" w:hAnsi="Monotype Corsiva"/>
          <w:i/>
          <w:iCs/>
          <w:sz w:val="32"/>
          <w:szCs w:val="32"/>
        </w:rPr>
        <w:t>Nooshin Nassr</w:t>
      </w:r>
      <w:r w:rsidRPr="002446E2">
        <w:rPr>
          <w:i/>
          <w:iCs/>
          <w:sz w:val="32"/>
          <w:szCs w:val="32"/>
        </w:rPr>
        <w:t>,</w:t>
      </w:r>
      <w:r w:rsidRPr="002446E2">
        <w:rPr>
          <w:i/>
          <w:iCs/>
        </w:rPr>
        <w:t xml:space="preserve"> who has</w:t>
      </w:r>
      <w:r w:rsidR="00FB4187" w:rsidRPr="002446E2">
        <w:rPr>
          <w:i/>
          <w:iCs/>
        </w:rPr>
        <w:t xml:space="preserve"> </w:t>
      </w:r>
      <w:r w:rsidRPr="002446E2">
        <w:rPr>
          <w:i/>
          <w:iCs/>
        </w:rPr>
        <w:t xml:space="preserve">been a constant source of support and love during the challenges of graduate school and life. I am truly thankful for having you in my life. You taught me how to love and how to </w:t>
      </w:r>
      <w:r w:rsidR="00A527AE" w:rsidRPr="002446E2">
        <w:rPr>
          <w:i/>
          <w:iCs/>
        </w:rPr>
        <w:t>devote</w:t>
      </w:r>
      <w:r w:rsidRPr="002446E2">
        <w:rPr>
          <w:i/>
          <w:iCs/>
        </w:rPr>
        <w:t>.</w:t>
      </w:r>
    </w:p>
    <w:p w:rsidR="00EE2BFB" w:rsidRPr="002446E2" w:rsidRDefault="00EE2BFB" w:rsidP="00A527AE">
      <w:pPr>
        <w:rPr>
          <w:i/>
          <w:iCs/>
        </w:rPr>
      </w:pPr>
    </w:p>
    <w:p w:rsidR="008E2EB0" w:rsidRPr="002446E2" w:rsidRDefault="008E2EB0" w:rsidP="00FB4187">
      <w:pPr>
        <w:ind w:left="450" w:right="576"/>
        <w:rPr>
          <w:i/>
          <w:iCs/>
        </w:rPr>
      </w:pPr>
      <w:r w:rsidRPr="002446E2">
        <w:rPr>
          <w:i/>
          <w:iCs/>
        </w:rPr>
        <w:t xml:space="preserve">This work is also dedicated to my parents, </w:t>
      </w:r>
      <w:r w:rsidRPr="002446E2">
        <w:rPr>
          <w:rFonts w:ascii="Monotype Corsiva" w:hAnsi="Monotype Corsiva"/>
          <w:i/>
          <w:iCs/>
          <w:sz w:val="32"/>
          <w:szCs w:val="32"/>
        </w:rPr>
        <w:t>Mahmoud</w:t>
      </w:r>
      <w:r w:rsidRPr="002446E2">
        <w:rPr>
          <w:i/>
          <w:iCs/>
        </w:rPr>
        <w:t xml:space="preserve"> and </w:t>
      </w:r>
      <w:r w:rsidRPr="002446E2">
        <w:rPr>
          <w:rFonts w:ascii="Monotype Corsiva" w:hAnsi="Monotype Corsiva"/>
          <w:i/>
          <w:iCs/>
          <w:sz w:val="32"/>
          <w:szCs w:val="32"/>
        </w:rPr>
        <w:t>Farideh</w:t>
      </w:r>
      <w:r w:rsidRPr="002446E2">
        <w:rPr>
          <w:i/>
          <w:iCs/>
        </w:rPr>
        <w:t xml:space="preserve">, who have always loved me unconditionally, and also my brothers </w:t>
      </w:r>
      <w:r w:rsidRPr="002446E2">
        <w:rPr>
          <w:rFonts w:ascii="Monotype Corsiva" w:hAnsi="Monotype Corsiva"/>
          <w:i/>
          <w:iCs/>
          <w:sz w:val="32"/>
          <w:szCs w:val="32"/>
        </w:rPr>
        <w:t>Sajjad</w:t>
      </w:r>
      <w:r w:rsidR="0095193A" w:rsidRPr="002446E2">
        <w:rPr>
          <w:i/>
          <w:iCs/>
        </w:rPr>
        <w:t xml:space="preserve"> and</w:t>
      </w:r>
      <w:r w:rsidRPr="002446E2">
        <w:rPr>
          <w:i/>
          <w:iCs/>
        </w:rPr>
        <w:t xml:space="preserve"> </w:t>
      </w:r>
      <w:r w:rsidRPr="00755D0B">
        <w:rPr>
          <w:rFonts w:ascii="Monotype Corsiva" w:hAnsi="Monotype Corsiva"/>
          <w:i/>
          <w:iCs/>
          <w:sz w:val="32"/>
          <w:szCs w:val="32"/>
        </w:rPr>
        <w:t>Vahid</w:t>
      </w:r>
      <w:r w:rsidRPr="002446E2">
        <w:rPr>
          <w:i/>
          <w:iCs/>
        </w:rPr>
        <w:t xml:space="preserve">, </w:t>
      </w:r>
      <w:r w:rsidR="0005057C" w:rsidRPr="002446E2">
        <w:rPr>
          <w:i/>
          <w:iCs/>
        </w:rPr>
        <w:t xml:space="preserve">my sister </w:t>
      </w:r>
      <w:r w:rsidR="0005057C" w:rsidRPr="002446E2">
        <w:rPr>
          <w:rFonts w:ascii="Monotype Corsiva" w:hAnsi="Monotype Corsiva"/>
          <w:i/>
          <w:iCs/>
          <w:sz w:val="32"/>
          <w:szCs w:val="32"/>
        </w:rPr>
        <w:t>Matin</w:t>
      </w:r>
      <w:r w:rsidR="0005057C" w:rsidRPr="002446E2">
        <w:rPr>
          <w:i/>
          <w:iCs/>
        </w:rPr>
        <w:t xml:space="preserve">, </w:t>
      </w:r>
      <w:r w:rsidRPr="002446E2">
        <w:rPr>
          <w:i/>
          <w:iCs/>
        </w:rPr>
        <w:t xml:space="preserve">and </w:t>
      </w:r>
      <w:r w:rsidR="00FB4187" w:rsidRPr="002446E2">
        <w:rPr>
          <w:i/>
          <w:iCs/>
        </w:rPr>
        <w:t>my niece</w:t>
      </w:r>
      <w:r w:rsidRPr="002446E2">
        <w:rPr>
          <w:i/>
          <w:iCs/>
        </w:rPr>
        <w:t xml:space="preserve"> </w:t>
      </w:r>
      <w:r w:rsidRPr="002446E2">
        <w:rPr>
          <w:rFonts w:ascii="Monotype Corsiva" w:hAnsi="Monotype Corsiva"/>
          <w:i/>
          <w:iCs/>
          <w:sz w:val="32"/>
          <w:szCs w:val="32"/>
        </w:rPr>
        <w:t>Hana</w:t>
      </w:r>
      <w:r w:rsidRPr="002446E2">
        <w:rPr>
          <w:i/>
          <w:iCs/>
        </w:rPr>
        <w:t xml:space="preserve">, who are in my heart anytime and anywhere. </w:t>
      </w:r>
    </w:p>
    <w:p w:rsidR="008E2EB0" w:rsidRDefault="008E2EB0" w:rsidP="008E2EB0"/>
    <w:p w:rsidR="008E2EB0" w:rsidRDefault="008E2EB0" w:rsidP="008E1C26"/>
    <w:p w:rsidR="008E2EB0" w:rsidRDefault="008E2EB0" w:rsidP="008E1C26"/>
    <w:p w:rsidR="008E2EB0" w:rsidRDefault="008E2EB0" w:rsidP="008E1C26"/>
    <w:p w:rsidR="008E1C26" w:rsidRPr="008E261A" w:rsidRDefault="008E1C26" w:rsidP="008E1C26">
      <w:pPr>
        <w:sectPr w:rsidR="008E1C26" w:rsidRPr="008E261A" w:rsidSect="00C378FA">
          <w:pgSz w:w="12240" w:h="15840" w:code="1"/>
          <w:pgMar w:top="1440" w:right="1440" w:bottom="1440" w:left="2304" w:header="720" w:footer="720" w:gutter="0"/>
          <w:cols w:space="720"/>
          <w:docGrid w:linePitch="360"/>
        </w:sectPr>
      </w:pPr>
    </w:p>
    <w:p w:rsidR="008E1C26" w:rsidRPr="008E261A" w:rsidRDefault="00775701" w:rsidP="00BB1057">
      <w:pPr>
        <w:pStyle w:val="Title"/>
      </w:pPr>
      <w:bookmarkStart w:id="0" w:name="_Toc310579464"/>
      <w:bookmarkStart w:id="1" w:name="_Toc450775124"/>
      <w:r w:rsidRPr="008E261A">
        <w:lastRenderedPageBreak/>
        <w:t>Acknowledgements</w:t>
      </w:r>
      <w:bookmarkEnd w:id="0"/>
      <w:bookmarkEnd w:id="1"/>
    </w:p>
    <w:p w:rsidR="00B86E05" w:rsidRDefault="00B86E05" w:rsidP="00E77477"/>
    <w:p w:rsidR="00B86E05" w:rsidRPr="00EE2BFB" w:rsidRDefault="00B86E05" w:rsidP="00753C8C">
      <w:pPr>
        <w:spacing w:line="360" w:lineRule="auto"/>
        <w:rPr>
          <w:i/>
          <w:iCs/>
        </w:rPr>
      </w:pPr>
      <w:bookmarkStart w:id="2" w:name="s"/>
      <w:r w:rsidRPr="00EE2BFB">
        <w:rPr>
          <w:i/>
          <w:iCs/>
        </w:rPr>
        <w:t>I would first like to thank my academic advisor Dr. Sharma. The door to Prof. Sharma</w:t>
      </w:r>
      <w:r w:rsidR="00753C8C" w:rsidRPr="00EE2BFB">
        <w:rPr>
          <w:i/>
          <w:iCs/>
        </w:rPr>
        <w:t>’s</w:t>
      </w:r>
      <w:r w:rsidRPr="00EE2BFB">
        <w:rPr>
          <w:i/>
          <w:iCs/>
        </w:rPr>
        <w:t xml:space="preserve"> office was always open whenever I ran into a trouble spot or had a question. </w:t>
      </w:r>
    </w:p>
    <w:p w:rsidR="00753C8C" w:rsidRPr="00EE2BFB" w:rsidRDefault="00753C8C" w:rsidP="00753C8C">
      <w:pPr>
        <w:spacing w:line="360" w:lineRule="auto"/>
        <w:rPr>
          <w:i/>
          <w:iCs/>
        </w:rPr>
      </w:pPr>
    </w:p>
    <w:p w:rsidR="00753C8C" w:rsidRPr="00EE2BFB" w:rsidRDefault="00753C8C" w:rsidP="00753C8C">
      <w:pPr>
        <w:spacing w:line="360" w:lineRule="auto"/>
        <w:rPr>
          <w:i/>
          <w:iCs/>
        </w:rPr>
      </w:pPr>
      <w:r w:rsidRPr="00EE2BFB">
        <w:rPr>
          <w:i/>
          <w:iCs/>
        </w:rPr>
        <w:t>I would like to thank my thesis advisor, Dr. Zhu, for his support, patience, and encouragement throughout my work.</w:t>
      </w:r>
    </w:p>
    <w:p w:rsidR="00753C8C" w:rsidRPr="00EE2BFB" w:rsidRDefault="00753C8C" w:rsidP="00753C8C">
      <w:pPr>
        <w:spacing w:line="360" w:lineRule="auto"/>
        <w:rPr>
          <w:i/>
          <w:iCs/>
        </w:rPr>
      </w:pPr>
    </w:p>
    <w:p w:rsidR="00753C8C" w:rsidRPr="00EE2BFB" w:rsidRDefault="00753C8C" w:rsidP="00753C8C">
      <w:pPr>
        <w:spacing w:line="360" w:lineRule="auto"/>
        <w:rPr>
          <w:i/>
          <w:iCs/>
        </w:rPr>
      </w:pPr>
      <w:r w:rsidRPr="00EE2BFB">
        <w:rPr>
          <w:i/>
          <w:iCs/>
        </w:rPr>
        <w:t>I would also like to show my gratitude to Dr. Wu for comments that greatly improved the manuscript.</w:t>
      </w:r>
    </w:p>
    <w:p w:rsidR="00B86E05" w:rsidRPr="00EE2BFB" w:rsidRDefault="00B86E05" w:rsidP="00753C8C">
      <w:pPr>
        <w:spacing w:line="360" w:lineRule="auto"/>
        <w:rPr>
          <w:i/>
          <w:iCs/>
        </w:rPr>
      </w:pPr>
      <w:r w:rsidRPr="00EE2BFB">
        <w:rPr>
          <w:i/>
          <w:iCs/>
        </w:rPr>
        <w:t> </w:t>
      </w:r>
    </w:p>
    <w:bookmarkEnd w:id="2"/>
    <w:p w:rsidR="00EE2BFB" w:rsidRPr="00EE2BFB" w:rsidRDefault="00EE2BFB" w:rsidP="00EE2BFB">
      <w:pPr>
        <w:spacing w:line="360" w:lineRule="auto"/>
        <w:rPr>
          <w:i/>
          <w:iCs/>
        </w:rPr>
      </w:pPr>
      <w:r w:rsidRPr="00EE2BFB">
        <w:rPr>
          <w:i/>
          <w:iCs/>
        </w:rPr>
        <w:t>I would also like to thank Sassan Hajirezaie, Amirhossein Kamali, and Nooshin Na</w:t>
      </w:r>
      <w:r w:rsidR="00CC5865">
        <w:rPr>
          <w:i/>
          <w:iCs/>
        </w:rPr>
        <w:t>ss</w:t>
      </w:r>
      <w:r w:rsidRPr="00EE2BFB">
        <w:rPr>
          <w:i/>
          <w:iCs/>
        </w:rPr>
        <w:t xml:space="preserve">r as the second readers of this thesis, and I am gratefully indebted to them for their very valuable comments on this thesis. </w:t>
      </w:r>
    </w:p>
    <w:p w:rsidR="00EE2BFB" w:rsidRPr="00EE2BFB" w:rsidRDefault="00EE2BFB" w:rsidP="00EE2BFB">
      <w:pPr>
        <w:spacing w:line="360" w:lineRule="auto"/>
        <w:rPr>
          <w:i/>
          <w:iCs/>
        </w:rPr>
      </w:pPr>
    </w:p>
    <w:p w:rsidR="00B86E05" w:rsidRPr="00EE2BFB" w:rsidRDefault="00753C8C" w:rsidP="00EE2BFB">
      <w:pPr>
        <w:spacing w:line="360" w:lineRule="auto"/>
        <w:rPr>
          <w:i/>
          <w:iCs/>
        </w:rPr>
      </w:pPr>
      <w:r w:rsidRPr="00EE2BFB">
        <w:rPr>
          <w:i/>
          <w:iCs/>
        </w:rPr>
        <w:t>I would also like to acknowledge</w:t>
      </w:r>
      <w:r w:rsidR="00B86E05" w:rsidRPr="00EE2BFB">
        <w:rPr>
          <w:i/>
          <w:iCs/>
        </w:rPr>
        <w:t xml:space="preserve"> EIA and NOAA for their </w:t>
      </w:r>
      <w:r w:rsidRPr="00EE2BFB">
        <w:rPr>
          <w:i/>
          <w:iCs/>
        </w:rPr>
        <w:t xml:space="preserve">online free data. </w:t>
      </w:r>
    </w:p>
    <w:p w:rsidR="00753C8C" w:rsidRPr="00EE2BFB" w:rsidRDefault="00753C8C" w:rsidP="00753C8C">
      <w:pPr>
        <w:spacing w:line="360" w:lineRule="auto"/>
        <w:rPr>
          <w:i/>
          <w:iCs/>
        </w:rPr>
      </w:pPr>
    </w:p>
    <w:p w:rsidR="00B86E05" w:rsidRPr="00EE2BFB" w:rsidRDefault="00B86E05" w:rsidP="00EE2BFB">
      <w:pPr>
        <w:spacing w:line="360" w:lineRule="auto"/>
        <w:rPr>
          <w:i/>
          <w:iCs/>
        </w:rPr>
      </w:pPr>
      <w:r w:rsidRPr="00EE2BFB">
        <w:rPr>
          <w:i/>
          <w:iCs/>
        </w:rPr>
        <w:t>Finally</w:t>
      </w:r>
      <w:r w:rsidR="00753C8C" w:rsidRPr="00EE2BFB">
        <w:rPr>
          <w:i/>
          <w:iCs/>
        </w:rPr>
        <w:t xml:space="preserve">, I must express my very profound gratitude to </w:t>
      </w:r>
      <w:r w:rsidRPr="00EE2BFB">
        <w:rPr>
          <w:i/>
          <w:iCs/>
        </w:rPr>
        <w:t xml:space="preserve">Dean Stice, Dean Paul, and Dr. Abousleyman </w:t>
      </w:r>
      <w:r w:rsidR="00A55F9D" w:rsidRPr="00EE2BFB">
        <w:rPr>
          <w:i/>
          <w:iCs/>
        </w:rPr>
        <w:t xml:space="preserve">and special thanks to Dr. Pournik, </w:t>
      </w:r>
      <w:r w:rsidRPr="00EE2BFB">
        <w:rPr>
          <w:i/>
          <w:iCs/>
        </w:rPr>
        <w:t xml:space="preserve">for their </w:t>
      </w:r>
      <w:r w:rsidR="00EE2BFB" w:rsidRPr="00EE2BFB">
        <w:rPr>
          <w:i/>
          <w:iCs/>
        </w:rPr>
        <w:t>gratis</w:t>
      </w:r>
      <w:r w:rsidR="00A55F9D" w:rsidRPr="00EE2BFB">
        <w:rPr>
          <w:i/>
          <w:iCs/>
        </w:rPr>
        <w:t xml:space="preserve"> </w:t>
      </w:r>
      <w:r w:rsidRPr="00EE2BFB">
        <w:rPr>
          <w:i/>
          <w:iCs/>
        </w:rPr>
        <w:t>support. I have never been able to complete my graduate study without their help.</w:t>
      </w:r>
    </w:p>
    <w:p w:rsidR="00B86E05" w:rsidRDefault="00B86E05" w:rsidP="00B86E05"/>
    <w:p w:rsidR="00B86E05" w:rsidRDefault="00B86E05" w:rsidP="00E77477"/>
    <w:p w:rsidR="00B86E05" w:rsidRDefault="00B86E05" w:rsidP="00E77477"/>
    <w:p w:rsidR="00A527AE" w:rsidRDefault="00A527AE" w:rsidP="00E77477"/>
    <w:p w:rsidR="00A527AE" w:rsidRDefault="00A527AE" w:rsidP="00E77477"/>
    <w:p w:rsidR="003450B1" w:rsidRPr="008E261A" w:rsidRDefault="003450B1" w:rsidP="00E77477"/>
    <w:p w:rsidR="00775701" w:rsidRPr="008E261A" w:rsidRDefault="00775701" w:rsidP="00BB1057">
      <w:pPr>
        <w:pStyle w:val="Title"/>
      </w:pPr>
      <w:r w:rsidRPr="008E261A">
        <w:br w:type="page"/>
      </w:r>
      <w:bookmarkStart w:id="3" w:name="_Toc450775125"/>
      <w:r w:rsidRPr="008E261A">
        <w:lastRenderedPageBreak/>
        <w:t>Table of Contents</w:t>
      </w:r>
      <w:bookmarkEnd w:id="3"/>
    </w:p>
    <w:p w:rsidR="00606422" w:rsidRDefault="00606422">
      <w:pPr>
        <w:pStyle w:val="TOC1"/>
        <w:rPr>
          <w:rFonts w:eastAsiaTheme="minorEastAsia" w:cstheme="minorBidi"/>
          <w:noProof/>
          <w:sz w:val="22"/>
          <w:szCs w:val="22"/>
          <w:lang w:bidi="ar-SA"/>
        </w:rPr>
      </w:pPr>
      <w:r>
        <w:rPr>
          <w:highlight w:val="lightGray"/>
        </w:rPr>
        <w:fldChar w:fldCharType="begin"/>
      </w:r>
      <w:r>
        <w:rPr>
          <w:highlight w:val="lightGray"/>
        </w:rPr>
        <w:instrText xml:space="preserve"> TOC \o "1-3" \h \z \u </w:instrText>
      </w:r>
      <w:r>
        <w:rPr>
          <w:highlight w:val="lightGray"/>
        </w:rPr>
        <w:fldChar w:fldCharType="separate"/>
      </w:r>
      <w:hyperlink w:anchor="_Toc450775124" w:history="1">
        <w:r w:rsidRPr="005C6571">
          <w:rPr>
            <w:rStyle w:val="Hyperlink"/>
            <w:noProof/>
          </w:rPr>
          <w:t>Acknowledgements</w:t>
        </w:r>
        <w:r>
          <w:rPr>
            <w:noProof/>
            <w:webHidden/>
          </w:rPr>
          <w:tab/>
        </w:r>
        <w:r>
          <w:rPr>
            <w:noProof/>
            <w:webHidden/>
          </w:rPr>
          <w:fldChar w:fldCharType="begin"/>
        </w:r>
        <w:r>
          <w:rPr>
            <w:noProof/>
            <w:webHidden/>
          </w:rPr>
          <w:instrText xml:space="preserve"> PAGEREF _Toc450775124 \h </w:instrText>
        </w:r>
        <w:r>
          <w:rPr>
            <w:noProof/>
            <w:webHidden/>
          </w:rPr>
        </w:r>
        <w:r>
          <w:rPr>
            <w:noProof/>
            <w:webHidden/>
          </w:rPr>
          <w:fldChar w:fldCharType="separate"/>
        </w:r>
        <w:r>
          <w:rPr>
            <w:noProof/>
            <w:webHidden/>
          </w:rPr>
          <w:t>iv</w:t>
        </w:r>
        <w:r>
          <w:rPr>
            <w:noProof/>
            <w:webHidden/>
          </w:rPr>
          <w:fldChar w:fldCharType="end"/>
        </w:r>
      </w:hyperlink>
    </w:p>
    <w:p w:rsidR="00606422" w:rsidRDefault="00606422">
      <w:pPr>
        <w:pStyle w:val="TOC1"/>
        <w:rPr>
          <w:rFonts w:eastAsiaTheme="minorEastAsia" w:cstheme="minorBidi"/>
          <w:noProof/>
          <w:sz w:val="22"/>
          <w:szCs w:val="22"/>
          <w:lang w:bidi="ar-SA"/>
        </w:rPr>
      </w:pPr>
      <w:hyperlink w:anchor="_Toc450775125" w:history="1">
        <w:r w:rsidRPr="005C6571">
          <w:rPr>
            <w:rStyle w:val="Hyperlink"/>
            <w:noProof/>
          </w:rPr>
          <w:t>Table of Contents</w:t>
        </w:r>
        <w:r>
          <w:rPr>
            <w:noProof/>
            <w:webHidden/>
          </w:rPr>
          <w:tab/>
        </w:r>
        <w:r>
          <w:rPr>
            <w:noProof/>
            <w:webHidden/>
          </w:rPr>
          <w:fldChar w:fldCharType="begin"/>
        </w:r>
        <w:r>
          <w:rPr>
            <w:noProof/>
            <w:webHidden/>
          </w:rPr>
          <w:instrText xml:space="preserve"> PAGEREF _Toc450775125 \h </w:instrText>
        </w:r>
        <w:r>
          <w:rPr>
            <w:noProof/>
            <w:webHidden/>
          </w:rPr>
        </w:r>
        <w:r>
          <w:rPr>
            <w:noProof/>
            <w:webHidden/>
          </w:rPr>
          <w:fldChar w:fldCharType="separate"/>
        </w:r>
        <w:r>
          <w:rPr>
            <w:noProof/>
            <w:webHidden/>
          </w:rPr>
          <w:t>v</w:t>
        </w:r>
        <w:r>
          <w:rPr>
            <w:noProof/>
            <w:webHidden/>
          </w:rPr>
          <w:fldChar w:fldCharType="end"/>
        </w:r>
      </w:hyperlink>
    </w:p>
    <w:p w:rsidR="00606422" w:rsidRDefault="00606422">
      <w:pPr>
        <w:pStyle w:val="TOC1"/>
        <w:rPr>
          <w:rFonts w:eastAsiaTheme="minorEastAsia" w:cstheme="minorBidi"/>
          <w:noProof/>
          <w:sz w:val="22"/>
          <w:szCs w:val="22"/>
          <w:lang w:bidi="ar-SA"/>
        </w:rPr>
      </w:pPr>
      <w:hyperlink w:anchor="_Toc450775126" w:history="1">
        <w:r w:rsidRPr="005C6571">
          <w:rPr>
            <w:rStyle w:val="Hyperlink"/>
            <w:noProof/>
          </w:rPr>
          <w:t>List of Tables</w:t>
        </w:r>
        <w:r>
          <w:rPr>
            <w:noProof/>
            <w:webHidden/>
          </w:rPr>
          <w:tab/>
        </w:r>
        <w:r>
          <w:rPr>
            <w:noProof/>
            <w:webHidden/>
          </w:rPr>
          <w:fldChar w:fldCharType="begin"/>
        </w:r>
        <w:r>
          <w:rPr>
            <w:noProof/>
            <w:webHidden/>
          </w:rPr>
          <w:instrText xml:space="preserve"> PAGEREF _Toc450775126 \h </w:instrText>
        </w:r>
        <w:r>
          <w:rPr>
            <w:noProof/>
            <w:webHidden/>
          </w:rPr>
        </w:r>
        <w:r>
          <w:rPr>
            <w:noProof/>
            <w:webHidden/>
          </w:rPr>
          <w:fldChar w:fldCharType="separate"/>
        </w:r>
        <w:r>
          <w:rPr>
            <w:noProof/>
            <w:webHidden/>
          </w:rPr>
          <w:t>viii</w:t>
        </w:r>
        <w:r>
          <w:rPr>
            <w:noProof/>
            <w:webHidden/>
          </w:rPr>
          <w:fldChar w:fldCharType="end"/>
        </w:r>
      </w:hyperlink>
    </w:p>
    <w:p w:rsidR="00606422" w:rsidRDefault="00606422">
      <w:pPr>
        <w:pStyle w:val="TOC1"/>
        <w:rPr>
          <w:rFonts w:eastAsiaTheme="minorEastAsia" w:cstheme="minorBidi"/>
          <w:noProof/>
          <w:sz w:val="22"/>
          <w:szCs w:val="22"/>
          <w:lang w:bidi="ar-SA"/>
        </w:rPr>
      </w:pPr>
      <w:hyperlink w:anchor="_Toc450775127" w:history="1">
        <w:r w:rsidRPr="005C6571">
          <w:rPr>
            <w:rStyle w:val="Hyperlink"/>
            <w:noProof/>
          </w:rPr>
          <w:t>List of Figures</w:t>
        </w:r>
        <w:r>
          <w:rPr>
            <w:noProof/>
            <w:webHidden/>
          </w:rPr>
          <w:tab/>
        </w:r>
        <w:r>
          <w:rPr>
            <w:noProof/>
            <w:webHidden/>
          </w:rPr>
          <w:fldChar w:fldCharType="begin"/>
        </w:r>
        <w:r>
          <w:rPr>
            <w:noProof/>
            <w:webHidden/>
          </w:rPr>
          <w:instrText xml:space="preserve"> PAGEREF _Toc450775127 \h </w:instrText>
        </w:r>
        <w:r>
          <w:rPr>
            <w:noProof/>
            <w:webHidden/>
          </w:rPr>
        </w:r>
        <w:r>
          <w:rPr>
            <w:noProof/>
            <w:webHidden/>
          </w:rPr>
          <w:fldChar w:fldCharType="separate"/>
        </w:r>
        <w:r>
          <w:rPr>
            <w:noProof/>
            <w:webHidden/>
          </w:rPr>
          <w:t>ix</w:t>
        </w:r>
        <w:r>
          <w:rPr>
            <w:noProof/>
            <w:webHidden/>
          </w:rPr>
          <w:fldChar w:fldCharType="end"/>
        </w:r>
      </w:hyperlink>
    </w:p>
    <w:p w:rsidR="00606422" w:rsidRDefault="00606422">
      <w:pPr>
        <w:pStyle w:val="TOC1"/>
        <w:rPr>
          <w:rFonts w:eastAsiaTheme="minorEastAsia" w:cstheme="minorBidi"/>
          <w:noProof/>
          <w:sz w:val="22"/>
          <w:szCs w:val="22"/>
          <w:lang w:bidi="ar-SA"/>
        </w:rPr>
      </w:pPr>
      <w:hyperlink w:anchor="_Toc450775128" w:history="1">
        <w:r w:rsidRPr="005C6571">
          <w:rPr>
            <w:rStyle w:val="Hyperlink"/>
            <w:noProof/>
          </w:rPr>
          <w:t>Abstract</w:t>
        </w:r>
        <w:r>
          <w:rPr>
            <w:noProof/>
            <w:webHidden/>
          </w:rPr>
          <w:tab/>
        </w:r>
        <w:r>
          <w:rPr>
            <w:noProof/>
            <w:webHidden/>
          </w:rPr>
          <w:fldChar w:fldCharType="begin"/>
        </w:r>
        <w:r>
          <w:rPr>
            <w:noProof/>
            <w:webHidden/>
          </w:rPr>
          <w:instrText xml:space="preserve"> PAGEREF _Toc450775128 \h </w:instrText>
        </w:r>
        <w:r>
          <w:rPr>
            <w:noProof/>
            <w:webHidden/>
          </w:rPr>
        </w:r>
        <w:r>
          <w:rPr>
            <w:noProof/>
            <w:webHidden/>
          </w:rPr>
          <w:fldChar w:fldCharType="separate"/>
        </w:r>
        <w:r>
          <w:rPr>
            <w:noProof/>
            <w:webHidden/>
          </w:rPr>
          <w:t>xiv</w:t>
        </w:r>
        <w:r>
          <w:rPr>
            <w:noProof/>
            <w:webHidden/>
          </w:rPr>
          <w:fldChar w:fldCharType="end"/>
        </w:r>
      </w:hyperlink>
    </w:p>
    <w:p w:rsidR="00606422" w:rsidRDefault="00606422">
      <w:pPr>
        <w:pStyle w:val="TOC1"/>
        <w:tabs>
          <w:tab w:val="left" w:pos="1440"/>
        </w:tabs>
        <w:rPr>
          <w:rFonts w:eastAsiaTheme="minorEastAsia" w:cstheme="minorBidi"/>
          <w:noProof/>
          <w:sz w:val="22"/>
          <w:szCs w:val="22"/>
          <w:lang w:bidi="ar-SA"/>
        </w:rPr>
      </w:pPr>
      <w:hyperlink w:anchor="_Toc450775129" w:history="1">
        <w:r w:rsidRPr="005C6571">
          <w:rPr>
            <w:rStyle w:val="Hyperlink"/>
            <w:noProof/>
          </w:rPr>
          <w:t>Chapter 1:</w:t>
        </w:r>
        <w:r>
          <w:rPr>
            <w:rFonts w:eastAsiaTheme="minorEastAsia" w:cstheme="minorBidi"/>
            <w:noProof/>
            <w:sz w:val="22"/>
            <w:szCs w:val="22"/>
            <w:lang w:bidi="ar-SA"/>
          </w:rPr>
          <w:tab/>
        </w:r>
        <w:r w:rsidRPr="005C6571">
          <w:rPr>
            <w:rStyle w:val="Hyperlink"/>
            <w:noProof/>
          </w:rPr>
          <w:t>Introduction</w:t>
        </w:r>
        <w:r>
          <w:rPr>
            <w:noProof/>
            <w:webHidden/>
          </w:rPr>
          <w:tab/>
        </w:r>
        <w:r>
          <w:rPr>
            <w:noProof/>
            <w:webHidden/>
          </w:rPr>
          <w:fldChar w:fldCharType="begin"/>
        </w:r>
        <w:r>
          <w:rPr>
            <w:noProof/>
            <w:webHidden/>
          </w:rPr>
          <w:instrText xml:space="preserve"> PAGEREF _Toc450775129 \h </w:instrText>
        </w:r>
        <w:r>
          <w:rPr>
            <w:noProof/>
            <w:webHidden/>
          </w:rPr>
        </w:r>
        <w:r>
          <w:rPr>
            <w:noProof/>
            <w:webHidden/>
          </w:rPr>
          <w:fldChar w:fldCharType="separate"/>
        </w:r>
        <w:r>
          <w:rPr>
            <w:noProof/>
            <w:webHidden/>
          </w:rPr>
          <w:t>1</w:t>
        </w:r>
        <w:r>
          <w:rPr>
            <w:noProof/>
            <w:webHidden/>
          </w:rPr>
          <w:fldChar w:fldCharType="end"/>
        </w:r>
      </w:hyperlink>
    </w:p>
    <w:p w:rsidR="00606422" w:rsidRDefault="00606422">
      <w:pPr>
        <w:pStyle w:val="TOC2"/>
        <w:tabs>
          <w:tab w:val="left" w:pos="1080"/>
          <w:tab w:val="right" w:leader="dot" w:pos="8486"/>
        </w:tabs>
        <w:rPr>
          <w:rFonts w:eastAsiaTheme="minorEastAsia" w:cstheme="minorBidi"/>
          <w:noProof/>
          <w:sz w:val="22"/>
          <w:szCs w:val="22"/>
          <w:lang w:bidi="ar-SA"/>
        </w:rPr>
      </w:pPr>
      <w:hyperlink w:anchor="_Toc450775130" w:history="1">
        <w:r w:rsidRPr="005C6571">
          <w:rPr>
            <w:rStyle w:val="Hyperlink"/>
            <w:noProof/>
          </w:rPr>
          <w:t>1.1.</w:t>
        </w:r>
        <w:r>
          <w:rPr>
            <w:rFonts w:eastAsiaTheme="minorEastAsia" w:cstheme="minorBidi"/>
            <w:noProof/>
            <w:sz w:val="22"/>
            <w:szCs w:val="22"/>
            <w:lang w:bidi="ar-SA"/>
          </w:rPr>
          <w:tab/>
        </w:r>
        <w:r w:rsidRPr="005C6571">
          <w:rPr>
            <w:rStyle w:val="Hyperlink"/>
            <w:noProof/>
          </w:rPr>
          <w:t>What is Natural Gas</w:t>
        </w:r>
        <w:r>
          <w:rPr>
            <w:noProof/>
            <w:webHidden/>
          </w:rPr>
          <w:tab/>
        </w:r>
        <w:r>
          <w:rPr>
            <w:noProof/>
            <w:webHidden/>
          </w:rPr>
          <w:fldChar w:fldCharType="begin"/>
        </w:r>
        <w:r>
          <w:rPr>
            <w:noProof/>
            <w:webHidden/>
          </w:rPr>
          <w:instrText xml:space="preserve"> PAGEREF _Toc450775130 \h </w:instrText>
        </w:r>
        <w:r>
          <w:rPr>
            <w:noProof/>
            <w:webHidden/>
          </w:rPr>
        </w:r>
        <w:r>
          <w:rPr>
            <w:noProof/>
            <w:webHidden/>
          </w:rPr>
          <w:fldChar w:fldCharType="separate"/>
        </w:r>
        <w:r>
          <w:rPr>
            <w:noProof/>
            <w:webHidden/>
          </w:rPr>
          <w:t>2</w:t>
        </w:r>
        <w:r>
          <w:rPr>
            <w:noProof/>
            <w:webHidden/>
          </w:rPr>
          <w:fldChar w:fldCharType="end"/>
        </w:r>
      </w:hyperlink>
    </w:p>
    <w:p w:rsidR="00606422" w:rsidRDefault="00606422">
      <w:pPr>
        <w:pStyle w:val="TOC2"/>
        <w:tabs>
          <w:tab w:val="left" w:pos="1080"/>
          <w:tab w:val="right" w:leader="dot" w:pos="8486"/>
        </w:tabs>
        <w:rPr>
          <w:rFonts w:eastAsiaTheme="minorEastAsia" w:cstheme="minorBidi"/>
          <w:noProof/>
          <w:sz w:val="22"/>
          <w:szCs w:val="22"/>
          <w:lang w:bidi="ar-SA"/>
        </w:rPr>
      </w:pPr>
      <w:hyperlink w:anchor="_Toc450775131" w:history="1">
        <w:r w:rsidRPr="005C6571">
          <w:rPr>
            <w:rStyle w:val="Hyperlink"/>
            <w:noProof/>
          </w:rPr>
          <w:t>1.2.</w:t>
        </w:r>
        <w:r>
          <w:rPr>
            <w:rFonts w:eastAsiaTheme="minorEastAsia" w:cstheme="minorBidi"/>
            <w:noProof/>
            <w:sz w:val="22"/>
            <w:szCs w:val="22"/>
            <w:lang w:bidi="ar-SA"/>
          </w:rPr>
          <w:tab/>
        </w:r>
        <w:r w:rsidRPr="005C6571">
          <w:rPr>
            <w:rStyle w:val="Hyperlink"/>
            <w:noProof/>
          </w:rPr>
          <w:t>Forms of Natural Gas</w:t>
        </w:r>
        <w:r>
          <w:rPr>
            <w:noProof/>
            <w:webHidden/>
          </w:rPr>
          <w:tab/>
        </w:r>
        <w:r>
          <w:rPr>
            <w:noProof/>
            <w:webHidden/>
          </w:rPr>
          <w:fldChar w:fldCharType="begin"/>
        </w:r>
        <w:r>
          <w:rPr>
            <w:noProof/>
            <w:webHidden/>
          </w:rPr>
          <w:instrText xml:space="preserve"> PAGEREF _Toc450775131 \h </w:instrText>
        </w:r>
        <w:r>
          <w:rPr>
            <w:noProof/>
            <w:webHidden/>
          </w:rPr>
        </w:r>
        <w:r>
          <w:rPr>
            <w:noProof/>
            <w:webHidden/>
          </w:rPr>
          <w:fldChar w:fldCharType="separate"/>
        </w:r>
        <w:r>
          <w:rPr>
            <w:noProof/>
            <w:webHidden/>
          </w:rPr>
          <w:t>4</w:t>
        </w:r>
        <w:r>
          <w:rPr>
            <w:noProof/>
            <w:webHidden/>
          </w:rPr>
          <w:fldChar w:fldCharType="end"/>
        </w:r>
      </w:hyperlink>
    </w:p>
    <w:p w:rsidR="00606422" w:rsidRDefault="00606422">
      <w:pPr>
        <w:pStyle w:val="TOC2"/>
        <w:tabs>
          <w:tab w:val="left" w:pos="1080"/>
          <w:tab w:val="right" w:leader="dot" w:pos="8486"/>
        </w:tabs>
        <w:rPr>
          <w:rFonts w:eastAsiaTheme="minorEastAsia" w:cstheme="minorBidi"/>
          <w:noProof/>
          <w:sz w:val="22"/>
          <w:szCs w:val="22"/>
          <w:lang w:bidi="ar-SA"/>
        </w:rPr>
      </w:pPr>
      <w:hyperlink w:anchor="_Toc450775132" w:history="1">
        <w:r w:rsidRPr="005C6571">
          <w:rPr>
            <w:rStyle w:val="Hyperlink"/>
            <w:noProof/>
          </w:rPr>
          <w:t>1.3.</w:t>
        </w:r>
        <w:r>
          <w:rPr>
            <w:rFonts w:eastAsiaTheme="minorEastAsia" w:cstheme="minorBidi"/>
            <w:noProof/>
            <w:sz w:val="22"/>
            <w:szCs w:val="22"/>
            <w:lang w:bidi="ar-SA"/>
          </w:rPr>
          <w:tab/>
        </w:r>
        <w:r w:rsidRPr="005C6571">
          <w:rPr>
            <w:rStyle w:val="Hyperlink"/>
            <w:noProof/>
          </w:rPr>
          <w:t>Regulations on Natural Gas Market</w:t>
        </w:r>
        <w:r>
          <w:rPr>
            <w:noProof/>
            <w:webHidden/>
          </w:rPr>
          <w:tab/>
        </w:r>
        <w:r>
          <w:rPr>
            <w:noProof/>
            <w:webHidden/>
          </w:rPr>
          <w:fldChar w:fldCharType="begin"/>
        </w:r>
        <w:r>
          <w:rPr>
            <w:noProof/>
            <w:webHidden/>
          </w:rPr>
          <w:instrText xml:space="preserve"> PAGEREF _Toc450775132 \h </w:instrText>
        </w:r>
        <w:r>
          <w:rPr>
            <w:noProof/>
            <w:webHidden/>
          </w:rPr>
        </w:r>
        <w:r>
          <w:rPr>
            <w:noProof/>
            <w:webHidden/>
          </w:rPr>
          <w:fldChar w:fldCharType="separate"/>
        </w:r>
        <w:r>
          <w:rPr>
            <w:noProof/>
            <w:webHidden/>
          </w:rPr>
          <w:t>8</w:t>
        </w:r>
        <w:r>
          <w:rPr>
            <w:noProof/>
            <w:webHidden/>
          </w:rPr>
          <w:fldChar w:fldCharType="end"/>
        </w:r>
      </w:hyperlink>
    </w:p>
    <w:p w:rsidR="00606422" w:rsidRDefault="00606422">
      <w:pPr>
        <w:pStyle w:val="TOC2"/>
        <w:tabs>
          <w:tab w:val="left" w:pos="1080"/>
          <w:tab w:val="right" w:leader="dot" w:pos="8486"/>
        </w:tabs>
        <w:rPr>
          <w:rFonts w:eastAsiaTheme="minorEastAsia" w:cstheme="minorBidi"/>
          <w:noProof/>
          <w:sz w:val="22"/>
          <w:szCs w:val="22"/>
          <w:lang w:bidi="ar-SA"/>
        </w:rPr>
      </w:pPr>
      <w:hyperlink w:anchor="_Toc450775133" w:history="1">
        <w:r w:rsidRPr="005C6571">
          <w:rPr>
            <w:rStyle w:val="Hyperlink"/>
            <w:noProof/>
          </w:rPr>
          <w:t>1.4.</w:t>
        </w:r>
        <w:r>
          <w:rPr>
            <w:rFonts w:eastAsiaTheme="minorEastAsia" w:cstheme="minorBidi"/>
            <w:noProof/>
            <w:sz w:val="22"/>
            <w:szCs w:val="22"/>
            <w:lang w:bidi="ar-SA"/>
          </w:rPr>
          <w:tab/>
        </w:r>
        <w:r w:rsidRPr="005C6571">
          <w:rPr>
            <w:rStyle w:val="Hyperlink"/>
            <w:noProof/>
          </w:rPr>
          <w:t>Natural Gas Market</w:t>
        </w:r>
        <w:r>
          <w:rPr>
            <w:noProof/>
            <w:webHidden/>
          </w:rPr>
          <w:tab/>
        </w:r>
        <w:r>
          <w:rPr>
            <w:noProof/>
            <w:webHidden/>
          </w:rPr>
          <w:fldChar w:fldCharType="begin"/>
        </w:r>
        <w:r>
          <w:rPr>
            <w:noProof/>
            <w:webHidden/>
          </w:rPr>
          <w:instrText xml:space="preserve"> PAGEREF _Toc450775133 \h </w:instrText>
        </w:r>
        <w:r>
          <w:rPr>
            <w:noProof/>
            <w:webHidden/>
          </w:rPr>
        </w:r>
        <w:r>
          <w:rPr>
            <w:noProof/>
            <w:webHidden/>
          </w:rPr>
          <w:fldChar w:fldCharType="separate"/>
        </w:r>
        <w:r>
          <w:rPr>
            <w:noProof/>
            <w:webHidden/>
          </w:rPr>
          <w:t>10</w:t>
        </w:r>
        <w:r>
          <w:rPr>
            <w:noProof/>
            <w:webHidden/>
          </w:rPr>
          <w:fldChar w:fldCharType="end"/>
        </w:r>
      </w:hyperlink>
    </w:p>
    <w:p w:rsidR="00606422" w:rsidRDefault="00606422">
      <w:pPr>
        <w:pStyle w:val="TOC2"/>
        <w:tabs>
          <w:tab w:val="left" w:pos="1080"/>
          <w:tab w:val="right" w:leader="dot" w:pos="8486"/>
        </w:tabs>
        <w:rPr>
          <w:rFonts w:eastAsiaTheme="minorEastAsia" w:cstheme="minorBidi"/>
          <w:noProof/>
          <w:sz w:val="22"/>
          <w:szCs w:val="22"/>
          <w:lang w:bidi="ar-SA"/>
        </w:rPr>
      </w:pPr>
      <w:hyperlink w:anchor="_Toc450775134" w:history="1">
        <w:r w:rsidRPr="005C6571">
          <w:rPr>
            <w:rStyle w:val="Hyperlink"/>
            <w:noProof/>
          </w:rPr>
          <w:t>1.5.</w:t>
        </w:r>
        <w:r>
          <w:rPr>
            <w:rFonts w:eastAsiaTheme="minorEastAsia" w:cstheme="minorBidi"/>
            <w:noProof/>
            <w:sz w:val="22"/>
            <w:szCs w:val="22"/>
            <w:lang w:bidi="ar-SA"/>
          </w:rPr>
          <w:tab/>
        </w:r>
        <w:r w:rsidRPr="005C6571">
          <w:rPr>
            <w:rStyle w:val="Hyperlink"/>
            <w:noProof/>
          </w:rPr>
          <w:t>Chapters and Contexts</w:t>
        </w:r>
        <w:r>
          <w:rPr>
            <w:noProof/>
            <w:webHidden/>
          </w:rPr>
          <w:tab/>
        </w:r>
        <w:r>
          <w:rPr>
            <w:noProof/>
            <w:webHidden/>
          </w:rPr>
          <w:fldChar w:fldCharType="begin"/>
        </w:r>
        <w:r>
          <w:rPr>
            <w:noProof/>
            <w:webHidden/>
          </w:rPr>
          <w:instrText xml:space="preserve"> PAGEREF _Toc450775134 \h </w:instrText>
        </w:r>
        <w:r>
          <w:rPr>
            <w:noProof/>
            <w:webHidden/>
          </w:rPr>
        </w:r>
        <w:r>
          <w:rPr>
            <w:noProof/>
            <w:webHidden/>
          </w:rPr>
          <w:fldChar w:fldCharType="separate"/>
        </w:r>
        <w:r>
          <w:rPr>
            <w:noProof/>
            <w:webHidden/>
          </w:rPr>
          <w:t>12</w:t>
        </w:r>
        <w:r>
          <w:rPr>
            <w:noProof/>
            <w:webHidden/>
          </w:rPr>
          <w:fldChar w:fldCharType="end"/>
        </w:r>
      </w:hyperlink>
    </w:p>
    <w:p w:rsidR="00606422" w:rsidRDefault="00606422">
      <w:pPr>
        <w:pStyle w:val="TOC1"/>
        <w:tabs>
          <w:tab w:val="left" w:pos="1440"/>
        </w:tabs>
        <w:rPr>
          <w:rFonts w:eastAsiaTheme="minorEastAsia" w:cstheme="minorBidi"/>
          <w:noProof/>
          <w:sz w:val="22"/>
          <w:szCs w:val="22"/>
          <w:lang w:bidi="ar-SA"/>
        </w:rPr>
      </w:pPr>
      <w:hyperlink w:anchor="_Toc450775135" w:history="1">
        <w:r w:rsidRPr="005C6571">
          <w:rPr>
            <w:rStyle w:val="Hyperlink"/>
            <w:noProof/>
          </w:rPr>
          <w:t>Chapter 2:</w:t>
        </w:r>
        <w:r>
          <w:rPr>
            <w:rFonts w:eastAsiaTheme="minorEastAsia" w:cstheme="minorBidi"/>
            <w:noProof/>
            <w:sz w:val="22"/>
            <w:szCs w:val="22"/>
            <w:lang w:bidi="ar-SA"/>
          </w:rPr>
          <w:tab/>
        </w:r>
        <w:r w:rsidRPr="005C6571">
          <w:rPr>
            <w:rStyle w:val="Hyperlink"/>
            <w:noProof/>
          </w:rPr>
          <w:t>Literature review</w:t>
        </w:r>
        <w:r>
          <w:rPr>
            <w:noProof/>
            <w:webHidden/>
          </w:rPr>
          <w:tab/>
        </w:r>
        <w:r>
          <w:rPr>
            <w:noProof/>
            <w:webHidden/>
          </w:rPr>
          <w:fldChar w:fldCharType="begin"/>
        </w:r>
        <w:r>
          <w:rPr>
            <w:noProof/>
            <w:webHidden/>
          </w:rPr>
          <w:instrText xml:space="preserve"> PAGEREF _Toc450775135 \h </w:instrText>
        </w:r>
        <w:r>
          <w:rPr>
            <w:noProof/>
            <w:webHidden/>
          </w:rPr>
        </w:r>
        <w:r>
          <w:rPr>
            <w:noProof/>
            <w:webHidden/>
          </w:rPr>
          <w:fldChar w:fldCharType="separate"/>
        </w:r>
        <w:r>
          <w:rPr>
            <w:noProof/>
            <w:webHidden/>
          </w:rPr>
          <w:t>15</w:t>
        </w:r>
        <w:r>
          <w:rPr>
            <w:noProof/>
            <w:webHidden/>
          </w:rPr>
          <w:fldChar w:fldCharType="end"/>
        </w:r>
      </w:hyperlink>
    </w:p>
    <w:p w:rsidR="00606422" w:rsidRDefault="00606422">
      <w:pPr>
        <w:pStyle w:val="TOC1"/>
        <w:tabs>
          <w:tab w:val="left" w:pos="1440"/>
        </w:tabs>
        <w:rPr>
          <w:rFonts w:eastAsiaTheme="minorEastAsia" w:cstheme="minorBidi"/>
          <w:noProof/>
          <w:sz w:val="22"/>
          <w:szCs w:val="22"/>
          <w:lang w:bidi="ar-SA"/>
        </w:rPr>
      </w:pPr>
      <w:hyperlink w:anchor="_Toc450775136" w:history="1">
        <w:r w:rsidRPr="005C6571">
          <w:rPr>
            <w:rStyle w:val="Hyperlink"/>
            <w:noProof/>
          </w:rPr>
          <w:t>Chapter 3:</w:t>
        </w:r>
        <w:r>
          <w:rPr>
            <w:rFonts w:eastAsiaTheme="minorEastAsia" w:cstheme="minorBidi"/>
            <w:noProof/>
            <w:sz w:val="22"/>
            <w:szCs w:val="22"/>
            <w:lang w:bidi="ar-SA"/>
          </w:rPr>
          <w:tab/>
        </w:r>
        <w:r w:rsidRPr="005C6571">
          <w:rPr>
            <w:rStyle w:val="Hyperlink"/>
            <w:noProof/>
          </w:rPr>
          <w:t>Methodology</w:t>
        </w:r>
        <w:r>
          <w:rPr>
            <w:noProof/>
            <w:webHidden/>
          </w:rPr>
          <w:tab/>
        </w:r>
        <w:r>
          <w:rPr>
            <w:noProof/>
            <w:webHidden/>
          </w:rPr>
          <w:fldChar w:fldCharType="begin"/>
        </w:r>
        <w:r>
          <w:rPr>
            <w:noProof/>
            <w:webHidden/>
          </w:rPr>
          <w:instrText xml:space="preserve"> PAGEREF _Toc450775136 \h </w:instrText>
        </w:r>
        <w:r>
          <w:rPr>
            <w:noProof/>
            <w:webHidden/>
          </w:rPr>
        </w:r>
        <w:r>
          <w:rPr>
            <w:noProof/>
            <w:webHidden/>
          </w:rPr>
          <w:fldChar w:fldCharType="separate"/>
        </w:r>
        <w:r>
          <w:rPr>
            <w:noProof/>
            <w:webHidden/>
          </w:rPr>
          <w:t>20</w:t>
        </w:r>
        <w:r>
          <w:rPr>
            <w:noProof/>
            <w:webHidden/>
          </w:rPr>
          <w:fldChar w:fldCharType="end"/>
        </w:r>
      </w:hyperlink>
    </w:p>
    <w:p w:rsidR="00606422" w:rsidRDefault="00606422">
      <w:pPr>
        <w:pStyle w:val="TOC2"/>
        <w:tabs>
          <w:tab w:val="left" w:pos="1080"/>
          <w:tab w:val="right" w:leader="dot" w:pos="8486"/>
        </w:tabs>
        <w:rPr>
          <w:rFonts w:eastAsiaTheme="minorEastAsia" w:cstheme="minorBidi"/>
          <w:noProof/>
          <w:sz w:val="22"/>
          <w:szCs w:val="22"/>
          <w:lang w:bidi="ar-SA"/>
        </w:rPr>
      </w:pPr>
      <w:hyperlink w:anchor="_Toc450775137" w:history="1">
        <w:r w:rsidRPr="005C6571">
          <w:rPr>
            <w:rStyle w:val="Hyperlink"/>
            <w:noProof/>
          </w:rPr>
          <w:t>3.1.</w:t>
        </w:r>
        <w:r>
          <w:rPr>
            <w:rFonts w:eastAsiaTheme="minorEastAsia" w:cstheme="minorBidi"/>
            <w:noProof/>
            <w:sz w:val="22"/>
            <w:szCs w:val="22"/>
            <w:lang w:bidi="ar-SA"/>
          </w:rPr>
          <w:tab/>
        </w:r>
        <w:r w:rsidRPr="005C6571">
          <w:rPr>
            <w:rStyle w:val="Hyperlink"/>
            <w:noProof/>
          </w:rPr>
          <w:t>Basic Definitions</w:t>
        </w:r>
        <w:r>
          <w:rPr>
            <w:noProof/>
            <w:webHidden/>
          </w:rPr>
          <w:tab/>
        </w:r>
        <w:r>
          <w:rPr>
            <w:noProof/>
            <w:webHidden/>
          </w:rPr>
          <w:fldChar w:fldCharType="begin"/>
        </w:r>
        <w:r>
          <w:rPr>
            <w:noProof/>
            <w:webHidden/>
          </w:rPr>
          <w:instrText xml:space="preserve"> PAGEREF _Toc450775137 \h </w:instrText>
        </w:r>
        <w:r>
          <w:rPr>
            <w:noProof/>
            <w:webHidden/>
          </w:rPr>
        </w:r>
        <w:r>
          <w:rPr>
            <w:noProof/>
            <w:webHidden/>
          </w:rPr>
          <w:fldChar w:fldCharType="separate"/>
        </w:r>
        <w:r>
          <w:rPr>
            <w:noProof/>
            <w:webHidden/>
          </w:rPr>
          <w:t>20</w:t>
        </w:r>
        <w:r>
          <w:rPr>
            <w:noProof/>
            <w:webHidden/>
          </w:rPr>
          <w:fldChar w:fldCharType="end"/>
        </w:r>
      </w:hyperlink>
    </w:p>
    <w:p w:rsidR="00606422" w:rsidRDefault="00606422">
      <w:pPr>
        <w:pStyle w:val="TOC3"/>
        <w:tabs>
          <w:tab w:val="left" w:pos="1540"/>
          <w:tab w:val="right" w:leader="dot" w:pos="8486"/>
        </w:tabs>
        <w:rPr>
          <w:rFonts w:eastAsiaTheme="minorEastAsia" w:cstheme="minorBidi"/>
          <w:noProof/>
          <w:sz w:val="22"/>
          <w:szCs w:val="22"/>
          <w:lang w:bidi="ar-SA"/>
        </w:rPr>
      </w:pPr>
      <w:hyperlink w:anchor="_Toc450775138" w:history="1">
        <w:r w:rsidRPr="005C6571">
          <w:rPr>
            <w:rStyle w:val="Hyperlink"/>
            <w:noProof/>
          </w:rPr>
          <w:t>3.1.1.</w:t>
        </w:r>
        <w:r>
          <w:rPr>
            <w:rFonts w:eastAsiaTheme="minorEastAsia" w:cstheme="minorBidi"/>
            <w:noProof/>
            <w:sz w:val="22"/>
            <w:szCs w:val="22"/>
            <w:lang w:bidi="ar-SA"/>
          </w:rPr>
          <w:tab/>
        </w:r>
        <w:r w:rsidRPr="005C6571">
          <w:rPr>
            <w:rStyle w:val="Hyperlink"/>
            <w:noProof/>
          </w:rPr>
          <w:t>Random Variables</w:t>
        </w:r>
        <w:r>
          <w:rPr>
            <w:noProof/>
            <w:webHidden/>
          </w:rPr>
          <w:tab/>
        </w:r>
        <w:r>
          <w:rPr>
            <w:noProof/>
            <w:webHidden/>
          </w:rPr>
          <w:fldChar w:fldCharType="begin"/>
        </w:r>
        <w:r>
          <w:rPr>
            <w:noProof/>
            <w:webHidden/>
          </w:rPr>
          <w:instrText xml:space="preserve"> PAGEREF _Toc450775138 \h </w:instrText>
        </w:r>
        <w:r>
          <w:rPr>
            <w:noProof/>
            <w:webHidden/>
          </w:rPr>
        </w:r>
        <w:r>
          <w:rPr>
            <w:noProof/>
            <w:webHidden/>
          </w:rPr>
          <w:fldChar w:fldCharType="separate"/>
        </w:r>
        <w:r>
          <w:rPr>
            <w:noProof/>
            <w:webHidden/>
          </w:rPr>
          <w:t>21</w:t>
        </w:r>
        <w:r>
          <w:rPr>
            <w:noProof/>
            <w:webHidden/>
          </w:rPr>
          <w:fldChar w:fldCharType="end"/>
        </w:r>
      </w:hyperlink>
    </w:p>
    <w:p w:rsidR="00606422" w:rsidRDefault="00606422">
      <w:pPr>
        <w:pStyle w:val="TOC3"/>
        <w:tabs>
          <w:tab w:val="left" w:pos="1540"/>
          <w:tab w:val="right" w:leader="dot" w:pos="8486"/>
        </w:tabs>
        <w:rPr>
          <w:rFonts w:eastAsiaTheme="minorEastAsia" w:cstheme="minorBidi"/>
          <w:noProof/>
          <w:sz w:val="22"/>
          <w:szCs w:val="22"/>
          <w:lang w:bidi="ar-SA"/>
        </w:rPr>
      </w:pPr>
      <w:hyperlink w:anchor="_Toc450775139" w:history="1">
        <w:r w:rsidRPr="005C6571">
          <w:rPr>
            <w:rStyle w:val="Hyperlink"/>
            <w:noProof/>
          </w:rPr>
          <w:t>3.1.2.</w:t>
        </w:r>
        <w:r>
          <w:rPr>
            <w:rFonts w:eastAsiaTheme="minorEastAsia" w:cstheme="minorBidi"/>
            <w:noProof/>
            <w:sz w:val="22"/>
            <w:szCs w:val="22"/>
            <w:lang w:bidi="ar-SA"/>
          </w:rPr>
          <w:tab/>
        </w:r>
        <w:r w:rsidRPr="005C6571">
          <w:rPr>
            <w:rStyle w:val="Hyperlink"/>
            <w:noProof/>
          </w:rPr>
          <w:t>Stochastic Process</w:t>
        </w:r>
        <w:r>
          <w:rPr>
            <w:noProof/>
            <w:webHidden/>
          </w:rPr>
          <w:tab/>
        </w:r>
        <w:r>
          <w:rPr>
            <w:noProof/>
            <w:webHidden/>
          </w:rPr>
          <w:fldChar w:fldCharType="begin"/>
        </w:r>
        <w:r>
          <w:rPr>
            <w:noProof/>
            <w:webHidden/>
          </w:rPr>
          <w:instrText xml:space="preserve"> PAGEREF _Toc450775139 \h </w:instrText>
        </w:r>
        <w:r>
          <w:rPr>
            <w:noProof/>
            <w:webHidden/>
          </w:rPr>
        </w:r>
        <w:r>
          <w:rPr>
            <w:noProof/>
            <w:webHidden/>
          </w:rPr>
          <w:fldChar w:fldCharType="separate"/>
        </w:r>
        <w:r>
          <w:rPr>
            <w:noProof/>
            <w:webHidden/>
          </w:rPr>
          <w:t>21</w:t>
        </w:r>
        <w:r>
          <w:rPr>
            <w:noProof/>
            <w:webHidden/>
          </w:rPr>
          <w:fldChar w:fldCharType="end"/>
        </w:r>
      </w:hyperlink>
    </w:p>
    <w:p w:rsidR="00606422" w:rsidRDefault="00606422">
      <w:pPr>
        <w:pStyle w:val="TOC3"/>
        <w:tabs>
          <w:tab w:val="left" w:pos="1540"/>
          <w:tab w:val="right" w:leader="dot" w:pos="8486"/>
        </w:tabs>
        <w:rPr>
          <w:rFonts w:eastAsiaTheme="minorEastAsia" w:cstheme="minorBidi"/>
          <w:noProof/>
          <w:sz w:val="22"/>
          <w:szCs w:val="22"/>
          <w:lang w:bidi="ar-SA"/>
        </w:rPr>
      </w:pPr>
      <w:hyperlink w:anchor="_Toc450775140" w:history="1">
        <w:r w:rsidRPr="005C6571">
          <w:rPr>
            <w:rStyle w:val="Hyperlink"/>
            <w:noProof/>
          </w:rPr>
          <w:t>3.1.3.</w:t>
        </w:r>
        <w:r>
          <w:rPr>
            <w:rFonts w:eastAsiaTheme="minorEastAsia" w:cstheme="minorBidi"/>
            <w:noProof/>
            <w:sz w:val="22"/>
            <w:szCs w:val="22"/>
            <w:lang w:bidi="ar-SA"/>
          </w:rPr>
          <w:tab/>
        </w:r>
        <w:r w:rsidRPr="005C6571">
          <w:rPr>
            <w:rStyle w:val="Hyperlink"/>
            <w:noProof/>
          </w:rPr>
          <w:t>Monte Carlo Simulation</w:t>
        </w:r>
        <w:r>
          <w:rPr>
            <w:noProof/>
            <w:webHidden/>
          </w:rPr>
          <w:tab/>
        </w:r>
        <w:r>
          <w:rPr>
            <w:noProof/>
            <w:webHidden/>
          </w:rPr>
          <w:fldChar w:fldCharType="begin"/>
        </w:r>
        <w:r>
          <w:rPr>
            <w:noProof/>
            <w:webHidden/>
          </w:rPr>
          <w:instrText xml:space="preserve"> PAGEREF _Toc450775140 \h </w:instrText>
        </w:r>
        <w:r>
          <w:rPr>
            <w:noProof/>
            <w:webHidden/>
          </w:rPr>
        </w:r>
        <w:r>
          <w:rPr>
            <w:noProof/>
            <w:webHidden/>
          </w:rPr>
          <w:fldChar w:fldCharType="separate"/>
        </w:r>
        <w:r>
          <w:rPr>
            <w:noProof/>
            <w:webHidden/>
          </w:rPr>
          <w:t>22</w:t>
        </w:r>
        <w:r>
          <w:rPr>
            <w:noProof/>
            <w:webHidden/>
          </w:rPr>
          <w:fldChar w:fldCharType="end"/>
        </w:r>
      </w:hyperlink>
    </w:p>
    <w:p w:rsidR="00606422" w:rsidRDefault="00606422">
      <w:pPr>
        <w:pStyle w:val="TOC3"/>
        <w:tabs>
          <w:tab w:val="left" w:pos="1540"/>
          <w:tab w:val="right" w:leader="dot" w:pos="8486"/>
        </w:tabs>
        <w:rPr>
          <w:rFonts w:eastAsiaTheme="minorEastAsia" w:cstheme="minorBidi"/>
          <w:noProof/>
          <w:sz w:val="22"/>
          <w:szCs w:val="22"/>
          <w:lang w:bidi="ar-SA"/>
        </w:rPr>
      </w:pPr>
      <w:hyperlink w:anchor="_Toc450775141" w:history="1">
        <w:r w:rsidRPr="005C6571">
          <w:rPr>
            <w:rStyle w:val="Hyperlink"/>
            <w:noProof/>
          </w:rPr>
          <w:t>3.1.4.</w:t>
        </w:r>
        <w:r>
          <w:rPr>
            <w:rFonts w:eastAsiaTheme="minorEastAsia" w:cstheme="minorBidi"/>
            <w:noProof/>
            <w:sz w:val="22"/>
            <w:szCs w:val="22"/>
            <w:lang w:bidi="ar-SA"/>
          </w:rPr>
          <w:tab/>
        </w:r>
        <w:r w:rsidRPr="005C6571">
          <w:rPr>
            <w:rStyle w:val="Hyperlink"/>
            <w:noProof/>
          </w:rPr>
          <w:t>Wiener Process</w:t>
        </w:r>
        <w:r>
          <w:rPr>
            <w:noProof/>
            <w:webHidden/>
          </w:rPr>
          <w:tab/>
        </w:r>
        <w:r>
          <w:rPr>
            <w:noProof/>
            <w:webHidden/>
          </w:rPr>
          <w:fldChar w:fldCharType="begin"/>
        </w:r>
        <w:r>
          <w:rPr>
            <w:noProof/>
            <w:webHidden/>
          </w:rPr>
          <w:instrText xml:space="preserve"> PAGEREF _Toc450775141 \h </w:instrText>
        </w:r>
        <w:r>
          <w:rPr>
            <w:noProof/>
            <w:webHidden/>
          </w:rPr>
        </w:r>
        <w:r>
          <w:rPr>
            <w:noProof/>
            <w:webHidden/>
          </w:rPr>
          <w:fldChar w:fldCharType="separate"/>
        </w:r>
        <w:r>
          <w:rPr>
            <w:noProof/>
            <w:webHidden/>
          </w:rPr>
          <w:t>22</w:t>
        </w:r>
        <w:r>
          <w:rPr>
            <w:noProof/>
            <w:webHidden/>
          </w:rPr>
          <w:fldChar w:fldCharType="end"/>
        </w:r>
      </w:hyperlink>
    </w:p>
    <w:p w:rsidR="00606422" w:rsidRDefault="00606422">
      <w:pPr>
        <w:pStyle w:val="TOC3"/>
        <w:tabs>
          <w:tab w:val="left" w:pos="1540"/>
          <w:tab w:val="right" w:leader="dot" w:pos="8486"/>
        </w:tabs>
        <w:rPr>
          <w:rFonts w:eastAsiaTheme="minorEastAsia" w:cstheme="minorBidi"/>
          <w:noProof/>
          <w:sz w:val="22"/>
          <w:szCs w:val="22"/>
          <w:lang w:bidi="ar-SA"/>
        </w:rPr>
      </w:pPr>
      <w:hyperlink w:anchor="_Toc450775142" w:history="1">
        <w:r w:rsidRPr="005C6571">
          <w:rPr>
            <w:rStyle w:val="Hyperlink"/>
            <w:noProof/>
          </w:rPr>
          <w:t>3.1.5.</w:t>
        </w:r>
        <w:r>
          <w:rPr>
            <w:rFonts w:eastAsiaTheme="minorEastAsia" w:cstheme="minorBidi"/>
            <w:noProof/>
            <w:sz w:val="22"/>
            <w:szCs w:val="22"/>
            <w:lang w:bidi="ar-SA"/>
          </w:rPr>
          <w:tab/>
        </w:r>
        <w:r w:rsidRPr="005C6571">
          <w:rPr>
            <w:rStyle w:val="Hyperlink"/>
            <w:noProof/>
          </w:rPr>
          <w:t>Time Series</w:t>
        </w:r>
        <w:r>
          <w:rPr>
            <w:noProof/>
            <w:webHidden/>
          </w:rPr>
          <w:tab/>
        </w:r>
        <w:r>
          <w:rPr>
            <w:noProof/>
            <w:webHidden/>
          </w:rPr>
          <w:fldChar w:fldCharType="begin"/>
        </w:r>
        <w:r>
          <w:rPr>
            <w:noProof/>
            <w:webHidden/>
          </w:rPr>
          <w:instrText xml:space="preserve"> PAGEREF _Toc450775142 \h </w:instrText>
        </w:r>
        <w:r>
          <w:rPr>
            <w:noProof/>
            <w:webHidden/>
          </w:rPr>
        </w:r>
        <w:r>
          <w:rPr>
            <w:noProof/>
            <w:webHidden/>
          </w:rPr>
          <w:fldChar w:fldCharType="separate"/>
        </w:r>
        <w:r>
          <w:rPr>
            <w:noProof/>
            <w:webHidden/>
          </w:rPr>
          <w:t>23</w:t>
        </w:r>
        <w:r>
          <w:rPr>
            <w:noProof/>
            <w:webHidden/>
          </w:rPr>
          <w:fldChar w:fldCharType="end"/>
        </w:r>
      </w:hyperlink>
    </w:p>
    <w:p w:rsidR="00606422" w:rsidRDefault="00606422">
      <w:pPr>
        <w:pStyle w:val="TOC3"/>
        <w:tabs>
          <w:tab w:val="left" w:pos="1540"/>
          <w:tab w:val="right" w:leader="dot" w:pos="8486"/>
        </w:tabs>
        <w:rPr>
          <w:rFonts w:eastAsiaTheme="minorEastAsia" w:cstheme="minorBidi"/>
          <w:noProof/>
          <w:sz w:val="22"/>
          <w:szCs w:val="22"/>
          <w:lang w:bidi="ar-SA"/>
        </w:rPr>
      </w:pPr>
      <w:hyperlink w:anchor="_Toc450775143" w:history="1">
        <w:r w:rsidRPr="005C6571">
          <w:rPr>
            <w:rStyle w:val="Hyperlink"/>
            <w:noProof/>
          </w:rPr>
          <w:t>3.1.6.</w:t>
        </w:r>
        <w:r>
          <w:rPr>
            <w:rFonts w:eastAsiaTheme="minorEastAsia" w:cstheme="minorBidi"/>
            <w:noProof/>
            <w:sz w:val="22"/>
            <w:szCs w:val="22"/>
            <w:lang w:bidi="ar-SA"/>
          </w:rPr>
          <w:tab/>
        </w:r>
        <w:r w:rsidRPr="005C6571">
          <w:rPr>
            <w:rStyle w:val="Hyperlink"/>
            <w:noProof/>
          </w:rPr>
          <w:t>White Noise</w:t>
        </w:r>
        <w:r>
          <w:rPr>
            <w:noProof/>
            <w:webHidden/>
          </w:rPr>
          <w:tab/>
        </w:r>
        <w:r>
          <w:rPr>
            <w:noProof/>
            <w:webHidden/>
          </w:rPr>
          <w:fldChar w:fldCharType="begin"/>
        </w:r>
        <w:r>
          <w:rPr>
            <w:noProof/>
            <w:webHidden/>
          </w:rPr>
          <w:instrText xml:space="preserve"> PAGEREF _Toc450775143 \h </w:instrText>
        </w:r>
        <w:r>
          <w:rPr>
            <w:noProof/>
            <w:webHidden/>
          </w:rPr>
        </w:r>
        <w:r>
          <w:rPr>
            <w:noProof/>
            <w:webHidden/>
          </w:rPr>
          <w:fldChar w:fldCharType="separate"/>
        </w:r>
        <w:r>
          <w:rPr>
            <w:noProof/>
            <w:webHidden/>
          </w:rPr>
          <w:t>23</w:t>
        </w:r>
        <w:r>
          <w:rPr>
            <w:noProof/>
            <w:webHidden/>
          </w:rPr>
          <w:fldChar w:fldCharType="end"/>
        </w:r>
      </w:hyperlink>
    </w:p>
    <w:p w:rsidR="00606422" w:rsidRDefault="00606422">
      <w:pPr>
        <w:pStyle w:val="TOC3"/>
        <w:tabs>
          <w:tab w:val="left" w:pos="1540"/>
          <w:tab w:val="right" w:leader="dot" w:pos="8486"/>
        </w:tabs>
        <w:rPr>
          <w:rFonts w:eastAsiaTheme="minorEastAsia" w:cstheme="minorBidi"/>
          <w:noProof/>
          <w:sz w:val="22"/>
          <w:szCs w:val="22"/>
          <w:lang w:bidi="ar-SA"/>
        </w:rPr>
      </w:pPr>
      <w:hyperlink w:anchor="_Toc450775144" w:history="1">
        <w:r w:rsidRPr="005C6571">
          <w:rPr>
            <w:rStyle w:val="Hyperlink"/>
            <w:noProof/>
          </w:rPr>
          <w:t>3.1.7.</w:t>
        </w:r>
        <w:r>
          <w:rPr>
            <w:rFonts w:eastAsiaTheme="minorEastAsia" w:cstheme="minorBidi"/>
            <w:noProof/>
            <w:sz w:val="22"/>
            <w:szCs w:val="22"/>
            <w:lang w:bidi="ar-SA"/>
          </w:rPr>
          <w:tab/>
        </w:r>
        <w:r w:rsidRPr="005C6571">
          <w:rPr>
            <w:rStyle w:val="Hyperlink"/>
            <w:noProof/>
          </w:rPr>
          <w:t>Stationary Time Series</w:t>
        </w:r>
        <w:r>
          <w:rPr>
            <w:noProof/>
            <w:webHidden/>
          </w:rPr>
          <w:tab/>
        </w:r>
        <w:r>
          <w:rPr>
            <w:noProof/>
            <w:webHidden/>
          </w:rPr>
          <w:fldChar w:fldCharType="begin"/>
        </w:r>
        <w:r>
          <w:rPr>
            <w:noProof/>
            <w:webHidden/>
          </w:rPr>
          <w:instrText xml:space="preserve"> PAGEREF _Toc450775144 \h </w:instrText>
        </w:r>
        <w:r>
          <w:rPr>
            <w:noProof/>
            <w:webHidden/>
          </w:rPr>
        </w:r>
        <w:r>
          <w:rPr>
            <w:noProof/>
            <w:webHidden/>
          </w:rPr>
          <w:fldChar w:fldCharType="separate"/>
        </w:r>
        <w:r>
          <w:rPr>
            <w:noProof/>
            <w:webHidden/>
          </w:rPr>
          <w:t>23</w:t>
        </w:r>
        <w:r>
          <w:rPr>
            <w:noProof/>
            <w:webHidden/>
          </w:rPr>
          <w:fldChar w:fldCharType="end"/>
        </w:r>
      </w:hyperlink>
    </w:p>
    <w:p w:rsidR="00606422" w:rsidRDefault="00606422">
      <w:pPr>
        <w:pStyle w:val="TOC3"/>
        <w:tabs>
          <w:tab w:val="left" w:pos="1540"/>
          <w:tab w:val="right" w:leader="dot" w:pos="8486"/>
        </w:tabs>
        <w:rPr>
          <w:rFonts w:eastAsiaTheme="minorEastAsia" w:cstheme="minorBidi"/>
          <w:noProof/>
          <w:sz w:val="22"/>
          <w:szCs w:val="22"/>
          <w:lang w:bidi="ar-SA"/>
        </w:rPr>
      </w:pPr>
      <w:hyperlink w:anchor="_Toc450775145" w:history="1">
        <w:r w:rsidRPr="005C6571">
          <w:rPr>
            <w:rStyle w:val="Hyperlink"/>
            <w:noProof/>
          </w:rPr>
          <w:t>3.1.8.</w:t>
        </w:r>
        <w:r>
          <w:rPr>
            <w:rFonts w:eastAsiaTheme="minorEastAsia" w:cstheme="minorBidi"/>
            <w:noProof/>
            <w:sz w:val="22"/>
            <w:szCs w:val="22"/>
            <w:lang w:bidi="ar-SA"/>
          </w:rPr>
          <w:tab/>
        </w:r>
        <w:r w:rsidRPr="005C6571">
          <w:rPr>
            <w:rStyle w:val="Hyperlink"/>
            <w:noProof/>
          </w:rPr>
          <w:t>Autocorrelation and Partial Autocorrelation</w:t>
        </w:r>
        <w:r>
          <w:rPr>
            <w:noProof/>
            <w:webHidden/>
          </w:rPr>
          <w:tab/>
        </w:r>
        <w:r>
          <w:rPr>
            <w:noProof/>
            <w:webHidden/>
          </w:rPr>
          <w:fldChar w:fldCharType="begin"/>
        </w:r>
        <w:r>
          <w:rPr>
            <w:noProof/>
            <w:webHidden/>
          </w:rPr>
          <w:instrText xml:space="preserve"> PAGEREF _Toc450775145 \h </w:instrText>
        </w:r>
        <w:r>
          <w:rPr>
            <w:noProof/>
            <w:webHidden/>
          </w:rPr>
        </w:r>
        <w:r>
          <w:rPr>
            <w:noProof/>
            <w:webHidden/>
          </w:rPr>
          <w:fldChar w:fldCharType="separate"/>
        </w:r>
        <w:r>
          <w:rPr>
            <w:noProof/>
            <w:webHidden/>
          </w:rPr>
          <w:t>24</w:t>
        </w:r>
        <w:r>
          <w:rPr>
            <w:noProof/>
            <w:webHidden/>
          </w:rPr>
          <w:fldChar w:fldCharType="end"/>
        </w:r>
      </w:hyperlink>
    </w:p>
    <w:p w:rsidR="00606422" w:rsidRDefault="00606422">
      <w:pPr>
        <w:pStyle w:val="TOC2"/>
        <w:tabs>
          <w:tab w:val="left" w:pos="1080"/>
          <w:tab w:val="right" w:leader="dot" w:pos="8486"/>
        </w:tabs>
        <w:rPr>
          <w:rFonts w:eastAsiaTheme="minorEastAsia" w:cstheme="minorBidi"/>
          <w:noProof/>
          <w:sz w:val="22"/>
          <w:szCs w:val="22"/>
          <w:lang w:bidi="ar-SA"/>
        </w:rPr>
      </w:pPr>
      <w:hyperlink w:anchor="_Toc450775146" w:history="1">
        <w:r w:rsidRPr="005C6571">
          <w:rPr>
            <w:rStyle w:val="Hyperlink"/>
            <w:noProof/>
          </w:rPr>
          <w:t>3.2.</w:t>
        </w:r>
        <w:r>
          <w:rPr>
            <w:rFonts w:eastAsiaTheme="minorEastAsia" w:cstheme="minorBidi"/>
            <w:noProof/>
            <w:sz w:val="22"/>
            <w:szCs w:val="22"/>
            <w:lang w:bidi="ar-SA"/>
          </w:rPr>
          <w:tab/>
        </w:r>
        <w:r w:rsidRPr="005C6571">
          <w:rPr>
            <w:rStyle w:val="Hyperlink"/>
            <w:noProof/>
          </w:rPr>
          <w:t>Stochastic Differential Equation (SDE) Models</w:t>
        </w:r>
        <w:r>
          <w:rPr>
            <w:noProof/>
            <w:webHidden/>
          </w:rPr>
          <w:tab/>
        </w:r>
        <w:r>
          <w:rPr>
            <w:noProof/>
            <w:webHidden/>
          </w:rPr>
          <w:fldChar w:fldCharType="begin"/>
        </w:r>
        <w:r>
          <w:rPr>
            <w:noProof/>
            <w:webHidden/>
          </w:rPr>
          <w:instrText xml:space="preserve"> PAGEREF _Toc450775146 \h </w:instrText>
        </w:r>
        <w:r>
          <w:rPr>
            <w:noProof/>
            <w:webHidden/>
          </w:rPr>
        </w:r>
        <w:r>
          <w:rPr>
            <w:noProof/>
            <w:webHidden/>
          </w:rPr>
          <w:fldChar w:fldCharType="separate"/>
        </w:r>
        <w:r>
          <w:rPr>
            <w:noProof/>
            <w:webHidden/>
          </w:rPr>
          <w:t>24</w:t>
        </w:r>
        <w:r>
          <w:rPr>
            <w:noProof/>
            <w:webHidden/>
          </w:rPr>
          <w:fldChar w:fldCharType="end"/>
        </w:r>
      </w:hyperlink>
    </w:p>
    <w:p w:rsidR="00606422" w:rsidRDefault="00606422">
      <w:pPr>
        <w:pStyle w:val="TOC3"/>
        <w:tabs>
          <w:tab w:val="left" w:pos="1540"/>
          <w:tab w:val="right" w:leader="dot" w:pos="8486"/>
        </w:tabs>
        <w:rPr>
          <w:rFonts w:eastAsiaTheme="minorEastAsia" w:cstheme="minorBidi"/>
          <w:noProof/>
          <w:sz w:val="22"/>
          <w:szCs w:val="22"/>
          <w:lang w:bidi="ar-SA"/>
        </w:rPr>
      </w:pPr>
      <w:hyperlink w:anchor="_Toc450775147" w:history="1">
        <w:r w:rsidRPr="005C6571">
          <w:rPr>
            <w:rStyle w:val="Hyperlink"/>
            <w:noProof/>
          </w:rPr>
          <w:t>3.2.1.</w:t>
        </w:r>
        <w:r>
          <w:rPr>
            <w:rFonts w:eastAsiaTheme="minorEastAsia" w:cstheme="minorBidi"/>
            <w:noProof/>
            <w:sz w:val="22"/>
            <w:szCs w:val="22"/>
            <w:lang w:bidi="ar-SA"/>
          </w:rPr>
          <w:tab/>
        </w:r>
        <w:r w:rsidRPr="005C6571">
          <w:rPr>
            <w:rStyle w:val="Hyperlink"/>
            <w:noProof/>
          </w:rPr>
          <w:t>Geometric Wiener Process</w:t>
        </w:r>
        <w:r>
          <w:rPr>
            <w:noProof/>
            <w:webHidden/>
          </w:rPr>
          <w:tab/>
        </w:r>
        <w:r>
          <w:rPr>
            <w:noProof/>
            <w:webHidden/>
          </w:rPr>
          <w:fldChar w:fldCharType="begin"/>
        </w:r>
        <w:r>
          <w:rPr>
            <w:noProof/>
            <w:webHidden/>
          </w:rPr>
          <w:instrText xml:space="preserve"> PAGEREF _Toc450775147 \h </w:instrText>
        </w:r>
        <w:r>
          <w:rPr>
            <w:noProof/>
            <w:webHidden/>
          </w:rPr>
        </w:r>
        <w:r>
          <w:rPr>
            <w:noProof/>
            <w:webHidden/>
          </w:rPr>
          <w:fldChar w:fldCharType="separate"/>
        </w:r>
        <w:r>
          <w:rPr>
            <w:noProof/>
            <w:webHidden/>
          </w:rPr>
          <w:t>25</w:t>
        </w:r>
        <w:r>
          <w:rPr>
            <w:noProof/>
            <w:webHidden/>
          </w:rPr>
          <w:fldChar w:fldCharType="end"/>
        </w:r>
      </w:hyperlink>
    </w:p>
    <w:p w:rsidR="00606422" w:rsidRDefault="00606422">
      <w:pPr>
        <w:pStyle w:val="TOC3"/>
        <w:tabs>
          <w:tab w:val="left" w:pos="1540"/>
          <w:tab w:val="right" w:leader="dot" w:pos="8486"/>
        </w:tabs>
        <w:rPr>
          <w:rFonts w:eastAsiaTheme="minorEastAsia" w:cstheme="minorBidi"/>
          <w:noProof/>
          <w:sz w:val="22"/>
          <w:szCs w:val="22"/>
          <w:lang w:bidi="ar-SA"/>
        </w:rPr>
      </w:pPr>
      <w:hyperlink w:anchor="_Toc450775148" w:history="1">
        <w:r w:rsidRPr="005C6571">
          <w:rPr>
            <w:rStyle w:val="Hyperlink"/>
            <w:noProof/>
          </w:rPr>
          <w:t>3.2.2.</w:t>
        </w:r>
        <w:r>
          <w:rPr>
            <w:rFonts w:eastAsiaTheme="minorEastAsia" w:cstheme="minorBidi"/>
            <w:noProof/>
            <w:sz w:val="22"/>
            <w:szCs w:val="22"/>
            <w:lang w:bidi="ar-SA"/>
          </w:rPr>
          <w:tab/>
        </w:r>
        <w:r w:rsidRPr="005C6571">
          <w:rPr>
            <w:rStyle w:val="Hyperlink"/>
            <w:noProof/>
          </w:rPr>
          <w:t>Constant Elasticity of Variance (CEV) models</w:t>
        </w:r>
        <w:r>
          <w:rPr>
            <w:noProof/>
            <w:webHidden/>
          </w:rPr>
          <w:tab/>
        </w:r>
        <w:r>
          <w:rPr>
            <w:noProof/>
            <w:webHidden/>
          </w:rPr>
          <w:fldChar w:fldCharType="begin"/>
        </w:r>
        <w:r>
          <w:rPr>
            <w:noProof/>
            <w:webHidden/>
          </w:rPr>
          <w:instrText xml:space="preserve"> PAGEREF _Toc450775148 \h </w:instrText>
        </w:r>
        <w:r>
          <w:rPr>
            <w:noProof/>
            <w:webHidden/>
          </w:rPr>
        </w:r>
        <w:r>
          <w:rPr>
            <w:noProof/>
            <w:webHidden/>
          </w:rPr>
          <w:fldChar w:fldCharType="separate"/>
        </w:r>
        <w:r>
          <w:rPr>
            <w:noProof/>
            <w:webHidden/>
          </w:rPr>
          <w:t>25</w:t>
        </w:r>
        <w:r>
          <w:rPr>
            <w:noProof/>
            <w:webHidden/>
          </w:rPr>
          <w:fldChar w:fldCharType="end"/>
        </w:r>
      </w:hyperlink>
    </w:p>
    <w:p w:rsidR="00606422" w:rsidRDefault="00606422">
      <w:pPr>
        <w:pStyle w:val="TOC3"/>
        <w:tabs>
          <w:tab w:val="left" w:pos="1540"/>
          <w:tab w:val="right" w:leader="dot" w:pos="8486"/>
        </w:tabs>
        <w:rPr>
          <w:rFonts w:eastAsiaTheme="minorEastAsia" w:cstheme="minorBidi"/>
          <w:noProof/>
          <w:sz w:val="22"/>
          <w:szCs w:val="22"/>
          <w:lang w:bidi="ar-SA"/>
        </w:rPr>
      </w:pPr>
      <w:hyperlink w:anchor="_Toc450775149" w:history="1">
        <w:r w:rsidRPr="005C6571">
          <w:rPr>
            <w:rStyle w:val="Hyperlink"/>
            <w:noProof/>
          </w:rPr>
          <w:t>3.2.3.</w:t>
        </w:r>
        <w:r>
          <w:rPr>
            <w:rFonts w:eastAsiaTheme="minorEastAsia" w:cstheme="minorBidi"/>
            <w:noProof/>
            <w:sz w:val="22"/>
            <w:szCs w:val="22"/>
            <w:lang w:bidi="ar-SA"/>
          </w:rPr>
          <w:tab/>
        </w:r>
        <w:r w:rsidRPr="005C6571">
          <w:rPr>
            <w:rStyle w:val="Hyperlink"/>
            <w:noProof/>
          </w:rPr>
          <w:t>Linear Drift-Rate Models</w:t>
        </w:r>
        <w:r>
          <w:rPr>
            <w:noProof/>
            <w:webHidden/>
          </w:rPr>
          <w:tab/>
        </w:r>
        <w:r>
          <w:rPr>
            <w:noProof/>
            <w:webHidden/>
          </w:rPr>
          <w:fldChar w:fldCharType="begin"/>
        </w:r>
        <w:r>
          <w:rPr>
            <w:noProof/>
            <w:webHidden/>
          </w:rPr>
          <w:instrText xml:space="preserve"> PAGEREF _Toc450775149 \h </w:instrText>
        </w:r>
        <w:r>
          <w:rPr>
            <w:noProof/>
            <w:webHidden/>
          </w:rPr>
        </w:r>
        <w:r>
          <w:rPr>
            <w:noProof/>
            <w:webHidden/>
          </w:rPr>
          <w:fldChar w:fldCharType="separate"/>
        </w:r>
        <w:r>
          <w:rPr>
            <w:noProof/>
            <w:webHidden/>
          </w:rPr>
          <w:t>25</w:t>
        </w:r>
        <w:r>
          <w:rPr>
            <w:noProof/>
            <w:webHidden/>
          </w:rPr>
          <w:fldChar w:fldCharType="end"/>
        </w:r>
      </w:hyperlink>
    </w:p>
    <w:p w:rsidR="00606422" w:rsidRDefault="00606422">
      <w:pPr>
        <w:pStyle w:val="TOC2"/>
        <w:tabs>
          <w:tab w:val="left" w:pos="1080"/>
          <w:tab w:val="right" w:leader="dot" w:pos="8486"/>
        </w:tabs>
        <w:rPr>
          <w:rFonts w:eastAsiaTheme="minorEastAsia" w:cstheme="minorBidi"/>
          <w:noProof/>
          <w:sz w:val="22"/>
          <w:szCs w:val="22"/>
          <w:lang w:bidi="ar-SA"/>
        </w:rPr>
      </w:pPr>
      <w:hyperlink w:anchor="_Toc450775150" w:history="1">
        <w:r w:rsidRPr="005C6571">
          <w:rPr>
            <w:rStyle w:val="Hyperlink"/>
            <w:noProof/>
          </w:rPr>
          <w:t>3.3.</w:t>
        </w:r>
        <w:r>
          <w:rPr>
            <w:rFonts w:eastAsiaTheme="minorEastAsia" w:cstheme="minorBidi"/>
            <w:noProof/>
            <w:sz w:val="22"/>
            <w:szCs w:val="22"/>
            <w:lang w:bidi="ar-SA"/>
          </w:rPr>
          <w:tab/>
        </w:r>
        <w:r w:rsidRPr="005C6571">
          <w:rPr>
            <w:rStyle w:val="Hyperlink"/>
            <w:noProof/>
          </w:rPr>
          <w:t>Time Series Models</w:t>
        </w:r>
        <w:r>
          <w:rPr>
            <w:noProof/>
            <w:webHidden/>
          </w:rPr>
          <w:tab/>
        </w:r>
        <w:r>
          <w:rPr>
            <w:noProof/>
            <w:webHidden/>
          </w:rPr>
          <w:fldChar w:fldCharType="begin"/>
        </w:r>
        <w:r>
          <w:rPr>
            <w:noProof/>
            <w:webHidden/>
          </w:rPr>
          <w:instrText xml:space="preserve"> PAGEREF _Toc450775150 \h </w:instrText>
        </w:r>
        <w:r>
          <w:rPr>
            <w:noProof/>
            <w:webHidden/>
          </w:rPr>
        </w:r>
        <w:r>
          <w:rPr>
            <w:noProof/>
            <w:webHidden/>
          </w:rPr>
          <w:fldChar w:fldCharType="separate"/>
        </w:r>
        <w:r>
          <w:rPr>
            <w:noProof/>
            <w:webHidden/>
          </w:rPr>
          <w:t>25</w:t>
        </w:r>
        <w:r>
          <w:rPr>
            <w:noProof/>
            <w:webHidden/>
          </w:rPr>
          <w:fldChar w:fldCharType="end"/>
        </w:r>
      </w:hyperlink>
    </w:p>
    <w:p w:rsidR="00606422" w:rsidRDefault="00606422">
      <w:pPr>
        <w:pStyle w:val="TOC3"/>
        <w:tabs>
          <w:tab w:val="left" w:pos="1540"/>
          <w:tab w:val="right" w:leader="dot" w:pos="8486"/>
        </w:tabs>
        <w:rPr>
          <w:rFonts w:eastAsiaTheme="minorEastAsia" w:cstheme="minorBidi"/>
          <w:noProof/>
          <w:sz w:val="22"/>
          <w:szCs w:val="22"/>
          <w:lang w:bidi="ar-SA"/>
        </w:rPr>
      </w:pPr>
      <w:hyperlink w:anchor="_Toc450775151" w:history="1">
        <w:r w:rsidRPr="005C6571">
          <w:rPr>
            <w:rStyle w:val="Hyperlink"/>
            <w:noProof/>
          </w:rPr>
          <w:t>3.3.1.</w:t>
        </w:r>
        <w:r>
          <w:rPr>
            <w:rFonts w:eastAsiaTheme="minorEastAsia" w:cstheme="minorBidi"/>
            <w:noProof/>
            <w:sz w:val="22"/>
            <w:szCs w:val="22"/>
            <w:lang w:bidi="ar-SA"/>
          </w:rPr>
          <w:tab/>
        </w:r>
        <w:r w:rsidRPr="005C6571">
          <w:rPr>
            <w:rStyle w:val="Hyperlink"/>
            <w:noProof/>
          </w:rPr>
          <w:t>AR Model</w:t>
        </w:r>
        <w:r>
          <w:rPr>
            <w:noProof/>
            <w:webHidden/>
          </w:rPr>
          <w:tab/>
        </w:r>
        <w:r>
          <w:rPr>
            <w:noProof/>
            <w:webHidden/>
          </w:rPr>
          <w:fldChar w:fldCharType="begin"/>
        </w:r>
        <w:r>
          <w:rPr>
            <w:noProof/>
            <w:webHidden/>
          </w:rPr>
          <w:instrText xml:space="preserve"> PAGEREF _Toc450775151 \h </w:instrText>
        </w:r>
        <w:r>
          <w:rPr>
            <w:noProof/>
            <w:webHidden/>
          </w:rPr>
        </w:r>
        <w:r>
          <w:rPr>
            <w:noProof/>
            <w:webHidden/>
          </w:rPr>
          <w:fldChar w:fldCharType="separate"/>
        </w:r>
        <w:r>
          <w:rPr>
            <w:noProof/>
            <w:webHidden/>
          </w:rPr>
          <w:t>26</w:t>
        </w:r>
        <w:r>
          <w:rPr>
            <w:noProof/>
            <w:webHidden/>
          </w:rPr>
          <w:fldChar w:fldCharType="end"/>
        </w:r>
      </w:hyperlink>
    </w:p>
    <w:p w:rsidR="00606422" w:rsidRDefault="00606422">
      <w:pPr>
        <w:pStyle w:val="TOC3"/>
        <w:tabs>
          <w:tab w:val="left" w:pos="1540"/>
          <w:tab w:val="right" w:leader="dot" w:pos="8486"/>
        </w:tabs>
        <w:rPr>
          <w:rFonts w:eastAsiaTheme="minorEastAsia" w:cstheme="minorBidi"/>
          <w:noProof/>
          <w:sz w:val="22"/>
          <w:szCs w:val="22"/>
          <w:lang w:bidi="ar-SA"/>
        </w:rPr>
      </w:pPr>
      <w:hyperlink w:anchor="_Toc450775152" w:history="1">
        <w:r w:rsidRPr="005C6571">
          <w:rPr>
            <w:rStyle w:val="Hyperlink"/>
            <w:noProof/>
          </w:rPr>
          <w:t>3.3.2.</w:t>
        </w:r>
        <w:r>
          <w:rPr>
            <w:rFonts w:eastAsiaTheme="minorEastAsia" w:cstheme="minorBidi"/>
            <w:noProof/>
            <w:sz w:val="22"/>
            <w:szCs w:val="22"/>
            <w:lang w:bidi="ar-SA"/>
          </w:rPr>
          <w:tab/>
        </w:r>
        <w:r w:rsidRPr="005C6571">
          <w:rPr>
            <w:rStyle w:val="Hyperlink"/>
            <w:noProof/>
          </w:rPr>
          <w:t>MA Model</w:t>
        </w:r>
        <w:r>
          <w:rPr>
            <w:noProof/>
            <w:webHidden/>
          </w:rPr>
          <w:tab/>
        </w:r>
        <w:r>
          <w:rPr>
            <w:noProof/>
            <w:webHidden/>
          </w:rPr>
          <w:fldChar w:fldCharType="begin"/>
        </w:r>
        <w:r>
          <w:rPr>
            <w:noProof/>
            <w:webHidden/>
          </w:rPr>
          <w:instrText xml:space="preserve"> PAGEREF _Toc450775152 \h </w:instrText>
        </w:r>
        <w:r>
          <w:rPr>
            <w:noProof/>
            <w:webHidden/>
          </w:rPr>
        </w:r>
        <w:r>
          <w:rPr>
            <w:noProof/>
            <w:webHidden/>
          </w:rPr>
          <w:fldChar w:fldCharType="separate"/>
        </w:r>
        <w:r>
          <w:rPr>
            <w:noProof/>
            <w:webHidden/>
          </w:rPr>
          <w:t>26</w:t>
        </w:r>
        <w:r>
          <w:rPr>
            <w:noProof/>
            <w:webHidden/>
          </w:rPr>
          <w:fldChar w:fldCharType="end"/>
        </w:r>
      </w:hyperlink>
    </w:p>
    <w:p w:rsidR="00606422" w:rsidRDefault="00606422">
      <w:pPr>
        <w:pStyle w:val="TOC3"/>
        <w:tabs>
          <w:tab w:val="left" w:pos="1540"/>
          <w:tab w:val="right" w:leader="dot" w:pos="8486"/>
        </w:tabs>
        <w:rPr>
          <w:rFonts w:eastAsiaTheme="minorEastAsia" w:cstheme="minorBidi"/>
          <w:noProof/>
          <w:sz w:val="22"/>
          <w:szCs w:val="22"/>
          <w:lang w:bidi="ar-SA"/>
        </w:rPr>
      </w:pPr>
      <w:hyperlink w:anchor="_Toc450775153" w:history="1">
        <w:r w:rsidRPr="005C6571">
          <w:rPr>
            <w:rStyle w:val="Hyperlink"/>
            <w:noProof/>
          </w:rPr>
          <w:t>3.3.3.</w:t>
        </w:r>
        <w:r>
          <w:rPr>
            <w:rFonts w:eastAsiaTheme="minorEastAsia" w:cstheme="minorBidi"/>
            <w:noProof/>
            <w:sz w:val="22"/>
            <w:szCs w:val="22"/>
            <w:lang w:bidi="ar-SA"/>
          </w:rPr>
          <w:tab/>
        </w:r>
        <w:r w:rsidRPr="005C6571">
          <w:rPr>
            <w:rStyle w:val="Hyperlink"/>
            <w:noProof/>
          </w:rPr>
          <w:t>ARMA Model</w:t>
        </w:r>
        <w:r>
          <w:rPr>
            <w:noProof/>
            <w:webHidden/>
          </w:rPr>
          <w:tab/>
        </w:r>
        <w:r>
          <w:rPr>
            <w:noProof/>
            <w:webHidden/>
          </w:rPr>
          <w:fldChar w:fldCharType="begin"/>
        </w:r>
        <w:r>
          <w:rPr>
            <w:noProof/>
            <w:webHidden/>
          </w:rPr>
          <w:instrText xml:space="preserve"> PAGEREF _Toc450775153 \h </w:instrText>
        </w:r>
        <w:r>
          <w:rPr>
            <w:noProof/>
            <w:webHidden/>
          </w:rPr>
        </w:r>
        <w:r>
          <w:rPr>
            <w:noProof/>
            <w:webHidden/>
          </w:rPr>
          <w:fldChar w:fldCharType="separate"/>
        </w:r>
        <w:r>
          <w:rPr>
            <w:noProof/>
            <w:webHidden/>
          </w:rPr>
          <w:t>27</w:t>
        </w:r>
        <w:r>
          <w:rPr>
            <w:noProof/>
            <w:webHidden/>
          </w:rPr>
          <w:fldChar w:fldCharType="end"/>
        </w:r>
      </w:hyperlink>
    </w:p>
    <w:p w:rsidR="00606422" w:rsidRDefault="00606422">
      <w:pPr>
        <w:pStyle w:val="TOC3"/>
        <w:tabs>
          <w:tab w:val="left" w:pos="1540"/>
          <w:tab w:val="right" w:leader="dot" w:pos="8486"/>
        </w:tabs>
        <w:rPr>
          <w:rFonts w:eastAsiaTheme="minorEastAsia" w:cstheme="minorBidi"/>
          <w:noProof/>
          <w:sz w:val="22"/>
          <w:szCs w:val="22"/>
          <w:lang w:bidi="ar-SA"/>
        </w:rPr>
      </w:pPr>
      <w:hyperlink w:anchor="_Toc450775154" w:history="1">
        <w:r w:rsidRPr="005C6571">
          <w:rPr>
            <w:rStyle w:val="Hyperlink"/>
            <w:noProof/>
          </w:rPr>
          <w:t>3.3.4.</w:t>
        </w:r>
        <w:r>
          <w:rPr>
            <w:rFonts w:eastAsiaTheme="minorEastAsia" w:cstheme="minorBidi"/>
            <w:noProof/>
            <w:sz w:val="22"/>
            <w:szCs w:val="22"/>
            <w:lang w:bidi="ar-SA"/>
          </w:rPr>
          <w:tab/>
        </w:r>
        <w:r w:rsidRPr="005C6571">
          <w:rPr>
            <w:rStyle w:val="Hyperlink"/>
            <w:noProof/>
          </w:rPr>
          <w:t>ARIMA Model</w:t>
        </w:r>
        <w:r>
          <w:rPr>
            <w:noProof/>
            <w:webHidden/>
          </w:rPr>
          <w:tab/>
        </w:r>
        <w:r>
          <w:rPr>
            <w:noProof/>
            <w:webHidden/>
          </w:rPr>
          <w:fldChar w:fldCharType="begin"/>
        </w:r>
        <w:r>
          <w:rPr>
            <w:noProof/>
            <w:webHidden/>
          </w:rPr>
          <w:instrText xml:space="preserve"> PAGEREF _Toc450775154 \h </w:instrText>
        </w:r>
        <w:r>
          <w:rPr>
            <w:noProof/>
            <w:webHidden/>
          </w:rPr>
        </w:r>
        <w:r>
          <w:rPr>
            <w:noProof/>
            <w:webHidden/>
          </w:rPr>
          <w:fldChar w:fldCharType="separate"/>
        </w:r>
        <w:r>
          <w:rPr>
            <w:noProof/>
            <w:webHidden/>
          </w:rPr>
          <w:t>28</w:t>
        </w:r>
        <w:r>
          <w:rPr>
            <w:noProof/>
            <w:webHidden/>
          </w:rPr>
          <w:fldChar w:fldCharType="end"/>
        </w:r>
      </w:hyperlink>
    </w:p>
    <w:p w:rsidR="00606422" w:rsidRDefault="00606422">
      <w:pPr>
        <w:pStyle w:val="TOC3"/>
        <w:tabs>
          <w:tab w:val="left" w:pos="1540"/>
          <w:tab w:val="right" w:leader="dot" w:pos="8486"/>
        </w:tabs>
        <w:rPr>
          <w:rFonts w:eastAsiaTheme="minorEastAsia" w:cstheme="minorBidi"/>
          <w:noProof/>
          <w:sz w:val="22"/>
          <w:szCs w:val="22"/>
          <w:lang w:bidi="ar-SA"/>
        </w:rPr>
      </w:pPr>
      <w:hyperlink w:anchor="_Toc450775155" w:history="1">
        <w:r w:rsidRPr="005C6571">
          <w:rPr>
            <w:rStyle w:val="Hyperlink"/>
            <w:noProof/>
          </w:rPr>
          <w:t>3.3.5.</w:t>
        </w:r>
        <w:r>
          <w:rPr>
            <w:rFonts w:eastAsiaTheme="minorEastAsia" w:cstheme="minorBidi"/>
            <w:noProof/>
            <w:sz w:val="22"/>
            <w:szCs w:val="22"/>
            <w:lang w:bidi="ar-SA"/>
          </w:rPr>
          <w:tab/>
        </w:r>
        <w:r w:rsidRPr="005C6571">
          <w:rPr>
            <w:rStyle w:val="Hyperlink"/>
            <w:noProof/>
          </w:rPr>
          <w:t>ARCH Model</w:t>
        </w:r>
        <w:r>
          <w:rPr>
            <w:noProof/>
            <w:webHidden/>
          </w:rPr>
          <w:tab/>
        </w:r>
        <w:r>
          <w:rPr>
            <w:noProof/>
            <w:webHidden/>
          </w:rPr>
          <w:fldChar w:fldCharType="begin"/>
        </w:r>
        <w:r>
          <w:rPr>
            <w:noProof/>
            <w:webHidden/>
          </w:rPr>
          <w:instrText xml:space="preserve"> PAGEREF _Toc450775155 \h </w:instrText>
        </w:r>
        <w:r>
          <w:rPr>
            <w:noProof/>
            <w:webHidden/>
          </w:rPr>
        </w:r>
        <w:r>
          <w:rPr>
            <w:noProof/>
            <w:webHidden/>
          </w:rPr>
          <w:fldChar w:fldCharType="separate"/>
        </w:r>
        <w:r>
          <w:rPr>
            <w:noProof/>
            <w:webHidden/>
          </w:rPr>
          <w:t>28</w:t>
        </w:r>
        <w:r>
          <w:rPr>
            <w:noProof/>
            <w:webHidden/>
          </w:rPr>
          <w:fldChar w:fldCharType="end"/>
        </w:r>
      </w:hyperlink>
    </w:p>
    <w:p w:rsidR="00606422" w:rsidRDefault="00606422">
      <w:pPr>
        <w:pStyle w:val="TOC3"/>
        <w:tabs>
          <w:tab w:val="left" w:pos="1540"/>
          <w:tab w:val="right" w:leader="dot" w:pos="8486"/>
        </w:tabs>
        <w:rPr>
          <w:rFonts w:eastAsiaTheme="minorEastAsia" w:cstheme="minorBidi"/>
          <w:noProof/>
          <w:sz w:val="22"/>
          <w:szCs w:val="22"/>
          <w:lang w:bidi="ar-SA"/>
        </w:rPr>
      </w:pPr>
      <w:hyperlink w:anchor="_Toc450775156" w:history="1">
        <w:r w:rsidRPr="005C6571">
          <w:rPr>
            <w:rStyle w:val="Hyperlink"/>
            <w:noProof/>
          </w:rPr>
          <w:t>3.3.6.</w:t>
        </w:r>
        <w:r>
          <w:rPr>
            <w:rFonts w:eastAsiaTheme="minorEastAsia" w:cstheme="minorBidi"/>
            <w:noProof/>
            <w:sz w:val="22"/>
            <w:szCs w:val="22"/>
            <w:lang w:bidi="ar-SA"/>
          </w:rPr>
          <w:tab/>
        </w:r>
        <w:r w:rsidRPr="005C6571">
          <w:rPr>
            <w:rStyle w:val="Hyperlink"/>
            <w:noProof/>
          </w:rPr>
          <w:t>GARCH Model</w:t>
        </w:r>
        <w:r>
          <w:rPr>
            <w:noProof/>
            <w:webHidden/>
          </w:rPr>
          <w:tab/>
        </w:r>
        <w:r>
          <w:rPr>
            <w:noProof/>
            <w:webHidden/>
          </w:rPr>
          <w:fldChar w:fldCharType="begin"/>
        </w:r>
        <w:r>
          <w:rPr>
            <w:noProof/>
            <w:webHidden/>
          </w:rPr>
          <w:instrText xml:space="preserve"> PAGEREF _Toc450775156 \h </w:instrText>
        </w:r>
        <w:r>
          <w:rPr>
            <w:noProof/>
            <w:webHidden/>
          </w:rPr>
        </w:r>
        <w:r>
          <w:rPr>
            <w:noProof/>
            <w:webHidden/>
          </w:rPr>
          <w:fldChar w:fldCharType="separate"/>
        </w:r>
        <w:r>
          <w:rPr>
            <w:noProof/>
            <w:webHidden/>
          </w:rPr>
          <w:t>29</w:t>
        </w:r>
        <w:r>
          <w:rPr>
            <w:noProof/>
            <w:webHidden/>
          </w:rPr>
          <w:fldChar w:fldCharType="end"/>
        </w:r>
      </w:hyperlink>
    </w:p>
    <w:p w:rsidR="00606422" w:rsidRDefault="00606422">
      <w:pPr>
        <w:pStyle w:val="TOC2"/>
        <w:tabs>
          <w:tab w:val="left" w:pos="1080"/>
          <w:tab w:val="right" w:leader="dot" w:pos="8486"/>
        </w:tabs>
        <w:rPr>
          <w:rFonts w:eastAsiaTheme="minorEastAsia" w:cstheme="minorBidi"/>
          <w:noProof/>
          <w:sz w:val="22"/>
          <w:szCs w:val="22"/>
          <w:lang w:bidi="ar-SA"/>
        </w:rPr>
      </w:pPr>
      <w:hyperlink w:anchor="_Toc450775157" w:history="1">
        <w:r w:rsidRPr="005C6571">
          <w:rPr>
            <w:rStyle w:val="Hyperlink"/>
            <w:noProof/>
          </w:rPr>
          <w:t>3.4.</w:t>
        </w:r>
        <w:r>
          <w:rPr>
            <w:rFonts w:eastAsiaTheme="minorEastAsia" w:cstheme="minorBidi"/>
            <w:noProof/>
            <w:sz w:val="22"/>
            <w:szCs w:val="22"/>
            <w:lang w:bidi="ar-SA"/>
          </w:rPr>
          <w:tab/>
        </w:r>
        <w:r w:rsidRPr="005C6571">
          <w:rPr>
            <w:rStyle w:val="Hyperlink"/>
            <w:noProof/>
          </w:rPr>
          <w:t>Artificial Neural Networks (ANN) Models</w:t>
        </w:r>
        <w:r>
          <w:rPr>
            <w:noProof/>
            <w:webHidden/>
          </w:rPr>
          <w:tab/>
        </w:r>
        <w:r>
          <w:rPr>
            <w:noProof/>
            <w:webHidden/>
          </w:rPr>
          <w:fldChar w:fldCharType="begin"/>
        </w:r>
        <w:r>
          <w:rPr>
            <w:noProof/>
            <w:webHidden/>
          </w:rPr>
          <w:instrText xml:space="preserve"> PAGEREF _Toc450775157 \h </w:instrText>
        </w:r>
        <w:r>
          <w:rPr>
            <w:noProof/>
            <w:webHidden/>
          </w:rPr>
        </w:r>
        <w:r>
          <w:rPr>
            <w:noProof/>
            <w:webHidden/>
          </w:rPr>
          <w:fldChar w:fldCharType="separate"/>
        </w:r>
        <w:r>
          <w:rPr>
            <w:noProof/>
            <w:webHidden/>
          </w:rPr>
          <w:t>29</w:t>
        </w:r>
        <w:r>
          <w:rPr>
            <w:noProof/>
            <w:webHidden/>
          </w:rPr>
          <w:fldChar w:fldCharType="end"/>
        </w:r>
      </w:hyperlink>
    </w:p>
    <w:p w:rsidR="00606422" w:rsidRDefault="00606422">
      <w:pPr>
        <w:pStyle w:val="TOC3"/>
        <w:tabs>
          <w:tab w:val="left" w:pos="1540"/>
          <w:tab w:val="right" w:leader="dot" w:pos="8486"/>
        </w:tabs>
        <w:rPr>
          <w:rFonts w:eastAsiaTheme="minorEastAsia" w:cstheme="minorBidi"/>
          <w:noProof/>
          <w:sz w:val="22"/>
          <w:szCs w:val="22"/>
          <w:lang w:bidi="ar-SA"/>
        </w:rPr>
      </w:pPr>
      <w:hyperlink w:anchor="_Toc450775158" w:history="1">
        <w:r w:rsidRPr="005C6571">
          <w:rPr>
            <w:rStyle w:val="Hyperlink"/>
            <w:noProof/>
          </w:rPr>
          <w:t>3.4.1.</w:t>
        </w:r>
        <w:r>
          <w:rPr>
            <w:rFonts w:eastAsiaTheme="minorEastAsia" w:cstheme="minorBidi"/>
            <w:noProof/>
            <w:sz w:val="22"/>
            <w:szCs w:val="22"/>
            <w:lang w:bidi="ar-SA"/>
          </w:rPr>
          <w:tab/>
        </w:r>
        <w:r w:rsidRPr="005C6571">
          <w:rPr>
            <w:rStyle w:val="Hyperlink"/>
            <w:noProof/>
          </w:rPr>
          <w:t>Models of a Neuron</w:t>
        </w:r>
        <w:r>
          <w:rPr>
            <w:noProof/>
            <w:webHidden/>
          </w:rPr>
          <w:tab/>
        </w:r>
        <w:r>
          <w:rPr>
            <w:noProof/>
            <w:webHidden/>
          </w:rPr>
          <w:fldChar w:fldCharType="begin"/>
        </w:r>
        <w:r>
          <w:rPr>
            <w:noProof/>
            <w:webHidden/>
          </w:rPr>
          <w:instrText xml:space="preserve"> PAGEREF _Toc450775158 \h </w:instrText>
        </w:r>
        <w:r>
          <w:rPr>
            <w:noProof/>
            <w:webHidden/>
          </w:rPr>
        </w:r>
        <w:r>
          <w:rPr>
            <w:noProof/>
            <w:webHidden/>
          </w:rPr>
          <w:fldChar w:fldCharType="separate"/>
        </w:r>
        <w:r>
          <w:rPr>
            <w:noProof/>
            <w:webHidden/>
          </w:rPr>
          <w:t>33</w:t>
        </w:r>
        <w:r>
          <w:rPr>
            <w:noProof/>
            <w:webHidden/>
          </w:rPr>
          <w:fldChar w:fldCharType="end"/>
        </w:r>
      </w:hyperlink>
    </w:p>
    <w:p w:rsidR="00606422" w:rsidRDefault="00606422">
      <w:pPr>
        <w:pStyle w:val="TOC3"/>
        <w:tabs>
          <w:tab w:val="left" w:pos="1540"/>
          <w:tab w:val="right" w:leader="dot" w:pos="8486"/>
        </w:tabs>
        <w:rPr>
          <w:rFonts w:eastAsiaTheme="minorEastAsia" w:cstheme="minorBidi"/>
          <w:noProof/>
          <w:sz w:val="22"/>
          <w:szCs w:val="22"/>
          <w:lang w:bidi="ar-SA"/>
        </w:rPr>
      </w:pPr>
      <w:hyperlink w:anchor="_Toc450775159" w:history="1">
        <w:r w:rsidRPr="005C6571">
          <w:rPr>
            <w:rStyle w:val="Hyperlink"/>
            <w:noProof/>
          </w:rPr>
          <w:t>3.4.2.</w:t>
        </w:r>
        <w:r>
          <w:rPr>
            <w:rFonts w:eastAsiaTheme="minorEastAsia" w:cstheme="minorBidi"/>
            <w:noProof/>
            <w:sz w:val="22"/>
            <w:szCs w:val="22"/>
            <w:lang w:bidi="ar-SA"/>
          </w:rPr>
          <w:tab/>
        </w:r>
        <w:r w:rsidRPr="005C6571">
          <w:rPr>
            <w:rStyle w:val="Hyperlink"/>
            <w:noProof/>
          </w:rPr>
          <w:t>Types of Activation Function</w:t>
        </w:r>
        <w:r>
          <w:rPr>
            <w:noProof/>
            <w:webHidden/>
          </w:rPr>
          <w:tab/>
        </w:r>
        <w:r>
          <w:rPr>
            <w:noProof/>
            <w:webHidden/>
          </w:rPr>
          <w:fldChar w:fldCharType="begin"/>
        </w:r>
        <w:r>
          <w:rPr>
            <w:noProof/>
            <w:webHidden/>
          </w:rPr>
          <w:instrText xml:space="preserve"> PAGEREF _Toc450775159 \h </w:instrText>
        </w:r>
        <w:r>
          <w:rPr>
            <w:noProof/>
            <w:webHidden/>
          </w:rPr>
        </w:r>
        <w:r>
          <w:rPr>
            <w:noProof/>
            <w:webHidden/>
          </w:rPr>
          <w:fldChar w:fldCharType="separate"/>
        </w:r>
        <w:r>
          <w:rPr>
            <w:noProof/>
            <w:webHidden/>
          </w:rPr>
          <w:t>34</w:t>
        </w:r>
        <w:r>
          <w:rPr>
            <w:noProof/>
            <w:webHidden/>
          </w:rPr>
          <w:fldChar w:fldCharType="end"/>
        </w:r>
      </w:hyperlink>
    </w:p>
    <w:p w:rsidR="00606422" w:rsidRDefault="00606422">
      <w:pPr>
        <w:pStyle w:val="TOC3"/>
        <w:tabs>
          <w:tab w:val="left" w:pos="1540"/>
          <w:tab w:val="right" w:leader="dot" w:pos="8486"/>
        </w:tabs>
        <w:rPr>
          <w:rFonts w:eastAsiaTheme="minorEastAsia" w:cstheme="minorBidi"/>
          <w:noProof/>
          <w:sz w:val="22"/>
          <w:szCs w:val="22"/>
          <w:lang w:bidi="ar-SA"/>
        </w:rPr>
      </w:pPr>
      <w:hyperlink w:anchor="_Toc450775160" w:history="1">
        <w:r w:rsidRPr="005C6571">
          <w:rPr>
            <w:rStyle w:val="Hyperlink"/>
            <w:noProof/>
          </w:rPr>
          <w:t>3.4.3.</w:t>
        </w:r>
        <w:r>
          <w:rPr>
            <w:rFonts w:eastAsiaTheme="minorEastAsia" w:cstheme="minorBidi"/>
            <w:noProof/>
            <w:sz w:val="22"/>
            <w:szCs w:val="22"/>
            <w:lang w:bidi="ar-SA"/>
          </w:rPr>
          <w:tab/>
        </w:r>
        <w:r w:rsidRPr="005C6571">
          <w:rPr>
            <w:rStyle w:val="Hyperlink"/>
            <w:noProof/>
          </w:rPr>
          <w:t>The Architecture of Neural Networks</w:t>
        </w:r>
        <w:r>
          <w:rPr>
            <w:noProof/>
            <w:webHidden/>
          </w:rPr>
          <w:tab/>
        </w:r>
        <w:r>
          <w:rPr>
            <w:noProof/>
            <w:webHidden/>
          </w:rPr>
          <w:fldChar w:fldCharType="begin"/>
        </w:r>
        <w:r>
          <w:rPr>
            <w:noProof/>
            <w:webHidden/>
          </w:rPr>
          <w:instrText xml:space="preserve"> PAGEREF _Toc450775160 \h </w:instrText>
        </w:r>
        <w:r>
          <w:rPr>
            <w:noProof/>
            <w:webHidden/>
          </w:rPr>
        </w:r>
        <w:r>
          <w:rPr>
            <w:noProof/>
            <w:webHidden/>
          </w:rPr>
          <w:fldChar w:fldCharType="separate"/>
        </w:r>
        <w:r>
          <w:rPr>
            <w:noProof/>
            <w:webHidden/>
          </w:rPr>
          <w:t>36</w:t>
        </w:r>
        <w:r>
          <w:rPr>
            <w:noProof/>
            <w:webHidden/>
          </w:rPr>
          <w:fldChar w:fldCharType="end"/>
        </w:r>
      </w:hyperlink>
    </w:p>
    <w:p w:rsidR="00606422" w:rsidRDefault="00606422">
      <w:pPr>
        <w:pStyle w:val="TOC3"/>
        <w:tabs>
          <w:tab w:val="left" w:pos="1540"/>
          <w:tab w:val="right" w:leader="dot" w:pos="8486"/>
        </w:tabs>
        <w:rPr>
          <w:rFonts w:eastAsiaTheme="minorEastAsia" w:cstheme="minorBidi"/>
          <w:noProof/>
          <w:sz w:val="22"/>
          <w:szCs w:val="22"/>
          <w:lang w:bidi="ar-SA"/>
        </w:rPr>
      </w:pPr>
      <w:hyperlink w:anchor="_Toc450775161" w:history="1">
        <w:r w:rsidRPr="005C6571">
          <w:rPr>
            <w:rStyle w:val="Hyperlink"/>
            <w:noProof/>
          </w:rPr>
          <w:t>3.4.4.</w:t>
        </w:r>
        <w:r>
          <w:rPr>
            <w:rFonts w:eastAsiaTheme="minorEastAsia" w:cstheme="minorBidi"/>
            <w:noProof/>
            <w:sz w:val="22"/>
            <w:szCs w:val="22"/>
            <w:lang w:bidi="ar-SA"/>
          </w:rPr>
          <w:tab/>
        </w:r>
        <w:r w:rsidRPr="005C6571">
          <w:rPr>
            <w:rStyle w:val="Hyperlink"/>
            <w:noProof/>
          </w:rPr>
          <w:t>Learning Process</w:t>
        </w:r>
        <w:r>
          <w:rPr>
            <w:noProof/>
            <w:webHidden/>
          </w:rPr>
          <w:tab/>
        </w:r>
        <w:r>
          <w:rPr>
            <w:noProof/>
            <w:webHidden/>
          </w:rPr>
          <w:fldChar w:fldCharType="begin"/>
        </w:r>
        <w:r>
          <w:rPr>
            <w:noProof/>
            <w:webHidden/>
          </w:rPr>
          <w:instrText xml:space="preserve"> PAGEREF _Toc450775161 \h </w:instrText>
        </w:r>
        <w:r>
          <w:rPr>
            <w:noProof/>
            <w:webHidden/>
          </w:rPr>
        </w:r>
        <w:r>
          <w:rPr>
            <w:noProof/>
            <w:webHidden/>
          </w:rPr>
          <w:fldChar w:fldCharType="separate"/>
        </w:r>
        <w:r>
          <w:rPr>
            <w:noProof/>
            <w:webHidden/>
          </w:rPr>
          <w:t>39</w:t>
        </w:r>
        <w:r>
          <w:rPr>
            <w:noProof/>
            <w:webHidden/>
          </w:rPr>
          <w:fldChar w:fldCharType="end"/>
        </w:r>
      </w:hyperlink>
    </w:p>
    <w:p w:rsidR="00606422" w:rsidRDefault="00606422">
      <w:pPr>
        <w:pStyle w:val="TOC2"/>
        <w:tabs>
          <w:tab w:val="left" w:pos="1080"/>
          <w:tab w:val="right" w:leader="dot" w:pos="8486"/>
        </w:tabs>
        <w:rPr>
          <w:rFonts w:eastAsiaTheme="minorEastAsia" w:cstheme="minorBidi"/>
          <w:noProof/>
          <w:sz w:val="22"/>
          <w:szCs w:val="22"/>
          <w:lang w:bidi="ar-SA"/>
        </w:rPr>
      </w:pPr>
      <w:hyperlink w:anchor="_Toc450775162" w:history="1">
        <w:r w:rsidRPr="005C6571">
          <w:rPr>
            <w:rStyle w:val="Hyperlink"/>
            <w:noProof/>
          </w:rPr>
          <w:t>3.5.</w:t>
        </w:r>
        <w:r>
          <w:rPr>
            <w:rFonts w:eastAsiaTheme="minorEastAsia" w:cstheme="minorBidi"/>
            <w:noProof/>
            <w:sz w:val="22"/>
            <w:szCs w:val="22"/>
            <w:lang w:bidi="ar-SA"/>
          </w:rPr>
          <w:tab/>
        </w:r>
        <w:r w:rsidRPr="005C6571">
          <w:rPr>
            <w:rStyle w:val="Hyperlink"/>
            <w:noProof/>
          </w:rPr>
          <w:t>Factors and Variables</w:t>
        </w:r>
        <w:r>
          <w:rPr>
            <w:noProof/>
            <w:webHidden/>
          </w:rPr>
          <w:tab/>
        </w:r>
        <w:r>
          <w:rPr>
            <w:noProof/>
            <w:webHidden/>
          </w:rPr>
          <w:fldChar w:fldCharType="begin"/>
        </w:r>
        <w:r>
          <w:rPr>
            <w:noProof/>
            <w:webHidden/>
          </w:rPr>
          <w:instrText xml:space="preserve"> PAGEREF _Toc450775162 \h </w:instrText>
        </w:r>
        <w:r>
          <w:rPr>
            <w:noProof/>
            <w:webHidden/>
          </w:rPr>
        </w:r>
        <w:r>
          <w:rPr>
            <w:noProof/>
            <w:webHidden/>
          </w:rPr>
          <w:fldChar w:fldCharType="separate"/>
        </w:r>
        <w:r>
          <w:rPr>
            <w:noProof/>
            <w:webHidden/>
          </w:rPr>
          <w:t>43</w:t>
        </w:r>
        <w:r>
          <w:rPr>
            <w:noProof/>
            <w:webHidden/>
          </w:rPr>
          <w:fldChar w:fldCharType="end"/>
        </w:r>
      </w:hyperlink>
    </w:p>
    <w:p w:rsidR="00606422" w:rsidRDefault="00606422">
      <w:pPr>
        <w:pStyle w:val="TOC3"/>
        <w:tabs>
          <w:tab w:val="left" w:pos="1540"/>
          <w:tab w:val="right" w:leader="dot" w:pos="8486"/>
        </w:tabs>
        <w:rPr>
          <w:rFonts w:eastAsiaTheme="minorEastAsia" w:cstheme="minorBidi"/>
          <w:noProof/>
          <w:sz w:val="22"/>
          <w:szCs w:val="22"/>
          <w:lang w:bidi="ar-SA"/>
        </w:rPr>
      </w:pPr>
      <w:hyperlink w:anchor="_Toc450775163" w:history="1">
        <w:r w:rsidRPr="005C6571">
          <w:rPr>
            <w:rStyle w:val="Hyperlink"/>
            <w:noProof/>
          </w:rPr>
          <w:t>3.5.1.</w:t>
        </w:r>
        <w:r>
          <w:rPr>
            <w:rFonts w:eastAsiaTheme="minorEastAsia" w:cstheme="minorBidi"/>
            <w:noProof/>
            <w:sz w:val="22"/>
            <w:szCs w:val="22"/>
            <w:lang w:bidi="ar-SA"/>
          </w:rPr>
          <w:tab/>
        </w:r>
        <w:r w:rsidRPr="005C6571">
          <w:rPr>
            <w:rStyle w:val="Hyperlink"/>
            <w:noProof/>
          </w:rPr>
          <w:t>Natural Gas Production and Consumption</w:t>
        </w:r>
        <w:r>
          <w:rPr>
            <w:noProof/>
            <w:webHidden/>
          </w:rPr>
          <w:tab/>
        </w:r>
        <w:r>
          <w:rPr>
            <w:noProof/>
            <w:webHidden/>
          </w:rPr>
          <w:fldChar w:fldCharType="begin"/>
        </w:r>
        <w:r>
          <w:rPr>
            <w:noProof/>
            <w:webHidden/>
          </w:rPr>
          <w:instrText xml:space="preserve"> PAGEREF _Toc450775163 \h </w:instrText>
        </w:r>
        <w:r>
          <w:rPr>
            <w:noProof/>
            <w:webHidden/>
          </w:rPr>
        </w:r>
        <w:r>
          <w:rPr>
            <w:noProof/>
            <w:webHidden/>
          </w:rPr>
          <w:fldChar w:fldCharType="separate"/>
        </w:r>
        <w:r>
          <w:rPr>
            <w:noProof/>
            <w:webHidden/>
          </w:rPr>
          <w:t>44</w:t>
        </w:r>
        <w:r>
          <w:rPr>
            <w:noProof/>
            <w:webHidden/>
          </w:rPr>
          <w:fldChar w:fldCharType="end"/>
        </w:r>
      </w:hyperlink>
    </w:p>
    <w:p w:rsidR="00606422" w:rsidRDefault="00606422">
      <w:pPr>
        <w:pStyle w:val="TOC3"/>
        <w:tabs>
          <w:tab w:val="left" w:pos="1540"/>
          <w:tab w:val="right" w:leader="dot" w:pos="8486"/>
        </w:tabs>
        <w:rPr>
          <w:rFonts w:eastAsiaTheme="minorEastAsia" w:cstheme="minorBidi"/>
          <w:noProof/>
          <w:sz w:val="22"/>
          <w:szCs w:val="22"/>
          <w:lang w:bidi="ar-SA"/>
        </w:rPr>
      </w:pPr>
      <w:hyperlink w:anchor="_Toc450775164" w:history="1">
        <w:r w:rsidRPr="005C6571">
          <w:rPr>
            <w:rStyle w:val="Hyperlink"/>
            <w:noProof/>
          </w:rPr>
          <w:t>3.5.2.</w:t>
        </w:r>
        <w:r>
          <w:rPr>
            <w:rFonts w:eastAsiaTheme="minorEastAsia" w:cstheme="minorBidi"/>
            <w:noProof/>
            <w:sz w:val="22"/>
            <w:szCs w:val="22"/>
            <w:lang w:bidi="ar-SA"/>
          </w:rPr>
          <w:tab/>
        </w:r>
        <w:r w:rsidRPr="005C6571">
          <w:rPr>
            <w:rStyle w:val="Hyperlink"/>
            <w:noProof/>
          </w:rPr>
          <w:t>Pipeline Capacity</w:t>
        </w:r>
        <w:r>
          <w:rPr>
            <w:noProof/>
            <w:webHidden/>
          </w:rPr>
          <w:tab/>
        </w:r>
        <w:r>
          <w:rPr>
            <w:noProof/>
            <w:webHidden/>
          </w:rPr>
          <w:fldChar w:fldCharType="begin"/>
        </w:r>
        <w:r>
          <w:rPr>
            <w:noProof/>
            <w:webHidden/>
          </w:rPr>
          <w:instrText xml:space="preserve"> PAGEREF _Toc450775164 \h </w:instrText>
        </w:r>
        <w:r>
          <w:rPr>
            <w:noProof/>
            <w:webHidden/>
          </w:rPr>
        </w:r>
        <w:r>
          <w:rPr>
            <w:noProof/>
            <w:webHidden/>
          </w:rPr>
          <w:fldChar w:fldCharType="separate"/>
        </w:r>
        <w:r>
          <w:rPr>
            <w:noProof/>
            <w:webHidden/>
          </w:rPr>
          <w:t>44</w:t>
        </w:r>
        <w:r>
          <w:rPr>
            <w:noProof/>
            <w:webHidden/>
          </w:rPr>
          <w:fldChar w:fldCharType="end"/>
        </w:r>
      </w:hyperlink>
    </w:p>
    <w:p w:rsidR="00606422" w:rsidRDefault="00606422">
      <w:pPr>
        <w:pStyle w:val="TOC3"/>
        <w:tabs>
          <w:tab w:val="left" w:pos="1540"/>
          <w:tab w:val="right" w:leader="dot" w:pos="8486"/>
        </w:tabs>
        <w:rPr>
          <w:rFonts w:eastAsiaTheme="minorEastAsia" w:cstheme="minorBidi"/>
          <w:noProof/>
          <w:sz w:val="22"/>
          <w:szCs w:val="22"/>
          <w:lang w:bidi="ar-SA"/>
        </w:rPr>
      </w:pPr>
      <w:hyperlink w:anchor="_Toc450775165" w:history="1">
        <w:r w:rsidRPr="005C6571">
          <w:rPr>
            <w:rStyle w:val="Hyperlink"/>
            <w:noProof/>
          </w:rPr>
          <w:t>3.5.3.</w:t>
        </w:r>
        <w:r>
          <w:rPr>
            <w:rFonts w:eastAsiaTheme="minorEastAsia" w:cstheme="minorBidi"/>
            <w:noProof/>
            <w:sz w:val="22"/>
            <w:szCs w:val="22"/>
            <w:lang w:bidi="ar-SA"/>
          </w:rPr>
          <w:tab/>
        </w:r>
        <w:r w:rsidRPr="005C6571">
          <w:rPr>
            <w:rStyle w:val="Hyperlink"/>
            <w:noProof/>
          </w:rPr>
          <w:t>Storage of Natural Gas</w:t>
        </w:r>
        <w:r>
          <w:rPr>
            <w:noProof/>
            <w:webHidden/>
          </w:rPr>
          <w:tab/>
        </w:r>
        <w:r>
          <w:rPr>
            <w:noProof/>
            <w:webHidden/>
          </w:rPr>
          <w:fldChar w:fldCharType="begin"/>
        </w:r>
        <w:r>
          <w:rPr>
            <w:noProof/>
            <w:webHidden/>
          </w:rPr>
          <w:instrText xml:space="preserve"> PAGEREF _Toc450775165 \h </w:instrText>
        </w:r>
        <w:r>
          <w:rPr>
            <w:noProof/>
            <w:webHidden/>
          </w:rPr>
        </w:r>
        <w:r>
          <w:rPr>
            <w:noProof/>
            <w:webHidden/>
          </w:rPr>
          <w:fldChar w:fldCharType="separate"/>
        </w:r>
        <w:r>
          <w:rPr>
            <w:noProof/>
            <w:webHidden/>
          </w:rPr>
          <w:t>45</w:t>
        </w:r>
        <w:r>
          <w:rPr>
            <w:noProof/>
            <w:webHidden/>
          </w:rPr>
          <w:fldChar w:fldCharType="end"/>
        </w:r>
      </w:hyperlink>
    </w:p>
    <w:p w:rsidR="00606422" w:rsidRDefault="00606422">
      <w:pPr>
        <w:pStyle w:val="TOC3"/>
        <w:tabs>
          <w:tab w:val="left" w:pos="1540"/>
          <w:tab w:val="right" w:leader="dot" w:pos="8486"/>
        </w:tabs>
        <w:rPr>
          <w:rFonts w:eastAsiaTheme="minorEastAsia" w:cstheme="minorBidi"/>
          <w:noProof/>
          <w:sz w:val="22"/>
          <w:szCs w:val="22"/>
          <w:lang w:bidi="ar-SA"/>
        </w:rPr>
      </w:pPr>
      <w:hyperlink w:anchor="_Toc450775166" w:history="1">
        <w:r w:rsidRPr="005C6571">
          <w:rPr>
            <w:rStyle w:val="Hyperlink"/>
            <w:noProof/>
          </w:rPr>
          <w:t>3.5.4.</w:t>
        </w:r>
        <w:r>
          <w:rPr>
            <w:rFonts w:eastAsiaTheme="minorEastAsia" w:cstheme="minorBidi"/>
            <w:noProof/>
            <w:sz w:val="22"/>
            <w:szCs w:val="22"/>
            <w:lang w:bidi="ar-SA"/>
          </w:rPr>
          <w:tab/>
        </w:r>
        <w:r w:rsidRPr="005C6571">
          <w:rPr>
            <w:rStyle w:val="Hyperlink"/>
            <w:noProof/>
          </w:rPr>
          <w:t>Substitutions</w:t>
        </w:r>
        <w:r>
          <w:rPr>
            <w:noProof/>
            <w:webHidden/>
          </w:rPr>
          <w:tab/>
        </w:r>
        <w:r>
          <w:rPr>
            <w:noProof/>
            <w:webHidden/>
          </w:rPr>
          <w:fldChar w:fldCharType="begin"/>
        </w:r>
        <w:r>
          <w:rPr>
            <w:noProof/>
            <w:webHidden/>
          </w:rPr>
          <w:instrText xml:space="preserve"> PAGEREF _Toc450775166 \h </w:instrText>
        </w:r>
        <w:r>
          <w:rPr>
            <w:noProof/>
            <w:webHidden/>
          </w:rPr>
        </w:r>
        <w:r>
          <w:rPr>
            <w:noProof/>
            <w:webHidden/>
          </w:rPr>
          <w:fldChar w:fldCharType="separate"/>
        </w:r>
        <w:r>
          <w:rPr>
            <w:noProof/>
            <w:webHidden/>
          </w:rPr>
          <w:t>46</w:t>
        </w:r>
        <w:r>
          <w:rPr>
            <w:noProof/>
            <w:webHidden/>
          </w:rPr>
          <w:fldChar w:fldCharType="end"/>
        </w:r>
      </w:hyperlink>
    </w:p>
    <w:p w:rsidR="00606422" w:rsidRDefault="00606422">
      <w:pPr>
        <w:pStyle w:val="TOC3"/>
        <w:tabs>
          <w:tab w:val="left" w:pos="1540"/>
          <w:tab w:val="right" w:leader="dot" w:pos="8486"/>
        </w:tabs>
        <w:rPr>
          <w:rFonts w:eastAsiaTheme="minorEastAsia" w:cstheme="minorBidi"/>
          <w:noProof/>
          <w:sz w:val="22"/>
          <w:szCs w:val="22"/>
          <w:lang w:bidi="ar-SA"/>
        </w:rPr>
      </w:pPr>
      <w:hyperlink w:anchor="_Toc450775167" w:history="1">
        <w:r w:rsidRPr="005C6571">
          <w:rPr>
            <w:rStyle w:val="Hyperlink"/>
            <w:noProof/>
          </w:rPr>
          <w:t>3.5.5.</w:t>
        </w:r>
        <w:r>
          <w:rPr>
            <w:rFonts w:eastAsiaTheme="minorEastAsia" w:cstheme="minorBidi"/>
            <w:noProof/>
            <w:sz w:val="22"/>
            <w:szCs w:val="22"/>
            <w:lang w:bidi="ar-SA"/>
          </w:rPr>
          <w:tab/>
        </w:r>
        <w:r w:rsidRPr="005C6571">
          <w:rPr>
            <w:rStyle w:val="Hyperlink"/>
            <w:noProof/>
          </w:rPr>
          <w:t>Weather Effect</w:t>
        </w:r>
        <w:r>
          <w:rPr>
            <w:noProof/>
            <w:webHidden/>
          </w:rPr>
          <w:tab/>
        </w:r>
        <w:r>
          <w:rPr>
            <w:noProof/>
            <w:webHidden/>
          </w:rPr>
          <w:fldChar w:fldCharType="begin"/>
        </w:r>
        <w:r>
          <w:rPr>
            <w:noProof/>
            <w:webHidden/>
          </w:rPr>
          <w:instrText xml:space="preserve"> PAGEREF _Toc450775167 \h </w:instrText>
        </w:r>
        <w:r>
          <w:rPr>
            <w:noProof/>
            <w:webHidden/>
          </w:rPr>
        </w:r>
        <w:r>
          <w:rPr>
            <w:noProof/>
            <w:webHidden/>
          </w:rPr>
          <w:fldChar w:fldCharType="separate"/>
        </w:r>
        <w:r>
          <w:rPr>
            <w:noProof/>
            <w:webHidden/>
          </w:rPr>
          <w:t>47</w:t>
        </w:r>
        <w:r>
          <w:rPr>
            <w:noProof/>
            <w:webHidden/>
          </w:rPr>
          <w:fldChar w:fldCharType="end"/>
        </w:r>
      </w:hyperlink>
    </w:p>
    <w:p w:rsidR="00606422" w:rsidRDefault="00606422">
      <w:pPr>
        <w:pStyle w:val="TOC1"/>
        <w:tabs>
          <w:tab w:val="left" w:pos="1440"/>
        </w:tabs>
        <w:rPr>
          <w:rFonts w:eastAsiaTheme="minorEastAsia" w:cstheme="minorBidi"/>
          <w:noProof/>
          <w:sz w:val="22"/>
          <w:szCs w:val="22"/>
          <w:lang w:bidi="ar-SA"/>
        </w:rPr>
      </w:pPr>
      <w:hyperlink w:anchor="_Toc450775168" w:history="1">
        <w:r w:rsidRPr="005C6571">
          <w:rPr>
            <w:rStyle w:val="Hyperlink"/>
            <w:noProof/>
          </w:rPr>
          <w:t>Chapter 4:</w:t>
        </w:r>
        <w:r>
          <w:rPr>
            <w:rFonts w:eastAsiaTheme="minorEastAsia" w:cstheme="minorBidi"/>
            <w:noProof/>
            <w:sz w:val="22"/>
            <w:szCs w:val="22"/>
            <w:lang w:bidi="ar-SA"/>
          </w:rPr>
          <w:tab/>
        </w:r>
        <w:r w:rsidRPr="005C6571">
          <w:rPr>
            <w:rStyle w:val="Hyperlink"/>
            <w:noProof/>
          </w:rPr>
          <w:t>Results and Discussions</w:t>
        </w:r>
        <w:r>
          <w:rPr>
            <w:noProof/>
            <w:webHidden/>
          </w:rPr>
          <w:tab/>
        </w:r>
        <w:r>
          <w:rPr>
            <w:noProof/>
            <w:webHidden/>
          </w:rPr>
          <w:fldChar w:fldCharType="begin"/>
        </w:r>
        <w:r>
          <w:rPr>
            <w:noProof/>
            <w:webHidden/>
          </w:rPr>
          <w:instrText xml:space="preserve"> PAGEREF _Toc450775168 \h </w:instrText>
        </w:r>
        <w:r>
          <w:rPr>
            <w:noProof/>
            <w:webHidden/>
          </w:rPr>
        </w:r>
        <w:r>
          <w:rPr>
            <w:noProof/>
            <w:webHidden/>
          </w:rPr>
          <w:fldChar w:fldCharType="separate"/>
        </w:r>
        <w:r>
          <w:rPr>
            <w:noProof/>
            <w:webHidden/>
          </w:rPr>
          <w:t>49</w:t>
        </w:r>
        <w:r>
          <w:rPr>
            <w:noProof/>
            <w:webHidden/>
          </w:rPr>
          <w:fldChar w:fldCharType="end"/>
        </w:r>
      </w:hyperlink>
    </w:p>
    <w:p w:rsidR="00606422" w:rsidRDefault="00606422">
      <w:pPr>
        <w:pStyle w:val="TOC2"/>
        <w:tabs>
          <w:tab w:val="left" w:pos="1080"/>
          <w:tab w:val="right" w:leader="dot" w:pos="8486"/>
        </w:tabs>
        <w:rPr>
          <w:rFonts w:eastAsiaTheme="minorEastAsia" w:cstheme="minorBidi"/>
          <w:noProof/>
          <w:sz w:val="22"/>
          <w:szCs w:val="22"/>
          <w:lang w:bidi="ar-SA"/>
        </w:rPr>
      </w:pPr>
      <w:hyperlink w:anchor="_Toc450775169" w:history="1">
        <w:r w:rsidRPr="005C6571">
          <w:rPr>
            <w:rStyle w:val="Hyperlink"/>
            <w:noProof/>
          </w:rPr>
          <w:t>4.1.</w:t>
        </w:r>
        <w:r>
          <w:rPr>
            <w:rFonts w:eastAsiaTheme="minorEastAsia" w:cstheme="minorBidi"/>
            <w:noProof/>
            <w:sz w:val="22"/>
            <w:szCs w:val="22"/>
            <w:lang w:bidi="ar-SA"/>
          </w:rPr>
          <w:tab/>
        </w:r>
        <w:r w:rsidRPr="005C6571">
          <w:rPr>
            <w:rStyle w:val="Hyperlink"/>
            <w:noProof/>
          </w:rPr>
          <w:t>Stochastics Differential Equation Models</w:t>
        </w:r>
        <w:r>
          <w:rPr>
            <w:noProof/>
            <w:webHidden/>
          </w:rPr>
          <w:tab/>
        </w:r>
        <w:r>
          <w:rPr>
            <w:noProof/>
            <w:webHidden/>
          </w:rPr>
          <w:fldChar w:fldCharType="begin"/>
        </w:r>
        <w:r>
          <w:rPr>
            <w:noProof/>
            <w:webHidden/>
          </w:rPr>
          <w:instrText xml:space="preserve"> PAGEREF _Toc450775169 \h </w:instrText>
        </w:r>
        <w:r>
          <w:rPr>
            <w:noProof/>
            <w:webHidden/>
          </w:rPr>
        </w:r>
        <w:r>
          <w:rPr>
            <w:noProof/>
            <w:webHidden/>
          </w:rPr>
          <w:fldChar w:fldCharType="separate"/>
        </w:r>
        <w:r>
          <w:rPr>
            <w:noProof/>
            <w:webHidden/>
          </w:rPr>
          <w:t>50</w:t>
        </w:r>
        <w:r>
          <w:rPr>
            <w:noProof/>
            <w:webHidden/>
          </w:rPr>
          <w:fldChar w:fldCharType="end"/>
        </w:r>
      </w:hyperlink>
    </w:p>
    <w:p w:rsidR="00606422" w:rsidRDefault="00606422">
      <w:pPr>
        <w:pStyle w:val="TOC3"/>
        <w:tabs>
          <w:tab w:val="left" w:pos="1540"/>
          <w:tab w:val="right" w:leader="dot" w:pos="8486"/>
        </w:tabs>
        <w:rPr>
          <w:rFonts w:eastAsiaTheme="minorEastAsia" w:cstheme="minorBidi"/>
          <w:noProof/>
          <w:sz w:val="22"/>
          <w:szCs w:val="22"/>
          <w:lang w:bidi="ar-SA"/>
        </w:rPr>
      </w:pPr>
      <w:hyperlink w:anchor="_Toc450775170" w:history="1">
        <w:r w:rsidRPr="005C6571">
          <w:rPr>
            <w:rStyle w:val="Hyperlink"/>
            <w:noProof/>
          </w:rPr>
          <w:t>4.1.1.</w:t>
        </w:r>
        <w:r>
          <w:rPr>
            <w:rFonts w:eastAsiaTheme="minorEastAsia" w:cstheme="minorBidi"/>
            <w:noProof/>
            <w:sz w:val="22"/>
            <w:szCs w:val="22"/>
            <w:lang w:bidi="ar-SA"/>
          </w:rPr>
          <w:tab/>
        </w:r>
        <w:r w:rsidRPr="005C6571">
          <w:rPr>
            <w:rStyle w:val="Hyperlink"/>
            <w:noProof/>
          </w:rPr>
          <w:t>Geometric Brownian motion (GMB) Model</w:t>
        </w:r>
        <w:r>
          <w:rPr>
            <w:noProof/>
            <w:webHidden/>
          </w:rPr>
          <w:tab/>
        </w:r>
        <w:r>
          <w:rPr>
            <w:noProof/>
            <w:webHidden/>
          </w:rPr>
          <w:fldChar w:fldCharType="begin"/>
        </w:r>
        <w:r>
          <w:rPr>
            <w:noProof/>
            <w:webHidden/>
          </w:rPr>
          <w:instrText xml:space="preserve"> PAGEREF _Toc450775170 \h </w:instrText>
        </w:r>
        <w:r>
          <w:rPr>
            <w:noProof/>
            <w:webHidden/>
          </w:rPr>
        </w:r>
        <w:r>
          <w:rPr>
            <w:noProof/>
            <w:webHidden/>
          </w:rPr>
          <w:fldChar w:fldCharType="separate"/>
        </w:r>
        <w:r>
          <w:rPr>
            <w:noProof/>
            <w:webHidden/>
          </w:rPr>
          <w:t>50</w:t>
        </w:r>
        <w:r>
          <w:rPr>
            <w:noProof/>
            <w:webHidden/>
          </w:rPr>
          <w:fldChar w:fldCharType="end"/>
        </w:r>
      </w:hyperlink>
    </w:p>
    <w:p w:rsidR="00606422" w:rsidRDefault="00606422">
      <w:pPr>
        <w:pStyle w:val="TOC3"/>
        <w:tabs>
          <w:tab w:val="left" w:pos="1540"/>
          <w:tab w:val="right" w:leader="dot" w:pos="8486"/>
        </w:tabs>
        <w:rPr>
          <w:rFonts w:eastAsiaTheme="minorEastAsia" w:cstheme="minorBidi"/>
          <w:noProof/>
          <w:sz w:val="22"/>
          <w:szCs w:val="22"/>
          <w:lang w:bidi="ar-SA"/>
        </w:rPr>
      </w:pPr>
      <w:hyperlink w:anchor="_Toc450775171" w:history="1">
        <w:r w:rsidRPr="005C6571">
          <w:rPr>
            <w:rStyle w:val="Hyperlink"/>
            <w:noProof/>
          </w:rPr>
          <w:t>4.1.2.</w:t>
        </w:r>
        <w:r>
          <w:rPr>
            <w:rFonts w:eastAsiaTheme="minorEastAsia" w:cstheme="minorBidi"/>
            <w:noProof/>
            <w:sz w:val="22"/>
            <w:szCs w:val="22"/>
            <w:lang w:bidi="ar-SA"/>
          </w:rPr>
          <w:tab/>
        </w:r>
        <w:r w:rsidRPr="005C6571">
          <w:rPr>
            <w:rStyle w:val="Hyperlink"/>
            <w:noProof/>
          </w:rPr>
          <w:t>Constant Elasticity of Variance (CEV) models</w:t>
        </w:r>
        <w:r>
          <w:rPr>
            <w:noProof/>
            <w:webHidden/>
          </w:rPr>
          <w:tab/>
        </w:r>
        <w:r>
          <w:rPr>
            <w:noProof/>
            <w:webHidden/>
          </w:rPr>
          <w:fldChar w:fldCharType="begin"/>
        </w:r>
        <w:r>
          <w:rPr>
            <w:noProof/>
            <w:webHidden/>
          </w:rPr>
          <w:instrText xml:space="preserve"> PAGEREF _Toc450775171 \h </w:instrText>
        </w:r>
        <w:r>
          <w:rPr>
            <w:noProof/>
            <w:webHidden/>
          </w:rPr>
        </w:r>
        <w:r>
          <w:rPr>
            <w:noProof/>
            <w:webHidden/>
          </w:rPr>
          <w:fldChar w:fldCharType="separate"/>
        </w:r>
        <w:r>
          <w:rPr>
            <w:noProof/>
            <w:webHidden/>
          </w:rPr>
          <w:t>55</w:t>
        </w:r>
        <w:r>
          <w:rPr>
            <w:noProof/>
            <w:webHidden/>
          </w:rPr>
          <w:fldChar w:fldCharType="end"/>
        </w:r>
      </w:hyperlink>
    </w:p>
    <w:p w:rsidR="00606422" w:rsidRDefault="00606422">
      <w:pPr>
        <w:pStyle w:val="TOC3"/>
        <w:tabs>
          <w:tab w:val="left" w:pos="1540"/>
          <w:tab w:val="right" w:leader="dot" w:pos="8486"/>
        </w:tabs>
        <w:rPr>
          <w:rFonts w:eastAsiaTheme="minorEastAsia" w:cstheme="minorBidi"/>
          <w:noProof/>
          <w:sz w:val="22"/>
          <w:szCs w:val="22"/>
          <w:lang w:bidi="ar-SA"/>
        </w:rPr>
      </w:pPr>
      <w:hyperlink w:anchor="_Toc450775172" w:history="1">
        <w:r w:rsidRPr="005C6571">
          <w:rPr>
            <w:rStyle w:val="Hyperlink"/>
            <w:noProof/>
          </w:rPr>
          <w:t>4.1.3.</w:t>
        </w:r>
        <w:r>
          <w:rPr>
            <w:rFonts w:eastAsiaTheme="minorEastAsia" w:cstheme="minorBidi"/>
            <w:noProof/>
            <w:sz w:val="22"/>
            <w:szCs w:val="22"/>
            <w:lang w:bidi="ar-SA"/>
          </w:rPr>
          <w:tab/>
        </w:r>
        <w:r w:rsidRPr="005C6571">
          <w:rPr>
            <w:rStyle w:val="Hyperlink"/>
            <w:noProof/>
          </w:rPr>
          <w:t>Linear Drift-Rate Models</w:t>
        </w:r>
        <w:r>
          <w:rPr>
            <w:noProof/>
            <w:webHidden/>
          </w:rPr>
          <w:tab/>
        </w:r>
        <w:r>
          <w:rPr>
            <w:noProof/>
            <w:webHidden/>
          </w:rPr>
          <w:fldChar w:fldCharType="begin"/>
        </w:r>
        <w:r>
          <w:rPr>
            <w:noProof/>
            <w:webHidden/>
          </w:rPr>
          <w:instrText xml:space="preserve"> PAGEREF _Toc450775172 \h </w:instrText>
        </w:r>
        <w:r>
          <w:rPr>
            <w:noProof/>
            <w:webHidden/>
          </w:rPr>
        </w:r>
        <w:r>
          <w:rPr>
            <w:noProof/>
            <w:webHidden/>
          </w:rPr>
          <w:fldChar w:fldCharType="separate"/>
        </w:r>
        <w:r>
          <w:rPr>
            <w:noProof/>
            <w:webHidden/>
          </w:rPr>
          <w:t>58</w:t>
        </w:r>
        <w:r>
          <w:rPr>
            <w:noProof/>
            <w:webHidden/>
          </w:rPr>
          <w:fldChar w:fldCharType="end"/>
        </w:r>
      </w:hyperlink>
    </w:p>
    <w:p w:rsidR="00606422" w:rsidRDefault="00606422">
      <w:pPr>
        <w:pStyle w:val="TOC3"/>
        <w:tabs>
          <w:tab w:val="left" w:pos="1540"/>
          <w:tab w:val="right" w:leader="dot" w:pos="8486"/>
        </w:tabs>
        <w:rPr>
          <w:rFonts w:eastAsiaTheme="minorEastAsia" w:cstheme="minorBidi"/>
          <w:noProof/>
          <w:sz w:val="22"/>
          <w:szCs w:val="22"/>
          <w:lang w:bidi="ar-SA"/>
        </w:rPr>
      </w:pPr>
      <w:hyperlink w:anchor="_Toc450775173" w:history="1">
        <w:r w:rsidRPr="005C6571">
          <w:rPr>
            <w:rStyle w:val="Hyperlink"/>
            <w:noProof/>
          </w:rPr>
          <w:t>4.1.4.</w:t>
        </w:r>
        <w:r>
          <w:rPr>
            <w:rFonts w:eastAsiaTheme="minorEastAsia" w:cstheme="minorBidi"/>
            <w:noProof/>
            <w:sz w:val="22"/>
            <w:szCs w:val="22"/>
            <w:lang w:bidi="ar-SA"/>
          </w:rPr>
          <w:tab/>
        </w:r>
        <w:r w:rsidRPr="005C6571">
          <w:rPr>
            <w:rStyle w:val="Hyperlink"/>
            <w:noProof/>
          </w:rPr>
          <w:t>Summary of SDE Models</w:t>
        </w:r>
        <w:r>
          <w:rPr>
            <w:noProof/>
            <w:webHidden/>
          </w:rPr>
          <w:tab/>
        </w:r>
        <w:r>
          <w:rPr>
            <w:noProof/>
            <w:webHidden/>
          </w:rPr>
          <w:fldChar w:fldCharType="begin"/>
        </w:r>
        <w:r>
          <w:rPr>
            <w:noProof/>
            <w:webHidden/>
          </w:rPr>
          <w:instrText xml:space="preserve"> PAGEREF _Toc450775173 \h </w:instrText>
        </w:r>
        <w:r>
          <w:rPr>
            <w:noProof/>
            <w:webHidden/>
          </w:rPr>
        </w:r>
        <w:r>
          <w:rPr>
            <w:noProof/>
            <w:webHidden/>
          </w:rPr>
          <w:fldChar w:fldCharType="separate"/>
        </w:r>
        <w:r>
          <w:rPr>
            <w:noProof/>
            <w:webHidden/>
          </w:rPr>
          <w:t>62</w:t>
        </w:r>
        <w:r>
          <w:rPr>
            <w:noProof/>
            <w:webHidden/>
          </w:rPr>
          <w:fldChar w:fldCharType="end"/>
        </w:r>
      </w:hyperlink>
    </w:p>
    <w:p w:rsidR="00606422" w:rsidRDefault="00606422">
      <w:pPr>
        <w:pStyle w:val="TOC2"/>
        <w:tabs>
          <w:tab w:val="left" w:pos="1080"/>
          <w:tab w:val="right" w:leader="dot" w:pos="8486"/>
        </w:tabs>
        <w:rPr>
          <w:rFonts w:eastAsiaTheme="minorEastAsia" w:cstheme="minorBidi"/>
          <w:noProof/>
          <w:sz w:val="22"/>
          <w:szCs w:val="22"/>
          <w:lang w:bidi="ar-SA"/>
        </w:rPr>
      </w:pPr>
      <w:hyperlink w:anchor="_Toc450775174" w:history="1">
        <w:r w:rsidRPr="005C6571">
          <w:rPr>
            <w:rStyle w:val="Hyperlink"/>
            <w:noProof/>
          </w:rPr>
          <w:t>4.2.</w:t>
        </w:r>
        <w:r>
          <w:rPr>
            <w:rFonts w:eastAsiaTheme="minorEastAsia" w:cstheme="minorBidi"/>
            <w:noProof/>
            <w:sz w:val="22"/>
            <w:szCs w:val="22"/>
            <w:lang w:bidi="ar-SA"/>
          </w:rPr>
          <w:tab/>
        </w:r>
        <w:r w:rsidRPr="005C6571">
          <w:rPr>
            <w:rStyle w:val="Hyperlink"/>
            <w:noProof/>
          </w:rPr>
          <w:t>Time Series Models</w:t>
        </w:r>
        <w:r>
          <w:rPr>
            <w:noProof/>
            <w:webHidden/>
          </w:rPr>
          <w:tab/>
        </w:r>
        <w:r>
          <w:rPr>
            <w:noProof/>
            <w:webHidden/>
          </w:rPr>
          <w:fldChar w:fldCharType="begin"/>
        </w:r>
        <w:r>
          <w:rPr>
            <w:noProof/>
            <w:webHidden/>
          </w:rPr>
          <w:instrText xml:space="preserve"> PAGEREF _Toc450775174 \h </w:instrText>
        </w:r>
        <w:r>
          <w:rPr>
            <w:noProof/>
            <w:webHidden/>
          </w:rPr>
        </w:r>
        <w:r>
          <w:rPr>
            <w:noProof/>
            <w:webHidden/>
          </w:rPr>
          <w:fldChar w:fldCharType="separate"/>
        </w:r>
        <w:r>
          <w:rPr>
            <w:noProof/>
            <w:webHidden/>
          </w:rPr>
          <w:t>62</w:t>
        </w:r>
        <w:r>
          <w:rPr>
            <w:noProof/>
            <w:webHidden/>
          </w:rPr>
          <w:fldChar w:fldCharType="end"/>
        </w:r>
      </w:hyperlink>
    </w:p>
    <w:p w:rsidR="00606422" w:rsidRDefault="00606422">
      <w:pPr>
        <w:pStyle w:val="TOC3"/>
        <w:tabs>
          <w:tab w:val="left" w:pos="1540"/>
          <w:tab w:val="right" w:leader="dot" w:pos="8486"/>
        </w:tabs>
        <w:rPr>
          <w:rFonts w:eastAsiaTheme="minorEastAsia" w:cstheme="minorBidi"/>
          <w:noProof/>
          <w:sz w:val="22"/>
          <w:szCs w:val="22"/>
          <w:lang w:bidi="ar-SA"/>
        </w:rPr>
      </w:pPr>
      <w:hyperlink w:anchor="_Toc450775175" w:history="1">
        <w:r w:rsidRPr="005C6571">
          <w:rPr>
            <w:rStyle w:val="Hyperlink"/>
            <w:noProof/>
          </w:rPr>
          <w:t>4.2.1.</w:t>
        </w:r>
        <w:r>
          <w:rPr>
            <w:rFonts w:eastAsiaTheme="minorEastAsia" w:cstheme="minorBidi"/>
            <w:noProof/>
            <w:sz w:val="22"/>
            <w:szCs w:val="22"/>
            <w:lang w:bidi="ar-SA"/>
          </w:rPr>
          <w:tab/>
        </w:r>
        <w:r w:rsidRPr="005C6571">
          <w:rPr>
            <w:rStyle w:val="Hyperlink"/>
            <w:noProof/>
          </w:rPr>
          <w:t>ARIMA/GARCH Model</w:t>
        </w:r>
        <w:r>
          <w:rPr>
            <w:noProof/>
            <w:webHidden/>
          </w:rPr>
          <w:tab/>
        </w:r>
        <w:r>
          <w:rPr>
            <w:noProof/>
            <w:webHidden/>
          </w:rPr>
          <w:fldChar w:fldCharType="begin"/>
        </w:r>
        <w:r>
          <w:rPr>
            <w:noProof/>
            <w:webHidden/>
          </w:rPr>
          <w:instrText xml:space="preserve"> PAGEREF _Toc450775175 \h </w:instrText>
        </w:r>
        <w:r>
          <w:rPr>
            <w:noProof/>
            <w:webHidden/>
          </w:rPr>
        </w:r>
        <w:r>
          <w:rPr>
            <w:noProof/>
            <w:webHidden/>
          </w:rPr>
          <w:fldChar w:fldCharType="separate"/>
        </w:r>
        <w:r>
          <w:rPr>
            <w:noProof/>
            <w:webHidden/>
          </w:rPr>
          <w:t>63</w:t>
        </w:r>
        <w:r>
          <w:rPr>
            <w:noProof/>
            <w:webHidden/>
          </w:rPr>
          <w:fldChar w:fldCharType="end"/>
        </w:r>
      </w:hyperlink>
    </w:p>
    <w:p w:rsidR="00606422" w:rsidRDefault="00606422">
      <w:pPr>
        <w:pStyle w:val="TOC2"/>
        <w:tabs>
          <w:tab w:val="left" w:pos="1080"/>
          <w:tab w:val="right" w:leader="dot" w:pos="8486"/>
        </w:tabs>
        <w:rPr>
          <w:rFonts w:eastAsiaTheme="minorEastAsia" w:cstheme="minorBidi"/>
          <w:noProof/>
          <w:sz w:val="22"/>
          <w:szCs w:val="22"/>
          <w:lang w:bidi="ar-SA"/>
        </w:rPr>
      </w:pPr>
      <w:hyperlink w:anchor="_Toc450775176" w:history="1">
        <w:r w:rsidRPr="005C6571">
          <w:rPr>
            <w:rStyle w:val="Hyperlink"/>
            <w:noProof/>
          </w:rPr>
          <w:t>4.3.</w:t>
        </w:r>
        <w:r>
          <w:rPr>
            <w:rFonts w:eastAsiaTheme="minorEastAsia" w:cstheme="minorBidi"/>
            <w:noProof/>
            <w:sz w:val="22"/>
            <w:szCs w:val="22"/>
            <w:lang w:bidi="ar-SA"/>
          </w:rPr>
          <w:tab/>
        </w:r>
        <w:r w:rsidRPr="005C6571">
          <w:rPr>
            <w:rStyle w:val="Hyperlink"/>
            <w:noProof/>
          </w:rPr>
          <w:t>Neural Network Models</w:t>
        </w:r>
        <w:r>
          <w:rPr>
            <w:noProof/>
            <w:webHidden/>
          </w:rPr>
          <w:tab/>
        </w:r>
        <w:r>
          <w:rPr>
            <w:noProof/>
            <w:webHidden/>
          </w:rPr>
          <w:fldChar w:fldCharType="begin"/>
        </w:r>
        <w:r>
          <w:rPr>
            <w:noProof/>
            <w:webHidden/>
          </w:rPr>
          <w:instrText xml:space="preserve"> PAGEREF _Toc450775176 \h </w:instrText>
        </w:r>
        <w:r>
          <w:rPr>
            <w:noProof/>
            <w:webHidden/>
          </w:rPr>
        </w:r>
        <w:r>
          <w:rPr>
            <w:noProof/>
            <w:webHidden/>
          </w:rPr>
          <w:fldChar w:fldCharType="separate"/>
        </w:r>
        <w:r>
          <w:rPr>
            <w:noProof/>
            <w:webHidden/>
          </w:rPr>
          <w:t>72</w:t>
        </w:r>
        <w:r>
          <w:rPr>
            <w:noProof/>
            <w:webHidden/>
          </w:rPr>
          <w:fldChar w:fldCharType="end"/>
        </w:r>
      </w:hyperlink>
    </w:p>
    <w:p w:rsidR="00606422" w:rsidRDefault="00606422">
      <w:pPr>
        <w:pStyle w:val="TOC3"/>
        <w:tabs>
          <w:tab w:val="left" w:pos="1540"/>
          <w:tab w:val="right" w:leader="dot" w:pos="8486"/>
        </w:tabs>
        <w:rPr>
          <w:rFonts w:eastAsiaTheme="minorEastAsia" w:cstheme="minorBidi"/>
          <w:noProof/>
          <w:sz w:val="22"/>
          <w:szCs w:val="22"/>
          <w:lang w:bidi="ar-SA"/>
        </w:rPr>
      </w:pPr>
      <w:hyperlink w:anchor="_Toc450775177" w:history="1">
        <w:r w:rsidRPr="005C6571">
          <w:rPr>
            <w:rStyle w:val="Hyperlink"/>
            <w:noProof/>
          </w:rPr>
          <w:t>4.3.1.</w:t>
        </w:r>
        <w:r>
          <w:rPr>
            <w:rFonts w:eastAsiaTheme="minorEastAsia" w:cstheme="minorBidi"/>
            <w:noProof/>
            <w:sz w:val="22"/>
            <w:szCs w:val="22"/>
            <w:lang w:bidi="ar-SA"/>
          </w:rPr>
          <w:tab/>
        </w:r>
        <w:r w:rsidRPr="005C6571">
          <w:rPr>
            <w:rStyle w:val="Hyperlink"/>
            <w:noProof/>
          </w:rPr>
          <w:t>Univariate Neural Network Autoregression (NAR) Model</w:t>
        </w:r>
        <w:r>
          <w:rPr>
            <w:noProof/>
            <w:webHidden/>
          </w:rPr>
          <w:tab/>
        </w:r>
        <w:r>
          <w:rPr>
            <w:noProof/>
            <w:webHidden/>
          </w:rPr>
          <w:fldChar w:fldCharType="begin"/>
        </w:r>
        <w:r>
          <w:rPr>
            <w:noProof/>
            <w:webHidden/>
          </w:rPr>
          <w:instrText xml:space="preserve"> PAGEREF _Toc450775177 \h </w:instrText>
        </w:r>
        <w:r>
          <w:rPr>
            <w:noProof/>
            <w:webHidden/>
          </w:rPr>
        </w:r>
        <w:r>
          <w:rPr>
            <w:noProof/>
            <w:webHidden/>
          </w:rPr>
          <w:fldChar w:fldCharType="separate"/>
        </w:r>
        <w:r>
          <w:rPr>
            <w:noProof/>
            <w:webHidden/>
          </w:rPr>
          <w:t>72</w:t>
        </w:r>
        <w:r>
          <w:rPr>
            <w:noProof/>
            <w:webHidden/>
          </w:rPr>
          <w:fldChar w:fldCharType="end"/>
        </w:r>
      </w:hyperlink>
    </w:p>
    <w:p w:rsidR="00606422" w:rsidRDefault="00606422">
      <w:pPr>
        <w:pStyle w:val="TOC3"/>
        <w:tabs>
          <w:tab w:val="left" w:pos="1540"/>
          <w:tab w:val="right" w:leader="dot" w:pos="8486"/>
        </w:tabs>
        <w:rPr>
          <w:rFonts w:eastAsiaTheme="minorEastAsia" w:cstheme="minorBidi"/>
          <w:noProof/>
          <w:sz w:val="22"/>
          <w:szCs w:val="22"/>
          <w:lang w:bidi="ar-SA"/>
        </w:rPr>
      </w:pPr>
      <w:hyperlink w:anchor="_Toc450775178" w:history="1">
        <w:r w:rsidRPr="005C6571">
          <w:rPr>
            <w:rStyle w:val="Hyperlink"/>
            <w:noProof/>
          </w:rPr>
          <w:t>4.3.2.</w:t>
        </w:r>
        <w:r>
          <w:rPr>
            <w:rFonts w:eastAsiaTheme="minorEastAsia" w:cstheme="minorBidi"/>
            <w:noProof/>
            <w:sz w:val="22"/>
            <w:szCs w:val="22"/>
            <w:lang w:bidi="ar-SA"/>
          </w:rPr>
          <w:tab/>
        </w:r>
        <w:r w:rsidRPr="005C6571">
          <w:rPr>
            <w:rStyle w:val="Hyperlink"/>
            <w:noProof/>
          </w:rPr>
          <w:t>Multivariate Neural Network Autoregression (NARX) Model</w:t>
        </w:r>
        <w:r>
          <w:rPr>
            <w:noProof/>
            <w:webHidden/>
          </w:rPr>
          <w:tab/>
        </w:r>
        <w:r>
          <w:rPr>
            <w:noProof/>
            <w:webHidden/>
          </w:rPr>
          <w:fldChar w:fldCharType="begin"/>
        </w:r>
        <w:r>
          <w:rPr>
            <w:noProof/>
            <w:webHidden/>
          </w:rPr>
          <w:instrText xml:space="preserve"> PAGEREF _Toc450775178 \h </w:instrText>
        </w:r>
        <w:r>
          <w:rPr>
            <w:noProof/>
            <w:webHidden/>
          </w:rPr>
        </w:r>
        <w:r>
          <w:rPr>
            <w:noProof/>
            <w:webHidden/>
          </w:rPr>
          <w:fldChar w:fldCharType="separate"/>
        </w:r>
        <w:r>
          <w:rPr>
            <w:noProof/>
            <w:webHidden/>
          </w:rPr>
          <w:t>79</w:t>
        </w:r>
        <w:r>
          <w:rPr>
            <w:noProof/>
            <w:webHidden/>
          </w:rPr>
          <w:fldChar w:fldCharType="end"/>
        </w:r>
      </w:hyperlink>
    </w:p>
    <w:p w:rsidR="00606422" w:rsidRDefault="00606422">
      <w:pPr>
        <w:pStyle w:val="TOC3"/>
        <w:tabs>
          <w:tab w:val="left" w:pos="1540"/>
          <w:tab w:val="right" w:leader="dot" w:pos="8486"/>
        </w:tabs>
        <w:rPr>
          <w:rFonts w:eastAsiaTheme="minorEastAsia" w:cstheme="minorBidi"/>
          <w:noProof/>
          <w:sz w:val="22"/>
          <w:szCs w:val="22"/>
          <w:lang w:bidi="ar-SA"/>
        </w:rPr>
      </w:pPr>
      <w:hyperlink w:anchor="_Toc450775179" w:history="1">
        <w:r w:rsidRPr="005C6571">
          <w:rPr>
            <w:rStyle w:val="Hyperlink"/>
            <w:noProof/>
          </w:rPr>
          <w:t>4.3.3.</w:t>
        </w:r>
        <w:r>
          <w:rPr>
            <w:rFonts w:eastAsiaTheme="minorEastAsia" w:cstheme="minorBidi"/>
            <w:noProof/>
            <w:sz w:val="22"/>
            <w:szCs w:val="22"/>
            <w:lang w:bidi="ar-SA"/>
          </w:rPr>
          <w:tab/>
        </w:r>
        <w:r w:rsidRPr="005C6571">
          <w:rPr>
            <w:rStyle w:val="Hyperlink"/>
            <w:noProof/>
          </w:rPr>
          <w:t>Sensitivity Analysis</w:t>
        </w:r>
        <w:r>
          <w:rPr>
            <w:noProof/>
            <w:webHidden/>
          </w:rPr>
          <w:tab/>
        </w:r>
        <w:r>
          <w:rPr>
            <w:noProof/>
            <w:webHidden/>
          </w:rPr>
          <w:fldChar w:fldCharType="begin"/>
        </w:r>
        <w:r>
          <w:rPr>
            <w:noProof/>
            <w:webHidden/>
          </w:rPr>
          <w:instrText xml:space="preserve"> PAGEREF _Toc450775179 \h </w:instrText>
        </w:r>
        <w:r>
          <w:rPr>
            <w:noProof/>
            <w:webHidden/>
          </w:rPr>
        </w:r>
        <w:r>
          <w:rPr>
            <w:noProof/>
            <w:webHidden/>
          </w:rPr>
          <w:fldChar w:fldCharType="separate"/>
        </w:r>
        <w:r>
          <w:rPr>
            <w:noProof/>
            <w:webHidden/>
          </w:rPr>
          <w:t>85</w:t>
        </w:r>
        <w:r>
          <w:rPr>
            <w:noProof/>
            <w:webHidden/>
          </w:rPr>
          <w:fldChar w:fldCharType="end"/>
        </w:r>
      </w:hyperlink>
    </w:p>
    <w:p w:rsidR="00606422" w:rsidRDefault="00606422">
      <w:pPr>
        <w:pStyle w:val="TOC2"/>
        <w:tabs>
          <w:tab w:val="left" w:pos="1080"/>
          <w:tab w:val="right" w:leader="dot" w:pos="8486"/>
        </w:tabs>
        <w:rPr>
          <w:rFonts w:eastAsiaTheme="minorEastAsia" w:cstheme="minorBidi"/>
          <w:noProof/>
          <w:sz w:val="22"/>
          <w:szCs w:val="22"/>
          <w:lang w:bidi="ar-SA"/>
        </w:rPr>
      </w:pPr>
      <w:hyperlink w:anchor="_Toc450775180" w:history="1">
        <w:r w:rsidRPr="005C6571">
          <w:rPr>
            <w:rStyle w:val="Hyperlink"/>
            <w:noProof/>
          </w:rPr>
          <w:t>4.4.</w:t>
        </w:r>
        <w:r>
          <w:rPr>
            <w:rFonts w:eastAsiaTheme="minorEastAsia" w:cstheme="minorBidi"/>
            <w:noProof/>
            <w:sz w:val="22"/>
            <w:szCs w:val="22"/>
            <w:lang w:bidi="ar-SA"/>
          </w:rPr>
          <w:tab/>
        </w:r>
        <w:r w:rsidRPr="005C6571">
          <w:rPr>
            <w:rStyle w:val="Hyperlink"/>
            <w:noProof/>
          </w:rPr>
          <w:t>Result Summary</w:t>
        </w:r>
        <w:r>
          <w:rPr>
            <w:noProof/>
            <w:webHidden/>
          </w:rPr>
          <w:tab/>
        </w:r>
        <w:r>
          <w:rPr>
            <w:noProof/>
            <w:webHidden/>
          </w:rPr>
          <w:fldChar w:fldCharType="begin"/>
        </w:r>
        <w:r>
          <w:rPr>
            <w:noProof/>
            <w:webHidden/>
          </w:rPr>
          <w:instrText xml:space="preserve"> PAGEREF _Toc450775180 \h </w:instrText>
        </w:r>
        <w:r>
          <w:rPr>
            <w:noProof/>
            <w:webHidden/>
          </w:rPr>
        </w:r>
        <w:r>
          <w:rPr>
            <w:noProof/>
            <w:webHidden/>
          </w:rPr>
          <w:fldChar w:fldCharType="separate"/>
        </w:r>
        <w:r>
          <w:rPr>
            <w:noProof/>
            <w:webHidden/>
          </w:rPr>
          <w:t>92</w:t>
        </w:r>
        <w:r>
          <w:rPr>
            <w:noProof/>
            <w:webHidden/>
          </w:rPr>
          <w:fldChar w:fldCharType="end"/>
        </w:r>
      </w:hyperlink>
    </w:p>
    <w:p w:rsidR="00606422" w:rsidRDefault="00606422">
      <w:pPr>
        <w:pStyle w:val="TOC2"/>
        <w:tabs>
          <w:tab w:val="left" w:pos="1080"/>
          <w:tab w:val="right" w:leader="dot" w:pos="8486"/>
        </w:tabs>
        <w:rPr>
          <w:rFonts w:eastAsiaTheme="minorEastAsia" w:cstheme="minorBidi"/>
          <w:noProof/>
          <w:sz w:val="22"/>
          <w:szCs w:val="22"/>
          <w:lang w:bidi="ar-SA"/>
        </w:rPr>
      </w:pPr>
      <w:hyperlink w:anchor="_Toc450775181" w:history="1">
        <w:r w:rsidRPr="005C6571">
          <w:rPr>
            <w:rStyle w:val="Hyperlink"/>
            <w:noProof/>
          </w:rPr>
          <w:t>4.5.</w:t>
        </w:r>
        <w:r>
          <w:rPr>
            <w:rFonts w:eastAsiaTheme="minorEastAsia" w:cstheme="minorBidi"/>
            <w:noProof/>
            <w:sz w:val="22"/>
            <w:szCs w:val="22"/>
            <w:lang w:bidi="ar-SA"/>
          </w:rPr>
          <w:tab/>
        </w:r>
        <w:r w:rsidRPr="005C6571">
          <w:rPr>
            <w:rStyle w:val="Hyperlink"/>
            <w:noProof/>
          </w:rPr>
          <w:t>Natural Gas Price Forecaster Package</w:t>
        </w:r>
        <w:r>
          <w:rPr>
            <w:noProof/>
            <w:webHidden/>
          </w:rPr>
          <w:tab/>
        </w:r>
        <w:r>
          <w:rPr>
            <w:noProof/>
            <w:webHidden/>
          </w:rPr>
          <w:fldChar w:fldCharType="begin"/>
        </w:r>
        <w:r>
          <w:rPr>
            <w:noProof/>
            <w:webHidden/>
          </w:rPr>
          <w:instrText xml:space="preserve"> PAGEREF _Toc450775181 \h </w:instrText>
        </w:r>
        <w:r>
          <w:rPr>
            <w:noProof/>
            <w:webHidden/>
          </w:rPr>
        </w:r>
        <w:r>
          <w:rPr>
            <w:noProof/>
            <w:webHidden/>
          </w:rPr>
          <w:fldChar w:fldCharType="separate"/>
        </w:r>
        <w:r>
          <w:rPr>
            <w:noProof/>
            <w:webHidden/>
          </w:rPr>
          <w:t>93</w:t>
        </w:r>
        <w:r>
          <w:rPr>
            <w:noProof/>
            <w:webHidden/>
          </w:rPr>
          <w:fldChar w:fldCharType="end"/>
        </w:r>
      </w:hyperlink>
    </w:p>
    <w:p w:rsidR="00606422" w:rsidRDefault="00606422">
      <w:pPr>
        <w:pStyle w:val="TOC1"/>
        <w:tabs>
          <w:tab w:val="left" w:pos="1440"/>
        </w:tabs>
        <w:rPr>
          <w:rFonts w:eastAsiaTheme="minorEastAsia" w:cstheme="minorBidi"/>
          <w:noProof/>
          <w:sz w:val="22"/>
          <w:szCs w:val="22"/>
          <w:lang w:bidi="ar-SA"/>
        </w:rPr>
      </w:pPr>
      <w:hyperlink w:anchor="_Toc450775182" w:history="1">
        <w:r w:rsidRPr="005C6571">
          <w:rPr>
            <w:rStyle w:val="Hyperlink"/>
            <w:noProof/>
          </w:rPr>
          <w:t>Chapter 5:</w:t>
        </w:r>
        <w:r>
          <w:rPr>
            <w:rFonts w:eastAsiaTheme="minorEastAsia" w:cstheme="minorBidi"/>
            <w:noProof/>
            <w:sz w:val="22"/>
            <w:szCs w:val="22"/>
            <w:lang w:bidi="ar-SA"/>
          </w:rPr>
          <w:tab/>
        </w:r>
        <w:r w:rsidRPr="005C6571">
          <w:rPr>
            <w:rStyle w:val="Hyperlink"/>
            <w:noProof/>
          </w:rPr>
          <w:t>Conclusions</w:t>
        </w:r>
        <w:r>
          <w:rPr>
            <w:noProof/>
            <w:webHidden/>
          </w:rPr>
          <w:tab/>
        </w:r>
        <w:r>
          <w:rPr>
            <w:noProof/>
            <w:webHidden/>
          </w:rPr>
          <w:fldChar w:fldCharType="begin"/>
        </w:r>
        <w:r>
          <w:rPr>
            <w:noProof/>
            <w:webHidden/>
          </w:rPr>
          <w:instrText xml:space="preserve"> PAGEREF _Toc450775182 \h </w:instrText>
        </w:r>
        <w:r>
          <w:rPr>
            <w:noProof/>
            <w:webHidden/>
          </w:rPr>
        </w:r>
        <w:r>
          <w:rPr>
            <w:noProof/>
            <w:webHidden/>
          </w:rPr>
          <w:fldChar w:fldCharType="separate"/>
        </w:r>
        <w:r>
          <w:rPr>
            <w:noProof/>
            <w:webHidden/>
          </w:rPr>
          <w:t>97</w:t>
        </w:r>
        <w:r>
          <w:rPr>
            <w:noProof/>
            <w:webHidden/>
          </w:rPr>
          <w:fldChar w:fldCharType="end"/>
        </w:r>
      </w:hyperlink>
    </w:p>
    <w:p w:rsidR="00606422" w:rsidRDefault="00606422">
      <w:pPr>
        <w:pStyle w:val="TOC1"/>
        <w:rPr>
          <w:rFonts w:eastAsiaTheme="minorEastAsia" w:cstheme="minorBidi"/>
          <w:noProof/>
          <w:sz w:val="22"/>
          <w:szCs w:val="22"/>
          <w:lang w:bidi="ar-SA"/>
        </w:rPr>
      </w:pPr>
      <w:hyperlink w:anchor="_Toc450775183" w:history="1">
        <w:r w:rsidRPr="005C6571">
          <w:rPr>
            <w:rStyle w:val="Hyperlink"/>
            <w:noProof/>
          </w:rPr>
          <w:t>References</w:t>
        </w:r>
        <w:r>
          <w:rPr>
            <w:noProof/>
            <w:webHidden/>
          </w:rPr>
          <w:tab/>
        </w:r>
        <w:r>
          <w:rPr>
            <w:noProof/>
            <w:webHidden/>
          </w:rPr>
          <w:fldChar w:fldCharType="begin"/>
        </w:r>
        <w:r>
          <w:rPr>
            <w:noProof/>
            <w:webHidden/>
          </w:rPr>
          <w:instrText xml:space="preserve"> PAGEREF _Toc450775183 \h </w:instrText>
        </w:r>
        <w:r>
          <w:rPr>
            <w:noProof/>
            <w:webHidden/>
          </w:rPr>
        </w:r>
        <w:r>
          <w:rPr>
            <w:noProof/>
            <w:webHidden/>
          </w:rPr>
          <w:fldChar w:fldCharType="separate"/>
        </w:r>
        <w:r>
          <w:rPr>
            <w:noProof/>
            <w:webHidden/>
          </w:rPr>
          <w:t>99</w:t>
        </w:r>
        <w:r>
          <w:rPr>
            <w:noProof/>
            <w:webHidden/>
          </w:rPr>
          <w:fldChar w:fldCharType="end"/>
        </w:r>
      </w:hyperlink>
    </w:p>
    <w:p w:rsidR="00606422" w:rsidRDefault="00606422">
      <w:pPr>
        <w:pStyle w:val="TOC1"/>
        <w:rPr>
          <w:rFonts w:eastAsiaTheme="minorEastAsia" w:cstheme="minorBidi"/>
          <w:noProof/>
          <w:sz w:val="22"/>
          <w:szCs w:val="22"/>
          <w:lang w:bidi="ar-SA"/>
        </w:rPr>
      </w:pPr>
      <w:hyperlink w:anchor="_Toc450775184" w:history="1">
        <w:r w:rsidRPr="005C6571">
          <w:rPr>
            <w:rStyle w:val="Hyperlink"/>
            <w:noProof/>
          </w:rPr>
          <w:t>Appendix A: Nomenclature</w:t>
        </w:r>
        <w:r>
          <w:rPr>
            <w:noProof/>
            <w:webHidden/>
          </w:rPr>
          <w:tab/>
        </w:r>
        <w:r>
          <w:rPr>
            <w:noProof/>
            <w:webHidden/>
          </w:rPr>
          <w:fldChar w:fldCharType="begin"/>
        </w:r>
        <w:r>
          <w:rPr>
            <w:noProof/>
            <w:webHidden/>
          </w:rPr>
          <w:instrText xml:space="preserve"> PAGEREF _Toc450775184 \h </w:instrText>
        </w:r>
        <w:r>
          <w:rPr>
            <w:noProof/>
            <w:webHidden/>
          </w:rPr>
        </w:r>
        <w:r>
          <w:rPr>
            <w:noProof/>
            <w:webHidden/>
          </w:rPr>
          <w:fldChar w:fldCharType="separate"/>
        </w:r>
        <w:r>
          <w:rPr>
            <w:noProof/>
            <w:webHidden/>
          </w:rPr>
          <w:t>107</w:t>
        </w:r>
        <w:r>
          <w:rPr>
            <w:noProof/>
            <w:webHidden/>
          </w:rPr>
          <w:fldChar w:fldCharType="end"/>
        </w:r>
      </w:hyperlink>
    </w:p>
    <w:p w:rsidR="00606422" w:rsidRDefault="00606422">
      <w:pPr>
        <w:pStyle w:val="TOC1"/>
        <w:rPr>
          <w:rFonts w:eastAsiaTheme="minorEastAsia" w:cstheme="minorBidi"/>
          <w:noProof/>
          <w:sz w:val="22"/>
          <w:szCs w:val="22"/>
          <w:lang w:bidi="ar-SA"/>
        </w:rPr>
      </w:pPr>
      <w:hyperlink w:anchor="_Toc450775185" w:history="1">
        <w:r w:rsidRPr="005C6571">
          <w:rPr>
            <w:rStyle w:val="Hyperlink"/>
            <w:noProof/>
          </w:rPr>
          <w:t>Appendix B: Software Package</w:t>
        </w:r>
        <w:r>
          <w:rPr>
            <w:noProof/>
            <w:webHidden/>
          </w:rPr>
          <w:tab/>
        </w:r>
        <w:r>
          <w:rPr>
            <w:noProof/>
            <w:webHidden/>
          </w:rPr>
          <w:fldChar w:fldCharType="begin"/>
        </w:r>
        <w:r>
          <w:rPr>
            <w:noProof/>
            <w:webHidden/>
          </w:rPr>
          <w:instrText xml:space="preserve"> PAGEREF _Toc450775185 \h </w:instrText>
        </w:r>
        <w:r>
          <w:rPr>
            <w:noProof/>
            <w:webHidden/>
          </w:rPr>
        </w:r>
        <w:r>
          <w:rPr>
            <w:noProof/>
            <w:webHidden/>
          </w:rPr>
          <w:fldChar w:fldCharType="separate"/>
        </w:r>
        <w:r>
          <w:rPr>
            <w:noProof/>
            <w:webHidden/>
          </w:rPr>
          <w:t>110</w:t>
        </w:r>
        <w:r>
          <w:rPr>
            <w:noProof/>
            <w:webHidden/>
          </w:rPr>
          <w:fldChar w:fldCharType="end"/>
        </w:r>
      </w:hyperlink>
    </w:p>
    <w:p w:rsidR="00DA1971" w:rsidRDefault="00606422" w:rsidP="00DA1971">
      <w:r>
        <w:rPr>
          <w:highlight w:val="lightGray"/>
        </w:rPr>
        <w:fldChar w:fldCharType="end"/>
      </w:r>
    </w:p>
    <w:p w:rsidR="00775701" w:rsidRPr="008E261A" w:rsidRDefault="00DA1971" w:rsidP="00BB1057">
      <w:pPr>
        <w:pStyle w:val="Title"/>
      </w:pPr>
      <w:r>
        <w:br w:type="page"/>
      </w:r>
      <w:bookmarkStart w:id="4" w:name="_Toc310579465"/>
      <w:bookmarkStart w:id="5" w:name="_Toc450775126"/>
      <w:r w:rsidRPr="008E261A">
        <w:lastRenderedPageBreak/>
        <w:t>List of Tables</w:t>
      </w:r>
      <w:bookmarkEnd w:id="4"/>
      <w:bookmarkEnd w:id="5"/>
    </w:p>
    <w:p w:rsidR="00606422" w:rsidRDefault="00AA4AED">
      <w:pPr>
        <w:pStyle w:val="TableofFigures"/>
        <w:tabs>
          <w:tab w:val="right" w:leader="dot" w:pos="8486"/>
        </w:tabs>
        <w:rPr>
          <w:rFonts w:eastAsiaTheme="minorEastAsia" w:cstheme="minorBidi"/>
          <w:noProof/>
          <w:sz w:val="22"/>
          <w:szCs w:val="22"/>
          <w:lang w:bidi="ar-SA"/>
        </w:rPr>
      </w:pPr>
      <w:r w:rsidRPr="008E261A">
        <w:fldChar w:fldCharType="begin"/>
      </w:r>
      <w:r w:rsidR="00E948D0" w:rsidRPr="008E261A">
        <w:instrText xml:space="preserve"> TOC \h \z \c "Table" </w:instrText>
      </w:r>
      <w:r w:rsidRPr="008E261A">
        <w:fldChar w:fldCharType="separate"/>
      </w:r>
      <w:hyperlink w:anchor="_Toc450775186" w:history="1">
        <w:r w:rsidR="00606422" w:rsidRPr="005677CD">
          <w:rPr>
            <w:rStyle w:val="Hyperlink"/>
            <w:noProof/>
          </w:rPr>
          <w:t>Table 1. Summary of SDE models forecasting</w:t>
        </w:r>
        <w:r w:rsidR="00606422">
          <w:rPr>
            <w:noProof/>
            <w:webHidden/>
          </w:rPr>
          <w:tab/>
        </w:r>
        <w:r w:rsidR="00606422">
          <w:rPr>
            <w:noProof/>
            <w:webHidden/>
          </w:rPr>
          <w:fldChar w:fldCharType="begin"/>
        </w:r>
        <w:r w:rsidR="00606422">
          <w:rPr>
            <w:noProof/>
            <w:webHidden/>
          </w:rPr>
          <w:instrText xml:space="preserve"> PAGEREF _Toc450775186 \h </w:instrText>
        </w:r>
        <w:r w:rsidR="00606422">
          <w:rPr>
            <w:noProof/>
            <w:webHidden/>
          </w:rPr>
        </w:r>
        <w:r w:rsidR="00606422">
          <w:rPr>
            <w:noProof/>
            <w:webHidden/>
          </w:rPr>
          <w:fldChar w:fldCharType="separate"/>
        </w:r>
        <w:r w:rsidR="00606422">
          <w:rPr>
            <w:noProof/>
            <w:webHidden/>
          </w:rPr>
          <w:t>62</w:t>
        </w:r>
        <w:r w:rsidR="00606422">
          <w:rPr>
            <w:noProof/>
            <w:webHidden/>
          </w:rPr>
          <w:fldChar w:fldCharType="end"/>
        </w:r>
      </w:hyperlink>
    </w:p>
    <w:p w:rsidR="00606422" w:rsidRDefault="00606422">
      <w:pPr>
        <w:pStyle w:val="TableofFigures"/>
        <w:tabs>
          <w:tab w:val="right" w:leader="dot" w:pos="8486"/>
        </w:tabs>
        <w:rPr>
          <w:rFonts w:eastAsiaTheme="minorEastAsia" w:cstheme="minorBidi"/>
          <w:noProof/>
          <w:sz w:val="22"/>
          <w:szCs w:val="22"/>
          <w:lang w:bidi="ar-SA"/>
        </w:rPr>
      </w:pPr>
      <w:hyperlink w:anchor="_Toc450775187" w:history="1">
        <w:r w:rsidRPr="005677CD">
          <w:rPr>
            <w:rStyle w:val="Hyperlink"/>
            <w:noProof/>
          </w:rPr>
          <w:t>Table 2. Result summary for stationary tests</w:t>
        </w:r>
        <w:r>
          <w:rPr>
            <w:noProof/>
            <w:webHidden/>
          </w:rPr>
          <w:tab/>
        </w:r>
        <w:r>
          <w:rPr>
            <w:noProof/>
            <w:webHidden/>
          </w:rPr>
          <w:fldChar w:fldCharType="begin"/>
        </w:r>
        <w:r>
          <w:rPr>
            <w:noProof/>
            <w:webHidden/>
          </w:rPr>
          <w:instrText xml:space="preserve"> PAGEREF _Toc450775187 \h </w:instrText>
        </w:r>
        <w:r>
          <w:rPr>
            <w:noProof/>
            <w:webHidden/>
          </w:rPr>
        </w:r>
        <w:r>
          <w:rPr>
            <w:noProof/>
            <w:webHidden/>
          </w:rPr>
          <w:fldChar w:fldCharType="separate"/>
        </w:r>
        <w:r>
          <w:rPr>
            <w:noProof/>
            <w:webHidden/>
          </w:rPr>
          <w:t>65</w:t>
        </w:r>
        <w:r>
          <w:rPr>
            <w:noProof/>
            <w:webHidden/>
          </w:rPr>
          <w:fldChar w:fldCharType="end"/>
        </w:r>
      </w:hyperlink>
    </w:p>
    <w:p w:rsidR="00606422" w:rsidRDefault="00606422">
      <w:pPr>
        <w:pStyle w:val="TableofFigures"/>
        <w:tabs>
          <w:tab w:val="right" w:leader="dot" w:pos="8486"/>
        </w:tabs>
        <w:rPr>
          <w:rFonts w:eastAsiaTheme="minorEastAsia" w:cstheme="minorBidi"/>
          <w:noProof/>
          <w:sz w:val="22"/>
          <w:szCs w:val="22"/>
          <w:lang w:bidi="ar-SA"/>
        </w:rPr>
      </w:pPr>
      <w:hyperlink w:anchor="_Toc450775188" w:history="1">
        <w:r w:rsidRPr="005677CD">
          <w:rPr>
            <w:rStyle w:val="Hyperlink"/>
            <w:noProof/>
          </w:rPr>
          <w:t>Table 3. Akaike Information Criteria Results for Different Lags in ARIMA Model</w:t>
        </w:r>
        <w:r>
          <w:rPr>
            <w:noProof/>
            <w:webHidden/>
          </w:rPr>
          <w:tab/>
        </w:r>
        <w:r>
          <w:rPr>
            <w:noProof/>
            <w:webHidden/>
          </w:rPr>
          <w:fldChar w:fldCharType="begin"/>
        </w:r>
        <w:r>
          <w:rPr>
            <w:noProof/>
            <w:webHidden/>
          </w:rPr>
          <w:instrText xml:space="preserve"> PAGEREF _Toc450775188 \h </w:instrText>
        </w:r>
        <w:r>
          <w:rPr>
            <w:noProof/>
            <w:webHidden/>
          </w:rPr>
        </w:r>
        <w:r>
          <w:rPr>
            <w:noProof/>
            <w:webHidden/>
          </w:rPr>
          <w:fldChar w:fldCharType="separate"/>
        </w:r>
        <w:r>
          <w:rPr>
            <w:noProof/>
            <w:webHidden/>
          </w:rPr>
          <w:t>67</w:t>
        </w:r>
        <w:r>
          <w:rPr>
            <w:noProof/>
            <w:webHidden/>
          </w:rPr>
          <w:fldChar w:fldCharType="end"/>
        </w:r>
      </w:hyperlink>
    </w:p>
    <w:p w:rsidR="00606422" w:rsidRDefault="00606422">
      <w:pPr>
        <w:pStyle w:val="TableofFigures"/>
        <w:tabs>
          <w:tab w:val="right" w:leader="dot" w:pos="8486"/>
        </w:tabs>
        <w:rPr>
          <w:rFonts w:eastAsiaTheme="minorEastAsia" w:cstheme="minorBidi"/>
          <w:noProof/>
          <w:sz w:val="22"/>
          <w:szCs w:val="22"/>
          <w:lang w:bidi="ar-SA"/>
        </w:rPr>
      </w:pPr>
      <w:hyperlink w:anchor="_Toc450775189" w:history="1">
        <w:r w:rsidRPr="005677CD">
          <w:rPr>
            <w:rStyle w:val="Hyperlink"/>
            <w:noProof/>
          </w:rPr>
          <w:t>Table 4. Bayesian Information Criteria Results for Different Lags in ARIMA Model</w:t>
        </w:r>
        <w:r>
          <w:rPr>
            <w:noProof/>
            <w:webHidden/>
          </w:rPr>
          <w:tab/>
        </w:r>
        <w:r>
          <w:rPr>
            <w:noProof/>
            <w:webHidden/>
          </w:rPr>
          <w:fldChar w:fldCharType="begin"/>
        </w:r>
        <w:r>
          <w:rPr>
            <w:noProof/>
            <w:webHidden/>
          </w:rPr>
          <w:instrText xml:space="preserve"> PAGEREF _Toc450775189 \h </w:instrText>
        </w:r>
        <w:r>
          <w:rPr>
            <w:noProof/>
            <w:webHidden/>
          </w:rPr>
        </w:r>
        <w:r>
          <w:rPr>
            <w:noProof/>
            <w:webHidden/>
          </w:rPr>
          <w:fldChar w:fldCharType="separate"/>
        </w:r>
        <w:r>
          <w:rPr>
            <w:noProof/>
            <w:webHidden/>
          </w:rPr>
          <w:t>67</w:t>
        </w:r>
        <w:r>
          <w:rPr>
            <w:noProof/>
            <w:webHidden/>
          </w:rPr>
          <w:fldChar w:fldCharType="end"/>
        </w:r>
      </w:hyperlink>
    </w:p>
    <w:p w:rsidR="00606422" w:rsidRDefault="00606422">
      <w:pPr>
        <w:pStyle w:val="TableofFigures"/>
        <w:tabs>
          <w:tab w:val="right" w:leader="dot" w:pos="8486"/>
        </w:tabs>
        <w:rPr>
          <w:rFonts w:eastAsiaTheme="minorEastAsia" w:cstheme="minorBidi"/>
          <w:noProof/>
          <w:sz w:val="22"/>
          <w:szCs w:val="22"/>
          <w:lang w:bidi="ar-SA"/>
        </w:rPr>
      </w:pPr>
      <w:hyperlink w:anchor="_Toc450775190" w:history="1">
        <w:r w:rsidRPr="005677CD">
          <w:rPr>
            <w:rStyle w:val="Hyperlink"/>
            <w:noProof/>
          </w:rPr>
          <w:t>Table 5. ARIMA/GARCH model's parameters</w:t>
        </w:r>
        <w:r>
          <w:rPr>
            <w:noProof/>
            <w:webHidden/>
          </w:rPr>
          <w:tab/>
        </w:r>
        <w:r>
          <w:rPr>
            <w:noProof/>
            <w:webHidden/>
          </w:rPr>
          <w:fldChar w:fldCharType="begin"/>
        </w:r>
        <w:r>
          <w:rPr>
            <w:noProof/>
            <w:webHidden/>
          </w:rPr>
          <w:instrText xml:space="preserve"> PAGEREF _Toc450775190 \h </w:instrText>
        </w:r>
        <w:r>
          <w:rPr>
            <w:noProof/>
            <w:webHidden/>
          </w:rPr>
        </w:r>
        <w:r>
          <w:rPr>
            <w:noProof/>
            <w:webHidden/>
          </w:rPr>
          <w:fldChar w:fldCharType="separate"/>
        </w:r>
        <w:r>
          <w:rPr>
            <w:noProof/>
            <w:webHidden/>
          </w:rPr>
          <w:t>70</w:t>
        </w:r>
        <w:r>
          <w:rPr>
            <w:noProof/>
            <w:webHidden/>
          </w:rPr>
          <w:fldChar w:fldCharType="end"/>
        </w:r>
      </w:hyperlink>
    </w:p>
    <w:p w:rsidR="00606422" w:rsidRDefault="00606422">
      <w:pPr>
        <w:pStyle w:val="TableofFigures"/>
        <w:tabs>
          <w:tab w:val="right" w:leader="dot" w:pos="8486"/>
        </w:tabs>
        <w:rPr>
          <w:rFonts w:eastAsiaTheme="minorEastAsia" w:cstheme="minorBidi"/>
          <w:noProof/>
          <w:sz w:val="22"/>
          <w:szCs w:val="22"/>
          <w:lang w:bidi="ar-SA"/>
        </w:rPr>
      </w:pPr>
      <w:hyperlink w:anchor="_Toc450775191" w:history="1">
        <w:r w:rsidRPr="005677CD">
          <w:rPr>
            <w:rStyle w:val="Hyperlink"/>
            <w:noProof/>
          </w:rPr>
          <w:t>Table 6. The measured mean error in sensitivity analysis</w:t>
        </w:r>
        <w:r>
          <w:rPr>
            <w:noProof/>
            <w:webHidden/>
          </w:rPr>
          <w:tab/>
        </w:r>
        <w:r>
          <w:rPr>
            <w:noProof/>
            <w:webHidden/>
          </w:rPr>
          <w:fldChar w:fldCharType="begin"/>
        </w:r>
        <w:r>
          <w:rPr>
            <w:noProof/>
            <w:webHidden/>
          </w:rPr>
          <w:instrText xml:space="preserve"> PAGEREF _Toc450775191 \h </w:instrText>
        </w:r>
        <w:r>
          <w:rPr>
            <w:noProof/>
            <w:webHidden/>
          </w:rPr>
        </w:r>
        <w:r>
          <w:rPr>
            <w:noProof/>
            <w:webHidden/>
          </w:rPr>
          <w:fldChar w:fldCharType="separate"/>
        </w:r>
        <w:r>
          <w:rPr>
            <w:noProof/>
            <w:webHidden/>
          </w:rPr>
          <w:t>91</w:t>
        </w:r>
        <w:r>
          <w:rPr>
            <w:noProof/>
            <w:webHidden/>
          </w:rPr>
          <w:fldChar w:fldCharType="end"/>
        </w:r>
      </w:hyperlink>
    </w:p>
    <w:p w:rsidR="00606422" w:rsidRDefault="00606422">
      <w:pPr>
        <w:pStyle w:val="TableofFigures"/>
        <w:tabs>
          <w:tab w:val="right" w:leader="dot" w:pos="8486"/>
        </w:tabs>
        <w:rPr>
          <w:rFonts w:eastAsiaTheme="minorEastAsia" w:cstheme="minorBidi"/>
          <w:noProof/>
          <w:sz w:val="22"/>
          <w:szCs w:val="22"/>
          <w:lang w:bidi="ar-SA"/>
        </w:rPr>
      </w:pPr>
      <w:hyperlink w:anchor="_Toc450775192" w:history="1">
        <w:r w:rsidRPr="005677CD">
          <w:rPr>
            <w:rStyle w:val="Hyperlink"/>
            <w:noProof/>
          </w:rPr>
          <w:t>Table 7. Fit results of models.</w:t>
        </w:r>
        <w:r>
          <w:rPr>
            <w:noProof/>
            <w:webHidden/>
          </w:rPr>
          <w:tab/>
        </w:r>
        <w:r>
          <w:rPr>
            <w:noProof/>
            <w:webHidden/>
          </w:rPr>
          <w:fldChar w:fldCharType="begin"/>
        </w:r>
        <w:r>
          <w:rPr>
            <w:noProof/>
            <w:webHidden/>
          </w:rPr>
          <w:instrText xml:space="preserve"> PAGEREF _Toc450775192 \h </w:instrText>
        </w:r>
        <w:r>
          <w:rPr>
            <w:noProof/>
            <w:webHidden/>
          </w:rPr>
        </w:r>
        <w:r>
          <w:rPr>
            <w:noProof/>
            <w:webHidden/>
          </w:rPr>
          <w:fldChar w:fldCharType="separate"/>
        </w:r>
        <w:r>
          <w:rPr>
            <w:noProof/>
            <w:webHidden/>
          </w:rPr>
          <w:t>92</w:t>
        </w:r>
        <w:r>
          <w:rPr>
            <w:noProof/>
            <w:webHidden/>
          </w:rPr>
          <w:fldChar w:fldCharType="end"/>
        </w:r>
      </w:hyperlink>
    </w:p>
    <w:p w:rsidR="00606422" w:rsidRDefault="00606422">
      <w:pPr>
        <w:pStyle w:val="TableofFigures"/>
        <w:tabs>
          <w:tab w:val="right" w:leader="dot" w:pos="8486"/>
        </w:tabs>
        <w:rPr>
          <w:rFonts w:eastAsiaTheme="minorEastAsia" w:cstheme="minorBidi"/>
          <w:noProof/>
          <w:sz w:val="22"/>
          <w:szCs w:val="22"/>
          <w:lang w:bidi="ar-SA"/>
        </w:rPr>
      </w:pPr>
      <w:hyperlink w:anchor="_Toc450775193" w:history="1">
        <w:r w:rsidRPr="005677CD">
          <w:rPr>
            <w:rStyle w:val="Hyperlink"/>
            <w:noProof/>
          </w:rPr>
          <w:t>Table 8. Predicted natural gas price for different models.</w:t>
        </w:r>
        <w:r>
          <w:rPr>
            <w:noProof/>
            <w:webHidden/>
          </w:rPr>
          <w:tab/>
        </w:r>
        <w:r>
          <w:rPr>
            <w:noProof/>
            <w:webHidden/>
          </w:rPr>
          <w:fldChar w:fldCharType="begin"/>
        </w:r>
        <w:r>
          <w:rPr>
            <w:noProof/>
            <w:webHidden/>
          </w:rPr>
          <w:instrText xml:space="preserve"> PAGEREF _Toc450775193 \h </w:instrText>
        </w:r>
        <w:r>
          <w:rPr>
            <w:noProof/>
            <w:webHidden/>
          </w:rPr>
        </w:r>
        <w:r>
          <w:rPr>
            <w:noProof/>
            <w:webHidden/>
          </w:rPr>
          <w:fldChar w:fldCharType="separate"/>
        </w:r>
        <w:r>
          <w:rPr>
            <w:noProof/>
            <w:webHidden/>
          </w:rPr>
          <w:t>93</w:t>
        </w:r>
        <w:r>
          <w:rPr>
            <w:noProof/>
            <w:webHidden/>
          </w:rPr>
          <w:fldChar w:fldCharType="end"/>
        </w:r>
      </w:hyperlink>
    </w:p>
    <w:p w:rsidR="00534074" w:rsidRDefault="00AA4AED" w:rsidP="00534074">
      <w:r w:rsidRPr="008E261A">
        <w:fldChar w:fldCharType="end"/>
      </w:r>
      <w:bookmarkStart w:id="6" w:name="_Toc310579466"/>
    </w:p>
    <w:p w:rsidR="00534074" w:rsidRDefault="00534074" w:rsidP="00534074">
      <w:pPr>
        <w:rPr>
          <w:rFonts w:asciiTheme="majorHAnsi" w:hAnsiTheme="majorHAnsi"/>
          <w:sz w:val="28"/>
          <w:szCs w:val="32"/>
        </w:rPr>
      </w:pPr>
      <w:r>
        <w:br w:type="page"/>
      </w:r>
    </w:p>
    <w:bookmarkStart w:id="7" w:name="_Toc450775127"/>
    <w:p w:rsidR="00DA1971" w:rsidRPr="008E261A" w:rsidRDefault="00746580" w:rsidP="00BB1057">
      <w:pPr>
        <w:pStyle w:val="Title"/>
      </w:pPr>
      <w:sdt>
        <w:sdtPr>
          <w:alias w:val="List of Figures/Illustrations"/>
          <w:tag w:val="List of Figures/Illustrations"/>
          <w:id w:val="30091882"/>
          <w:placeholder>
            <w:docPart w:val="DefaultPlaceholder_22675704"/>
          </w:placeholder>
          <w:dropDownList>
            <w:listItem w:displayText="List of Figures" w:value="List of Figures"/>
            <w:listItem w:displayText="List of Illustrations" w:value="List of Illustrations"/>
          </w:dropDownList>
        </w:sdtPr>
        <w:sdtContent>
          <w:r w:rsidR="001B12EF" w:rsidRPr="008E261A">
            <w:t>List of Figures</w:t>
          </w:r>
        </w:sdtContent>
      </w:sdt>
      <w:bookmarkEnd w:id="6"/>
      <w:bookmarkEnd w:id="7"/>
    </w:p>
    <w:bookmarkStart w:id="8" w:name="_GoBack"/>
    <w:bookmarkEnd w:id="8"/>
    <w:p w:rsidR="00606422" w:rsidRDefault="00AA4AED">
      <w:pPr>
        <w:pStyle w:val="TableofFigures"/>
        <w:tabs>
          <w:tab w:val="right" w:leader="dot" w:pos="8486"/>
        </w:tabs>
        <w:rPr>
          <w:rFonts w:eastAsiaTheme="minorEastAsia" w:cstheme="minorBidi"/>
          <w:noProof/>
          <w:sz w:val="22"/>
          <w:szCs w:val="22"/>
          <w:lang w:bidi="ar-SA"/>
        </w:rPr>
      </w:pPr>
      <w:r w:rsidRPr="008E261A">
        <w:fldChar w:fldCharType="begin"/>
      </w:r>
      <w:r w:rsidR="00BB2DDE" w:rsidRPr="008E261A">
        <w:instrText xml:space="preserve"> TOC \h \z \c "Figure" </w:instrText>
      </w:r>
      <w:r w:rsidRPr="008E261A">
        <w:fldChar w:fldCharType="separate"/>
      </w:r>
      <w:hyperlink w:anchor="_Toc450775194" w:history="1">
        <w:r w:rsidR="00606422" w:rsidRPr="00F368E1">
          <w:rPr>
            <w:rStyle w:val="Hyperlink"/>
            <w:noProof/>
          </w:rPr>
          <w:t>Figure 1. The relationship between reservoir depth and temperature to the likely proportion of hydrocarbon produced (Chandra, 2006)</w:t>
        </w:r>
        <w:r w:rsidR="00606422">
          <w:rPr>
            <w:noProof/>
            <w:webHidden/>
          </w:rPr>
          <w:tab/>
        </w:r>
        <w:r w:rsidR="00606422">
          <w:rPr>
            <w:noProof/>
            <w:webHidden/>
          </w:rPr>
          <w:fldChar w:fldCharType="begin"/>
        </w:r>
        <w:r w:rsidR="00606422">
          <w:rPr>
            <w:noProof/>
            <w:webHidden/>
          </w:rPr>
          <w:instrText xml:space="preserve"> PAGEREF _Toc450775194 \h </w:instrText>
        </w:r>
        <w:r w:rsidR="00606422">
          <w:rPr>
            <w:noProof/>
            <w:webHidden/>
          </w:rPr>
        </w:r>
        <w:r w:rsidR="00606422">
          <w:rPr>
            <w:noProof/>
            <w:webHidden/>
          </w:rPr>
          <w:fldChar w:fldCharType="separate"/>
        </w:r>
        <w:r w:rsidR="00606422">
          <w:rPr>
            <w:noProof/>
            <w:webHidden/>
          </w:rPr>
          <w:t>3</w:t>
        </w:r>
        <w:r w:rsidR="00606422">
          <w:rPr>
            <w:noProof/>
            <w:webHidden/>
          </w:rPr>
          <w:fldChar w:fldCharType="end"/>
        </w:r>
      </w:hyperlink>
    </w:p>
    <w:p w:rsidR="00606422" w:rsidRDefault="00606422">
      <w:pPr>
        <w:pStyle w:val="TableofFigures"/>
        <w:tabs>
          <w:tab w:val="right" w:leader="dot" w:pos="8486"/>
        </w:tabs>
        <w:rPr>
          <w:rFonts w:eastAsiaTheme="minorEastAsia" w:cstheme="minorBidi"/>
          <w:noProof/>
          <w:sz w:val="22"/>
          <w:szCs w:val="22"/>
          <w:lang w:bidi="ar-SA"/>
        </w:rPr>
      </w:pPr>
      <w:hyperlink w:anchor="_Toc450775195" w:history="1">
        <w:r w:rsidRPr="00F368E1">
          <w:rPr>
            <w:rStyle w:val="Hyperlink"/>
            <w:noProof/>
          </w:rPr>
          <w:t>Figure 2</w:t>
        </w:r>
        <w:r w:rsidRPr="00F368E1">
          <w:rPr>
            <w:rStyle w:val="Hyperlink"/>
            <w:noProof/>
            <w:lang w:eastAsia="zh-CN"/>
          </w:rPr>
          <w:t>.</w:t>
        </w:r>
        <w:r w:rsidRPr="00F368E1">
          <w:rPr>
            <w:rStyle w:val="Hyperlink"/>
            <w:noProof/>
          </w:rPr>
          <w:t xml:space="preserve"> US natural gas pipeline network (EIA, 2009)</w:t>
        </w:r>
        <w:r>
          <w:rPr>
            <w:noProof/>
            <w:webHidden/>
          </w:rPr>
          <w:tab/>
        </w:r>
        <w:r>
          <w:rPr>
            <w:noProof/>
            <w:webHidden/>
          </w:rPr>
          <w:fldChar w:fldCharType="begin"/>
        </w:r>
        <w:r>
          <w:rPr>
            <w:noProof/>
            <w:webHidden/>
          </w:rPr>
          <w:instrText xml:space="preserve"> PAGEREF _Toc450775195 \h </w:instrText>
        </w:r>
        <w:r>
          <w:rPr>
            <w:noProof/>
            <w:webHidden/>
          </w:rPr>
        </w:r>
        <w:r>
          <w:rPr>
            <w:noProof/>
            <w:webHidden/>
          </w:rPr>
          <w:fldChar w:fldCharType="separate"/>
        </w:r>
        <w:r>
          <w:rPr>
            <w:noProof/>
            <w:webHidden/>
          </w:rPr>
          <w:t>4</w:t>
        </w:r>
        <w:r>
          <w:rPr>
            <w:noProof/>
            <w:webHidden/>
          </w:rPr>
          <w:fldChar w:fldCharType="end"/>
        </w:r>
      </w:hyperlink>
    </w:p>
    <w:p w:rsidR="00606422" w:rsidRDefault="00606422">
      <w:pPr>
        <w:pStyle w:val="TableofFigures"/>
        <w:tabs>
          <w:tab w:val="right" w:leader="dot" w:pos="8486"/>
        </w:tabs>
        <w:rPr>
          <w:rFonts w:eastAsiaTheme="minorEastAsia" w:cstheme="minorBidi"/>
          <w:noProof/>
          <w:sz w:val="22"/>
          <w:szCs w:val="22"/>
          <w:lang w:bidi="ar-SA"/>
        </w:rPr>
      </w:pPr>
      <w:hyperlink w:anchor="_Toc450775196" w:history="1">
        <w:r w:rsidRPr="00F368E1">
          <w:rPr>
            <w:rStyle w:val="Hyperlink"/>
            <w:noProof/>
          </w:rPr>
          <w:t>Figure 3. Production volume versus distance to market framework for gas technologies (Wood, Mokhatab, &amp; Economides, 2008)</w:t>
        </w:r>
        <w:r>
          <w:rPr>
            <w:noProof/>
            <w:webHidden/>
          </w:rPr>
          <w:tab/>
        </w:r>
        <w:r>
          <w:rPr>
            <w:noProof/>
            <w:webHidden/>
          </w:rPr>
          <w:fldChar w:fldCharType="begin"/>
        </w:r>
        <w:r>
          <w:rPr>
            <w:noProof/>
            <w:webHidden/>
          </w:rPr>
          <w:instrText xml:space="preserve"> PAGEREF _Toc450775196 \h </w:instrText>
        </w:r>
        <w:r>
          <w:rPr>
            <w:noProof/>
            <w:webHidden/>
          </w:rPr>
        </w:r>
        <w:r>
          <w:rPr>
            <w:noProof/>
            <w:webHidden/>
          </w:rPr>
          <w:fldChar w:fldCharType="separate"/>
        </w:r>
        <w:r>
          <w:rPr>
            <w:noProof/>
            <w:webHidden/>
          </w:rPr>
          <w:t>6</w:t>
        </w:r>
        <w:r>
          <w:rPr>
            <w:noProof/>
            <w:webHidden/>
          </w:rPr>
          <w:fldChar w:fldCharType="end"/>
        </w:r>
      </w:hyperlink>
    </w:p>
    <w:p w:rsidR="00606422" w:rsidRDefault="00606422">
      <w:pPr>
        <w:pStyle w:val="TableofFigures"/>
        <w:tabs>
          <w:tab w:val="right" w:leader="dot" w:pos="8486"/>
        </w:tabs>
        <w:rPr>
          <w:rFonts w:eastAsiaTheme="minorEastAsia" w:cstheme="minorBidi"/>
          <w:noProof/>
          <w:sz w:val="22"/>
          <w:szCs w:val="22"/>
          <w:lang w:bidi="ar-SA"/>
        </w:rPr>
      </w:pPr>
      <w:hyperlink w:anchor="_Toc450775197" w:history="1">
        <w:r w:rsidRPr="00F368E1">
          <w:rPr>
            <w:rStyle w:val="Hyperlink"/>
            <w:noProof/>
          </w:rPr>
          <w:t>Figure 4. World energy consumption 2013, Source: (BP, 2014)</w:t>
        </w:r>
        <w:r>
          <w:rPr>
            <w:noProof/>
            <w:webHidden/>
          </w:rPr>
          <w:tab/>
        </w:r>
        <w:r>
          <w:rPr>
            <w:noProof/>
            <w:webHidden/>
          </w:rPr>
          <w:fldChar w:fldCharType="begin"/>
        </w:r>
        <w:r>
          <w:rPr>
            <w:noProof/>
            <w:webHidden/>
          </w:rPr>
          <w:instrText xml:space="preserve"> PAGEREF _Toc450775197 \h </w:instrText>
        </w:r>
        <w:r>
          <w:rPr>
            <w:noProof/>
            <w:webHidden/>
          </w:rPr>
        </w:r>
        <w:r>
          <w:rPr>
            <w:noProof/>
            <w:webHidden/>
          </w:rPr>
          <w:fldChar w:fldCharType="separate"/>
        </w:r>
        <w:r>
          <w:rPr>
            <w:noProof/>
            <w:webHidden/>
          </w:rPr>
          <w:t>7</w:t>
        </w:r>
        <w:r>
          <w:rPr>
            <w:noProof/>
            <w:webHidden/>
          </w:rPr>
          <w:fldChar w:fldCharType="end"/>
        </w:r>
      </w:hyperlink>
    </w:p>
    <w:p w:rsidR="00606422" w:rsidRDefault="00606422">
      <w:pPr>
        <w:pStyle w:val="TableofFigures"/>
        <w:tabs>
          <w:tab w:val="right" w:leader="dot" w:pos="8486"/>
        </w:tabs>
        <w:rPr>
          <w:rFonts w:eastAsiaTheme="minorEastAsia" w:cstheme="minorBidi"/>
          <w:noProof/>
          <w:sz w:val="22"/>
          <w:szCs w:val="22"/>
          <w:lang w:bidi="ar-SA"/>
        </w:rPr>
      </w:pPr>
      <w:hyperlink w:anchor="_Toc450775198" w:history="1">
        <w:r w:rsidRPr="00F368E1">
          <w:rPr>
            <w:rStyle w:val="Hyperlink"/>
            <w:noProof/>
          </w:rPr>
          <w:t xml:space="preserve">Figure 5. Henry Hub Natural Gas Spot Price, </w:t>
        </w:r>
        <w:r w:rsidRPr="00F368E1">
          <w:rPr>
            <w:rStyle w:val="Hyperlink"/>
            <w:rFonts w:ascii="Tahoma" w:hAnsi="Tahoma" w:cs="Tahoma"/>
            <w:noProof/>
          </w:rPr>
          <w:t>(Source: EIA)</w:t>
        </w:r>
        <w:r>
          <w:rPr>
            <w:noProof/>
            <w:webHidden/>
          </w:rPr>
          <w:tab/>
        </w:r>
        <w:r>
          <w:rPr>
            <w:noProof/>
            <w:webHidden/>
          </w:rPr>
          <w:fldChar w:fldCharType="begin"/>
        </w:r>
        <w:r>
          <w:rPr>
            <w:noProof/>
            <w:webHidden/>
          </w:rPr>
          <w:instrText xml:space="preserve"> PAGEREF _Toc450775198 \h </w:instrText>
        </w:r>
        <w:r>
          <w:rPr>
            <w:noProof/>
            <w:webHidden/>
          </w:rPr>
        </w:r>
        <w:r>
          <w:rPr>
            <w:noProof/>
            <w:webHidden/>
          </w:rPr>
          <w:fldChar w:fldCharType="separate"/>
        </w:r>
        <w:r>
          <w:rPr>
            <w:noProof/>
            <w:webHidden/>
          </w:rPr>
          <w:t>11</w:t>
        </w:r>
        <w:r>
          <w:rPr>
            <w:noProof/>
            <w:webHidden/>
          </w:rPr>
          <w:fldChar w:fldCharType="end"/>
        </w:r>
      </w:hyperlink>
    </w:p>
    <w:p w:rsidR="00606422" w:rsidRDefault="00606422">
      <w:pPr>
        <w:pStyle w:val="TableofFigures"/>
        <w:tabs>
          <w:tab w:val="right" w:leader="dot" w:pos="8486"/>
        </w:tabs>
        <w:rPr>
          <w:rFonts w:eastAsiaTheme="minorEastAsia" w:cstheme="minorBidi"/>
          <w:noProof/>
          <w:sz w:val="22"/>
          <w:szCs w:val="22"/>
          <w:lang w:bidi="ar-SA"/>
        </w:rPr>
      </w:pPr>
      <w:hyperlink w:anchor="_Toc450775199" w:history="1">
        <w:r w:rsidRPr="00F368E1">
          <w:rPr>
            <w:rStyle w:val="Hyperlink"/>
            <w:noProof/>
          </w:rPr>
          <w:t>Figure 6. Natural gas supply and disposition in the United States, 2014 (EIA, 2014)</w:t>
        </w:r>
        <w:r>
          <w:rPr>
            <w:noProof/>
            <w:webHidden/>
          </w:rPr>
          <w:tab/>
        </w:r>
        <w:r>
          <w:rPr>
            <w:noProof/>
            <w:webHidden/>
          </w:rPr>
          <w:fldChar w:fldCharType="begin"/>
        </w:r>
        <w:r>
          <w:rPr>
            <w:noProof/>
            <w:webHidden/>
          </w:rPr>
          <w:instrText xml:space="preserve"> PAGEREF _Toc450775199 \h </w:instrText>
        </w:r>
        <w:r>
          <w:rPr>
            <w:noProof/>
            <w:webHidden/>
          </w:rPr>
        </w:r>
        <w:r>
          <w:rPr>
            <w:noProof/>
            <w:webHidden/>
          </w:rPr>
          <w:fldChar w:fldCharType="separate"/>
        </w:r>
        <w:r>
          <w:rPr>
            <w:noProof/>
            <w:webHidden/>
          </w:rPr>
          <w:t>12</w:t>
        </w:r>
        <w:r>
          <w:rPr>
            <w:noProof/>
            <w:webHidden/>
          </w:rPr>
          <w:fldChar w:fldCharType="end"/>
        </w:r>
      </w:hyperlink>
    </w:p>
    <w:p w:rsidR="00606422" w:rsidRDefault="00606422">
      <w:pPr>
        <w:pStyle w:val="TableofFigures"/>
        <w:tabs>
          <w:tab w:val="right" w:leader="dot" w:pos="8486"/>
        </w:tabs>
        <w:rPr>
          <w:rFonts w:eastAsiaTheme="minorEastAsia" w:cstheme="minorBidi"/>
          <w:noProof/>
          <w:sz w:val="22"/>
          <w:szCs w:val="22"/>
          <w:lang w:bidi="ar-SA"/>
        </w:rPr>
      </w:pPr>
      <w:hyperlink w:anchor="_Toc450775200" w:history="1">
        <w:r w:rsidRPr="00F368E1">
          <w:rPr>
            <w:rStyle w:val="Hyperlink"/>
            <w:noProof/>
          </w:rPr>
          <w:t>Figure 7. Schematic of artificial neural network</w:t>
        </w:r>
        <w:r>
          <w:rPr>
            <w:noProof/>
            <w:webHidden/>
          </w:rPr>
          <w:tab/>
        </w:r>
        <w:r>
          <w:rPr>
            <w:noProof/>
            <w:webHidden/>
          </w:rPr>
          <w:fldChar w:fldCharType="begin"/>
        </w:r>
        <w:r>
          <w:rPr>
            <w:noProof/>
            <w:webHidden/>
          </w:rPr>
          <w:instrText xml:space="preserve"> PAGEREF _Toc450775200 \h </w:instrText>
        </w:r>
        <w:r>
          <w:rPr>
            <w:noProof/>
            <w:webHidden/>
          </w:rPr>
        </w:r>
        <w:r>
          <w:rPr>
            <w:noProof/>
            <w:webHidden/>
          </w:rPr>
          <w:fldChar w:fldCharType="separate"/>
        </w:r>
        <w:r>
          <w:rPr>
            <w:noProof/>
            <w:webHidden/>
          </w:rPr>
          <w:t>32</w:t>
        </w:r>
        <w:r>
          <w:rPr>
            <w:noProof/>
            <w:webHidden/>
          </w:rPr>
          <w:fldChar w:fldCharType="end"/>
        </w:r>
      </w:hyperlink>
    </w:p>
    <w:p w:rsidR="00606422" w:rsidRDefault="00606422">
      <w:pPr>
        <w:pStyle w:val="TableofFigures"/>
        <w:tabs>
          <w:tab w:val="right" w:leader="dot" w:pos="8486"/>
        </w:tabs>
        <w:rPr>
          <w:rFonts w:eastAsiaTheme="minorEastAsia" w:cstheme="minorBidi"/>
          <w:noProof/>
          <w:sz w:val="22"/>
          <w:szCs w:val="22"/>
          <w:lang w:bidi="ar-SA"/>
        </w:rPr>
      </w:pPr>
      <w:hyperlink w:anchor="_Toc450775201" w:history="1">
        <w:r w:rsidRPr="00F368E1">
          <w:rPr>
            <w:rStyle w:val="Hyperlink"/>
            <w:noProof/>
          </w:rPr>
          <w:t>Figure 8. Nonlinear model of a neuron (Haykin, 1999).</w:t>
        </w:r>
        <w:r>
          <w:rPr>
            <w:noProof/>
            <w:webHidden/>
          </w:rPr>
          <w:tab/>
        </w:r>
        <w:r>
          <w:rPr>
            <w:noProof/>
            <w:webHidden/>
          </w:rPr>
          <w:fldChar w:fldCharType="begin"/>
        </w:r>
        <w:r>
          <w:rPr>
            <w:noProof/>
            <w:webHidden/>
          </w:rPr>
          <w:instrText xml:space="preserve"> PAGEREF _Toc450775201 \h </w:instrText>
        </w:r>
        <w:r>
          <w:rPr>
            <w:noProof/>
            <w:webHidden/>
          </w:rPr>
        </w:r>
        <w:r>
          <w:rPr>
            <w:noProof/>
            <w:webHidden/>
          </w:rPr>
          <w:fldChar w:fldCharType="separate"/>
        </w:r>
        <w:r>
          <w:rPr>
            <w:noProof/>
            <w:webHidden/>
          </w:rPr>
          <w:t>34</w:t>
        </w:r>
        <w:r>
          <w:rPr>
            <w:noProof/>
            <w:webHidden/>
          </w:rPr>
          <w:fldChar w:fldCharType="end"/>
        </w:r>
      </w:hyperlink>
    </w:p>
    <w:p w:rsidR="00606422" w:rsidRDefault="00606422">
      <w:pPr>
        <w:pStyle w:val="TableofFigures"/>
        <w:tabs>
          <w:tab w:val="right" w:leader="dot" w:pos="8486"/>
        </w:tabs>
        <w:rPr>
          <w:rFonts w:eastAsiaTheme="minorEastAsia" w:cstheme="minorBidi"/>
          <w:noProof/>
          <w:sz w:val="22"/>
          <w:szCs w:val="22"/>
          <w:lang w:bidi="ar-SA"/>
        </w:rPr>
      </w:pPr>
      <w:hyperlink w:anchor="_Toc450775202" w:history="1">
        <w:r w:rsidRPr="00F368E1">
          <w:rPr>
            <w:rStyle w:val="Hyperlink"/>
            <w:noProof/>
          </w:rPr>
          <w:t>Figure 9. Illustration of different activation functions.</w:t>
        </w:r>
        <w:r>
          <w:rPr>
            <w:noProof/>
            <w:webHidden/>
          </w:rPr>
          <w:tab/>
        </w:r>
        <w:r>
          <w:rPr>
            <w:noProof/>
            <w:webHidden/>
          </w:rPr>
          <w:fldChar w:fldCharType="begin"/>
        </w:r>
        <w:r>
          <w:rPr>
            <w:noProof/>
            <w:webHidden/>
          </w:rPr>
          <w:instrText xml:space="preserve"> PAGEREF _Toc450775202 \h </w:instrText>
        </w:r>
        <w:r>
          <w:rPr>
            <w:noProof/>
            <w:webHidden/>
          </w:rPr>
        </w:r>
        <w:r>
          <w:rPr>
            <w:noProof/>
            <w:webHidden/>
          </w:rPr>
          <w:fldChar w:fldCharType="separate"/>
        </w:r>
        <w:r>
          <w:rPr>
            <w:noProof/>
            <w:webHidden/>
          </w:rPr>
          <w:t>35</w:t>
        </w:r>
        <w:r>
          <w:rPr>
            <w:noProof/>
            <w:webHidden/>
          </w:rPr>
          <w:fldChar w:fldCharType="end"/>
        </w:r>
      </w:hyperlink>
    </w:p>
    <w:p w:rsidR="00606422" w:rsidRDefault="00606422">
      <w:pPr>
        <w:pStyle w:val="TableofFigures"/>
        <w:tabs>
          <w:tab w:val="right" w:leader="dot" w:pos="8486"/>
        </w:tabs>
        <w:rPr>
          <w:rFonts w:eastAsiaTheme="minorEastAsia" w:cstheme="minorBidi"/>
          <w:noProof/>
          <w:sz w:val="22"/>
          <w:szCs w:val="22"/>
          <w:lang w:bidi="ar-SA"/>
        </w:rPr>
      </w:pPr>
      <w:hyperlink w:anchor="_Toc450775203" w:history="1">
        <w:r w:rsidRPr="00F368E1">
          <w:rPr>
            <w:rStyle w:val="Hyperlink"/>
            <w:noProof/>
          </w:rPr>
          <w:t>Figure 10. Single layer neural network.</w:t>
        </w:r>
        <w:r>
          <w:rPr>
            <w:noProof/>
            <w:webHidden/>
          </w:rPr>
          <w:tab/>
        </w:r>
        <w:r>
          <w:rPr>
            <w:noProof/>
            <w:webHidden/>
          </w:rPr>
          <w:fldChar w:fldCharType="begin"/>
        </w:r>
        <w:r>
          <w:rPr>
            <w:noProof/>
            <w:webHidden/>
          </w:rPr>
          <w:instrText xml:space="preserve"> PAGEREF _Toc450775203 \h </w:instrText>
        </w:r>
        <w:r>
          <w:rPr>
            <w:noProof/>
            <w:webHidden/>
          </w:rPr>
        </w:r>
        <w:r>
          <w:rPr>
            <w:noProof/>
            <w:webHidden/>
          </w:rPr>
          <w:fldChar w:fldCharType="separate"/>
        </w:r>
        <w:r>
          <w:rPr>
            <w:noProof/>
            <w:webHidden/>
          </w:rPr>
          <w:t>37</w:t>
        </w:r>
        <w:r>
          <w:rPr>
            <w:noProof/>
            <w:webHidden/>
          </w:rPr>
          <w:fldChar w:fldCharType="end"/>
        </w:r>
      </w:hyperlink>
    </w:p>
    <w:p w:rsidR="00606422" w:rsidRDefault="00606422">
      <w:pPr>
        <w:pStyle w:val="TableofFigures"/>
        <w:tabs>
          <w:tab w:val="right" w:leader="dot" w:pos="8486"/>
        </w:tabs>
        <w:rPr>
          <w:rFonts w:eastAsiaTheme="minorEastAsia" w:cstheme="minorBidi"/>
          <w:noProof/>
          <w:sz w:val="22"/>
          <w:szCs w:val="22"/>
          <w:lang w:bidi="ar-SA"/>
        </w:rPr>
      </w:pPr>
      <w:hyperlink w:anchor="_Toc450775204" w:history="1">
        <w:r w:rsidRPr="00F368E1">
          <w:rPr>
            <w:rStyle w:val="Hyperlink"/>
            <w:noProof/>
          </w:rPr>
          <w:t>Figure 11. Multilayer neural network.</w:t>
        </w:r>
        <w:r>
          <w:rPr>
            <w:noProof/>
            <w:webHidden/>
          </w:rPr>
          <w:tab/>
        </w:r>
        <w:r>
          <w:rPr>
            <w:noProof/>
            <w:webHidden/>
          </w:rPr>
          <w:fldChar w:fldCharType="begin"/>
        </w:r>
        <w:r>
          <w:rPr>
            <w:noProof/>
            <w:webHidden/>
          </w:rPr>
          <w:instrText xml:space="preserve"> PAGEREF _Toc450775204 \h </w:instrText>
        </w:r>
        <w:r>
          <w:rPr>
            <w:noProof/>
            <w:webHidden/>
          </w:rPr>
        </w:r>
        <w:r>
          <w:rPr>
            <w:noProof/>
            <w:webHidden/>
          </w:rPr>
          <w:fldChar w:fldCharType="separate"/>
        </w:r>
        <w:r>
          <w:rPr>
            <w:noProof/>
            <w:webHidden/>
          </w:rPr>
          <w:t>38</w:t>
        </w:r>
        <w:r>
          <w:rPr>
            <w:noProof/>
            <w:webHidden/>
          </w:rPr>
          <w:fldChar w:fldCharType="end"/>
        </w:r>
      </w:hyperlink>
    </w:p>
    <w:p w:rsidR="00606422" w:rsidRDefault="00606422">
      <w:pPr>
        <w:pStyle w:val="TableofFigures"/>
        <w:tabs>
          <w:tab w:val="right" w:leader="dot" w:pos="8486"/>
        </w:tabs>
        <w:rPr>
          <w:rFonts w:eastAsiaTheme="minorEastAsia" w:cstheme="minorBidi"/>
          <w:noProof/>
          <w:sz w:val="22"/>
          <w:szCs w:val="22"/>
          <w:lang w:bidi="ar-SA"/>
        </w:rPr>
      </w:pPr>
      <w:hyperlink w:anchor="_Toc450775205" w:history="1">
        <w:r w:rsidRPr="00F368E1">
          <w:rPr>
            <w:rStyle w:val="Hyperlink"/>
            <w:noProof/>
          </w:rPr>
          <w:t>Figure 12. Recurrent neural network.</w:t>
        </w:r>
        <w:r>
          <w:rPr>
            <w:noProof/>
            <w:webHidden/>
          </w:rPr>
          <w:tab/>
        </w:r>
        <w:r>
          <w:rPr>
            <w:noProof/>
            <w:webHidden/>
          </w:rPr>
          <w:fldChar w:fldCharType="begin"/>
        </w:r>
        <w:r>
          <w:rPr>
            <w:noProof/>
            <w:webHidden/>
          </w:rPr>
          <w:instrText xml:space="preserve"> PAGEREF _Toc450775205 \h </w:instrText>
        </w:r>
        <w:r>
          <w:rPr>
            <w:noProof/>
            <w:webHidden/>
          </w:rPr>
        </w:r>
        <w:r>
          <w:rPr>
            <w:noProof/>
            <w:webHidden/>
          </w:rPr>
          <w:fldChar w:fldCharType="separate"/>
        </w:r>
        <w:r>
          <w:rPr>
            <w:noProof/>
            <w:webHidden/>
          </w:rPr>
          <w:t>39</w:t>
        </w:r>
        <w:r>
          <w:rPr>
            <w:noProof/>
            <w:webHidden/>
          </w:rPr>
          <w:fldChar w:fldCharType="end"/>
        </w:r>
      </w:hyperlink>
    </w:p>
    <w:p w:rsidR="00606422" w:rsidRDefault="00606422">
      <w:pPr>
        <w:pStyle w:val="TableofFigures"/>
        <w:tabs>
          <w:tab w:val="right" w:leader="dot" w:pos="8486"/>
        </w:tabs>
        <w:rPr>
          <w:rFonts w:eastAsiaTheme="minorEastAsia" w:cstheme="minorBidi"/>
          <w:noProof/>
          <w:sz w:val="22"/>
          <w:szCs w:val="22"/>
          <w:lang w:bidi="ar-SA"/>
        </w:rPr>
      </w:pPr>
      <w:hyperlink w:anchor="_Toc450775206" w:history="1">
        <w:r w:rsidRPr="00F368E1">
          <w:rPr>
            <w:rStyle w:val="Hyperlink"/>
            <w:noProof/>
          </w:rPr>
          <w:t>Figure 13. Normality test on gas price time series.</w:t>
        </w:r>
        <w:r>
          <w:rPr>
            <w:noProof/>
            <w:webHidden/>
          </w:rPr>
          <w:tab/>
        </w:r>
        <w:r>
          <w:rPr>
            <w:noProof/>
            <w:webHidden/>
          </w:rPr>
          <w:fldChar w:fldCharType="begin"/>
        </w:r>
        <w:r>
          <w:rPr>
            <w:noProof/>
            <w:webHidden/>
          </w:rPr>
          <w:instrText xml:space="preserve"> PAGEREF _Toc450775206 \h </w:instrText>
        </w:r>
        <w:r>
          <w:rPr>
            <w:noProof/>
            <w:webHidden/>
          </w:rPr>
        </w:r>
        <w:r>
          <w:rPr>
            <w:noProof/>
            <w:webHidden/>
          </w:rPr>
          <w:fldChar w:fldCharType="separate"/>
        </w:r>
        <w:r>
          <w:rPr>
            <w:noProof/>
            <w:webHidden/>
          </w:rPr>
          <w:t>49</w:t>
        </w:r>
        <w:r>
          <w:rPr>
            <w:noProof/>
            <w:webHidden/>
          </w:rPr>
          <w:fldChar w:fldCharType="end"/>
        </w:r>
      </w:hyperlink>
    </w:p>
    <w:p w:rsidR="00606422" w:rsidRDefault="00606422">
      <w:pPr>
        <w:pStyle w:val="TableofFigures"/>
        <w:tabs>
          <w:tab w:val="right" w:leader="dot" w:pos="8486"/>
        </w:tabs>
        <w:rPr>
          <w:rFonts w:eastAsiaTheme="minorEastAsia" w:cstheme="minorBidi"/>
          <w:noProof/>
          <w:sz w:val="22"/>
          <w:szCs w:val="22"/>
          <w:lang w:bidi="ar-SA"/>
        </w:rPr>
      </w:pPr>
      <w:hyperlink w:anchor="_Toc450775207" w:history="1">
        <w:r w:rsidRPr="00F368E1">
          <w:rPr>
            <w:rStyle w:val="Hyperlink"/>
            <w:noProof/>
          </w:rPr>
          <w:t>Figure 14. GBM model back test results (constant parameters)</w:t>
        </w:r>
        <w:r>
          <w:rPr>
            <w:noProof/>
            <w:webHidden/>
          </w:rPr>
          <w:tab/>
        </w:r>
        <w:r>
          <w:rPr>
            <w:noProof/>
            <w:webHidden/>
          </w:rPr>
          <w:fldChar w:fldCharType="begin"/>
        </w:r>
        <w:r>
          <w:rPr>
            <w:noProof/>
            <w:webHidden/>
          </w:rPr>
          <w:instrText xml:space="preserve"> PAGEREF _Toc450775207 \h </w:instrText>
        </w:r>
        <w:r>
          <w:rPr>
            <w:noProof/>
            <w:webHidden/>
          </w:rPr>
        </w:r>
        <w:r>
          <w:rPr>
            <w:noProof/>
            <w:webHidden/>
          </w:rPr>
          <w:fldChar w:fldCharType="separate"/>
        </w:r>
        <w:r>
          <w:rPr>
            <w:noProof/>
            <w:webHidden/>
          </w:rPr>
          <w:t>51</w:t>
        </w:r>
        <w:r>
          <w:rPr>
            <w:noProof/>
            <w:webHidden/>
          </w:rPr>
          <w:fldChar w:fldCharType="end"/>
        </w:r>
      </w:hyperlink>
    </w:p>
    <w:p w:rsidR="00606422" w:rsidRDefault="00606422">
      <w:pPr>
        <w:pStyle w:val="TableofFigures"/>
        <w:tabs>
          <w:tab w:val="right" w:leader="dot" w:pos="8486"/>
        </w:tabs>
        <w:rPr>
          <w:rFonts w:eastAsiaTheme="minorEastAsia" w:cstheme="minorBidi"/>
          <w:noProof/>
          <w:sz w:val="22"/>
          <w:szCs w:val="22"/>
          <w:lang w:bidi="ar-SA"/>
        </w:rPr>
      </w:pPr>
      <w:hyperlink w:anchor="_Toc450775208" w:history="1">
        <w:r w:rsidRPr="00F368E1">
          <w:rPr>
            <w:rStyle w:val="Hyperlink"/>
            <w:noProof/>
          </w:rPr>
          <w:t>Figure 15. The obtained solutions for 1, 6, 12, and 24 steps ahead by GBM model (constant parameters)</w:t>
        </w:r>
        <w:r>
          <w:rPr>
            <w:noProof/>
            <w:webHidden/>
          </w:rPr>
          <w:tab/>
        </w:r>
        <w:r>
          <w:rPr>
            <w:noProof/>
            <w:webHidden/>
          </w:rPr>
          <w:fldChar w:fldCharType="begin"/>
        </w:r>
        <w:r>
          <w:rPr>
            <w:noProof/>
            <w:webHidden/>
          </w:rPr>
          <w:instrText xml:space="preserve"> PAGEREF _Toc450775208 \h </w:instrText>
        </w:r>
        <w:r>
          <w:rPr>
            <w:noProof/>
            <w:webHidden/>
          </w:rPr>
        </w:r>
        <w:r>
          <w:rPr>
            <w:noProof/>
            <w:webHidden/>
          </w:rPr>
          <w:fldChar w:fldCharType="separate"/>
        </w:r>
        <w:r>
          <w:rPr>
            <w:noProof/>
            <w:webHidden/>
          </w:rPr>
          <w:t>52</w:t>
        </w:r>
        <w:r>
          <w:rPr>
            <w:noProof/>
            <w:webHidden/>
          </w:rPr>
          <w:fldChar w:fldCharType="end"/>
        </w:r>
      </w:hyperlink>
    </w:p>
    <w:p w:rsidR="00606422" w:rsidRDefault="00606422">
      <w:pPr>
        <w:pStyle w:val="TableofFigures"/>
        <w:tabs>
          <w:tab w:val="right" w:leader="dot" w:pos="8486"/>
        </w:tabs>
        <w:rPr>
          <w:rFonts w:eastAsiaTheme="minorEastAsia" w:cstheme="minorBidi"/>
          <w:noProof/>
          <w:sz w:val="22"/>
          <w:szCs w:val="22"/>
          <w:lang w:bidi="ar-SA"/>
        </w:rPr>
      </w:pPr>
      <w:hyperlink w:anchor="_Toc450775209" w:history="1">
        <w:r w:rsidRPr="00F368E1">
          <w:rPr>
            <w:rStyle w:val="Hyperlink"/>
            <w:noProof/>
          </w:rPr>
          <w:t>Figure 16. Gas price prediction based on GBM model with constant statistical parameters (constant parameters)</w:t>
        </w:r>
        <w:r>
          <w:rPr>
            <w:noProof/>
            <w:webHidden/>
          </w:rPr>
          <w:tab/>
        </w:r>
        <w:r>
          <w:rPr>
            <w:noProof/>
            <w:webHidden/>
          </w:rPr>
          <w:fldChar w:fldCharType="begin"/>
        </w:r>
        <w:r>
          <w:rPr>
            <w:noProof/>
            <w:webHidden/>
          </w:rPr>
          <w:instrText xml:space="preserve"> PAGEREF _Toc450775209 \h </w:instrText>
        </w:r>
        <w:r>
          <w:rPr>
            <w:noProof/>
            <w:webHidden/>
          </w:rPr>
        </w:r>
        <w:r>
          <w:rPr>
            <w:noProof/>
            <w:webHidden/>
          </w:rPr>
          <w:fldChar w:fldCharType="separate"/>
        </w:r>
        <w:r>
          <w:rPr>
            <w:noProof/>
            <w:webHidden/>
          </w:rPr>
          <w:t>52</w:t>
        </w:r>
        <w:r>
          <w:rPr>
            <w:noProof/>
            <w:webHidden/>
          </w:rPr>
          <w:fldChar w:fldCharType="end"/>
        </w:r>
      </w:hyperlink>
    </w:p>
    <w:p w:rsidR="00606422" w:rsidRDefault="00606422">
      <w:pPr>
        <w:pStyle w:val="TableofFigures"/>
        <w:tabs>
          <w:tab w:val="right" w:leader="dot" w:pos="8486"/>
        </w:tabs>
        <w:rPr>
          <w:rFonts w:eastAsiaTheme="minorEastAsia" w:cstheme="minorBidi"/>
          <w:noProof/>
          <w:sz w:val="22"/>
          <w:szCs w:val="22"/>
          <w:lang w:bidi="ar-SA"/>
        </w:rPr>
      </w:pPr>
      <w:hyperlink w:anchor="_Toc450775210" w:history="1">
        <w:r w:rsidRPr="00F368E1">
          <w:rPr>
            <w:rStyle w:val="Hyperlink"/>
            <w:noProof/>
          </w:rPr>
          <w:t>Figure 17. GBM model back test results (variable parameters)</w:t>
        </w:r>
        <w:r>
          <w:rPr>
            <w:noProof/>
            <w:webHidden/>
          </w:rPr>
          <w:tab/>
        </w:r>
        <w:r>
          <w:rPr>
            <w:noProof/>
            <w:webHidden/>
          </w:rPr>
          <w:fldChar w:fldCharType="begin"/>
        </w:r>
        <w:r>
          <w:rPr>
            <w:noProof/>
            <w:webHidden/>
          </w:rPr>
          <w:instrText xml:space="preserve"> PAGEREF _Toc450775210 \h </w:instrText>
        </w:r>
        <w:r>
          <w:rPr>
            <w:noProof/>
            <w:webHidden/>
          </w:rPr>
        </w:r>
        <w:r>
          <w:rPr>
            <w:noProof/>
            <w:webHidden/>
          </w:rPr>
          <w:fldChar w:fldCharType="separate"/>
        </w:r>
        <w:r>
          <w:rPr>
            <w:noProof/>
            <w:webHidden/>
          </w:rPr>
          <w:t>53</w:t>
        </w:r>
        <w:r>
          <w:rPr>
            <w:noProof/>
            <w:webHidden/>
          </w:rPr>
          <w:fldChar w:fldCharType="end"/>
        </w:r>
      </w:hyperlink>
    </w:p>
    <w:p w:rsidR="00606422" w:rsidRDefault="00606422">
      <w:pPr>
        <w:pStyle w:val="TableofFigures"/>
        <w:tabs>
          <w:tab w:val="right" w:leader="dot" w:pos="8486"/>
        </w:tabs>
        <w:rPr>
          <w:rFonts w:eastAsiaTheme="minorEastAsia" w:cstheme="minorBidi"/>
          <w:noProof/>
          <w:sz w:val="22"/>
          <w:szCs w:val="22"/>
          <w:lang w:bidi="ar-SA"/>
        </w:rPr>
      </w:pPr>
      <w:hyperlink w:anchor="_Toc450775211" w:history="1">
        <w:r w:rsidRPr="00F368E1">
          <w:rPr>
            <w:rStyle w:val="Hyperlink"/>
            <w:noProof/>
          </w:rPr>
          <w:t>Figure 18. The obtained solutions for 1, 6, 12, and 24 steps ahead by GBM model (variable parameters)</w:t>
        </w:r>
        <w:r>
          <w:rPr>
            <w:noProof/>
            <w:webHidden/>
          </w:rPr>
          <w:tab/>
        </w:r>
        <w:r>
          <w:rPr>
            <w:noProof/>
            <w:webHidden/>
          </w:rPr>
          <w:fldChar w:fldCharType="begin"/>
        </w:r>
        <w:r>
          <w:rPr>
            <w:noProof/>
            <w:webHidden/>
          </w:rPr>
          <w:instrText xml:space="preserve"> PAGEREF _Toc450775211 \h </w:instrText>
        </w:r>
        <w:r>
          <w:rPr>
            <w:noProof/>
            <w:webHidden/>
          </w:rPr>
        </w:r>
        <w:r>
          <w:rPr>
            <w:noProof/>
            <w:webHidden/>
          </w:rPr>
          <w:fldChar w:fldCharType="separate"/>
        </w:r>
        <w:r>
          <w:rPr>
            <w:noProof/>
            <w:webHidden/>
          </w:rPr>
          <w:t>54</w:t>
        </w:r>
        <w:r>
          <w:rPr>
            <w:noProof/>
            <w:webHidden/>
          </w:rPr>
          <w:fldChar w:fldCharType="end"/>
        </w:r>
      </w:hyperlink>
    </w:p>
    <w:p w:rsidR="00606422" w:rsidRDefault="00606422">
      <w:pPr>
        <w:pStyle w:val="TableofFigures"/>
        <w:tabs>
          <w:tab w:val="right" w:leader="dot" w:pos="8486"/>
        </w:tabs>
        <w:rPr>
          <w:rFonts w:eastAsiaTheme="minorEastAsia" w:cstheme="minorBidi"/>
          <w:noProof/>
          <w:sz w:val="22"/>
          <w:szCs w:val="22"/>
          <w:lang w:bidi="ar-SA"/>
        </w:rPr>
      </w:pPr>
      <w:hyperlink w:anchor="_Toc450775212" w:history="1">
        <w:r w:rsidRPr="00F368E1">
          <w:rPr>
            <w:rStyle w:val="Hyperlink"/>
            <w:noProof/>
          </w:rPr>
          <w:t>Figure 19. Gas price prediction based on GBM model with constant statistical parameters (variable parameters)</w:t>
        </w:r>
        <w:r>
          <w:rPr>
            <w:noProof/>
            <w:webHidden/>
          </w:rPr>
          <w:tab/>
        </w:r>
        <w:r>
          <w:rPr>
            <w:noProof/>
            <w:webHidden/>
          </w:rPr>
          <w:fldChar w:fldCharType="begin"/>
        </w:r>
        <w:r>
          <w:rPr>
            <w:noProof/>
            <w:webHidden/>
          </w:rPr>
          <w:instrText xml:space="preserve"> PAGEREF _Toc450775212 \h </w:instrText>
        </w:r>
        <w:r>
          <w:rPr>
            <w:noProof/>
            <w:webHidden/>
          </w:rPr>
        </w:r>
        <w:r>
          <w:rPr>
            <w:noProof/>
            <w:webHidden/>
          </w:rPr>
          <w:fldChar w:fldCharType="separate"/>
        </w:r>
        <w:r>
          <w:rPr>
            <w:noProof/>
            <w:webHidden/>
          </w:rPr>
          <w:t>54</w:t>
        </w:r>
        <w:r>
          <w:rPr>
            <w:noProof/>
            <w:webHidden/>
          </w:rPr>
          <w:fldChar w:fldCharType="end"/>
        </w:r>
      </w:hyperlink>
    </w:p>
    <w:p w:rsidR="00606422" w:rsidRDefault="00606422">
      <w:pPr>
        <w:pStyle w:val="TableofFigures"/>
        <w:tabs>
          <w:tab w:val="right" w:leader="dot" w:pos="8486"/>
        </w:tabs>
        <w:rPr>
          <w:rFonts w:eastAsiaTheme="minorEastAsia" w:cstheme="minorBidi"/>
          <w:noProof/>
          <w:sz w:val="22"/>
          <w:szCs w:val="22"/>
          <w:lang w:bidi="ar-SA"/>
        </w:rPr>
      </w:pPr>
      <w:hyperlink w:anchor="_Toc450775213" w:history="1">
        <w:r w:rsidRPr="00F368E1">
          <w:rPr>
            <w:rStyle w:val="Hyperlink"/>
            <w:noProof/>
          </w:rPr>
          <w:t>Figure 20. CEV model back test results (constant parameters)</w:t>
        </w:r>
        <w:r>
          <w:rPr>
            <w:noProof/>
            <w:webHidden/>
          </w:rPr>
          <w:tab/>
        </w:r>
        <w:r>
          <w:rPr>
            <w:noProof/>
            <w:webHidden/>
          </w:rPr>
          <w:fldChar w:fldCharType="begin"/>
        </w:r>
        <w:r>
          <w:rPr>
            <w:noProof/>
            <w:webHidden/>
          </w:rPr>
          <w:instrText xml:space="preserve"> PAGEREF _Toc450775213 \h </w:instrText>
        </w:r>
        <w:r>
          <w:rPr>
            <w:noProof/>
            <w:webHidden/>
          </w:rPr>
        </w:r>
        <w:r>
          <w:rPr>
            <w:noProof/>
            <w:webHidden/>
          </w:rPr>
          <w:fldChar w:fldCharType="separate"/>
        </w:r>
        <w:r>
          <w:rPr>
            <w:noProof/>
            <w:webHidden/>
          </w:rPr>
          <w:t>55</w:t>
        </w:r>
        <w:r>
          <w:rPr>
            <w:noProof/>
            <w:webHidden/>
          </w:rPr>
          <w:fldChar w:fldCharType="end"/>
        </w:r>
      </w:hyperlink>
    </w:p>
    <w:p w:rsidR="00606422" w:rsidRDefault="00606422">
      <w:pPr>
        <w:pStyle w:val="TableofFigures"/>
        <w:tabs>
          <w:tab w:val="right" w:leader="dot" w:pos="8486"/>
        </w:tabs>
        <w:rPr>
          <w:rFonts w:eastAsiaTheme="minorEastAsia" w:cstheme="minorBidi"/>
          <w:noProof/>
          <w:sz w:val="22"/>
          <w:szCs w:val="22"/>
          <w:lang w:bidi="ar-SA"/>
        </w:rPr>
      </w:pPr>
      <w:hyperlink w:anchor="_Toc450775214" w:history="1">
        <w:r w:rsidRPr="00F368E1">
          <w:rPr>
            <w:rStyle w:val="Hyperlink"/>
            <w:noProof/>
          </w:rPr>
          <w:t>Figure 21. The obtained solutions for 1, 6, 12, and 24 steps ahead by CEV model (constant parameters)</w:t>
        </w:r>
        <w:r>
          <w:rPr>
            <w:noProof/>
            <w:webHidden/>
          </w:rPr>
          <w:tab/>
        </w:r>
        <w:r>
          <w:rPr>
            <w:noProof/>
            <w:webHidden/>
          </w:rPr>
          <w:fldChar w:fldCharType="begin"/>
        </w:r>
        <w:r>
          <w:rPr>
            <w:noProof/>
            <w:webHidden/>
          </w:rPr>
          <w:instrText xml:space="preserve"> PAGEREF _Toc450775214 \h </w:instrText>
        </w:r>
        <w:r>
          <w:rPr>
            <w:noProof/>
            <w:webHidden/>
          </w:rPr>
        </w:r>
        <w:r>
          <w:rPr>
            <w:noProof/>
            <w:webHidden/>
          </w:rPr>
          <w:fldChar w:fldCharType="separate"/>
        </w:r>
        <w:r>
          <w:rPr>
            <w:noProof/>
            <w:webHidden/>
          </w:rPr>
          <w:t>56</w:t>
        </w:r>
        <w:r>
          <w:rPr>
            <w:noProof/>
            <w:webHidden/>
          </w:rPr>
          <w:fldChar w:fldCharType="end"/>
        </w:r>
      </w:hyperlink>
    </w:p>
    <w:p w:rsidR="00606422" w:rsidRDefault="00606422">
      <w:pPr>
        <w:pStyle w:val="TableofFigures"/>
        <w:tabs>
          <w:tab w:val="right" w:leader="dot" w:pos="8486"/>
        </w:tabs>
        <w:rPr>
          <w:rFonts w:eastAsiaTheme="minorEastAsia" w:cstheme="minorBidi"/>
          <w:noProof/>
          <w:sz w:val="22"/>
          <w:szCs w:val="22"/>
          <w:lang w:bidi="ar-SA"/>
        </w:rPr>
      </w:pPr>
      <w:hyperlink w:anchor="_Toc450775215" w:history="1">
        <w:r w:rsidRPr="00F368E1">
          <w:rPr>
            <w:rStyle w:val="Hyperlink"/>
            <w:noProof/>
          </w:rPr>
          <w:t>Figure 22. Gas price prediction based on CEV model with constant statistical parameters (constant parameters)</w:t>
        </w:r>
        <w:r>
          <w:rPr>
            <w:noProof/>
            <w:webHidden/>
          </w:rPr>
          <w:tab/>
        </w:r>
        <w:r>
          <w:rPr>
            <w:noProof/>
            <w:webHidden/>
          </w:rPr>
          <w:fldChar w:fldCharType="begin"/>
        </w:r>
        <w:r>
          <w:rPr>
            <w:noProof/>
            <w:webHidden/>
          </w:rPr>
          <w:instrText xml:space="preserve"> PAGEREF _Toc450775215 \h </w:instrText>
        </w:r>
        <w:r>
          <w:rPr>
            <w:noProof/>
            <w:webHidden/>
          </w:rPr>
        </w:r>
        <w:r>
          <w:rPr>
            <w:noProof/>
            <w:webHidden/>
          </w:rPr>
          <w:fldChar w:fldCharType="separate"/>
        </w:r>
        <w:r>
          <w:rPr>
            <w:noProof/>
            <w:webHidden/>
          </w:rPr>
          <w:t>56</w:t>
        </w:r>
        <w:r>
          <w:rPr>
            <w:noProof/>
            <w:webHidden/>
          </w:rPr>
          <w:fldChar w:fldCharType="end"/>
        </w:r>
      </w:hyperlink>
    </w:p>
    <w:p w:rsidR="00606422" w:rsidRDefault="00606422">
      <w:pPr>
        <w:pStyle w:val="TableofFigures"/>
        <w:tabs>
          <w:tab w:val="right" w:leader="dot" w:pos="8486"/>
        </w:tabs>
        <w:rPr>
          <w:rFonts w:eastAsiaTheme="minorEastAsia" w:cstheme="minorBidi"/>
          <w:noProof/>
          <w:sz w:val="22"/>
          <w:szCs w:val="22"/>
          <w:lang w:bidi="ar-SA"/>
        </w:rPr>
      </w:pPr>
      <w:hyperlink w:anchor="_Toc450775216" w:history="1">
        <w:r w:rsidRPr="00F368E1">
          <w:rPr>
            <w:rStyle w:val="Hyperlink"/>
            <w:noProof/>
          </w:rPr>
          <w:t>Figure 23. CEV model back test results (variable parameters)</w:t>
        </w:r>
        <w:r>
          <w:rPr>
            <w:noProof/>
            <w:webHidden/>
          </w:rPr>
          <w:tab/>
        </w:r>
        <w:r>
          <w:rPr>
            <w:noProof/>
            <w:webHidden/>
          </w:rPr>
          <w:fldChar w:fldCharType="begin"/>
        </w:r>
        <w:r>
          <w:rPr>
            <w:noProof/>
            <w:webHidden/>
          </w:rPr>
          <w:instrText xml:space="preserve"> PAGEREF _Toc450775216 \h </w:instrText>
        </w:r>
        <w:r>
          <w:rPr>
            <w:noProof/>
            <w:webHidden/>
          </w:rPr>
        </w:r>
        <w:r>
          <w:rPr>
            <w:noProof/>
            <w:webHidden/>
          </w:rPr>
          <w:fldChar w:fldCharType="separate"/>
        </w:r>
        <w:r>
          <w:rPr>
            <w:noProof/>
            <w:webHidden/>
          </w:rPr>
          <w:t>57</w:t>
        </w:r>
        <w:r>
          <w:rPr>
            <w:noProof/>
            <w:webHidden/>
          </w:rPr>
          <w:fldChar w:fldCharType="end"/>
        </w:r>
      </w:hyperlink>
    </w:p>
    <w:p w:rsidR="00606422" w:rsidRDefault="00606422">
      <w:pPr>
        <w:pStyle w:val="TableofFigures"/>
        <w:tabs>
          <w:tab w:val="right" w:leader="dot" w:pos="8486"/>
        </w:tabs>
        <w:rPr>
          <w:rFonts w:eastAsiaTheme="minorEastAsia" w:cstheme="minorBidi"/>
          <w:noProof/>
          <w:sz w:val="22"/>
          <w:szCs w:val="22"/>
          <w:lang w:bidi="ar-SA"/>
        </w:rPr>
      </w:pPr>
      <w:hyperlink w:anchor="_Toc450775217" w:history="1">
        <w:r w:rsidRPr="00F368E1">
          <w:rPr>
            <w:rStyle w:val="Hyperlink"/>
            <w:noProof/>
          </w:rPr>
          <w:t>Figure 24. The obtained solutions for 1, 6, 12, and 24 steps ahead by CEV model (variable parameters)</w:t>
        </w:r>
        <w:r>
          <w:rPr>
            <w:noProof/>
            <w:webHidden/>
          </w:rPr>
          <w:tab/>
        </w:r>
        <w:r>
          <w:rPr>
            <w:noProof/>
            <w:webHidden/>
          </w:rPr>
          <w:fldChar w:fldCharType="begin"/>
        </w:r>
        <w:r>
          <w:rPr>
            <w:noProof/>
            <w:webHidden/>
          </w:rPr>
          <w:instrText xml:space="preserve"> PAGEREF _Toc450775217 \h </w:instrText>
        </w:r>
        <w:r>
          <w:rPr>
            <w:noProof/>
            <w:webHidden/>
          </w:rPr>
        </w:r>
        <w:r>
          <w:rPr>
            <w:noProof/>
            <w:webHidden/>
          </w:rPr>
          <w:fldChar w:fldCharType="separate"/>
        </w:r>
        <w:r>
          <w:rPr>
            <w:noProof/>
            <w:webHidden/>
          </w:rPr>
          <w:t>57</w:t>
        </w:r>
        <w:r>
          <w:rPr>
            <w:noProof/>
            <w:webHidden/>
          </w:rPr>
          <w:fldChar w:fldCharType="end"/>
        </w:r>
      </w:hyperlink>
    </w:p>
    <w:p w:rsidR="00606422" w:rsidRDefault="00606422">
      <w:pPr>
        <w:pStyle w:val="TableofFigures"/>
        <w:tabs>
          <w:tab w:val="right" w:leader="dot" w:pos="8486"/>
        </w:tabs>
        <w:rPr>
          <w:rFonts w:eastAsiaTheme="minorEastAsia" w:cstheme="minorBidi"/>
          <w:noProof/>
          <w:sz w:val="22"/>
          <w:szCs w:val="22"/>
          <w:lang w:bidi="ar-SA"/>
        </w:rPr>
      </w:pPr>
      <w:hyperlink w:anchor="_Toc450775218" w:history="1">
        <w:r w:rsidRPr="00F368E1">
          <w:rPr>
            <w:rStyle w:val="Hyperlink"/>
            <w:noProof/>
          </w:rPr>
          <w:t>Figure 25. Gas price prediction based on CEV model with constant statistical parameters (variable parameters)</w:t>
        </w:r>
        <w:r>
          <w:rPr>
            <w:noProof/>
            <w:webHidden/>
          </w:rPr>
          <w:tab/>
        </w:r>
        <w:r>
          <w:rPr>
            <w:noProof/>
            <w:webHidden/>
          </w:rPr>
          <w:fldChar w:fldCharType="begin"/>
        </w:r>
        <w:r>
          <w:rPr>
            <w:noProof/>
            <w:webHidden/>
          </w:rPr>
          <w:instrText xml:space="preserve"> PAGEREF _Toc450775218 \h </w:instrText>
        </w:r>
        <w:r>
          <w:rPr>
            <w:noProof/>
            <w:webHidden/>
          </w:rPr>
        </w:r>
        <w:r>
          <w:rPr>
            <w:noProof/>
            <w:webHidden/>
          </w:rPr>
          <w:fldChar w:fldCharType="separate"/>
        </w:r>
        <w:r>
          <w:rPr>
            <w:noProof/>
            <w:webHidden/>
          </w:rPr>
          <w:t>58</w:t>
        </w:r>
        <w:r>
          <w:rPr>
            <w:noProof/>
            <w:webHidden/>
          </w:rPr>
          <w:fldChar w:fldCharType="end"/>
        </w:r>
      </w:hyperlink>
    </w:p>
    <w:p w:rsidR="00606422" w:rsidRDefault="00606422">
      <w:pPr>
        <w:pStyle w:val="TableofFigures"/>
        <w:tabs>
          <w:tab w:val="right" w:leader="dot" w:pos="8486"/>
        </w:tabs>
        <w:rPr>
          <w:rFonts w:eastAsiaTheme="minorEastAsia" w:cstheme="minorBidi"/>
          <w:noProof/>
          <w:sz w:val="22"/>
          <w:szCs w:val="22"/>
          <w:lang w:bidi="ar-SA"/>
        </w:rPr>
      </w:pPr>
      <w:hyperlink w:anchor="_Toc450775219" w:history="1">
        <w:r w:rsidRPr="00F368E1">
          <w:rPr>
            <w:rStyle w:val="Hyperlink"/>
            <w:noProof/>
          </w:rPr>
          <w:t>Figure 26. LDR model back test results (constant parameters)</w:t>
        </w:r>
        <w:r>
          <w:rPr>
            <w:noProof/>
            <w:webHidden/>
          </w:rPr>
          <w:tab/>
        </w:r>
        <w:r>
          <w:rPr>
            <w:noProof/>
            <w:webHidden/>
          </w:rPr>
          <w:fldChar w:fldCharType="begin"/>
        </w:r>
        <w:r>
          <w:rPr>
            <w:noProof/>
            <w:webHidden/>
          </w:rPr>
          <w:instrText xml:space="preserve"> PAGEREF _Toc450775219 \h </w:instrText>
        </w:r>
        <w:r>
          <w:rPr>
            <w:noProof/>
            <w:webHidden/>
          </w:rPr>
        </w:r>
        <w:r>
          <w:rPr>
            <w:noProof/>
            <w:webHidden/>
          </w:rPr>
          <w:fldChar w:fldCharType="separate"/>
        </w:r>
        <w:r>
          <w:rPr>
            <w:noProof/>
            <w:webHidden/>
          </w:rPr>
          <w:t>59</w:t>
        </w:r>
        <w:r>
          <w:rPr>
            <w:noProof/>
            <w:webHidden/>
          </w:rPr>
          <w:fldChar w:fldCharType="end"/>
        </w:r>
      </w:hyperlink>
    </w:p>
    <w:p w:rsidR="00606422" w:rsidRDefault="00606422">
      <w:pPr>
        <w:pStyle w:val="TableofFigures"/>
        <w:tabs>
          <w:tab w:val="right" w:leader="dot" w:pos="8486"/>
        </w:tabs>
        <w:rPr>
          <w:rFonts w:eastAsiaTheme="minorEastAsia" w:cstheme="minorBidi"/>
          <w:noProof/>
          <w:sz w:val="22"/>
          <w:szCs w:val="22"/>
          <w:lang w:bidi="ar-SA"/>
        </w:rPr>
      </w:pPr>
      <w:hyperlink w:anchor="_Toc450775220" w:history="1">
        <w:r w:rsidRPr="00F368E1">
          <w:rPr>
            <w:rStyle w:val="Hyperlink"/>
            <w:noProof/>
          </w:rPr>
          <w:t>Figure 27. The obtained solutions for 1, 6, 12, and 24 steps ahead by LDR model (constant parameters)</w:t>
        </w:r>
        <w:r>
          <w:rPr>
            <w:noProof/>
            <w:webHidden/>
          </w:rPr>
          <w:tab/>
        </w:r>
        <w:r>
          <w:rPr>
            <w:noProof/>
            <w:webHidden/>
          </w:rPr>
          <w:fldChar w:fldCharType="begin"/>
        </w:r>
        <w:r>
          <w:rPr>
            <w:noProof/>
            <w:webHidden/>
          </w:rPr>
          <w:instrText xml:space="preserve"> PAGEREF _Toc450775220 \h </w:instrText>
        </w:r>
        <w:r>
          <w:rPr>
            <w:noProof/>
            <w:webHidden/>
          </w:rPr>
        </w:r>
        <w:r>
          <w:rPr>
            <w:noProof/>
            <w:webHidden/>
          </w:rPr>
          <w:fldChar w:fldCharType="separate"/>
        </w:r>
        <w:r>
          <w:rPr>
            <w:noProof/>
            <w:webHidden/>
          </w:rPr>
          <w:t>59</w:t>
        </w:r>
        <w:r>
          <w:rPr>
            <w:noProof/>
            <w:webHidden/>
          </w:rPr>
          <w:fldChar w:fldCharType="end"/>
        </w:r>
      </w:hyperlink>
    </w:p>
    <w:p w:rsidR="00606422" w:rsidRDefault="00606422">
      <w:pPr>
        <w:pStyle w:val="TableofFigures"/>
        <w:tabs>
          <w:tab w:val="right" w:leader="dot" w:pos="8486"/>
        </w:tabs>
        <w:rPr>
          <w:rFonts w:eastAsiaTheme="minorEastAsia" w:cstheme="minorBidi"/>
          <w:noProof/>
          <w:sz w:val="22"/>
          <w:szCs w:val="22"/>
          <w:lang w:bidi="ar-SA"/>
        </w:rPr>
      </w:pPr>
      <w:hyperlink w:anchor="_Toc450775221" w:history="1">
        <w:r w:rsidRPr="00F368E1">
          <w:rPr>
            <w:rStyle w:val="Hyperlink"/>
            <w:noProof/>
          </w:rPr>
          <w:t>Figure 28. Gas price prediction based on LDR model with constant statistical parameters (constant parameters)</w:t>
        </w:r>
        <w:r>
          <w:rPr>
            <w:noProof/>
            <w:webHidden/>
          </w:rPr>
          <w:tab/>
        </w:r>
        <w:r>
          <w:rPr>
            <w:noProof/>
            <w:webHidden/>
          </w:rPr>
          <w:fldChar w:fldCharType="begin"/>
        </w:r>
        <w:r>
          <w:rPr>
            <w:noProof/>
            <w:webHidden/>
          </w:rPr>
          <w:instrText xml:space="preserve"> PAGEREF _Toc450775221 \h </w:instrText>
        </w:r>
        <w:r>
          <w:rPr>
            <w:noProof/>
            <w:webHidden/>
          </w:rPr>
        </w:r>
        <w:r>
          <w:rPr>
            <w:noProof/>
            <w:webHidden/>
          </w:rPr>
          <w:fldChar w:fldCharType="separate"/>
        </w:r>
        <w:r>
          <w:rPr>
            <w:noProof/>
            <w:webHidden/>
          </w:rPr>
          <w:t>60</w:t>
        </w:r>
        <w:r>
          <w:rPr>
            <w:noProof/>
            <w:webHidden/>
          </w:rPr>
          <w:fldChar w:fldCharType="end"/>
        </w:r>
      </w:hyperlink>
    </w:p>
    <w:p w:rsidR="00606422" w:rsidRDefault="00606422">
      <w:pPr>
        <w:pStyle w:val="TableofFigures"/>
        <w:tabs>
          <w:tab w:val="right" w:leader="dot" w:pos="8486"/>
        </w:tabs>
        <w:rPr>
          <w:rFonts w:eastAsiaTheme="minorEastAsia" w:cstheme="minorBidi"/>
          <w:noProof/>
          <w:sz w:val="22"/>
          <w:szCs w:val="22"/>
          <w:lang w:bidi="ar-SA"/>
        </w:rPr>
      </w:pPr>
      <w:hyperlink w:anchor="_Toc450775222" w:history="1">
        <w:r w:rsidRPr="00F368E1">
          <w:rPr>
            <w:rStyle w:val="Hyperlink"/>
            <w:noProof/>
          </w:rPr>
          <w:t>Figure 29. LDR model back test results (variable parameters)</w:t>
        </w:r>
        <w:r>
          <w:rPr>
            <w:noProof/>
            <w:webHidden/>
          </w:rPr>
          <w:tab/>
        </w:r>
        <w:r>
          <w:rPr>
            <w:noProof/>
            <w:webHidden/>
          </w:rPr>
          <w:fldChar w:fldCharType="begin"/>
        </w:r>
        <w:r>
          <w:rPr>
            <w:noProof/>
            <w:webHidden/>
          </w:rPr>
          <w:instrText xml:space="preserve"> PAGEREF _Toc450775222 \h </w:instrText>
        </w:r>
        <w:r>
          <w:rPr>
            <w:noProof/>
            <w:webHidden/>
          </w:rPr>
        </w:r>
        <w:r>
          <w:rPr>
            <w:noProof/>
            <w:webHidden/>
          </w:rPr>
          <w:fldChar w:fldCharType="separate"/>
        </w:r>
        <w:r>
          <w:rPr>
            <w:noProof/>
            <w:webHidden/>
          </w:rPr>
          <w:t>60</w:t>
        </w:r>
        <w:r>
          <w:rPr>
            <w:noProof/>
            <w:webHidden/>
          </w:rPr>
          <w:fldChar w:fldCharType="end"/>
        </w:r>
      </w:hyperlink>
    </w:p>
    <w:p w:rsidR="00606422" w:rsidRDefault="00606422">
      <w:pPr>
        <w:pStyle w:val="TableofFigures"/>
        <w:tabs>
          <w:tab w:val="right" w:leader="dot" w:pos="8486"/>
        </w:tabs>
        <w:rPr>
          <w:rFonts w:eastAsiaTheme="minorEastAsia" w:cstheme="minorBidi"/>
          <w:noProof/>
          <w:sz w:val="22"/>
          <w:szCs w:val="22"/>
          <w:lang w:bidi="ar-SA"/>
        </w:rPr>
      </w:pPr>
      <w:hyperlink w:anchor="_Toc450775223" w:history="1">
        <w:r w:rsidRPr="00F368E1">
          <w:rPr>
            <w:rStyle w:val="Hyperlink"/>
            <w:noProof/>
          </w:rPr>
          <w:t>Figure 30. The obtained solutions for 1, 6, 12, and 24 steps ahead by LDR model (variable parameters)</w:t>
        </w:r>
        <w:r>
          <w:rPr>
            <w:noProof/>
            <w:webHidden/>
          </w:rPr>
          <w:tab/>
        </w:r>
        <w:r>
          <w:rPr>
            <w:noProof/>
            <w:webHidden/>
          </w:rPr>
          <w:fldChar w:fldCharType="begin"/>
        </w:r>
        <w:r>
          <w:rPr>
            <w:noProof/>
            <w:webHidden/>
          </w:rPr>
          <w:instrText xml:space="preserve"> PAGEREF _Toc450775223 \h </w:instrText>
        </w:r>
        <w:r>
          <w:rPr>
            <w:noProof/>
            <w:webHidden/>
          </w:rPr>
        </w:r>
        <w:r>
          <w:rPr>
            <w:noProof/>
            <w:webHidden/>
          </w:rPr>
          <w:fldChar w:fldCharType="separate"/>
        </w:r>
        <w:r>
          <w:rPr>
            <w:noProof/>
            <w:webHidden/>
          </w:rPr>
          <w:t>61</w:t>
        </w:r>
        <w:r>
          <w:rPr>
            <w:noProof/>
            <w:webHidden/>
          </w:rPr>
          <w:fldChar w:fldCharType="end"/>
        </w:r>
      </w:hyperlink>
    </w:p>
    <w:p w:rsidR="00606422" w:rsidRDefault="00606422">
      <w:pPr>
        <w:pStyle w:val="TableofFigures"/>
        <w:tabs>
          <w:tab w:val="right" w:leader="dot" w:pos="8486"/>
        </w:tabs>
        <w:rPr>
          <w:rFonts w:eastAsiaTheme="minorEastAsia" w:cstheme="minorBidi"/>
          <w:noProof/>
          <w:sz w:val="22"/>
          <w:szCs w:val="22"/>
          <w:lang w:bidi="ar-SA"/>
        </w:rPr>
      </w:pPr>
      <w:hyperlink w:anchor="_Toc450775224" w:history="1">
        <w:r w:rsidRPr="00F368E1">
          <w:rPr>
            <w:rStyle w:val="Hyperlink"/>
            <w:noProof/>
          </w:rPr>
          <w:t>Figure 31. Gas price prediction based on LDR model with constant statistical parameters (variable parameters)</w:t>
        </w:r>
        <w:r>
          <w:rPr>
            <w:noProof/>
            <w:webHidden/>
          </w:rPr>
          <w:tab/>
        </w:r>
        <w:r>
          <w:rPr>
            <w:noProof/>
            <w:webHidden/>
          </w:rPr>
          <w:fldChar w:fldCharType="begin"/>
        </w:r>
        <w:r>
          <w:rPr>
            <w:noProof/>
            <w:webHidden/>
          </w:rPr>
          <w:instrText xml:space="preserve"> PAGEREF _Toc450775224 \h </w:instrText>
        </w:r>
        <w:r>
          <w:rPr>
            <w:noProof/>
            <w:webHidden/>
          </w:rPr>
        </w:r>
        <w:r>
          <w:rPr>
            <w:noProof/>
            <w:webHidden/>
          </w:rPr>
          <w:fldChar w:fldCharType="separate"/>
        </w:r>
        <w:r>
          <w:rPr>
            <w:noProof/>
            <w:webHidden/>
          </w:rPr>
          <w:t>61</w:t>
        </w:r>
        <w:r>
          <w:rPr>
            <w:noProof/>
            <w:webHidden/>
          </w:rPr>
          <w:fldChar w:fldCharType="end"/>
        </w:r>
      </w:hyperlink>
    </w:p>
    <w:p w:rsidR="00606422" w:rsidRDefault="00606422">
      <w:pPr>
        <w:pStyle w:val="TableofFigures"/>
        <w:tabs>
          <w:tab w:val="right" w:leader="dot" w:pos="8486"/>
        </w:tabs>
        <w:rPr>
          <w:rFonts w:eastAsiaTheme="minorEastAsia" w:cstheme="minorBidi"/>
          <w:noProof/>
          <w:sz w:val="22"/>
          <w:szCs w:val="22"/>
          <w:lang w:bidi="ar-SA"/>
        </w:rPr>
      </w:pPr>
      <w:hyperlink w:anchor="_Toc450775225" w:history="1">
        <w:r w:rsidRPr="00F368E1">
          <w:rPr>
            <w:rStyle w:val="Hyperlink"/>
            <w:noProof/>
          </w:rPr>
          <w:t>Figure 32. Autocorrelation and Partial Autocorrelations functions for Henry Hub Spot Price</w:t>
        </w:r>
        <w:r>
          <w:rPr>
            <w:noProof/>
            <w:webHidden/>
          </w:rPr>
          <w:tab/>
        </w:r>
        <w:r>
          <w:rPr>
            <w:noProof/>
            <w:webHidden/>
          </w:rPr>
          <w:fldChar w:fldCharType="begin"/>
        </w:r>
        <w:r>
          <w:rPr>
            <w:noProof/>
            <w:webHidden/>
          </w:rPr>
          <w:instrText xml:space="preserve"> PAGEREF _Toc450775225 \h </w:instrText>
        </w:r>
        <w:r>
          <w:rPr>
            <w:noProof/>
            <w:webHidden/>
          </w:rPr>
        </w:r>
        <w:r>
          <w:rPr>
            <w:noProof/>
            <w:webHidden/>
          </w:rPr>
          <w:fldChar w:fldCharType="separate"/>
        </w:r>
        <w:r>
          <w:rPr>
            <w:noProof/>
            <w:webHidden/>
          </w:rPr>
          <w:t>64</w:t>
        </w:r>
        <w:r>
          <w:rPr>
            <w:noProof/>
            <w:webHidden/>
          </w:rPr>
          <w:fldChar w:fldCharType="end"/>
        </w:r>
      </w:hyperlink>
    </w:p>
    <w:p w:rsidR="00606422" w:rsidRDefault="00606422">
      <w:pPr>
        <w:pStyle w:val="TableofFigures"/>
        <w:tabs>
          <w:tab w:val="right" w:leader="dot" w:pos="8486"/>
        </w:tabs>
        <w:rPr>
          <w:rFonts w:eastAsiaTheme="minorEastAsia" w:cstheme="minorBidi"/>
          <w:noProof/>
          <w:sz w:val="22"/>
          <w:szCs w:val="22"/>
          <w:lang w:bidi="ar-SA"/>
        </w:rPr>
      </w:pPr>
      <w:hyperlink w:anchor="_Toc450775226" w:history="1">
        <w:r w:rsidRPr="00F368E1">
          <w:rPr>
            <w:rStyle w:val="Hyperlink"/>
            <w:noProof/>
          </w:rPr>
          <w:t>Figure 33. Natural Gas Spot Price (a) and First Difference of Price (b) Historical Data</w:t>
        </w:r>
        <w:r>
          <w:rPr>
            <w:noProof/>
            <w:webHidden/>
          </w:rPr>
          <w:tab/>
        </w:r>
        <w:r>
          <w:rPr>
            <w:noProof/>
            <w:webHidden/>
          </w:rPr>
          <w:fldChar w:fldCharType="begin"/>
        </w:r>
        <w:r>
          <w:rPr>
            <w:noProof/>
            <w:webHidden/>
          </w:rPr>
          <w:instrText xml:space="preserve"> PAGEREF _Toc450775226 \h </w:instrText>
        </w:r>
        <w:r>
          <w:rPr>
            <w:noProof/>
            <w:webHidden/>
          </w:rPr>
        </w:r>
        <w:r>
          <w:rPr>
            <w:noProof/>
            <w:webHidden/>
          </w:rPr>
          <w:fldChar w:fldCharType="separate"/>
        </w:r>
        <w:r>
          <w:rPr>
            <w:noProof/>
            <w:webHidden/>
          </w:rPr>
          <w:t>64</w:t>
        </w:r>
        <w:r>
          <w:rPr>
            <w:noProof/>
            <w:webHidden/>
          </w:rPr>
          <w:fldChar w:fldCharType="end"/>
        </w:r>
      </w:hyperlink>
    </w:p>
    <w:p w:rsidR="00606422" w:rsidRDefault="00606422">
      <w:pPr>
        <w:pStyle w:val="TableofFigures"/>
        <w:tabs>
          <w:tab w:val="right" w:leader="dot" w:pos="8486"/>
        </w:tabs>
        <w:rPr>
          <w:rFonts w:eastAsiaTheme="minorEastAsia" w:cstheme="minorBidi"/>
          <w:noProof/>
          <w:sz w:val="22"/>
          <w:szCs w:val="22"/>
          <w:lang w:bidi="ar-SA"/>
        </w:rPr>
      </w:pPr>
      <w:hyperlink w:anchor="_Toc450775227" w:history="1">
        <w:r w:rsidRPr="00F368E1">
          <w:rPr>
            <w:rStyle w:val="Hyperlink"/>
            <w:noProof/>
          </w:rPr>
          <w:t>Figure 34. Standard Deviation of Differenced Time Series</w:t>
        </w:r>
        <w:r>
          <w:rPr>
            <w:noProof/>
            <w:webHidden/>
          </w:rPr>
          <w:tab/>
        </w:r>
        <w:r>
          <w:rPr>
            <w:noProof/>
            <w:webHidden/>
          </w:rPr>
          <w:fldChar w:fldCharType="begin"/>
        </w:r>
        <w:r>
          <w:rPr>
            <w:noProof/>
            <w:webHidden/>
          </w:rPr>
          <w:instrText xml:space="preserve"> PAGEREF _Toc450775227 \h </w:instrText>
        </w:r>
        <w:r>
          <w:rPr>
            <w:noProof/>
            <w:webHidden/>
          </w:rPr>
        </w:r>
        <w:r>
          <w:rPr>
            <w:noProof/>
            <w:webHidden/>
          </w:rPr>
          <w:fldChar w:fldCharType="separate"/>
        </w:r>
        <w:r>
          <w:rPr>
            <w:noProof/>
            <w:webHidden/>
          </w:rPr>
          <w:t>65</w:t>
        </w:r>
        <w:r>
          <w:rPr>
            <w:noProof/>
            <w:webHidden/>
          </w:rPr>
          <w:fldChar w:fldCharType="end"/>
        </w:r>
      </w:hyperlink>
    </w:p>
    <w:p w:rsidR="00606422" w:rsidRDefault="00606422">
      <w:pPr>
        <w:pStyle w:val="TableofFigures"/>
        <w:tabs>
          <w:tab w:val="right" w:leader="dot" w:pos="8486"/>
        </w:tabs>
        <w:rPr>
          <w:rFonts w:eastAsiaTheme="minorEastAsia" w:cstheme="minorBidi"/>
          <w:noProof/>
          <w:sz w:val="22"/>
          <w:szCs w:val="22"/>
          <w:lang w:bidi="ar-SA"/>
        </w:rPr>
      </w:pPr>
      <w:hyperlink w:anchor="_Toc450775228" w:history="1">
        <w:r w:rsidRPr="00F368E1">
          <w:rPr>
            <w:rStyle w:val="Hyperlink"/>
            <w:noProof/>
          </w:rPr>
          <w:t>Figure 35. Autocorrelation and Partial Autocorrelations functions for First Difference of Spot Price</w:t>
        </w:r>
        <w:r>
          <w:rPr>
            <w:noProof/>
            <w:webHidden/>
          </w:rPr>
          <w:tab/>
        </w:r>
        <w:r>
          <w:rPr>
            <w:noProof/>
            <w:webHidden/>
          </w:rPr>
          <w:fldChar w:fldCharType="begin"/>
        </w:r>
        <w:r>
          <w:rPr>
            <w:noProof/>
            <w:webHidden/>
          </w:rPr>
          <w:instrText xml:space="preserve"> PAGEREF _Toc450775228 \h </w:instrText>
        </w:r>
        <w:r>
          <w:rPr>
            <w:noProof/>
            <w:webHidden/>
          </w:rPr>
        </w:r>
        <w:r>
          <w:rPr>
            <w:noProof/>
            <w:webHidden/>
          </w:rPr>
          <w:fldChar w:fldCharType="separate"/>
        </w:r>
        <w:r>
          <w:rPr>
            <w:noProof/>
            <w:webHidden/>
          </w:rPr>
          <w:t>66</w:t>
        </w:r>
        <w:r>
          <w:rPr>
            <w:noProof/>
            <w:webHidden/>
          </w:rPr>
          <w:fldChar w:fldCharType="end"/>
        </w:r>
      </w:hyperlink>
    </w:p>
    <w:p w:rsidR="00606422" w:rsidRDefault="00606422">
      <w:pPr>
        <w:pStyle w:val="TableofFigures"/>
        <w:tabs>
          <w:tab w:val="right" w:leader="dot" w:pos="8486"/>
        </w:tabs>
        <w:rPr>
          <w:rFonts w:eastAsiaTheme="minorEastAsia" w:cstheme="minorBidi"/>
          <w:noProof/>
          <w:sz w:val="22"/>
          <w:szCs w:val="22"/>
          <w:lang w:bidi="ar-SA"/>
        </w:rPr>
      </w:pPr>
      <w:hyperlink w:anchor="_Toc450775229" w:history="1">
        <w:r w:rsidRPr="00F368E1">
          <w:rPr>
            <w:rStyle w:val="Hyperlink"/>
            <w:noProof/>
          </w:rPr>
          <w:t>Figure 36. Variance and Mean of Time Series during Time</w:t>
        </w:r>
        <w:r>
          <w:rPr>
            <w:noProof/>
            <w:webHidden/>
          </w:rPr>
          <w:tab/>
        </w:r>
        <w:r>
          <w:rPr>
            <w:noProof/>
            <w:webHidden/>
          </w:rPr>
          <w:fldChar w:fldCharType="begin"/>
        </w:r>
        <w:r>
          <w:rPr>
            <w:noProof/>
            <w:webHidden/>
          </w:rPr>
          <w:instrText xml:space="preserve"> PAGEREF _Toc450775229 \h </w:instrText>
        </w:r>
        <w:r>
          <w:rPr>
            <w:noProof/>
            <w:webHidden/>
          </w:rPr>
        </w:r>
        <w:r>
          <w:rPr>
            <w:noProof/>
            <w:webHidden/>
          </w:rPr>
          <w:fldChar w:fldCharType="separate"/>
        </w:r>
        <w:r>
          <w:rPr>
            <w:noProof/>
            <w:webHidden/>
          </w:rPr>
          <w:t>68</w:t>
        </w:r>
        <w:r>
          <w:rPr>
            <w:noProof/>
            <w:webHidden/>
          </w:rPr>
          <w:fldChar w:fldCharType="end"/>
        </w:r>
      </w:hyperlink>
    </w:p>
    <w:p w:rsidR="00606422" w:rsidRDefault="00606422">
      <w:pPr>
        <w:pStyle w:val="TableofFigures"/>
        <w:tabs>
          <w:tab w:val="right" w:leader="dot" w:pos="8486"/>
        </w:tabs>
        <w:rPr>
          <w:rFonts w:eastAsiaTheme="minorEastAsia" w:cstheme="minorBidi"/>
          <w:noProof/>
          <w:sz w:val="22"/>
          <w:szCs w:val="22"/>
          <w:lang w:bidi="ar-SA"/>
        </w:rPr>
      </w:pPr>
      <w:hyperlink w:anchor="_Toc450775230" w:history="1">
        <w:r w:rsidRPr="00F368E1">
          <w:rPr>
            <w:rStyle w:val="Hyperlink"/>
            <w:noProof/>
          </w:rPr>
          <w:t>Figure 37. ACF and PACF of Squared First Difference of HH Spot Price</w:t>
        </w:r>
        <w:r>
          <w:rPr>
            <w:noProof/>
            <w:webHidden/>
          </w:rPr>
          <w:tab/>
        </w:r>
        <w:r>
          <w:rPr>
            <w:noProof/>
            <w:webHidden/>
          </w:rPr>
          <w:fldChar w:fldCharType="begin"/>
        </w:r>
        <w:r>
          <w:rPr>
            <w:noProof/>
            <w:webHidden/>
          </w:rPr>
          <w:instrText xml:space="preserve"> PAGEREF _Toc450775230 \h </w:instrText>
        </w:r>
        <w:r>
          <w:rPr>
            <w:noProof/>
            <w:webHidden/>
          </w:rPr>
        </w:r>
        <w:r>
          <w:rPr>
            <w:noProof/>
            <w:webHidden/>
          </w:rPr>
          <w:fldChar w:fldCharType="separate"/>
        </w:r>
        <w:r>
          <w:rPr>
            <w:noProof/>
            <w:webHidden/>
          </w:rPr>
          <w:t>69</w:t>
        </w:r>
        <w:r>
          <w:rPr>
            <w:noProof/>
            <w:webHidden/>
          </w:rPr>
          <w:fldChar w:fldCharType="end"/>
        </w:r>
      </w:hyperlink>
    </w:p>
    <w:p w:rsidR="00606422" w:rsidRDefault="00606422">
      <w:pPr>
        <w:pStyle w:val="TableofFigures"/>
        <w:tabs>
          <w:tab w:val="right" w:leader="dot" w:pos="8486"/>
        </w:tabs>
        <w:rPr>
          <w:rFonts w:eastAsiaTheme="minorEastAsia" w:cstheme="minorBidi"/>
          <w:noProof/>
          <w:sz w:val="22"/>
          <w:szCs w:val="22"/>
          <w:lang w:bidi="ar-SA"/>
        </w:rPr>
      </w:pPr>
      <w:hyperlink w:anchor="_Toc450775231" w:history="1">
        <w:r w:rsidRPr="00F368E1">
          <w:rPr>
            <w:rStyle w:val="Hyperlink"/>
            <w:noProof/>
          </w:rPr>
          <w:t>Figure 38. (a) Model Back Test Results, (b) Residual Value for Model</w:t>
        </w:r>
        <w:r>
          <w:rPr>
            <w:noProof/>
            <w:webHidden/>
          </w:rPr>
          <w:tab/>
        </w:r>
        <w:r>
          <w:rPr>
            <w:noProof/>
            <w:webHidden/>
          </w:rPr>
          <w:fldChar w:fldCharType="begin"/>
        </w:r>
        <w:r>
          <w:rPr>
            <w:noProof/>
            <w:webHidden/>
          </w:rPr>
          <w:instrText xml:space="preserve"> PAGEREF _Toc450775231 \h </w:instrText>
        </w:r>
        <w:r>
          <w:rPr>
            <w:noProof/>
            <w:webHidden/>
          </w:rPr>
        </w:r>
        <w:r>
          <w:rPr>
            <w:noProof/>
            <w:webHidden/>
          </w:rPr>
          <w:fldChar w:fldCharType="separate"/>
        </w:r>
        <w:r>
          <w:rPr>
            <w:noProof/>
            <w:webHidden/>
          </w:rPr>
          <w:t>71</w:t>
        </w:r>
        <w:r>
          <w:rPr>
            <w:noProof/>
            <w:webHidden/>
          </w:rPr>
          <w:fldChar w:fldCharType="end"/>
        </w:r>
      </w:hyperlink>
    </w:p>
    <w:p w:rsidR="00606422" w:rsidRDefault="00606422">
      <w:pPr>
        <w:pStyle w:val="TableofFigures"/>
        <w:tabs>
          <w:tab w:val="right" w:leader="dot" w:pos="8486"/>
        </w:tabs>
        <w:rPr>
          <w:rFonts w:eastAsiaTheme="minorEastAsia" w:cstheme="minorBidi"/>
          <w:noProof/>
          <w:sz w:val="22"/>
          <w:szCs w:val="22"/>
          <w:lang w:bidi="ar-SA"/>
        </w:rPr>
      </w:pPr>
      <w:hyperlink w:anchor="_Toc450775232" w:history="1">
        <w:r w:rsidRPr="00F368E1">
          <w:rPr>
            <w:rStyle w:val="Hyperlink"/>
            <w:noProof/>
          </w:rPr>
          <w:t>Figure 39. Model Forecasting for 12 Month in Future</w:t>
        </w:r>
        <w:r>
          <w:rPr>
            <w:noProof/>
            <w:webHidden/>
          </w:rPr>
          <w:tab/>
        </w:r>
        <w:r>
          <w:rPr>
            <w:noProof/>
            <w:webHidden/>
          </w:rPr>
          <w:fldChar w:fldCharType="begin"/>
        </w:r>
        <w:r>
          <w:rPr>
            <w:noProof/>
            <w:webHidden/>
          </w:rPr>
          <w:instrText xml:space="preserve"> PAGEREF _Toc450775232 \h </w:instrText>
        </w:r>
        <w:r>
          <w:rPr>
            <w:noProof/>
            <w:webHidden/>
          </w:rPr>
        </w:r>
        <w:r>
          <w:rPr>
            <w:noProof/>
            <w:webHidden/>
          </w:rPr>
          <w:fldChar w:fldCharType="separate"/>
        </w:r>
        <w:r>
          <w:rPr>
            <w:noProof/>
            <w:webHidden/>
          </w:rPr>
          <w:t>71</w:t>
        </w:r>
        <w:r>
          <w:rPr>
            <w:noProof/>
            <w:webHidden/>
          </w:rPr>
          <w:fldChar w:fldCharType="end"/>
        </w:r>
      </w:hyperlink>
    </w:p>
    <w:p w:rsidR="00606422" w:rsidRDefault="00606422">
      <w:pPr>
        <w:pStyle w:val="TableofFigures"/>
        <w:tabs>
          <w:tab w:val="right" w:leader="dot" w:pos="8486"/>
        </w:tabs>
        <w:rPr>
          <w:rFonts w:eastAsiaTheme="minorEastAsia" w:cstheme="minorBidi"/>
          <w:noProof/>
          <w:sz w:val="22"/>
          <w:szCs w:val="22"/>
          <w:lang w:bidi="ar-SA"/>
        </w:rPr>
      </w:pPr>
      <w:hyperlink w:anchor="_Toc450775233" w:history="1">
        <w:r w:rsidRPr="00F368E1">
          <w:rPr>
            <w:rStyle w:val="Hyperlink"/>
            <w:noProof/>
          </w:rPr>
          <w:t>Figure 40. Autocorrelation of error for 1-layer 1-lag NAR model.</w:t>
        </w:r>
        <w:r>
          <w:rPr>
            <w:noProof/>
            <w:webHidden/>
          </w:rPr>
          <w:tab/>
        </w:r>
        <w:r>
          <w:rPr>
            <w:noProof/>
            <w:webHidden/>
          </w:rPr>
          <w:fldChar w:fldCharType="begin"/>
        </w:r>
        <w:r>
          <w:rPr>
            <w:noProof/>
            <w:webHidden/>
          </w:rPr>
          <w:instrText xml:space="preserve"> PAGEREF _Toc450775233 \h </w:instrText>
        </w:r>
        <w:r>
          <w:rPr>
            <w:noProof/>
            <w:webHidden/>
          </w:rPr>
        </w:r>
        <w:r>
          <w:rPr>
            <w:noProof/>
            <w:webHidden/>
          </w:rPr>
          <w:fldChar w:fldCharType="separate"/>
        </w:r>
        <w:r>
          <w:rPr>
            <w:noProof/>
            <w:webHidden/>
          </w:rPr>
          <w:t>73</w:t>
        </w:r>
        <w:r>
          <w:rPr>
            <w:noProof/>
            <w:webHidden/>
          </w:rPr>
          <w:fldChar w:fldCharType="end"/>
        </w:r>
      </w:hyperlink>
    </w:p>
    <w:p w:rsidR="00606422" w:rsidRDefault="00606422">
      <w:pPr>
        <w:pStyle w:val="TableofFigures"/>
        <w:tabs>
          <w:tab w:val="right" w:leader="dot" w:pos="8486"/>
        </w:tabs>
        <w:rPr>
          <w:rFonts w:eastAsiaTheme="minorEastAsia" w:cstheme="minorBidi"/>
          <w:noProof/>
          <w:sz w:val="22"/>
          <w:szCs w:val="22"/>
          <w:lang w:bidi="ar-SA"/>
        </w:rPr>
      </w:pPr>
      <w:hyperlink w:anchor="_Toc450775234" w:history="1">
        <w:r w:rsidRPr="00F368E1">
          <w:rPr>
            <w:rStyle w:val="Hyperlink"/>
            <w:noProof/>
          </w:rPr>
          <w:t>Figure 41. Autocorrelation of error for 1-layer 9-lag NAR model.</w:t>
        </w:r>
        <w:r>
          <w:rPr>
            <w:noProof/>
            <w:webHidden/>
          </w:rPr>
          <w:tab/>
        </w:r>
        <w:r>
          <w:rPr>
            <w:noProof/>
            <w:webHidden/>
          </w:rPr>
          <w:fldChar w:fldCharType="begin"/>
        </w:r>
        <w:r>
          <w:rPr>
            <w:noProof/>
            <w:webHidden/>
          </w:rPr>
          <w:instrText xml:space="preserve"> PAGEREF _Toc450775234 \h </w:instrText>
        </w:r>
        <w:r>
          <w:rPr>
            <w:noProof/>
            <w:webHidden/>
          </w:rPr>
        </w:r>
        <w:r>
          <w:rPr>
            <w:noProof/>
            <w:webHidden/>
          </w:rPr>
          <w:fldChar w:fldCharType="separate"/>
        </w:r>
        <w:r>
          <w:rPr>
            <w:noProof/>
            <w:webHidden/>
          </w:rPr>
          <w:t>73</w:t>
        </w:r>
        <w:r>
          <w:rPr>
            <w:noProof/>
            <w:webHidden/>
          </w:rPr>
          <w:fldChar w:fldCharType="end"/>
        </w:r>
      </w:hyperlink>
    </w:p>
    <w:p w:rsidR="00606422" w:rsidRDefault="00606422">
      <w:pPr>
        <w:pStyle w:val="TableofFigures"/>
        <w:tabs>
          <w:tab w:val="right" w:leader="dot" w:pos="8486"/>
        </w:tabs>
        <w:rPr>
          <w:rFonts w:eastAsiaTheme="minorEastAsia" w:cstheme="minorBidi"/>
          <w:noProof/>
          <w:sz w:val="22"/>
          <w:szCs w:val="22"/>
          <w:lang w:bidi="ar-SA"/>
        </w:rPr>
      </w:pPr>
      <w:hyperlink w:anchor="_Toc450775235" w:history="1">
        <w:r w:rsidRPr="00F368E1">
          <w:rPr>
            <w:rStyle w:val="Hyperlink"/>
            <w:noProof/>
          </w:rPr>
          <w:t>Figure 42. Autocorrelation of error for 1-layer 10-lag NAR model.</w:t>
        </w:r>
        <w:r>
          <w:rPr>
            <w:noProof/>
            <w:webHidden/>
          </w:rPr>
          <w:tab/>
        </w:r>
        <w:r>
          <w:rPr>
            <w:noProof/>
            <w:webHidden/>
          </w:rPr>
          <w:fldChar w:fldCharType="begin"/>
        </w:r>
        <w:r>
          <w:rPr>
            <w:noProof/>
            <w:webHidden/>
          </w:rPr>
          <w:instrText xml:space="preserve"> PAGEREF _Toc450775235 \h </w:instrText>
        </w:r>
        <w:r>
          <w:rPr>
            <w:noProof/>
            <w:webHidden/>
          </w:rPr>
        </w:r>
        <w:r>
          <w:rPr>
            <w:noProof/>
            <w:webHidden/>
          </w:rPr>
          <w:fldChar w:fldCharType="separate"/>
        </w:r>
        <w:r>
          <w:rPr>
            <w:noProof/>
            <w:webHidden/>
          </w:rPr>
          <w:t>74</w:t>
        </w:r>
        <w:r>
          <w:rPr>
            <w:noProof/>
            <w:webHidden/>
          </w:rPr>
          <w:fldChar w:fldCharType="end"/>
        </w:r>
      </w:hyperlink>
    </w:p>
    <w:p w:rsidR="00606422" w:rsidRDefault="00606422">
      <w:pPr>
        <w:pStyle w:val="TableofFigures"/>
        <w:tabs>
          <w:tab w:val="right" w:leader="dot" w:pos="8486"/>
        </w:tabs>
        <w:rPr>
          <w:rFonts w:eastAsiaTheme="minorEastAsia" w:cstheme="minorBidi"/>
          <w:noProof/>
          <w:sz w:val="22"/>
          <w:szCs w:val="22"/>
          <w:lang w:bidi="ar-SA"/>
        </w:rPr>
      </w:pPr>
      <w:hyperlink w:anchor="_Toc450775236" w:history="1">
        <w:r w:rsidRPr="00F368E1">
          <w:rPr>
            <w:rStyle w:val="Hyperlink"/>
            <w:noProof/>
          </w:rPr>
          <w:t>Figure 43. Performance of neural networks vs. number of neurons in the hidden layers for NAR model.</w:t>
        </w:r>
        <w:r>
          <w:rPr>
            <w:noProof/>
            <w:webHidden/>
          </w:rPr>
          <w:tab/>
        </w:r>
        <w:r>
          <w:rPr>
            <w:noProof/>
            <w:webHidden/>
          </w:rPr>
          <w:fldChar w:fldCharType="begin"/>
        </w:r>
        <w:r>
          <w:rPr>
            <w:noProof/>
            <w:webHidden/>
          </w:rPr>
          <w:instrText xml:space="preserve"> PAGEREF _Toc450775236 \h </w:instrText>
        </w:r>
        <w:r>
          <w:rPr>
            <w:noProof/>
            <w:webHidden/>
          </w:rPr>
        </w:r>
        <w:r>
          <w:rPr>
            <w:noProof/>
            <w:webHidden/>
          </w:rPr>
          <w:fldChar w:fldCharType="separate"/>
        </w:r>
        <w:r>
          <w:rPr>
            <w:noProof/>
            <w:webHidden/>
          </w:rPr>
          <w:t>74</w:t>
        </w:r>
        <w:r>
          <w:rPr>
            <w:noProof/>
            <w:webHidden/>
          </w:rPr>
          <w:fldChar w:fldCharType="end"/>
        </w:r>
      </w:hyperlink>
    </w:p>
    <w:p w:rsidR="00606422" w:rsidRDefault="00606422">
      <w:pPr>
        <w:pStyle w:val="TableofFigures"/>
        <w:tabs>
          <w:tab w:val="right" w:leader="dot" w:pos="8486"/>
        </w:tabs>
        <w:rPr>
          <w:rFonts w:eastAsiaTheme="minorEastAsia" w:cstheme="minorBidi"/>
          <w:noProof/>
          <w:sz w:val="22"/>
          <w:szCs w:val="22"/>
          <w:lang w:bidi="ar-SA"/>
        </w:rPr>
      </w:pPr>
      <w:hyperlink w:anchor="_Toc450775237" w:history="1">
        <w:r w:rsidRPr="00F368E1">
          <w:rPr>
            <w:rStyle w:val="Hyperlink"/>
            <w:noProof/>
          </w:rPr>
          <w:t>Figure 44. Back testing of the NAR model with 10 lags and 1 neuron in the hidden layer</w:t>
        </w:r>
        <w:r>
          <w:rPr>
            <w:noProof/>
            <w:webHidden/>
          </w:rPr>
          <w:tab/>
        </w:r>
        <w:r>
          <w:rPr>
            <w:noProof/>
            <w:webHidden/>
          </w:rPr>
          <w:fldChar w:fldCharType="begin"/>
        </w:r>
        <w:r>
          <w:rPr>
            <w:noProof/>
            <w:webHidden/>
          </w:rPr>
          <w:instrText xml:space="preserve"> PAGEREF _Toc450775237 \h </w:instrText>
        </w:r>
        <w:r>
          <w:rPr>
            <w:noProof/>
            <w:webHidden/>
          </w:rPr>
        </w:r>
        <w:r>
          <w:rPr>
            <w:noProof/>
            <w:webHidden/>
          </w:rPr>
          <w:fldChar w:fldCharType="separate"/>
        </w:r>
        <w:r>
          <w:rPr>
            <w:noProof/>
            <w:webHidden/>
          </w:rPr>
          <w:t>75</w:t>
        </w:r>
        <w:r>
          <w:rPr>
            <w:noProof/>
            <w:webHidden/>
          </w:rPr>
          <w:fldChar w:fldCharType="end"/>
        </w:r>
      </w:hyperlink>
    </w:p>
    <w:p w:rsidR="00606422" w:rsidRDefault="00606422">
      <w:pPr>
        <w:pStyle w:val="TableofFigures"/>
        <w:tabs>
          <w:tab w:val="right" w:leader="dot" w:pos="8486"/>
        </w:tabs>
        <w:rPr>
          <w:rFonts w:eastAsiaTheme="minorEastAsia" w:cstheme="minorBidi"/>
          <w:noProof/>
          <w:sz w:val="22"/>
          <w:szCs w:val="22"/>
          <w:lang w:bidi="ar-SA"/>
        </w:rPr>
      </w:pPr>
      <w:hyperlink w:anchor="_Toc450775238" w:history="1">
        <w:r w:rsidRPr="00F368E1">
          <w:rPr>
            <w:rStyle w:val="Hyperlink"/>
            <w:noProof/>
          </w:rPr>
          <w:t>Figure 45. Regression results and R squared for 10-1-1 NAR model.</w:t>
        </w:r>
        <w:r>
          <w:rPr>
            <w:noProof/>
            <w:webHidden/>
          </w:rPr>
          <w:tab/>
        </w:r>
        <w:r>
          <w:rPr>
            <w:noProof/>
            <w:webHidden/>
          </w:rPr>
          <w:fldChar w:fldCharType="begin"/>
        </w:r>
        <w:r>
          <w:rPr>
            <w:noProof/>
            <w:webHidden/>
          </w:rPr>
          <w:instrText xml:space="preserve"> PAGEREF _Toc450775238 \h </w:instrText>
        </w:r>
        <w:r>
          <w:rPr>
            <w:noProof/>
            <w:webHidden/>
          </w:rPr>
        </w:r>
        <w:r>
          <w:rPr>
            <w:noProof/>
            <w:webHidden/>
          </w:rPr>
          <w:fldChar w:fldCharType="separate"/>
        </w:r>
        <w:r>
          <w:rPr>
            <w:noProof/>
            <w:webHidden/>
          </w:rPr>
          <w:t>76</w:t>
        </w:r>
        <w:r>
          <w:rPr>
            <w:noProof/>
            <w:webHidden/>
          </w:rPr>
          <w:fldChar w:fldCharType="end"/>
        </w:r>
      </w:hyperlink>
    </w:p>
    <w:p w:rsidR="00606422" w:rsidRDefault="00606422">
      <w:pPr>
        <w:pStyle w:val="TableofFigures"/>
        <w:tabs>
          <w:tab w:val="right" w:leader="dot" w:pos="8486"/>
        </w:tabs>
        <w:rPr>
          <w:rFonts w:eastAsiaTheme="minorEastAsia" w:cstheme="minorBidi"/>
          <w:noProof/>
          <w:sz w:val="22"/>
          <w:szCs w:val="22"/>
          <w:lang w:bidi="ar-SA"/>
        </w:rPr>
      </w:pPr>
      <w:hyperlink w:anchor="_Toc450775239" w:history="1">
        <w:r w:rsidRPr="00F368E1">
          <w:rPr>
            <w:rStyle w:val="Hyperlink"/>
            <w:noProof/>
          </w:rPr>
          <w:t>Figure 46. Performance progress for 10-1-1 NAR model.</w:t>
        </w:r>
        <w:r>
          <w:rPr>
            <w:noProof/>
            <w:webHidden/>
          </w:rPr>
          <w:tab/>
        </w:r>
        <w:r>
          <w:rPr>
            <w:noProof/>
            <w:webHidden/>
          </w:rPr>
          <w:fldChar w:fldCharType="begin"/>
        </w:r>
        <w:r>
          <w:rPr>
            <w:noProof/>
            <w:webHidden/>
          </w:rPr>
          <w:instrText xml:space="preserve"> PAGEREF _Toc450775239 \h </w:instrText>
        </w:r>
        <w:r>
          <w:rPr>
            <w:noProof/>
            <w:webHidden/>
          </w:rPr>
        </w:r>
        <w:r>
          <w:rPr>
            <w:noProof/>
            <w:webHidden/>
          </w:rPr>
          <w:fldChar w:fldCharType="separate"/>
        </w:r>
        <w:r>
          <w:rPr>
            <w:noProof/>
            <w:webHidden/>
          </w:rPr>
          <w:t>77</w:t>
        </w:r>
        <w:r>
          <w:rPr>
            <w:noProof/>
            <w:webHidden/>
          </w:rPr>
          <w:fldChar w:fldCharType="end"/>
        </w:r>
      </w:hyperlink>
    </w:p>
    <w:p w:rsidR="00606422" w:rsidRDefault="00606422">
      <w:pPr>
        <w:pStyle w:val="TableofFigures"/>
        <w:tabs>
          <w:tab w:val="right" w:leader="dot" w:pos="8486"/>
        </w:tabs>
        <w:rPr>
          <w:rFonts w:eastAsiaTheme="minorEastAsia" w:cstheme="minorBidi"/>
          <w:noProof/>
          <w:sz w:val="22"/>
          <w:szCs w:val="22"/>
          <w:lang w:bidi="ar-SA"/>
        </w:rPr>
      </w:pPr>
      <w:hyperlink w:anchor="_Toc450775240" w:history="1">
        <w:r w:rsidRPr="00F368E1">
          <w:rPr>
            <w:rStyle w:val="Hyperlink"/>
            <w:noProof/>
          </w:rPr>
          <w:t>Figure 47. Regression results and R squared for 10-6-1 NAR model.</w:t>
        </w:r>
        <w:r>
          <w:rPr>
            <w:noProof/>
            <w:webHidden/>
          </w:rPr>
          <w:tab/>
        </w:r>
        <w:r>
          <w:rPr>
            <w:noProof/>
            <w:webHidden/>
          </w:rPr>
          <w:fldChar w:fldCharType="begin"/>
        </w:r>
        <w:r>
          <w:rPr>
            <w:noProof/>
            <w:webHidden/>
          </w:rPr>
          <w:instrText xml:space="preserve"> PAGEREF _Toc450775240 \h </w:instrText>
        </w:r>
        <w:r>
          <w:rPr>
            <w:noProof/>
            <w:webHidden/>
          </w:rPr>
        </w:r>
        <w:r>
          <w:rPr>
            <w:noProof/>
            <w:webHidden/>
          </w:rPr>
          <w:fldChar w:fldCharType="separate"/>
        </w:r>
        <w:r>
          <w:rPr>
            <w:noProof/>
            <w:webHidden/>
          </w:rPr>
          <w:t>77</w:t>
        </w:r>
        <w:r>
          <w:rPr>
            <w:noProof/>
            <w:webHidden/>
          </w:rPr>
          <w:fldChar w:fldCharType="end"/>
        </w:r>
      </w:hyperlink>
    </w:p>
    <w:p w:rsidR="00606422" w:rsidRDefault="00606422">
      <w:pPr>
        <w:pStyle w:val="TableofFigures"/>
        <w:tabs>
          <w:tab w:val="right" w:leader="dot" w:pos="8486"/>
        </w:tabs>
        <w:rPr>
          <w:rFonts w:eastAsiaTheme="minorEastAsia" w:cstheme="minorBidi"/>
          <w:noProof/>
          <w:sz w:val="22"/>
          <w:szCs w:val="22"/>
          <w:lang w:bidi="ar-SA"/>
        </w:rPr>
      </w:pPr>
      <w:hyperlink w:anchor="_Toc450775241" w:history="1">
        <w:r w:rsidRPr="00F368E1">
          <w:rPr>
            <w:rStyle w:val="Hyperlink"/>
            <w:noProof/>
          </w:rPr>
          <w:t>Figure 48. Performance progress for 10-6-1 NAR model</w:t>
        </w:r>
        <w:r>
          <w:rPr>
            <w:noProof/>
            <w:webHidden/>
          </w:rPr>
          <w:tab/>
        </w:r>
        <w:r>
          <w:rPr>
            <w:noProof/>
            <w:webHidden/>
          </w:rPr>
          <w:fldChar w:fldCharType="begin"/>
        </w:r>
        <w:r>
          <w:rPr>
            <w:noProof/>
            <w:webHidden/>
          </w:rPr>
          <w:instrText xml:space="preserve"> PAGEREF _Toc450775241 \h </w:instrText>
        </w:r>
        <w:r>
          <w:rPr>
            <w:noProof/>
            <w:webHidden/>
          </w:rPr>
        </w:r>
        <w:r>
          <w:rPr>
            <w:noProof/>
            <w:webHidden/>
          </w:rPr>
          <w:fldChar w:fldCharType="separate"/>
        </w:r>
        <w:r>
          <w:rPr>
            <w:noProof/>
            <w:webHidden/>
          </w:rPr>
          <w:t>78</w:t>
        </w:r>
        <w:r>
          <w:rPr>
            <w:noProof/>
            <w:webHidden/>
          </w:rPr>
          <w:fldChar w:fldCharType="end"/>
        </w:r>
      </w:hyperlink>
    </w:p>
    <w:p w:rsidR="00606422" w:rsidRDefault="00606422">
      <w:pPr>
        <w:pStyle w:val="TableofFigures"/>
        <w:tabs>
          <w:tab w:val="right" w:leader="dot" w:pos="8486"/>
        </w:tabs>
        <w:rPr>
          <w:rFonts w:eastAsiaTheme="minorEastAsia" w:cstheme="minorBidi"/>
          <w:noProof/>
          <w:sz w:val="22"/>
          <w:szCs w:val="22"/>
          <w:lang w:bidi="ar-SA"/>
        </w:rPr>
      </w:pPr>
      <w:hyperlink w:anchor="_Toc450775242" w:history="1">
        <w:r w:rsidRPr="00F368E1">
          <w:rPr>
            <w:rStyle w:val="Hyperlink"/>
            <w:noProof/>
          </w:rPr>
          <w:t>Figure 49. Back testing of the NAR model with 10 lags and 6 neurons the hidden layer</w:t>
        </w:r>
        <w:r>
          <w:rPr>
            <w:noProof/>
            <w:webHidden/>
          </w:rPr>
          <w:tab/>
        </w:r>
        <w:r>
          <w:rPr>
            <w:noProof/>
            <w:webHidden/>
          </w:rPr>
          <w:fldChar w:fldCharType="begin"/>
        </w:r>
        <w:r>
          <w:rPr>
            <w:noProof/>
            <w:webHidden/>
          </w:rPr>
          <w:instrText xml:space="preserve"> PAGEREF _Toc450775242 \h </w:instrText>
        </w:r>
        <w:r>
          <w:rPr>
            <w:noProof/>
            <w:webHidden/>
          </w:rPr>
        </w:r>
        <w:r>
          <w:rPr>
            <w:noProof/>
            <w:webHidden/>
          </w:rPr>
          <w:fldChar w:fldCharType="separate"/>
        </w:r>
        <w:r>
          <w:rPr>
            <w:noProof/>
            <w:webHidden/>
          </w:rPr>
          <w:t>78</w:t>
        </w:r>
        <w:r>
          <w:rPr>
            <w:noProof/>
            <w:webHidden/>
          </w:rPr>
          <w:fldChar w:fldCharType="end"/>
        </w:r>
      </w:hyperlink>
    </w:p>
    <w:p w:rsidR="00606422" w:rsidRDefault="00606422">
      <w:pPr>
        <w:pStyle w:val="TableofFigures"/>
        <w:tabs>
          <w:tab w:val="right" w:leader="dot" w:pos="8486"/>
        </w:tabs>
        <w:rPr>
          <w:rFonts w:eastAsiaTheme="minorEastAsia" w:cstheme="minorBidi"/>
          <w:noProof/>
          <w:sz w:val="22"/>
          <w:szCs w:val="22"/>
          <w:lang w:bidi="ar-SA"/>
        </w:rPr>
      </w:pPr>
      <w:hyperlink w:anchor="_Toc450775243" w:history="1">
        <w:r w:rsidRPr="00F368E1">
          <w:rPr>
            <w:rStyle w:val="Hyperlink"/>
            <w:noProof/>
          </w:rPr>
          <w:t>Figure 50. Autocorrelation for 1 neuron 1-lag NARX</w:t>
        </w:r>
        <w:r>
          <w:rPr>
            <w:noProof/>
            <w:webHidden/>
          </w:rPr>
          <w:tab/>
        </w:r>
        <w:r>
          <w:rPr>
            <w:noProof/>
            <w:webHidden/>
          </w:rPr>
          <w:fldChar w:fldCharType="begin"/>
        </w:r>
        <w:r>
          <w:rPr>
            <w:noProof/>
            <w:webHidden/>
          </w:rPr>
          <w:instrText xml:space="preserve"> PAGEREF _Toc450775243 \h </w:instrText>
        </w:r>
        <w:r>
          <w:rPr>
            <w:noProof/>
            <w:webHidden/>
          </w:rPr>
        </w:r>
        <w:r>
          <w:rPr>
            <w:noProof/>
            <w:webHidden/>
          </w:rPr>
          <w:fldChar w:fldCharType="separate"/>
        </w:r>
        <w:r>
          <w:rPr>
            <w:noProof/>
            <w:webHidden/>
          </w:rPr>
          <w:t>79</w:t>
        </w:r>
        <w:r>
          <w:rPr>
            <w:noProof/>
            <w:webHidden/>
          </w:rPr>
          <w:fldChar w:fldCharType="end"/>
        </w:r>
      </w:hyperlink>
    </w:p>
    <w:p w:rsidR="00606422" w:rsidRDefault="00606422">
      <w:pPr>
        <w:pStyle w:val="TableofFigures"/>
        <w:tabs>
          <w:tab w:val="right" w:leader="dot" w:pos="8486"/>
        </w:tabs>
        <w:rPr>
          <w:rFonts w:eastAsiaTheme="minorEastAsia" w:cstheme="minorBidi"/>
          <w:noProof/>
          <w:sz w:val="22"/>
          <w:szCs w:val="22"/>
          <w:lang w:bidi="ar-SA"/>
        </w:rPr>
      </w:pPr>
      <w:hyperlink w:anchor="_Toc450775244" w:history="1">
        <w:r w:rsidRPr="00F368E1">
          <w:rPr>
            <w:rStyle w:val="Hyperlink"/>
            <w:noProof/>
          </w:rPr>
          <w:t>Figure 51. Autocorrelation of error for 1-neuron 9-lag NARX model.</w:t>
        </w:r>
        <w:r>
          <w:rPr>
            <w:noProof/>
            <w:webHidden/>
          </w:rPr>
          <w:tab/>
        </w:r>
        <w:r>
          <w:rPr>
            <w:noProof/>
            <w:webHidden/>
          </w:rPr>
          <w:fldChar w:fldCharType="begin"/>
        </w:r>
        <w:r>
          <w:rPr>
            <w:noProof/>
            <w:webHidden/>
          </w:rPr>
          <w:instrText xml:space="preserve"> PAGEREF _Toc450775244 \h </w:instrText>
        </w:r>
        <w:r>
          <w:rPr>
            <w:noProof/>
            <w:webHidden/>
          </w:rPr>
        </w:r>
        <w:r>
          <w:rPr>
            <w:noProof/>
            <w:webHidden/>
          </w:rPr>
          <w:fldChar w:fldCharType="separate"/>
        </w:r>
        <w:r>
          <w:rPr>
            <w:noProof/>
            <w:webHidden/>
          </w:rPr>
          <w:t>80</w:t>
        </w:r>
        <w:r>
          <w:rPr>
            <w:noProof/>
            <w:webHidden/>
          </w:rPr>
          <w:fldChar w:fldCharType="end"/>
        </w:r>
      </w:hyperlink>
    </w:p>
    <w:p w:rsidR="00606422" w:rsidRDefault="00606422">
      <w:pPr>
        <w:pStyle w:val="TableofFigures"/>
        <w:tabs>
          <w:tab w:val="right" w:leader="dot" w:pos="8486"/>
        </w:tabs>
        <w:rPr>
          <w:rFonts w:eastAsiaTheme="minorEastAsia" w:cstheme="minorBidi"/>
          <w:noProof/>
          <w:sz w:val="22"/>
          <w:szCs w:val="22"/>
          <w:lang w:bidi="ar-SA"/>
        </w:rPr>
      </w:pPr>
      <w:hyperlink w:anchor="_Toc450775245" w:history="1">
        <w:r w:rsidRPr="00F368E1">
          <w:rPr>
            <w:rStyle w:val="Hyperlink"/>
            <w:noProof/>
          </w:rPr>
          <w:t>Figure 52. Autocorrelation of error for 1-layer 9-lag NARX model.</w:t>
        </w:r>
        <w:r>
          <w:rPr>
            <w:noProof/>
            <w:webHidden/>
          </w:rPr>
          <w:tab/>
        </w:r>
        <w:r>
          <w:rPr>
            <w:noProof/>
            <w:webHidden/>
          </w:rPr>
          <w:fldChar w:fldCharType="begin"/>
        </w:r>
        <w:r>
          <w:rPr>
            <w:noProof/>
            <w:webHidden/>
          </w:rPr>
          <w:instrText xml:space="preserve"> PAGEREF _Toc450775245 \h </w:instrText>
        </w:r>
        <w:r>
          <w:rPr>
            <w:noProof/>
            <w:webHidden/>
          </w:rPr>
        </w:r>
        <w:r>
          <w:rPr>
            <w:noProof/>
            <w:webHidden/>
          </w:rPr>
          <w:fldChar w:fldCharType="separate"/>
        </w:r>
        <w:r>
          <w:rPr>
            <w:noProof/>
            <w:webHidden/>
          </w:rPr>
          <w:t>80</w:t>
        </w:r>
        <w:r>
          <w:rPr>
            <w:noProof/>
            <w:webHidden/>
          </w:rPr>
          <w:fldChar w:fldCharType="end"/>
        </w:r>
      </w:hyperlink>
    </w:p>
    <w:p w:rsidR="00606422" w:rsidRDefault="00606422">
      <w:pPr>
        <w:pStyle w:val="TableofFigures"/>
        <w:tabs>
          <w:tab w:val="right" w:leader="dot" w:pos="8486"/>
        </w:tabs>
        <w:rPr>
          <w:rFonts w:eastAsiaTheme="minorEastAsia" w:cstheme="minorBidi"/>
          <w:noProof/>
          <w:sz w:val="22"/>
          <w:szCs w:val="22"/>
          <w:lang w:bidi="ar-SA"/>
        </w:rPr>
      </w:pPr>
      <w:hyperlink w:anchor="_Toc450775246" w:history="1">
        <w:r w:rsidRPr="00F368E1">
          <w:rPr>
            <w:rStyle w:val="Hyperlink"/>
            <w:noProof/>
          </w:rPr>
          <w:t>Figure 53. Performance of neural networks vs. no. of neurons in the hidden layer in NARX model.</w:t>
        </w:r>
        <w:r>
          <w:rPr>
            <w:noProof/>
            <w:webHidden/>
          </w:rPr>
          <w:tab/>
        </w:r>
        <w:r>
          <w:rPr>
            <w:noProof/>
            <w:webHidden/>
          </w:rPr>
          <w:fldChar w:fldCharType="begin"/>
        </w:r>
        <w:r>
          <w:rPr>
            <w:noProof/>
            <w:webHidden/>
          </w:rPr>
          <w:instrText xml:space="preserve"> PAGEREF _Toc450775246 \h </w:instrText>
        </w:r>
        <w:r>
          <w:rPr>
            <w:noProof/>
            <w:webHidden/>
          </w:rPr>
        </w:r>
        <w:r>
          <w:rPr>
            <w:noProof/>
            <w:webHidden/>
          </w:rPr>
          <w:fldChar w:fldCharType="separate"/>
        </w:r>
        <w:r>
          <w:rPr>
            <w:noProof/>
            <w:webHidden/>
          </w:rPr>
          <w:t>81</w:t>
        </w:r>
        <w:r>
          <w:rPr>
            <w:noProof/>
            <w:webHidden/>
          </w:rPr>
          <w:fldChar w:fldCharType="end"/>
        </w:r>
      </w:hyperlink>
    </w:p>
    <w:p w:rsidR="00606422" w:rsidRDefault="00606422">
      <w:pPr>
        <w:pStyle w:val="TableofFigures"/>
        <w:tabs>
          <w:tab w:val="right" w:leader="dot" w:pos="8486"/>
        </w:tabs>
        <w:rPr>
          <w:rFonts w:eastAsiaTheme="minorEastAsia" w:cstheme="minorBidi"/>
          <w:noProof/>
          <w:sz w:val="22"/>
          <w:szCs w:val="22"/>
          <w:lang w:bidi="ar-SA"/>
        </w:rPr>
      </w:pPr>
      <w:hyperlink w:anchor="_Toc450775247" w:history="1">
        <w:r w:rsidRPr="00F368E1">
          <w:rPr>
            <w:rStyle w:val="Hyperlink"/>
            <w:noProof/>
          </w:rPr>
          <w:t>Figure 54. Regression results and R squared for 21-1-1 NARX model.</w:t>
        </w:r>
        <w:r>
          <w:rPr>
            <w:noProof/>
            <w:webHidden/>
          </w:rPr>
          <w:tab/>
        </w:r>
        <w:r>
          <w:rPr>
            <w:noProof/>
            <w:webHidden/>
          </w:rPr>
          <w:fldChar w:fldCharType="begin"/>
        </w:r>
        <w:r>
          <w:rPr>
            <w:noProof/>
            <w:webHidden/>
          </w:rPr>
          <w:instrText xml:space="preserve"> PAGEREF _Toc450775247 \h </w:instrText>
        </w:r>
        <w:r>
          <w:rPr>
            <w:noProof/>
            <w:webHidden/>
          </w:rPr>
        </w:r>
        <w:r>
          <w:rPr>
            <w:noProof/>
            <w:webHidden/>
          </w:rPr>
          <w:fldChar w:fldCharType="separate"/>
        </w:r>
        <w:r>
          <w:rPr>
            <w:noProof/>
            <w:webHidden/>
          </w:rPr>
          <w:t>82</w:t>
        </w:r>
        <w:r>
          <w:rPr>
            <w:noProof/>
            <w:webHidden/>
          </w:rPr>
          <w:fldChar w:fldCharType="end"/>
        </w:r>
      </w:hyperlink>
    </w:p>
    <w:p w:rsidR="00606422" w:rsidRDefault="00606422">
      <w:pPr>
        <w:pStyle w:val="TableofFigures"/>
        <w:tabs>
          <w:tab w:val="right" w:leader="dot" w:pos="8486"/>
        </w:tabs>
        <w:rPr>
          <w:rFonts w:eastAsiaTheme="minorEastAsia" w:cstheme="minorBidi"/>
          <w:noProof/>
          <w:sz w:val="22"/>
          <w:szCs w:val="22"/>
          <w:lang w:bidi="ar-SA"/>
        </w:rPr>
      </w:pPr>
      <w:hyperlink w:anchor="_Toc450775248" w:history="1">
        <w:r w:rsidRPr="00F368E1">
          <w:rPr>
            <w:rStyle w:val="Hyperlink"/>
            <w:noProof/>
          </w:rPr>
          <w:t>Figure 55. Performance progress for 21-1-1 NARX model</w:t>
        </w:r>
        <w:r>
          <w:rPr>
            <w:noProof/>
            <w:webHidden/>
          </w:rPr>
          <w:tab/>
        </w:r>
        <w:r>
          <w:rPr>
            <w:noProof/>
            <w:webHidden/>
          </w:rPr>
          <w:fldChar w:fldCharType="begin"/>
        </w:r>
        <w:r>
          <w:rPr>
            <w:noProof/>
            <w:webHidden/>
          </w:rPr>
          <w:instrText xml:space="preserve"> PAGEREF _Toc450775248 \h </w:instrText>
        </w:r>
        <w:r>
          <w:rPr>
            <w:noProof/>
            <w:webHidden/>
          </w:rPr>
        </w:r>
        <w:r>
          <w:rPr>
            <w:noProof/>
            <w:webHidden/>
          </w:rPr>
          <w:fldChar w:fldCharType="separate"/>
        </w:r>
        <w:r>
          <w:rPr>
            <w:noProof/>
            <w:webHidden/>
          </w:rPr>
          <w:t>82</w:t>
        </w:r>
        <w:r>
          <w:rPr>
            <w:noProof/>
            <w:webHidden/>
          </w:rPr>
          <w:fldChar w:fldCharType="end"/>
        </w:r>
      </w:hyperlink>
    </w:p>
    <w:p w:rsidR="00606422" w:rsidRDefault="00606422">
      <w:pPr>
        <w:pStyle w:val="TableofFigures"/>
        <w:tabs>
          <w:tab w:val="right" w:leader="dot" w:pos="8486"/>
        </w:tabs>
        <w:rPr>
          <w:rFonts w:eastAsiaTheme="minorEastAsia" w:cstheme="minorBidi"/>
          <w:noProof/>
          <w:sz w:val="22"/>
          <w:szCs w:val="22"/>
          <w:lang w:bidi="ar-SA"/>
        </w:rPr>
      </w:pPr>
      <w:hyperlink w:anchor="_Toc450775249" w:history="1">
        <w:r w:rsidRPr="00F368E1">
          <w:rPr>
            <w:rStyle w:val="Hyperlink"/>
            <w:noProof/>
          </w:rPr>
          <w:t>Figure 56. Back testing of the NARX model with 9 lags and 1 neuron in the hidden layer.</w:t>
        </w:r>
        <w:r>
          <w:rPr>
            <w:noProof/>
            <w:webHidden/>
          </w:rPr>
          <w:tab/>
        </w:r>
        <w:r>
          <w:rPr>
            <w:noProof/>
            <w:webHidden/>
          </w:rPr>
          <w:fldChar w:fldCharType="begin"/>
        </w:r>
        <w:r>
          <w:rPr>
            <w:noProof/>
            <w:webHidden/>
          </w:rPr>
          <w:instrText xml:space="preserve"> PAGEREF _Toc450775249 \h </w:instrText>
        </w:r>
        <w:r>
          <w:rPr>
            <w:noProof/>
            <w:webHidden/>
          </w:rPr>
        </w:r>
        <w:r>
          <w:rPr>
            <w:noProof/>
            <w:webHidden/>
          </w:rPr>
          <w:fldChar w:fldCharType="separate"/>
        </w:r>
        <w:r>
          <w:rPr>
            <w:noProof/>
            <w:webHidden/>
          </w:rPr>
          <w:t>83</w:t>
        </w:r>
        <w:r>
          <w:rPr>
            <w:noProof/>
            <w:webHidden/>
          </w:rPr>
          <w:fldChar w:fldCharType="end"/>
        </w:r>
      </w:hyperlink>
    </w:p>
    <w:p w:rsidR="00606422" w:rsidRDefault="00606422">
      <w:pPr>
        <w:pStyle w:val="TableofFigures"/>
        <w:tabs>
          <w:tab w:val="right" w:leader="dot" w:pos="8486"/>
        </w:tabs>
        <w:rPr>
          <w:rFonts w:eastAsiaTheme="minorEastAsia" w:cstheme="minorBidi"/>
          <w:noProof/>
          <w:sz w:val="22"/>
          <w:szCs w:val="22"/>
          <w:lang w:bidi="ar-SA"/>
        </w:rPr>
      </w:pPr>
      <w:hyperlink w:anchor="_Toc450775250" w:history="1">
        <w:r w:rsidRPr="00F368E1">
          <w:rPr>
            <w:rStyle w:val="Hyperlink"/>
            <w:noProof/>
          </w:rPr>
          <w:t>Figure 57. Regression results and R squared for 21-4-1 NARX model.</w:t>
        </w:r>
        <w:r>
          <w:rPr>
            <w:noProof/>
            <w:webHidden/>
          </w:rPr>
          <w:tab/>
        </w:r>
        <w:r>
          <w:rPr>
            <w:noProof/>
            <w:webHidden/>
          </w:rPr>
          <w:fldChar w:fldCharType="begin"/>
        </w:r>
        <w:r>
          <w:rPr>
            <w:noProof/>
            <w:webHidden/>
          </w:rPr>
          <w:instrText xml:space="preserve"> PAGEREF _Toc450775250 \h </w:instrText>
        </w:r>
        <w:r>
          <w:rPr>
            <w:noProof/>
            <w:webHidden/>
          </w:rPr>
        </w:r>
        <w:r>
          <w:rPr>
            <w:noProof/>
            <w:webHidden/>
          </w:rPr>
          <w:fldChar w:fldCharType="separate"/>
        </w:r>
        <w:r>
          <w:rPr>
            <w:noProof/>
            <w:webHidden/>
          </w:rPr>
          <w:t>83</w:t>
        </w:r>
        <w:r>
          <w:rPr>
            <w:noProof/>
            <w:webHidden/>
          </w:rPr>
          <w:fldChar w:fldCharType="end"/>
        </w:r>
      </w:hyperlink>
    </w:p>
    <w:p w:rsidR="00606422" w:rsidRDefault="00606422">
      <w:pPr>
        <w:pStyle w:val="TableofFigures"/>
        <w:tabs>
          <w:tab w:val="right" w:leader="dot" w:pos="8486"/>
        </w:tabs>
        <w:rPr>
          <w:rFonts w:eastAsiaTheme="minorEastAsia" w:cstheme="minorBidi"/>
          <w:noProof/>
          <w:sz w:val="22"/>
          <w:szCs w:val="22"/>
          <w:lang w:bidi="ar-SA"/>
        </w:rPr>
      </w:pPr>
      <w:hyperlink w:anchor="_Toc450775251" w:history="1">
        <w:r w:rsidRPr="00F368E1">
          <w:rPr>
            <w:rStyle w:val="Hyperlink"/>
            <w:noProof/>
          </w:rPr>
          <w:t>Figure 58. Performance progress for 21-4-1 NARX model</w:t>
        </w:r>
        <w:r>
          <w:rPr>
            <w:noProof/>
            <w:webHidden/>
          </w:rPr>
          <w:tab/>
        </w:r>
        <w:r>
          <w:rPr>
            <w:noProof/>
            <w:webHidden/>
          </w:rPr>
          <w:fldChar w:fldCharType="begin"/>
        </w:r>
        <w:r>
          <w:rPr>
            <w:noProof/>
            <w:webHidden/>
          </w:rPr>
          <w:instrText xml:space="preserve"> PAGEREF _Toc450775251 \h </w:instrText>
        </w:r>
        <w:r>
          <w:rPr>
            <w:noProof/>
            <w:webHidden/>
          </w:rPr>
        </w:r>
        <w:r>
          <w:rPr>
            <w:noProof/>
            <w:webHidden/>
          </w:rPr>
          <w:fldChar w:fldCharType="separate"/>
        </w:r>
        <w:r>
          <w:rPr>
            <w:noProof/>
            <w:webHidden/>
          </w:rPr>
          <w:t>84</w:t>
        </w:r>
        <w:r>
          <w:rPr>
            <w:noProof/>
            <w:webHidden/>
          </w:rPr>
          <w:fldChar w:fldCharType="end"/>
        </w:r>
      </w:hyperlink>
    </w:p>
    <w:p w:rsidR="00606422" w:rsidRDefault="00606422">
      <w:pPr>
        <w:pStyle w:val="TableofFigures"/>
        <w:tabs>
          <w:tab w:val="right" w:leader="dot" w:pos="8486"/>
        </w:tabs>
        <w:rPr>
          <w:rFonts w:eastAsiaTheme="minorEastAsia" w:cstheme="minorBidi"/>
          <w:noProof/>
          <w:sz w:val="22"/>
          <w:szCs w:val="22"/>
          <w:lang w:bidi="ar-SA"/>
        </w:rPr>
      </w:pPr>
      <w:hyperlink w:anchor="_Toc450775252" w:history="1">
        <w:r w:rsidRPr="00F368E1">
          <w:rPr>
            <w:rStyle w:val="Hyperlink"/>
            <w:noProof/>
          </w:rPr>
          <w:t>Figure 59. Back testing of the NARX model with 9 lags and 4 neurons in the hidden layer.</w:t>
        </w:r>
        <w:r>
          <w:rPr>
            <w:noProof/>
            <w:webHidden/>
          </w:rPr>
          <w:tab/>
        </w:r>
        <w:r>
          <w:rPr>
            <w:noProof/>
            <w:webHidden/>
          </w:rPr>
          <w:fldChar w:fldCharType="begin"/>
        </w:r>
        <w:r>
          <w:rPr>
            <w:noProof/>
            <w:webHidden/>
          </w:rPr>
          <w:instrText xml:space="preserve"> PAGEREF _Toc450775252 \h </w:instrText>
        </w:r>
        <w:r>
          <w:rPr>
            <w:noProof/>
            <w:webHidden/>
          </w:rPr>
        </w:r>
        <w:r>
          <w:rPr>
            <w:noProof/>
            <w:webHidden/>
          </w:rPr>
          <w:fldChar w:fldCharType="separate"/>
        </w:r>
        <w:r>
          <w:rPr>
            <w:noProof/>
            <w:webHidden/>
          </w:rPr>
          <w:t>84</w:t>
        </w:r>
        <w:r>
          <w:rPr>
            <w:noProof/>
            <w:webHidden/>
          </w:rPr>
          <w:fldChar w:fldCharType="end"/>
        </w:r>
      </w:hyperlink>
    </w:p>
    <w:p w:rsidR="00606422" w:rsidRDefault="00606422">
      <w:pPr>
        <w:pStyle w:val="TableofFigures"/>
        <w:tabs>
          <w:tab w:val="right" w:leader="dot" w:pos="8486"/>
        </w:tabs>
        <w:rPr>
          <w:rFonts w:eastAsiaTheme="minorEastAsia" w:cstheme="minorBidi"/>
          <w:noProof/>
          <w:sz w:val="22"/>
          <w:szCs w:val="22"/>
          <w:lang w:bidi="ar-SA"/>
        </w:rPr>
      </w:pPr>
      <w:hyperlink w:anchor="_Toc450775253" w:history="1">
        <w:r w:rsidRPr="00F368E1">
          <w:rPr>
            <w:rStyle w:val="Hyperlink"/>
            <w:noProof/>
          </w:rPr>
          <w:t>Figure 60. Sensitivity analysis for West Texas oil price.</w:t>
        </w:r>
        <w:r>
          <w:rPr>
            <w:noProof/>
            <w:webHidden/>
          </w:rPr>
          <w:tab/>
        </w:r>
        <w:r>
          <w:rPr>
            <w:noProof/>
            <w:webHidden/>
          </w:rPr>
          <w:fldChar w:fldCharType="begin"/>
        </w:r>
        <w:r>
          <w:rPr>
            <w:noProof/>
            <w:webHidden/>
          </w:rPr>
          <w:instrText xml:space="preserve"> PAGEREF _Toc450775253 \h </w:instrText>
        </w:r>
        <w:r>
          <w:rPr>
            <w:noProof/>
            <w:webHidden/>
          </w:rPr>
        </w:r>
        <w:r>
          <w:rPr>
            <w:noProof/>
            <w:webHidden/>
          </w:rPr>
          <w:fldChar w:fldCharType="separate"/>
        </w:r>
        <w:r>
          <w:rPr>
            <w:noProof/>
            <w:webHidden/>
          </w:rPr>
          <w:t>85</w:t>
        </w:r>
        <w:r>
          <w:rPr>
            <w:noProof/>
            <w:webHidden/>
          </w:rPr>
          <w:fldChar w:fldCharType="end"/>
        </w:r>
      </w:hyperlink>
    </w:p>
    <w:p w:rsidR="00606422" w:rsidRDefault="00606422">
      <w:pPr>
        <w:pStyle w:val="TableofFigures"/>
        <w:tabs>
          <w:tab w:val="right" w:leader="dot" w:pos="8486"/>
        </w:tabs>
        <w:rPr>
          <w:rFonts w:eastAsiaTheme="minorEastAsia" w:cstheme="minorBidi"/>
          <w:noProof/>
          <w:sz w:val="22"/>
          <w:szCs w:val="22"/>
          <w:lang w:bidi="ar-SA"/>
        </w:rPr>
      </w:pPr>
      <w:hyperlink w:anchor="_Toc450775254" w:history="1">
        <w:r w:rsidRPr="00F368E1">
          <w:rPr>
            <w:rStyle w:val="Hyperlink"/>
            <w:noProof/>
          </w:rPr>
          <w:t>Figure 61. Sensitivity analysis for total production of natural gas.</w:t>
        </w:r>
        <w:r>
          <w:rPr>
            <w:noProof/>
            <w:webHidden/>
          </w:rPr>
          <w:tab/>
        </w:r>
        <w:r>
          <w:rPr>
            <w:noProof/>
            <w:webHidden/>
          </w:rPr>
          <w:fldChar w:fldCharType="begin"/>
        </w:r>
        <w:r>
          <w:rPr>
            <w:noProof/>
            <w:webHidden/>
          </w:rPr>
          <w:instrText xml:space="preserve"> PAGEREF _Toc450775254 \h </w:instrText>
        </w:r>
        <w:r>
          <w:rPr>
            <w:noProof/>
            <w:webHidden/>
          </w:rPr>
        </w:r>
        <w:r>
          <w:rPr>
            <w:noProof/>
            <w:webHidden/>
          </w:rPr>
          <w:fldChar w:fldCharType="separate"/>
        </w:r>
        <w:r>
          <w:rPr>
            <w:noProof/>
            <w:webHidden/>
          </w:rPr>
          <w:t>86</w:t>
        </w:r>
        <w:r>
          <w:rPr>
            <w:noProof/>
            <w:webHidden/>
          </w:rPr>
          <w:fldChar w:fldCharType="end"/>
        </w:r>
      </w:hyperlink>
    </w:p>
    <w:p w:rsidR="00606422" w:rsidRDefault="00606422">
      <w:pPr>
        <w:pStyle w:val="TableofFigures"/>
        <w:tabs>
          <w:tab w:val="right" w:leader="dot" w:pos="8486"/>
        </w:tabs>
        <w:rPr>
          <w:rFonts w:eastAsiaTheme="minorEastAsia" w:cstheme="minorBidi"/>
          <w:noProof/>
          <w:sz w:val="22"/>
          <w:szCs w:val="22"/>
          <w:lang w:bidi="ar-SA"/>
        </w:rPr>
      </w:pPr>
      <w:hyperlink w:anchor="_Toc450775255" w:history="1">
        <w:r w:rsidRPr="00F368E1">
          <w:rPr>
            <w:rStyle w:val="Hyperlink"/>
            <w:noProof/>
          </w:rPr>
          <w:t>Figure 62. Sensitivity analysis for natural gas storage capacity.</w:t>
        </w:r>
        <w:r>
          <w:rPr>
            <w:noProof/>
            <w:webHidden/>
          </w:rPr>
          <w:tab/>
        </w:r>
        <w:r>
          <w:rPr>
            <w:noProof/>
            <w:webHidden/>
          </w:rPr>
          <w:fldChar w:fldCharType="begin"/>
        </w:r>
        <w:r>
          <w:rPr>
            <w:noProof/>
            <w:webHidden/>
          </w:rPr>
          <w:instrText xml:space="preserve"> PAGEREF _Toc450775255 \h </w:instrText>
        </w:r>
        <w:r>
          <w:rPr>
            <w:noProof/>
            <w:webHidden/>
          </w:rPr>
        </w:r>
        <w:r>
          <w:rPr>
            <w:noProof/>
            <w:webHidden/>
          </w:rPr>
          <w:fldChar w:fldCharType="separate"/>
        </w:r>
        <w:r>
          <w:rPr>
            <w:noProof/>
            <w:webHidden/>
          </w:rPr>
          <w:t>86</w:t>
        </w:r>
        <w:r>
          <w:rPr>
            <w:noProof/>
            <w:webHidden/>
          </w:rPr>
          <w:fldChar w:fldCharType="end"/>
        </w:r>
      </w:hyperlink>
    </w:p>
    <w:p w:rsidR="00606422" w:rsidRDefault="00606422">
      <w:pPr>
        <w:pStyle w:val="TableofFigures"/>
        <w:tabs>
          <w:tab w:val="right" w:leader="dot" w:pos="8486"/>
        </w:tabs>
        <w:rPr>
          <w:rFonts w:eastAsiaTheme="minorEastAsia" w:cstheme="minorBidi"/>
          <w:noProof/>
          <w:sz w:val="22"/>
          <w:szCs w:val="22"/>
          <w:lang w:bidi="ar-SA"/>
        </w:rPr>
      </w:pPr>
      <w:hyperlink w:anchor="_Toc450775256" w:history="1">
        <w:r w:rsidRPr="00F368E1">
          <w:rPr>
            <w:rStyle w:val="Hyperlink"/>
            <w:noProof/>
          </w:rPr>
          <w:t>Figure 63. Sensitivity analysis for natural gas storage volume.</w:t>
        </w:r>
        <w:r>
          <w:rPr>
            <w:noProof/>
            <w:webHidden/>
          </w:rPr>
          <w:tab/>
        </w:r>
        <w:r>
          <w:rPr>
            <w:noProof/>
            <w:webHidden/>
          </w:rPr>
          <w:fldChar w:fldCharType="begin"/>
        </w:r>
        <w:r>
          <w:rPr>
            <w:noProof/>
            <w:webHidden/>
          </w:rPr>
          <w:instrText xml:space="preserve"> PAGEREF _Toc450775256 \h </w:instrText>
        </w:r>
        <w:r>
          <w:rPr>
            <w:noProof/>
            <w:webHidden/>
          </w:rPr>
        </w:r>
        <w:r>
          <w:rPr>
            <w:noProof/>
            <w:webHidden/>
          </w:rPr>
          <w:fldChar w:fldCharType="separate"/>
        </w:r>
        <w:r>
          <w:rPr>
            <w:noProof/>
            <w:webHidden/>
          </w:rPr>
          <w:t>87</w:t>
        </w:r>
        <w:r>
          <w:rPr>
            <w:noProof/>
            <w:webHidden/>
          </w:rPr>
          <w:fldChar w:fldCharType="end"/>
        </w:r>
      </w:hyperlink>
    </w:p>
    <w:p w:rsidR="00606422" w:rsidRDefault="00606422">
      <w:pPr>
        <w:pStyle w:val="TableofFigures"/>
        <w:tabs>
          <w:tab w:val="right" w:leader="dot" w:pos="8486"/>
        </w:tabs>
        <w:rPr>
          <w:rFonts w:eastAsiaTheme="minorEastAsia" w:cstheme="minorBidi"/>
          <w:noProof/>
          <w:sz w:val="22"/>
          <w:szCs w:val="22"/>
          <w:lang w:bidi="ar-SA"/>
        </w:rPr>
      </w:pPr>
      <w:hyperlink w:anchor="_Toc450775257" w:history="1">
        <w:r w:rsidRPr="00F368E1">
          <w:rPr>
            <w:rStyle w:val="Hyperlink"/>
            <w:noProof/>
          </w:rPr>
          <w:t>Figure 64. Sensitivity analysis for natural gas storage injection.</w:t>
        </w:r>
        <w:r>
          <w:rPr>
            <w:noProof/>
            <w:webHidden/>
          </w:rPr>
          <w:tab/>
        </w:r>
        <w:r>
          <w:rPr>
            <w:noProof/>
            <w:webHidden/>
          </w:rPr>
          <w:fldChar w:fldCharType="begin"/>
        </w:r>
        <w:r>
          <w:rPr>
            <w:noProof/>
            <w:webHidden/>
          </w:rPr>
          <w:instrText xml:space="preserve"> PAGEREF _Toc450775257 \h </w:instrText>
        </w:r>
        <w:r>
          <w:rPr>
            <w:noProof/>
            <w:webHidden/>
          </w:rPr>
        </w:r>
        <w:r>
          <w:rPr>
            <w:noProof/>
            <w:webHidden/>
          </w:rPr>
          <w:fldChar w:fldCharType="separate"/>
        </w:r>
        <w:r>
          <w:rPr>
            <w:noProof/>
            <w:webHidden/>
          </w:rPr>
          <w:t>87</w:t>
        </w:r>
        <w:r>
          <w:rPr>
            <w:noProof/>
            <w:webHidden/>
          </w:rPr>
          <w:fldChar w:fldCharType="end"/>
        </w:r>
      </w:hyperlink>
    </w:p>
    <w:p w:rsidR="00606422" w:rsidRDefault="00606422">
      <w:pPr>
        <w:pStyle w:val="TableofFigures"/>
        <w:tabs>
          <w:tab w:val="right" w:leader="dot" w:pos="8486"/>
        </w:tabs>
        <w:rPr>
          <w:rFonts w:eastAsiaTheme="minorEastAsia" w:cstheme="minorBidi"/>
          <w:noProof/>
          <w:sz w:val="22"/>
          <w:szCs w:val="22"/>
          <w:lang w:bidi="ar-SA"/>
        </w:rPr>
      </w:pPr>
      <w:hyperlink w:anchor="_Toc450775258" w:history="1">
        <w:r w:rsidRPr="00F368E1">
          <w:rPr>
            <w:rStyle w:val="Hyperlink"/>
            <w:noProof/>
          </w:rPr>
          <w:t>Figure 65. Sensitivity analysis for natural gas storage withdrawal</w:t>
        </w:r>
        <w:r>
          <w:rPr>
            <w:noProof/>
            <w:webHidden/>
          </w:rPr>
          <w:tab/>
        </w:r>
        <w:r>
          <w:rPr>
            <w:noProof/>
            <w:webHidden/>
          </w:rPr>
          <w:fldChar w:fldCharType="begin"/>
        </w:r>
        <w:r>
          <w:rPr>
            <w:noProof/>
            <w:webHidden/>
          </w:rPr>
          <w:instrText xml:space="preserve"> PAGEREF _Toc450775258 \h </w:instrText>
        </w:r>
        <w:r>
          <w:rPr>
            <w:noProof/>
            <w:webHidden/>
          </w:rPr>
        </w:r>
        <w:r>
          <w:rPr>
            <w:noProof/>
            <w:webHidden/>
          </w:rPr>
          <w:fldChar w:fldCharType="separate"/>
        </w:r>
        <w:r>
          <w:rPr>
            <w:noProof/>
            <w:webHidden/>
          </w:rPr>
          <w:t>88</w:t>
        </w:r>
        <w:r>
          <w:rPr>
            <w:noProof/>
            <w:webHidden/>
          </w:rPr>
          <w:fldChar w:fldCharType="end"/>
        </w:r>
      </w:hyperlink>
    </w:p>
    <w:p w:rsidR="00606422" w:rsidRDefault="00606422">
      <w:pPr>
        <w:pStyle w:val="TableofFigures"/>
        <w:tabs>
          <w:tab w:val="right" w:leader="dot" w:pos="8486"/>
        </w:tabs>
        <w:rPr>
          <w:rFonts w:eastAsiaTheme="minorEastAsia" w:cstheme="minorBidi"/>
          <w:noProof/>
          <w:sz w:val="22"/>
          <w:szCs w:val="22"/>
          <w:lang w:bidi="ar-SA"/>
        </w:rPr>
      </w:pPr>
      <w:hyperlink w:anchor="_Toc450775259" w:history="1">
        <w:r w:rsidRPr="00F368E1">
          <w:rPr>
            <w:rStyle w:val="Hyperlink"/>
            <w:noProof/>
          </w:rPr>
          <w:t>Figure 66. Sensitivity analysis for total consumption of natural gas.</w:t>
        </w:r>
        <w:r>
          <w:rPr>
            <w:noProof/>
            <w:webHidden/>
          </w:rPr>
          <w:tab/>
        </w:r>
        <w:r>
          <w:rPr>
            <w:noProof/>
            <w:webHidden/>
          </w:rPr>
          <w:fldChar w:fldCharType="begin"/>
        </w:r>
        <w:r>
          <w:rPr>
            <w:noProof/>
            <w:webHidden/>
          </w:rPr>
          <w:instrText xml:space="preserve"> PAGEREF _Toc450775259 \h </w:instrText>
        </w:r>
        <w:r>
          <w:rPr>
            <w:noProof/>
            <w:webHidden/>
          </w:rPr>
        </w:r>
        <w:r>
          <w:rPr>
            <w:noProof/>
            <w:webHidden/>
          </w:rPr>
          <w:fldChar w:fldCharType="separate"/>
        </w:r>
        <w:r>
          <w:rPr>
            <w:noProof/>
            <w:webHidden/>
          </w:rPr>
          <w:t>88</w:t>
        </w:r>
        <w:r>
          <w:rPr>
            <w:noProof/>
            <w:webHidden/>
          </w:rPr>
          <w:fldChar w:fldCharType="end"/>
        </w:r>
      </w:hyperlink>
    </w:p>
    <w:p w:rsidR="00606422" w:rsidRDefault="00606422">
      <w:pPr>
        <w:pStyle w:val="TableofFigures"/>
        <w:tabs>
          <w:tab w:val="right" w:leader="dot" w:pos="8486"/>
        </w:tabs>
        <w:rPr>
          <w:rFonts w:eastAsiaTheme="minorEastAsia" w:cstheme="minorBidi"/>
          <w:noProof/>
          <w:sz w:val="22"/>
          <w:szCs w:val="22"/>
          <w:lang w:bidi="ar-SA"/>
        </w:rPr>
      </w:pPr>
      <w:hyperlink w:anchor="_Toc450775260" w:history="1">
        <w:r w:rsidRPr="00F368E1">
          <w:rPr>
            <w:rStyle w:val="Hyperlink"/>
            <w:noProof/>
          </w:rPr>
          <w:t>Figure 67. Sensitivity analysis for cooling degrees day Temperature.</w:t>
        </w:r>
        <w:r>
          <w:rPr>
            <w:noProof/>
            <w:webHidden/>
          </w:rPr>
          <w:tab/>
        </w:r>
        <w:r>
          <w:rPr>
            <w:noProof/>
            <w:webHidden/>
          </w:rPr>
          <w:fldChar w:fldCharType="begin"/>
        </w:r>
        <w:r>
          <w:rPr>
            <w:noProof/>
            <w:webHidden/>
          </w:rPr>
          <w:instrText xml:space="preserve"> PAGEREF _Toc450775260 \h </w:instrText>
        </w:r>
        <w:r>
          <w:rPr>
            <w:noProof/>
            <w:webHidden/>
          </w:rPr>
        </w:r>
        <w:r>
          <w:rPr>
            <w:noProof/>
            <w:webHidden/>
          </w:rPr>
          <w:fldChar w:fldCharType="separate"/>
        </w:r>
        <w:r>
          <w:rPr>
            <w:noProof/>
            <w:webHidden/>
          </w:rPr>
          <w:t>89</w:t>
        </w:r>
        <w:r>
          <w:rPr>
            <w:noProof/>
            <w:webHidden/>
          </w:rPr>
          <w:fldChar w:fldCharType="end"/>
        </w:r>
      </w:hyperlink>
    </w:p>
    <w:p w:rsidR="00606422" w:rsidRDefault="00606422">
      <w:pPr>
        <w:pStyle w:val="TableofFigures"/>
        <w:tabs>
          <w:tab w:val="right" w:leader="dot" w:pos="8486"/>
        </w:tabs>
        <w:rPr>
          <w:rFonts w:eastAsiaTheme="minorEastAsia" w:cstheme="minorBidi"/>
          <w:noProof/>
          <w:sz w:val="22"/>
          <w:szCs w:val="22"/>
          <w:lang w:bidi="ar-SA"/>
        </w:rPr>
      </w:pPr>
      <w:hyperlink w:anchor="_Toc450775261" w:history="1">
        <w:r w:rsidRPr="00F368E1">
          <w:rPr>
            <w:rStyle w:val="Hyperlink"/>
            <w:noProof/>
          </w:rPr>
          <w:t>Figure 68. Sensitivity analysis for heating degrees day temperature.</w:t>
        </w:r>
        <w:r>
          <w:rPr>
            <w:noProof/>
            <w:webHidden/>
          </w:rPr>
          <w:tab/>
        </w:r>
        <w:r>
          <w:rPr>
            <w:noProof/>
            <w:webHidden/>
          </w:rPr>
          <w:fldChar w:fldCharType="begin"/>
        </w:r>
        <w:r>
          <w:rPr>
            <w:noProof/>
            <w:webHidden/>
          </w:rPr>
          <w:instrText xml:space="preserve"> PAGEREF _Toc450775261 \h </w:instrText>
        </w:r>
        <w:r>
          <w:rPr>
            <w:noProof/>
            <w:webHidden/>
          </w:rPr>
        </w:r>
        <w:r>
          <w:rPr>
            <w:noProof/>
            <w:webHidden/>
          </w:rPr>
          <w:fldChar w:fldCharType="separate"/>
        </w:r>
        <w:r>
          <w:rPr>
            <w:noProof/>
            <w:webHidden/>
          </w:rPr>
          <w:t>89</w:t>
        </w:r>
        <w:r>
          <w:rPr>
            <w:noProof/>
            <w:webHidden/>
          </w:rPr>
          <w:fldChar w:fldCharType="end"/>
        </w:r>
      </w:hyperlink>
    </w:p>
    <w:p w:rsidR="00606422" w:rsidRDefault="00606422">
      <w:pPr>
        <w:pStyle w:val="TableofFigures"/>
        <w:tabs>
          <w:tab w:val="right" w:leader="dot" w:pos="8486"/>
        </w:tabs>
        <w:rPr>
          <w:rFonts w:eastAsiaTheme="minorEastAsia" w:cstheme="minorBidi"/>
          <w:noProof/>
          <w:sz w:val="22"/>
          <w:szCs w:val="22"/>
          <w:lang w:bidi="ar-SA"/>
        </w:rPr>
      </w:pPr>
      <w:hyperlink w:anchor="_Toc450775262" w:history="1">
        <w:r w:rsidRPr="00F368E1">
          <w:rPr>
            <w:rStyle w:val="Hyperlink"/>
            <w:noProof/>
          </w:rPr>
          <w:t>Figure 69. Sensitivity analysis for extreme maximum temperature at New Orleans, LA.</w:t>
        </w:r>
        <w:r>
          <w:rPr>
            <w:noProof/>
            <w:webHidden/>
          </w:rPr>
          <w:tab/>
        </w:r>
        <w:r>
          <w:rPr>
            <w:noProof/>
            <w:webHidden/>
          </w:rPr>
          <w:fldChar w:fldCharType="begin"/>
        </w:r>
        <w:r>
          <w:rPr>
            <w:noProof/>
            <w:webHidden/>
          </w:rPr>
          <w:instrText xml:space="preserve"> PAGEREF _Toc450775262 \h </w:instrText>
        </w:r>
        <w:r>
          <w:rPr>
            <w:noProof/>
            <w:webHidden/>
          </w:rPr>
        </w:r>
        <w:r>
          <w:rPr>
            <w:noProof/>
            <w:webHidden/>
          </w:rPr>
          <w:fldChar w:fldCharType="separate"/>
        </w:r>
        <w:r>
          <w:rPr>
            <w:noProof/>
            <w:webHidden/>
          </w:rPr>
          <w:t>90</w:t>
        </w:r>
        <w:r>
          <w:rPr>
            <w:noProof/>
            <w:webHidden/>
          </w:rPr>
          <w:fldChar w:fldCharType="end"/>
        </w:r>
      </w:hyperlink>
    </w:p>
    <w:p w:rsidR="00606422" w:rsidRDefault="00606422">
      <w:pPr>
        <w:pStyle w:val="TableofFigures"/>
        <w:tabs>
          <w:tab w:val="right" w:leader="dot" w:pos="8486"/>
        </w:tabs>
        <w:rPr>
          <w:rFonts w:eastAsiaTheme="minorEastAsia" w:cstheme="minorBidi"/>
          <w:noProof/>
          <w:sz w:val="22"/>
          <w:szCs w:val="22"/>
          <w:lang w:bidi="ar-SA"/>
        </w:rPr>
      </w:pPr>
      <w:hyperlink w:anchor="_Toc450775263" w:history="1">
        <w:r w:rsidRPr="00F368E1">
          <w:rPr>
            <w:rStyle w:val="Hyperlink"/>
            <w:noProof/>
          </w:rPr>
          <w:t>Figure 70. Sensitivity analysis for extreme minimum temperature at New Orleans, LA.</w:t>
        </w:r>
        <w:r>
          <w:rPr>
            <w:noProof/>
            <w:webHidden/>
          </w:rPr>
          <w:tab/>
        </w:r>
        <w:r>
          <w:rPr>
            <w:noProof/>
            <w:webHidden/>
          </w:rPr>
          <w:fldChar w:fldCharType="begin"/>
        </w:r>
        <w:r>
          <w:rPr>
            <w:noProof/>
            <w:webHidden/>
          </w:rPr>
          <w:instrText xml:space="preserve"> PAGEREF _Toc450775263 \h </w:instrText>
        </w:r>
        <w:r>
          <w:rPr>
            <w:noProof/>
            <w:webHidden/>
          </w:rPr>
        </w:r>
        <w:r>
          <w:rPr>
            <w:noProof/>
            <w:webHidden/>
          </w:rPr>
          <w:fldChar w:fldCharType="separate"/>
        </w:r>
        <w:r>
          <w:rPr>
            <w:noProof/>
            <w:webHidden/>
          </w:rPr>
          <w:t>90</w:t>
        </w:r>
        <w:r>
          <w:rPr>
            <w:noProof/>
            <w:webHidden/>
          </w:rPr>
          <w:fldChar w:fldCharType="end"/>
        </w:r>
      </w:hyperlink>
    </w:p>
    <w:p w:rsidR="00606422" w:rsidRDefault="00606422">
      <w:pPr>
        <w:pStyle w:val="TableofFigures"/>
        <w:tabs>
          <w:tab w:val="right" w:leader="dot" w:pos="8486"/>
        </w:tabs>
        <w:rPr>
          <w:rFonts w:eastAsiaTheme="minorEastAsia" w:cstheme="minorBidi"/>
          <w:noProof/>
          <w:sz w:val="22"/>
          <w:szCs w:val="22"/>
          <w:lang w:bidi="ar-SA"/>
        </w:rPr>
      </w:pPr>
      <w:hyperlink w:anchor="_Toc450775264" w:history="1">
        <w:r w:rsidRPr="00F368E1">
          <w:rPr>
            <w:rStyle w:val="Hyperlink"/>
            <w:noProof/>
          </w:rPr>
          <w:t>Figure 71. Sensitivity analysis for mean temperature at New Orleans, LA.</w:t>
        </w:r>
        <w:r>
          <w:rPr>
            <w:noProof/>
            <w:webHidden/>
          </w:rPr>
          <w:tab/>
        </w:r>
        <w:r>
          <w:rPr>
            <w:noProof/>
            <w:webHidden/>
          </w:rPr>
          <w:fldChar w:fldCharType="begin"/>
        </w:r>
        <w:r>
          <w:rPr>
            <w:noProof/>
            <w:webHidden/>
          </w:rPr>
          <w:instrText xml:space="preserve"> PAGEREF _Toc450775264 \h </w:instrText>
        </w:r>
        <w:r>
          <w:rPr>
            <w:noProof/>
            <w:webHidden/>
          </w:rPr>
        </w:r>
        <w:r>
          <w:rPr>
            <w:noProof/>
            <w:webHidden/>
          </w:rPr>
          <w:fldChar w:fldCharType="separate"/>
        </w:r>
        <w:r>
          <w:rPr>
            <w:noProof/>
            <w:webHidden/>
          </w:rPr>
          <w:t>91</w:t>
        </w:r>
        <w:r>
          <w:rPr>
            <w:noProof/>
            <w:webHidden/>
          </w:rPr>
          <w:fldChar w:fldCharType="end"/>
        </w:r>
      </w:hyperlink>
    </w:p>
    <w:p w:rsidR="00606422" w:rsidRDefault="00606422">
      <w:pPr>
        <w:pStyle w:val="TableofFigures"/>
        <w:tabs>
          <w:tab w:val="right" w:leader="dot" w:pos="8486"/>
        </w:tabs>
        <w:rPr>
          <w:rFonts w:eastAsiaTheme="minorEastAsia" w:cstheme="minorBidi"/>
          <w:noProof/>
          <w:sz w:val="22"/>
          <w:szCs w:val="22"/>
          <w:lang w:bidi="ar-SA"/>
        </w:rPr>
      </w:pPr>
      <w:hyperlink w:anchor="_Toc450775265" w:history="1">
        <w:r w:rsidRPr="00F368E1">
          <w:rPr>
            <w:rStyle w:val="Hyperlink"/>
            <w:noProof/>
          </w:rPr>
          <w:t>Figure 72. Software package's main menu.</w:t>
        </w:r>
        <w:r>
          <w:rPr>
            <w:noProof/>
            <w:webHidden/>
          </w:rPr>
          <w:tab/>
        </w:r>
        <w:r>
          <w:rPr>
            <w:noProof/>
            <w:webHidden/>
          </w:rPr>
          <w:fldChar w:fldCharType="begin"/>
        </w:r>
        <w:r>
          <w:rPr>
            <w:noProof/>
            <w:webHidden/>
          </w:rPr>
          <w:instrText xml:space="preserve"> PAGEREF _Toc450775265 \h </w:instrText>
        </w:r>
        <w:r>
          <w:rPr>
            <w:noProof/>
            <w:webHidden/>
          </w:rPr>
        </w:r>
        <w:r>
          <w:rPr>
            <w:noProof/>
            <w:webHidden/>
          </w:rPr>
          <w:fldChar w:fldCharType="separate"/>
        </w:r>
        <w:r>
          <w:rPr>
            <w:noProof/>
            <w:webHidden/>
          </w:rPr>
          <w:t>93</w:t>
        </w:r>
        <w:r>
          <w:rPr>
            <w:noProof/>
            <w:webHidden/>
          </w:rPr>
          <w:fldChar w:fldCharType="end"/>
        </w:r>
      </w:hyperlink>
    </w:p>
    <w:p w:rsidR="00606422" w:rsidRDefault="00606422">
      <w:pPr>
        <w:pStyle w:val="TableofFigures"/>
        <w:tabs>
          <w:tab w:val="right" w:leader="dot" w:pos="8486"/>
        </w:tabs>
        <w:rPr>
          <w:rFonts w:eastAsiaTheme="minorEastAsia" w:cstheme="minorBidi"/>
          <w:noProof/>
          <w:sz w:val="22"/>
          <w:szCs w:val="22"/>
          <w:lang w:bidi="ar-SA"/>
        </w:rPr>
      </w:pPr>
      <w:hyperlink w:anchor="_Toc450775266" w:history="1">
        <w:r w:rsidRPr="00F368E1">
          <w:rPr>
            <w:rStyle w:val="Hyperlink"/>
            <w:noProof/>
          </w:rPr>
          <w:t>Figure 73. SDE model selection window.</w:t>
        </w:r>
        <w:r>
          <w:rPr>
            <w:noProof/>
            <w:webHidden/>
          </w:rPr>
          <w:tab/>
        </w:r>
        <w:r>
          <w:rPr>
            <w:noProof/>
            <w:webHidden/>
          </w:rPr>
          <w:fldChar w:fldCharType="begin"/>
        </w:r>
        <w:r>
          <w:rPr>
            <w:noProof/>
            <w:webHidden/>
          </w:rPr>
          <w:instrText xml:space="preserve"> PAGEREF _Toc450775266 \h </w:instrText>
        </w:r>
        <w:r>
          <w:rPr>
            <w:noProof/>
            <w:webHidden/>
          </w:rPr>
        </w:r>
        <w:r>
          <w:rPr>
            <w:noProof/>
            <w:webHidden/>
          </w:rPr>
          <w:fldChar w:fldCharType="separate"/>
        </w:r>
        <w:r>
          <w:rPr>
            <w:noProof/>
            <w:webHidden/>
          </w:rPr>
          <w:t>94</w:t>
        </w:r>
        <w:r>
          <w:rPr>
            <w:noProof/>
            <w:webHidden/>
          </w:rPr>
          <w:fldChar w:fldCharType="end"/>
        </w:r>
      </w:hyperlink>
    </w:p>
    <w:p w:rsidR="00606422" w:rsidRDefault="00606422">
      <w:pPr>
        <w:pStyle w:val="TableofFigures"/>
        <w:tabs>
          <w:tab w:val="right" w:leader="dot" w:pos="8486"/>
        </w:tabs>
        <w:rPr>
          <w:rFonts w:eastAsiaTheme="minorEastAsia" w:cstheme="minorBidi"/>
          <w:noProof/>
          <w:sz w:val="22"/>
          <w:szCs w:val="22"/>
          <w:lang w:bidi="ar-SA"/>
        </w:rPr>
      </w:pPr>
      <w:hyperlink w:anchor="_Toc450775267" w:history="1">
        <w:r w:rsidRPr="00F368E1">
          <w:rPr>
            <w:rStyle w:val="Hyperlink"/>
            <w:noProof/>
          </w:rPr>
          <w:t>Figure 74. ARIMA / GARCH model selection window</w:t>
        </w:r>
        <w:r>
          <w:rPr>
            <w:noProof/>
            <w:webHidden/>
          </w:rPr>
          <w:tab/>
        </w:r>
        <w:r>
          <w:rPr>
            <w:noProof/>
            <w:webHidden/>
          </w:rPr>
          <w:fldChar w:fldCharType="begin"/>
        </w:r>
        <w:r>
          <w:rPr>
            <w:noProof/>
            <w:webHidden/>
          </w:rPr>
          <w:instrText xml:space="preserve"> PAGEREF _Toc450775267 \h </w:instrText>
        </w:r>
        <w:r>
          <w:rPr>
            <w:noProof/>
            <w:webHidden/>
          </w:rPr>
        </w:r>
        <w:r>
          <w:rPr>
            <w:noProof/>
            <w:webHidden/>
          </w:rPr>
          <w:fldChar w:fldCharType="separate"/>
        </w:r>
        <w:r>
          <w:rPr>
            <w:noProof/>
            <w:webHidden/>
          </w:rPr>
          <w:t>94</w:t>
        </w:r>
        <w:r>
          <w:rPr>
            <w:noProof/>
            <w:webHidden/>
          </w:rPr>
          <w:fldChar w:fldCharType="end"/>
        </w:r>
      </w:hyperlink>
    </w:p>
    <w:p w:rsidR="00606422" w:rsidRDefault="00606422">
      <w:pPr>
        <w:pStyle w:val="TableofFigures"/>
        <w:tabs>
          <w:tab w:val="right" w:leader="dot" w:pos="8486"/>
        </w:tabs>
        <w:rPr>
          <w:rFonts w:eastAsiaTheme="minorEastAsia" w:cstheme="minorBidi"/>
          <w:noProof/>
          <w:sz w:val="22"/>
          <w:szCs w:val="22"/>
          <w:lang w:bidi="ar-SA"/>
        </w:rPr>
      </w:pPr>
      <w:hyperlink w:anchor="_Toc450775268" w:history="1">
        <w:r w:rsidRPr="00F368E1">
          <w:rPr>
            <w:rStyle w:val="Hyperlink"/>
            <w:noProof/>
          </w:rPr>
          <w:t>Figure 75. Neural networks model selection window</w:t>
        </w:r>
        <w:r>
          <w:rPr>
            <w:noProof/>
            <w:webHidden/>
          </w:rPr>
          <w:tab/>
        </w:r>
        <w:r>
          <w:rPr>
            <w:noProof/>
            <w:webHidden/>
          </w:rPr>
          <w:fldChar w:fldCharType="begin"/>
        </w:r>
        <w:r>
          <w:rPr>
            <w:noProof/>
            <w:webHidden/>
          </w:rPr>
          <w:instrText xml:space="preserve"> PAGEREF _Toc450775268 \h </w:instrText>
        </w:r>
        <w:r>
          <w:rPr>
            <w:noProof/>
            <w:webHidden/>
          </w:rPr>
        </w:r>
        <w:r>
          <w:rPr>
            <w:noProof/>
            <w:webHidden/>
          </w:rPr>
          <w:fldChar w:fldCharType="separate"/>
        </w:r>
        <w:r>
          <w:rPr>
            <w:noProof/>
            <w:webHidden/>
          </w:rPr>
          <w:t>95</w:t>
        </w:r>
        <w:r>
          <w:rPr>
            <w:noProof/>
            <w:webHidden/>
          </w:rPr>
          <w:fldChar w:fldCharType="end"/>
        </w:r>
      </w:hyperlink>
    </w:p>
    <w:p w:rsidR="00606422" w:rsidRDefault="00606422">
      <w:pPr>
        <w:pStyle w:val="TableofFigures"/>
        <w:tabs>
          <w:tab w:val="right" w:leader="dot" w:pos="8486"/>
        </w:tabs>
        <w:rPr>
          <w:rFonts w:eastAsiaTheme="minorEastAsia" w:cstheme="minorBidi"/>
          <w:noProof/>
          <w:sz w:val="22"/>
          <w:szCs w:val="22"/>
          <w:lang w:bidi="ar-SA"/>
        </w:rPr>
      </w:pPr>
      <w:hyperlink w:anchor="_Toc450775269" w:history="1">
        <w:r w:rsidRPr="00F368E1">
          <w:rPr>
            <w:rStyle w:val="Hyperlink"/>
            <w:noProof/>
          </w:rPr>
          <w:t>Figure 76. Output setting window for SDE model.</w:t>
        </w:r>
        <w:r>
          <w:rPr>
            <w:noProof/>
            <w:webHidden/>
          </w:rPr>
          <w:tab/>
        </w:r>
        <w:r>
          <w:rPr>
            <w:noProof/>
            <w:webHidden/>
          </w:rPr>
          <w:fldChar w:fldCharType="begin"/>
        </w:r>
        <w:r>
          <w:rPr>
            <w:noProof/>
            <w:webHidden/>
          </w:rPr>
          <w:instrText xml:space="preserve"> PAGEREF _Toc450775269 \h </w:instrText>
        </w:r>
        <w:r>
          <w:rPr>
            <w:noProof/>
            <w:webHidden/>
          </w:rPr>
        </w:r>
        <w:r>
          <w:rPr>
            <w:noProof/>
            <w:webHidden/>
          </w:rPr>
          <w:fldChar w:fldCharType="separate"/>
        </w:r>
        <w:r>
          <w:rPr>
            <w:noProof/>
            <w:webHidden/>
          </w:rPr>
          <w:t>96</w:t>
        </w:r>
        <w:r>
          <w:rPr>
            <w:noProof/>
            <w:webHidden/>
          </w:rPr>
          <w:fldChar w:fldCharType="end"/>
        </w:r>
      </w:hyperlink>
    </w:p>
    <w:p w:rsidR="00606422" w:rsidRDefault="00606422">
      <w:pPr>
        <w:pStyle w:val="TableofFigures"/>
        <w:tabs>
          <w:tab w:val="right" w:leader="dot" w:pos="8486"/>
        </w:tabs>
        <w:rPr>
          <w:rFonts w:eastAsiaTheme="minorEastAsia" w:cstheme="minorBidi"/>
          <w:noProof/>
          <w:sz w:val="22"/>
          <w:szCs w:val="22"/>
          <w:lang w:bidi="ar-SA"/>
        </w:rPr>
      </w:pPr>
      <w:hyperlink w:anchor="_Toc450775270" w:history="1">
        <w:r w:rsidRPr="00F368E1">
          <w:rPr>
            <w:rStyle w:val="Hyperlink"/>
            <w:noProof/>
          </w:rPr>
          <w:t>Figure 77. Output setting window for ARIMA model.</w:t>
        </w:r>
        <w:r>
          <w:rPr>
            <w:noProof/>
            <w:webHidden/>
          </w:rPr>
          <w:tab/>
        </w:r>
        <w:r>
          <w:rPr>
            <w:noProof/>
            <w:webHidden/>
          </w:rPr>
          <w:fldChar w:fldCharType="begin"/>
        </w:r>
        <w:r>
          <w:rPr>
            <w:noProof/>
            <w:webHidden/>
          </w:rPr>
          <w:instrText xml:space="preserve"> PAGEREF _Toc450775270 \h </w:instrText>
        </w:r>
        <w:r>
          <w:rPr>
            <w:noProof/>
            <w:webHidden/>
          </w:rPr>
        </w:r>
        <w:r>
          <w:rPr>
            <w:noProof/>
            <w:webHidden/>
          </w:rPr>
          <w:fldChar w:fldCharType="separate"/>
        </w:r>
        <w:r>
          <w:rPr>
            <w:noProof/>
            <w:webHidden/>
          </w:rPr>
          <w:t>96</w:t>
        </w:r>
        <w:r>
          <w:rPr>
            <w:noProof/>
            <w:webHidden/>
          </w:rPr>
          <w:fldChar w:fldCharType="end"/>
        </w:r>
      </w:hyperlink>
    </w:p>
    <w:p w:rsidR="00606422" w:rsidRDefault="00606422">
      <w:pPr>
        <w:pStyle w:val="TableofFigures"/>
        <w:tabs>
          <w:tab w:val="right" w:leader="dot" w:pos="8486"/>
        </w:tabs>
        <w:rPr>
          <w:rFonts w:eastAsiaTheme="minorEastAsia" w:cstheme="minorBidi"/>
          <w:noProof/>
          <w:sz w:val="22"/>
          <w:szCs w:val="22"/>
          <w:lang w:bidi="ar-SA"/>
        </w:rPr>
      </w:pPr>
      <w:hyperlink w:anchor="_Toc450775271" w:history="1">
        <w:r w:rsidRPr="00F368E1">
          <w:rPr>
            <w:rStyle w:val="Hyperlink"/>
            <w:noProof/>
          </w:rPr>
          <w:t>Figure 78. Output setting window for ANN.</w:t>
        </w:r>
        <w:r>
          <w:rPr>
            <w:noProof/>
            <w:webHidden/>
          </w:rPr>
          <w:tab/>
        </w:r>
        <w:r>
          <w:rPr>
            <w:noProof/>
            <w:webHidden/>
          </w:rPr>
          <w:fldChar w:fldCharType="begin"/>
        </w:r>
        <w:r>
          <w:rPr>
            <w:noProof/>
            <w:webHidden/>
          </w:rPr>
          <w:instrText xml:space="preserve"> PAGEREF _Toc450775271 \h </w:instrText>
        </w:r>
        <w:r>
          <w:rPr>
            <w:noProof/>
            <w:webHidden/>
          </w:rPr>
        </w:r>
        <w:r>
          <w:rPr>
            <w:noProof/>
            <w:webHidden/>
          </w:rPr>
          <w:fldChar w:fldCharType="separate"/>
        </w:r>
        <w:r>
          <w:rPr>
            <w:noProof/>
            <w:webHidden/>
          </w:rPr>
          <w:t>96</w:t>
        </w:r>
        <w:r>
          <w:rPr>
            <w:noProof/>
            <w:webHidden/>
          </w:rPr>
          <w:fldChar w:fldCharType="end"/>
        </w:r>
      </w:hyperlink>
    </w:p>
    <w:p w:rsidR="00534074" w:rsidRDefault="00AA4AED" w:rsidP="00534074">
      <w:r w:rsidRPr="008E261A">
        <w:fldChar w:fldCharType="end"/>
      </w:r>
      <w:bookmarkStart w:id="9" w:name="_Toc310579467"/>
    </w:p>
    <w:p w:rsidR="00534074" w:rsidRDefault="00534074" w:rsidP="00534074">
      <w:pPr>
        <w:rPr>
          <w:rFonts w:asciiTheme="majorHAnsi" w:hAnsiTheme="majorHAnsi"/>
          <w:sz w:val="28"/>
          <w:szCs w:val="32"/>
        </w:rPr>
      </w:pPr>
      <w:r>
        <w:br w:type="page"/>
      </w:r>
    </w:p>
    <w:p w:rsidR="00DA1971" w:rsidRPr="008E261A" w:rsidRDefault="00DA1971" w:rsidP="00BB1057">
      <w:pPr>
        <w:pStyle w:val="Title"/>
      </w:pPr>
      <w:bookmarkStart w:id="10" w:name="_Toc450775128"/>
      <w:r w:rsidRPr="008E261A">
        <w:lastRenderedPageBreak/>
        <w:t>Abstract</w:t>
      </w:r>
      <w:bookmarkEnd w:id="9"/>
      <w:bookmarkEnd w:id="10"/>
    </w:p>
    <w:p w:rsidR="00A76013" w:rsidRDefault="00A76013" w:rsidP="009F5520">
      <w:pPr>
        <w:ind w:firstLine="720"/>
      </w:pPr>
      <w:r>
        <w:t>P</w:t>
      </w:r>
      <w:r w:rsidRPr="008E261A">
        <w:t xml:space="preserve">rediction of </w:t>
      </w:r>
      <w:r>
        <w:t xml:space="preserve">the </w:t>
      </w:r>
      <w:r w:rsidRPr="008E261A">
        <w:t xml:space="preserve">natural gas price is imperative to producers, suppliers, traders, market makers, and bankers involved in </w:t>
      </w:r>
      <w:r>
        <w:t xml:space="preserve">the </w:t>
      </w:r>
      <w:r w:rsidRPr="008E261A">
        <w:t>natu</w:t>
      </w:r>
      <w:r w:rsidR="00DC0C64">
        <w:t>ral gas exploration, production</w:t>
      </w:r>
      <w:r w:rsidR="009F5520">
        <w:t xml:space="preserve"> transportation, </w:t>
      </w:r>
      <w:r w:rsidRPr="008E261A">
        <w:t>and trading</w:t>
      </w:r>
      <w:r w:rsidR="00DC0C64">
        <w:t>.</w:t>
      </w:r>
      <w:r w:rsidRPr="008E261A">
        <w:t xml:space="preserve"> </w:t>
      </w:r>
      <w:r w:rsidR="009F5520">
        <w:t>Additionally, consumers are also highly affected by the changes in the price of oil and gas products</w:t>
      </w:r>
      <w:r w:rsidRPr="008E261A">
        <w:t xml:space="preserve">. </w:t>
      </w:r>
      <w:r w:rsidR="009F5520">
        <w:t>Several attempts have been made to model the energy commodity prices over the past few decades.</w:t>
      </w:r>
      <w:r w:rsidR="002E1850">
        <w:t xml:space="preserve"> Stochastic differential equation, linear and nonlinear regression, auto regression, and neural networks are the main techniques that have been implemented.</w:t>
      </w:r>
    </w:p>
    <w:p w:rsidR="009F5520" w:rsidRDefault="00A76013" w:rsidP="00BB1057">
      <w:pPr>
        <w:ind w:firstLine="720"/>
      </w:pPr>
      <w:r>
        <w:t xml:space="preserve">In this thesis, three different categories of models </w:t>
      </w:r>
      <w:r w:rsidR="009F5520">
        <w:t>are examined which are,</w:t>
      </w:r>
      <w:r>
        <w:t xml:space="preserve"> stochastic differential equations, ARIMA, and autoregressive neural networks. </w:t>
      </w:r>
      <w:r w:rsidR="00E33378">
        <w:t xml:space="preserve">The results indicate that, the NAR neural network provides a better fit to the given data as compared to the other proposed models. The three-layer </w:t>
      </w:r>
      <w:r w:rsidR="004479B2">
        <w:t xml:space="preserve">NAR </w:t>
      </w:r>
      <w:r w:rsidR="00E33378">
        <w:t xml:space="preserve">model with 6 hidden neurons was found to have the best performance in terms </w:t>
      </w:r>
      <w:r w:rsidR="00E33D34">
        <w:t xml:space="preserve">of </w:t>
      </w:r>
      <w:r w:rsidR="00172CB0">
        <w:t xml:space="preserve">one </w:t>
      </w:r>
      <w:r w:rsidR="00BB1057">
        <w:t>month</w:t>
      </w:r>
      <w:r w:rsidR="00172CB0">
        <w:t xml:space="preserve"> ahead </w:t>
      </w:r>
      <w:r w:rsidR="00E33D34">
        <w:t>price prediction</w:t>
      </w:r>
      <w:r w:rsidR="00E33378">
        <w:t xml:space="preserve">. </w:t>
      </w:r>
    </w:p>
    <w:p w:rsidR="00A76013" w:rsidRDefault="009F607D" w:rsidP="009D6163">
      <w:r>
        <w:tab/>
        <w:t xml:space="preserve">The accuracy of the NARX model with 6 neurons was found to be higher than that of </w:t>
      </w:r>
      <w:r w:rsidR="00E33D34">
        <w:t xml:space="preserve">the other models. Although, this model provides a reasonable fit to the given data, it fails to capture the price spikes effectively. </w:t>
      </w:r>
      <w:r w:rsidR="00A76013">
        <w:t xml:space="preserve">The sensitivity analysis shows that CDD/HDD temperatures, extreme minimum temperature, and WTI oil prices </w:t>
      </w:r>
      <w:r w:rsidR="00886C4C">
        <w:t xml:space="preserve">have an insignificant </w:t>
      </w:r>
      <w:r w:rsidR="009D6163">
        <w:t>effec</w:t>
      </w:r>
      <w:r w:rsidR="00886C4C">
        <w:t>t on the results</w:t>
      </w:r>
      <w:r w:rsidR="00A76013">
        <w:t xml:space="preserve">. On </w:t>
      </w:r>
      <w:r w:rsidR="00DD4735">
        <w:t xml:space="preserve">the </w:t>
      </w:r>
      <w:r w:rsidR="00A76013">
        <w:t xml:space="preserve">other hand, total consumption, total production, and mean temperature of weather </w:t>
      </w:r>
      <w:r w:rsidR="00886C4C">
        <w:t>impact the results signi</w:t>
      </w:r>
      <w:r w:rsidR="009D6163">
        <w:t>fi</w:t>
      </w:r>
      <w:r w:rsidR="00886C4C">
        <w:t>cantly</w:t>
      </w:r>
      <w:r w:rsidR="00A76013">
        <w:t xml:space="preserve">. </w:t>
      </w:r>
    </w:p>
    <w:p w:rsidR="00A76013" w:rsidRPr="008E261A" w:rsidRDefault="00A76013" w:rsidP="00DA1971">
      <w:pPr>
        <w:sectPr w:rsidR="00A76013" w:rsidRPr="008E261A" w:rsidSect="00775701">
          <w:footerReference w:type="default" r:id="rId8"/>
          <w:pgSz w:w="12240" w:h="15840" w:code="1"/>
          <w:pgMar w:top="1440" w:right="1440" w:bottom="1440" w:left="2304" w:header="720" w:footer="720" w:gutter="0"/>
          <w:pgNumType w:fmt="lowerRoman" w:start="4"/>
          <w:cols w:space="720"/>
          <w:docGrid w:linePitch="360"/>
        </w:sectPr>
      </w:pPr>
    </w:p>
    <w:p w:rsidR="00DA1971" w:rsidRPr="008E261A" w:rsidRDefault="00DA1971" w:rsidP="00BB1057">
      <w:pPr>
        <w:pStyle w:val="Heading1"/>
      </w:pPr>
      <w:bookmarkStart w:id="11" w:name="_Toc310579468"/>
      <w:bookmarkStart w:id="12" w:name="_Ref447627993"/>
      <w:bookmarkStart w:id="13" w:name="_Ref448763495"/>
      <w:bookmarkStart w:id="14" w:name="_Toc450775129"/>
      <w:r w:rsidRPr="008E261A">
        <w:lastRenderedPageBreak/>
        <w:t>Introduction</w:t>
      </w:r>
      <w:bookmarkEnd w:id="11"/>
      <w:bookmarkEnd w:id="12"/>
      <w:bookmarkEnd w:id="13"/>
      <w:bookmarkEnd w:id="14"/>
    </w:p>
    <w:p w:rsidR="00C35395" w:rsidRDefault="00DA2DBB" w:rsidP="00AD25FF">
      <w:pPr>
        <w:ind w:firstLine="720"/>
      </w:pPr>
      <w:r>
        <w:t>P</w:t>
      </w:r>
      <w:r w:rsidR="00B67777" w:rsidRPr="008E261A">
        <w:t xml:space="preserve">rediction of </w:t>
      </w:r>
      <w:r w:rsidR="00B35973">
        <w:t xml:space="preserve">the </w:t>
      </w:r>
      <w:r w:rsidR="00B67777" w:rsidRPr="008E261A">
        <w:t xml:space="preserve">natural gas price </w:t>
      </w:r>
      <w:r w:rsidR="008B7B6C" w:rsidRPr="008E261A">
        <w:t>is</w:t>
      </w:r>
      <w:r w:rsidR="00B67777" w:rsidRPr="008E261A">
        <w:t xml:space="preserve"> imperative to producers, suppliers, traders, market makers, and bankers involved in </w:t>
      </w:r>
      <w:r w:rsidR="00F34A88">
        <w:t xml:space="preserve">the </w:t>
      </w:r>
      <w:r w:rsidR="00B67777" w:rsidRPr="008E261A">
        <w:t xml:space="preserve">natural gas exploration, production, transportation and trading as well as consumers involved in </w:t>
      </w:r>
      <w:r w:rsidR="00253961" w:rsidRPr="008E261A">
        <w:t xml:space="preserve">the </w:t>
      </w:r>
      <w:r w:rsidR="00B67777" w:rsidRPr="008E261A">
        <w:t xml:space="preserve">utilization of </w:t>
      </w:r>
      <w:r w:rsidR="00F34A88">
        <w:t xml:space="preserve">the </w:t>
      </w:r>
      <w:r w:rsidR="00B67777" w:rsidRPr="008E261A">
        <w:t xml:space="preserve">natural gas </w:t>
      </w:r>
      <w:sdt>
        <w:sdtPr>
          <w:id w:val="-2111568609"/>
          <w:citation/>
        </w:sdtPr>
        <w:sdtContent>
          <w:r w:rsidR="00B67777" w:rsidRPr="008E261A">
            <w:fldChar w:fldCharType="begin"/>
          </w:r>
          <w:r w:rsidR="00B67777" w:rsidRPr="008E261A">
            <w:instrText xml:space="preserve"> CITATION Mis12 \l 1033 </w:instrText>
          </w:r>
          <w:r w:rsidR="00B67777" w:rsidRPr="008E261A">
            <w:fldChar w:fldCharType="separate"/>
          </w:r>
          <w:r w:rsidR="00746580">
            <w:rPr>
              <w:noProof/>
            </w:rPr>
            <w:t>(Mishra, 2012)</w:t>
          </w:r>
          <w:r w:rsidR="00B67777" w:rsidRPr="008E261A">
            <w:fldChar w:fldCharType="end"/>
          </w:r>
        </w:sdtContent>
      </w:sdt>
      <w:r w:rsidR="00B67777" w:rsidRPr="008E261A">
        <w:t>. The price of energy commodity</w:t>
      </w:r>
      <w:r w:rsidR="00253961" w:rsidRPr="008E261A">
        <w:t>,</w:t>
      </w:r>
      <w:r w:rsidR="00B67777" w:rsidRPr="008E261A">
        <w:t xml:space="preserve"> including natural gas price</w:t>
      </w:r>
      <w:r w:rsidR="00AD25FF">
        <w:t>,</w:t>
      </w:r>
      <w:r w:rsidR="00B67777" w:rsidRPr="008E261A">
        <w:t xml:space="preserve"> </w:t>
      </w:r>
      <w:r w:rsidR="00B35973">
        <w:t>is</w:t>
      </w:r>
      <w:r w:rsidR="00B67777" w:rsidRPr="008E261A">
        <w:t xml:space="preserve"> </w:t>
      </w:r>
      <w:r w:rsidR="00AD25FF">
        <w:t>dramatically</w:t>
      </w:r>
      <w:r w:rsidR="00B67777" w:rsidRPr="008E261A">
        <w:t xml:space="preserve"> volatile that</w:t>
      </w:r>
      <w:r w:rsidR="00F233FE" w:rsidRPr="008E261A">
        <w:t xml:space="preserve"> </w:t>
      </w:r>
      <w:r w:rsidR="00AD25FF" w:rsidRPr="00B35973">
        <w:t>encounter</w:t>
      </w:r>
      <w:r w:rsidR="00AD25FF">
        <w:t>s</w:t>
      </w:r>
      <w:r w:rsidR="00AD25FF" w:rsidRPr="008E261A">
        <w:t xml:space="preserve"> </w:t>
      </w:r>
      <w:r w:rsidR="00B67777" w:rsidRPr="008E261A">
        <w:t xml:space="preserve">the parties </w:t>
      </w:r>
      <w:r w:rsidR="00B35973">
        <w:t xml:space="preserve">to </w:t>
      </w:r>
      <w:r w:rsidR="00F233FE" w:rsidRPr="008E261A">
        <w:t xml:space="preserve">a high risk </w:t>
      </w:r>
      <w:r w:rsidR="00B35973">
        <w:t xml:space="preserve">and uncertain </w:t>
      </w:r>
      <w:r w:rsidR="00AD25FF">
        <w:t>situations</w:t>
      </w:r>
      <w:r w:rsidR="00B67777" w:rsidRPr="008E261A">
        <w:t>. More accurate forecast</w:t>
      </w:r>
      <w:r>
        <w:t>ing</w:t>
      </w:r>
      <w:r w:rsidR="00B67777" w:rsidRPr="008E261A">
        <w:t xml:space="preserve"> help</w:t>
      </w:r>
      <w:r w:rsidR="00F34A88">
        <w:t>s</w:t>
      </w:r>
      <w:r w:rsidR="00B67777" w:rsidRPr="008E261A">
        <w:t xml:space="preserve"> them to select </w:t>
      </w:r>
      <w:r w:rsidR="00B35973">
        <w:t>a</w:t>
      </w:r>
      <w:r w:rsidR="00AD25FF">
        <w:t>n</w:t>
      </w:r>
      <w:r w:rsidR="00B35973">
        <w:t xml:space="preserve"> </w:t>
      </w:r>
      <w:r w:rsidR="00F233FE" w:rsidRPr="008E261A">
        <w:t>appropriate</w:t>
      </w:r>
      <w:r w:rsidR="00B67777" w:rsidRPr="008E261A">
        <w:t xml:space="preserve"> strategy </w:t>
      </w:r>
      <w:r w:rsidR="00AD25FF">
        <w:t xml:space="preserve">in order </w:t>
      </w:r>
      <w:r w:rsidR="00B67777" w:rsidRPr="008E261A">
        <w:t xml:space="preserve">to </w:t>
      </w:r>
      <w:r w:rsidR="00F34A88">
        <w:t>reduce</w:t>
      </w:r>
      <w:r w:rsidR="00B67777" w:rsidRPr="008E261A">
        <w:t xml:space="preserve"> the </w:t>
      </w:r>
      <w:r w:rsidR="00F233FE" w:rsidRPr="008E261A">
        <w:t>uncertainty</w:t>
      </w:r>
      <w:r w:rsidR="00B67777" w:rsidRPr="008E261A">
        <w:t xml:space="preserve"> </w:t>
      </w:r>
      <w:r w:rsidR="00F34A88">
        <w:t>by means of hedging</w:t>
      </w:r>
      <w:r w:rsidR="00B67777" w:rsidRPr="008E261A">
        <w:t xml:space="preserve"> </w:t>
      </w:r>
      <w:r w:rsidR="00F233FE" w:rsidRPr="008E261A">
        <w:t>the risk</w:t>
      </w:r>
      <w:r w:rsidR="00B35973">
        <w:t>s</w:t>
      </w:r>
      <w:r w:rsidR="00B67777" w:rsidRPr="008E261A">
        <w:t>. This research attempt</w:t>
      </w:r>
      <w:r w:rsidR="00B35973">
        <w:t>s</w:t>
      </w:r>
      <w:r w:rsidR="00B67777" w:rsidRPr="008E261A">
        <w:t xml:space="preserve"> to find the best way to model and forecast </w:t>
      </w:r>
      <w:r w:rsidR="00B35973">
        <w:t xml:space="preserve">the </w:t>
      </w:r>
      <w:r w:rsidR="00B67777" w:rsidRPr="008E261A">
        <w:t>natural gas price</w:t>
      </w:r>
      <w:r w:rsidR="00B35973">
        <w:t>s</w:t>
      </w:r>
      <w:r w:rsidR="00B67777" w:rsidRPr="008E261A">
        <w:t xml:space="preserve"> </w:t>
      </w:r>
      <w:r w:rsidR="00C35395" w:rsidRPr="008E261A">
        <w:t>among</w:t>
      </w:r>
      <w:r w:rsidR="00B67777" w:rsidRPr="008E261A">
        <w:t xml:space="preserve"> different approaches</w:t>
      </w:r>
      <w:r w:rsidR="00F34A88">
        <w:t>,</w:t>
      </w:r>
      <w:r w:rsidR="00B67777" w:rsidRPr="008E261A">
        <w:t xml:space="preserve"> and choose the </w:t>
      </w:r>
      <w:r w:rsidR="00C35395" w:rsidRPr="008E261A">
        <w:t>optimum</w:t>
      </w:r>
      <w:r w:rsidR="00F34A88">
        <w:t xml:space="preserve"> practice</w:t>
      </w:r>
      <w:r w:rsidR="00B67777" w:rsidRPr="008E261A">
        <w:t>.</w:t>
      </w:r>
      <w:r w:rsidR="00C5619F" w:rsidRPr="008E261A">
        <w:t xml:space="preserve"> </w:t>
      </w:r>
    </w:p>
    <w:p w:rsidR="00C5619F" w:rsidRDefault="00C5619F" w:rsidP="0096361B">
      <w:pPr>
        <w:ind w:firstLine="720"/>
      </w:pPr>
      <w:r w:rsidRPr="008E261A">
        <w:t xml:space="preserve">The natural gas price </w:t>
      </w:r>
      <w:r w:rsidR="00B35973">
        <w:t>has</w:t>
      </w:r>
      <w:r w:rsidRPr="008E261A">
        <w:t xml:space="preserve"> also </w:t>
      </w:r>
      <w:r w:rsidR="00B35973">
        <w:t>considerable</w:t>
      </w:r>
      <w:r w:rsidRPr="008E261A">
        <w:t xml:space="preserve"> </w:t>
      </w:r>
      <w:r w:rsidR="00B35973">
        <w:t>effect o</w:t>
      </w:r>
      <w:r w:rsidRPr="008E261A">
        <w:t xml:space="preserve">n </w:t>
      </w:r>
      <w:r w:rsidR="00B35973">
        <w:t xml:space="preserve">the </w:t>
      </w:r>
      <w:r w:rsidRPr="008E261A">
        <w:t xml:space="preserve">evaluation of gas reserves </w:t>
      </w:r>
      <w:sdt>
        <w:sdtPr>
          <w:id w:val="-1842548929"/>
          <w:citation/>
        </w:sdtPr>
        <w:sdtContent>
          <w:r w:rsidRPr="008E261A">
            <w:fldChar w:fldCharType="begin"/>
          </w:r>
          <w:r w:rsidRPr="008E261A">
            <w:instrText xml:space="preserve"> CITATION Cal96 \l 1033 </w:instrText>
          </w:r>
          <w:r w:rsidRPr="008E261A">
            <w:fldChar w:fldCharType="separate"/>
          </w:r>
          <w:r w:rsidR="00746580">
            <w:rPr>
              <w:noProof/>
            </w:rPr>
            <w:t>(Caldwell &amp; Heather, 1996)</w:t>
          </w:r>
          <w:r w:rsidRPr="008E261A">
            <w:fldChar w:fldCharType="end"/>
          </w:r>
        </w:sdtContent>
      </w:sdt>
      <w:r w:rsidR="00B35973">
        <w:t>,</w:t>
      </w:r>
      <w:r w:rsidRPr="008E261A">
        <w:t xml:space="preserve"> which is a </w:t>
      </w:r>
      <w:r w:rsidR="0096361B">
        <w:t>major</w:t>
      </w:r>
      <w:r w:rsidRPr="008E261A">
        <w:t xml:space="preserve"> part of Gas Company’s assets.</w:t>
      </w:r>
      <w:r w:rsidR="00C35395" w:rsidRPr="008E261A">
        <w:t xml:space="preserve"> </w:t>
      </w:r>
      <w:r w:rsidR="00AF0459" w:rsidRPr="008E261A">
        <w:t>Fluctuation</w:t>
      </w:r>
      <w:r w:rsidR="00C35395" w:rsidRPr="008E261A">
        <w:t xml:space="preserve"> in gas price</w:t>
      </w:r>
      <w:r w:rsidR="00AD25FF">
        <w:t>s</w:t>
      </w:r>
      <w:r w:rsidR="00C35395" w:rsidRPr="008E261A">
        <w:t xml:space="preserve"> </w:t>
      </w:r>
      <w:r w:rsidR="00B35973">
        <w:t>disturb</w:t>
      </w:r>
      <w:r w:rsidR="00A956EF">
        <w:t xml:space="preserve"> the </w:t>
      </w:r>
      <w:r w:rsidR="00C35395" w:rsidRPr="008E261A">
        <w:t xml:space="preserve">company’s value </w:t>
      </w:r>
      <w:r w:rsidR="00A956EF">
        <w:t>and</w:t>
      </w:r>
      <w:r w:rsidR="00C35395" w:rsidRPr="008E261A">
        <w:t xml:space="preserve"> </w:t>
      </w:r>
      <w:r w:rsidR="00AF0459" w:rsidRPr="008E261A">
        <w:t>increase</w:t>
      </w:r>
      <w:r w:rsidR="00C35395" w:rsidRPr="008E261A">
        <w:t xml:space="preserve"> the </w:t>
      </w:r>
      <w:r w:rsidR="00AF0459" w:rsidRPr="008E261A">
        <w:t>investment</w:t>
      </w:r>
      <w:r w:rsidR="00C35395" w:rsidRPr="008E261A">
        <w:t xml:space="preserve"> risk which </w:t>
      </w:r>
      <w:r w:rsidR="0096361B">
        <w:t>result in</w:t>
      </w:r>
      <w:r w:rsidR="008E261A">
        <w:t xml:space="preserve"> </w:t>
      </w:r>
      <w:r w:rsidR="00A956EF">
        <w:t>reduction</w:t>
      </w:r>
      <w:r w:rsidR="008E261A">
        <w:t xml:space="preserve"> </w:t>
      </w:r>
      <w:r w:rsidR="0096361B">
        <w:t>of</w:t>
      </w:r>
      <w:r w:rsidR="00C35395" w:rsidRPr="008E261A">
        <w:t xml:space="preserve"> </w:t>
      </w:r>
      <w:r w:rsidR="008E261A">
        <w:t>the company’s stock price</w:t>
      </w:r>
      <w:r w:rsidR="00C35395" w:rsidRPr="008E261A">
        <w:t>.</w:t>
      </w:r>
      <w:r w:rsidR="00B35973">
        <w:t xml:space="preserve"> </w:t>
      </w:r>
      <w:r w:rsidR="0063187A" w:rsidRPr="0063187A">
        <w:t>Determination</w:t>
      </w:r>
      <w:r w:rsidR="00B35973">
        <w:t xml:space="preserve"> of the factors which control the natural gas market</w:t>
      </w:r>
      <w:r w:rsidR="0063187A">
        <w:t xml:space="preserve"> and price</w:t>
      </w:r>
      <w:r w:rsidR="00B35973">
        <w:t xml:space="preserve">, </w:t>
      </w:r>
      <w:r w:rsidR="00AD25FF">
        <w:t>as well as</w:t>
      </w:r>
      <w:r w:rsidR="0063187A">
        <w:t xml:space="preserve"> </w:t>
      </w:r>
      <w:r w:rsidR="00B35973" w:rsidRPr="0063187A">
        <w:t>spread</w:t>
      </w:r>
      <w:r w:rsidR="00B35973">
        <w:t xml:space="preserve"> </w:t>
      </w:r>
      <w:r w:rsidR="0063187A">
        <w:t xml:space="preserve">of </w:t>
      </w:r>
      <w:r w:rsidR="00B35973">
        <w:t xml:space="preserve">information </w:t>
      </w:r>
      <w:r w:rsidR="00DA2DBB">
        <w:t>between</w:t>
      </w:r>
      <w:r w:rsidR="00B35973">
        <w:t xml:space="preserve"> the </w:t>
      </w:r>
      <w:r w:rsidR="0096361B">
        <w:t>all</w:t>
      </w:r>
      <w:r w:rsidR="00B35973">
        <w:t xml:space="preserve"> parties in the market</w:t>
      </w:r>
      <w:r w:rsidR="0063187A">
        <w:t xml:space="preserve">, stabilize the </w:t>
      </w:r>
      <w:r w:rsidR="00AD25FF">
        <w:t>firm value</w:t>
      </w:r>
      <w:r w:rsidR="0063187A">
        <w:t xml:space="preserve"> and reduce the volatility.</w:t>
      </w:r>
    </w:p>
    <w:p w:rsidR="00661A7B" w:rsidRDefault="00661A7B" w:rsidP="00661A7B">
      <w:pPr>
        <w:ind w:firstLine="720"/>
      </w:pPr>
      <w:r w:rsidRPr="005476BD">
        <w:t xml:space="preserve">Comparing to the other fossil fuels like coal or petroleum products, natural gas is less </w:t>
      </w:r>
      <w:r w:rsidR="0096361B">
        <w:t>pollutant and more environment</w:t>
      </w:r>
      <w:r w:rsidRPr="005476BD">
        <w:t xml:space="preserve"> friendly. Since natural gas is the cleanest and the most abundant fossil fuel compared to other fossil resources in the world, by improving transportation technology and decreasing the handling costs, it is becoming the most popular source of energy globally </w:t>
      </w:r>
      <w:sdt>
        <w:sdtPr>
          <w:id w:val="-1855409341"/>
          <w:citation/>
        </w:sdtPr>
        <w:sdtContent>
          <w:r>
            <w:fldChar w:fldCharType="begin"/>
          </w:r>
          <w:r>
            <w:instrText xml:space="preserve"> CITATION Joh15 \l 1033 </w:instrText>
          </w:r>
          <w:r>
            <w:fldChar w:fldCharType="separate"/>
          </w:r>
          <w:r w:rsidR="00746580">
            <w:rPr>
              <w:noProof/>
            </w:rPr>
            <w:t>(Conti, et al., 2015)</w:t>
          </w:r>
          <w:r>
            <w:fldChar w:fldCharType="end"/>
          </w:r>
        </w:sdtContent>
      </w:sdt>
      <w:r>
        <w:t xml:space="preserve">. </w:t>
      </w:r>
    </w:p>
    <w:p w:rsidR="00B67777" w:rsidRPr="00B67777" w:rsidRDefault="00B67777" w:rsidP="00B67777">
      <w:pPr>
        <w:ind w:firstLine="720"/>
      </w:pPr>
    </w:p>
    <w:p w:rsidR="002F599E" w:rsidRPr="008E261A" w:rsidRDefault="00A0655E" w:rsidP="00BB1057">
      <w:pPr>
        <w:pStyle w:val="Heading2"/>
      </w:pPr>
      <w:bookmarkStart w:id="15" w:name="_Toc450775130"/>
      <w:r w:rsidRPr="008E261A">
        <w:lastRenderedPageBreak/>
        <w:t xml:space="preserve">What is </w:t>
      </w:r>
      <w:r w:rsidR="004C6AE4" w:rsidRPr="008E261A">
        <w:t>Natural Gas</w:t>
      </w:r>
      <w:bookmarkEnd w:id="15"/>
    </w:p>
    <w:p w:rsidR="003F21BF" w:rsidRDefault="00334199" w:rsidP="00B53C20">
      <w:pPr>
        <w:ind w:firstLine="720"/>
      </w:pPr>
      <w:r w:rsidRPr="008E261A">
        <w:t>Natural gas</w:t>
      </w:r>
      <w:r w:rsidR="00C81296" w:rsidRPr="008E261A">
        <w:t>,</w:t>
      </w:r>
      <w:r w:rsidRPr="008E261A">
        <w:t xml:space="preserve"> </w:t>
      </w:r>
      <w:r w:rsidR="00B669A8" w:rsidRPr="008E261A">
        <w:t>also called marsh or swamp gas in older texts and more recently Landfill gas</w:t>
      </w:r>
      <w:r w:rsidR="00C81296" w:rsidRPr="008E261A">
        <w:t>,</w:t>
      </w:r>
      <w:r w:rsidR="00B669A8" w:rsidRPr="008E261A">
        <w:t xml:space="preserve"> </w:t>
      </w:r>
      <w:r w:rsidRPr="008E261A">
        <w:t>is a combustible mixture of gaseous hydrocarbons consisting of methane as a major component and heavier hydrocarbons</w:t>
      </w:r>
      <w:r w:rsidR="00253961" w:rsidRPr="008E261A">
        <w:t>,</w:t>
      </w:r>
      <w:r w:rsidRPr="008E261A">
        <w:t xml:space="preserve"> including ethane, propane, butanes, and very small amount of pentanes</w:t>
      </w:r>
      <w:r w:rsidR="009F17AE" w:rsidRPr="008E261A">
        <w:t xml:space="preserve"> or heavier components</w:t>
      </w:r>
      <w:r w:rsidR="00AF0459" w:rsidRPr="008E261A">
        <w:t xml:space="preserve"> </w:t>
      </w:r>
      <w:sdt>
        <w:sdtPr>
          <w:id w:val="-1285649752"/>
          <w:citation/>
        </w:sdtPr>
        <w:sdtContent>
          <w:r w:rsidR="00AF0459" w:rsidRPr="008E261A">
            <w:fldChar w:fldCharType="begin"/>
          </w:r>
          <w:r w:rsidR="00AF0459" w:rsidRPr="008E261A">
            <w:instrText xml:space="preserve"> CITATION Spe07 \l 1033 </w:instrText>
          </w:r>
          <w:r w:rsidR="00AF0459" w:rsidRPr="008E261A">
            <w:fldChar w:fldCharType="separate"/>
          </w:r>
          <w:r w:rsidR="00746580">
            <w:rPr>
              <w:noProof/>
            </w:rPr>
            <w:t>(Speight, 2007)</w:t>
          </w:r>
          <w:r w:rsidR="00AF0459" w:rsidRPr="008E261A">
            <w:fldChar w:fldCharType="end"/>
          </w:r>
        </w:sdtContent>
      </w:sdt>
      <w:r w:rsidRPr="008E261A">
        <w:t>.</w:t>
      </w:r>
      <w:r w:rsidR="009F17AE" w:rsidRPr="008E261A">
        <w:t xml:space="preserve"> The natural gas mixture also includes the unsaturated hydrocarbons such as aromatics, olefins, naphthenic, mercaptanes, and more complex hydrocarbons. The </w:t>
      </w:r>
      <w:r w:rsidR="00B669A8" w:rsidRPr="008E261A">
        <w:t>in</w:t>
      </w:r>
      <w:r w:rsidR="009F17AE" w:rsidRPr="008E261A">
        <w:t xml:space="preserve">organic components are available in the natural gas mixture. The most important </w:t>
      </w:r>
      <w:r w:rsidR="00B669A8" w:rsidRPr="008E261A">
        <w:t>in</w:t>
      </w:r>
      <w:r w:rsidR="009F17AE" w:rsidRPr="008E261A">
        <w:t xml:space="preserve">organic </w:t>
      </w:r>
      <w:r w:rsidR="00B669A8" w:rsidRPr="008E261A">
        <w:t>materials</w:t>
      </w:r>
      <w:r w:rsidR="009F17AE" w:rsidRPr="008E261A">
        <w:t xml:space="preserve"> are nitrogen, carbon dioxide</w:t>
      </w:r>
      <w:r w:rsidR="00A956EF">
        <w:t xml:space="preserve">s, hydrogen sulfide, and water </w:t>
      </w:r>
      <w:r w:rsidR="00B53C20">
        <w:t xml:space="preserve">that </w:t>
      </w:r>
      <w:r w:rsidR="00B53C20" w:rsidRPr="005476BD">
        <w:t>should be removed from the stream before injecting it into a pipeline</w:t>
      </w:r>
      <w:r w:rsidR="00B53C20">
        <w:t xml:space="preserve"> </w:t>
      </w:r>
      <w:sdt>
        <w:sdtPr>
          <w:id w:val="1523044110"/>
          <w:citation/>
        </w:sdtPr>
        <w:sdtContent>
          <w:r w:rsidR="008C1E8F" w:rsidRPr="008E261A">
            <w:fldChar w:fldCharType="begin"/>
          </w:r>
          <w:r w:rsidR="008C1E8F" w:rsidRPr="008E261A">
            <w:instrText xml:space="preserve"> CITATION GPS13 \l 1033 </w:instrText>
          </w:r>
          <w:r w:rsidR="008C1E8F" w:rsidRPr="008E261A">
            <w:fldChar w:fldCharType="separate"/>
          </w:r>
          <w:r w:rsidR="00746580">
            <w:rPr>
              <w:noProof/>
            </w:rPr>
            <w:t>(GPSA, 2013)</w:t>
          </w:r>
          <w:r w:rsidR="008C1E8F" w:rsidRPr="008E261A">
            <w:fldChar w:fldCharType="end"/>
          </w:r>
        </w:sdtContent>
      </w:sdt>
      <w:r w:rsidR="00B669A8" w:rsidRPr="008E261A">
        <w:t>.</w:t>
      </w:r>
    </w:p>
    <w:p w:rsidR="003F21BF" w:rsidRDefault="00F911B2" w:rsidP="00A956EF">
      <w:pPr>
        <w:ind w:firstLine="720"/>
      </w:pPr>
      <w:r w:rsidRPr="008E261A">
        <w:t xml:space="preserve">There are three main theories about the </w:t>
      </w:r>
      <w:r w:rsidR="009D01B5" w:rsidRPr="008E261A">
        <w:t xml:space="preserve">process of oil and gas </w:t>
      </w:r>
      <w:r w:rsidRPr="008E261A">
        <w:t>formation underground; Ther</w:t>
      </w:r>
      <w:r w:rsidR="009D01B5" w:rsidRPr="008E261A">
        <w:t xml:space="preserve">mogenic, biogenic, and abiogenic processes. In the most accepted theory, thermogenic process, the dead body of the organic species such as plants and animals buried into the deep waters by mud, soil, sands, rocks, and deposits. Over million years, </w:t>
      </w:r>
      <w:r w:rsidR="00634172" w:rsidRPr="008E261A">
        <w:t xml:space="preserve">the </w:t>
      </w:r>
      <w:r w:rsidR="009D01B5" w:rsidRPr="008E261A">
        <w:t>accumulation of the organic and inorganic materials made a heavy layer of these deposits with high pressure and temperature</w:t>
      </w:r>
      <w:r w:rsidR="00634172" w:rsidRPr="008E261A">
        <w:t>,</w:t>
      </w:r>
      <w:r w:rsidR="009D01B5" w:rsidRPr="008E261A">
        <w:t xml:space="preserve"> which decomposed the complex organic components into the simpler one. </w:t>
      </w:r>
      <w:r w:rsidR="00A956EF">
        <w:t>N</w:t>
      </w:r>
      <w:r w:rsidR="009D01B5" w:rsidRPr="008E261A">
        <w:t xml:space="preserve">atural gas often discovered in </w:t>
      </w:r>
      <w:r w:rsidR="002669DB" w:rsidRPr="008E261A">
        <w:t xml:space="preserve">the </w:t>
      </w:r>
      <w:r w:rsidR="009D01B5" w:rsidRPr="008E261A">
        <w:t xml:space="preserve">deeper reservoir as </w:t>
      </w:r>
      <w:r w:rsidR="002669DB" w:rsidRPr="008E261A">
        <w:t xml:space="preserve">a </w:t>
      </w:r>
      <w:r w:rsidR="009D01B5" w:rsidRPr="008E261A">
        <w:t>single phase resource and it exi</w:t>
      </w:r>
      <w:r w:rsidR="002669DB" w:rsidRPr="008E261A">
        <w:t>s</w:t>
      </w:r>
      <w:r w:rsidR="009D01B5" w:rsidRPr="008E261A">
        <w:t xml:space="preserve">ts as an associated gas in shallower formation adjacent to </w:t>
      </w:r>
      <w:r w:rsidR="00634172" w:rsidRPr="008E261A">
        <w:t xml:space="preserve">the </w:t>
      </w:r>
      <w:r w:rsidR="009D01B5" w:rsidRPr="008E261A">
        <w:t>oil. The nature of organic debris also affect</w:t>
      </w:r>
      <w:r w:rsidR="002669DB" w:rsidRPr="008E261A">
        <w:t>s</w:t>
      </w:r>
      <w:r w:rsidR="009D01B5" w:rsidRPr="008E261A">
        <w:t xml:space="preserve"> the product of this transformation</w:t>
      </w:r>
      <w:r w:rsidR="004C2C3A" w:rsidRPr="008E261A">
        <w:t xml:space="preserve"> </w:t>
      </w:r>
      <w:sdt>
        <w:sdtPr>
          <w:id w:val="-1786726433"/>
          <w:citation/>
        </w:sdtPr>
        <w:sdtContent>
          <w:r w:rsidR="004C2C3A" w:rsidRPr="008E261A">
            <w:fldChar w:fldCharType="begin"/>
          </w:r>
          <w:r w:rsidR="004C2C3A" w:rsidRPr="008E261A">
            <w:instrText xml:space="preserve"> CITATION Bah14 \l 1033 </w:instrText>
          </w:r>
          <w:r w:rsidR="004C2C3A" w:rsidRPr="008E261A">
            <w:fldChar w:fldCharType="separate"/>
          </w:r>
          <w:r w:rsidR="00746580">
            <w:rPr>
              <w:noProof/>
            </w:rPr>
            <w:t>(Bahadori, 2014)</w:t>
          </w:r>
          <w:r w:rsidR="004C2C3A" w:rsidRPr="008E261A">
            <w:fldChar w:fldCharType="end"/>
          </w:r>
        </w:sdtContent>
      </w:sdt>
      <w:r w:rsidR="009D01B5" w:rsidRPr="008E261A">
        <w:t xml:space="preserve">. </w:t>
      </w:r>
      <w:r w:rsidR="004E160A" w:rsidRPr="008E261A">
        <w:fldChar w:fldCharType="begin"/>
      </w:r>
      <w:r w:rsidR="004E160A" w:rsidRPr="008E261A">
        <w:instrText xml:space="preserve"> REF _Ref447566634 \h </w:instrText>
      </w:r>
      <w:r w:rsidR="004E160A" w:rsidRPr="008E261A">
        <w:fldChar w:fldCharType="separate"/>
      </w:r>
      <w:r w:rsidR="00746580" w:rsidRPr="008E261A">
        <w:t xml:space="preserve">Figure </w:t>
      </w:r>
      <w:r w:rsidR="00746580">
        <w:rPr>
          <w:noProof/>
        </w:rPr>
        <w:t>1</w:t>
      </w:r>
      <w:r w:rsidR="004E160A" w:rsidRPr="008E261A">
        <w:fldChar w:fldCharType="end"/>
      </w:r>
      <w:r w:rsidR="004E160A" w:rsidRPr="008E261A">
        <w:t xml:space="preserve"> illustrates the relationship between the depth of </w:t>
      </w:r>
      <w:r w:rsidR="002669DB" w:rsidRPr="008E261A">
        <w:t xml:space="preserve">the </w:t>
      </w:r>
      <w:r w:rsidR="004E160A" w:rsidRPr="008E261A">
        <w:t xml:space="preserve">formation and </w:t>
      </w:r>
      <w:r w:rsidR="00F95CD8" w:rsidRPr="008E261A">
        <w:t xml:space="preserve">the possibility of existence of the </w:t>
      </w:r>
      <w:r w:rsidR="004E160A" w:rsidRPr="008E261A">
        <w:t>formed hydrocarbon.</w:t>
      </w:r>
    </w:p>
    <w:p w:rsidR="00A956EF" w:rsidRDefault="00A956EF" w:rsidP="00A956EF">
      <w:pPr>
        <w:ind w:firstLine="720"/>
      </w:pPr>
      <w:r w:rsidRPr="008E261A">
        <w:t>Even though natural gas was discovered in the 17</w:t>
      </w:r>
      <w:r w:rsidRPr="008E261A">
        <w:rPr>
          <w:vertAlign w:val="superscript"/>
        </w:rPr>
        <w:t>th</w:t>
      </w:r>
      <w:r w:rsidRPr="008E261A">
        <w:t xml:space="preserve"> century, storage and transportation were the main issues. It was used as a lightener in the streets of Baltimore, </w:t>
      </w:r>
      <w:r w:rsidRPr="008E261A">
        <w:lastRenderedPageBreak/>
        <w:t xml:space="preserve">MD in 1816. </w:t>
      </w:r>
      <w:r w:rsidRPr="005476BD">
        <w:t xml:space="preserve">To serve all the continent, natural gas pipeline grid has been developed by pipeline operators until all the country was in the coverage of the natural gas supply. </w:t>
      </w:r>
    </w:p>
    <w:p w:rsidR="00A633F8" w:rsidRPr="005476BD" w:rsidRDefault="00A633F8" w:rsidP="00A956EF">
      <w:pPr>
        <w:ind w:firstLine="720"/>
      </w:pPr>
    </w:p>
    <w:p w:rsidR="004E160A" w:rsidRDefault="004E160A" w:rsidP="00E65441">
      <w:pPr>
        <w:keepNext/>
        <w:jc w:val="center"/>
      </w:pPr>
      <w:r w:rsidRPr="008E261A">
        <w:rPr>
          <w:noProof/>
          <w:lang w:bidi="ar-SA"/>
        </w:rPr>
        <w:drawing>
          <wp:inline distT="0" distB="0" distL="0" distR="0" wp14:anchorId="4EDB70E4" wp14:editId="5386B724">
            <wp:extent cx="5143500" cy="43910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5143500" cy="4391025"/>
                    </a:xfrm>
                    <a:prstGeom prst="rect">
                      <a:avLst/>
                    </a:prstGeom>
                  </pic:spPr>
                </pic:pic>
              </a:graphicData>
            </a:graphic>
          </wp:inline>
        </w:drawing>
      </w:r>
    </w:p>
    <w:p w:rsidR="009D01B5" w:rsidRPr="008E261A" w:rsidRDefault="004E160A" w:rsidP="004E160A">
      <w:pPr>
        <w:pStyle w:val="Caption"/>
        <w:jc w:val="both"/>
      </w:pPr>
      <w:bookmarkStart w:id="16" w:name="_Ref447566634"/>
      <w:bookmarkStart w:id="17" w:name="_Toc450775194"/>
      <w:r w:rsidRPr="008E261A">
        <w:t xml:space="preserve">Figure </w:t>
      </w:r>
      <w:r w:rsidR="009D3346">
        <w:fldChar w:fldCharType="begin"/>
      </w:r>
      <w:r w:rsidR="009D3346">
        <w:instrText xml:space="preserve"> SEQ Figure \* ARABIC </w:instrText>
      </w:r>
      <w:r w:rsidR="009D3346">
        <w:fldChar w:fldCharType="separate"/>
      </w:r>
      <w:r w:rsidR="00746580">
        <w:rPr>
          <w:noProof/>
        </w:rPr>
        <w:t>1</w:t>
      </w:r>
      <w:r w:rsidR="009D3346">
        <w:rPr>
          <w:noProof/>
        </w:rPr>
        <w:fldChar w:fldCharType="end"/>
      </w:r>
      <w:bookmarkEnd w:id="16"/>
      <w:r w:rsidRPr="008E261A">
        <w:t xml:space="preserve">. </w:t>
      </w:r>
      <w:r w:rsidR="008E261A">
        <w:t>The relationship</w:t>
      </w:r>
      <w:r w:rsidRPr="008E261A">
        <w:t xml:space="preserve"> between reservoir depth and temperature to the likely proportion of hydrocarbon produced </w:t>
      </w:r>
      <w:sdt>
        <w:sdtPr>
          <w:id w:val="149026010"/>
          <w:citation/>
        </w:sdtPr>
        <w:sdtContent>
          <w:r w:rsidRPr="008E261A">
            <w:fldChar w:fldCharType="begin"/>
          </w:r>
          <w:r w:rsidRPr="008E261A">
            <w:instrText xml:space="preserve"> CITATION Cha06 \l 1033 </w:instrText>
          </w:r>
          <w:r w:rsidRPr="008E261A">
            <w:fldChar w:fldCharType="separate"/>
          </w:r>
          <w:r w:rsidR="00746580">
            <w:rPr>
              <w:noProof/>
            </w:rPr>
            <w:t>(Chandra, 2006)</w:t>
          </w:r>
          <w:r w:rsidRPr="008E261A">
            <w:fldChar w:fldCharType="end"/>
          </w:r>
        </w:sdtContent>
      </w:sdt>
      <w:bookmarkEnd w:id="17"/>
    </w:p>
    <w:p w:rsidR="003F21BF" w:rsidRPr="008E261A" w:rsidRDefault="003F21BF" w:rsidP="003F21BF">
      <w:pPr>
        <w:ind w:firstLine="720"/>
      </w:pPr>
    </w:p>
    <w:p w:rsidR="00470906" w:rsidRDefault="003F21BF" w:rsidP="00A956EF">
      <w:pPr>
        <w:ind w:firstLine="720"/>
      </w:pPr>
      <w:r w:rsidRPr="008E261A">
        <w:t xml:space="preserve"> </w:t>
      </w:r>
      <w:r w:rsidR="00A956EF" w:rsidRPr="005476BD">
        <w:t xml:space="preserve">Now, the most part of the consuming natural gas in the United States is produced in the Rockies, Gulf of Mexico (inshore and offshore), Western Canada, and Midcontinent including Texas, Oklahoma, Nebraska, and Arkansas. The major part of the natural gas is transferred by the interstate pipeline network which connect the producers </w:t>
      </w:r>
      <w:r w:rsidR="00A956EF" w:rsidRPr="005476BD">
        <w:lastRenderedPageBreak/>
        <w:t xml:space="preserve">and consumers all around the country. </w:t>
      </w:r>
      <w:r w:rsidR="00A956EF" w:rsidRPr="005476BD">
        <w:fldChar w:fldCharType="begin"/>
      </w:r>
      <w:r w:rsidR="00A956EF" w:rsidRPr="005476BD">
        <w:instrText xml:space="preserve"> REF _Ref447559580 \h </w:instrText>
      </w:r>
      <w:r w:rsidR="00A956EF" w:rsidRPr="005476BD">
        <w:fldChar w:fldCharType="separate"/>
      </w:r>
      <w:r w:rsidR="00746580" w:rsidRPr="005476BD">
        <w:t xml:space="preserve">Figure </w:t>
      </w:r>
      <w:r w:rsidR="00746580">
        <w:rPr>
          <w:noProof/>
        </w:rPr>
        <w:t>2</w:t>
      </w:r>
      <w:r w:rsidR="00A956EF" w:rsidRPr="005476BD">
        <w:fldChar w:fldCharType="end"/>
      </w:r>
      <w:r w:rsidR="00A956EF" w:rsidRPr="005476BD">
        <w:t xml:space="preserve"> shows the current national network of natural gas pipeline in the Unites States.</w:t>
      </w:r>
    </w:p>
    <w:p w:rsidR="00A633F8" w:rsidRPr="005476BD" w:rsidRDefault="00A633F8" w:rsidP="00A956EF">
      <w:pPr>
        <w:ind w:firstLine="720"/>
      </w:pPr>
    </w:p>
    <w:p w:rsidR="00C31DCC" w:rsidRDefault="00C31DCC" w:rsidP="00C31DCC">
      <w:pPr>
        <w:keepNext/>
        <w:jc w:val="center"/>
      </w:pPr>
      <w:r w:rsidRPr="005476BD">
        <w:rPr>
          <w:noProof/>
          <w:lang w:bidi="ar-SA"/>
        </w:rPr>
        <w:drawing>
          <wp:inline distT="0" distB="0" distL="0" distR="0" wp14:anchorId="722CB186" wp14:editId="37A34C87">
            <wp:extent cx="5330412" cy="3724275"/>
            <wp:effectExtent l="19050" t="19050" r="22860" b="9525"/>
            <wp:docPr id="79" name="图片 5" descr="屏幕快照 2015-11-09 下午9.48.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descr="屏幕快照 2015-11-09 下午9.48.36.png"/>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370282" cy="3752131"/>
                    </a:xfrm>
                    <a:prstGeom prst="rect">
                      <a:avLst/>
                    </a:prstGeom>
                    <a:ln w="19050">
                      <a:solidFill>
                        <a:schemeClr val="tx1"/>
                      </a:solidFill>
                    </a:ln>
                  </pic:spPr>
                </pic:pic>
              </a:graphicData>
            </a:graphic>
          </wp:inline>
        </w:drawing>
      </w:r>
    </w:p>
    <w:p w:rsidR="00C31DCC" w:rsidRPr="005476BD" w:rsidRDefault="00C31DCC" w:rsidP="00C31DCC">
      <w:pPr>
        <w:pStyle w:val="Caption"/>
      </w:pPr>
      <w:bookmarkStart w:id="18" w:name="_Ref447559580"/>
      <w:bookmarkStart w:id="19" w:name="_Toc309393967"/>
      <w:bookmarkStart w:id="20" w:name="_Toc435539938"/>
      <w:bookmarkStart w:id="21" w:name="_Toc435540422"/>
      <w:bookmarkStart w:id="22" w:name="_Toc435547495"/>
      <w:bookmarkStart w:id="23" w:name="_Toc447478302"/>
      <w:bookmarkStart w:id="24" w:name="_Toc450775195"/>
      <w:r w:rsidRPr="005476BD">
        <w:t xml:space="preserve">Figure </w:t>
      </w:r>
      <w:r w:rsidR="009D3346">
        <w:fldChar w:fldCharType="begin"/>
      </w:r>
      <w:r w:rsidR="009D3346">
        <w:instrText xml:space="preserve"> SEQ Figure \* ARABIC </w:instrText>
      </w:r>
      <w:r w:rsidR="009D3346">
        <w:fldChar w:fldCharType="separate"/>
      </w:r>
      <w:r w:rsidR="00746580">
        <w:rPr>
          <w:noProof/>
        </w:rPr>
        <w:t>2</w:t>
      </w:r>
      <w:r w:rsidR="009D3346">
        <w:rPr>
          <w:noProof/>
        </w:rPr>
        <w:fldChar w:fldCharType="end"/>
      </w:r>
      <w:bookmarkEnd w:id="18"/>
      <w:r w:rsidRPr="005476BD">
        <w:rPr>
          <w:rFonts w:hint="eastAsia"/>
          <w:lang w:eastAsia="zh-CN"/>
        </w:rPr>
        <w:t>.</w:t>
      </w:r>
      <w:r w:rsidRPr="005476BD">
        <w:t xml:space="preserve"> US natural gas pipeline network</w:t>
      </w:r>
      <w:sdt>
        <w:sdtPr>
          <w:id w:val="-1464276016"/>
          <w:citation/>
        </w:sdtPr>
        <w:sdtContent>
          <w:r w:rsidRPr="005476BD">
            <w:fldChar w:fldCharType="begin"/>
          </w:r>
          <w:r w:rsidRPr="005476BD">
            <w:instrText xml:space="preserve"> CITATION EIA09 \l 1033 </w:instrText>
          </w:r>
          <w:r w:rsidRPr="005476BD">
            <w:fldChar w:fldCharType="separate"/>
          </w:r>
          <w:r w:rsidR="00746580">
            <w:rPr>
              <w:noProof/>
            </w:rPr>
            <w:t xml:space="preserve"> (EIA, 2009)</w:t>
          </w:r>
          <w:r w:rsidRPr="005476BD">
            <w:fldChar w:fldCharType="end"/>
          </w:r>
        </w:sdtContent>
      </w:sdt>
      <w:bookmarkEnd w:id="19"/>
      <w:bookmarkEnd w:id="20"/>
      <w:bookmarkEnd w:id="21"/>
      <w:bookmarkEnd w:id="22"/>
      <w:bookmarkEnd w:id="23"/>
      <w:bookmarkEnd w:id="24"/>
    </w:p>
    <w:p w:rsidR="00AC38FD" w:rsidRPr="005476BD" w:rsidRDefault="00AC38FD" w:rsidP="00A3077D">
      <w:pPr>
        <w:ind w:firstLine="720"/>
      </w:pPr>
    </w:p>
    <w:p w:rsidR="00AC38FD" w:rsidRPr="005476BD" w:rsidRDefault="00AC38FD" w:rsidP="00BB1057">
      <w:pPr>
        <w:pStyle w:val="Heading2"/>
      </w:pPr>
      <w:bookmarkStart w:id="25" w:name="_Toc450775131"/>
      <w:r w:rsidRPr="005476BD">
        <w:t>Forms of Natural Gas</w:t>
      </w:r>
      <w:bookmarkEnd w:id="25"/>
    </w:p>
    <w:p w:rsidR="00C510F6" w:rsidRDefault="002418E0" w:rsidP="0024639F">
      <w:pPr>
        <w:ind w:firstLine="720"/>
      </w:pPr>
      <w:r w:rsidRPr="005476BD">
        <w:t xml:space="preserve">For several decades, </w:t>
      </w:r>
      <w:r w:rsidR="007E29E0">
        <w:t>n</w:t>
      </w:r>
      <w:r w:rsidR="00331350" w:rsidRPr="005476BD">
        <w:t xml:space="preserve">atural gas </w:t>
      </w:r>
      <w:r>
        <w:t>was</w:t>
      </w:r>
      <w:r w:rsidR="00331350" w:rsidRPr="005476BD">
        <w:t xml:space="preserve"> vented as a dangerous </w:t>
      </w:r>
      <w:r w:rsidR="005476BD">
        <w:t>byproduct</w:t>
      </w:r>
      <w:r w:rsidR="00331350" w:rsidRPr="005476BD">
        <w:t xml:space="preserve"> of the oil wells. Most of the petroleum fluid</w:t>
      </w:r>
      <w:r w:rsidR="0024639F">
        <w:t>s</w:t>
      </w:r>
      <w:r w:rsidR="00331350" w:rsidRPr="005476BD">
        <w:t xml:space="preserve"> in the reservoir condition contain various amount</w:t>
      </w:r>
      <w:r w:rsidR="002263D3" w:rsidRPr="005476BD">
        <w:t>s</w:t>
      </w:r>
      <w:r w:rsidR="00331350" w:rsidRPr="005476BD">
        <w:t xml:space="preserve"> of dissolved gas, which is liberated in the stock tank</w:t>
      </w:r>
      <w:r w:rsidR="0024639F">
        <w:t>s</w:t>
      </w:r>
      <w:r w:rsidR="00331350" w:rsidRPr="005476BD">
        <w:t xml:space="preserve">. </w:t>
      </w:r>
      <w:r w:rsidR="0070038A">
        <w:t>Since d</w:t>
      </w:r>
      <w:r w:rsidR="00331350" w:rsidRPr="005476BD">
        <w:t>issolved natural gas</w:t>
      </w:r>
      <w:r w:rsidR="0070038A">
        <w:t xml:space="preserve"> </w:t>
      </w:r>
      <w:r w:rsidR="00331350" w:rsidRPr="005476BD">
        <w:t>causes several problems in oil transportation</w:t>
      </w:r>
      <w:r w:rsidR="0070038A">
        <w:t>,</w:t>
      </w:r>
      <w:r w:rsidR="00331350" w:rsidRPr="005476BD">
        <w:t xml:space="preserve"> </w:t>
      </w:r>
      <w:r w:rsidR="0024639F">
        <w:t xml:space="preserve">it </w:t>
      </w:r>
      <w:r w:rsidR="00331350" w:rsidRPr="005476BD">
        <w:t xml:space="preserve">should be separated in order to reduce the transportation cost. </w:t>
      </w:r>
    </w:p>
    <w:p w:rsidR="007E29E0" w:rsidRDefault="00A507A1" w:rsidP="00DB2EDC">
      <w:pPr>
        <w:ind w:firstLine="720"/>
      </w:pPr>
      <w:r>
        <w:lastRenderedPageBreak/>
        <w:t>Since</w:t>
      </w:r>
      <w:r w:rsidR="00CC1A59" w:rsidRPr="005476BD">
        <w:t xml:space="preserve"> storage and transfer</w:t>
      </w:r>
      <w:r w:rsidR="00C510F6" w:rsidRPr="005476BD">
        <w:t>ring</w:t>
      </w:r>
      <w:r w:rsidR="00CC1A59" w:rsidRPr="005476BD">
        <w:t xml:space="preserve"> of natural gas in gaseous phase was not feasible for a long time, it used to be consumed locally near to the production fields. By development of pipelines and new transportation technologies, such as LNG and CNG, natural gas can be conveniently delivered to </w:t>
      </w:r>
      <w:r>
        <w:t xml:space="preserve">the </w:t>
      </w:r>
      <w:r w:rsidR="00CC1A59" w:rsidRPr="005476BD">
        <w:t xml:space="preserve">markets </w:t>
      </w:r>
      <w:r w:rsidR="00DB2EDC">
        <w:t>in</w:t>
      </w:r>
      <w:r w:rsidR="00CC1A59" w:rsidRPr="005476BD">
        <w:t xml:space="preserve"> </w:t>
      </w:r>
      <w:r>
        <w:t xml:space="preserve">the </w:t>
      </w:r>
      <w:r w:rsidR="00CC1A59" w:rsidRPr="005476BD">
        <w:t>remote areas across the world</w:t>
      </w:r>
      <w:r w:rsidR="00C510F6" w:rsidRPr="005476BD">
        <w:t xml:space="preserve"> </w:t>
      </w:r>
      <w:sdt>
        <w:sdtPr>
          <w:id w:val="-1459637529"/>
          <w:citation/>
        </w:sdtPr>
        <w:sdtContent>
          <w:r w:rsidR="00C510F6" w:rsidRPr="005476BD">
            <w:fldChar w:fldCharType="begin"/>
          </w:r>
          <w:r w:rsidR="00C510F6" w:rsidRPr="005476BD">
            <w:instrText xml:space="preserve"> CITATION Mis12 \l 1033 </w:instrText>
          </w:r>
          <w:r w:rsidR="00C510F6" w:rsidRPr="005476BD">
            <w:fldChar w:fldCharType="separate"/>
          </w:r>
          <w:r w:rsidR="00746580">
            <w:rPr>
              <w:noProof/>
            </w:rPr>
            <w:t>(Mishra, 2012)</w:t>
          </w:r>
          <w:r w:rsidR="00C510F6" w:rsidRPr="005476BD">
            <w:fldChar w:fldCharType="end"/>
          </w:r>
        </w:sdtContent>
      </w:sdt>
      <w:r w:rsidR="00CC1A59" w:rsidRPr="005476BD">
        <w:t>.</w:t>
      </w:r>
      <w:r w:rsidR="00A3077D" w:rsidRPr="005476BD">
        <w:t xml:space="preserve"> </w:t>
      </w:r>
    </w:p>
    <w:p w:rsidR="00F80C01" w:rsidRPr="005476BD" w:rsidRDefault="00F80C01" w:rsidP="0024639F">
      <w:pPr>
        <w:ind w:firstLine="720"/>
      </w:pPr>
      <w:r w:rsidRPr="005476BD">
        <w:t xml:space="preserve">Natural gas </w:t>
      </w:r>
      <w:r w:rsidR="0024639F">
        <w:t>is</w:t>
      </w:r>
      <w:r w:rsidRPr="005476BD">
        <w:t xml:space="preserve"> stored in different forms of underground storage</w:t>
      </w:r>
      <w:r w:rsidR="007E29E0">
        <w:t>, which</w:t>
      </w:r>
      <w:r w:rsidR="002263D3" w:rsidRPr="005476BD">
        <w:t xml:space="preserve"> are not available in </w:t>
      </w:r>
      <w:r w:rsidR="0024639F">
        <w:t xml:space="preserve">every part of </w:t>
      </w:r>
      <w:r w:rsidR="00537D9B" w:rsidRPr="005476BD">
        <w:t xml:space="preserve">the </w:t>
      </w:r>
      <w:r w:rsidR="002263D3" w:rsidRPr="005476BD">
        <w:t xml:space="preserve">country and </w:t>
      </w:r>
      <w:r w:rsidR="00A507A1">
        <w:t xml:space="preserve">often </w:t>
      </w:r>
      <w:r w:rsidR="002263D3" w:rsidRPr="005476BD">
        <w:t>are located close to the production areas.</w:t>
      </w:r>
      <w:r w:rsidR="007D0240">
        <w:t xml:space="preserve"> Depleted reservoirs, aquifers, and salt caverns are the underground places that could be used as reliable storage for natural gas </w:t>
      </w:r>
      <w:sdt>
        <w:sdtPr>
          <w:id w:val="1983425959"/>
          <w:citation/>
        </w:sdtPr>
        <w:sdtContent>
          <w:r w:rsidR="007D0240">
            <w:fldChar w:fldCharType="begin"/>
          </w:r>
          <w:r w:rsidR="007D0240">
            <w:instrText xml:space="preserve"> CITATION Wan13 \l 1033 </w:instrText>
          </w:r>
          <w:r w:rsidR="007D0240">
            <w:fldChar w:fldCharType="separate"/>
          </w:r>
          <w:r w:rsidR="00746580">
            <w:rPr>
              <w:noProof/>
            </w:rPr>
            <w:t>(Wang &amp; Economides, 2013)</w:t>
          </w:r>
          <w:r w:rsidR="007D0240">
            <w:fldChar w:fldCharType="end"/>
          </w:r>
        </w:sdtContent>
      </w:sdt>
      <w:r w:rsidR="007D0240">
        <w:t>.</w:t>
      </w:r>
    </w:p>
    <w:p w:rsidR="00ED603D" w:rsidRPr="005476BD" w:rsidRDefault="00A87CBD" w:rsidP="0024639F">
      <w:pPr>
        <w:ind w:firstLine="720"/>
      </w:pPr>
      <w:r w:rsidRPr="005476BD">
        <w:t xml:space="preserve">A very famous </w:t>
      </w:r>
      <w:r w:rsidR="00ED603D" w:rsidRPr="005476BD">
        <w:t xml:space="preserve">form of natural gas has </w:t>
      </w:r>
      <w:r w:rsidR="00A507A1">
        <w:t xml:space="preserve">been </w:t>
      </w:r>
      <w:r w:rsidR="002263D3" w:rsidRPr="005476BD">
        <w:t>e</w:t>
      </w:r>
      <w:r w:rsidR="00DB2EDC">
        <w:t>merging</w:t>
      </w:r>
      <w:r w:rsidR="00ED603D" w:rsidRPr="005476BD">
        <w:t xml:space="preserve"> since the mid-70s is Liquefied Natural Gas (LNG)</w:t>
      </w:r>
      <w:r w:rsidR="00A507A1">
        <w:t>, which</w:t>
      </w:r>
      <w:r w:rsidR="00ED603D" w:rsidRPr="005476BD">
        <w:t xml:space="preserve"> is a liquid form of the natural gas that cooled by cryogenic technology to approximately </w:t>
      </w:r>
      <w:r w:rsidR="0024639F">
        <w:t>-</w:t>
      </w:r>
      <w:r w:rsidR="00ED603D" w:rsidRPr="005476BD">
        <w:t>260</w:t>
      </w:r>
      <w:r w:rsidR="00ED603D" w:rsidRPr="005476BD">
        <w:rPr>
          <w:rFonts w:ascii="Calibri" w:hAnsi="Calibri" w:cs="Calibri"/>
        </w:rPr>
        <w:t>°</w:t>
      </w:r>
      <w:r w:rsidR="00ED603D" w:rsidRPr="005476BD">
        <w:t>F (-162</w:t>
      </w:r>
      <w:r w:rsidR="00ED603D" w:rsidRPr="005476BD">
        <w:rPr>
          <w:rFonts w:ascii="Calibri" w:hAnsi="Calibri" w:cs="Calibri"/>
        </w:rPr>
        <w:t>°</w:t>
      </w:r>
      <w:r w:rsidR="00ED603D" w:rsidRPr="005476BD">
        <w:t xml:space="preserve">C). LNG technology </w:t>
      </w:r>
      <w:r w:rsidR="002263D3" w:rsidRPr="005476BD">
        <w:t>implements complex</w:t>
      </w:r>
      <w:r w:rsidR="00ED603D" w:rsidRPr="005476BD">
        <w:t xml:space="preserve"> facilities and equipment in production, storage, and transportation sides which are expensive and hard to operate</w:t>
      </w:r>
      <w:r w:rsidR="00C510F6" w:rsidRPr="005476BD">
        <w:t xml:space="preserve"> </w:t>
      </w:r>
      <w:sdt>
        <w:sdtPr>
          <w:id w:val="1807974648"/>
          <w:citation/>
        </w:sdtPr>
        <w:sdtContent>
          <w:r w:rsidR="00C510F6" w:rsidRPr="005476BD">
            <w:fldChar w:fldCharType="begin"/>
          </w:r>
          <w:r w:rsidR="00C510F6" w:rsidRPr="005476BD">
            <w:instrText xml:space="preserve"> CITATION Mok13 \l 1033 </w:instrText>
          </w:r>
          <w:r w:rsidR="00C510F6" w:rsidRPr="005476BD">
            <w:fldChar w:fldCharType="separate"/>
          </w:r>
          <w:r w:rsidR="00746580">
            <w:rPr>
              <w:noProof/>
            </w:rPr>
            <w:t>(Mokhatab, Mak, Valappil, &amp; Wood, 2013)</w:t>
          </w:r>
          <w:r w:rsidR="00C510F6" w:rsidRPr="005476BD">
            <w:fldChar w:fldCharType="end"/>
          </w:r>
        </w:sdtContent>
      </w:sdt>
      <w:r w:rsidR="00ED603D" w:rsidRPr="005476BD">
        <w:t xml:space="preserve">. The good news is that LNG technology is improving in ease of handling and lowering the cost dramatically by time. </w:t>
      </w:r>
      <w:r w:rsidR="002418E0">
        <w:t>T</w:t>
      </w:r>
      <w:r w:rsidRPr="005476BD">
        <w:t>he share of LNG in</w:t>
      </w:r>
      <w:r w:rsidR="002263D3" w:rsidRPr="005476BD">
        <w:t xml:space="preserve"> the</w:t>
      </w:r>
      <w:r w:rsidRPr="005476BD">
        <w:t xml:space="preserve"> transportation </w:t>
      </w:r>
      <w:r w:rsidR="00850F55">
        <w:t>of natural gas is small but it</w:t>
      </w:r>
      <w:r w:rsidRPr="005476BD">
        <w:t xml:space="preserve"> is </w:t>
      </w:r>
      <w:r w:rsidR="00850F55">
        <w:t>increasing</w:t>
      </w:r>
      <w:r w:rsidRPr="005476BD">
        <w:t xml:space="preserve">. </w:t>
      </w:r>
    </w:p>
    <w:p w:rsidR="00AE6351" w:rsidRPr="005476BD" w:rsidRDefault="00AE6351" w:rsidP="00927D36">
      <w:pPr>
        <w:ind w:firstLine="720"/>
      </w:pPr>
      <w:r w:rsidRPr="005476BD">
        <w:t xml:space="preserve">Compressed Natural Gas (CNG) is the other form of natural gas that is </w:t>
      </w:r>
      <w:r w:rsidR="00927D36" w:rsidRPr="005476BD">
        <w:t>being applied</w:t>
      </w:r>
      <w:r w:rsidR="00C0308C" w:rsidRPr="005476BD">
        <w:t xml:space="preserve"> to handle and transport</w:t>
      </w:r>
      <w:r w:rsidRPr="005476BD">
        <w:t xml:space="preserve"> the natural gas </w:t>
      </w:r>
      <w:r w:rsidR="00C0308C" w:rsidRPr="005476BD">
        <w:t xml:space="preserve">as </w:t>
      </w:r>
      <w:r w:rsidRPr="005476BD">
        <w:t xml:space="preserve">a carrier of energy. CNG is </w:t>
      </w:r>
      <w:r w:rsidR="00C0308C" w:rsidRPr="005476BD">
        <w:t xml:space="preserve">the form of </w:t>
      </w:r>
      <w:r w:rsidRPr="005476BD">
        <w:t>natural gas</w:t>
      </w:r>
      <w:r w:rsidR="00C0308C" w:rsidRPr="005476BD">
        <w:t>,</w:t>
      </w:r>
      <w:r w:rsidRPr="005476BD">
        <w:t xml:space="preserve"> which is compressed to high pressure around 4000 psi. It needs to be carried by special container and ships</w:t>
      </w:r>
      <w:r w:rsidR="00C510F6" w:rsidRPr="005476BD">
        <w:t xml:space="preserve"> </w:t>
      </w:r>
      <w:sdt>
        <w:sdtPr>
          <w:id w:val="1552805913"/>
          <w:citation/>
        </w:sdtPr>
        <w:sdtContent>
          <w:r w:rsidR="00C0308C" w:rsidRPr="005476BD">
            <w:fldChar w:fldCharType="begin"/>
          </w:r>
          <w:r w:rsidR="00C0308C" w:rsidRPr="005476BD">
            <w:instrText xml:space="preserve">CITATION Mok12 \t  \l 1033 </w:instrText>
          </w:r>
          <w:r w:rsidR="00C0308C" w:rsidRPr="005476BD">
            <w:fldChar w:fldCharType="separate"/>
          </w:r>
          <w:r w:rsidR="00746580">
            <w:rPr>
              <w:noProof/>
            </w:rPr>
            <w:t>(Mokhatab &amp; Poe, 2012)</w:t>
          </w:r>
          <w:r w:rsidR="00C0308C" w:rsidRPr="005476BD">
            <w:fldChar w:fldCharType="end"/>
          </w:r>
        </w:sdtContent>
      </w:sdt>
      <w:r w:rsidRPr="005476BD">
        <w:t xml:space="preserve">. </w:t>
      </w:r>
    </w:p>
    <w:p w:rsidR="00B11B06" w:rsidRDefault="00AE6351" w:rsidP="001E783C">
      <w:pPr>
        <w:ind w:firstLine="720"/>
      </w:pPr>
      <w:r w:rsidRPr="005476BD">
        <w:t>Hydrate is another form of natural gas</w:t>
      </w:r>
      <w:r w:rsidR="00C0308C" w:rsidRPr="005476BD">
        <w:t>,</w:t>
      </w:r>
      <w:r w:rsidRPr="005476BD">
        <w:t xml:space="preserve"> which is </w:t>
      </w:r>
      <w:r w:rsidR="0034548C" w:rsidRPr="005476BD">
        <w:t>an</w:t>
      </w:r>
      <w:r w:rsidRPr="005476BD">
        <w:t xml:space="preserve"> ice-like</w:t>
      </w:r>
      <w:r w:rsidR="0034548C" w:rsidRPr="005476BD">
        <w:t xml:space="preserve"> crystal</w:t>
      </w:r>
      <w:r w:rsidRPr="005476BD">
        <w:t xml:space="preserve"> </w:t>
      </w:r>
      <w:r w:rsidR="0034548C" w:rsidRPr="005476BD">
        <w:t xml:space="preserve">formed </w:t>
      </w:r>
      <w:r w:rsidRPr="005476BD">
        <w:t>by existence of liquid water in high pressure and low temperature</w:t>
      </w:r>
      <w:r w:rsidR="0034548C" w:rsidRPr="005476BD">
        <w:t xml:space="preserve"> conditions</w:t>
      </w:r>
      <w:r w:rsidRPr="005476BD">
        <w:t xml:space="preserve">. Natural gas </w:t>
      </w:r>
      <w:r w:rsidRPr="005476BD">
        <w:lastRenderedPageBreak/>
        <w:t xml:space="preserve">hydrate is abundant on the ocean’s bed. </w:t>
      </w:r>
      <w:r w:rsidR="005476BD" w:rsidRPr="005476BD">
        <w:t>Collecting</w:t>
      </w:r>
      <w:r w:rsidRPr="005476BD">
        <w:t xml:space="preserve"> of hydrate and extraction of gas from the solid hydrate is not economic yet</w:t>
      </w:r>
      <w:r w:rsidR="00927D36" w:rsidRPr="005476BD">
        <w:t>,</w:t>
      </w:r>
      <w:r w:rsidR="0034548C" w:rsidRPr="005476BD">
        <w:t xml:space="preserve"> but it is believed to be an alternative to LNG or pipelines in the future</w:t>
      </w:r>
      <w:r w:rsidR="00C0308C" w:rsidRPr="005476BD">
        <w:t xml:space="preserve"> </w:t>
      </w:r>
      <w:sdt>
        <w:sdtPr>
          <w:id w:val="1944881328"/>
          <w:citation/>
        </w:sdtPr>
        <w:sdtContent>
          <w:r w:rsidR="00C0308C" w:rsidRPr="005476BD">
            <w:fldChar w:fldCharType="begin"/>
          </w:r>
          <w:r w:rsidR="00C0308C" w:rsidRPr="005476BD">
            <w:instrText xml:space="preserve">CITATION Mok12 \t  \l 1033 </w:instrText>
          </w:r>
          <w:r w:rsidR="00C0308C" w:rsidRPr="005476BD">
            <w:fldChar w:fldCharType="separate"/>
          </w:r>
          <w:r w:rsidR="00746580">
            <w:rPr>
              <w:noProof/>
            </w:rPr>
            <w:t>(Mokhatab &amp; Poe, 2012)</w:t>
          </w:r>
          <w:r w:rsidR="00C0308C" w:rsidRPr="005476BD">
            <w:fldChar w:fldCharType="end"/>
          </w:r>
        </w:sdtContent>
      </w:sdt>
      <w:r w:rsidR="0034548C" w:rsidRPr="005476BD">
        <w:t>.</w:t>
      </w:r>
      <w:r w:rsidR="00AC38FD" w:rsidRPr="005476BD">
        <w:t xml:space="preserve">  </w:t>
      </w:r>
    </w:p>
    <w:p w:rsidR="00A633F8" w:rsidRPr="005476BD" w:rsidRDefault="00A633F8" w:rsidP="001E783C">
      <w:pPr>
        <w:ind w:firstLine="720"/>
      </w:pPr>
    </w:p>
    <w:p w:rsidR="003F21BF" w:rsidRDefault="000F6887" w:rsidP="00E65441">
      <w:pPr>
        <w:jc w:val="center"/>
      </w:pPr>
      <w:r w:rsidRPr="005476BD">
        <w:rPr>
          <w:noProof/>
          <w:lang w:bidi="ar-SA"/>
        </w:rPr>
        <w:drawing>
          <wp:inline distT="0" distB="0" distL="0" distR="0" wp14:anchorId="0EBBB1C9" wp14:editId="51A01E39">
            <wp:extent cx="4787661" cy="4130598"/>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4809907" cy="4149791"/>
                    </a:xfrm>
                    <a:prstGeom prst="rect">
                      <a:avLst/>
                    </a:prstGeom>
                  </pic:spPr>
                </pic:pic>
              </a:graphicData>
            </a:graphic>
          </wp:inline>
        </w:drawing>
      </w:r>
    </w:p>
    <w:p w:rsidR="003F21BF" w:rsidRDefault="00F95CD8" w:rsidP="000F6887">
      <w:pPr>
        <w:pStyle w:val="Caption"/>
      </w:pPr>
      <w:bookmarkStart w:id="26" w:name="_Ref447576210"/>
      <w:bookmarkStart w:id="27" w:name="_Toc450775196"/>
      <w:r w:rsidRPr="005476BD">
        <w:t xml:space="preserve">Figure </w:t>
      </w:r>
      <w:r w:rsidR="009D3346">
        <w:fldChar w:fldCharType="begin"/>
      </w:r>
      <w:r w:rsidR="009D3346">
        <w:instrText xml:space="preserve"> SEQ Figure \* ARABIC </w:instrText>
      </w:r>
      <w:r w:rsidR="009D3346">
        <w:fldChar w:fldCharType="separate"/>
      </w:r>
      <w:r w:rsidR="00746580">
        <w:rPr>
          <w:noProof/>
        </w:rPr>
        <w:t>3</w:t>
      </w:r>
      <w:r w:rsidR="009D3346">
        <w:rPr>
          <w:noProof/>
        </w:rPr>
        <w:fldChar w:fldCharType="end"/>
      </w:r>
      <w:bookmarkEnd w:id="26"/>
      <w:r w:rsidRPr="005476BD">
        <w:t xml:space="preserve">. </w:t>
      </w:r>
      <w:r w:rsidR="000F6887" w:rsidRPr="005476BD">
        <w:t xml:space="preserve">Production volume versus distance to market framework for gas technologies </w:t>
      </w:r>
      <w:sdt>
        <w:sdtPr>
          <w:id w:val="-1792281637"/>
          <w:citation/>
        </w:sdtPr>
        <w:sdtContent>
          <w:r w:rsidR="000F6887" w:rsidRPr="005476BD">
            <w:fldChar w:fldCharType="begin"/>
          </w:r>
          <w:r w:rsidR="000F6887" w:rsidRPr="005476BD">
            <w:instrText xml:space="preserve"> CITATION Woo08 \l 1033 </w:instrText>
          </w:r>
          <w:r w:rsidR="000F6887" w:rsidRPr="005476BD">
            <w:fldChar w:fldCharType="separate"/>
          </w:r>
          <w:r w:rsidR="00746580">
            <w:rPr>
              <w:noProof/>
            </w:rPr>
            <w:t>(Wood, Mokhatab, &amp; Economides, 2008)</w:t>
          </w:r>
          <w:r w:rsidR="000F6887" w:rsidRPr="005476BD">
            <w:fldChar w:fldCharType="end"/>
          </w:r>
        </w:sdtContent>
      </w:sdt>
      <w:bookmarkEnd w:id="27"/>
    </w:p>
    <w:p w:rsidR="0023598E" w:rsidRDefault="0023598E" w:rsidP="0023598E"/>
    <w:p w:rsidR="00A633F8" w:rsidRDefault="00A633F8" w:rsidP="00A633F8">
      <w:pPr>
        <w:ind w:firstLine="720"/>
      </w:pPr>
      <w:r w:rsidRPr="005476BD">
        <w:t>Gas to Liquid (GTL) is a process in which natural gas in the presence of a cataly</w:t>
      </w:r>
      <w:r>
        <w:t>st</w:t>
      </w:r>
      <w:r w:rsidRPr="005476BD">
        <w:t xml:space="preserve"> converts into a heavier </w:t>
      </w:r>
      <w:r>
        <w:t>hydrocarbon</w:t>
      </w:r>
      <w:r w:rsidRPr="005476BD">
        <w:t xml:space="preserve"> mixture such as methanol and ammonia with lower volume and almost the same content of energy </w:t>
      </w:r>
      <w:sdt>
        <w:sdtPr>
          <w:id w:val="1847677646"/>
          <w:citation/>
        </w:sdtPr>
        <w:sdtContent>
          <w:r w:rsidRPr="005476BD">
            <w:fldChar w:fldCharType="begin"/>
          </w:r>
          <w:r w:rsidRPr="005476BD">
            <w:instrText xml:space="preserve"> CITATION And84 \l 1033 </w:instrText>
          </w:r>
          <w:r w:rsidRPr="005476BD">
            <w:fldChar w:fldCharType="separate"/>
          </w:r>
          <w:r w:rsidR="00746580">
            <w:rPr>
              <w:noProof/>
            </w:rPr>
            <w:t>(Anderson, Kölbel, &amp; Rálek, 1984)</w:t>
          </w:r>
          <w:r w:rsidRPr="005476BD">
            <w:fldChar w:fldCharType="end"/>
          </w:r>
        </w:sdtContent>
      </w:sdt>
      <w:r w:rsidRPr="005476BD">
        <w:t xml:space="preserve">. This </w:t>
      </w:r>
      <w:r w:rsidRPr="005476BD">
        <w:lastRenderedPageBreak/>
        <w:t xml:space="preserve">liquid </w:t>
      </w:r>
      <w:r>
        <w:t>form</w:t>
      </w:r>
      <w:r w:rsidRPr="005476BD">
        <w:t xml:space="preserve"> could be transferred easier than </w:t>
      </w:r>
      <w:r>
        <w:t>the gaseous form</w:t>
      </w:r>
      <w:r w:rsidRPr="005476BD">
        <w:t xml:space="preserve"> of </w:t>
      </w:r>
      <w:r>
        <w:t xml:space="preserve">the </w:t>
      </w:r>
      <w:r w:rsidRPr="005476BD">
        <w:t xml:space="preserve">natural gas. This technology is not </w:t>
      </w:r>
      <w:r>
        <w:t>new, and</w:t>
      </w:r>
      <w:r w:rsidRPr="005476BD">
        <w:t xml:space="preserve"> was introduced seventy years ago </w:t>
      </w:r>
      <w:sdt>
        <w:sdtPr>
          <w:id w:val="1757477084"/>
          <w:citation/>
        </w:sdtPr>
        <w:sdtContent>
          <w:r w:rsidRPr="005476BD">
            <w:fldChar w:fldCharType="begin"/>
          </w:r>
          <w:r w:rsidRPr="005476BD">
            <w:instrText xml:space="preserve"> CITATION Sch99 \l 1033 </w:instrText>
          </w:r>
          <w:r w:rsidRPr="005476BD">
            <w:fldChar w:fldCharType="separate"/>
          </w:r>
          <w:r w:rsidR="00746580">
            <w:rPr>
              <w:noProof/>
            </w:rPr>
            <w:t>(Schulz, 1999)</w:t>
          </w:r>
          <w:r w:rsidRPr="005476BD">
            <w:fldChar w:fldCharType="end"/>
          </w:r>
        </w:sdtContent>
      </w:sdt>
      <w:r w:rsidRPr="005476BD">
        <w:t xml:space="preserve">. </w:t>
      </w:r>
    </w:p>
    <w:p w:rsidR="00A633F8" w:rsidRDefault="00A633F8" w:rsidP="0024639F">
      <w:pPr>
        <w:ind w:firstLine="720"/>
      </w:pPr>
      <w:r w:rsidRPr="005476BD">
        <w:fldChar w:fldCharType="begin"/>
      </w:r>
      <w:r w:rsidRPr="005476BD">
        <w:instrText xml:space="preserve"> REF _Ref447576210 \h </w:instrText>
      </w:r>
      <w:r w:rsidRPr="005476BD">
        <w:fldChar w:fldCharType="separate"/>
      </w:r>
      <w:r w:rsidR="00746580" w:rsidRPr="005476BD">
        <w:t xml:space="preserve">Figure </w:t>
      </w:r>
      <w:r w:rsidR="00746580">
        <w:rPr>
          <w:noProof/>
        </w:rPr>
        <w:t>3</w:t>
      </w:r>
      <w:r w:rsidRPr="005476BD">
        <w:fldChar w:fldCharType="end"/>
      </w:r>
      <w:r w:rsidRPr="005476BD">
        <w:t xml:space="preserve"> shows a rule of thumb for application of different technologies and various forms of the natural gas in transportation based on the destination distance and the volume of the transferring gas. </w:t>
      </w:r>
      <w:r>
        <w:t>The pipeline</w:t>
      </w:r>
      <w:r w:rsidRPr="005476BD">
        <w:t xml:space="preserve"> is the best choice for transmission of </w:t>
      </w:r>
      <w:r>
        <w:t>huge amounts</w:t>
      </w:r>
      <w:r w:rsidRPr="005476BD">
        <w:t xml:space="preserve"> of natural gas in </w:t>
      </w:r>
      <w:r w:rsidR="0024639F">
        <w:t>short</w:t>
      </w:r>
      <w:r w:rsidRPr="005476BD">
        <w:t xml:space="preserve"> distances. For </w:t>
      </w:r>
      <w:r w:rsidR="0024639F">
        <w:t>long</w:t>
      </w:r>
      <w:r w:rsidRPr="005476BD">
        <w:t xml:space="preserve"> </w:t>
      </w:r>
      <w:r>
        <w:t>distance, especially</w:t>
      </w:r>
      <w:r w:rsidRPr="005476BD">
        <w:t xml:space="preserve"> oversea transportation with large amount of gas, LNG is a good option.</w:t>
      </w:r>
    </w:p>
    <w:p w:rsidR="003F21BF" w:rsidRPr="005476BD" w:rsidRDefault="003F21BF" w:rsidP="003F21BF">
      <w:pPr>
        <w:ind w:firstLine="720"/>
      </w:pPr>
    </w:p>
    <w:p w:rsidR="001C0F99" w:rsidRDefault="001C0F99" w:rsidP="001C0F99">
      <w:pPr>
        <w:keepNext/>
        <w:spacing w:line="360" w:lineRule="auto"/>
        <w:jc w:val="center"/>
      </w:pPr>
      <w:r w:rsidRPr="005476BD">
        <w:rPr>
          <w:noProof/>
          <w:lang w:bidi="ar-SA"/>
        </w:rPr>
        <w:drawing>
          <wp:inline distT="0" distB="0" distL="0" distR="0" wp14:anchorId="06B43F03" wp14:editId="4BE20272">
            <wp:extent cx="5165841" cy="3981450"/>
            <wp:effectExtent l="19050" t="19050" r="15875" b="190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198498" cy="4006619"/>
                    </a:xfrm>
                    <a:prstGeom prst="rect">
                      <a:avLst/>
                    </a:prstGeom>
                    <a:ln w="19050">
                      <a:solidFill>
                        <a:schemeClr val="tx1"/>
                      </a:solidFill>
                    </a:ln>
                  </pic:spPr>
                </pic:pic>
              </a:graphicData>
            </a:graphic>
          </wp:inline>
        </w:drawing>
      </w:r>
    </w:p>
    <w:p w:rsidR="001C0F99" w:rsidRPr="005476BD" w:rsidRDefault="001C0F99" w:rsidP="001C0F99">
      <w:pPr>
        <w:pStyle w:val="Caption"/>
      </w:pPr>
      <w:bookmarkStart w:id="28" w:name="_Ref435189056"/>
      <w:bookmarkStart w:id="29" w:name="_Toc309385004"/>
      <w:bookmarkStart w:id="30" w:name="_Toc435529925"/>
      <w:bookmarkStart w:id="31" w:name="_Toc309393934"/>
      <w:bookmarkStart w:id="32" w:name="_Toc435539905"/>
      <w:bookmarkStart w:id="33" w:name="_Toc435540389"/>
      <w:bookmarkStart w:id="34" w:name="_Toc435547462"/>
      <w:bookmarkStart w:id="35" w:name="_Toc447478300"/>
      <w:bookmarkStart w:id="36" w:name="_Toc450775197"/>
      <w:r w:rsidRPr="005476BD">
        <w:t xml:space="preserve">Figure </w:t>
      </w:r>
      <w:r w:rsidR="009D3346">
        <w:fldChar w:fldCharType="begin"/>
      </w:r>
      <w:r w:rsidR="009D3346">
        <w:instrText xml:space="preserve"> SEQ Figure \* ARABIC </w:instrText>
      </w:r>
      <w:r w:rsidR="009D3346">
        <w:fldChar w:fldCharType="separate"/>
      </w:r>
      <w:r w:rsidR="00746580">
        <w:rPr>
          <w:noProof/>
        </w:rPr>
        <w:t>4</w:t>
      </w:r>
      <w:r w:rsidR="009D3346">
        <w:rPr>
          <w:noProof/>
        </w:rPr>
        <w:fldChar w:fldCharType="end"/>
      </w:r>
      <w:bookmarkEnd w:id="28"/>
      <w:r w:rsidRPr="005476BD">
        <w:t>. World energy consumption 2013</w:t>
      </w:r>
      <w:bookmarkEnd w:id="29"/>
      <w:bookmarkEnd w:id="30"/>
      <w:bookmarkEnd w:id="31"/>
      <w:bookmarkEnd w:id="32"/>
      <w:bookmarkEnd w:id="33"/>
      <w:bookmarkEnd w:id="34"/>
      <w:bookmarkEnd w:id="35"/>
      <w:r w:rsidRPr="005476BD">
        <w:t xml:space="preserve">, Source: </w:t>
      </w:r>
      <w:sdt>
        <w:sdtPr>
          <w:id w:val="1544013205"/>
          <w:citation/>
        </w:sdtPr>
        <w:sdtContent>
          <w:r w:rsidRPr="005476BD">
            <w:fldChar w:fldCharType="begin"/>
          </w:r>
          <w:r w:rsidRPr="005476BD">
            <w:instrText xml:space="preserve"> CITATION BP13 \l 1033 </w:instrText>
          </w:r>
          <w:r w:rsidRPr="005476BD">
            <w:fldChar w:fldCharType="separate"/>
          </w:r>
          <w:r w:rsidR="00746580">
            <w:rPr>
              <w:noProof/>
            </w:rPr>
            <w:t>(BP, 2014)</w:t>
          </w:r>
          <w:r w:rsidRPr="005476BD">
            <w:fldChar w:fldCharType="end"/>
          </w:r>
        </w:sdtContent>
      </w:sdt>
      <w:bookmarkEnd w:id="36"/>
    </w:p>
    <w:p w:rsidR="001C0F99" w:rsidRDefault="001C0F99" w:rsidP="0025616D">
      <w:pPr>
        <w:ind w:firstLine="720"/>
      </w:pPr>
    </w:p>
    <w:p w:rsidR="00A633F8" w:rsidRDefault="00A633F8" w:rsidP="0024639F">
      <w:pPr>
        <w:ind w:firstLine="720"/>
      </w:pPr>
      <w:r>
        <w:t>T</w:t>
      </w:r>
      <w:r w:rsidRPr="00F10AAF">
        <w:t>he production of</w:t>
      </w:r>
      <w:r w:rsidR="0024639F" w:rsidRPr="0024639F">
        <w:t xml:space="preserve"> </w:t>
      </w:r>
      <w:r w:rsidR="0024639F" w:rsidRPr="00F10AAF">
        <w:t>shale</w:t>
      </w:r>
      <w:r w:rsidRPr="00F10AAF">
        <w:t xml:space="preserve"> gas is dramatically increasing.</w:t>
      </w:r>
      <w:r>
        <w:t xml:space="preserve"> </w:t>
      </w:r>
      <w:r w:rsidRPr="005476BD">
        <w:t xml:space="preserve">By increasing </w:t>
      </w:r>
      <w:r>
        <w:t xml:space="preserve">the </w:t>
      </w:r>
      <w:r w:rsidRPr="005476BD">
        <w:t xml:space="preserve">shale gas production in the U.S., oil import </w:t>
      </w:r>
      <w:r>
        <w:t>will decline</w:t>
      </w:r>
      <w:r w:rsidRPr="005476BD">
        <w:t xml:space="preserve"> and enough gas </w:t>
      </w:r>
      <w:r>
        <w:t>will</w:t>
      </w:r>
      <w:r w:rsidRPr="005476BD">
        <w:t xml:space="preserve"> be available to </w:t>
      </w:r>
      <w:r w:rsidRPr="005476BD">
        <w:lastRenderedPageBreak/>
        <w:t xml:space="preserve">replace the coal in power generation industry </w:t>
      </w:r>
      <w:sdt>
        <w:sdtPr>
          <w:id w:val="147875003"/>
          <w:citation/>
        </w:sdtPr>
        <w:sdtContent>
          <w:r w:rsidRPr="005476BD">
            <w:fldChar w:fldCharType="begin"/>
          </w:r>
          <w:r w:rsidRPr="005476BD">
            <w:instrText xml:space="preserve"> CITATION Pan12 \l 1033 </w:instrText>
          </w:r>
          <w:r w:rsidRPr="005476BD">
            <w:fldChar w:fldCharType="separate"/>
          </w:r>
          <w:r w:rsidR="00746580">
            <w:rPr>
              <w:noProof/>
            </w:rPr>
            <w:t>(Panella, Barcellona, &amp; D'ecclesia, 2012)</w:t>
          </w:r>
          <w:r w:rsidRPr="005476BD">
            <w:fldChar w:fldCharType="end"/>
          </w:r>
        </w:sdtContent>
      </w:sdt>
      <w:r w:rsidRPr="005476BD">
        <w:t>.</w:t>
      </w:r>
      <w:r>
        <w:t xml:space="preserve"> </w:t>
      </w:r>
      <w:r w:rsidRPr="00F10AAF">
        <w:t xml:space="preserve">New technologies and explorations enabled us to produce more natural gas from tight and unconventional reservoirs.  Unconventional reservoirs such as shale have </w:t>
      </w:r>
      <w:r>
        <w:t>a considerable share of reserve</w:t>
      </w:r>
      <w:r w:rsidRPr="00F10AAF">
        <w:t xml:space="preserve"> of natural gas in </w:t>
      </w:r>
      <w:r>
        <w:t xml:space="preserve">the </w:t>
      </w:r>
      <w:r w:rsidRPr="00F10AAF">
        <w:t xml:space="preserve">North America. Hydraulic fracturing in combination of horizontal drilling was greatly developed in the 70s and 80s to produce hydrocarbon from tight formations.  Moreover, the rapid change in the economy of China needs a large amount of energy </w:t>
      </w:r>
      <w:sdt>
        <w:sdtPr>
          <w:id w:val="-722135538"/>
          <w:citation/>
        </w:sdtPr>
        <w:sdtContent>
          <w:r w:rsidRPr="00F10AAF">
            <w:fldChar w:fldCharType="begin"/>
          </w:r>
          <w:r w:rsidRPr="00F10AAF">
            <w:instrText xml:space="preserve"> CITATION USE13 \l 1033 </w:instrText>
          </w:r>
          <w:r w:rsidRPr="00F10AAF">
            <w:fldChar w:fldCharType="separate"/>
          </w:r>
          <w:r w:rsidR="00746580">
            <w:rPr>
              <w:noProof/>
            </w:rPr>
            <w:t>(U.S. EIA | IEO, 2013)</w:t>
          </w:r>
          <w:r w:rsidRPr="00F10AAF">
            <w:fldChar w:fldCharType="end"/>
          </w:r>
        </w:sdtContent>
      </w:sdt>
      <w:r w:rsidRPr="00F10AAF">
        <w:t xml:space="preserve">. </w:t>
      </w:r>
      <w:r>
        <w:t>In addition</w:t>
      </w:r>
      <w:r w:rsidRPr="00F10AAF">
        <w:t xml:space="preserve">, the global energy demand is increasing as well as the portion of </w:t>
      </w:r>
      <w:r>
        <w:t xml:space="preserve">the </w:t>
      </w:r>
      <w:r w:rsidRPr="00F10AAF">
        <w:t xml:space="preserve">demand </w:t>
      </w:r>
      <w:r>
        <w:t>for</w:t>
      </w:r>
      <w:r w:rsidRPr="00F10AAF">
        <w:t xml:space="preserve"> natural gas in the total energy consumption </w:t>
      </w:r>
      <w:sdt>
        <w:sdtPr>
          <w:id w:val="1414896634"/>
          <w:citation/>
        </w:sdtPr>
        <w:sdtContent>
          <w:r w:rsidRPr="00F10AAF">
            <w:fldChar w:fldCharType="begin"/>
          </w:r>
          <w:r w:rsidRPr="00F10AAF">
            <w:instrText xml:space="preserve"> CITATION BP13 \l 1033 </w:instrText>
          </w:r>
          <w:r w:rsidRPr="00F10AAF">
            <w:fldChar w:fldCharType="separate"/>
          </w:r>
          <w:r w:rsidR="00746580">
            <w:rPr>
              <w:noProof/>
            </w:rPr>
            <w:t>(BP, 2014)</w:t>
          </w:r>
          <w:r w:rsidRPr="00F10AAF">
            <w:fldChar w:fldCharType="end"/>
          </w:r>
        </w:sdtContent>
      </w:sdt>
      <w:r w:rsidRPr="00F10AAF">
        <w:t>.</w:t>
      </w:r>
    </w:p>
    <w:p w:rsidR="00A633F8" w:rsidRPr="005476BD" w:rsidRDefault="00A633F8" w:rsidP="0025616D">
      <w:pPr>
        <w:ind w:firstLine="720"/>
      </w:pPr>
    </w:p>
    <w:p w:rsidR="00B11B06" w:rsidRPr="005476BD" w:rsidRDefault="006F787F" w:rsidP="00BB1057">
      <w:pPr>
        <w:pStyle w:val="Heading2"/>
      </w:pPr>
      <w:bookmarkStart w:id="37" w:name="_Toc450775132"/>
      <w:r w:rsidRPr="005476BD">
        <w:t>R</w:t>
      </w:r>
      <w:r w:rsidR="00B11B06" w:rsidRPr="005476BD">
        <w:t>egulation</w:t>
      </w:r>
      <w:r w:rsidRPr="005476BD">
        <w:t>s</w:t>
      </w:r>
      <w:r w:rsidR="00B11B06" w:rsidRPr="005476BD">
        <w:t xml:space="preserve"> </w:t>
      </w:r>
      <w:r w:rsidR="005476BD">
        <w:t>on</w:t>
      </w:r>
      <w:r w:rsidR="00B11B06" w:rsidRPr="005476BD">
        <w:t xml:space="preserve"> Natural Gas</w:t>
      </w:r>
      <w:r w:rsidRPr="005476BD">
        <w:t xml:space="preserve"> Market</w:t>
      </w:r>
      <w:bookmarkEnd w:id="37"/>
    </w:p>
    <w:p w:rsidR="00E94A7C" w:rsidRDefault="00E94A7C" w:rsidP="00FC28BE">
      <w:pPr>
        <w:ind w:firstLine="720"/>
      </w:pPr>
      <w:r w:rsidRPr="005476BD">
        <w:t xml:space="preserve">The history of natural gas </w:t>
      </w:r>
      <w:r w:rsidR="00FC28BE" w:rsidRPr="005476BD">
        <w:t xml:space="preserve">regulation </w:t>
      </w:r>
      <w:r w:rsidRPr="005476BD">
        <w:t>goes back to the history of this industry. In mid-1800s, natural gas was</w:t>
      </w:r>
      <w:r w:rsidR="00D3204C" w:rsidRPr="005476BD">
        <w:t xml:space="preserve"> produced from coal mines</w:t>
      </w:r>
      <w:r w:rsidRPr="005476BD">
        <w:t xml:space="preserve"> and consumed locally in municipal area</w:t>
      </w:r>
      <w:r w:rsidR="00845E02" w:rsidRPr="005476BD">
        <w:t>s</w:t>
      </w:r>
      <w:r w:rsidRPr="005476BD">
        <w:t>.  In order to reduce the cost of operation</w:t>
      </w:r>
      <w:r w:rsidR="00FC28BE" w:rsidRPr="005476BD">
        <w:t>s</w:t>
      </w:r>
      <w:r w:rsidRPr="005476BD">
        <w:t>, the production and distribution of product were performed by a single company. The</w:t>
      </w:r>
      <w:r w:rsidR="00580B4D">
        <w:t>refore; the</w:t>
      </w:r>
      <w:r w:rsidRPr="005476BD">
        <w:t xml:space="preserve"> regulation on price was set by government to prevent a monopoly. By expanding the pipelines in </w:t>
      </w:r>
      <w:r w:rsidR="00845E02" w:rsidRPr="005476BD">
        <w:t xml:space="preserve">the </w:t>
      </w:r>
      <w:r w:rsidRPr="005476BD">
        <w:t xml:space="preserve">1900s and beginning of interstate transportation, local governments invented a new interstate natural gas market and determined the rate </w:t>
      </w:r>
      <w:r w:rsidR="00580B4D">
        <w:t xml:space="preserve">that </w:t>
      </w:r>
      <w:r w:rsidRPr="005476BD">
        <w:t xml:space="preserve">could be charged by distributors. </w:t>
      </w:r>
    </w:p>
    <w:p w:rsidR="00D3204C" w:rsidRPr="005476BD" w:rsidRDefault="00D3204C" w:rsidP="005476BD">
      <w:pPr>
        <w:ind w:firstLine="720"/>
      </w:pPr>
      <w:r w:rsidRPr="005476BD">
        <w:t xml:space="preserve">In 1938, Federal Government intervened for </w:t>
      </w:r>
      <w:r w:rsidR="00845E02" w:rsidRPr="005476BD">
        <w:t xml:space="preserve">the </w:t>
      </w:r>
      <w:r w:rsidRPr="005476BD">
        <w:t xml:space="preserve">first time in </w:t>
      </w:r>
      <w:r w:rsidR="00845E02" w:rsidRPr="005476BD">
        <w:t xml:space="preserve">the </w:t>
      </w:r>
      <w:r w:rsidRPr="005476BD">
        <w:t xml:space="preserve">interstate natural gas market and passed </w:t>
      </w:r>
      <w:r w:rsidR="00845E02" w:rsidRPr="005476BD">
        <w:t xml:space="preserve">the </w:t>
      </w:r>
      <w:r w:rsidRPr="005476BD">
        <w:t>Natural Gas Act (NGA) to give jurisdiction to Federal Power Commission (FPC) over regulation of the interstate natural gas sales</w:t>
      </w:r>
      <w:r w:rsidR="00E6791F" w:rsidRPr="005476BD">
        <w:t xml:space="preserve"> to control every feature from </w:t>
      </w:r>
      <w:r w:rsidR="00F82D37" w:rsidRPr="005476BD">
        <w:t>wellhead</w:t>
      </w:r>
      <w:r w:rsidR="00E6791F" w:rsidRPr="005476BD">
        <w:t xml:space="preserve"> to burn</w:t>
      </w:r>
      <w:r w:rsidR="005476BD" w:rsidRPr="005476BD">
        <w:t>er</w:t>
      </w:r>
      <w:r w:rsidR="00E6791F" w:rsidRPr="005476BD">
        <w:t xml:space="preserve"> tip </w:t>
      </w:r>
      <w:sdt>
        <w:sdtPr>
          <w:id w:val="539324571"/>
          <w:citation/>
        </w:sdtPr>
        <w:sdtContent>
          <w:r w:rsidR="00E6791F" w:rsidRPr="005476BD">
            <w:fldChar w:fldCharType="begin"/>
          </w:r>
          <w:r w:rsidR="00E6791F" w:rsidRPr="005476BD">
            <w:instrText xml:space="preserve"> CITATION IEA95 \l 1033 </w:instrText>
          </w:r>
          <w:r w:rsidR="00E6791F" w:rsidRPr="005476BD">
            <w:fldChar w:fldCharType="separate"/>
          </w:r>
          <w:r w:rsidR="00746580">
            <w:rPr>
              <w:noProof/>
            </w:rPr>
            <w:t>(IEA, 1995)</w:t>
          </w:r>
          <w:r w:rsidR="00E6791F" w:rsidRPr="005476BD">
            <w:fldChar w:fldCharType="end"/>
          </w:r>
        </w:sdtContent>
      </w:sdt>
      <w:r w:rsidRPr="005476BD">
        <w:t>.</w:t>
      </w:r>
      <w:r w:rsidR="009F3059" w:rsidRPr="005476BD">
        <w:t xml:space="preserve"> The </w:t>
      </w:r>
      <w:r w:rsidR="00F82D37" w:rsidRPr="005476BD">
        <w:t>wellhead</w:t>
      </w:r>
      <w:r w:rsidR="009F3059" w:rsidRPr="005476BD">
        <w:t xml:space="preserve"> price was regulated in 1940</w:t>
      </w:r>
      <w:r w:rsidR="00C579A6" w:rsidRPr="005476BD">
        <w:t xml:space="preserve"> in terms of production cost</w:t>
      </w:r>
      <w:r w:rsidR="009F3059" w:rsidRPr="005476BD">
        <w:t>. After</w:t>
      </w:r>
      <w:r w:rsidR="00C579A6" w:rsidRPr="005476BD">
        <w:t xml:space="preserve"> 1960</w:t>
      </w:r>
      <w:r w:rsidR="009F3059" w:rsidRPr="005476BD">
        <w:t xml:space="preserve"> the geographical area </w:t>
      </w:r>
      <w:r w:rsidR="00C579A6" w:rsidRPr="005476BD">
        <w:t xml:space="preserve">became the </w:t>
      </w:r>
      <w:r w:rsidR="009F3059" w:rsidRPr="005476BD">
        <w:t xml:space="preserve">base for </w:t>
      </w:r>
      <w:r w:rsidR="009F3059" w:rsidRPr="005476BD">
        <w:lastRenderedPageBreak/>
        <w:t>rate regulation</w:t>
      </w:r>
      <w:r w:rsidR="00C579A6" w:rsidRPr="005476BD">
        <w:t>. Since this regulation was not successful,</w:t>
      </w:r>
      <w:r w:rsidR="009F3059" w:rsidRPr="005476BD">
        <w:t xml:space="preserve"> FPC has determined national price ceiling for interstate sales</w:t>
      </w:r>
      <w:r w:rsidR="00C579A6" w:rsidRPr="005476BD">
        <w:t xml:space="preserve"> in 1974</w:t>
      </w:r>
      <w:r w:rsidR="009F3059" w:rsidRPr="005476BD">
        <w:t xml:space="preserve">. The </w:t>
      </w:r>
      <w:r w:rsidR="00C579A6" w:rsidRPr="005476BD">
        <w:t xml:space="preserve">determined </w:t>
      </w:r>
      <w:r w:rsidR="009F3059" w:rsidRPr="005476BD">
        <w:t xml:space="preserve">price was </w:t>
      </w:r>
      <w:r w:rsidR="00845E02" w:rsidRPr="005476BD">
        <w:t>below</w:t>
      </w:r>
      <w:r w:rsidR="009F3059" w:rsidRPr="005476BD">
        <w:t xml:space="preserve"> the market value of the commodity</w:t>
      </w:r>
      <w:r w:rsidR="00C579A6" w:rsidRPr="005476BD">
        <w:t xml:space="preserve"> that made producers reluctant to explore and drill new reserves. The ceiling price was set for </w:t>
      </w:r>
      <w:r w:rsidR="00F82D37" w:rsidRPr="005476BD">
        <w:t>wellhead</w:t>
      </w:r>
      <w:r w:rsidR="00C579A6" w:rsidRPr="005476BD">
        <w:t xml:space="preserve"> but interstate sales </w:t>
      </w:r>
      <w:r w:rsidR="00845E02" w:rsidRPr="005476BD">
        <w:t>were</w:t>
      </w:r>
      <w:r w:rsidR="00C579A6" w:rsidRPr="005476BD">
        <w:t xml:space="preserve"> almost free which caused some problems </w:t>
      </w:r>
      <w:r w:rsidR="005476BD" w:rsidRPr="005476BD">
        <w:t>with</w:t>
      </w:r>
      <w:r w:rsidR="00C579A6" w:rsidRPr="005476BD">
        <w:t xml:space="preserve"> consuming states</w:t>
      </w:r>
      <w:r w:rsidR="00D862AD" w:rsidRPr="005476BD">
        <w:t xml:space="preserve"> </w:t>
      </w:r>
      <w:sdt>
        <w:sdtPr>
          <w:id w:val="-749278964"/>
          <w:citation/>
        </w:sdtPr>
        <w:sdtContent>
          <w:r w:rsidR="00D862AD" w:rsidRPr="005476BD">
            <w:fldChar w:fldCharType="begin"/>
          </w:r>
          <w:r w:rsidR="00D862AD" w:rsidRPr="005476BD">
            <w:instrText xml:space="preserve"> CITATION Mac74 \l 1033 </w:instrText>
          </w:r>
          <w:r w:rsidR="00D862AD" w:rsidRPr="005476BD">
            <w:fldChar w:fldCharType="separate"/>
          </w:r>
          <w:r w:rsidR="00746580">
            <w:rPr>
              <w:noProof/>
            </w:rPr>
            <w:t>(MacAvoy &amp; Pindyck, 1974)</w:t>
          </w:r>
          <w:r w:rsidR="00D862AD" w:rsidRPr="005476BD">
            <w:fldChar w:fldCharType="end"/>
          </w:r>
        </w:sdtContent>
      </w:sdt>
      <w:r w:rsidR="009F3059" w:rsidRPr="005476BD">
        <w:t xml:space="preserve">.  </w:t>
      </w:r>
    </w:p>
    <w:p w:rsidR="00A80F6E" w:rsidRPr="005476BD" w:rsidRDefault="00D3204C" w:rsidP="00580B4D">
      <w:pPr>
        <w:ind w:firstLine="720"/>
      </w:pPr>
      <w:r w:rsidRPr="005476BD">
        <w:t xml:space="preserve">The regulation of natural gas </w:t>
      </w:r>
      <w:r w:rsidR="00580B4D">
        <w:t>has</w:t>
      </w:r>
      <w:r w:rsidRPr="005476BD">
        <w:t xml:space="preserve"> dramatic</w:t>
      </w:r>
      <w:r w:rsidR="00580B4D">
        <w:t>ally</w:t>
      </w:r>
      <w:r w:rsidRPr="005476BD">
        <w:t xml:space="preserve"> change</w:t>
      </w:r>
      <w:r w:rsidR="00580B4D">
        <w:t>d</w:t>
      </w:r>
      <w:r w:rsidRPr="005476BD">
        <w:t xml:space="preserve"> during 30 years past. </w:t>
      </w:r>
      <w:r w:rsidR="00A80F6E" w:rsidRPr="005476BD">
        <w:t xml:space="preserve">In November of 1978, Natural Gas </w:t>
      </w:r>
      <w:r w:rsidR="00C579A6" w:rsidRPr="005476BD">
        <w:t>Policy Act (NGPA)</w:t>
      </w:r>
      <w:r w:rsidR="00A80F6E" w:rsidRPr="005476BD">
        <w:t xml:space="preserve"> as</w:t>
      </w:r>
      <w:r w:rsidR="00C579A6" w:rsidRPr="005476BD">
        <w:t xml:space="preserve"> part of </w:t>
      </w:r>
      <w:r w:rsidR="005476BD">
        <w:t>the National Energy Act</w:t>
      </w:r>
      <w:r w:rsidR="00C579A6" w:rsidRPr="005476BD">
        <w:t xml:space="preserve"> (NEA), has passed </w:t>
      </w:r>
      <w:sdt>
        <w:sdtPr>
          <w:id w:val="456536852"/>
          <w:citation/>
        </w:sdtPr>
        <w:sdtContent>
          <w:r w:rsidR="00FC28BE" w:rsidRPr="005476BD">
            <w:fldChar w:fldCharType="begin"/>
          </w:r>
          <w:r w:rsidR="00FC28BE" w:rsidRPr="005476BD">
            <w:instrText xml:space="preserve"> CITATION Ric95 \l 1033 </w:instrText>
          </w:r>
          <w:r w:rsidR="00FC28BE" w:rsidRPr="005476BD">
            <w:fldChar w:fldCharType="separate"/>
          </w:r>
          <w:r w:rsidR="00746580">
            <w:rPr>
              <w:noProof/>
            </w:rPr>
            <w:t>(Richardson &amp; Nordhaus, 1995)</w:t>
          </w:r>
          <w:r w:rsidR="00FC28BE" w:rsidRPr="005476BD">
            <w:fldChar w:fldCharType="end"/>
          </w:r>
        </w:sdtContent>
      </w:sdt>
      <w:r w:rsidR="00FC28BE" w:rsidRPr="005476BD">
        <w:t xml:space="preserve"> </w:t>
      </w:r>
      <w:r w:rsidR="00C579A6" w:rsidRPr="005476BD">
        <w:t>by Congress to reach the following objectives:</w:t>
      </w:r>
      <w:r w:rsidR="00A80F6E" w:rsidRPr="005476BD">
        <w:t xml:space="preserve"> </w:t>
      </w:r>
    </w:p>
    <w:p w:rsidR="00A0655E" w:rsidRPr="000A34E4" w:rsidRDefault="00A0655E" w:rsidP="00A0655E">
      <w:pPr>
        <w:ind w:firstLine="720"/>
      </w:pPr>
      <w:r w:rsidRPr="005476BD">
        <w:t xml:space="preserve">     1. Creating a single national natural gas market</w:t>
      </w:r>
    </w:p>
    <w:p w:rsidR="00A0655E" w:rsidRPr="000A34E4" w:rsidRDefault="00A0655E" w:rsidP="00A0655E">
      <w:pPr>
        <w:ind w:firstLine="720"/>
      </w:pPr>
      <w:r w:rsidRPr="005476BD">
        <w:t xml:space="preserve">     2. Equalizing supply with demand</w:t>
      </w:r>
    </w:p>
    <w:p w:rsidR="00A0655E" w:rsidRDefault="00A0655E" w:rsidP="00A0655E">
      <w:pPr>
        <w:ind w:firstLine="720"/>
      </w:pPr>
      <w:r w:rsidRPr="005476BD">
        <w:t xml:space="preserve">     3. Allowing </w:t>
      </w:r>
      <w:r w:rsidR="000A34E4" w:rsidRPr="005476BD">
        <w:t xml:space="preserve">market forces to establish the </w:t>
      </w:r>
      <w:r w:rsidRPr="005476BD">
        <w:t>wellhead price of natural gas</w:t>
      </w:r>
    </w:p>
    <w:p w:rsidR="00705BF8" w:rsidRPr="005476BD" w:rsidRDefault="005441B3" w:rsidP="00537D9B">
      <w:pPr>
        <w:ind w:firstLine="720"/>
      </w:pPr>
      <w:r w:rsidRPr="005476BD">
        <w:t xml:space="preserve">New regulatory body, </w:t>
      </w:r>
      <w:r w:rsidR="005476BD">
        <w:t>the Federal Energy Regulatory Commission</w:t>
      </w:r>
      <w:r w:rsidRPr="005476BD">
        <w:t xml:space="preserve"> (FERC), has been created to control the interstate natural gas market as well as deregulation of natural gas prices at the </w:t>
      </w:r>
      <w:r w:rsidR="00F82D37" w:rsidRPr="005476BD">
        <w:t>wellhead</w:t>
      </w:r>
      <w:r w:rsidRPr="005476BD">
        <w:t xml:space="preserve"> which resulted a significant amount of drilling rigs in early 80s</w:t>
      </w:r>
      <w:r w:rsidR="00705BF8" w:rsidRPr="005476BD">
        <w:t xml:space="preserve">. The main objective of this act was balancing the market. </w:t>
      </w:r>
      <w:r w:rsidRPr="005476BD">
        <w:t xml:space="preserve">Power Plant and Industrial Fuel Use Act (FUA) at 1978 which, restricted the usage of natural gas in power plant to substitute other fuels such as coal and oil products </w:t>
      </w:r>
      <w:r w:rsidR="00AA222B" w:rsidRPr="005476BD">
        <w:t>on one hand, and the increment in production on the other hand lead</w:t>
      </w:r>
      <w:r w:rsidR="00537D9B" w:rsidRPr="005476BD">
        <w:t>s</w:t>
      </w:r>
      <w:r w:rsidR="00AA222B" w:rsidRPr="005476BD">
        <w:t xml:space="preserve"> a huge over</w:t>
      </w:r>
      <w:r w:rsidR="00537D9B" w:rsidRPr="005476BD">
        <w:t>-</w:t>
      </w:r>
      <w:r w:rsidR="00AA222B" w:rsidRPr="005476BD">
        <w:t xml:space="preserve">supply of natural gas. </w:t>
      </w:r>
      <w:r w:rsidR="00705BF8" w:rsidRPr="005476BD">
        <w:t xml:space="preserve">On </w:t>
      </w:r>
      <w:r w:rsidR="00537D9B" w:rsidRPr="005476BD">
        <w:t xml:space="preserve">the </w:t>
      </w:r>
      <w:r w:rsidR="00845E02" w:rsidRPr="005476BD">
        <w:t>supply side</w:t>
      </w:r>
      <w:r w:rsidR="00705BF8" w:rsidRPr="005476BD">
        <w:t>, they encouraged the producers to explore and develop new fields</w:t>
      </w:r>
      <w:r w:rsidR="00580B4D">
        <w:t>,</w:t>
      </w:r>
      <w:r w:rsidR="00705BF8" w:rsidRPr="005476BD">
        <w:t xml:space="preserve"> and on the </w:t>
      </w:r>
      <w:r w:rsidR="00845E02" w:rsidRPr="005476BD">
        <w:t>demand side,</w:t>
      </w:r>
      <w:r w:rsidR="00705BF8" w:rsidRPr="005476BD">
        <w:t xml:space="preserve"> </w:t>
      </w:r>
      <w:r w:rsidR="00580B4D">
        <w:t xml:space="preserve">they </w:t>
      </w:r>
      <w:r w:rsidR="00705BF8" w:rsidRPr="005476BD">
        <w:t xml:space="preserve">encouraged the consumers to consume other fuels. These actions together led the market into </w:t>
      </w:r>
      <w:r w:rsidR="00845E02" w:rsidRPr="005476BD">
        <w:t xml:space="preserve">having </w:t>
      </w:r>
      <w:r w:rsidR="00705BF8" w:rsidRPr="005476BD">
        <w:t xml:space="preserve">a large excessive amount of gas supply </w:t>
      </w:r>
      <w:sdt>
        <w:sdtPr>
          <w:id w:val="1983583690"/>
          <w:citation/>
        </w:sdtPr>
        <w:sdtContent>
          <w:r w:rsidR="00705BF8" w:rsidRPr="005476BD">
            <w:fldChar w:fldCharType="begin"/>
          </w:r>
          <w:r w:rsidR="00705BF8" w:rsidRPr="005476BD">
            <w:instrText xml:space="preserve"> CITATION Nat76 \l 1033 </w:instrText>
          </w:r>
          <w:r w:rsidR="00705BF8" w:rsidRPr="005476BD">
            <w:fldChar w:fldCharType="separate"/>
          </w:r>
          <w:r w:rsidR="00746580">
            <w:rPr>
              <w:noProof/>
            </w:rPr>
            <w:t>(Texas, 1976)</w:t>
          </w:r>
          <w:r w:rsidR="00705BF8" w:rsidRPr="005476BD">
            <w:fldChar w:fldCharType="end"/>
          </w:r>
        </w:sdtContent>
      </w:sdt>
      <w:r w:rsidR="00705BF8" w:rsidRPr="005476BD">
        <w:t xml:space="preserve">. </w:t>
      </w:r>
    </w:p>
    <w:p w:rsidR="005441B3" w:rsidRPr="005476BD" w:rsidRDefault="00AA222B" w:rsidP="00705BF8">
      <w:pPr>
        <w:ind w:firstLine="720"/>
      </w:pPr>
      <w:r w:rsidRPr="005476BD">
        <w:lastRenderedPageBreak/>
        <w:t>Natural Gas Well Head Decontrol Act of 1989 (NGWDA) deregulated the first sales of natural gas determined by FERC</w:t>
      </w:r>
      <w:r w:rsidR="00FC28BE" w:rsidRPr="005476BD">
        <w:t xml:space="preserve"> </w:t>
      </w:r>
      <w:sdt>
        <w:sdtPr>
          <w:id w:val="-1367900591"/>
          <w:citation/>
        </w:sdtPr>
        <w:sdtContent>
          <w:r w:rsidR="00FC28BE" w:rsidRPr="005476BD">
            <w:fldChar w:fldCharType="begin"/>
          </w:r>
          <w:r w:rsidR="00FC28BE" w:rsidRPr="005476BD">
            <w:instrText xml:space="preserve">CITATION Hus \t  \l 1033 </w:instrText>
          </w:r>
          <w:r w:rsidR="00FC28BE" w:rsidRPr="005476BD">
            <w:fldChar w:fldCharType="separate"/>
          </w:r>
          <w:r w:rsidR="00746580">
            <w:rPr>
              <w:noProof/>
            </w:rPr>
            <w:t>(Huston, 2015)</w:t>
          </w:r>
          <w:r w:rsidR="00FC28BE" w:rsidRPr="005476BD">
            <w:fldChar w:fldCharType="end"/>
          </w:r>
        </w:sdtContent>
      </w:sdt>
      <w:r w:rsidRPr="005476BD">
        <w:t xml:space="preserve">. </w:t>
      </w:r>
      <w:r w:rsidR="00705BF8" w:rsidRPr="005476BD">
        <w:t xml:space="preserve">It was the beginning of deregulation in </w:t>
      </w:r>
      <w:r w:rsidR="00845E02" w:rsidRPr="005476BD">
        <w:t xml:space="preserve">the </w:t>
      </w:r>
      <w:r w:rsidR="00705BF8" w:rsidRPr="005476BD">
        <w:t>natural gas market</w:t>
      </w:r>
      <w:r w:rsidR="00537D9B" w:rsidRPr="005476BD">
        <w:t>,</w:t>
      </w:r>
      <w:r w:rsidR="00512F36" w:rsidRPr="005476BD">
        <w:t xml:space="preserve"> which finalized by Order 636 in 1993</w:t>
      </w:r>
      <w:r w:rsidR="00705BF8" w:rsidRPr="005476BD">
        <w:t xml:space="preserve"> </w:t>
      </w:r>
      <w:sdt>
        <w:sdtPr>
          <w:id w:val="850064112"/>
          <w:citation/>
        </w:sdtPr>
        <w:sdtContent>
          <w:r w:rsidR="00705BF8" w:rsidRPr="005476BD">
            <w:fldChar w:fldCharType="begin"/>
          </w:r>
          <w:r w:rsidR="00705BF8" w:rsidRPr="005476BD">
            <w:instrText xml:space="preserve"> CITATION Rei99 \l 1033 </w:instrText>
          </w:r>
          <w:r w:rsidR="00705BF8" w:rsidRPr="005476BD">
            <w:fldChar w:fldCharType="separate"/>
          </w:r>
          <w:r w:rsidR="00746580">
            <w:rPr>
              <w:noProof/>
            </w:rPr>
            <w:t>(Reiter &amp; Economides, 1999)</w:t>
          </w:r>
          <w:r w:rsidR="00705BF8" w:rsidRPr="005476BD">
            <w:fldChar w:fldCharType="end"/>
          </w:r>
        </w:sdtContent>
      </w:sdt>
      <w:r w:rsidR="00705BF8" w:rsidRPr="005476BD">
        <w:t xml:space="preserve">. </w:t>
      </w:r>
    </w:p>
    <w:p w:rsidR="00AA222B" w:rsidRDefault="00AA222B" w:rsidP="00071152">
      <w:pPr>
        <w:ind w:firstLine="720"/>
      </w:pPr>
      <w:r w:rsidRPr="005476BD">
        <w:t>Finally, under the current regulations, only pipelines and Local Distribution Companies (LDCs) are directly regulated by FERC. Producers and marketers are controlled by authorization</w:t>
      </w:r>
      <w:r w:rsidR="00C32C2B" w:rsidRPr="005476BD">
        <w:t xml:space="preserve"> other than FERC wh</w:t>
      </w:r>
      <w:r w:rsidR="00071152" w:rsidRPr="005476BD">
        <w:t>ile</w:t>
      </w:r>
      <w:r w:rsidR="00C32C2B" w:rsidRPr="005476BD">
        <w:t xml:space="preserve"> the price is determined by supply and demand law in a competitive market.</w:t>
      </w:r>
      <w:r w:rsidRPr="005476BD">
        <w:t xml:space="preserve"> </w:t>
      </w:r>
      <w:r w:rsidR="003D68DB" w:rsidRPr="005476BD">
        <w:t>Pipeline operators are obligated to accept natural gas into their infrastructures if it meets the technical specifications.</w:t>
      </w:r>
    </w:p>
    <w:p w:rsidR="00A0655E" w:rsidRDefault="00A0655E" w:rsidP="00957DB8">
      <w:pPr>
        <w:ind w:firstLine="720"/>
      </w:pPr>
    </w:p>
    <w:p w:rsidR="00A0655E" w:rsidRPr="005476BD" w:rsidRDefault="00A0655E" w:rsidP="00BB1057">
      <w:pPr>
        <w:pStyle w:val="Heading2"/>
      </w:pPr>
      <w:bookmarkStart w:id="38" w:name="_Toc450775133"/>
      <w:r w:rsidRPr="005476BD">
        <w:t>Natural Gas Market</w:t>
      </w:r>
      <w:bookmarkEnd w:id="38"/>
    </w:p>
    <w:p w:rsidR="006F787F" w:rsidRDefault="00586F51" w:rsidP="00CC667E">
      <w:pPr>
        <w:ind w:firstLine="720"/>
      </w:pPr>
      <w:r w:rsidRPr="005476BD">
        <w:t>Deregulation of pri</w:t>
      </w:r>
      <w:r w:rsidR="00847A2F" w:rsidRPr="005476BD">
        <w:t xml:space="preserve">ce in </w:t>
      </w:r>
      <w:r w:rsidR="00CC667E">
        <w:t xml:space="preserve">the </w:t>
      </w:r>
      <w:r w:rsidR="00847A2F" w:rsidRPr="005476BD">
        <w:t>gas market, made a competitive</w:t>
      </w:r>
      <w:r w:rsidRPr="005476BD">
        <w:t xml:space="preserve"> market in which producers, consumers, and market makers could find the commodity </w:t>
      </w:r>
      <w:r w:rsidR="005D3960" w:rsidRPr="005476BD">
        <w:t>at</w:t>
      </w:r>
      <w:r w:rsidRPr="005476BD">
        <w:t xml:space="preserve"> a fair price. This liberation was also a good platform for </w:t>
      </w:r>
      <w:r w:rsidR="00847A2F" w:rsidRPr="005476BD">
        <w:t>derivatives</w:t>
      </w:r>
      <w:r w:rsidRPr="005476BD">
        <w:t xml:space="preserve"> market. </w:t>
      </w:r>
      <w:r w:rsidR="00CC1A59" w:rsidRPr="005476BD">
        <w:t xml:space="preserve">In the early 1990s, natural gas financial markets started to operate when the regulation in the U.S. was adjusted in order to liberate the market, as well as national grid for natural gas transportation was expanded. All of these evolutions prepared a reliable infrastructure for natural gas trading and availability all around the country. </w:t>
      </w:r>
      <w:r w:rsidR="00A3077D" w:rsidRPr="005476BD">
        <w:t>New financial markets for energy commodity</w:t>
      </w:r>
      <w:r w:rsidR="005D3960" w:rsidRPr="005476BD">
        <w:t>,</w:t>
      </w:r>
      <w:r w:rsidR="00A3077D" w:rsidRPr="005476BD">
        <w:t xml:space="preserve"> including financial derivatives like future contracts and options, facilitate</w:t>
      </w:r>
      <w:r w:rsidR="00CC667E">
        <w:t>s</w:t>
      </w:r>
      <w:r w:rsidR="00A3077D" w:rsidRPr="005476BD">
        <w:t xml:space="preserve"> the investors and traders to hedge their investment.</w:t>
      </w:r>
      <w:r w:rsidR="006F787F" w:rsidRPr="005476BD">
        <w:t xml:space="preserve"> In April, 1990 New York Mercantile Exchange (NYMEX) was started to trade natural gas future</w:t>
      </w:r>
      <w:r w:rsidR="005D3960" w:rsidRPr="005476BD">
        <w:t xml:space="preserve">s </w:t>
      </w:r>
      <w:r w:rsidR="006F787F" w:rsidRPr="005476BD">
        <w:t xml:space="preserve">contracts with Henry Hub in Louisiana as a delivery location. </w:t>
      </w:r>
    </w:p>
    <w:p w:rsidR="00A34F4B" w:rsidRPr="005476BD" w:rsidRDefault="00A34F4B" w:rsidP="00A34F4B">
      <w:pPr>
        <w:ind w:firstLine="720"/>
      </w:pPr>
      <w:r w:rsidRPr="005476BD">
        <w:lastRenderedPageBreak/>
        <w:t xml:space="preserve">The price of energy in general and the price of natural gas in particular, are very volatile. For the investors who plan to build million-dollar power plants, the incoming cash flow involves them with a high degree of uncertainty because the fuel price flocculation brings instability in revenues. The price oscillation in short time denotes the risk of this commodity which makes the investors worried about the fuel price as a major part of the operation costs. </w:t>
      </w:r>
      <w:r w:rsidRPr="005476BD">
        <w:fldChar w:fldCharType="begin"/>
      </w:r>
      <w:r w:rsidRPr="005476BD">
        <w:instrText xml:space="preserve"> REF _Ref434866245 \h </w:instrText>
      </w:r>
      <w:r w:rsidRPr="005476BD">
        <w:fldChar w:fldCharType="separate"/>
      </w:r>
      <w:r w:rsidR="00746580" w:rsidRPr="005476BD">
        <w:t xml:space="preserve">Figure </w:t>
      </w:r>
      <w:r w:rsidR="00746580">
        <w:rPr>
          <w:noProof/>
        </w:rPr>
        <w:t>5</w:t>
      </w:r>
      <w:r w:rsidRPr="005476BD">
        <w:fldChar w:fldCharType="end"/>
      </w:r>
      <w:r w:rsidRPr="005476BD">
        <w:t xml:space="preserve"> demonstrates the natural gas price changes since 1997 which, changes widely during the time.  </w:t>
      </w:r>
    </w:p>
    <w:p w:rsidR="00A34F4B" w:rsidRDefault="00A34F4B" w:rsidP="005D3960">
      <w:pPr>
        <w:ind w:firstLine="720"/>
      </w:pPr>
    </w:p>
    <w:p w:rsidR="00F151D7" w:rsidRDefault="00F151D7" w:rsidP="00F151D7">
      <w:pPr>
        <w:jc w:val="center"/>
      </w:pPr>
      <w:r w:rsidRPr="005476BD">
        <w:rPr>
          <w:noProof/>
          <w:lang w:bidi="ar-SA"/>
        </w:rPr>
        <w:drawing>
          <wp:inline distT="0" distB="0" distL="0" distR="0" wp14:anchorId="3884BDA2" wp14:editId="576BD11B">
            <wp:extent cx="5089159" cy="3009900"/>
            <wp:effectExtent l="19050" t="19050" r="16510" b="19050"/>
            <wp:docPr id="37" name="Content Placeholder 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pic:cNvPicPr>
                      <a:picLocks noGrp="1" noChangeAspect="1"/>
                    </pic:cNvPicPr>
                  </pic:nvPicPr>
                  <pic:blipFill rotWithShape="1">
                    <a:blip r:embed="rId13">
                      <a:extLst>
                        <a:ext uri="{28A0092B-C50C-407E-A947-70E740481C1C}">
                          <a14:useLocalDpi xmlns:a14="http://schemas.microsoft.com/office/drawing/2010/main" val="0"/>
                        </a:ext>
                      </a:extLst>
                    </a:blip>
                    <a:srcRect t="11185"/>
                    <a:stretch/>
                  </pic:blipFill>
                  <pic:spPr bwMode="auto">
                    <a:xfrm>
                      <a:off x="0" y="0"/>
                      <a:ext cx="5121104" cy="3028793"/>
                    </a:xfrm>
                    <a:prstGeom prst="rect">
                      <a:avLst/>
                    </a:prstGeom>
                    <a:noFill/>
                    <a:ln w="19050">
                      <a:solidFill>
                        <a:schemeClr val="tx1"/>
                      </a:solidFill>
                    </a:ln>
                    <a:effectLst/>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rsidR="00F151D7" w:rsidRDefault="00F151D7" w:rsidP="00C31DCC">
      <w:pPr>
        <w:pStyle w:val="Caption"/>
        <w:rPr>
          <w:rFonts w:ascii="Tahoma" w:hAnsi="Tahoma" w:cs="Tahoma"/>
        </w:rPr>
      </w:pPr>
      <w:bookmarkStart w:id="39" w:name="_Ref434866245"/>
      <w:bookmarkStart w:id="40" w:name="_Toc309385037"/>
      <w:bookmarkStart w:id="41" w:name="_Toc435529958"/>
      <w:bookmarkStart w:id="42" w:name="_Toc309393984"/>
      <w:bookmarkStart w:id="43" w:name="_Toc435539955"/>
      <w:bookmarkStart w:id="44" w:name="_Toc435540439"/>
      <w:bookmarkStart w:id="45" w:name="_Toc435547512"/>
      <w:bookmarkStart w:id="46" w:name="_Toc447478304"/>
      <w:bookmarkStart w:id="47" w:name="_Toc450775198"/>
      <w:r w:rsidRPr="005476BD">
        <w:t xml:space="preserve">Figure </w:t>
      </w:r>
      <w:r w:rsidR="009D3346">
        <w:fldChar w:fldCharType="begin"/>
      </w:r>
      <w:r w:rsidR="009D3346">
        <w:instrText xml:space="preserve"> SEQ Figure \* ARABIC </w:instrText>
      </w:r>
      <w:r w:rsidR="009D3346">
        <w:fldChar w:fldCharType="separate"/>
      </w:r>
      <w:r w:rsidR="00746580">
        <w:rPr>
          <w:noProof/>
        </w:rPr>
        <w:t>5</w:t>
      </w:r>
      <w:r w:rsidR="009D3346">
        <w:rPr>
          <w:noProof/>
        </w:rPr>
        <w:fldChar w:fldCharType="end"/>
      </w:r>
      <w:bookmarkEnd w:id="39"/>
      <w:r w:rsidRPr="005476BD">
        <w:t>. Henry Hub Natural Gas Spot Price</w:t>
      </w:r>
      <w:bookmarkEnd w:id="40"/>
      <w:bookmarkEnd w:id="41"/>
      <w:bookmarkEnd w:id="42"/>
      <w:bookmarkEnd w:id="43"/>
      <w:bookmarkEnd w:id="44"/>
      <w:bookmarkEnd w:id="45"/>
      <w:bookmarkEnd w:id="46"/>
      <w:r w:rsidRPr="005476BD">
        <w:t xml:space="preserve">, </w:t>
      </w:r>
      <w:r w:rsidRPr="005476BD">
        <w:rPr>
          <w:rFonts w:ascii="Tahoma" w:hAnsi="Tahoma" w:cs="Tahoma"/>
        </w:rPr>
        <w:t>(Source: EIA)</w:t>
      </w:r>
      <w:bookmarkEnd w:id="47"/>
    </w:p>
    <w:p w:rsidR="00F151D7" w:rsidRDefault="00F151D7" w:rsidP="00CC1A59">
      <w:pPr>
        <w:ind w:firstLine="720"/>
      </w:pPr>
    </w:p>
    <w:p w:rsidR="001A5772" w:rsidRPr="005476BD" w:rsidRDefault="001A5772" w:rsidP="00BA4A20">
      <w:pPr>
        <w:ind w:firstLine="720"/>
      </w:pPr>
      <w:r w:rsidRPr="005476BD">
        <w:t xml:space="preserve">Natural gas markets were considered as domestically isolated markets in the past, but by expanding the pipelines around the world and developing LNG technology, it could be transferred easier than before </w:t>
      </w:r>
      <w:sdt>
        <w:sdtPr>
          <w:id w:val="2095964772"/>
          <w:citation/>
        </w:sdtPr>
        <w:sdtContent>
          <w:r w:rsidRPr="005476BD">
            <w:fldChar w:fldCharType="begin"/>
          </w:r>
          <w:r w:rsidRPr="005476BD">
            <w:instrText xml:space="preserve"> CITATION Mis12 \l 1033 </w:instrText>
          </w:r>
          <w:r w:rsidRPr="005476BD">
            <w:fldChar w:fldCharType="separate"/>
          </w:r>
          <w:r w:rsidR="00746580">
            <w:rPr>
              <w:noProof/>
            </w:rPr>
            <w:t>(Mishra, 2012)</w:t>
          </w:r>
          <w:r w:rsidRPr="005476BD">
            <w:fldChar w:fldCharType="end"/>
          </w:r>
        </w:sdtContent>
      </w:sdt>
      <w:r w:rsidR="00BA4A20">
        <w:t>. It</w:t>
      </w:r>
      <w:r w:rsidRPr="005476BD">
        <w:t xml:space="preserve"> fills the price gap between </w:t>
      </w:r>
      <w:r w:rsidRPr="005476BD">
        <w:lastRenderedPageBreak/>
        <w:t xml:space="preserve">different regions and converges the price globally. </w:t>
      </w:r>
      <w:r>
        <w:fldChar w:fldCharType="begin"/>
      </w:r>
      <w:r>
        <w:instrText xml:space="preserve"> REF _Ref447990652 \h </w:instrText>
      </w:r>
      <w:r>
        <w:fldChar w:fldCharType="separate"/>
      </w:r>
      <w:r w:rsidR="00746580" w:rsidRPr="005476BD">
        <w:t xml:space="preserve">Figure </w:t>
      </w:r>
      <w:r w:rsidR="00746580">
        <w:rPr>
          <w:noProof/>
        </w:rPr>
        <w:t>6</w:t>
      </w:r>
      <w:r>
        <w:fldChar w:fldCharType="end"/>
      </w:r>
      <w:r>
        <w:t xml:space="preserve"> </w:t>
      </w:r>
      <w:r w:rsidRPr="005476BD">
        <w:t>illustrate</w:t>
      </w:r>
      <w:r w:rsidR="0060701C">
        <w:t>s</w:t>
      </w:r>
      <w:r w:rsidRPr="005476BD">
        <w:t xml:space="preserve"> the flow of natural gas in the United States’ economy.   </w:t>
      </w:r>
    </w:p>
    <w:p w:rsidR="00F10F71" w:rsidRPr="005476BD" w:rsidRDefault="00F10F71" w:rsidP="00CC1A59">
      <w:pPr>
        <w:ind w:firstLine="720"/>
      </w:pPr>
    </w:p>
    <w:p w:rsidR="00847A2F" w:rsidRDefault="00847A2F" w:rsidP="00E65441">
      <w:pPr>
        <w:keepNext/>
        <w:jc w:val="center"/>
      </w:pPr>
      <w:r w:rsidRPr="005476BD">
        <w:rPr>
          <w:noProof/>
          <w:lang w:bidi="ar-SA"/>
        </w:rPr>
        <w:drawing>
          <wp:inline distT="0" distB="0" distL="0" distR="0" wp14:anchorId="5E41F02B" wp14:editId="22A78906">
            <wp:extent cx="4838739" cy="3895026"/>
            <wp:effectExtent l="14922" t="23178" r="14923" b="14922"/>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rot="5400000">
                      <a:off x="0" y="0"/>
                      <a:ext cx="4843711" cy="3899029"/>
                    </a:xfrm>
                    <a:prstGeom prst="rect">
                      <a:avLst/>
                    </a:prstGeom>
                    <a:ln w="19050">
                      <a:solidFill>
                        <a:schemeClr val="tx1"/>
                      </a:solidFill>
                    </a:ln>
                  </pic:spPr>
                </pic:pic>
              </a:graphicData>
            </a:graphic>
          </wp:inline>
        </w:drawing>
      </w:r>
    </w:p>
    <w:p w:rsidR="00847A2F" w:rsidRDefault="00847A2F" w:rsidP="00847A2F">
      <w:pPr>
        <w:pStyle w:val="Caption"/>
      </w:pPr>
      <w:bookmarkStart w:id="48" w:name="_Ref447990652"/>
      <w:bookmarkStart w:id="49" w:name="_Toc450775199"/>
      <w:r w:rsidRPr="005476BD">
        <w:t xml:space="preserve">Figure </w:t>
      </w:r>
      <w:r w:rsidR="009D3346">
        <w:fldChar w:fldCharType="begin"/>
      </w:r>
      <w:r w:rsidR="009D3346">
        <w:instrText xml:space="preserve"> SEQ Figure \* ARABIC </w:instrText>
      </w:r>
      <w:r w:rsidR="009D3346">
        <w:fldChar w:fldCharType="separate"/>
      </w:r>
      <w:r w:rsidR="00746580">
        <w:rPr>
          <w:noProof/>
        </w:rPr>
        <w:t>6</w:t>
      </w:r>
      <w:r w:rsidR="009D3346">
        <w:rPr>
          <w:noProof/>
        </w:rPr>
        <w:fldChar w:fldCharType="end"/>
      </w:r>
      <w:bookmarkEnd w:id="48"/>
      <w:r w:rsidRPr="005476BD">
        <w:t xml:space="preserve">. Natural gas supply and disposition in the United States, 2014 </w:t>
      </w:r>
      <w:sdt>
        <w:sdtPr>
          <w:id w:val="-2011743808"/>
          <w:citation/>
        </w:sdtPr>
        <w:sdtContent>
          <w:r w:rsidRPr="005476BD">
            <w:fldChar w:fldCharType="begin"/>
          </w:r>
          <w:r w:rsidRPr="005476BD">
            <w:instrText xml:space="preserve">CITATION Nat14 \t  \l 1033 </w:instrText>
          </w:r>
          <w:r w:rsidRPr="005476BD">
            <w:fldChar w:fldCharType="separate"/>
          </w:r>
          <w:r w:rsidR="00746580">
            <w:rPr>
              <w:noProof/>
            </w:rPr>
            <w:t>(EIA, 2014)</w:t>
          </w:r>
          <w:r w:rsidRPr="005476BD">
            <w:fldChar w:fldCharType="end"/>
          </w:r>
        </w:sdtContent>
      </w:sdt>
      <w:bookmarkEnd w:id="49"/>
    </w:p>
    <w:p w:rsidR="007E29E0" w:rsidRPr="007E29E0" w:rsidRDefault="007E29E0" w:rsidP="007E29E0"/>
    <w:p w:rsidR="00FF4C56" w:rsidRPr="0060701C" w:rsidRDefault="00FF4C56" w:rsidP="00BB1057">
      <w:pPr>
        <w:pStyle w:val="Heading2"/>
      </w:pPr>
      <w:bookmarkStart w:id="50" w:name="_Toc450775134"/>
      <w:r w:rsidRPr="0060701C">
        <w:t>Chapters and Contexts</w:t>
      </w:r>
      <w:bookmarkEnd w:id="50"/>
    </w:p>
    <w:p w:rsidR="00BD73C9" w:rsidRDefault="00FF4C56" w:rsidP="007A39A9">
      <w:pPr>
        <w:ind w:firstLine="720"/>
      </w:pPr>
      <w:r w:rsidRPr="00FF21EA">
        <w:t xml:space="preserve">This research </w:t>
      </w:r>
      <w:r w:rsidR="006B35B9" w:rsidRPr="00FF21EA">
        <w:t>is conducted</w:t>
      </w:r>
      <w:r w:rsidRPr="00FF21EA">
        <w:t xml:space="preserve"> to examine </w:t>
      </w:r>
      <w:r w:rsidR="007A39A9">
        <w:t>various</w:t>
      </w:r>
      <w:r w:rsidRPr="00FF21EA">
        <w:t xml:space="preserve"> model</w:t>
      </w:r>
      <w:r w:rsidR="007A39A9">
        <w:t>s</w:t>
      </w:r>
      <w:r w:rsidRPr="00FF21EA">
        <w:t xml:space="preserve"> to describe, fit, and predict the natural gas price in the United States</w:t>
      </w:r>
      <w:r w:rsidR="007A39A9">
        <w:t xml:space="preserve"> market</w:t>
      </w:r>
      <w:r w:rsidRPr="00FF21EA">
        <w:t xml:space="preserve"> based on the historical spot price a</w:t>
      </w:r>
      <w:r w:rsidR="007A39A9">
        <w:t>t</w:t>
      </w:r>
      <w:r w:rsidRPr="00FF21EA">
        <w:t xml:space="preserve"> Henry Hub, and other related parameters such as meteorological data, economic data etc. The </w:t>
      </w:r>
      <w:r w:rsidRPr="00FF21EA">
        <w:lastRenderedPageBreak/>
        <w:t xml:space="preserve">objective is to </w:t>
      </w:r>
      <w:r w:rsidR="006B35B9" w:rsidRPr="00FF21EA">
        <w:t>find</w:t>
      </w:r>
      <w:r w:rsidRPr="00FF21EA">
        <w:t xml:space="preserve"> the simplest and the best fitted model to predict the natural gas price</w:t>
      </w:r>
      <w:r w:rsidR="007A39A9">
        <w:t>,</w:t>
      </w:r>
      <w:r w:rsidRPr="00FF21EA">
        <w:t xml:space="preserve"> which is very important to investors, producers, and consumers to hedge and manage the risks associated with their economic and financial activities. This thesis </w:t>
      </w:r>
      <w:r w:rsidR="006B35B9" w:rsidRPr="00FF21EA">
        <w:t>contains</w:t>
      </w:r>
      <w:r w:rsidR="007A39A9">
        <w:t xml:space="preserve"> 5 main chapters</w:t>
      </w:r>
      <w:r w:rsidRPr="00FF21EA">
        <w:t>. A software package developed by MATLAB® is attached to this booklet.</w:t>
      </w:r>
    </w:p>
    <w:p w:rsidR="009013B6" w:rsidRPr="008F2428" w:rsidRDefault="00576EE1" w:rsidP="00BB1057">
      <w:pPr>
        <w:ind w:firstLine="720"/>
      </w:pPr>
      <w:r>
        <w:fldChar w:fldCharType="begin"/>
      </w:r>
      <w:r>
        <w:instrText xml:space="preserve"> REF _Ref447628023 \r \h </w:instrText>
      </w:r>
      <w:r>
        <w:fldChar w:fldCharType="separate"/>
      </w:r>
      <w:r w:rsidR="00746580">
        <w:rPr>
          <w:cs/>
        </w:rPr>
        <w:t>‎</w:t>
      </w:r>
      <w:r w:rsidR="00746580">
        <w:t>Chapter 2:</w:t>
      </w:r>
      <w:r>
        <w:fldChar w:fldCharType="end"/>
      </w:r>
      <w:r w:rsidR="007A39A9">
        <w:t xml:space="preserve"> </w:t>
      </w:r>
      <w:r w:rsidR="009013B6" w:rsidRPr="00FF21EA">
        <w:t xml:space="preserve">This chapter </w:t>
      </w:r>
      <w:r w:rsidR="00FF21EA" w:rsidRPr="00FF21EA">
        <w:t>presents</w:t>
      </w:r>
      <w:r w:rsidR="009013B6" w:rsidRPr="00FF21EA">
        <w:t xml:space="preserve"> a survey </w:t>
      </w:r>
      <w:r w:rsidR="00FF21EA" w:rsidRPr="00FF21EA">
        <w:t>of</w:t>
      </w:r>
      <w:r w:rsidR="009013B6" w:rsidRPr="00FF21EA">
        <w:t xml:space="preserve"> the most relevant studies rep</w:t>
      </w:r>
      <w:r w:rsidR="00FF21EA" w:rsidRPr="00FF21EA">
        <w:t xml:space="preserve">orted in </w:t>
      </w:r>
      <w:r w:rsidR="006B35B9" w:rsidRPr="00FF21EA">
        <w:t xml:space="preserve">the </w:t>
      </w:r>
      <w:r w:rsidR="009013B6" w:rsidRPr="00FF21EA">
        <w:t xml:space="preserve">literature </w:t>
      </w:r>
      <w:r w:rsidR="00FF21EA" w:rsidRPr="00FF21EA">
        <w:t>about</w:t>
      </w:r>
      <w:r w:rsidR="009013B6" w:rsidRPr="00FF21EA">
        <w:t xml:space="preserve"> the prediction of </w:t>
      </w:r>
      <w:r w:rsidR="00FF21EA" w:rsidRPr="00FF21EA">
        <w:t xml:space="preserve">the </w:t>
      </w:r>
      <w:r w:rsidR="009013B6" w:rsidRPr="00FF21EA">
        <w:t>energy price</w:t>
      </w:r>
      <w:r w:rsidR="0060701C">
        <w:t>s</w:t>
      </w:r>
      <w:r w:rsidR="009013B6" w:rsidRPr="00FF21EA">
        <w:t>.</w:t>
      </w:r>
      <w:r w:rsidR="00FF4C56" w:rsidRPr="00FF21EA">
        <w:t xml:space="preserve"> </w:t>
      </w:r>
      <w:r w:rsidR="009013B6" w:rsidRPr="00FF21EA">
        <w:t xml:space="preserve">The studies are critically reviewed and cross-compared in order to determine a) the most influential factors for the price of energy in general and natural gas in particular, and b) the methods that have successfully been used for the prediction of </w:t>
      </w:r>
      <w:r w:rsidR="006B35B9" w:rsidRPr="00FF21EA">
        <w:t>the energy price</w:t>
      </w:r>
      <w:r w:rsidR="009013B6" w:rsidRPr="00FF21EA">
        <w:t xml:space="preserve">. The survey highlights the potential and capabilities of ANNs for similar applications and justifies their use for the gas price prediction. </w:t>
      </w:r>
    </w:p>
    <w:bookmarkStart w:id="51" w:name="_Toc447478254"/>
    <w:p w:rsidR="0031084B" w:rsidRDefault="00A527AE" w:rsidP="0024639F">
      <w:pPr>
        <w:ind w:firstLine="720"/>
      </w:pPr>
      <w:r>
        <w:fldChar w:fldCharType="begin"/>
      </w:r>
      <w:r>
        <w:instrText xml:space="preserve"> REF _Ref449206787 \r \h </w:instrText>
      </w:r>
      <w:r>
        <w:fldChar w:fldCharType="separate"/>
      </w:r>
      <w:r w:rsidR="00746580">
        <w:rPr>
          <w:cs/>
        </w:rPr>
        <w:t>‎</w:t>
      </w:r>
      <w:r w:rsidR="00746580">
        <w:t>Chapter 3:</w:t>
      </w:r>
      <w:r>
        <w:fldChar w:fldCharType="end"/>
      </w:r>
      <w:r w:rsidR="00A2604F" w:rsidRPr="00FF21EA">
        <w:t xml:space="preserve"> </w:t>
      </w:r>
      <w:r w:rsidR="00E9196F">
        <w:t xml:space="preserve">In this chapter </w:t>
      </w:r>
      <w:r w:rsidR="00FD2E97">
        <w:t xml:space="preserve">three categories of models are presented; Stochastic differential equation models, time series models, and neural networks models. The first part defines some basic concepts which are used in our models. Then models </w:t>
      </w:r>
      <w:r w:rsidR="0060701C">
        <w:t>are</w:t>
      </w:r>
      <w:r w:rsidR="00FD2E97">
        <w:t xml:space="preserve"> define</w:t>
      </w:r>
      <w:r w:rsidR="0060701C">
        <w:t>d</w:t>
      </w:r>
      <w:r w:rsidR="00FD2E97">
        <w:t xml:space="preserve"> one by one. Finally, the neural</w:t>
      </w:r>
      <w:r w:rsidR="00E9196F">
        <w:t xml:space="preserve"> network model </w:t>
      </w:r>
      <w:r w:rsidR="00FD2E97">
        <w:t>is</w:t>
      </w:r>
      <w:r w:rsidR="00E9196F">
        <w:t xml:space="preserve"> described in mor</w:t>
      </w:r>
      <w:r w:rsidR="0060701C">
        <w:t xml:space="preserve">e details as a main model </w:t>
      </w:r>
      <w:r w:rsidR="0024639F">
        <w:t>for</w:t>
      </w:r>
      <w:r w:rsidR="0060701C">
        <w:t xml:space="preserve"> this</w:t>
      </w:r>
      <w:r w:rsidR="00E9196F">
        <w:t xml:space="preserve"> research. In this chapter the neurons and linkage between them is explained and some description about the architecture, activation functions, and learning algorithm have been given.</w:t>
      </w:r>
    </w:p>
    <w:p w:rsidR="009013B6" w:rsidRPr="00FF21EA" w:rsidRDefault="009013B6" w:rsidP="0024639F">
      <w:pPr>
        <w:ind w:firstLine="720"/>
      </w:pPr>
      <w:r w:rsidRPr="00FF21EA">
        <w:fldChar w:fldCharType="begin"/>
      </w:r>
      <w:r w:rsidRPr="00FF21EA">
        <w:instrText xml:space="preserve"> REF _Ref447633552 \r \h </w:instrText>
      </w:r>
      <w:r w:rsidRPr="00FF21EA">
        <w:fldChar w:fldCharType="separate"/>
      </w:r>
      <w:r w:rsidR="00746580">
        <w:rPr>
          <w:cs/>
        </w:rPr>
        <w:t>‎</w:t>
      </w:r>
      <w:r w:rsidR="00746580">
        <w:t>Chapter 4:</w:t>
      </w:r>
      <w:r w:rsidRPr="00FF21EA">
        <w:fldChar w:fldCharType="end"/>
      </w:r>
      <w:r w:rsidR="00A2604F" w:rsidRPr="00FF21EA">
        <w:t xml:space="preserve"> </w:t>
      </w:r>
      <w:r w:rsidR="00E9196F" w:rsidRPr="006E0181">
        <w:t xml:space="preserve">The methods, variables, sources, data gathering, tools applied, and method validation </w:t>
      </w:r>
      <w:r w:rsidR="0024639F">
        <w:t>are</w:t>
      </w:r>
      <w:r w:rsidR="00E9196F" w:rsidRPr="006E0181">
        <w:t xml:space="preserve"> described in details. </w:t>
      </w:r>
      <w:r w:rsidR="0024639F">
        <w:t>In this chapter, o</w:t>
      </w:r>
      <w:r w:rsidR="00E9196F" w:rsidRPr="006E0181">
        <w:t>ne of the most important part of this chapter is validation and evaluation of the applied method</w:t>
      </w:r>
      <w:r w:rsidR="0060701C">
        <w:t>s</w:t>
      </w:r>
      <w:r w:rsidR="00E9196F" w:rsidRPr="006E0181">
        <w:t>. A part of data is kept for test</w:t>
      </w:r>
      <w:r w:rsidR="0024639F">
        <w:t>ing</w:t>
      </w:r>
      <w:r w:rsidR="00E9196F" w:rsidRPr="006E0181">
        <w:t xml:space="preserve"> the solved neural network. </w:t>
      </w:r>
      <w:r w:rsidR="00282C82">
        <w:t>The results for models which are presented in this chapter, are comparable because of using the same data set.</w:t>
      </w:r>
    </w:p>
    <w:p w:rsidR="009013B6" w:rsidRPr="00FF21EA" w:rsidRDefault="002A7DF5" w:rsidP="002F4B9F">
      <w:pPr>
        <w:ind w:firstLine="720"/>
      </w:pPr>
      <w:r>
        <w:lastRenderedPageBreak/>
        <w:fldChar w:fldCharType="begin"/>
      </w:r>
      <w:r>
        <w:instrText xml:space="preserve"> REF _Ref448763891 \r \h </w:instrText>
      </w:r>
      <w:r>
        <w:fldChar w:fldCharType="separate"/>
      </w:r>
      <w:r w:rsidR="00746580">
        <w:rPr>
          <w:cs/>
        </w:rPr>
        <w:t>‎</w:t>
      </w:r>
      <w:r w:rsidR="00746580">
        <w:t>Chapter 5:</w:t>
      </w:r>
      <w:r>
        <w:fldChar w:fldCharType="end"/>
      </w:r>
      <w:r>
        <w:t xml:space="preserve"> </w:t>
      </w:r>
      <w:r w:rsidR="00A2604F" w:rsidRPr="006B5C10">
        <w:t>A summary of the results is presented and recommendations for further studies are provided.</w:t>
      </w:r>
      <w:r w:rsidR="009013B6" w:rsidRPr="00FF21EA">
        <w:br w:type="page"/>
      </w:r>
    </w:p>
    <w:p w:rsidR="00B06B4F" w:rsidRPr="00FF21EA" w:rsidRDefault="00B06B4F" w:rsidP="00BB1057">
      <w:pPr>
        <w:pStyle w:val="Heading1"/>
      </w:pPr>
      <w:bookmarkStart w:id="52" w:name="_Ref447628023"/>
      <w:bookmarkStart w:id="53" w:name="_Toc450775135"/>
      <w:r w:rsidRPr="00576EE1">
        <w:lastRenderedPageBreak/>
        <w:t>Literature</w:t>
      </w:r>
      <w:r w:rsidRPr="00FF21EA">
        <w:t xml:space="preserve"> review</w:t>
      </w:r>
      <w:bookmarkEnd w:id="51"/>
      <w:bookmarkEnd w:id="52"/>
      <w:bookmarkEnd w:id="53"/>
    </w:p>
    <w:p w:rsidR="008B530B" w:rsidRDefault="008B530B" w:rsidP="00F46491">
      <w:pPr>
        <w:ind w:firstLine="720"/>
      </w:pPr>
      <w:r w:rsidRPr="00035A9F">
        <w:t xml:space="preserve">Hotelling </w:t>
      </w:r>
      <w:sdt>
        <w:sdtPr>
          <w:id w:val="-108506521"/>
          <w:citation/>
        </w:sdtPr>
        <w:sdtContent>
          <w:r w:rsidRPr="00035A9F">
            <w:fldChar w:fldCharType="begin"/>
          </w:r>
          <w:r w:rsidRPr="00035A9F">
            <w:instrText xml:space="preserve">CITATION Hot31 \n  \t  \l 1033 </w:instrText>
          </w:r>
          <w:r w:rsidRPr="00035A9F">
            <w:fldChar w:fldCharType="separate"/>
          </w:r>
          <w:r w:rsidR="00746580">
            <w:rPr>
              <w:noProof/>
            </w:rPr>
            <w:t>(1931)</w:t>
          </w:r>
          <w:r w:rsidRPr="00035A9F">
            <w:fldChar w:fldCharType="end"/>
          </w:r>
        </w:sdtContent>
      </w:sdt>
      <w:r w:rsidRPr="00035A9F">
        <w:t xml:space="preserve"> could be recognized as the first researcher who introduced a model to describe the behavior of exhaustible resources, such as natural gas. This model is known as </w:t>
      </w:r>
      <w:r w:rsidR="000D5068">
        <w:t xml:space="preserve">the </w:t>
      </w:r>
      <w:r w:rsidRPr="00035A9F">
        <w:t>Hotelling’s rule; which states that the producers of a non-renewable commodity (e.g. Natural gas) tend to sell their commodities when the benefits from the sale are more than the benefits of keeping it.</w:t>
      </w:r>
      <w:r>
        <w:t xml:space="preserve"> </w:t>
      </w:r>
      <w:r w:rsidRPr="00035A9F">
        <w:t xml:space="preserve"> In other words, the extraction cost and the present value of the commodity in one side, and the cost of the storage and future value of the commodity in other side, which are related by interest rate, will determine the proficiency of keeping or selling the commodity. It is assumed that the markets are efficient and the owners are motivated by the profit. This rule does not consider the emergence of new technologies and resources that may be explored and discovered in the future.  Pindyck </w:t>
      </w:r>
      <w:sdt>
        <w:sdtPr>
          <w:id w:val="-1727071207"/>
          <w:citation/>
        </w:sdtPr>
        <w:sdtContent>
          <w:r w:rsidRPr="00035A9F">
            <w:fldChar w:fldCharType="begin"/>
          </w:r>
          <w:r w:rsidRPr="00035A9F">
            <w:instrText xml:space="preserve">CITATION Pin78 \n  \t  \l 1033 </w:instrText>
          </w:r>
          <w:r w:rsidRPr="00035A9F">
            <w:fldChar w:fldCharType="separate"/>
          </w:r>
          <w:r w:rsidR="00746580">
            <w:rPr>
              <w:noProof/>
            </w:rPr>
            <w:t>(1978)</w:t>
          </w:r>
          <w:r w:rsidRPr="00035A9F">
            <w:fldChar w:fldCharType="end"/>
          </w:r>
        </w:sdtContent>
      </w:sdt>
      <w:r w:rsidRPr="00035A9F">
        <w:t xml:space="preserve"> has optimized Hotelling’s model for oil and gas case by taking the oil and gas reserve increment by exploration into account. An MIT Energy Lab report </w:t>
      </w:r>
      <w:sdt>
        <w:sdtPr>
          <w:id w:val="12195851"/>
          <w:citation/>
        </w:sdtPr>
        <w:sdtContent>
          <w:r w:rsidRPr="00035A9F">
            <w:fldChar w:fldCharType="begin"/>
          </w:r>
          <w:r w:rsidRPr="00035A9F">
            <w:instrText xml:space="preserve"> CITATION Mac74 \l 1033 </w:instrText>
          </w:r>
          <w:r w:rsidRPr="00035A9F">
            <w:fldChar w:fldCharType="separate"/>
          </w:r>
          <w:r w:rsidR="00746580">
            <w:rPr>
              <w:noProof/>
            </w:rPr>
            <w:t>(MacAvoy &amp; Pindyck, 1974)</w:t>
          </w:r>
          <w:r w:rsidRPr="00035A9F">
            <w:fldChar w:fldCharType="end"/>
          </w:r>
        </w:sdtContent>
      </w:sdt>
      <w:r w:rsidRPr="00035A9F">
        <w:t xml:space="preserve"> revealed the problem of natural gas shortages with econometrics models; which noted that the ceiling price was set by the Federal Power Commission and did not represent the price of the supply and demand equilibrium.</w:t>
      </w:r>
      <w:r>
        <w:t xml:space="preserve">  </w:t>
      </w:r>
    </w:p>
    <w:p w:rsidR="00B84E7B" w:rsidRPr="00E33AF9" w:rsidRDefault="00B84E7B" w:rsidP="00B84E7B">
      <w:pPr>
        <w:ind w:firstLine="720"/>
      </w:pPr>
      <w:r w:rsidRPr="008B530B">
        <w:t>Linear models considers a linear correlation between independent and dependent variables. They assume that t</w:t>
      </w:r>
      <w:r w:rsidRPr="00E33AF9">
        <w:t xml:space="preserve">he same </w:t>
      </w:r>
      <w:r w:rsidR="000D5068">
        <w:t>stimulus</w:t>
      </w:r>
      <w:r w:rsidRPr="00E33AF9">
        <w:t xml:space="preserve"> in a system will result the same response. Observations are used to forecast the future outcomes in </w:t>
      </w:r>
      <w:r w:rsidR="00E33AF9" w:rsidRPr="00E33AF9">
        <w:t>definite</w:t>
      </w:r>
      <w:r w:rsidRPr="00E33AF9">
        <w:t xml:space="preserve"> conditions. The most linear models have poor performance in prediction due to the complex behavior of the system which, could be recognized as nonlinearity </w:t>
      </w:r>
      <w:sdt>
        <w:sdtPr>
          <w:id w:val="1638152788"/>
          <w:citation/>
        </w:sdtPr>
        <w:sdtContent>
          <w:r w:rsidRPr="00E33AF9">
            <w:fldChar w:fldCharType="begin"/>
          </w:r>
          <w:r w:rsidRPr="00E33AF9">
            <w:instrText xml:space="preserve"> CITATION Agb03 \l 1033 </w:instrText>
          </w:r>
          <w:r w:rsidRPr="00E33AF9">
            <w:fldChar w:fldCharType="separate"/>
          </w:r>
          <w:r w:rsidR="00746580">
            <w:rPr>
              <w:noProof/>
            </w:rPr>
            <w:t>(Agbon &amp; Araque, 2003)</w:t>
          </w:r>
          <w:r w:rsidRPr="00E33AF9">
            <w:fldChar w:fldCharType="end"/>
          </w:r>
        </w:sdtContent>
      </w:sdt>
      <w:r w:rsidRPr="00E33AF9">
        <w:t>.</w:t>
      </w:r>
    </w:p>
    <w:p w:rsidR="00B84E7B" w:rsidRDefault="00B84E7B" w:rsidP="00E33AF9">
      <w:pPr>
        <w:ind w:firstLine="720"/>
      </w:pPr>
      <w:r w:rsidRPr="00E33AF9">
        <w:t xml:space="preserve">In the past, the linear models </w:t>
      </w:r>
      <w:r w:rsidR="00E33AF9" w:rsidRPr="00E33AF9">
        <w:t>were</w:t>
      </w:r>
      <w:r w:rsidRPr="00E33AF9">
        <w:t xml:space="preserve"> very common to use predicting the oil and gas prices. A pessimistic case, most likely case, and an optimistic case were reported by a </w:t>
      </w:r>
      <w:r w:rsidRPr="00E33AF9">
        <w:lastRenderedPageBreak/>
        <w:t xml:space="preserve">sensitivity analysis </w:t>
      </w:r>
      <w:sdt>
        <w:sdtPr>
          <w:id w:val="2138448761"/>
          <w:citation/>
        </w:sdtPr>
        <w:sdtContent>
          <w:r w:rsidRPr="00E33AF9">
            <w:fldChar w:fldCharType="begin"/>
          </w:r>
          <w:r w:rsidRPr="00E33AF9">
            <w:instrText xml:space="preserve"> CITATION Pow87 \l 1033 </w:instrText>
          </w:r>
          <w:r w:rsidRPr="00E33AF9">
            <w:fldChar w:fldCharType="separate"/>
          </w:r>
          <w:r w:rsidR="00746580">
            <w:rPr>
              <w:noProof/>
            </w:rPr>
            <w:t>(Powers &amp; Stevenson, 1987)</w:t>
          </w:r>
          <w:r w:rsidRPr="00E33AF9">
            <w:fldChar w:fldCharType="end"/>
          </w:r>
        </w:sdtContent>
      </w:sdt>
      <w:r w:rsidRPr="00E33AF9">
        <w:t xml:space="preserve">. Although the relationship between natural gas and oil price is not a linear correlation some simple and linear correlation have been developed which are useful as a rule of thumb </w:t>
      </w:r>
      <w:sdt>
        <w:sdtPr>
          <w:id w:val="529457670"/>
          <w:citation/>
        </w:sdtPr>
        <w:sdtContent>
          <w:r w:rsidRPr="00E33AF9">
            <w:fldChar w:fldCharType="begin"/>
          </w:r>
          <w:r w:rsidRPr="00E33AF9">
            <w:instrText xml:space="preserve"> CITATION Bro08 \l 1033 </w:instrText>
          </w:r>
          <w:r w:rsidRPr="00E33AF9">
            <w:fldChar w:fldCharType="separate"/>
          </w:r>
          <w:r w:rsidR="00746580">
            <w:rPr>
              <w:noProof/>
            </w:rPr>
            <w:t>(Brown &amp; Yücel, 2008)</w:t>
          </w:r>
          <w:r w:rsidRPr="00E33AF9">
            <w:fldChar w:fldCharType="end"/>
          </w:r>
        </w:sdtContent>
      </w:sdt>
      <w:r w:rsidRPr="00E33AF9">
        <w:t xml:space="preserve">. Some models were established based on price elasticity, economic growth effect, and energy intensity </w:t>
      </w:r>
      <w:sdt>
        <w:sdtPr>
          <w:id w:val="2071929088"/>
          <w:citation/>
        </w:sdtPr>
        <w:sdtContent>
          <w:r w:rsidRPr="00E33AF9">
            <w:fldChar w:fldCharType="begin"/>
          </w:r>
          <w:r w:rsidRPr="00E33AF9">
            <w:instrText xml:space="preserve"> CITATION Rob89 \l 1033 </w:instrText>
          </w:r>
          <w:r w:rsidRPr="00E33AF9">
            <w:fldChar w:fldCharType="separate"/>
          </w:r>
          <w:r w:rsidR="00746580">
            <w:rPr>
              <w:noProof/>
            </w:rPr>
            <w:t>(Roberts, 1989)</w:t>
          </w:r>
          <w:r w:rsidRPr="00E33AF9">
            <w:fldChar w:fldCharType="end"/>
          </w:r>
        </w:sdtContent>
      </w:sdt>
      <w:r w:rsidRPr="00E33AF9">
        <w:t xml:space="preserve">. Price elasticity is the ratio of the percentage change </w:t>
      </w:r>
      <w:r w:rsidR="00E33AF9" w:rsidRPr="00E33AF9">
        <w:t>in</w:t>
      </w:r>
      <w:r w:rsidRPr="00E33AF9">
        <w:t xml:space="preserve"> quantity demanded and the percentage change </w:t>
      </w:r>
      <w:r w:rsidR="00E33AF9" w:rsidRPr="00E33AF9">
        <w:t>in</w:t>
      </w:r>
      <w:r w:rsidRPr="00E33AF9">
        <w:t xml:space="preserve"> the commodity price. </w:t>
      </w:r>
    </w:p>
    <w:p w:rsidR="00B06B4F" w:rsidRDefault="008B530B" w:rsidP="008B530B">
      <w:pPr>
        <w:ind w:firstLine="720"/>
      </w:pPr>
      <w:r w:rsidRPr="000C1247">
        <w:t xml:space="preserve">Bopp </w:t>
      </w:r>
      <w:sdt>
        <w:sdtPr>
          <w:id w:val="-1392880002"/>
          <w:citation/>
        </w:sdtPr>
        <w:sdtContent>
          <w:r w:rsidRPr="000C1247">
            <w:fldChar w:fldCharType="begin"/>
          </w:r>
          <w:r w:rsidRPr="000C1247">
            <w:instrText xml:space="preserve">CITATION Bop90 \n  \t  \l 1033 </w:instrText>
          </w:r>
          <w:r w:rsidRPr="000C1247">
            <w:fldChar w:fldCharType="separate"/>
          </w:r>
          <w:r w:rsidR="00746580">
            <w:rPr>
              <w:noProof/>
            </w:rPr>
            <w:t>(1990)</w:t>
          </w:r>
          <w:r w:rsidRPr="000C1247">
            <w:fldChar w:fldCharType="end"/>
          </w:r>
        </w:sdtContent>
      </w:sdt>
      <w:r w:rsidRPr="000C1247">
        <w:t xml:space="preserve"> and Hsieh </w:t>
      </w:r>
      <w:sdt>
        <w:sdtPr>
          <w:id w:val="2111693416"/>
          <w:citation/>
        </w:sdtPr>
        <w:sdtContent>
          <w:r w:rsidRPr="000C1247">
            <w:fldChar w:fldCharType="begin"/>
          </w:r>
          <w:r w:rsidRPr="000C1247">
            <w:instrText xml:space="preserve">CITATION Hsi90 \n  \t  \l 1033 </w:instrText>
          </w:r>
          <w:r w:rsidRPr="000C1247">
            <w:fldChar w:fldCharType="separate"/>
          </w:r>
          <w:r w:rsidR="00746580">
            <w:rPr>
              <w:noProof/>
            </w:rPr>
            <w:t>(1990)</w:t>
          </w:r>
          <w:r w:rsidRPr="000C1247">
            <w:fldChar w:fldCharType="end"/>
          </w:r>
        </w:sdtContent>
      </w:sdt>
      <w:r w:rsidRPr="000C1247">
        <w:t xml:space="preserve"> applied econometrics model, and </w:t>
      </w:r>
      <w:r w:rsidRPr="000C1247">
        <w:rPr>
          <w:noProof/>
        </w:rPr>
        <w:t>Pilipovic</w:t>
      </w:r>
      <w:r w:rsidRPr="000C1247">
        <w:t xml:space="preserve"> </w:t>
      </w:r>
      <w:sdt>
        <w:sdtPr>
          <w:id w:val="717707399"/>
          <w:citation/>
        </w:sdtPr>
        <w:sdtContent>
          <w:r w:rsidRPr="000C1247">
            <w:fldChar w:fldCharType="begin"/>
          </w:r>
          <w:r w:rsidRPr="000C1247">
            <w:instrText xml:space="preserve">CITATION Pil07 \n  \t  \l 1033 </w:instrText>
          </w:r>
          <w:r w:rsidRPr="000C1247">
            <w:fldChar w:fldCharType="separate"/>
          </w:r>
          <w:r w:rsidR="00746580">
            <w:rPr>
              <w:noProof/>
            </w:rPr>
            <w:t>(2007)</w:t>
          </w:r>
          <w:r w:rsidRPr="000C1247">
            <w:fldChar w:fldCharType="end"/>
          </w:r>
        </w:sdtContent>
      </w:sdt>
      <w:r w:rsidRPr="000C1247">
        <w:t xml:space="preserve"> implemented time series models to predict natural gas prices. </w:t>
      </w:r>
      <w:r w:rsidRPr="00E33AF9">
        <w:t xml:space="preserve">Reiter </w:t>
      </w:r>
      <w:r w:rsidRPr="000C1247">
        <w:t xml:space="preserve">and Economides </w:t>
      </w:r>
      <w:sdt>
        <w:sdtPr>
          <w:id w:val="-1912842796"/>
          <w:citation/>
        </w:sdtPr>
        <w:sdtContent>
          <w:r w:rsidRPr="000C1247">
            <w:fldChar w:fldCharType="begin"/>
          </w:r>
          <w:r>
            <w:instrText xml:space="preserve">CITATION Placeholder1 \n  \t  \l 1033 </w:instrText>
          </w:r>
          <w:r w:rsidRPr="000C1247">
            <w:fldChar w:fldCharType="separate"/>
          </w:r>
          <w:r w:rsidR="00746580">
            <w:rPr>
              <w:noProof/>
            </w:rPr>
            <w:t>(1999)</w:t>
          </w:r>
          <w:r w:rsidRPr="000C1247">
            <w:fldChar w:fldCharType="end"/>
          </w:r>
        </w:sdtContent>
      </w:sdt>
      <w:r w:rsidRPr="000C1247">
        <w:t xml:space="preserve"> applied both </w:t>
      </w:r>
      <w:r w:rsidRPr="00E33AF9">
        <w:t xml:space="preserve">multivariate </w:t>
      </w:r>
      <w:r w:rsidRPr="000C1247">
        <w:t xml:space="preserve">econometrics and neural network models to forecast the natural gas price in the short term. Inikori, et al. </w:t>
      </w:r>
      <w:sdt>
        <w:sdtPr>
          <w:id w:val="960229245"/>
          <w:citation/>
        </w:sdtPr>
        <w:sdtContent>
          <w:r w:rsidRPr="000C1247">
            <w:fldChar w:fldCharType="begin"/>
          </w:r>
          <w:r w:rsidRPr="000C1247">
            <w:instrText xml:space="preserve">CITATION Ini01 \n  \t  \l 1033 </w:instrText>
          </w:r>
          <w:r w:rsidRPr="000C1247">
            <w:fldChar w:fldCharType="separate"/>
          </w:r>
          <w:r w:rsidR="00746580">
            <w:rPr>
              <w:noProof/>
            </w:rPr>
            <w:t>(2001)</w:t>
          </w:r>
          <w:r w:rsidRPr="000C1247">
            <w:fldChar w:fldCharType="end"/>
          </w:r>
        </w:sdtContent>
      </w:sdt>
      <w:r w:rsidRPr="000C1247">
        <w:t xml:space="preserve"> investigated the effect of oil and natural gas prices on the oil and gas industry by establishing a linear regression model, which forecasted said prices.</w:t>
      </w:r>
      <w:r>
        <w:t xml:space="preserve"> </w:t>
      </w:r>
      <w:r w:rsidR="007755E9" w:rsidRPr="00E33AF9">
        <w:t xml:space="preserve">They considered </w:t>
      </w:r>
      <w:r w:rsidR="00C72B79" w:rsidRPr="00E33AF9">
        <w:t>price elasticity and s</w:t>
      </w:r>
      <w:r w:rsidR="007755E9" w:rsidRPr="00E33AF9">
        <w:t>upply demand balances as input variables.</w:t>
      </w:r>
      <w:r w:rsidR="00B06B4F" w:rsidRPr="00E33AF9">
        <w:t xml:space="preserve"> </w:t>
      </w:r>
    </w:p>
    <w:p w:rsidR="00B06B4F" w:rsidRPr="00AD7798" w:rsidRDefault="00B06B4F" w:rsidP="000564E6">
      <w:pPr>
        <w:ind w:firstLine="720"/>
      </w:pPr>
      <w:r w:rsidRPr="00E33AF9">
        <w:t xml:space="preserve">Two forecasting models have been developed by Nogales, et al. </w:t>
      </w:r>
      <w:sdt>
        <w:sdtPr>
          <w:id w:val="-1209562437"/>
          <w:citation/>
        </w:sdtPr>
        <w:sdtContent>
          <w:r w:rsidRPr="00E33AF9">
            <w:fldChar w:fldCharType="begin"/>
          </w:r>
          <w:r w:rsidRPr="00E33AF9">
            <w:instrText xml:space="preserve">CITATION Nog02 \n  \t  \l 1033 </w:instrText>
          </w:r>
          <w:r w:rsidRPr="00E33AF9">
            <w:fldChar w:fldCharType="separate"/>
          </w:r>
          <w:r w:rsidR="00746580">
            <w:rPr>
              <w:noProof/>
            </w:rPr>
            <w:t>(2002)</w:t>
          </w:r>
          <w:r w:rsidRPr="00E33AF9">
            <w:fldChar w:fldCharType="end"/>
          </w:r>
        </w:sdtContent>
      </w:sdt>
      <w:r w:rsidRPr="00E33AF9">
        <w:t xml:space="preserve"> to predict the daily price of natural gas. They have used the time series analysis approach to establish dynamic regression and transfer function for Spain and California Market</w:t>
      </w:r>
      <w:r w:rsidR="00E33AF9" w:rsidRPr="00E33AF9">
        <w:t>,</w:t>
      </w:r>
      <w:r w:rsidRPr="00E33AF9">
        <w:t xml:space="preserve"> which resulted in the average errors of 5% and 3% respectively. Agbon and Araque </w:t>
      </w:r>
      <w:sdt>
        <w:sdtPr>
          <w:id w:val="1780210587"/>
          <w:citation/>
        </w:sdtPr>
        <w:sdtContent>
          <w:r w:rsidRPr="00E33AF9">
            <w:fldChar w:fldCharType="begin"/>
          </w:r>
          <w:r w:rsidRPr="00E33AF9">
            <w:instrText xml:space="preserve">CITATION Agb03 \n  \t  \l 1033 </w:instrText>
          </w:r>
          <w:r w:rsidRPr="00E33AF9">
            <w:fldChar w:fldCharType="separate"/>
          </w:r>
          <w:r w:rsidR="00746580">
            <w:rPr>
              <w:noProof/>
            </w:rPr>
            <w:t>(2003)</w:t>
          </w:r>
          <w:r w:rsidRPr="00E33AF9">
            <w:fldChar w:fldCharType="end"/>
          </w:r>
        </w:sdtContent>
      </w:sdt>
      <w:r w:rsidRPr="00E33AF9">
        <w:t xml:space="preserve"> applied chaos time series analysis and fuzzy neural network model with a nonlinear model to predict the oil and gas prices. Ogwo, et al. </w:t>
      </w:r>
      <w:sdt>
        <w:sdtPr>
          <w:id w:val="199135193"/>
          <w:citation/>
        </w:sdtPr>
        <w:sdtContent>
          <w:r w:rsidRPr="00E33AF9">
            <w:fldChar w:fldCharType="begin"/>
          </w:r>
          <w:r w:rsidRPr="00E33AF9">
            <w:instrText xml:space="preserve">CITATION Ogw07 \n  \t  \l 1033 </w:instrText>
          </w:r>
          <w:r w:rsidRPr="00E33AF9">
            <w:fldChar w:fldCharType="separate"/>
          </w:r>
          <w:r w:rsidR="00746580">
            <w:rPr>
              <w:noProof/>
            </w:rPr>
            <w:t>(2007)</w:t>
          </w:r>
          <w:r w:rsidRPr="00E33AF9">
            <w:fldChar w:fldCharType="end"/>
          </w:r>
        </w:sdtContent>
      </w:sdt>
      <w:r w:rsidRPr="00E33AF9">
        <w:t xml:space="preserve"> developed an equitable pricing model to predict the natural gas price. Mishra </w:t>
      </w:r>
      <w:sdt>
        <w:sdtPr>
          <w:id w:val="-230079779"/>
          <w:citation/>
        </w:sdtPr>
        <w:sdtContent>
          <w:r w:rsidRPr="00E33AF9">
            <w:fldChar w:fldCharType="begin"/>
          </w:r>
          <w:r w:rsidRPr="00E33AF9">
            <w:instrText xml:space="preserve">CITATION Mis12 \n  \t  \l 1033 </w:instrText>
          </w:r>
          <w:r w:rsidRPr="00E33AF9">
            <w:fldChar w:fldCharType="separate"/>
          </w:r>
          <w:r w:rsidR="00746580">
            <w:rPr>
              <w:noProof/>
            </w:rPr>
            <w:t>(2012)</w:t>
          </w:r>
          <w:r w:rsidRPr="00E33AF9">
            <w:fldChar w:fldCharType="end"/>
          </w:r>
        </w:sdtContent>
      </w:sdt>
      <w:r w:rsidRPr="00E33AF9">
        <w:t xml:space="preserve"> modeled the natural gas price with time series as well as </w:t>
      </w:r>
      <w:r w:rsidR="00E33AF9" w:rsidRPr="00E33AF9">
        <w:t xml:space="preserve">a </w:t>
      </w:r>
      <w:r w:rsidRPr="00E33AF9">
        <w:t xml:space="preserve">nonparametric approach to forecast the price. Hu and Trafalis </w:t>
      </w:r>
      <w:sdt>
        <w:sdtPr>
          <w:id w:val="237748676"/>
          <w:citation/>
        </w:sdtPr>
        <w:sdtContent>
          <w:r w:rsidRPr="00E33AF9">
            <w:fldChar w:fldCharType="begin"/>
          </w:r>
          <w:r w:rsidRPr="00E33AF9">
            <w:instrText xml:space="preserve">CITATION HuY11 \n  \t  \l 1033 </w:instrText>
          </w:r>
          <w:r w:rsidRPr="00E33AF9">
            <w:fldChar w:fldCharType="separate"/>
          </w:r>
          <w:r w:rsidR="00746580">
            <w:rPr>
              <w:noProof/>
            </w:rPr>
            <w:t>(2011)</w:t>
          </w:r>
          <w:r w:rsidRPr="00E33AF9">
            <w:fldChar w:fldCharType="end"/>
          </w:r>
        </w:sdtContent>
      </w:sdt>
      <w:r w:rsidRPr="00E33AF9">
        <w:t xml:space="preserve"> developed a new kernel for a neural network model </w:t>
      </w:r>
      <w:r w:rsidR="000564E6">
        <w:t xml:space="preserve">(vector support machine) </w:t>
      </w:r>
      <w:r w:rsidRPr="00E33AF9">
        <w:t xml:space="preserve">to predict the natural gas price. Panella, et al. </w:t>
      </w:r>
      <w:sdt>
        <w:sdtPr>
          <w:id w:val="1254397499"/>
          <w:citation/>
        </w:sdtPr>
        <w:sdtContent>
          <w:r w:rsidRPr="00AD7798">
            <w:fldChar w:fldCharType="begin"/>
          </w:r>
          <w:r w:rsidRPr="00AD7798">
            <w:instrText xml:space="preserve">CITATION Pan12 \n  \t  \l 1033 </w:instrText>
          </w:r>
          <w:r w:rsidRPr="00AD7798">
            <w:fldChar w:fldCharType="separate"/>
          </w:r>
          <w:r w:rsidR="00746580">
            <w:rPr>
              <w:noProof/>
            </w:rPr>
            <w:t>(2012)</w:t>
          </w:r>
          <w:r w:rsidRPr="00AD7798">
            <w:fldChar w:fldCharType="end"/>
          </w:r>
        </w:sdtContent>
      </w:sdt>
      <w:r w:rsidRPr="00AD7798">
        <w:t xml:space="preserve"> suggested a new </w:t>
      </w:r>
      <w:r w:rsidRPr="00AD7798">
        <w:lastRenderedPageBreak/>
        <w:t>approach to implement the neural network to model a nonlinear regression time series</w:t>
      </w:r>
      <w:r w:rsidR="00AD7798" w:rsidRPr="00AD7798">
        <w:t>,</w:t>
      </w:r>
      <w:r w:rsidRPr="00AD7798">
        <w:t xml:space="preserve"> associated with energy commodity prices. Yi &amp; Wang</w:t>
      </w:r>
      <w:sdt>
        <w:sdtPr>
          <w:id w:val="-708872560"/>
          <w:citation/>
        </w:sdtPr>
        <w:sdtContent>
          <w:r w:rsidRPr="00AD7798">
            <w:fldChar w:fldCharType="begin"/>
          </w:r>
          <w:r w:rsidRPr="00AD7798">
            <w:instrText xml:space="preserve">CITATION YiX13 \n  \t  \l 1033 </w:instrText>
          </w:r>
          <w:r w:rsidRPr="00AD7798">
            <w:fldChar w:fldCharType="separate"/>
          </w:r>
          <w:r w:rsidR="00746580">
            <w:rPr>
              <w:noProof/>
            </w:rPr>
            <w:t xml:space="preserve"> (2013)</w:t>
          </w:r>
          <w:r w:rsidRPr="00AD7798">
            <w:fldChar w:fldCharType="end"/>
          </w:r>
        </w:sdtContent>
      </w:sdt>
      <w:r w:rsidRPr="00AD7798">
        <w:t xml:space="preserve"> addressed the effect of oil price on the international price of natural gas using wavelet based Boltzmann cooperative neural network. Ekweanua, et al</w:t>
      </w:r>
      <w:sdt>
        <w:sdtPr>
          <w:id w:val="82661889"/>
          <w:citation/>
        </w:sdtPr>
        <w:sdtContent>
          <w:r w:rsidRPr="00AD7798">
            <w:fldChar w:fldCharType="begin"/>
          </w:r>
          <w:r w:rsidRPr="00AD7798">
            <w:instrText xml:space="preserve">CITATION Ekw14 \n  \t  \l 1033 </w:instrText>
          </w:r>
          <w:r w:rsidRPr="00AD7798">
            <w:fldChar w:fldCharType="separate"/>
          </w:r>
          <w:r w:rsidR="00746580">
            <w:rPr>
              <w:noProof/>
            </w:rPr>
            <w:t xml:space="preserve"> (2014)</w:t>
          </w:r>
          <w:r w:rsidRPr="00AD7798">
            <w:fldChar w:fldCharType="end"/>
          </w:r>
        </w:sdtContent>
      </w:sdt>
      <w:r w:rsidRPr="00AD7798">
        <w:t xml:space="preserve"> found a robust correlation between the natural gas price and production, import, and export amount by neural network model. </w:t>
      </w:r>
    </w:p>
    <w:p w:rsidR="00B06B4F" w:rsidRDefault="00B06B4F" w:rsidP="000564E6">
      <w:pPr>
        <w:ind w:firstLine="720"/>
      </w:pPr>
      <w:r w:rsidRPr="00AD7798">
        <w:t>To predict natural gas price in long term or short term, several approaches and models have been proposed and applied by different researche</w:t>
      </w:r>
      <w:r w:rsidR="00D862AD" w:rsidRPr="00AD7798">
        <w:t>r</w:t>
      </w:r>
      <w:r w:rsidRPr="00AD7798">
        <w:t xml:space="preserve">s. Each method and model has its own advantages and disadvantages. The multivariate models which take several variables into account are more accurate than the univariate models. However the external variables often need to be predicted themselves. For example, a predictor model for natural gas price which is a function of oil price is struggling with the same uncertainty in oil price. It is not easy to predict the variable in more than one time step in </w:t>
      </w:r>
      <w:r w:rsidR="000564E6">
        <w:t xml:space="preserve">the </w:t>
      </w:r>
      <w:r w:rsidRPr="00AD7798">
        <w:t xml:space="preserve">future. </w:t>
      </w:r>
    </w:p>
    <w:p w:rsidR="00F00B19" w:rsidRPr="00AD7798" w:rsidRDefault="0055359B" w:rsidP="00B84E7B">
      <w:pPr>
        <w:ind w:firstLine="720"/>
      </w:pPr>
      <w:r w:rsidRPr="00AD7798">
        <w:t xml:space="preserve">Crude oil </w:t>
      </w:r>
      <w:r w:rsidR="004E489E" w:rsidRPr="00AD7798">
        <w:t xml:space="preserve">price </w:t>
      </w:r>
      <w:r w:rsidRPr="00AD7798">
        <w:t xml:space="preserve">has a stochastic nature </w:t>
      </w:r>
      <w:r w:rsidR="004E489E" w:rsidRPr="00AD7798">
        <w:t>that</w:t>
      </w:r>
      <w:r w:rsidRPr="00AD7798">
        <w:t xml:space="preserve"> most of the time is normally distributed and sometimes it behaves like a nonlinear manner </w:t>
      </w:r>
      <w:sdt>
        <w:sdtPr>
          <w:id w:val="-172650940"/>
          <w:citation/>
        </w:sdtPr>
        <w:sdtContent>
          <w:r w:rsidRPr="00AD7798">
            <w:fldChar w:fldCharType="begin"/>
          </w:r>
          <w:r w:rsidRPr="00AD7798">
            <w:instrText xml:space="preserve"> CITATION Cal96 \l 1033 </w:instrText>
          </w:r>
          <w:r w:rsidRPr="00AD7798">
            <w:fldChar w:fldCharType="separate"/>
          </w:r>
          <w:r w:rsidR="00746580">
            <w:rPr>
              <w:noProof/>
            </w:rPr>
            <w:t>(Caldwell &amp; Heather, 1996)</w:t>
          </w:r>
          <w:r w:rsidRPr="00AD7798">
            <w:fldChar w:fldCharType="end"/>
          </w:r>
        </w:sdtContent>
      </w:sdt>
      <w:r w:rsidRPr="00AD7798">
        <w:t xml:space="preserve">. </w:t>
      </w:r>
      <w:r w:rsidR="00F00B19" w:rsidRPr="00AD7798">
        <w:t>C</w:t>
      </w:r>
      <w:r w:rsidR="004E489E" w:rsidRPr="00AD7798">
        <w:t xml:space="preserve">rude oil price is not </w:t>
      </w:r>
      <w:r w:rsidR="00F00B19" w:rsidRPr="00AD7798">
        <w:t xml:space="preserve">just </w:t>
      </w:r>
      <w:r w:rsidR="004E489E" w:rsidRPr="00AD7798">
        <w:t>a function of supply and demand</w:t>
      </w:r>
      <w:r w:rsidR="00AD7798" w:rsidRPr="00AD7798">
        <w:t>,</w:t>
      </w:r>
      <w:r w:rsidR="004E489E" w:rsidRPr="00AD7798">
        <w:t xml:space="preserve"> but </w:t>
      </w:r>
      <w:r w:rsidR="00F00B19" w:rsidRPr="00AD7798">
        <w:t xml:space="preserve">depends on </w:t>
      </w:r>
      <w:r w:rsidR="004E489E" w:rsidRPr="00AD7798">
        <w:t xml:space="preserve">more variables such as changes in technology, culture, ultimate resource base, consumption patterns and population growth </w:t>
      </w:r>
      <w:sdt>
        <w:sdtPr>
          <w:id w:val="-905443085"/>
          <w:citation/>
        </w:sdtPr>
        <w:sdtContent>
          <w:r w:rsidR="00F00B19" w:rsidRPr="00AD7798">
            <w:fldChar w:fldCharType="begin"/>
          </w:r>
          <w:r w:rsidR="00F00B19" w:rsidRPr="00AD7798">
            <w:instrText xml:space="preserve"> CITATION Sko95 \l 1033 </w:instrText>
          </w:r>
          <w:r w:rsidR="00F00B19" w:rsidRPr="00AD7798">
            <w:fldChar w:fldCharType="separate"/>
          </w:r>
          <w:r w:rsidR="00746580">
            <w:rPr>
              <w:noProof/>
            </w:rPr>
            <w:t>(Skov, 1995)</w:t>
          </w:r>
          <w:r w:rsidR="00F00B19" w:rsidRPr="00AD7798">
            <w:fldChar w:fldCharType="end"/>
          </w:r>
        </w:sdtContent>
      </w:sdt>
      <w:r w:rsidR="004E489E" w:rsidRPr="00AD7798">
        <w:t>. This complexity</w:t>
      </w:r>
      <w:r w:rsidR="00F00B19" w:rsidRPr="00AD7798">
        <w:t xml:space="preserve"> shows the non-linear nature of the crude oil price. </w:t>
      </w:r>
      <w:r w:rsidR="009051CF" w:rsidRPr="00AD7798">
        <w:t>T</w:t>
      </w:r>
      <w:r w:rsidR="00BB2693" w:rsidRPr="00AD7798">
        <w:t xml:space="preserve">he oil supply has </w:t>
      </w:r>
      <w:r w:rsidR="009051CF" w:rsidRPr="00AD7798">
        <w:t xml:space="preserve">a </w:t>
      </w:r>
      <w:r w:rsidR="00BB2693" w:rsidRPr="00AD7798">
        <w:t xml:space="preserve">dominant role in </w:t>
      </w:r>
      <w:r w:rsidR="009051CF" w:rsidRPr="00AD7798">
        <w:t xml:space="preserve">oil price modeling. Small changes in supply made a large change in the oil price illustrating a strong relationship between the supply and </w:t>
      </w:r>
      <w:r w:rsidR="00BB2693" w:rsidRPr="00AD7798">
        <w:t>price elasticity</w:t>
      </w:r>
      <w:r w:rsidR="00AD7798" w:rsidRPr="00AD7798">
        <w:t>, which</w:t>
      </w:r>
      <w:r w:rsidR="009051CF" w:rsidRPr="00AD7798">
        <w:t xml:space="preserve"> may not be linear</w:t>
      </w:r>
      <w:r w:rsidR="00BB2693" w:rsidRPr="00AD7798">
        <w:t xml:space="preserve"> </w:t>
      </w:r>
      <w:sdt>
        <w:sdtPr>
          <w:id w:val="2143218441"/>
          <w:citation/>
        </w:sdtPr>
        <w:sdtContent>
          <w:r w:rsidR="00BB2693" w:rsidRPr="00AD7798">
            <w:fldChar w:fldCharType="begin"/>
          </w:r>
          <w:r w:rsidR="00BB2693" w:rsidRPr="00AD7798">
            <w:instrText xml:space="preserve"> CITATION Dou87 \l 1033 </w:instrText>
          </w:r>
          <w:r w:rsidR="00BB2693" w:rsidRPr="00AD7798">
            <w:fldChar w:fldCharType="separate"/>
          </w:r>
          <w:r w:rsidR="00746580">
            <w:rPr>
              <w:noProof/>
            </w:rPr>
            <w:t>(Dougherty, 1987)</w:t>
          </w:r>
          <w:r w:rsidR="00BB2693" w:rsidRPr="00AD7798">
            <w:fldChar w:fldCharType="end"/>
          </w:r>
        </w:sdtContent>
      </w:sdt>
      <w:r w:rsidR="00BB2693" w:rsidRPr="00AD7798">
        <w:t>.</w:t>
      </w:r>
    </w:p>
    <w:p w:rsidR="00B84E7B" w:rsidRPr="00AD7798" w:rsidRDefault="00B84E7B" w:rsidP="00B84E7B">
      <w:pPr>
        <w:ind w:firstLine="720"/>
      </w:pPr>
      <w:r w:rsidRPr="00AD7798">
        <w:t>The</w:t>
      </w:r>
      <w:r w:rsidR="00AD7798" w:rsidRPr="00AD7798">
        <w:t xml:space="preserve"> energy commodity prices behave</w:t>
      </w:r>
      <w:r w:rsidRPr="00AD7798">
        <w:t xml:space="preserve"> a stochastic process </w:t>
      </w:r>
      <w:sdt>
        <w:sdtPr>
          <w:id w:val="-748886572"/>
          <w:citation/>
        </w:sdtPr>
        <w:sdtContent>
          <w:r w:rsidRPr="00AD7798">
            <w:fldChar w:fldCharType="begin"/>
          </w:r>
          <w:r w:rsidRPr="00AD7798">
            <w:instrText xml:space="preserve"> CITATION Sch97 \l 1033 </w:instrText>
          </w:r>
          <w:r w:rsidRPr="00AD7798">
            <w:fldChar w:fldCharType="separate"/>
          </w:r>
          <w:r w:rsidR="00746580">
            <w:rPr>
              <w:noProof/>
            </w:rPr>
            <w:t>(Schwartz, 1997)</w:t>
          </w:r>
          <w:r w:rsidRPr="00AD7798">
            <w:fldChar w:fldCharType="end"/>
          </w:r>
        </w:sdtContent>
      </w:sdt>
      <w:r w:rsidRPr="00AD7798">
        <w:t xml:space="preserve">. </w:t>
      </w:r>
      <w:r>
        <w:t>Several attempts have been performed to capture the stochastic nature of the energy price movement</w:t>
      </w:r>
      <w:r w:rsidR="00AD7798">
        <w:t>,</w:t>
      </w:r>
      <w:r>
        <w:t xml:space="preserve"> by single-factor models </w:t>
      </w:r>
      <w:sdt>
        <w:sdtPr>
          <w:id w:val="237140423"/>
          <w:citation/>
        </w:sdtPr>
        <w:sdtContent>
          <w:r>
            <w:fldChar w:fldCharType="begin"/>
          </w:r>
          <w:r>
            <w:instrText xml:space="preserve"> CITATION Luc02 \l 1033 </w:instrText>
          </w:r>
          <w:r>
            <w:fldChar w:fldCharType="separate"/>
          </w:r>
          <w:r w:rsidR="00746580">
            <w:rPr>
              <w:noProof/>
            </w:rPr>
            <w:t>(Lucia &amp; Schwartz., 2002)</w:t>
          </w:r>
          <w:r>
            <w:fldChar w:fldCharType="end"/>
          </w:r>
        </w:sdtContent>
      </w:sdt>
      <w:r>
        <w:t xml:space="preserve"> and </w:t>
      </w:r>
      <w:sdt>
        <w:sdtPr>
          <w:id w:val="-1557081588"/>
          <w:citation/>
        </w:sdtPr>
        <w:sdtContent>
          <w:r>
            <w:fldChar w:fldCharType="begin"/>
          </w:r>
          <w:r>
            <w:instrText xml:space="preserve"> CITATION Bar02 \l 1033 </w:instrText>
          </w:r>
          <w:r>
            <w:fldChar w:fldCharType="separate"/>
          </w:r>
          <w:r w:rsidR="00746580">
            <w:rPr>
              <w:noProof/>
            </w:rPr>
            <w:t>(Barlow M. T., 2002)</w:t>
          </w:r>
          <w:r>
            <w:fldChar w:fldCharType="end"/>
          </w:r>
        </w:sdtContent>
      </w:sdt>
      <w:r>
        <w:t xml:space="preserve">.  </w:t>
      </w:r>
      <w:r w:rsidRPr="00AD7798">
        <w:lastRenderedPageBreak/>
        <w:t xml:space="preserve">Agbon and Araque examined the spot oil and gas price and concluded that are likely chaotic and fractal </w:t>
      </w:r>
      <w:sdt>
        <w:sdtPr>
          <w:id w:val="-1940213201"/>
          <w:citation/>
        </w:sdtPr>
        <w:sdtContent>
          <w:r w:rsidRPr="00AD7798">
            <w:fldChar w:fldCharType="begin"/>
          </w:r>
          <w:r w:rsidRPr="00AD7798">
            <w:instrText xml:space="preserve"> CITATION Agb03 \l 1033 </w:instrText>
          </w:r>
          <w:r w:rsidRPr="00AD7798">
            <w:fldChar w:fldCharType="separate"/>
          </w:r>
          <w:r w:rsidR="00746580">
            <w:rPr>
              <w:noProof/>
            </w:rPr>
            <w:t>(Agbon &amp; Araque, 2003)</w:t>
          </w:r>
          <w:r w:rsidRPr="00AD7798">
            <w:fldChar w:fldCharType="end"/>
          </w:r>
        </w:sdtContent>
      </w:sdt>
      <w:r w:rsidRPr="00AD7798">
        <w:t xml:space="preserve">. Barlow et al </w:t>
      </w:r>
      <w:sdt>
        <w:sdtPr>
          <w:id w:val="1472326856"/>
          <w:citation/>
        </w:sdtPr>
        <w:sdtContent>
          <w:r w:rsidRPr="00AD7798">
            <w:fldChar w:fldCharType="begin"/>
          </w:r>
          <w:r w:rsidRPr="00AD7798">
            <w:instrText xml:space="preserve">CITATION Bar04 \n  \t  \l 1033 </w:instrText>
          </w:r>
          <w:r w:rsidRPr="00AD7798">
            <w:fldChar w:fldCharType="separate"/>
          </w:r>
          <w:r w:rsidR="00746580">
            <w:rPr>
              <w:noProof/>
            </w:rPr>
            <w:t>(2004)</w:t>
          </w:r>
          <w:r w:rsidRPr="00AD7798">
            <w:fldChar w:fldCharType="end"/>
          </w:r>
        </w:sdtContent>
      </w:sdt>
      <w:r w:rsidRPr="00AD7798">
        <w:t xml:space="preserve"> examined three different multi-factor stochastic models describing by stochastic differential equations. They used Kalman Filters to calibrate the Models’ factors. They concluded that the log spot price mean-reverting to generalized Wiener process and Pilipovic model, are applicable to model electricity spot prices </w:t>
      </w:r>
      <w:sdt>
        <w:sdtPr>
          <w:id w:val="402108622"/>
          <w:citation/>
        </w:sdtPr>
        <w:sdtContent>
          <w:r w:rsidRPr="00AD7798">
            <w:fldChar w:fldCharType="begin"/>
          </w:r>
          <w:r w:rsidRPr="00AD7798">
            <w:instrText xml:space="preserve"> CITATION Bar04 \l 1033 </w:instrText>
          </w:r>
          <w:r w:rsidRPr="00AD7798">
            <w:fldChar w:fldCharType="separate"/>
          </w:r>
          <w:r w:rsidR="00746580">
            <w:rPr>
              <w:noProof/>
            </w:rPr>
            <w:t>(Barlow, Gusev, &amp; Lai, 2004)</w:t>
          </w:r>
          <w:r w:rsidRPr="00AD7798">
            <w:fldChar w:fldCharType="end"/>
          </w:r>
        </w:sdtContent>
      </w:sdt>
      <w:r w:rsidRPr="00AD7798">
        <w:t>. A research on Canadian oil and gas price claims that the long term prices tend to revert back to the long term average</w:t>
      </w:r>
      <w:r w:rsidR="00AD7798" w:rsidRPr="00AD7798">
        <w:t>,</w:t>
      </w:r>
      <w:r w:rsidRPr="00AD7798">
        <w:t xml:space="preserve"> while short term prices were not predictable </w:t>
      </w:r>
      <w:sdt>
        <w:sdtPr>
          <w:id w:val="1246771683"/>
          <w:citation/>
        </w:sdtPr>
        <w:sdtContent>
          <w:r w:rsidRPr="00AD7798">
            <w:fldChar w:fldCharType="begin"/>
          </w:r>
          <w:r w:rsidRPr="00AD7798">
            <w:instrText xml:space="preserve"> CITATION Mor12 \l 1033 </w:instrText>
          </w:r>
          <w:r w:rsidRPr="00AD7798">
            <w:fldChar w:fldCharType="separate"/>
          </w:r>
          <w:r w:rsidR="00746580">
            <w:rPr>
              <w:noProof/>
            </w:rPr>
            <w:t>(Morgan, Mikalson, &amp; Herchen, 2012)</w:t>
          </w:r>
          <w:r w:rsidRPr="00AD7798">
            <w:fldChar w:fldCharType="end"/>
          </w:r>
        </w:sdtContent>
      </w:sdt>
      <w:r w:rsidRPr="00AD7798">
        <w:t>.</w:t>
      </w:r>
    </w:p>
    <w:p w:rsidR="0040500F" w:rsidRPr="00AD7798" w:rsidRDefault="0040500F" w:rsidP="00B84E7B">
      <w:pPr>
        <w:ind w:firstLine="720"/>
      </w:pPr>
      <w:r w:rsidRPr="00AD7798">
        <w:t xml:space="preserve">High spikes and oscillations on price trends assert that the economic system </w:t>
      </w:r>
      <w:r w:rsidR="00AD7798" w:rsidRPr="00AD7798">
        <w:t>is very complex and is affected</w:t>
      </w:r>
      <w:r w:rsidRPr="00AD7798">
        <w:t xml:space="preserve"> by a large number of variables. The complexity is due to initial conditions, the system paths, and </w:t>
      </w:r>
      <w:r w:rsidR="00AD7798" w:rsidRPr="00AD7798">
        <w:t>the final conditions which lead</w:t>
      </w:r>
      <w:r w:rsidRPr="00AD7798">
        <w:t xml:space="preserve"> us to the non-linear models </w:t>
      </w:r>
      <w:sdt>
        <w:sdtPr>
          <w:id w:val="-274870967"/>
          <w:citation/>
        </w:sdtPr>
        <w:sdtContent>
          <w:r w:rsidRPr="00AD7798">
            <w:fldChar w:fldCharType="begin"/>
          </w:r>
          <w:r w:rsidRPr="00AD7798">
            <w:instrText xml:space="preserve"> CITATION Agb03 \l 1033 </w:instrText>
          </w:r>
          <w:r w:rsidRPr="00AD7798">
            <w:fldChar w:fldCharType="separate"/>
          </w:r>
          <w:r w:rsidR="00746580">
            <w:rPr>
              <w:noProof/>
            </w:rPr>
            <w:t>(Agbon &amp; Araque, 2003)</w:t>
          </w:r>
          <w:r w:rsidRPr="00AD7798">
            <w:fldChar w:fldCharType="end"/>
          </w:r>
        </w:sdtContent>
      </w:sdt>
      <w:r w:rsidRPr="00AD7798">
        <w:t>.</w:t>
      </w:r>
      <w:r w:rsidR="00B84E7B" w:rsidRPr="00AD7798">
        <w:t xml:space="preserve"> </w:t>
      </w:r>
      <w:r w:rsidRPr="00AD7798">
        <w:t>Polynomial, and Gaussian function curve fittings are</w:t>
      </w:r>
      <w:r w:rsidR="00AD7798" w:rsidRPr="00AD7798">
        <w:t xml:space="preserve"> a</w:t>
      </w:r>
      <w:r w:rsidRPr="00AD7798">
        <w:t xml:space="preserve"> tradit</w:t>
      </w:r>
      <w:r w:rsidR="00AD7798" w:rsidRPr="00AD7798">
        <w:t>ional method to establish a non</w:t>
      </w:r>
      <w:r w:rsidRPr="00AD7798">
        <w:t xml:space="preserve">linear model. </w:t>
      </w:r>
      <w:r w:rsidR="009A747D" w:rsidRPr="00AD7798">
        <w:t xml:space="preserve">Even though these solutions may not model the spike prices but offer a reasonable explanation for the most conditions </w:t>
      </w:r>
      <w:sdt>
        <w:sdtPr>
          <w:id w:val="1240293938"/>
          <w:citation/>
        </w:sdtPr>
        <w:sdtContent>
          <w:r w:rsidR="009A747D" w:rsidRPr="00AD7798">
            <w:fldChar w:fldCharType="begin"/>
          </w:r>
          <w:r w:rsidR="009A747D" w:rsidRPr="00AD7798">
            <w:instrText xml:space="preserve"> CITATION Agb03 \l 1033 </w:instrText>
          </w:r>
          <w:r w:rsidR="009A747D" w:rsidRPr="00AD7798">
            <w:fldChar w:fldCharType="separate"/>
          </w:r>
          <w:r w:rsidR="00746580">
            <w:rPr>
              <w:noProof/>
            </w:rPr>
            <w:t>(Agbon &amp; Araque, 2003)</w:t>
          </w:r>
          <w:r w:rsidR="009A747D" w:rsidRPr="00AD7798">
            <w:fldChar w:fldCharType="end"/>
          </w:r>
        </w:sdtContent>
      </w:sdt>
      <w:r w:rsidR="009A747D" w:rsidRPr="00AD7798">
        <w:t xml:space="preserve">. </w:t>
      </w:r>
    </w:p>
    <w:p w:rsidR="00B84E7B" w:rsidRDefault="00AD7798" w:rsidP="00AD7798">
      <w:pPr>
        <w:ind w:firstLine="720"/>
      </w:pPr>
      <w:r>
        <w:t>The n</w:t>
      </w:r>
      <w:r w:rsidR="001C7A1B">
        <w:t xml:space="preserve">eural network </w:t>
      </w:r>
      <w:r>
        <w:t>has</w:t>
      </w:r>
      <w:r w:rsidR="001C7A1B">
        <w:t xml:space="preserve"> been implemented in several areas of science </w:t>
      </w:r>
      <w:sdt>
        <w:sdtPr>
          <w:id w:val="-2055539904"/>
          <w:citation/>
        </w:sdtPr>
        <w:sdtContent>
          <w:r w:rsidR="001C7A1B">
            <w:fldChar w:fldCharType="begin"/>
          </w:r>
          <w:r w:rsidR="001C7A1B">
            <w:instrText xml:space="preserve"> CITATION Qia88 \l 1033 </w:instrText>
          </w:r>
          <w:r w:rsidR="001C7A1B">
            <w:fldChar w:fldCharType="separate"/>
          </w:r>
          <w:r w:rsidR="00746580">
            <w:rPr>
              <w:noProof/>
            </w:rPr>
            <w:t>(Qian &amp; Sejnowski, 1988)</w:t>
          </w:r>
          <w:r w:rsidR="001C7A1B">
            <w:fldChar w:fldCharType="end"/>
          </w:r>
        </w:sdtContent>
      </w:sdt>
      <w:r w:rsidR="001C7A1B">
        <w:t xml:space="preserve">, </w:t>
      </w:r>
      <w:r w:rsidR="00CC52F4">
        <w:t xml:space="preserve">social science </w:t>
      </w:r>
      <w:sdt>
        <w:sdtPr>
          <w:id w:val="-1886013272"/>
          <w:citation/>
        </w:sdtPr>
        <w:sdtContent>
          <w:r w:rsidR="00CC52F4">
            <w:fldChar w:fldCharType="begin"/>
          </w:r>
          <w:r w:rsidR="00CC52F4">
            <w:instrText xml:space="preserve"> CITATION Aga14 \l 1033 </w:instrText>
          </w:r>
          <w:r w:rsidR="00CC52F4">
            <w:fldChar w:fldCharType="separate"/>
          </w:r>
          <w:r w:rsidR="00746580">
            <w:rPr>
              <w:noProof/>
            </w:rPr>
            <w:t>(Agarwal, Saferpour, &amp; H., 2014)</w:t>
          </w:r>
          <w:r w:rsidR="00CC52F4">
            <w:fldChar w:fldCharType="end"/>
          </w:r>
        </w:sdtContent>
      </w:sdt>
      <w:r w:rsidR="00CC52F4">
        <w:t xml:space="preserve">, engineering </w:t>
      </w:r>
      <w:sdt>
        <w:sdtPr>
          <w:id w:val="-1416709576"/>
          <w:citation/>
        </w:sdtPr>
        <w:sdtContent>
          <w:r w:rsidR="00CC52F4">
            <w:fldChar w:fldCharType="begin"/>
          </w:r>
          <w:r w:rsidR="00CC52F4">
            <w:instrText xml:space="preserve"> CITATION Hos88 \l 1033 </w:instrText>
          </w:r>
          <w:r w:rsidR="00CC52F4">
            <w:fldChar w:fldCharType="separate"/>
          </w:r>
          <w:r w:rsidR="00746580">
            <w:rPr>
              <w:noProof/>
            </w:rPr>
            <w:t>(Hoskins &amp; Himmelblau, 1988)</w:t>
          </w:r>
          <w:r w:rsidR="00CC52F4">
            <w:fldChar w:fldCharType="end"/>
          </w:r>
        </w:sdtContent>
      </w:sdt>
      <w:r w:rsidR="001C7A1B">
        <w:t>, and finance</w:t>
      </w:r>
      <w:r w:rsidR="00CC52F4">
        <w:t xml:space="preserve"> </w:t>
      </w:r>
      <w:sdt>
        <w:sdtPr>
          <w:id w:val="-1124458430"/>
          <w:citation/>
        </w:sdtPr>
        <w:sdtContent>
          <w:r w:rsidR="00CC52F4">
            <w:fldChar w:fldCharType="begin"/>
          </w:r>
          <w:r w:rsidR="00CC52F4">
            <w:instrText xml:space="preserve"> CITATION Tri92 \l 1033 </w:instrText>
          </w:r>
          <w:r w:rsidR="00CC52F4">
            <w:fldChar w:fldCharType="separate"/>
          </w:r>
          <w:r w:rsidR="00746580">
            <w:rPr>
              <w:noProof/>
            </w:rPr>
            <w:t>(Trippi &amp; Turban, 1992)</w:t>
          </w:r>
          <w:r w:rsidR="00CC52F4">
            <w:fldChar w:fldCharType="end"/>
          </w:r>
        </w:sdtContent>
      </w:sdt>
      <w:r w:rsidR="001C7A1B">
        <w:t>.</w:t>
      </w:r>
      <w:r w:rsidR="00CC52F4">
        <w:t xml:space="preserve"> </w:t>
      </w:r>
      <w:r w:rsidR="00CC52F4" w:rsidRPr="00AD7798">
        <w:t>The application of neural network in pet</w:t>
      </w:r>
      <w:r w:rsidRPr="00AD7798">
        <w:t>roleum engineering is increased</w:t>
      </w:r>
      <w:r w:rsidR="00CC52F4" w:rsidRPr="00AD7798">
        <w:t xml:space="preserve"> in different subjects such as production </w:t>
      </w:r>
      <w:sdt>
        <w:sdtPr>
          <w:id w:val="109552645"/>
          <w:citation/>
        </w:sdtPr>
        <w:sdtContent>
          <w:r w:rsidR="00CC52F4" w:rsidRPr="00AD7798">
            <w:fldChar w:fldCharType="begin"/>
          </w:r>
          <w:r w:rsidR="00CC52F4" w:rsidRPr="00AD7798">
            <w:instrText xml:space="preserve"> CITATION AlF \l 1033 </w:instrText>
          </w:r>
          <w:r w:rsidR="00CC52F4" w:rsidRPr="00AD7798">
            <w:fldChar w:fldCharType="separate"/>
          </w:r>
          <w:r w:rsidR="00746580">
            <w:rPr>
              <w:noProof/>
            </w:rPr>
            <w:t>(Al-Fattah &amp; Startzman)</w:t>
          </w:r>
          <w:r w:rsidR="00CC52F4" w:rsidRPr="00AD7798">
            <w:fldChar w:fldCharType="end"/>
          </w:r>
        </w:sdtContent>
      </w:sdt>
      <w:r w:rsidR="00CC52F4" w:rsidRPr="00AD7798">
        <w:t xml:space="preserve">, well testing </w:t>
      </w:r>
      <w:sdt>
        <w:sdtPr>
          <w:id w:val="-692691252"/>
          <w:citation/>
        </w:sdtPr>
        <w:sdtContent>
          <w:r w:rsidR="003B1B1A" w:rsidRPr="00AD7798">
            <w:fldChar w:fldCharType="begin"/>
          </w:r>
          <w:r w:rsidR="003B1B1A" w:rsidRPr="00AD7798">
            <w:instrText xml:space="preserve"> CITATION AlK93 \l 1033 </w:instrText>
          </w:r>
          <w:r w:rsidR="003B1B1A" w:rsidRPr="00AD7798">
            <w:fldChar w:fldCharType="separate"/>
          </w:r>
          <w:r w:rsidR="00746580">
            <w:rPr>
              <w:noProof/>
            </w:rPr>
            <w:t>(Al-Kaabi &amp; Lee, 1993)</w:t>
          </w:r>
          <w:r w:rsidR="003B1B1A" w:rsidRPr="00AD7798">
            <w:fldChar w:fldCharType="end"/>
          </w:r>
        </w:sdtContent>
      </w:sdt>
      <w:r w:rsidR="003B1B1A" w:rsidRPr="00AD7798">
        <w:t xml:space="preserve">, and phase behavior </w:t>
      </w:r>
      <w:sdt>
        <w:sdtPr>
          <w:id w:val="-353189079"/>
          <w:citation/>
        </w:sdtPr>
        <w:sdtContent>
          <w:r w:rsidR="003B1B1A" w:rsidRPr="00AD7798">
            <w:fldChar w:fldCharType="begin"/>
          </w:r>
          <w:r w:rsidR="003B1B1A" w:rsidRPr="00AD7798">
            <w:instrText xml:space="preserve"> CITATION Hab96 \l 1033 </w:instrText>
          </w:r>
          <w:r w:rsidR="003B1B1A" w:rsidRPr="00AD7798">
            <w:fldChar w:fldCharType="separate"/>
          </w:r>
          <w:r w:rsidR="00746580">
            <w:rPr>
              <w:noProof/>
            </w:rPr>
            <w:t>(Habiballah, Startzman, &amp; Barrufet, 1996)</w:t>
          </w:r>
          <w:r w:rsidR="003B1B1A" w:rsidRPr="00AD7798">
            <w:fldChar w:fldCharType="end"/>
          </w:r>
        </w:sdtContent>
      </w:sdt>
      <w:r w:rsidR="003B1B1A" w:rsidRPr="00AD7798">
        <w:t xml:space="preserve">. </w:t>
      </w:r>
      <w:r w:rsidR="00B84E7B" w:rsidRPr="00AD7798">
        <w:t xml:space="preserve">Reiter and Economides </w:t>
      </w:r>
      <w:sdt>
        <w:sdtPr>
          <w:id w:val="-1488477934"/>
          <w:citation/>
        </w:sdtPr>
        <w:sdtContent>
          <w:r w:rsidR="00B84E7B" w:rsidRPr="00AD7798">
            <w:fldChar w:fldCharType="begin"/>
          </w:r>
          <w:r w:rsidR="00B84E7B" w:rsidRPr="00AD7798">
            <w:instrText xml:space="preserve">CITATION Rei99 \n  \t  \l 1033 </w:instrText>
          </w:r>
          <w:r w:rsidR="00B84E7B" w:rsidRPr="00AD7798">
            <w:fldChar w:fldCharType="separate"/>
          </w:r>
          <w:r w:rsidR="00746580">
            <w:rPr>
              <w:noProof/>
            </w:rPr>
            <w:t>(1999)</w:t>
          </w:r>
          <w:r w:rsidR="00B84E7B" w:rsidRPr="00AD7798">
            <w:fldChar w:fldCharType="end"/>
          </w:r>
        </w:sdtContent>
      </w:sdt>
      <w:r w:rsidR="00B84E7B" w:rsidRPr="00AD7798">
        <w:t xml:space="preserve"> claim that short term prediction of gas price is feasible by using lagged variables and neural network </w:t>
      </w:r>
      <w:r w:rsidR="00B84E7B" w:rsidRPr="00AD7798">
        <w:lastRenderedPageBreak/>
        <w:t xml:space="preserve">models. Hu </w:t>
      </w:r>
      <w:sdt>
        <w:sdtPr>
          <w:id w:val="1580249109"/>
          <w:citation/>
        </w:sdtPr>
        <w:sdtContent>
          <w:r w:rsidR="00B84E7B" w:rsidRPr="00AD7798">
            <w:fldChar w:fldCharType="begin"/>
          </w:r>
          <w:r w:rsidR="00B84E7B" w:rsidRPr="00AD7798">
            <w:instrText xml:space="preserve">CITATION HuY11 \n  \t  \l 1033 </w:instrText>
          </w:r>
          <w:r w:rsidR="00B84E7B" w:rsidRPr="00AD7798">
            <w:fldChar w:fldCharType="separate"/>
          </w:r>
          <w:r w:rsidR="00746580">
            <w:rPr>
              <w:noProof/>
            </w:rPr>
            <w:t>(2011)</w:t>
          </w:r>
          <w:r w:rsidR="00B84E7B" w:rsidRPr="00AD7798">
            <w:fldChar w:fldCharType="end"/>
          </w:r>
        </w:sdtContent>
      </w:sdt>
      <w:r w:rsidR="00B84E7B" w:rsidRPr="00AD7798">
        <w:t xml:space="preserve"> built a support vector regression to model the non-linear behavior of gas price. She took advantage of neural networks to solve the models.</w:t>
      </w:r>
    </w:p>
    <w:p w:rsidR="009013B6" w:rsidRPr="00AD7798" w:rsidRDefault="00177F2C" w:rsidP="00AD7798">
      <w:pPr>
        <w:ind w:firstLine="720"/>
      </w:pPr>
      <w:r w:rsidRPr="00AD7798">
        <w:t xml:space="preserve">A study has been conducted to evaluate different models including linear regression, time series models, </w:t>
      </w:r>
      <w:r w:rsidR="00AD7798" w:rsidRPr="00AD7798">
        <w:t>and neural</w:t>
      </w:r>
      <w:r w:rsidRPr="00AD7798">
        <w:t xml:space="preserve"> network based models, with and without explanatory variable</w:t>
      </w:r>
      <w:r w:rsidR="005F38C7" w:rsidRPr="00AD7798">
        <w:t>,</w:t>
      </w:r>
      <w:r w:rsidRPr="00AD7798">
        <w:t xml:space="preserve"> to predict the electricity price in </w:t>
      </w:r>
      <w:r w:rsidR="00AD7798" w:rsidRPr="00AD7798">
        <w:t xml:space="preserve">the </w:t>
      </w:r>
      <w:r w:rsidRPr="00AD7798">
        <w:t xml:space="preserve">short term. They found that </w:t>
      </w:r>
      <w:r w:rsidR="005F38C7" w:rsidRPr="00AD7798">
        <w:t xml:space="preserve">neural network </w:t>
      </w:r>
      <w:r w:rsidRPr="00AD7798">
        <w:t>based models are showing better results</w:t>
      </w:r>
      <w:r w:rsidR="005F38C7" w:rsidRPr="00AD7798">
        <w:t xml:space="preserve"> with</w:t>
      </w:r>
      <w:r w:rsidR="00AD7798">
        <w:t xml:space="preserve"> an</w:t>
      </w:r>
      <w:r w:rsidR="005F38C7" w:rsidRPr="00AD7798">
        <w:t xml:space="preserve"> accuracy of 0.5 to 47%</w:t>
      </w:r>
      <w:r w:rsidR="00AD7798">
        <w:t>,</w:t>
      </w:r>
      <w:r w:rsidRPr="00AD7798">
        <w:t xml:space="preserve"> but there </w:t>
      </w:r>
      <w:r w:rsidR="005F38C7" w:rsidRPr="00AD7798">
        <w:t>were</w:t>
      </w:r>
      <w:r w:rsidRPr="00AD7798">
        <w:t xml:space="preserve"> not enough evidence to prove it </w:t>
      </w:r>
      <w:sdt>
        <w:sdtPr>
          <w:id w:val="-815025445"/>
          <w:citation/>
        </w:sdtPr>
        <w:sdtContent>
          <w:r w:rsidRPr="00AD7798">
            <w:fldChar w:fldCharType="begin"/>
          </w:r>
          <w:r w:rsidRPr="00AD7798">
            <w:instrText xml:space="preserve"> CITATION Yıl14 \l 1033 </w:instrText>
          </w:r>
          <w:r w:rsidRPr="00AD7798">
            <w:fldChar w:fldCharType="separate"/>
          </w:r>
          <w:r w:rsidR="00746580">
            <w:rPr>
              <w:noProof/>
            </w:rPr>
            <w:t>(Yıldırım, Bayrak, &amp; Weber, 2014)</w:t>
          </w:r>
          <w:r w:rsidRPr="00AD7798">
            <w:fldChar w:fldCharType="end"/>
          </w:r>
        </w:sdtContent>
      </w:sdt>
      <w:r w:rsidRPr="00AD7798">
        <w:t>.</w:t>
      </w:r>
      <w:r w:rsidR="009013B6" w:rsidRPr="00AD7798">
        <w:br w:type="page"/>
      </w:r>
    </w:p>
    <w:p w:rsidR="009013B6" w:rsidRDefault="00204BA5" w:rsidP="00BB1057">
      <w:pPr>
        <w:pStyle w:val="Heading1"/>
      </w:pPr>
      <w:bookmarkStart w:id="54" w:name="_Ref449206787"/>
      <w:bookmarkStart w:id="55" w:name="_Toc450775136"/>
      <w:r>
        <w:lastRenderedPageBreak/>
        <w:t>Methodology</w:t>
      </w:r>
      <w:bookmarkEnd w:id="54"/>
      <w:bookmarkEnd w:id="55"/>
    </w:p>
    <w:p w:rsidR="00886B0E" w:rsidRDefault="00886B0E" w:rsidP="00886B0E">
      <w:pPr>
        <w:ind w:firstLine="720"/>
      </w:pPr>
      <w:r>
        <w:t xml:space="preserve">All the data, related to prices, consumptions, reserves, storages, productions, pipelines etc., are collected from the U.S. Energy Information Administration’s website </w:t>
      </w:r>
      <w:sdt>
        <w:sdtPr>
          <w:id w:val="-391122224"/>
          <w:citation/>
        </w:sdtPr>
        <w:sdtContent>
          <w:r>
            <w:fldChar w:fldCharType="begin"/>
          </w:r>
          <w:r>
            <w:instrText xml:space="preserve"> CITATION USE16 \l 1033 </w:instrText>
          </w:r>
          <w:r>
            <w:fldChar w:fldCharType="separate"/>
          </w:r>
          <w:r w:rsidR="00746580">
            <w:rPr>
              <w:noProof/>
            </w:rPr>
            <w:t>(EIA, US Energy Information Administration, 2016)</w:t>
          </w:r>
          <w:r>
            <w:fldChar w:fldCharType="end"/>
          </w:r>
        </w:sdtContent>
      </w:sdt>
      <w:r>
        <w:t xml:space="preserve"> which are accessible in Microsoft Excel® format online for free. Climate data including cooling/heating degree days, extreme maximum/minimum temperature, mean temperature, and mean maximum/minimum temperature for New Orleans, LA, were downloaded from the National Centers for Environmental Information department of the National Oceanic and Atmospheric Administration </w:t>
      </w:r>
      <w:sdt>
        <w:sdtPr>
          <w:id w:val="-1885392969"/>
          <w:citation/>
        </w:sdtPr>
        <w:sdtContent>
          <w:r>
            <w:fldChar w:fldCharType="begin"/>
          </w:r>
          <w:r>
            <w:instrText xml:space="preserve"> CITATION NOA16 \l 1033 </w:instrText>
          </w:r>
          <w:r>
            <w:fldChar w:fldCharType="separate"/>
          </w:r>
          <w:r w:rsidR="00746580">
            <w:rPr>
              <w:noProof/>
            </w:rPr>
            <w:t>(NOAA, 2016)</w:t>
          </w:r>
          <w:r>
            <w:fldChar w:fldCharType="end"/>
          </w:r>
        </w:sdtContent>
      </w:sdt>
      <w:r>
        <w:t>. All these data were combined together in a single Microsoft Excel® file as an input data file.</w:t>
      </w:r>
    </w:p>
    <w:p w:rsidR="00886B0E" w:rsidRDefault="00886B0E" w:rsidP="00886B0E">
      <w:pPr>
        <w:ind w:firstLine="720"/>
      </w:pPr>
      <w:r>
        <w:t xml:space="preserve">The data file was loaded into MATLAB® environment which is the main platform to analyze the data in this research. The Econometric Toolbox™, Financial Toolbox™, and Neural Network Toolbox™ are the most important toolboxes that were used to simulate and analyze the given data. Codes and routines have been developed for analysis, which are available as a software package attached to this thesis. A simple graphical user interface (GUI) has been developed to utilize the written code easily. </w:t>
      </w:r>
    </w:p>
    <w:p w:rsidR="00886B0E" w:rsidRDefault="00886B0E" w:rsidP="00886B0E">
      <w:pPr>
        <w:ind w:firstLine="720"/>
      </w:pPr>
      <w:r w:rsidRPr="00F763EC">
        <w:t xml:space="preserve">In this chapter a brief explanation </w:t>
      </w:r>
      <w:r>
        <w:t xml:space="preserve">is proposed </w:t>
      </w:r>
      <w:r w:rsidRPr="00F763EC">
        <w:t>about the key concept</w:t>
      </w:r>
      <w:r>
        <w:t>s</w:t>
      </w:r>
      <w:r w:rsidRPr="00F763EC">
        <w:t xml:space="preserve"> and definitions which are used in the implemented models. </w:t>
      </w:r>
      <w:r>
        <w:t>After basic definitions, m</w:t>
      </w:r>
      <w:r w:rsidRPr="00F763EC">
        <w:t>odels are define</w:t>
      </w:r>
      <w:r>
        <w:t>d in details.</w:t>
      </w:r>
    </w:p>
    <w:p w:rsidR="00552D4C" w:rsidRDefault="00552D4C" w:rsidP="00886B0E">
      <w:pPr>
        <w:ind w:firstLine="720"/>
      </w:pPr>
    </w:p>
    <w:p w:rsidR="00204BA5" w:rsidRPr="005476BD" w:rsidRDefault="00023C4A" w:rsidP="00BB1057">
      <w:pPr>
        <w:pStyle w:val="Heading2"/>
      </w:pPr>
      <w:bookmarkStart w:id="56" w:name="_Toc450775137"/>
      <w:r>
        <w:t xml:space="preserve">Basic </w:t>
      </w:r>
      <w:r w:rsidR="00204BA5" w:rsidRPr="005476BD">
        <w:t>Definitions</w:t>
      </w:r>
      <w:bookmarkEnd w:id="56"/>
    </w:p>
    <w:p w:rsidR="00204BA5" w:rsidRDefault="00F763EC" w:rsidP="008E2558">
      <w:pPr>
        <w:ind w:firstLine="720"/>
      </w:pPr>
      <w:r>
        <w:t xml:space="preserve">The </w:t>
      </w:r>
      <w:r w:rsidR="00204BA5" w:rsidRPr="002F0A7E">
        <w:t xml:space="preserve">objective </w:t>
      </w:r>
      <w:r w:rsidR="008E2558">
        <w:t>of</w:t>
      </w:r>
      <w:r w:rsidR="00204BA5" w:rsidRPr="002F0A7E">
        <w:t xml:space="preserve"> this </w:t>
      </w:r>
      <w:r w:rsidR="008E2558">
        <w:t>investigation</w:t>
      </w:r>
      <w:r w:rsidR="00204BA5" w:rsidRPr="002F0A7E">
        <w:t xml:space="preserve"> </w:t>
      </w:r>
      <w:r>
        <w:t xml:space="preserve">is </w:t>
      </w:r>
      <w:r w:rsidR="00204BA5" w:rsidRPr="002F0A7E">
        <w:t xml:space="preserve">to find a model, fit, and predict the natural gas spot price at the Henry Hub. Natural gas price is a random variable which follows a </w:t>
      </w:r>
      <w:r w:rsidR="00204BA5" w:rsidRPr="002F0A7E">
        <w:lastRenderedPageBreak/>
        <w:t xml:space="preserve">stochastic process with a random trend. Initially, </w:t>
      </w:r>
      <w:r w:rsidR="008E2558">
        <w:t>few</w:t>
      </w:r>
      <w:r w:rsidR="00204BA5" w:rsidRPr="002F0A7E">
        <w:t xml:space="preserve"> important definitions which are useful and applicable in the modeling process are </w:t>
      </w:r>
      <w:r w:rsidR="008E2558">
        <w:t>presented</w:t>
      </w:r>
      <w:r w:rsidR="00204BA5" w:rsidRPr="002F0A7E">
        <w:t xml:space="preserve">. Then the brief statement of the models </w:t>
      </w:r>
      <w:r w:rsidR="00204BA5">
        <w:t>has been introduced</w:t>
      </w:r>
      <w:r w:rsidR="00204BA5" w:rsidRPr="002F0A7E">
        <w:t xml:space="preserve">. </w:t>
      </w:r>
    </w:p>
    <w:p w:rsidR="00204BA5" w:rsidRDefault="00204BA5" w:rsidP="00204BA5">
      <w:pPr>
        <w:ind w:firstLine="720"/>
      </w:pPr>
    </w:p>
    <w:p w:rsidR="00204BA5" w:rsidRPr="002F0A7E" w:rsidRDefault="00204BA5" w:rsidP="00204BA5">
      <w:pPr>
        <w:pStyle w:val="Heading3"/>
      </w:pPr>
      <w:bookmarkStart w:id="57" w:name="_Toc447478257"/>
      <w:bookmarkStart w:id="58" w:name="_Toc450775138"/>
      <w:r w:rsidRPr="002F0A7E">
        <w:t>Random Variables</w:t>
      </w:r>
      <w:bookmarkEnd w:id="57"/>
      <w:bookmarkEnd w:id="58"/>
    </w:p>
    <w:p w:rsidR="00204BA5" w:rsidRPr="002F0A7E" w:rsidRDefault="00204BA5" w:rsidP="00204BA5">
      <w:pPr>
        <w:ind w:firstLine="720"/>
      </w:pPr>
      <w:r w:rsidRPr="002F0A7E">
        <w:t xml:space="preserve">A random variable is a measurable function of </w:t>
      </w:r>
      <m:oMath>
        <m:r>
          <w:rPr>
            <w:rFonts w:ascii="Cambria Math" w:hAnsi="Cambria Math"/>
          </w:rPr>
          <m:t>X</m:t>
        </m:r>
      </m:oMath>
      <w:r w:rsidRPr="002F0A7E">
        <w:t xml:space="preserve"> from the probability space </w:t>
      </w:r>
      <m:oMath>
        <m:r>
          <m:rPr>
            <m:sty m:val="p"/>
          </m:rPr>
          <w:rPr>
            <w:rFonts w:ascii="Cambria Math" w:hAnsi="Cambria Math"/>
          </w:rPr>
          <m:t>Ω</m:t>
        </m:r>
      </m:oMath>
      <w:r w:rsidRPr="002F0A7E">
        <w:t xml:space="preserve"> into the set of real numbers </w:t>
      </w:r>
      <m:oMath>
        <m:r>
          <m:rPr>
            <m:scr m:val="double-struck"/>
            <m:sty m:val="p"/>
          </m:rPr>
          <w:rPr>
            <w:rFonts w:ascii="Cambria Math" w:hAnsi="Cambria Math"/>
          </w:rPr>
          <m:t>R</m:t>
        </m:r>
      </m:oMath>
      <w:r w:rsidRPr="002F0A7E">
        <w:t xml:space="preserve"> known as the state space. Three modifications are needed to make this definition more precise </w:t>
      </w:r>
      <w:sdt>
        <w:sdtPr>
          <w:id w:val="1482655171"/>
          <w:citation/>
        </w:sdtPr>
        <w:sdtContent>
          <w:r w:rsidRPr="002F0A7E">
            <w:fldChar w:fldCharType="begin"/>
          </w:r>
          <w:r w:rsidRPr="002F0A7E">
            <w:instrText xml:space="preserve"> CITATION Gal13 \l 1033 </w:instrText>
          </w:r>
          <w:r w:rsidRPr="002F0A7E">
            <w:fldChar w:fldCharType="separate"/>
          </w:r>
          <w:r w:rsidR="00746580">
            <w:rPr>
              <w:noProof/>
            </w:rPr>
            <w:t>(Gallager, 2013)</w:t>
          </w:r>
          <w:r w:rsidRPr="002F0A7E">
            <w:fldChar w:fldCharType="end"/>
          </w:r>
        </w:sdtContent>
      </w:sdt>
      <w:r w:rsidRPr="002F0A7E">
        <w:t>:</w:t>
      </w:r>
    </w:p>
    <w:p w:rsidR="00204BA5" w:rsidRPr="002A7DF5" w:rsidRDefault="00204BA5" w:rsidP="00204BA5">
      <w:pPr>
        <w:pStyle w:val="ListParagraph"/>
        <w:numPr>
          <w:ilvl w:val="0"/>
          <w:numId w:val="6"/>
        </w:numPr>
        <w:ind w:left="1260" w:hanging="540"/>
        <w:rPr>
          <w:rFonts w:eastAsiaTheme="minorEastAsia"/>
        </w:rPr>
      </w:pPr>
      <w:r w:rsidRPr="002A7DF5">
        <w:rPr>
          <w:rFonts w:eastAsiaTheme="minorEastAsia"/>
        </w:rPr>
        <w:t xml:space="preserve">The mapping </w:t>
      </w:r>
      <m:oMath>
        <m:r>
          <w:rPr>
            <w:rFonts w:ascii="Cambria Math" w:eastAsiaTheme="minorEastAsia" w:hAnsi="Cambria Math"/>
          </w:rPr>
          <m:t>X</m:t>
        </m:r>
        <m:d>
          <m:dPr>
            <m:ctrlPr>
              <w:rPr>
                <w:rFonts w:ascii="Cambria Math" w:eastAsiaTheme="minorEastAsia" w:hAnsi="Cambria Math"/>
              </w:rPr>
            </m:ctrlPr>
          </m:dPr>
          <m:e>
            <m:r>
              <w:rPr>
                <w:rFonts w:ascii="Cambria Math" w:eastAsiaTheme="minorEastAsia" w:hAnsi="Cambria Math"/>
              </w:rPr>
              <m:t>ω</m:t>
            </m:r>
          </m:e>
        </m:d>
      </m:oMath>
      <w:r w:rsidRPr="002A7DF5">
        <w:rPr>
          <w:rFonts w:eastAsiaTheme="minorEastAsia"/>
        </w:rPr>
        <w:t xml:space="preserve"> must have the property that </w:t>
      </w:r>
      <m:oMath>
        <m:d>
          <m:dPr>
            <m:begChr m:val="{"/>
            <m:endChr m:val="}"/>
            <m:ctrlPr>
              <w:rPr>
                <w:rFonts w:ascii="Cambria Math" w:eastAsiaTheme="minorEastAsia" w:hAnsi="Cambria Math"/>
              </w:rPr>
            </m:ctrlPr>
          </m:dPr>
          <m:e>
            <m:r>
              <w:rPr>
                <w:rFonts w:ascii="Cambria Math" w:eastAsiaTheme="minorEastAsia" w:hAnsi="Cambria Math"/>
              </w:rPr>
              <m:t>ω</m:t>
            </m:r>
            <m:r>
              <m:rPr>
                <m:sty m:val="p"/>
              </m:rPr>
              <w:rPr>
                <w:rFonts w:ascii="Cambria Math" w:eastAsiaTheme="minorEastAsia" w:hAnsi="Cambria Math"/>
              </w:rPr>
              <m:t xml:space="preserve"> </m:t>
            </m:r>
            <m:r>
              <w:rPr>
                <w:rFonts w:ascii="Cambria Math" w:eastAsiaTheme="minorEastAsia" w:hAnsi="Cambria Math"/>
              </w:rPr>
              <m:t>ϵ</m:t>
            </m:r>
            <m:r>
              <m:rPr>
                <m:sty m:val="p"/>
              </m:rPr>
              <w:rPr>
                <w:rFonts w:ascii="Cambria Math" w:eastAsiaTheme="minorEastAsia" w:hAnsi="Cambria Math"/>
              </w:rPr>
              <m:t xml:space="preserve"> Ω :</m:t>
            </m:r>
            <m:r>
              <w:rPr>
                <w:rFonts w:ascii="Cambria Math" w:eastAsiaTheme="minorEastAsia" w:hAnsi="Cambria Math"/>
              </w:rPr>
              <m:t>X</m:t>
            </m:r>
            <m:d>
              <m:dPr>
                <m:ctrlPr>
                  <w:rPr>
                    <w:rFonts w:ascii="Cambria Math" w:eastAsiaTheme="minorEastAsia" w:hAnsi="Cambria Math"/>
                  </w:rPr>
                </m:ctrlPr>
              </m:dPr>
              <m:e>
                <m:r>
                  <w:rPr>
                    <w:rFonts w:ascii="Cambria Math" w:eastAsiaTheme="minorEastAsia" w:hAnsi="Cambria Math"/>
                  </w:rPr>
                  <m:t>ω</m:t>
                </m:r>
              </m:e>
            </m:d>
            <m:r>
              <m:rPr>
                <m:sty m:val="p"/>
              </m:rPr>
              <w:rPr>
                <w:rFonts w:ascii="Cambria Math" w:eastAsiaTheme="minorEastAsia" w:hAnsi="Cambria Math"/>
              </w:rPr>
              <m:t>≤</m:t>
            </m:r>
            <m:r>
              <w:rPr>
                <w:rFonts w:ascii="Cambria Math" w:eastAsiaTheme="minorEastAsia" w:hAnsi="Cambria Math"/>
              </w:rPr>
              <m:t>x</m:t>
            </m:r>
          </m:e>
        </m:d>
      </m:oMath>
      <w:r w:rsidRPr="002A7DF5">
        <w:rPr>
          <w:rFonts w:eastAsiaTheme="minorEastAsia"/>
        </w:rPr>
        <w:t xml:space="preserve"> is an event for each </w:t>
      </w:r>
      <m:oMath>
        <m:r>
          <w:rPr>
            <w:rFonts w:ascii="Cambria Math" w:eastAsiaTheme="minorEastAsia" w:hAnsi="Cambria Math"/>
          </w:rPr>
          <m:t>x</m:t>
        </m:r>
        <m:r>
          <m:rPr>
            <m:sty m:val="p"/>
          </m:rPr>
          <w:rPr>
            <w:rFonts w:ascii="Cambria Math" w:eastAsiaTheme="minorEastAsia" w:hAnsi="Cambria Math"/>
          </w:rPr>
          <m:t xml:space="preserve"> </m:t>
        </m:r>
        <m:r>
          <w:rPr>
            <w:rFonts w:ascii="Cambria Math" w:eastAsiaTheme="minorEastAsia" w:hAnsi="Cambria Math"/>
          </w:rPr>
          <m:t>ϵ</m:t>
        </m:r>
        <m:r>
          <m:rPr>
            <m:scr m:val="double-struck"/>
            <m:sty m:val="p"/>
          </m:rPr>
          <w:rPr>
            <w:rFonts w:ascii="Cambria Math" w:eastAsiaTheme="minorEastAsia" w:hAnsi="Cambria Math"/>
          </w:rPr>
          <m:t xml:space="preserve"> R</m:t>
        </m:r>
      </m:oMath>
      <w:r w:rsidRPr="002A7DF5">
        <w:rPr>
          <w:rFonts w:eastAsiaTheme="minorEastAsia"/>
        </w:rPr>
        <w:t xml:space="preserve">. </w:t>
      </w:r>
    </w:p>
    <w:p w:rsidR="00204BA5" w:rsidRPr="002A7DF5" w:rsidRDefault="00204BA5" w:rsidP="00204BA5">
      <w:pPr>
        <w:pStyle w:val="ListParagraph"/>
        <w:numPr>
          <w:ilvl w:val="0"/>
          <w:numId w:val="6"/>
        </w:numPr>
        <w:ind w:left="1260" w:hanging="540"/>
        <w:rPr>
          <w:rFonts w:eastAsiaTheme="minorEastAsia"/>
        </w:rPr>
      </w:pPr>
      <w:bookmarkStart w:id="59" w:name="_Ref448763485"/>
      <w:r w:rsidRPr="002A7DF5">
        <w:rPr>
          <w:rFonts w:eastAsiaTheme="minorEastAsia"/>
        </w:rPr>
        <w:t xml:space="preserve">Every finite set of random variables </w:t>
      </w:r>
      <m:oMath>
        <m:sSub>
          <m:sSubPr>
            <m:ctrlPr>
              <w:rPr>
                <w:rFonts w:ascii="Cambria Math" w:eastAsiaTheme="minorEastAsia" w:hAnsi="Cambria Math"/>
              </w:rPr>
            </m:ctrlPr>
          </m:sSubPr>
          <m:e>
            <m:r>
              <w:rPr>
                <w:rFonts w:ascii="Cambria Math" w:eastAsiaTheme="minorEastAsia" w:hAnsi="Cambria Math"/>
              </w:rPr>
              <m:t>X</m:t>
            </m:r>
          </m:e>
          <m:sub>
            <m:r>
              <m:rPr>
                <m:sty m:val="p"/>
              </m:rPr>
              <w:rPr>
                <w:rFonts w:ascii="Cambria Math" w:eastAsiaTheme="minorEastAsia" w:hAnsi="Cambria Math"/>
              </w:rPr>
              <m:t>1</m:t>
            </m:r>
          </m:sub>
        </m:sSub>
        <m:r>
          <m:rPr>
            <m:sty m:val="p"/>
          </m:rPr>
          <w:rPr>
            <w:rFonts w:ascii="Cambria Math" w:eastAsiaTheme="minorEastAsia" w:hAnsi="Cambria Math"/>
          </w:rPr>
          <m:t>,…,</m:t>
        </m:r>
        <m:sSub>
          <m:sSubPr>
            <m:ctrlPr>
              <w:rPr>
                <w:rFonts w:ascii="Cambria Math" w:eastAsiaTheme="minorEastAsia" w:hAnsi="Cambria Math"/>
              </w:rPr>
            </m:ctrlPr>
          </m:sSubPr>
          <m:e>
            <m:r>
              <w:rPr>
                <w:rFonts w:ascii="Cambria Math" w:eastAsiaTheme="minorEastAsia" w:hAnsi="Cambria Math"/>
              </w:rPr>
              <m:t>X</m:t>
            </m:r>
          </m:e>
          <m:sub>
            <m:r>
              <w:rPr>
                <w:rFonts w:ascii="Cambria Math" w:eastAsiaTheme="minorEastAsia" w:hAnsi="Cambria Math"/>
              </w:rPr>
              <m:t>n</m:t>
            </m:r>
          </m:sub>
        </m:sSub>
      </m:oMath>
      <w:r w:rsidRPr="002A7DF5">
        <w:rPr>
          <w:rFonts w:eastAsiaTheme="minorEastAsia"/>
        </w:rPr>
        <w:t xml:space="preserve"> has the property that for each </w:t>
      </w:r>
      <m:oMath>
        <m:sSub>
          <m:sSubPr>
            <m:ctrlPr>
              <w:rPr>
                <w:rFonts w:ascii="Cambria Math" w:eastAsiaTheme="minorEastAsia" w:hAnsi="Cambria Math"/>
              </w:rPr>
            </m:ctrlPr>
          </m:sSubPr>
          <m:e>
            <m:r>
              <w:rPr>
                <w:rFonts w:ascii="Cambria Math" w:eastAsiaTheme="minorEastAsia" w:hAnsi="Cambria Math"/>
              </w:rPr>
              <m:t>x</m:t>
            </m:r>
          </m:e>
          <m:sub>
            <m:r>
              <m:rPr>
                <m:sty m:val="p"/>
              </m:rPr>
              <w:rPr>
                <w:rFonts w:ascii="Cambria Math" w:eastAsiaTheme="minorEastAsia" w:hAnsi="Cambria Math"/>
              </w:rPr>
              <m:t>1</m:t>
            </m:r>
          </m:sub>
        </m:sSub>
        <m:r>
          <m:rPr>
            <m:sty m:val="p"/>
          </m:rPr>
          <w:rPr>
            <w:rFonts w:ascii="Cambria Math" w:eastAsiaTheme="minorEastAsia" w:hAnsi="Cambria Math"/>
          </w:rPr>
          <m:t xml:space="preserve"> </m:t>
        </m:r>
        <m:r>
          <w:rPr>
            <w:rFonts w:ascii="Cambria Math" w:eastAsiaTheme="minorEastAsia" w:hAnsi="Cambria Math"/>
          </w:rPr>
          <m:t>ϵ</m:t>
        </m:r>
        <m:r>
          <m:rPr>
            <m:scr m:val="double-struck"/>
            <m:sty m:val="p"/>
          </m:rPr>
          <w:rPr>
            <w:rFonts w:ascii="Cambria Math" w:eastAsiaTheme="minorEastAsia" w:hAnsi="Cambria Math"/>
          </w:rPr>
          <m:t xml:space="preserve"> R, …, </m:t>
        </m:r>
        <m:sSub>
          <m:sSubPr>
            <m:ctrlPr>
              <w:rPr>
                <w:rFonts w:ascii="Cambria Math" w:eastAsiaTheme="minorEastAsia" w:hAnsi="Cambria Math"/>
              </w:rPr>
            </m:ctrlPr>
          </m:sSubPr>
          <m:e>
            <m:r>
              <w:rPr>
                <w:rFonts w:ascii="Cambria Math" w:eastAsiaTheme="minorEastAsia" w:hAnsi="Cambria Math"/>
              </w:rPr>
              <m:t>x</m:t>
            </m:r>
          </m:e>
          <m:sub>
            <m:r>
              <w:rPr>
                <w:rFonts w:ascii="Cambria Math" w:eastAsiaTheme="minorEastAsia" w:hAnsi="Cambria Math"/>
              </w:rPr>
              <m:t>n</m:t>
            </m:r>
          </m:sub>
        </m:sSub>
        <m:r>
          <m:rPr>
            <m:sty m:val="p"/>
          </m:rPr>
          <w:rPr>
            <w:rFonts w:ascii="Cambria Math" w:eastAsiaTheme="minorEastAsia" w:hAnsi="Cambria Math"/>
          </w:rPr>
          <m:t xml:space="preserve"> </m:t>
        </m:r>
        <m:r>
          <w:rPr>
            <w:rFonts w:ascii="Cambria Math" w:eastAsiaTheme="minorEastAsia" w:hAnsi="Cambria Math"/>
          </w:rPr>
          <m:t>ϵ</m:t>
        </m:r>
        <m:r>
          <m:rPr>
            <m:scr m:val="double-struck"/>
            <m:sty m:val="p"/>
          </m:rPr>
          <w:rPr>
            <w:rFonts w:ascii="Cambria Math" w:eastAsiaTheme="minorEastAsia" w:hAnsi="Cambria Math"/>
          </w:rPr>
          <m:t xml:space="preserve"> R</m:t>
        </m:r>
      </m:oMath>
      <w:r w:rsidRPr="002A7DF5">
        <w:rPr>
          <w:rFonts w:eastAsiaTheme="minorEastAsia"/>
        </w:rPr>
        <w:t xml:space="preserve">, the set </w:t>
      </w:r>
      <m:oMath>
        <m:d>
          <m:dPr>
            <m:begChr m:val="{"/>
            <m:endChr m:val="}"/>
            <m:ctrlPr>
              <w:rPr>
                <w:rFonts w:ascii="Cambria Math" w:eastAsiaTheme="minorEastAsia" w:hAnsi="Cambria Math"/>
              </w:rPr>
            </m:ctrlPr>
          </m:dPr>
          <m:e>
            <m:r>
              <w:rPr>
                <w:rFonts w:ascii="Cambria Math" w:eastAsiaTheme="minorEastAsia" w:hAnsi="Cambria Math"/>
              </w:rPr>
              <m:t>ω</m:t>
            </m:r>
            <m:r>
              <m:rPr>
                <m:sty m:val="p"/>
              </m:rPr>
              <w:rPr>
                <w:rFonts w:ascii="Cambria Math" w:eastAsiaTheme="minorEastAsia" w:hAnsi="Cambria Math"/>
              </w:rPr>
              <m:t xml:space="preserve"> </m:t>
            </m:r>
            <m:r>
              <w:rPr>
                <w:rFonts w:ascii="Cambria Math" w:eastAsiaTheme="minorEastAsia" w:hAnsi="Cambria Math"/>
              </w:rPr>
              <m:t>ϵ</m:t>
            </m:r>
            <m:r>
              <m:rPr>
                <m:sty m:val="p"/>
              </m:rPr>
              <w:rPr>
                <w:rFonts w:ascii="Cambria Math" w:eastAsiaTheme="minorEastAsia" w:hAnsi="Cambria Math"/>
              </w:rPr>
              <m:t xml:space="preserve"> Ω :</m:t>
            </m:r>
            <m:sSub>
              <m:sSubPr>
                <m:ctrlPr>
                  <w:rPr>
                    <w:rFonts w:ascii="Cambria Math" w:eastAsiaTheme="minorEastAsia" w:hAnsi="Cambria Math"/>
                  </w:rPr>
                </m:ctrlPr>
              </m:sSubPr>
              <m:e>
                <m:r>
                  <w:rPr>
                    <w:rFonts w:ascii="Cambria Math" w:eastAsiaTheme="minorEastAsia" w:hAnsi="Cambria Math"/>
                  </w:rPr>
                  <m:t>X</m:t>
                </m:r>
              </m:e>
              <m:sub>
                <m:r>
                  <m:rPr>
                    <m:sty m:val="p"/>
                  </m:rPr>
                  <w:rPr>
                    <w:rFonts w:ascii="Cambria Math" w:eastAsiaTheme="minorEastAsia" w:hAnsi="Cambria Math"/>
                  </w:rPr>
                  <m:t>1</m:t>
                </m:r>
              </m:sub>
            </m:sSub>
            <m:d>
              <m:dPr>
                <m:ctrlPr>
                  <w:rPr>
                    <w:rFonts w:ascii="Cambria Math" w:eastAsiaTheme="minorEastAsia" w:hAnsi="Cambria Math"/>
                  </w:rPr>
                </m:ctrlPr>
              </m:dPr>
              <m:e>
                <m:r>
                  <w:rPr>
                    <w:rFonts w:ascii="Cambria Math" w:eastAsiaTheme="minorEastAsia" w:hAnsi="Cambria Math"/>
                  </w:rPr>
                  <m:t>ω</m:t>
                </m:r>
              </m:e>
            </m:d>
            <m:r>
              <m:rPr>
                <m:sty m:val="p"/>
              </m:rPr>
              <w:rPr>
                <w:rFonts w:ascii="Cambria Math" w:eastAsiaTheme="minorEastAsia" w:hAnsi="Cambria Math"/>
              </w:rPr>
              <m:t>≤</m:t>
            </m:r>
            <m:sSub>
              <m:sSubPr>
                <m:ctrlPr>
                  <w:rPr>
                    <w:rFonts w:ascii="Cambria Math" w:eastAsiaTheme="minorEastAsia" w:hAnsi="Cambria Math"/>
                  </w:rPr>
                </m:ctrlPr>
              </m:sSubPr>
              <m:e>
                <m:r>
                  <w:rPr>
                    <w:rFonts w:ascii="Cambria Math" w:eastAsiaTheme="minorEastAsia" w:hAnsi="Cambria Math"/>
                  </w:rPr>
                  <m:t>x</m:t>
                </m:r>
              </m:e>
              <m:sub>
                <m:r>
                  <m:rPr>
                    <m:sty m:val="p"/>
                  </m:rPr>
                  <w:rPr>
                    <w:rFonts w:ascii="Cambria Math" w:eastAsiaTheme="minorEastAsia" w:hAnsi="Cambria Math"/>
                  </w:rPr>
                  <m:t>1</m:t>
                </m:r>
              </m:sub>
            </m:sSub>
            <m:r>
              <m:rPr>
                <m:sty m:val="p"/>
              </m:rPr>
              <w:rPr>
                <w:rFonts w:ascii="Cambria Math" w:eastAsiaTheme="minorEastAsia" w:hAnsi="Cambria Math"/>
              </w:rPr>
              <m:t>,…,</m:t>
            </m:r>
            <m:sSub>
              <m:sSubPr>
                <m:ctrlPr>
                  <w:rPr>
                    <w:rFonts w:ascii="Cambria Math" w:eastAsiaTheme="minorEastAsia" w:hAnsi="Cambria Math"/>
                  </w:rPr>
                </m:ctrlPr>
              </m:sSubPr>
              <m:e>
                <m:r>
                  <w:rPr>
                    <w:rFonts w:ascii="Cambria Math" w:eastAsiaTheme="minorEastAsia" w:hAnsi="Cambria Math"/>
                  </w:rPr>
                  <m:t>X</m:t>
                </m:r>
              </m:e>
              <m:sub>
                <m:r>
                  <w:rPr>
                    <w:rFonts w:ascii="Cambria Math" w:eastAsiaTheme="minorEastAsia" w:hAnsi="Cambria Math"/>
                  </w:rPr>
                  <m:t>n</m:t>
                </m:r>
              </m:sub>
            </m:sSub>
            <m:d>
              <m:dPr>
                <m:ctrlPr>
                  <w:rPr>
                    <w:rFonts w:ascii="Cambria Math" w:eastAsiaTheme="minorEastAsia" w:hAnsi="Cambria Math"/>
                  </w:rPr>
                </m:ctrlPr>
              </m:dPr>
              <m:e>
                <m:r>
                  <w:rPr>
                    <w:rFonts w:ascii="Cambria Math" w:eastAsiaTheme="minorEastAsia" w:hAnsi="Cambria Math"/>
                  </w:rPr>
                  <m:t>ω</m:t>
                </m:r>
              </m:e>
            </m:d>
            <m:r>
              <m:rPr>
                <m:sty m:val="p"/>
              </m:rPr>
              <w:rPr>
                <w:rFonts w:ascii="Cambria Math" w:eastAsiaTheme="minorEastAsia" w:hAnsi="Cambria Math"/>
              </w:rPr>
              <m:t>≤</m:t>
            </m:r>
            <m:sSub>
              <m:sSubPr>
                <m:ctrlPr>
                  <w:rPr>
                    <w:rFonts w:ascii="Cambria Math" w:eastAsiaTheme="minorEastAsia" w:hAnsi="Cambria Math"/>
                  </w:rPr>
                </m:ctrlPr>
              </m:sSubPr>
              <m:e>
                <m:r>
                  <w:rPr>
                    <w:rFonts w:ascii="Cambria Math" w:eastAsiaTheme="minorEastAsia" w:hAnsi="Cambria Math"/>
                  </w:rPr>
                  <m:t>x</m:t>
                </m:r>
              </m:e>
              <m:sub>
                <m:r>
                  <w:rPr>
                    <w:rFonts w:ascii="Cambria Math" w:eastAsiaTheme="minorEastAsia" w:hAnsi="Cambria Math"/>
                  </w:rPr>
                  <m:t>n</m:t>
                </m:r>
              </m:sub>
            </m:sSub>
          </m:e>
        </m:d>
      </m:oMath>
      <w:r w:rsidRPr="002A7DF5">
        <w:rPr>
          <w:rFonts w:eastAsiaTheme="minorEastAsia"/>
        </w:rPr>
        <w:t xml:space="preserve"> is an event.</w:t>
      </w:r>
      <w:bookmarkEnd w:id="59"/>
    </w:p>
    <w:p w:rsidR="00204BA5" w:rsidRPr="002A7DF5" w:rsidRDefault="00204BA5" w:rsidP="00204BA5">
      <w:pPr>
        <w:pStyle w:val="ListParagraph"/>
        <w:numPr>
          <w:ilvl w:val="0"/>
          <w:numId w:val="6"/>
        </w:numPr>
        <w:ind w:left="1260" w:hanging="540"/>
        <w:rPr>
          <w:rFonts w:eastAsiaTheme="minorEastAsia"/>
        </w:rPr>
      </w:pPr>
      <m:oMath>
        <m:r>
          <w:rPr>
            <w:rFonts w:ascii="Cambria Math" w:eastAsiaTheme="minorEastAsia" w:hAnsi="Cambria Math"/>
          </w:rPr>
          <m:t>X</m:t>
        </m:r>
      </m:oMath>
      <w:r w:rsidRPr="002A7DF5">
        <w:rPr>
          <w:rFonts w:eastAsiaTheme="minorEastAsia"/>
        </w:rPr>
        <w:t xml:space="preserve"> might be undefined or infinite for a subset of </w:t>
      </w:r>
      <m:oMath>
        <m:r>
          <m:rPr>
            <m:sty m:val="p"/>
          </m:rPr>
          <w:rPr>
            <w:rFonts w:ascii="Cambria Math" w:eastAsiaTheme="minorEastAsia" w:hAnsi="Cambria Math"/>
          </w:rPr>
          <m:t>Ω</m:t>
        </m:r>
      </m:oMath>
      <w:r w:rsidRPr="002A7DF5">
        <w:rPr>
          <w:rFonts w:eastAsiaTheme="minorEastAsia"/>
        </w:rPr>
        <w:t xml:space="preserve"> that has 0 probability. In other words, the probability of events </w:t>
      </w:r>
      <m:oMath>
        <m:d>
          <m:dPr>
            <m:begChr m:val="{"/>
            <m:endChr m:val="}"/>
            <m:ctrlPr>
              <w:rPr>
                <w:rFonts w:ascii="Cambria Math" w:eastAsiaTheme="minorEastAsia" w:hAnsi="Cambria Math"/>
              </w:rPr>
            </m:ctrlPr>
          </m:dPr>
          <m:e>
            <m:r>
              <w:rPr>
                <w:rFonts w:ascii="Cambria Math" w:eastAsiaTheme="minorEastAsia" w:hAnsi="Cambria Math"/>
              </w:rPr>
              <m:t>X</m:t>
            </m:r>
            <m:r>
              <m:rPr>
                <m:sty m:val="p"/>
              </m:rPr>
              <w:rPr>
                <w:rFonts w:ascii="Cambria Math" w:eastAsiaTheme="minorEastAsia" w:hAnsi="Cambria Math"/>
              </w:rPr>
              <m:t>=±∞</m:t>
            </m:r>
          </m:e>
        </m:d>
      </m:oMath>
      <w:r w:rsidRPr="002A7DF5">
        <w:rPr>
          <w:rFonts w:eastAsiaTheme="minorEastAsia"/>
        </w:rPr>
        <w:t xml:space="preserve"> is zero.</w:t>
      </w:r>
    </w:p>
    <w:p w:rsidR="00204BA5" w:rsidRDefault="00204BA5" w:rsidP="00204BA5">
      <w:pPr>
        <w:pStyle w:val="ListParagraph"/>
      </w:pPr>
    </w:p>
    <w:p w:rsidR="00204BA5" w:rsidRPr="002F0A7E" w:rsidRDefault="00204BA5" w:rsidP="00204BA5">
      <w:pPr>
        <w:pStyle w:val="Heading3"/>
      </w:pPr>
      <w:bookmarkStart w:id="60" w:name="_Toc447478258"/>
      <w:bookmarkStart w:id="61" w:name="_Toc450775139"/>
      <w:r w:rsidRPr="002F0A7E">
        <w:t>Stochastic Process</w:t>
      </w:r>
      <w:bookmarkEnd w:id="60"/>
      <w:bookmarkEnd w:id="61"/>
    </w:p>
    <w:p w:rsidR="00204BA5" w:rsidRDefault="00204BA5" w:rsidP="00204BA5">
      <w:pPr>
        <w:ind w:firstLine="720"/>
      </w:pPr>
      <w:r w:rsidRPr="002F0A7E">
        <w:t>In </w:t>
      </w:r>
      <w:hyperlink r:id="rId15" w:tooltip="Probability theory" w:history="1">
        <w:r w:rsidRPr="002F0A7E">
          <w:t>probability theory</w:t>
        </w:r>
      </w:hyperlink>
      <w:r w:rsidRPr="002F0A7E">
        <w:t xml:space="preserve">, a stochastic process is a family of random variables </w:t>
      </w:r>
      <m:oMath>
        <m:r>
          <w:rPr>
            <w:rFonts w:ascii="Cambria Math" w:hAnsi="Cambria Math"/>
          </w:rPr>
          <m:t>X</m:t>
        </m:r>
      </m:oMath>
      <w:r w:rsidRPr="002F0A7E">
        <w:t xml:space="preserve"> from the probability space </w:t>
      </w:r>
      <m:oMath>
        <m:r>
          <m:rPr>
            <m:sty m:val="p"/>
          </m:rPr>
          <w:rPr>
            <w:rFonts w:ascii="Cambria Math" w:hAnsi="Cambria Math"/>
          </w:rPr>
          <m:t>Ω</m:t>
        </m:r>
      </m:oMath>
      <w:r w:rsidRPr="002F0A7E">
        <w:t xml:space="preserve"> into </w:t>
      </w:r>
      <m:oMath>
        <m:r>
          <m:rPr>
            <m:scr m:val="double-struck"/>
            <m:sty m:val="p"/>
          </m:rPr>
          <w:rPr>
            <w:rFonts w:ascii="Cambria Math" w:hAnsi="Cambria Math"/>
          </w:rPr>
          <m:t>R</m:t>
        </m:r>
      </m:oMath>
      <w:r w:rsidRPr="002F0A7E">
        <w:t xml:space="preserve"> indexed by time set </w:t>
      </w:r>
      <m:oMath>
        <m:r>
          <w:rPr>
            <w:rFonts w:ascii="Cambria Math" w:hAnsi="Cambria Math"/>
          </w:rPr>
          <m:t>t</m:t>
        </m:r>
        <m:r>
          <m:rPr>
            <m:sty m:val="p"/>
          </m:rPr>
          <w:rPr>
            <w:rFonts w:ascii="Cambria Math" w:hAnsi="Cambria Math"/>
          </w:rPr>
          <m:t xml:space="preserve"> </m:t>
        </m:r>
        <m:r>
          <w:rPr>
            <w:rFonts w:ascii="Cambria Math" w:hAnsi="Cambria Math"/>
          </w:rPr>
          <m:t>ϵ</m:t>
        </m:r>
        <m:r>
          <m:rPr>
            <m:scr m:val="double-struck"/>
            <m:sty m:val="p"/>
          </m:rPr>
          <w:rPr>
            <w:rFonts w:ascii="Cambria Math" w:hAnsi="Cambria Math"/>
          </w:rPr>
          <m:t xml:space="preserve"> T</m:t>
        </m:r>
      </m:oMath>
      <w:r w:rsidRPr="002F0A7E">
        <w:t xml:space="preserve">, which could be denoted by </w:t>
      </w:r>
      <m:oMath>
        <m:d>
          <m:dPr>
            <m:begChr m:val="{"/>
            <m:endChr m:val="}"/>
            <m:ctrlPr>
              <w:rPr>
                <w:rFonts w:ascii="Cambria Math" w:hAnsi="Cambria Math"/>
              </w:rPr>
            </m:ctrlPr>
          </m:dPr>
          <m:e>
            <m:r>
              <w:rPr>
                <w:rFonts w:ascii="Cambria Math" w:hAnsi="Cambria Math"/>
              </w:rPr>
              <m:t>X</m:t>
            </m:r>
            <m:d>
              <m:dPr>
                <m:ctrlPr>
                  <w:rPr>
                    <w:rFonts w:ascii="Cambria Math" w:hAnsi="Cambria Math"/>
                  </w:rPr>
                </m:ctrlPr>
              </m:dPr>
              <m:e>
                <m:r>
                  <w:rPr>
                    <w:rFonts w:ascii="Cambria Math" w:hAnsi="Cambria Math"/>
                  </w:rPr>
                  <m:t>t</m:t>
                </m:r>
                <m:r>
                  <m:rPr>
                    <m:sty m:val="p"/>
                  </m:rPr>
                  <w:rPr>
                    <w:rFonts w:ascii="Cambria Math" w:hAnsi="Cambria Math"/>
                  </w:rPr>
                  <m:t>,</m:t>
                </m:r>
                <m:r>
                  <w:rPr>
                    <w:rFonts w:ascii="Cambria Math" w:hAnsi="Cambria Math"/>
                  </w:rPr>
                  <m:t>ω</m:t>
                </m:r>
              </m:e>
            </m:d>
            <m:r>
              <m:rPr>
                <m:sty m:val="p"/>
              </m:rPr>
              <w:rPr>
                <w:rFonts w:ascii="Cambria Math" w:hAnsi="Cambria Math"/>
              </w:rPr>
              <m:t xml:space="preserve">: </m:t>
            </m:r>
            <m:r>
              <w:rPr>
                <w:rFonts w:ascii="Cambria Math" w:hAnsi="Cambria Math"/>
              </w:rPr>
              <m:t>t</m:t>
            </m:r>
            <m:r>
              <m:rPr>
                <m:sty m:val="p"/>
              </m:rPr>
              <w:rPr>
                <w:rFonts w:ascii="Cambria Math" w:hAnsi="Cambria Math"/>
              </w:rPr>
              <m:t xml:space="preserve"> </m:t>
            </m:r>
            <m:r>
              <w:rPr>
                <w:rFonts w:ascii="Cambria Math" w:hAnsi="Cambria Math"/>
              </w:rPr>
              <m:t>ϵ</m:t>
            </m:r>
            <m:r>
              <m:rPr>
                <m:scr m:val="double-struck"/>
                <m:sty m:val="p"/>
              </m:rPr>
              <w:rPr>
                <w:rFonts w:ascii="Cambria Math" w:hAnsi="Cambria Math"/>
              </w:rPr>
              <m:t xml:space="preserve"> T, </m:t>
            </m:r>
            <m:r>
              <w:rPr>
                <w:rFonts w:ascii="Cambria Math" w:hAnsi="Cambria Math"/>
              </w:rPr>
              <m:t>ω</m:t>
            </m:r>
            <m:r>
              <m:rPr>
                <m:sty m:val="p"/>
              </m:rPr>
              <w:rPr>
                <w:rFonts w:ascii="Cambria Math" w:hAnsi="Cambria Math"/>
              </w:rPr>
              <m:t xml:space="preserve"> </m:t>
            </m:r>
            <m:r>
              <w:rPr>
                <w:rFonts w:ascii="Cambria Math" w:hAnsi="Cambria Math"/>
              </w:rPr>
              <m:t>ϵ</m:t>
            </m:r>
            <m:r>
              <m:rPr>
                <m:sty m:val="p"/>
              </m:rPr>
              <w:rPr>
                <w:rFonts w:ascii="Cambria Math" w:hAnsi="Cambria Math"/>
              </w:rPr>
              <m:t xml:space="preserve"> Ω</m:t>
            </m:r>
          </m:e>
        </m:d>
      </m:oMath>
      <w:r w:rsidRPr="002F0A7E">
        <w:t xml:space="preserve">. We simplify the notation to </w:t>
      </w:r>
      <m:oMath>
        <m:d>
          <m:dPr>
            <m:begChr m:val="{"/>
            <m:endChr m:val="}"/>
            <m:ctrlPr>
              <w:rPr>
                <w:rFonts w:ascii="Cambria Math" w:hAnsi="Cambria Math"/>
              </w:rPr>
            </m:ctrlPr>
          </m:dPr>
          <m:e>
            <m:r>
              <w:rPr>
                <w:rFonts w:ascii="Cambria Math" w:hAnsi="Cambria Math"/>
              </w:rPr>
              <m:t>X</m:t>
            </m:r>
            <m:d>
              <m:dPr>
                <m:ctrlPr>
                  <w:rPr>
                    <w:rFonts w:ascii="Cambria Math" w:hAnsi="Cambria Math"/>
                  </w:rPr>
                </m:ctrlPr>
              </m:dPr>
              <m:e>
                <m:r>
                  <w:rPr>
                    <w:rFonts w:ascii="Cambria Math" w:hAnsi="Cambria Math"/>
                  </w:rPr>
                  <m:t>t</m:t>
                </m:r>
              </m:e>
            </m:d>
            <m:r>
              <m:rPr>
                <m:sty m:val="p"/>
              </m:rPr>
              <w:rPr>
                <w:rFonts w:ascii="Cambria Math" w:hAnsi="Cambria Math"/>
              </w:rPr>
              <m:t xml:space="preserve">: </m:t>
            </m:r>
            <m:r>
              <w:rPr>
                <w:rFonts w:ascii="Cambria Math" w:hAnsi="Cambria Math"/>
              </w:rPr>
              <m:t>t</m:t>
            </m:r>
            <m:r>
              <m:rPr>
                <m:sty m:val="p"/>
              </m:rPr>
              <w:rPr>
                <w:rFonts w:ascii="Cambria Math" w:hAnsi="Cambria Math"/>
              </w:rPr>
              <m:t xml:space="preserve"> </m:t>
            </m:r>
            <m:r>
              <w:rPr>
                <w:rFonts w:ascii="Cambria Math" w:hAnsi="Cambria Math"/>
              </w:rPr>
              <m:t>ϵ</m:t>
            </m:r>
            <m:r>
              <m:rPr>
                <m:scr m:val="double-struck"/>
                <m:sty m:val="p"/>
              </m:rPr>
              <w:rPr>
                <w:rFonts w:ascii="Cambria Math" w:hAnsi="Cambria Math"/>
              </w:rPr>
              <m:t xml:space="preserve"> T</m:t>
            </m:r>
          </m:e>
        </m:d>
      </m:oMath>
      <w:r w:rsidRPr="002F0A7E">
        <w:t xml:space="preserve"> or </w:t>
      </w:r>
      <m:oMath>
        <m:d>
          <m:dPr>
            <m:begChr m:val="{"/>
            <m:endChr m:val="}"/>
            <m:ctrlPr>
              <w:rPr>
                <w:rFonts w:ascii="Cambria Math" w:hAnsi="Cambria Math"/>
              </w:rPr>
            </m:ctrlPr>
          </m:dPr>
          <m:e>
            <m:sSub>
              <m:sSubPr>
                <m:ctrlPr>
                  <w:rPr>
                    <w:rFonts w:ascii="Cambria Math" w:hAnsi="Cambria Math"/>
                  </w:rPr>
                </m:ctrlPr>
              </m:sSubPr>
              <m:e>
                <m:r>
                  <w:rPr>
                    <w:rFonts w:ascii="Cambria Math" w:hAnsi="Cambria Math"/>
                  </w:rPr>
                  <m:t>X</m:t>
                </m:r>
              </m:e>
              <m:sub>
                <m:r>
                  <w:rPr>
                    <w:rFonts w:ascii="Cambria Math" w:hAnsi="Cambria Math"/>
                  </w:rPr>
                  <m:t>t</m:t>
                </m:r>
              </m:sub>
            </m:sSub>
            <m:r>
              <m:rPr>
                <m:sty m:val="p"/>
              </m:rPr>
              <w:rPr>
                <w:rFonts w:ascii="Cambria Math" w:hAnsi="Cambria Math"/>
              </w:rPr>
              <m:t xml:space="preserve">: </m:t>
            </m:r>
            <m:r>
              <w:rPr>
                <w:rFonts w:ascii="Cambria Math" w:hAnsi="Cambria Math"/>
              </w:rPr>
              <m:t>t</m:t>
            </m:r>
            <m:r>
              <m:rPr>
                <m:sty m:val="p"/>
              </m:rPr>
              <w:rPr>
                <w:rFonts w:ascii="Cambria Math" w:hAnsi="Cambria Math"/>
              </w:rPr>
              <m:t xml:space="preserve"> </m:t>
            </m:r>
            <m:r>
              <w:rPr>
                <w:rFonts w:ascii="Cambria Math" w:hAnsi="Cambria Math"/>
              </w:rPr>
              <m:t>ϵ</m:t>
            </m:r>
            <m:r>
              <m:rPr>
                <m:scr m:val="double-struck"/>
                <m:sty m:val="p"/>
              </m:rPr>
              <w:rPr>
                <w:rFonts w:ascii="Cambria Math" w:hAnsi="Cambria Math"/>
              </w:rPr>
              <m:t xml:space="preserve"> T</m:t>
            </m:r>
          </m:e>
        </m:d>
      </m:oMath>
      <w:r w:rsidRPr="002F0A7E">
        <w:t xml:space="preserve"> when the time variable t is continuous (</w:t>
      </w:r>
      <m:oMath>
        <m:r>
          <m:rPr>
            <m:scr m:val="double-struck"/>
            <m:sty m:val="p"/>
          </m:rPr>
          <w:rPr>
            <w:rFonts w:ascii="Cambria Math" w:hAnsi="Cambria Math"/>
          </w:rPr>
          <m:t>T = R</m:t>
        </m:r>
      </m:oMath>
      <w:r w:rsidRPr="002F0A7E">
        <w:t>) or is a discrete variable (</w:t>
      </w:r>
      <m:oMath>
        <m:r>
          <m:rPr>
            <m:scr m:val="double-struck"/>
            <m:sty m:val="p"/>
          </m:rPr>
          <w:rPr>
            <w:rFonts w:ascii="Cambria Math" w:hAnsi="Cambria Math"/>
          </w:rPr>
          <m:t>T = N</m:t>
        </m:r>
      </m:oMath>
      <w:r w:rsidRPr="002F0A7E">
        <w:t xml:space="preserve">) respectively </w:t>
      </w:r>
      <w:sdt>
        <w:sdtPr>
          <w:id w:val="-755134030"/>
          <w:citation/>
        </w:sdtPr>
        <w:sdtContent>
          <w:r w:rsidRPr="002F0A7E">
            <w:fldChar w:fldCharType="begin"/>
          </w:r>
          <w:r w:rsidRPr="002F0A7E">
            <w:instrText xml:space="preserve"> CITATION Pra07 \l 1033 </w:instrText>
          </w:r>
          <w:r w:rsidRPr="002F0A7E">
            <w:fldChar w:fldCharType="separate"/>
          </w:r>
          <w:r w:rsidR="00746580">
            <w:rPr>
              <w:noProof/>
            </w:rPr>
            <w:t>(Prabhu, 2007)</w:t>
          </w:r>
          <w:r w:rsidRPr="002F0A7E">
            <w:fldChar w:fldCharType="end"/>
          </w:r>
        </w:sdtContent>
      </w:sdt>
      <w:r w:rsidRPr="002F0A7E">
        <w:t xml:space="preserve">. In a stochastic or random process, we </w:t>
      </w:r>
      <w:r>
        <w:t>always, encountered</w:t>
      </w:r>
      <w:r w:rsidRPr="002F0A7E">
        <w:t xml:space="preserve"> to some </w:t>
      </w:r>
      <w:r w:rsidRPr="002F0A7E">
        <w:lastRenderedPageBreak/>
        <w:t xml:space="preserve">uncertainty: even if the initial condition of the process is fixed, there are several directions, </w:t>
      </w:r>
      <w:r w:rsidRPr="002F0A7E">
        <w:rPr>
          <w:iCs/>
        </w:rPr>
        <w:t>named a sample path,</w:t>
      </w:r>
      <w:r w:rsidRPr="002F0A7E">
        <w:t xml:space="preserve"> in which the process may proceed.</w:t>
      </w:r>
    </w:p>
    <w:p w:rsidR="00204BA5" w:rsidRDefault="00204BA5" w:rsidP="00204BA5">
      <w:pPr>
        <w:ind w:firstLine="720"/>
      </w:pPr>
    </w:p>
    <w:p w:rsidR="00204BA5" w:rsidRPr="002F0A7E" w:rsidRDefault="00204BA5" w:rsidP="00204BA5">
      <w:pPr>
        <w:pStyle w:val="Heading3"/>
      </w:pPr>
      <w:bookmarkStart w:id="62" w:name="_Toc447478262"/>
      <w:bookmarkStart w:id="63" w:name="_Toc450775140"/>
      <w:r w:rsidRPr="002F0A7E">
        <w:t>Monte Carlo Simulation</w:t>
      </w:r>
      <w:bookmarkEnd w:id="62"/>
      <w:bookmarkEnd w:id="63"/>
    </w:p>
    <w:p w:rsidR="00204BA5" w:rsidRPr="002F0A7E" w:rsidRDefault="00204BA5" w:rsidP="00204BA5">
      <w:pPr>
        <w:ind w:firstLine="720"/>
      </w:pPr>
      <w:r w:rsidRPr="002F0A7E">
        <w:t>Monte Carlo methods are a wide range of </w:t>
      </w:r>
      <w:hyperlink r:id="rId16" w:tooltip="Computation" w:history="1">
        <w:r w:rsidRPr="002F0A7E">
          <w:t>computational</w:t>
        </w:r>
      </w:hyperlink>
      <w:r w:rsidRPr="002F0A7E">
        <w:t> </w:t>
      </w:r>
      <w:hyperlink r:id="rId17" w:tooltip="Algorithm" w:history="1">
        <w:r w:rsidRPr="002F0A7E">
          <w:t>algorithms</w:t>
        </w:r>
      </w:hyperlink>
      <w:r w:rsidRPr="002F0A7E">
        <w:t> that rely on the repeated </w:t>
      </w:r>
      <w:hyperlink r:id="rId18" w:tooltip="Random" w:history="1">
        <w:r w:rsidRPr="002F0A7E">
          <w:t>random</w:t>
        </w:r>
      </w:hyperlink>
      <w:r w:rsidRPr="002F0A7E">
        <w:t xml:space="preserve"> sampling or output of a random-base function to obtain the best numerical results. In a stochastic process or time series simulation, the functions generate different results in different iterations. They are often used in </w:t>
      </w:r>
      <w:hyperlink r:id="rId19" w:tooltip="Physics" w:history="1">
        <w:r w:rsidRPr="002F0A7E">
          <w:t>physical</w:t>
        </w:r>
      </w:hyperlink>
      <w:r w:rsidRPr="002F0A7E">
        <w:t xml:space="preserve">, </w:t>
      </w:r>
      <w:hyperlink r:id="rId20" w:tooltip="Mathematics" w:history="1">
        <w:r w:rsidRPr="002F0A7E">
          <w:t>mathematical</w:t>
        </w:r>
      </w:hyperlink>
      <w:r w:rsidRPr="002F0A7E">
        <w:t xml:space="preserve"> and statistical problems and are most useful when it is difficult or impossible to use the other mathematical methods. These </w:t>
      </w:r>
      <w:r>
        <w:t>models</w:t>
      </w:r>
      <w:r w:rsidRPr="002F0A7E">
        <w:t xml:space="preserve"> </w:t>
      </w:r>
      <w:r>
        <w:t>contain</w:t>
      </w:r>
      <w:r w:rsidRPr="002F0A7E">
        <w:t xml:space="preserve"> a white noise term in their definition. Different random variables lead us to the different values and possible paths. For these </w:t>
      </w:r>
      <w:r>
        <w:t>types</w:t>
      </w:r>
      <w:r w:rsidRPr="002F0A7E">
        <w:t xml:space="preserve"> of modeling it is possible to run the model for several </w:t>
      </w:r>
      <w:r>
        <w:t>times, which</w:t>
      </w:r>
      <w:r w:rsidRPr="002F0A7E">
        <w:t xml:space="preserve"> are generated from various and independent white noises. Every run results its specific solution. Monte Carlo simulation is a useful tool to analyze these outputs statistically </w:t>
      </w:r>
      <w:sdt>
        <w:sdtPr>
          <w:id w:val="1842655140"/>
          <w:citation/>
        </w:sdtPr>
        <w:sdtContent>
          <w:r w:rsidRPr="002F0A7E">
            <w:fldChar w:fldCharType="begin"/>
          </w:r>
          <w:r w:rsidRPr="002F0A7E">
            <w:instrText xml:space="preserve"> CITATION Gla03 \l 1033 </w:instrText>
          </w:r>
          <w:r w:rsidRPr="002F0A7E">
            <w:fldChar w:fldCharType="separate"/>
          </w:r>
          <w:r w:rsidR="00746580">
            <w:rPr>
              <w:noProof/>
            </w:rPr>
            <w:t>(Glasserman, 2003)</w:t>
          </w:r>
          <w:r w:rsidRPr="002F0A7E">
            <w:fldChar w:fldCharType="end"/>
          </w:r>
        </w:sdtContent>
      </w:sdt>
      <w:r w:rsidRPr="002F0A7E">
        <w:t xml:space="preserve">. </w:t>
      </w:r>
    </w:p>
    <w:p w:rsidR="00204BA5" w:rsidRPr="002F0A7E" w:rsidRDefault="00204BA5" w:rsidP="00204BA5">
      <w:pPr>
        <w:ind w:firstLine="720"/>
      </w:pPr>
    </w:p>
    <w:p w:rsidR="00204BA5" w:rsidRPr="002F0A7E" w:rsidRDefault="00204BA5" w:rsidP="00204BA5">
      <w:pPr>
        <w:pStyle w:val="Heading3"/>
      </w:pPr>
      <w:bookmarkStart w:id="64" w:name="_Toc450775141"/>
      <w:r w:rsidRPr="002F0A7E">
        <w:t>Wiener Process</w:t>
      </w:r>
      <w:bookmarkEnd w:id="64"/>
    </w:p>
    <w:p w:rsidR="00204BA5" w:rsidRDefault="00204BA5" w:rsidP="00204BA5">
      <w:pPr>
        <w:ind w:firstLine="720"/>
        <w:rPr>
          <w:rFonts w:eastAsiaTheme="minorEastAsia"/>
        </w:rPr>
      </w:pPr>
      <w:r w:rsidRPr="002F0A7E">
        <w:t xml:space="preserve">Weiner process or Brownian motion </w:t>
      </w:r>
      <m:oMath>
        <m:sSub>
          <m:sSubPr>
            <m:ctrlPr>
              <w:rPr>
                <w:rFonts w:ascii="Cambria Math" w:hAnsi="Cambria Math"/>
                <w:i/>
              </w:rPr>
            </m:ctrlPr>
          </m:sSubPr>
          <m:e>
            <m:r>
              <w:rPr>
                <w:rFonts w:ascii="Cambria Math" w:hAnsi="Cambria Math"/>
              </w:rPr>
              <m:t>W</m:t>
            </m:r>
          </m:e>
          <m:sub>
            <m:r>
              <w:rPr>
                <w:rFonts w:ascii="Cambria Math" w:hAnsi="Cambria Math"/>
              </w:rPr>
              <m:t>t</m:t>
            </m:r>
          </m:sub>
        </m:sSub>
      </m:oMath>
      <w:r w:rsidRPr="002F0A7E">
        <w:t xml:space="preserve"> is a continuous-time stochastic process over time t, which is used to model the integral of a white noise Gaussian process.</w:t>
      </w:r>
      <w:r w:rsidRPr="002F0A7E">
        <w:rPr>
          <w:rFonts w:eastAsiaTheme="minorEastAsia"/>
        </w:rPr>
        <w:t xml:space="preserve"> The process is characterized by the following properties:</w:t>
      </w:r>
    </w:p>
    <w:p w:rsidR="00204BA5" w:rsidRDefault="00746580" w:rsidP="00204BA5">
      <w:pPr>
        <w:pStyle w:val="ListParagraph"/>
        <w:numPr>
          <w:ilvl w:val="0"/>
          <w:numId w:val="10"/>
        </w:numPr>
        <w:ind w:left="1260" w:hanging="540"/>
        <w:rPr>
          <w:rFonts w:eastAsiaTheme="minorEastAsia"/>
        </w:rPr>
      </w:pPr>
      <m:oMath>
        <m:sSub>
          <m:sSubPr>
            <m:ctrlPr>
              <w:rPr>
                <w:rFonts w:ascii="Cambria Math" w:hAnsi="Cambria Math"/>
                <w:i/>
              </w:rPr>
            </m:ctrlPr>
          </m:sSubPr>
          <m:e>
            <m:r>
              <w:rPr>
                <w:rFonts w:ascii="Cambria Math" w:hAnsi="Cambria Math"/>
              </w:rPr>
              <m:t>W</m:t>
            </m:r>
          </m:e>
          <m:sub>
            <m:r>
              <w:rPr>
                <w:rFonts w:ascii="Cambria Math" w:hAnsi="Cambria Math"/>
              </w:rPr>
              <m:t>0</m:t>
            </m:r>
          </m:sub>
        </m:sSub>
        <m:r>
          <w:rPr>
            <w:rFonts w:ascii="Cambria Math" w:hAnsi="Cambria Math"/>
          </w:rPr>
          <m:t>=0</m:t>
        </m:r>
      </m:oMath>
      <w:r w:rsidR="00204BA5" w:rsidRPr="002F0A7E">
        <w:rPr>
          <w:rFonts w:eastAsiaTheme="minorEastAsia"/>
        </w:rPr>
        <w:t xml:space="preserve"> with probability of 1.</w:t>
      </w:r>
    </w:p>
    <w:p w:rsidR="00204BA5" w:rsidRDefault="00746580" w:rsidP="00204BA5">
      <w:pPr>
        <w:pStyle w:val="ListParagraph"/>
        <w:numPr>
          <w:ilvl w:val="0"/>
          <w:numId w:val="10"/>
        </w:numPr>
        <w:ind w:left="1260" w:hanging="540"/>
        <w:rPr>
          <w:rFonts w:eastAsiaTheme="minorEastAsia"/>
        </w:rPr>
      </w:pPr>
      <m:oMath>
        <m:sSub>
          <m:sSubPr>
            <m:ctrlPr>
              <w:rPr>
                <w:rFonts w:ascii="Cambria Math" w:hAnsi="Cambria Math"/>
                <w:i/>
              </w:rPr>
            </m:ctrlPr>
          </m:sSubPr>
          <m:e>
            <m:r>
              <w:rPr>
                <w:rFonts w:ascii="Cambria Math" w:hAnsi="Cambria Math"/>
              </w:rPr>
              <m:t>W</m:t>
            </m:r>
          </m:e>
          <m:sub>
            <m:r>
              <w:rPr>
                <w:rFonts w:ascii="Cambria Math" w:hAnsi="Cambria Math"/>
              </w:rPr>
              <m:t>t</m:t>
            </m:r>
          </m:sub>
        </m:sSub>
      </m:oMath>
      <w:r w:rsidR="00204BA5" w:rsidRPr="002F0A7E">
        <w:rPr>
          <w:rFonts w:eastAsiaTheme="minorEastAsia"/>
        </w:rPr>
        <w:t xml:space="preserve"> is normally distributed for all </w:t>
      </w:r>
      <m:oMath>
        <m:r>
          <w:rPr>
            <w:rFonts w:ascii="Cambria Math" w:eastAsiaTheme="minorEastAsia" w:hAnsi="Cambria Math"/>
          </w:rPr>
          <m:t>t ≥0</m:t>
        </m:r>
      </m:oMath>
      <w:r w:rsidR="00204BA5" w:rsidRPr="002F0A7E">
        <w:rPr>
          <w:rFonts w:eastAsiaTheme="minorEastAsia"/>
        </w:rPr>
        <w:t xml:space="preserve"> with mean 0 and variance </w:t>
      </w:r>
      <m:oMath>
        <m:r>
          <w:rPr>
            <w:rFonts w:ascii="Cambria Math" w:eastAsiaTheme="minorEastAsia" w:hAnsi="Cambria Math"/>
          </w:rPr>
          <m:t>t</m:t>
        </m:r>
      </m:oMath>
      <w:r w:rsidR="00204BA5" w:rsidRPr="002F0A7E">
        <w:rPr>
          <w:rFonts w:eastAsiaTheme="minorEastAsia"/>
        </w:rPr>
        <w:t>.</w:t>
      </w:r>
    </w:p>
    <w:p w:rsidR="00204BA5" w:rsidRDefault="00746580" w:rsidP="00204BA5">
      <w:pPr>
        <w:pStyle w:val="ListParagraph"/>
        <w:numPr>
          <w:ilvl w:val="0"/>
          <w:numId w:val="10"/>
        </w:numPr>
        <w:ind w:left="1260" w:hanging="540"/>
        <w:rPr>
          <w:rFonts w:eastAsiaTheme="minorEastAsia"/>
        </w:rPr>
      </w:pPr>
      <m:oMath>
        <m:sSub>
          <m:sSubPr>
            <m:ctrlPr>
              <w:rPr>
                <w:rFonts w:ascii="Cambria Math" w:hAnsi="Cambria Math"/>
                <w:i/>
              </w:rPr>
            </m:ctrlPr>
          </m:sSubPr>
          <m:e>
            <m:r>
              <w:rPr>
                <w:rFonts w:ascii="Cambria Math" w:hAnsi="Cambria Math"/>
              </w:rPr>
              <m:t>W</m:t>
            </m:r>
          </m:e>
          <m:sub>
            <m:r>
              <w:rPr>
                <w:rFonts w:ascii="Cambria Math" w:hAnsi="Cambria Math"/>
              </w:rPr>
              <m:t>t</m:t>
            </m:r>
          </m:sub>
        </m:sSub>
      </m:oMath>
      <w:r w:rsidR="00204BA5" w:rsidRPr="002F0A7E">
        <w:rPr>
          <w:rFonts w:eastAsiaTheme="minorEastAsia"/>
        </w:rPr>
        <w:t xml:space="preserve"> has independent increment: </w:t>
      </w:r>
      <m:oMath>
        <m:sSub>
          <m:sSubPr>
            <m:ctrlPr>
              <w:rPr>
                <w:rFonts w:ascii="Cambria Math" w:hAnsi="Cambria Math"/>
                <w:i/>
              </w:rPr>
            </m:ctrlPr>
          </m:sSubPr>
          <m:e>
            <m:r>
              <w:rPr>
                <w:rFonts w:ascii="Cambria Math" w:hAnsi="Cambria Math"/>
              </w:rPr>
              <m:t>dW</m:t>
            </m:r>
          </m:e>
          <m:sub>
            <m:r>
              <w:rPr>
                <w:rFonts w:ascii="Cambria Math" w:hAnsi="Cambria Math"/>
              </w:rPr>
              <m:t>t</m:t>
            </m:r>
          </m:sub>
        </m:sSub>
      </m:oMath>
      <w:r w:rsidR="00204BA5" w:rsidRPr="002F0A7E">
        <w:rPr>
          <w:rFonts w:eastAsiaTheme="minorEastAsia"/>
        </w:rPr>
        <w:t>for any time is independent.</w:t>
      </w:r>
    </w:p>
    <w:p w:rsidR="00204BA5" w:rsidRPr="00B47E96" w:rsidRDefault="00746580" w:rsidP="00204BA5">
      <w:pPr>
        <w:pStyle w:val="ListParagraph"/>
        <w:numPr>
          <w:ilvl w:val="0"/>
          <w:numId w:val="10"/>
        </w:numPr>
        <w:ind w:left="1260" w:hanging="540"/>
        <w:rPr>
          <w:rFonts w:eastAsiaTheme="minorEastAsia"/>
        </w:rPr>
      </w:pPr>
      <m:oMath>
        <m:sSub>
          <m:sSubPr>
            <m:ctrlPr>
              <w:rPr>
                <w:rFonts w:ascii="Cambria Math" w:hAnsi="Cambria Math"/>
                <w:i/>
              </w:rPr>
            </m:ctrlPr>
          </m:sSubPr>
          <m:e>
            <m:r>
              <w:rPr>
                <w:rFonts w:ascii="Cambria Math" w:hAnsi="Cambria Math"/>
              </w:rPr>
              <m:t>W</m:t>
            </m:r>
          </m:e>
          <m:sub>
            <m:r>
              <w:rPr>
                <w:rFonts w:ascii="Cambria Math" w:hAnsi="Cambria Math"/>
              </w:rPr>
              <m:t>t</m:t>
            </m:r>
          </m:sub>
        </m:sSub>
      </m:oMath>
      <w:r w:rsidR="00204BA5" w:rsidRPr="002F0A7E">
        <w:rPr>
          <w:rFonts w:eastAsiaTheme="minorEastAsia"/>
        </w:rPr>
        <w:t xml:space="preserve"> has continuous paths, meaning that any realization of </w:t>
      </w:r>
      <m:oMath>
        <m:sSub>
          <m:sSubPr>
            <m:ctrlPr>
              <w:rPr>
                <w:rFonts w:ascii="Cambria Math" w:hAnsi="Cambria Math"/>
                <w:i/>
              </w:rPr>
            </m:ctrlPr>
          </m:sSubPr>
          <m:e>
            <m:r>
              <w:rPr>
                <w:rFonts w:ascii="Cambria Math" w:hAnsi="Cambria Math"/>
              </w:rPr>
              <m:t>W</m:t>
            </m:r>
          </m:e>
          <m:sub>
            <m:r>
              <w:rPr>
                <w:rFonts w:ascii="Cambria Math" w:hAnsi="Cambria Math"/>
              </w:rPr>
              <m:t>t</m:t>
            </m:r>
          </m:sub>
        </m:sSub>
      </m:oMath>
      <w:r w:rsidR="00204BA5" w:rsidRPr="002F0A7E">
        <w:rPr>
          <w:rFonts w:eastAsiaTheme="minorEastAsia"/>
        </w:rPr>
        <w:t xml:space="preserve"> is a continuous function of t.</w:t>
      </w:r>
    </w:p>
    <w:p w:rsidR="00204BA5" w:rsidRDefault="00204BA5" w:rsidP="00204BA5">
      <w:pPr>
        <w:ind w:firstLine="720"/>
      </w:pPr>
    </w:p>
    <w:p w:rsidR="00204BA5" w:rsidRPr="002F0A7E" w:rsidRDefault="00204BA5" w:rsidP="00204BA5">
      <w:pPr>
        <w:pStyle w:val="Heading3"/>
      </w:pPr>
      <w:bookmarkStart w:id="65" w:name="_Toc447478272"/>
      <w:bookmarkStart w:id="66" w:name="_Toc450775142"/>
      <w:r w:rsidRPr="002F0A7E">
        <w:t>Time Series</w:t>
      </w:r>
      <w:bookmarkEnd w:id="65"/>
      <w:bookmarkEnd w:id="66"/>
    </w:p>
    <w:p w:rsidR="00204BA5" w:rsidRDefault="00204BA5" w:rsidP="00204BA5">
      <w:pPr>
        <w:ind w:firstLine="720"/>
      </w:pPr>
      <w:r w:rsidRPr="002F0A7E">
        <w:t>T</w:t>
      </w:r>
      <w:r>
        <w:t>he t</w:t>
      </w:r>
      <w:r w:rsidRPr="002F0A7E">
        <w:t xml:space="preserve">ime series is a stochastic process of random variable </w:t>
      </w:r>
      <m:oMath>
        <m:r>
          <w:rPr>
            <w:rFonts w:ascii="Cambria Math" w:hAnsi="Cambria Math"/>
          </w:rPr>
          <m:t>X</m:t>
        </m:r>
      </m:oMath>
      <w:r w:rsidRPr="002F0A7E">
        <w:t xml:space="preserve"> indexed by time. </w:t>
      </w:r>
      <m:oMath>
        <m:sSub>
          <m:sSubPr>
            <m:ctrlPr>
              <w:rPr>
                <w:rFonts w:ascii="Cambria Math" w:hAnsi="Cambria Math"/>
              </w:rPr>
            </m:ctrlPr>
          </m:sSubPr>
          <m:e>
            <m:r>
              <w:rPr>
                <w:rFonts w:ascii="Cambria Math" w:hAnsi="Cambria Math"/>
              </w:rPr>
              <m:t>X</m:t>
            </m:r>
          </m:e>
          <m:sub>
            <m:r>
              <w:rPr>
                <w:rFonts w:ascii="Cambria Math" w:hAnsi="Cambria Math"/>
              </w:rPr>
              <m:t>t</m:t>
            </m:r>
          </m:sub>
        </m:sSub>
      </m:oMath>
      <w:r>
        <w:t xml:space="preserve"> is a notation used for discrete parameter process and </w:t>
      </w:r>
      <m:oMath>
        <m:r>
          <w:rPr>
            <w:rFonts w:ascii="Cambria Math" w:hAnsi="Cambria Math"/>
          </w:rPr>
          <m:t>X</m:t>
        </m:r>
        <m:d>
          <m:dPr>
            <m:ctrlPr>
              <w:rPr>
                <w:rFonts w:ascii="Cambria Math" w:hAnsi="Cambria Math"/>
              </w:rPr>
            </m:ctrlPr>
          </m:dPr>
          <m:e>
            <m:r>
              <w:rPr>
                <w:rFonts w:ascii="Cambria Math" w:hAnsi="Cambria Math"/>
              </w:rPr>
              <m:t>t</m:t>
            </m:r>
          </m:e>
        </m:d>
      </m:oMath>
      <w:r>
        <w:t xml:space="preserve"> is a notation for continuous parameter process. </w:t>
      </w:r>
      <w:r w:rsidRPr="002F0A7E">
        <w:t>In this research, we are dealing with the discrete parameter process of time series.</w:t>
      </w:r>
    </w:p>
    <w:p w:rsidR="00204BA5" w:rsidRDefault="00204BA5" w:rsidP="00204BA5">
      <w:pPr>
        <w:ind w:firstLine="720"/>
      </w:pPr>
    </w:p>
    <w:p w:rsidR="00204BA5" w:rsidRPr="002F0A7E" w:rsidRDefault="00204BA5" w:rsidP="00204BA5">
      <w:pPr>
        <w:pStyle w:val="Heading3"/>
      </w:pPr>
      <w:bookmarkStart w:id="67" w:name="_Toc447478273"/>
      <w:bookmarkStart w:id="68" w:name="_Toc450775143"/>
      <w:r w:rsidRPr="002F0A7E">
        <w:t>White Noise</w:t>
      </w:r>
      <w:bookmarkEnd w:id="67"/>
      <w:bookmarkEnd w:id="68"/>
    </w:p>
    <w:p w:rsidR="00204BA5" w:rsidRPr="002F0A7E" w:rsidRDefault="00204BA5" w:rsidP="00204BA5">
      <w:pPr>
        <w:ind w:firstLine="720"/>
      </w:pPr>
      <w:r w:rsidRPr="002F0A7E">
        <w:t xml:space="preserve">A time series is called discrete white noise if </w:t>
      </w:r>
    </w:p>
    <w:p w:rsidR="00204BA5" w:rsidRPr="002F0A7E" w:rsidRDefault="00204BA5" w:rsidP="00204BA5">
      <w:pPr>
        <w:pStyle w:val="ListParagraph"/>
        <w:numPr>
          <w:ilvl w:val="0"/>
          <w:numId w:val="4"/>
        </w:numPr>
        <w:spacing w:after="160"/>
        <w:ind w:left="1350" w:hanging="630"/>
      </w:pPr>
      <w:r w:rsidRPr="002F0A7E">
        <w:t xml:space="preserve">The </w:t>
      </w:r>
      <m:oMath>
        <m:sSub>
          <m:sSubPr>
            <m:ctrlPr>
              <w:rPr>
                <w:rFonts w:ascii="Cambria Math" w:hAnsi="Cambria Math"/>
                <w:i/>
              </w:rPr>
            </m:ctrlPr>
          </m:sSubPr>
          <m:e>
            <m:r>
              <w:rPr>
                <w:rFonts w:ascii="Cambria Math" w:hAnsi="Cambria Math"/>
              </w:rPr>
              <m:t>X</m:t>
            </m:r>
          </m:e>
          <m:sub>
            <m:r>
              <w:rPr>
                <w:rFonts w:ascii="Cambria Math" w:hAnsi="Cambria Math"/>
              </w:rPr>
              <m:t>t</m:t>
            </m:r>
          </m:sub>
        </m:sSub>
      </m:oMath>
      <w:r w:rsidRPr="002F0A7E">
        <w:t xml:space="preserve">’s are identically </w:t>
      </w:r>
      <w:r>
        <w:t>distributed</w:t>
      </w:r>
    </w:p>
    <w:p w:rsidR="00204BA5" w:rsidRDefault="00204BA5" w:rsidP="00204BA5">
      <w:pPr>
        <w:pStyle w:val="ListParagraph"/>
        <w:numPr>
          <w:ilvl w:val="0"/>
          <w:numId w:val="4"/>
        </w:numPr>
        <w:spacing w:after="160"/>
        <w:ind w:left="1350" w:hanging="630"/>
      </w:pPr>
      <m:oMath>
        <m:r>
          <w:rPr>
            <w:rFonts w:ascii="Calibri" w:hAnsi="Calibri" w:cs="Calibri"/>
          </w:rPr>
          <m:t>ϒ</m:t>
        </m:r>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2</m:t>
            </m:r>
          </m:sub>
        </m:sSub>
        <m:r>
          <w:rPr>
            <w:rFonts w:ascii="Cambria Math" w:hAnsi="Cambria Math"/>
          </w:rPr>
          <m:t>) = 0</m:t>
        </m:r>
      </m:oMath>
      <w:r w:rsidRPr="002F0A7E">
        <w:t xml:space="preserve"> when </w:t>
      </w:r>
      <m:oMath>
        <m:r>
          <w:rPr>
            <w:rFonts w:ascii="Cambria Math" w:hAnsi="Cambria Math"/>
          </w:rPr>
          <m:t>t</m:t>
        </m:r>
        <m:r>
          <w:rPr>
            <w:rFonts w:ascii="Cambria Math" w:hAnsi="Cambria Math"/>
            <w:vertAlign w:val="subscript"/>
          </w:rPr>
          <m:t>1</m:t>
        </m:r>
        <m:r>
          <w:rPr>
            <w:rFonts w:ascii="Cambria Math" w:hAnsi="Cambria Math"/>
          </w:rPr>
          <m:t xml:space="preserve"> </m:t>
        </m:r>
        <m:r>
          <w:rPr>
            <w:rFonts w:ascii="Cambria Math" w:hAnsi="Cambria Math" w:cs="Calibri"/>
          </w:rPr>
          <m:t>≠</m:t>
        </m:r>
        <m:r>
          <w:rPr>
            <w:rFonts w:ascii="Cambria Math" w:hAnsi="Cambria Math"/>
          </w:rPr>
          <m:t xml:space="preserve"> t</m:t>
        </m:r>
        <m:r>
          <w:rPr>
            <w:rFonts w:ascii="Cambria Math" w:hAnsi="Cambria Math"/>
            <w:vertAlign w:val="subscript"/>
          </w:rPr>
          <m:t>2</m:t>
        </m:r>
      </m:oMath>
    </w:p>
    <w:p w:rsidR="00204BA5" w:rsidRPr="003423F9" w:rsidRDefault="00204BA5" w:rsidP="00204BA5">
      <w:pPr>
        <w:pStyle w:val="ListParagraph"/>
        <w:numPr>
          <w:ilvl w:val="0"/>
          <w:numId w:val="4"/>
        </w:numPr>
        <w:spacing w:after="160"/>
        <w:ind w:left="1350" w:hanging="630"/>
      </w:pPr>
      <m:oMath>
        <m:r>
          <w:rPr>
            <w:rFonts w:ascii="Calibri" w:hAnsi="Calibri" w:cs="Calibri"/>
          </w:rPr>
          <m:t>ϒ</m:t>
        </m:r>
        <m:r>
          <w:rPr>
            <w:rFonts w:ascii="Cambria Math" w:hAnsi="Cambria Math" w:cs="Calibri"/>
          </w:rPr>
          <m:t xml:space="preserve">(t,t) = </m:t>
        </m:r>
        <m:sSup>
          <m:sSupPr>
            <m:ctrlPr>
              <w:rPr>
                <w:rFonts w:ascii="Cambria Math" w:hAnsi="Cambria Math" w:cs="Calibri"/>
                <w:i/>
              </w:rPr>
            </m:ctrlPr>
          </m:sSupPr>
          <m:e>
            <m:r>
              <w:rPr>
                <w:rFonts w:ascii="Cambria Math" w:hAnsi="Cambria Math" w:cs="Calibri"/>
              </w:rPr>
              <m:t>σ</m:t>
            </m:r>
          </m:e>
          <m:sup>
            <m:r>
              <w:rPr>
                <w:rFonts w:ascii="Cambria Math" w:hAnsi="Cambria Math" w:cs="Calibri"/>
              </w:rPr>
              <m:t>2</m:t>
            </m:r>
          </m:sup>
        </m:sSup>
      </m:oMath>
      <w:r w:rsidRPr="002F0A7E">
        <w:rPr>
          <w:rFonts w:ascii="Calibri" w:hAnsi="Calibri" w:cs="Calibri"/>
        </w:rPr>
        <w:t xml:space="preserve">, where </w:t>
      </w:r>
      <m:oMath>
        <m:r>
          <w:rPr>
            <w:rFonts w:ascii="Cambria Math" w:hAnsi="Cambria Math" w:cs="Calibri"/>
          </w:rPr>
          <m:t xml:space="preserve">0 &lt; </m:t>
        </m:r>
        <m:sSup>
          <m:sSupPr>
            <m:ctrlPr>
              <w:rPr>
                <w:rFonts w:ascii="Cambria Math" w:hAnsi="Cambria Math" w:cs="Calibri"/>
                <w:i/>
              </w:rPr>
            </m:ctrlPr>
          </m:sSupPr>
          <m:e>
            <m:r>
              <w:rPr>
                <w:rFonts w:ascii="Cambria Math" w:hAnsi="Cambria Math" w:cs="Calibri"/>
              </w:rPr>
              <m:t>σ</m:t>
            </m:r>
          </m:e>
          <m:sup>
            <m:r>
              <w:rPr>
                <w:rFonts w:ascii="Cambria Math" w:hAnsi="Cambria Math" w:cs="Calibri"/>
              </w:rPr>
              <m:t>2</m:t>
            </m:r>
          </m:sup>
        </m:sSup>
        <m:r>
          <w:rPr>
            <w:rFonts w:ascii="Cambria Math" w:hAnsi="Cambria Math" w:cs="Calibri"/>
          </w:rPr>
          <m:t xml:space="preserve"> &lt; ∞</m:t>
        </m:r>
      </m:oMath>
    </w:p>
    <w:p w:rsidR="00204BA5" w:rsidRPr="002F0A7E" w:rsidRDefault="00204BA5" w:rsidP="00204BA5">
      <w:pPr>
        <w:ind w:firstLine="720"/>
      </w:pPr>
      <w:r w:rsidRPr="002F0A7E">
        <w:t xml:space="preserve">Where auto-covariance function </w:t>
      </w:r>
      <m:oMath>
        <m:r>
          <w:rPr>
            <w:rFonts w:ascii="Calibri" w:hAnsi="Calibri" w:cs="Calibri"/>
          </w:rPr>
          <m:t>ϒ</m:t>
        </m:r>
      </m:oMath>
      <w:r w:rsidRPr="002F0A7E">
        <w:t xml:space="preserve"> defined as;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9"/>
        <w:gridCol w:w="6797"/>
        <w:gridCol w:w="850"/>
      </w:tblGrid>
      <w:tr w:rsidR="00204BA5" w:rsidRPr="002F0A7E" w:rsidTr="00946234">
        <w:tc>
          <w:tcPr>
            <w:tcW w:w="500" w:type="pct"/>
            <w:vAlign w:val="center"/>
          </w:tcPr>
          <w:p w:rsidR="00204BA5" w:rsidRPr="00E23021" w:rsidRDefault="00204BA5" w:rsidP="00946234">
            <w:pPr>
              <w:jc w:val="center"/>
            </w:pPr>
          </w:p>
        </w:tc>
        <w:tc>
          <w:tcPr>
            <w:tcW w:w="4000" w:type="pct"/>
            <w:vAlign w:val="center"/>
          </w:tcPr>
          <w:p w:rsidR="00204BA5" w:rsidRPr="00E23021" w:rsidRDefault="00204BA5" w:rsidP="00946234">
            <w:pPr>
              <w:jc w:val="center"/>
            </w:pPr>
            <m:oMathPara>
              <m:oMathParaPr>
                <m:jc m:val="left"/>
              </m:oMathParaPr>
              <m:oMath>
                <m:r>
                  <w:rPr>
                    <w:rFonts w:ascii="Cambria Math" w:hAnsi="Cambria Math"/>
                  </w:rPr>
                  <m:t>γ</m:t>
                </m:r>
                <m:d>
                  <m:dPr>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2</m:t>
                        </m:r>
                      </m:sub>
                    </m:sSub>
                  </m:e>
                </m:d>
                <m:r>
                  <w:rPr>
                    <w:rFonts w:ascii="Cambria Math" w:hAnsi="Cambria Math"/>
                  </w:rPr>
                  <m:t>=E</m:t>
                </m:r>
                <m:d>
                  <m:dPr>
                    <m:begChr m:val="{"/>
                    <m:endChr m:val="}"/>
                    <m:ctrlPr>
                      <w:rPr>
                        <w:rFonts w:ascii="Cambria Math" w:hAnsi="Cambria Math"/>
                        <w:i/>
                      </w:rPr>
                    </m:ctrlPr>
                  </m:dPr>
                  <m:e>
                    <m:d>
                      <m:dPr>
                        <m:begChr m:val="["/>
                        <m:endChr m:val="]"/>
                        <m:ctrlPr>
                          <w:rPr>
                            <w:rFonts w:ascii="Cambria Math" w:hAnsi="Cambria Math"/>
                            <w:i/>
                          </w:rPr>
                        </m:ctrlPr>
                      </m:dPr>
                      <m:e>
                        <m:r>
                          <w:rPr>
                            <w:rFonts w:ascii="Cambria Math" w:hAnsi="Cambria Math"/>
                          </w:rPr>
                          <m:t>X</m:t>
                        </m:r>
                        <m:d>
                          <m:dPr>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1</m:t>
                                </m:r>
                              </m:sub>
                            </m:sSub>
                          </m:e>
                        </m:d>
                        <m:r>
                          <w:rPr>
                            <w:rFonts w:ascii="Cambria Math" w:hAnsi="Cambria Math"/>
                          </w:rPr>
                          <m:t>-μ</m:t>
                        </m:r>
                        <m:d>
                          <m:dPr>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1</m:t>
                                </m:r>
                              </m:sub>
                            </m:sSub>
                          </m:e>
                        </m:d>
                      </m:e>
                    </m:d>
                    <m:d>
                      <m:dPr>
                        <m:begChr m:val="["/>
                        <m:endChr m:val="]"/>
                        <m:ctrlPr>
                          <w:rPr>
                            <w:rFonts w:ascii="Cambria Math" w:hAnsi="Cambria Math"/>
                            <w:i/>
                          </w:rPr>
                        </m:ctrlPr>
                      </m:dPr>
                      <m:e>
                        <m:r>
                          <w:rPr>
                            <w:rFonts w:ascii="Cambria Math" w:hAnsi="Cambria Math"/>
                          </w:rPr>
                          <m:t>X</m:t>
                        </m:r>
                        <m:d>
                          <m:dPr>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2</m:t>
                                </m:r>
                              </m:sub>
                            </m:sSub>
                          </m:e>
                        </m:d>
                        <m:r>
                          <w:rPr>
                            <w:rFonts w:ascii="Cambria Math" w:hAnsi="Cambria Math"/>
                          </w:rPr>
                          <m:t>-μ</m:t>
                        </m:r>
                        <m:d>
                          <m:dPr>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2</m:t>
                                </m:r>
                              </m:sub>
                            </m:sSub>
                          </m:e>
                        </m:d>
                      </m:e>
                    </m:d>
                  </m:e>
                </m:d>
              </m:oMath>
            </m:oMathPara>
          </w:p>
        </w:tc>
        <w:tc>
          <w:tcPr>
            <w:tcW w:w="500" w:type="pct"/>
            <w:vAlign w:val="center"/>
          </w:tcPr>
          <w:p w:rsidR="00204BA5" w:rsidRPr="002F0A7E" w:rsidRDefault="00204BA5" w:rsidP="00946234">
            <w:pPr>
              <w:pStyle w:val="Caption"/>
            </w:pPr>
            <w:bookmarkStart w:id="69" w:name="_Ref417830688"/>
            <w:r w:rsidRPr="002F0A7E">
              <w:t xml:space="preserve">Eq. </w:t>
            </w:r>
            <w:r w:rsidR="009D3346">
              <w:fldChar w:fldCharType="begin"/>
            </w:r>
            <w:r w:rsidR="009D3346">
              <w:instrText xml:space="preserve"> SEQ Eq. \* ARABIC </w:instrText>
            </w:r>
            <w:r w:rsidR="009D3346">
              <w:fldChar w:fldCharType="separate"/>
            </w:r>
            <w:r w:rsidR="00746580">
              <w:rPr>
                <w:noProof/>
              </w:rPr>
              <w:t>1</w:t>
            </w:r>
            <w:r w:rsidR="009D3346">
              <w:rPr>
                <w:noProof/>
              </w:rPr>
              <w:fldChar w:fldCharType="end"/>
            </w:r>
            <w:bookmarkEnd w:id="69"/>
          </w:p>
        </w:tc>
      </w:tr>
    </w:tbl>
    <w:p w:rsidR="00204BA5" w:rsidRPr="00202FF9" w:rsidRDefault="00204BA5" w:rsidP="00204BA5">
      <w:pPr>
        <w:ind w:firstLine="720"/>
      </w:pPr>
    </w:p>
    <w:p w:rsidR="00204BA5" w:rsidRPr="002F0A7E" w:rsidRDefault="00204BA5" w:rsidP="00204BA5">
      <w:pPr>
        <w:pStyle w:val="Heading3"/>
      </w:pPr>
      <w:bookmarkStart w:id="70" w:name="_Toc447478260"/>
      <w:bookmarkStart w:id="71" w:name="_Toc450775144"/>
      <w:r w:rsidRPr="002F0A7E">
        <w:t>Stationary Time Series</w:t>
      </w:r>
      <w:bookmarkEnd w:id="70"/>
      <w:bookmarkEnd w:id="71"/>
    </w:p>
    <w:p w:rsidR="00204BA5" w:rsidRPr="002F0A7E" w:rsidRDefault="00204BA5" w:rsidP="00204BA5">
      <w:pPr>
        <w:ind w:firstLine="720"/>
      </w:pPr>
      <w:r w:rsidRPr="002F0A7E">
        <w:t>A time series is stationary if its statistical parameters such as mean and variance remain constant for all the time steps.</w:t>
      </w:r>
      <w:r w:rsidR="00F763EC">
        <w:t xml:space="preserve"> The Engle test is one of the standard procedure to determine stationarity of a time series.</w:t>
      </w:r>
    </w:p>
    <w:p w:rsidR="00204BA5" w:rsidRDefault="00204BA5" w:rsidP="00204BA5">
      <w:pPr>
        <w:ind w:firstLine="720"/>
      </w:pPr>
    </w:p>
    <w:p w:rsidR="00204BA5" w:rsidRPr="002F0A7E" w:rsidRDefault="00204BA5" w:rsidP="00204BA5">
      <w:pPr>
        <w:pStyle w:val="Heading3"/>
      </w:pPr>
      <w:bookmarkStart w:id="72" w:name="_Toc447478261"/>
      <w:bookmarkStart w:id="73" w:name="_Toc450775145"/>
      <w:r w:rsidRPr="002F0A7E">
        <w:lastRenderedPageBreak/>
        <w:t>Autocorrelation and Partial Autocorrelation</w:t>
      </w:r>
      <w:bookmarkEnd w:id="72"/>
      <w:bookmarkEnd w:id="73"/>
    </w:p>
    <w:p w:rsidR="00204BA5" w:rsidRDefault="00204BA5" w:rsidP="00204BA5">
      <w:pPr>
        <w:ind w:firstLine="720"/>
      </w:pPr>
      <w:r w:rsidRPr="002F0A7E">
        <w:t>Autocorrelation function is a correlation of time series with itself. This function measures the correlation between the variable</w:t>
      </w:r>
      <m:oMath>
        <m:sSub>
          <m:sSubPr>
            <m:ctrlPr>
              <w:rPr>
                <w:rFonts w:ascii="Cambria Math" w:hAnsi="Cambria Math"/>
              </w:rPr>
            </m:ctrlPr>
          </m:sSubPr>
          <m:e>
            <m:r>
              <m:rPr>
                <m:sty m:val="p"/>
              </m:rPr>
              <w:rPr>
                <w:rFonts w:ascii="Cambria Math" w:hAnsi="Cambria Math"/>
              </w:rPr>
              <m:t xml:space="preserve"> </m:t>
            </m:r>
            <m:r>
              <w:rPr>
                <w:rFonts w:ascii="Cambria Math" w:hAnsi="Cambria Math"/>
              </w:rPr>
              <m:t>X</m:t>
            </m:r>
          </m:e>
          <m:sub>
            <m:r>
              <w:rPr>
                <w:rFonts w:ascii="Cambria Math" w:hAnsi="Cambria Math"/>
              </w:rPr>
              <m:t>t</m:t>
            </m:r>
          </m:sub>
        </m:sSub>
      </m:oMath>
      <w:r w:rsidRPr="002F0A7E">
        <w:t xml:space="preserve"> and its lag</w:t>
      </w:r>
      <m:oMath>
        <m:sSub>
          <m:sSubPr>
            <m:ctrlPr>
              <w:rPr>
                <w:rFonts w:ascii="Cambria Math" w:hAnsi="Cambria Math"/>
              </w:rPr>
            </m:ctrlPr>
          </m:sSubPr>
          <m:e>
            <m:r>
              <m:rPr>
                <m:sty m:val="p"/>
              </m:rPr>
              <w:rPr>
                <w:rFonts w:ascii="Cambria Math" w:hAnsi="Cambria Math"/>
              </w:rPr>
              <m:t xml:space="preserve"> </m:t>
            </m:r>
            <m:r>
              <w:rPr>
                <w:rFonts w:ascii="Cambria Math" w:hAnsi="Cambria Math"/>
              </w:rPr>
              <m:t>X</m:t>
            </m:r>
          </m:e>
          <m:sub>
            <m:r>
              <w:rPr>
                <w:rFonts w:ascii="Cambria Math" w:hAnsi="Cambria Math"/>
              </w:rPr>
              <m:t>t</m:t>
            </m:r>
            <m:r>
              <m:rPr>
                <m:sty m:val="p"/>
              </m:rPr>
              <w:rPr>
                <w:rFonts w:ascii="Cambria Math" w:hAnsi="Cambria Math"/>
              </w:rPr>
              <m:t>-</m:t>
            </m:r>
            <m:r>
              <w:rPr>
                <w:rFonts w:ascii="Cambria Math" w:hAnsi="Cambria Math"/>
              </w:rPr>
              <m:t>k</m:t>
            </m:r>
          </m:sub>
        </m:sSub>
      </m:oMath>
      <w:r w:rsidRPr="002F0A7E">
        <w:t xml:space="preserve"> which is a real value between -1 and 1 where -1 implies a complete negative correlation and 1 is a complete positive correlation while 0 indicates no correlation between the variables. In a similar way, partial autocorrelation is a correlation between </w:t>
      </w:r>
      <m:oMath>
        <m:sSub>
          <m:sSubPr>
            <m:ctrlPr>
              <w:rPr>
                <w:rFonts w:ascii="Cambria Math" w:hAnsi="Cambria Math"/>
              </w:rPr>
            </m:ctrlPr>
          </m:sSubPr>
          <m:e>
            <m:r>
              <m:rPr>
                <m:sty m:val="p"/>
              </m:rPr>
              <w:rPr>
                <w:rFonts w:ascii="Cambria Math" w:hAnsi="Cambria Math"/>
              </w:rPr>
              <m:t xml:space="preserve"> </m:t>
            </m:r>
            <m:r>
              <w:rPr>
                <w:rFonts w:ascii="Cambria Math" w:hAnsi="Cambria Math"/>
              </w:rPr>
              <m:t>X</m:t>
            </m:r>
          </m:e>
          <m:sub>
            <m:r>
              <w:rPr>
                <w:rFonts w:ascii="Cambria Math" w:hAnsi="Cambria Math"/>
              </w:rPr>
              <m:t>t</m:t>
            </m:r>
          </m:sub>
        </m:sSub>
      </m:oMath>
      <w:r w:rsidRPr="002F0A7E">
        <w:t xml:space="preserve"> and </w:t>
      </w:r>
      <m:oMath>
        <m:sSub>
          <m:sSubPr>
            <m:ctrlPr>
              <w:rPr>
                <w:rFonts w:ascii="Cambria Math" w:hAnsi="Cambria Math"/>
              </w:rPr>
            </m:ctrlPr>
          </m:sSubPr>
          <m:e>
            <m:r>
              <m:rPr>
                <m:sty m:val="p"/>
              </m:rPr>
              <w:rPr>
                <w:rFonts w:ascii="Cambria Math" w:hAnsi="Cambria Math"/>
              </w:rPr>
              <m:t xml:space="preserve"> </m:t>
            </m:r>
            <m:r>
              <w:rPr>
                <w:rFonts w:ascii="Cambria Math" w:hAnsi="Cambria Math"/>
              </w:rPr>
              <m:t>X</m:t>
            </m:r>
          </m:e>
          <m:sub>
            <m:r>
              <w:rPr>
                <w:rFonts w:ascii="Cambria Math" w:hAnsi="Cambria Math"/>
              </w:rPr>
              <m:t>t</m:t>
            </m:r>
            <m:r>
              <m:rPr>
                <m:sty m:val="p"/>
              </m:rPr>
              <w:rPr>
                <w:rFonts w:ascii="Cambria Math" w:hAnsi="Cambria Math"/>
              </w:rPr>
              <m:t>-</m:t>
            </m:r>
            <m:r>
              <w:rPr>
                <w:rFonts w:ascii="Cambria Math" w:hAnsi="Cambria Math"/>
              </w:rPr>
              <m:t>k</m:t>
            </m:r>
          </m:sub>
        </m:sSub>
      </m:oMath>
      <w:r w:rsidRPr="002F0A7E">
        <w:t xml:space="preserve"> when </w:t>
      </w:r>
      <m:oMath>
        <m:sSub>
          <m:sSubPr>
            <m:ctrlPr>
              <w:rPr>
                <w:rFonts w:ascii="Cambria Math" w:hAnsi="Cambria Math"/>
              </w:rPr>
            </m:ctrlPr>
          </m:sSubPr>
          <m:e>
            <m:r>
              <m:rPr>
                <m:sty m:val="p"/>
              </m:rPr>
              <w:rPr>
                <w:rFonts w:ascii="Cambria Math" w:hAnsi="Cambria Math"/>
              </w:rPr>
              <m:t xml:space="preserve"> </m:t>
            </m:r>
            <m:r>
              <w:rPr>
                <w:rFonts w:ascii="Cambria Math" w:hAnsi="Cambria Math"/>
              </w:rPr>
              <m:t>X</m:t>
            </m:r>
          </m:e>
          <m:sub>
            <m:r>
              <w:rPr>
                <w:rFonts w:ascii="Cambria Math" w:hAnsi="Cambria Math"/>
              </w:rPr>
              <m:t>t</m:t>
            </m:r>
            <m:r>
              <m:rPr>
                <m:sty m:val="p"/>
              </m:rPr>
              <w:rPr>
                <w:rFonts w:ascii="Cambria Math" w:hAnsi="Cambria Math"/>
              </w:rPr>
              <m:t>-</m:t>
            </m:r>
            <m:r>
              <w:rPr>
                <w:rFonts w:ascii="Cambria Math" w:hAnsi="Cambria Math"/>
              </w:rPr>
              <m:t>k</m:t>
            </m:r>
          </m:sub>
        </m:sSub>
      </m:oMath>
      <w:r w:rsidRPr="002F0A7E">
        <w:t xml:space="preserve"> comes into the picture and improves the correlation to</w:t>
      </w:r>
      <m:oMath>
        <m:sSub>
          <m:sSubPr>
            <m:ctrlPr>
              <w:rPr>
                <w:rFonts w:ascii="Cambria Math" w:hAnsi="Cambria Math"/>
              </w:rPr>
            </m:ctrlPr>
          </m:sSubPr>
          <m:e>
            <m:r>
              <m:rPr>
                <m:sty m:val="p"/>
              </m:rPr>
              <w:rPr>
                <w:rFonts w:ascii="Cambria Math" w:hAnsi="Cambria Math"/>
              </w:rPr>
              <m:t xml:space="preserve"> </m:t>
            </m:r>
            <m:r>
              <w:rPr>
                <w:rFonts w:ascii="Cambria Math" w:hAnsi="Cambria Math"/>
              </w:rPr>
              <m:t>X</m:t>
            </m:r>
          </m:e>
          <m:sub>
            <m:r>
              <w:rPr>
                <w:rFonts w:ascii="Cambria Math" w:hAnsi="Cambria Math"/>
              </w:rPr>
              <m:t>t</m:t>
            </m:r>
          </m:sub>
        </m:sSub>
      </m:oMath>
      <w:r w:rsidRPr="002F0A7E">
        <w:t>. On the other hands, partial autocorrelation of a variable in k order is the amount of correlation between the variable and its kth lag that was not explained by the correlations at all lower orders lags.</w:t>
      </w:r>
    </w:p>
    <w:p w:rsidR="00204BA5" w:rsidRDefault="00204BA5" w:rsidP="00204BA5">
      <w:pPr>
        <w:ind w:firstLine="720"/>
      </w:pPr>
    </w:p>
    <w:p w:rsidR="00204BA5" w:rsidRPr="002F0A7E" w:rsidRDefault="00204BA5" w:rsidP="00BB1057">
      <w:pPr>
        <w:pStyle w:val="Heading2"/>
      </w:pPr>
      <w:bookmarkStart w:id="74" w:name="_Toc447478275"/>
      <w:bookmarkStart w:id="75" w:name="_Toc450775146"/>
      <w:r w:rsidRPr="002F0A7E">
        <w:t>Stochastic Differential Equation (SDE) Models</w:t>
      </w:r>
      <w:bookmarkEnd w:id="74"/>
      <w:bookmarkEnd w:id="75"/>
    </w:p>
    <w:p w:rsidR="00204BA5" w:rsidRDefault="00204BA5" w:rsidP="00204BA5">
      <w:pPr>
        <w:ind w:firstLine="720"/>
      </w:pPr>
      <w:r w:rsidRPr="002F0A7E">
        <w:t xml:space="preserve">Stochastic Differential Equation (SDE) is a differential equation with one or more stochastic </w:t>
      </w:r>
      <w:r>
        <w:t>variable</w:t>
      </w:r>
      <w:r w:rsidRPr="002F0A7E">
        <w:t xml:space="preserve">. It could be defined based on </w:t>
      </w:r>
      <w:r>
        <w:t>a Wiener process</w:t>
      </w:r>
      <w:r w:rsidRPr="002F0A7E">
        <w:t xml:space="preserve"> in </w:t>
      </w:r>
      <w:r>
        <w:t>general form</w:t>
      </w:r>
      <w:r w:rsidRPr="002F0A7E">
        <w:t xml:space="preserve">: </w:t>
      </w:r>
    </w:p>
    <w:tbl>
      <w:tblPr>
        <w:tblStyle w:val="TableGrid"/>
        <w:tblW w:w="508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8"/>
        <w:gridCol w:w="6798"/>
        <w:gridCol w:w="994"/>
      </w:tblGrid>
      <w:tr w:rsidR="00204BA5" w:rsidRPr="002F0A7E" w:rsidTr="00946234">
        <w:tc>
          <w:tcPr>
            <w:tcW w:w="491" w:type="pct"/>
            <w:vAlign w:val="center"/>
          </w:tcPr>
          <w:p w:rsidR="00204BA5" w:rsidRPr="00E23021" w:rsidRDefault="00204BA5" w:rsidP="00946234">
            <w:pPr>
              <w:jc w:val="center"/>
            </w:pPr>
          </w:p>
        </w:tc>
        <w:tc>
          <w:tcPr>
            <w:tcW w:w="3933" w:type="pct"/>
            <w:vAlign w:val="center"/>
          </w:tcPr>
          <w:p w:rsidR="00204BA5" w:rsidRPr="00E23021" w:rsidRDefault="00204BA5" w:rsidP="00946234">
            <w:pPr>
              <w:jc w:val="center"/>
            </w:pPr>
            <m:oMathPara>
              <m:oMathParaPr>
                <m:jc m:val="left"/>
              </m:oMathParaPr>
              <m:oMath>
                <m:r>
                  <w:rPr>
                    <w:rFonts w:ascii="Cambria Math" w:hAnsi="Cambria Math"/>
                  </w:rPr>
                  <m:t>d</m:t>
                </m:r>
                <m:sSub>
                  <m:sSubPr>
                    <m:ctrlPr>
                      <w:rPr>
                        <w:rFonts w:ascii="Cambria Math" w:hAnsi="Cambria Math"/>
                        <w:i/>
                      </w:rPr>
                    </m:ctrlPr>
                  </m:sSubPr>
                  <m:e>
                    <m:r>
                      <w:rPr>
                        <w:rFonts w:ascii="Cambria Math" w:hAnsi="Cambria Math"/>
                      </w:rPr>
                      <m:t>S</m:t>
                    </m:r>
                  </m:e>
                  <m:sub>
                    <m:r>
                      <w:rPr>
                        <w:rFonts w:ascii="Cambria Math" w:hAnsi="Cambria Math"/>
                      </w:rPr>
                      <m:t>t</m:t>
                    </m:r>
                  </m:sub>
                </m:sSub>
                <m:r>
                  <w:rPr>
                    <w:rFonts w:ascii="Cambria Math" w:hAnsi="Cambria Math"/>
                  </w:rPr>
                  <m:t>=F</m:t>
                </m:r>
                <m:d>
                  <m:dPr>
                    <m:ctrlPr>
                      <w:rPr>
                        <w:rFonts w:ascii="Cambria Math" w:hAnsi="Cambria Math"/>
                        <w:i/>
                      </w:rPr>
                    </m:ctrlPr>
                  </m:dPr>
                  <m:e>
                    <m:r>
                      <w:rPr>
                        <w:rFonts w:ascii="Cambria Math" w:hAnsi="Cambria Math"/>
                      </w:rPr>
                      <m:t>t,</m:t>
                    </m:r>
                    <m:sSub>
                      <m:sSubPr>
                        <m:ctrlPr>
                          <w:rPr>
                            <w:rFonts w:ascii="Cambria Math" w:hAnsi="Cambria Math"/>
                            <w:i/>
                          </w:rPr>
                        </m:ctrlPr>
                      </m:sSubPr>
                      <m:e>
                        <m:r>
                          <w:rPr>
                            <w:rFonts w:ascii="Cambria Math" w:hAnsi="Cambria Math"/>
                          </w:rPr>
                          <m:t>S</m:t>
                        </m:r>
                      </m:e>
                      <m:sub>
                        <m:r>
                          <w:rPr>
                            <w:rFonts w:ascii="Cambria Math" w:hAnsi="Cambria Math"/>
                          </w:rPr>
                          <m:t>t</m:t>
                        </m:r>
                      </m:sub>
                    </m:sSub>
                  </m:e>
                </m:d>
                <m:r>
                  <w:rPr>
                    <w:rFonts w:ascii="Cambria Math" w:hAnsi="Cambria Math"/>
                  </w:rPr>
                  <m:t>dt+G</m:t>
                </m:r>
                <m:d>
                  <m:dPr>
                    <m:ctrlPr>
                      <w:rPr>
                        <w:rFonts w:ascii="Cambria Math" w:hAnsi="Cambria Math"/>
                        <w:i/>
                      </w:rPr>
                    </m:ctrlPr>
                  </m:dPr>
                  <m:e>
                    <m:r>
                      <w:rPr>
                        <w:rFonts w:ascii="Cambria Math" w:hAnsi="Cambria Math"/>
                      </w:rPr>
                      <m:t>t,</m:t>
                    </m:r>
                    <m:sSub>
                      <m:sSubPr>
                        <m:ctrlPr>
                          <w:rPr>
                            <w:rFonts w:ascii="Cambria Math" w:hAnsi="Cambria Math"/>
                            <w:i/>
                          </w:rPr>
                        </m:ctrlPr>
                      </m:sSubPr>
                      <m:e>
                        <m:r>
                          <w:rPr>
                            <w:rFonts w:ascii="Cambria Math" w:hAnsi="Cambria Math"/>
                          </w:rPr>
                          <m:t>S</m:t>
                        </m:r>
                      </m:e>
                      <m:sub>
                        <m:r>
                          <w:rPr>
                            <w:rFonts w:ascii="Cambria Math" w:hAnsi="Cambria Math"/>
                          </w:rPr>
                          <m:t>t</m:t>
                        </m:r>
                      </m:sub>
                    </m:sSub>
                  </m:e>
                </m:d>
                <m:r>
                  <w:rPr>
                    <w:rFonts w:ascii="Cambria Math" w:hAnsi="Cambria Math"/>
                  </w:rPr>
                  <m:t>d</m:t>
                </m:r>
                <m:sSub>
                  <m:sSubPr>
                    <m:ctrlPr>
                      <w:rPr>
                        <w:rFonts w:ascii="Cambria Math" w:hAnsi="Cambria Math"/>
                        <w:i/>
                      </w:rPr>
                    </m:ctrlPr>
                  </m:sSubPr>
                  <m:e>
                    <m:r>
                      <w:rPr>
                        <w:rFonts w:ascii="Cambria Math" w:hAnsi="Cambria Math"/>
                      </w:rPr>
                      <m:t>W</m:t>
                    </m:r>
                  </m:e>
                  <m:sub>
                    <m:r>
                      <w:rPr>
                        <w:rFonts w:ascii="Cambria Math" w:hAnsi="Cambria Math"/>
                      </w:rPr>
                      <m:t>t</m:t>
                    </m:r>
                  </m:sub>
                </m:sSub>
              </m:oMath>
            </m:oMathPara>
          </w:p>
        </w:tc>
        <w:tc>
          <w:tcPr>
            <w:tcW w:w="575" w:type="pct"/>
            <w:vAlign w:val="center"/>
          </w:tcPr>
          <w:p w:rsidR="00204BA5" w:rsidRPr="002F0A7E" w:rsidRDefault="00204BA5" w:rsidP="00946234">
            <w:pPr>
              <w:pStyle w:val="Caption"/>
            </w:pPr>
            <w:bookmarkStart w:id="76" w:name="_Ref447651634"/>
            <w:r w:rsidRPr="002F0A7E">
              <w:t xml:space="preserve">Eq. </w:t>
            </w:r>
            <w:r w:rsidR="009D3346">
              <w:fldChar w:fldCharType="begin"/>
            </w:r>
            <w:r w:rsidR="009D3346">
              <w:instrText xml:space="preserve"> SEQ Eq. \* ARABIC </w:instrText>
            </w:r>
            <w:r w:rsidR="009D3346">
              <w:fldChar w:fldCharType="separate"/>
            </w:r>
            <w:r w:rsidR="00746580">
              <w:rPr>
                <w:noProof/>
              </w:rPr>
              <w:t>2</w:t>
            </w:r>
            <w:r w:rsidR="009D3346">
              <w:rPr>
                <w:noProof/>
              </w:rPr>
              <w:fldChar w:fldCharType="end"/>
            </w:r>
            <w:bookmarkEnd w:id="76"/>
          </w:p>
        </w:tc>
      </w:tr>
    </w:tbl>
    <w:p w:rsidR="00204BA5" w:rsidRDefault="00204BA5" w:rsidP="00204BA5">
      <w:pPr>
        <w:ind w:firstLine="720"/>
      </w:pPr>
    </w:p>
    <w:p w:rsidR="00204BA5" w:rsidRDefault="00204BA5" w:rsidP="00204BA5">
      <w:pPr>
        <w:ind w:firstLine="720"/>
      </w:pPr>
      <w:r w:rsidRPr="002F0A7E">
        <w:t xml:space="preserve">where </w:t>
      </w:r>
      <m:oMath>
        <m:r>
          <w:rPr>
            <w:rFonts w:ascii="Cambria Math" w:hAnsi="Cambria Math"/>
          </w:rPr>
          <m:t>F</m:t>
        </m:r>
      </m:oMath>
      <w:r w:rsidRPr="002F0A7E">
        <w:t xml:space="preserve"> is drift function, and </w:t>
      </w:r>
      <m:oMath>
        <m:r>
          <w:rPr>
            <w:rFonts w:ascii="Cambria Math" w:hAnsi="Cambria Math"/>
          </w:rPr>
          <m:t>G</m:t>
        </m:r>
      </m:oMath>
      <w:r w:rsidRPr="002F0A7E">
        <w:t xml:space="preserve"> is diffusion function. </w:t>
      </w:r>
      <w:r w:rsidRPr="004A70FA">
        <w:t xml:space="preserve">Changes on these functions with different definitions result different models as described below. If </w:t>
      </w:r>
      <m:oMath>
        <m:sSub>
          <m:sSubPr>
            <m:ctrlPr>
              <w:rPr>
                <w:rFonts w:ascii="Cambria Math" w:hAnsi="Cambria Math"/>
                <w:i/>
              </w:rPr>
            </m:ctrlPr>
          </m:sSubPr>
          <m:e>
            <m:r>
              <w:rPr>
                <w:rFonts w:ascii="Cambria Math" w:hAnsi="Cambria Math"/>
              </w:rPr>
              <m:t>S</m:t>
            </m:r>
          </m:e>
          <m:sub>
            <m:r>
              <w:rPr>
                <w:rFonts w:ascii="Cambria Math" w:hAnsi="Cambria Math"/>
              </w:rPr>
              <m:t>t</m:t>
            </m:r>
          </m:sub>
        </m:sSub>
      </m:oMath>
      <w:r w:rsidRPr="004A70FA">
        <w:t xml:space="preserve"> was defined as the rate of return and </w:t>
      </w:r>
      <m:oMath>
        <m:sSub>
          <m:sSubPr>
            <m:ctrlPr>
              <w:rPr>
                <w:rFonts w:ascii="Cambria Math" w:hAnsi="Cambria Math"/>
                <w:i/>
              </w:rPr>
            </m:ctrlPr>
          </m:sSubPr>
          <m:e>
            <m:r>
              <w:rPr>
                <w:rFonts w:ascii="Cambria Math" w:hAnsi="Cambria Math"/>
              </w:rPr>
              <m:t>X</m:t>
            </m:r>
          </m:e>
          <m:sub>
            <m:r>
              <w:rPr>
                <w:rFonts w:ascii="Cambria Math" w:hAnsi="Cambria Math"/>
              </w:rPr>
              <m:t>t</m:t>
            </m:r>
          </m:sub>
        </m:sSub>
      </m:oMath>
      <w:r w:rsidRPr="004A70FA">
        <w:t xml:space="preserve"> as price, we could rewrite the </w:t>
      </w:r>
      <w:r w:rsidRPr="004A70FA">
        <w:fldChar w:fldCharType="begin"/>
      </w:r>
      <w:r w:rsidRPr="004A70FA">
        <w:instrText xml:space="preserve"> REF _Ref447651634 \h </w:instrText>
      </w:r>
      <w:r w:rsidRPr="004A70FA">
        <w:fldChar w:fldCharType="separate"/>
      </w:r>
      <w:r w:rsidR="00746580" w:rsidRPr="002F0A7E">
        <w:t xml:space="preserve">Eq. </w:t>
      </w:r>
      <w:r w:rsidR="00746580">
        <w:rPr>
          <w:noProof/>
        </w:rPr>
        <w:t>2</w:t>
      </w:r>
      <w:r w:rsidRPr="004A70FA">
        <w:fldChar w:fldCharType="end"/>
      </w:r>
      <w:r w:rsidRPr="004A70FA">
        <w:t xml:space="preserve"> in form of</w:t>
      </w:r>
      <w:r>
        <w:t>:</w:t>
      </w:r>
    </w:p>
    <w:tbl>
      <w:tblPr>
        <w:tblStyle w:val="TableGrid"/>
        <w:tblW w:w="508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8"/>
        <w:gridCol w:w="6798"/>
        <w:gridCol w:w="994"/>
      </w:tblGrid>
      <w:tr w:rsidR="00204BA5" w:rsidRPr="004A70FA" w:rsidTr="00946234">
        <w:tc>
          <w:tcPr>
            <w:tcW w:w="491" w:type="pct"/>
            <w:vAlign w:val="center"/>
          </w:tcPr>
          <w:p w:rsidR="00204BA5" w:rsidRPr="00E23021" w:rsidRDefault="00204BA5" w:rsidP="00946234">
            <w:pPr>
              <w:jc w:val="center"/>
            </w:pPr>
          </w:p>
        </w:tc>
        <w:tc>
          <w:tcPr>
            <w:tcW w:w="3933" w:type="pct"/>
            <w:vAlign w:val="center"/>
          </w:tcPr>
          <w:p w:rsidR="00204BA5" w:rsidRPr="00E23021" w:rsidRDefault="00746580" w:rsidP="00946234">
            <w:pPr>
              <w:jc w:val="center"/>
            </w:pPr>
            <m:oMathPara>
              <m:oMathParaPr>
                <m:jc m:val="left"/>
              </m:oMathParaPr>
              <m:oMath>
                <m:f>
                  <m:fPr>
                    <m:ctrlPr>
                      <w:rPr>
                        <w:rFonts w:ascii="Cambria Math" w:hAnsi="Cambria Math"/>
                        <w:i/>
                      </w:rPr>
                    </m:ctrlPr>
                  </m:fPr>
                  <m:num>
                    <m:r>
                      <w:rPr>
                        <w:rFonts w:ascii="Cambria Math" w:hAnsi="Cambria Math"/>
                      </w:rPr>
                      <m:t>d</m:t>
                    </m:r>
                    <m:sSub>
                      <m:sSubPr>
                        <m:ctrlPr>
                          <w:rPr>
                            <w:rFonts w:ascii="Cambria Math" w:hAnsi="Cambria Math"/>
                            <w:i/>
                          </w:rPr>
                        </m:ctrlPr>
                      </m:sSubPr>
                      <m:e>
                        <m:r>
                          <w:rPr>
                            <w:rFonts w:ascii="Cambria Math" w:hAnsi="Cambria Math"/>
                          </w:rPr>
                          <m:t>X</m:t>
                        </m:r>
                      </m:e>
                      <m:sub>
                        <m:r>
                          <w:rPr>
                            <w:rFonts w:ascii="Cambria Math" w:hAnsi="Cambria Math"/>
                          </w:rPr>
                          <m:t>t</m:t>
                        </m:r>
                      </m:sub>
                    </m:sSub>
                  </m:num>
                  <m:den>
                    <m:sSub>
                      <m:sSubPr>
                        <m:ctrlPr>
                          <w:rPr>
                            <w:rFonts w:ascii="Cambria Math" w:hAnsi="Cambria Math"/>
                            <w:i/>
                          </w:rPr>
                        </m:ctrlPr>
                      </m:sSubPr>
                      <m:e>
                        <m:r>
                          <w:rPr>
                            <w:rFonts w:ascii="Cambria Math" w:hAnsi="Cambria Math"/>
                          </w:rPr>
                          <m:t>X</m:t>
                        </m:r>
                      </m:e>
                      <m:sub>
                        <m:r>
                          <w:rPr>
                            <w:rFonts w:ascii="Cambria Math" w:hAnsi="Cambria Math"/>
                          </w:rPr>
                          <m:t>t</m:t>
                        </m:r>
                      </m:sub>
                    </m:sSub>
                  </m:den>
                </m:f>
                <m:r>
                  <w:rPr>
                    <w:rFonts w:ascii="Cambria Math" w:hAnsi="Cambria Math"/>
                  </w:rPr>
                  <m:t>=F</m:t>
                </m:r>
                <m:d>
                  <m:dPr>
                    <m:ctrlPr>
                      <w:rPr>
                        <w:rFonts w:ascii="Cambria Math" w:hAnsi="Cambria Math"/>
                        <w:i/>
                      </w:rPr>
                    </m:ctrlPr>
                  </m:dPr>
                  <m:e>
                    <m:r>
                      <w:rPr>
                        <w:rFonts w:ascii="Cambria Math" w:hAnsi="Cambria Math"/>
                      </w:rPr>
                      <m:t>t,</m:t>
                    </m:r>
                    <m:sSub>
                      <m:sSubPr>
                        <m:ctrlPr>
                          <w:rPr>
                            <w:rFonts w:ascii="Cambria Math" w:hAnsi="Cambria Math"/>
                            <w:i/>
                          </w:rPr>
                        </m:ctrlPr>
                      </m:sSubPr>
                      <m:e>
                        <m:r>
                          <w:rPr>
                            <w:rFonts w:ascii="Cambria Math" w:hAnsi="Cambria Math"/>
                          </w:rPr>
                          <m:t>S</m:t>
                        </m:r>
                      </m:e>
                      <m:sub>
                        <m:r>
                          <w:rPr>
                            <w:rFonts w:ascii="Cambria Math" w:hAnsi="Cambria Math"/>
                          </w:rPr>
                          <m:t>t</m:t>
                        </m:r>
                      </m:sub>
                    </m:sSub>
                  </m:e>
                </m:d>
                <m:r>
                  <w:rPr>
                    <w:rFonts w:ascii="Cambria Math" w:hAnsi="Cambria Math"/>
                  </w:rPr>
                  <m:t>dt+G</m:t>
                </m:r>
                <m:d>
                  <m:dPr>
                    <m:ctrlPr>
                      <w:rPr>
                        <w:rFonts w:ascii="Cambria Math" w:hAnsi="Cambria Math"/>
                        <w:i/>
                      </w:rPr>
                    </m:ctrlPr>
                  </m:dPr>
                  <m:e>
                    <m:r>
                      <w:rPr>
                        <w:rFonts w:ascii="Cambria Math" w:hAnsi="Cambria Math"/>
                      </w:rPr>
                      <m:t>t,</m:t>
                    </m:r>
                    <m:sSub>
                      <m:sSubPr>
                        <m:ctrlPr>
                          <w:rPr>
                            <w:rFonts w:ascii="Cambria Math" w:hAnsi="Cambria Math"/>
                            <w:i/>
                          </w:rPr>
                        </m:ctrlPr>
                      </m:sSubPr>
                      <m:e>
                        <m:r>
                          <w:rPr>
                            <w:rFonts w:ascii="Cambria Math" w:hAnsi="Cambria Math"/>
                          </w:rPr>
                          <m:t>S</m:t>
                        </m:r>
                      </m:e>
                      <m:sub>
                        <m:r>
                          <w:rPr>
                            <w:rFonts w:ascii="Cambria Math" w:hAnsi="Cambria Math"/>
                          </w:rPr>
                          <m:t>t</m:t>
                        </m:r>
                      </m:sub>
                    </m:sSub>
                  </m:e>
                </m:d>
                <m:r>
                  <w:rPr>
                    <w:rFonts w:ascii="Cambria Math" w:hAnsi="Cambria Math"/>
                  </w:rPr>
                  <m:t>d</m:t>
                </m:r>
                <m:sSub>
                  <m:sSubPr>
                    <m:ctrlPr>
                      <w:rPr>
                        <w:rFonts w:ascii="Cambria Math" w:hAnsi="Cambria Math"/>
                        <w:i/>
                      </w:rPr>
                    </m:ctrlPr>
                  </m:sSubPr>
                  <m:e>
                    <m:r>
                      <w:rPr>
                        <w:rFonts w:ascii="Cambria Math" w:hAnsi="Cambria Math"/>
                      </w:rPr>
                      <m:t>W</m:t>
                    </m:r>
                  </m:e>
                  <m:sub>
                    <m:r>
                      <w:rPr>
                        <w:rFonts w:ascii="Cambria Math" w:hAnsi="Cambria Math"/>
                      </w:rPr>
                      <m:t>t</m:t>
                    </m:r>
                  </m:sub>
                </m:sSub>
              </m:oMath>
            </m:oMathPara>
          </w:p>
        </w:tc>
        <w:tc>
          <w:tcPr>
            <w:tcW w:w="575" w:type="pct"/>
            <w:vAlign w:val="center"/>
          </w:tcPr>
          <w:p w:rsidR="00204BA5" w:rsidRPr="004A70FA" w:rsidRDefault="00204BA5" w:rsidP="00946234">
            <w:pPr>
              <w:pStyle w:val="Caption"/>
            </w:pPr>
            <w:r w:rsidRPr="004A70FA">
              <w:t xml:space="preserve">Eq. </w:t>
            </w:r>
            <w:r w:rsidR="009D3346">
              <w:fldChar w:fldCharType="begin"/>
            </w:r>
            <w:r w:rsidR="009D3346">
              <w:instrText xml:space="preserve"> SEQ Eq. \* ARABIC </w:instrText>
            </w:r>
            <w:r w:rsidR="009D3346">
              <w:fldChar w:fldCharType="separate"/>
            </w:r>
            <w:r w:rsidR="00746580">
              <w:rPr>
                <w:noProof/>
              </w:rPr>
              <w:t>3</w:t>
            </w:r>
            <w:r w:rsidR="009D3346">
              <w:rPr>
                <w:noProof/>
              </w:rPr>
              <w:fldChar w:fldCharType="end"/>
            </w:r>
          </w:p>
        </w:tc>
      </w:tr>
    </w:tbl>
    <w:p w:rsidR="00204BA5" w:rsidRPr="00D23FF9" w:rsidRDefault="00204BA5" w:rsidP="00204BA5">
      <w:pPr>
        <w:ind w:firstLine="720"/>
      </w:pPr>
    </w:p>
    <w:p w:rsidR="00204BA5" w:rsidRPr="004A70FA" w:rsidRDefault="00204BA5" w:rsidP="00204BA5">
      <w:pPr>
        <w:pStyle w:val="Heading3"/>
      </w:pPr>
      <w:bookmarkStart w:id="77" w:name="_Toc450775147"/>
      <w:r w:rsidRPr="004A70FA">
        <w:lastRenderedPageBreak/>
        <w:t>Geometric Wiener Process</w:t>
      </w:r>
      <w:bookmarkEnd w:id="77"/>
    </w:p>
    <w:p w:rsidR="00204BA5" w:rsidRPr="004A70FA" w:rsidRDefault="00204BA5" w:rsidP="00204BA5">
      <w:pPr>
        <w:ind w:firstLine="720"/>
        <w:rPr>
          <w:rFonts w:eastAsiaTheme="minorEastAsia"/>
        </w:rPr>
      </w:pPr>
      <w:r w:rsidRPr="004A70FA">
        <w:t>Geometric Brownian motion or exponential Brownian motion is a continuous-time stochastic process which is satisfying the following stochastic differential equation:</w:t>
      </w:r>
    </w:p>
    <w:tbl>
      <w:tblPr>
        <w:tblStyle w:val="TableGrid"/>
        <w:tblW w:w="508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8"/>
        <w:gridCol w:w="6798"/>
        <w:gridCol w:w="994"/>
      </w:tblGrid>
      <w:tr w:rsidR="00204BA5" w:rsidRPr="004A70FA" w:rsidTr="00946234">
        <w:tc>
          <w:tcPr>
            <w:tcW w:w="491" w:type="pct"/>
            <w:vAlign w:val="center"/>
          </w:tcPr>
          <w:p w:rsidR="00204BA5" w:rsidRPr="00E23021" w:rsidRDefault="00204BA5" w:rsidP="00946234">
            <w:pPr>
              <w:jc w:val="center"/>
            </w:pPr>
          </w:p>
        </w:tc>
        <w:tc>
          <w:tcPr>
            <w:tcW w:w="3933" w:type="pct"/>
            <w:vAlign w:val="center"/>
          </w:tcPr>
          <w:p w:rsidR="00204BA5" w:rsidRPr="00E23021" w:rsidRDefault="00204BA5" w:rsidP="00946234">
            <w:pPr>
              <w:jc w:val="center"/>
            </w:pPr>
            <m:oMathPara>
              <m:oMathParaPr>
                <m:jc m:val="left"/>
              </m:oMathParaPr>
              <m:oMath>
                <m:r>
                  <w:rPr>
                    <w:rFonts w:ascii="Cambria Math" w:hAnsi="Cambria Math"/>
                  </w:rPr>
                  <m:t>d</m:t>
                </m:r>
                <m:sSub>
                  <m:sSubPr>
                    <m:ctrlPr>
                      <w:rPr>
                        <w:rFonts w:ascii="Cambria Math" w:hAnsi="Cambria Math"/>
                        <w:i/>
                      </w:rPr>
                    </m:ctrlPr>
                  </m:sSubPr>
                  <m:e>
                    <m:r>
                      <w:rPr>
                        <w:rFonts w:ascii="Cambria Math" w:hAnsi="Cambria Math"/>
                      </w:rPr>
                      <m:t>X</m:t>
                    </m:r>
                  </m:e>
                  <m:sub>
                    <m:r>
                      <w:rPr>
                        <w:rFonts w:ascii="Cambria Math" w:hAnsi="Cambria Math"/>
                      </w:rPr>
                      <m:t>t</m:t>
                    </m:r>
                  </m:sub>
                </m:sSub>
                <m:r>
                  <w:rPr>
                    <w:rFonts w:ascii="Cambria Math" w:hAnsi="Cambria Math"/>
                  </w:rPr>
                  <m:t>=μ</m:t>
                </m:r>
                <m:d>
                  <m:dPr>
                    <m:ctrlPr>
                      <w:rPr>
                        <w:rFonts w:ascii="Cambria Math" w:hAnsi="Cambria Math"/>
                        <w:i/>
                      </w:rPr>
                    </m:ctrlPr>
                  </m:dPr>
                  <m:e>
                    <m:r>
                      <w:rPr>
                        <w:rFonts w:ascii="Cambria Math" w:hAnsi="Cambria Math"/>
                      </w:rPr>
                      <m:t>t</m:t>
                    </m:r>
                  </m:e>
                </m:d>
                <m:sSub>
                  <m:sSubPr>
                    <m:ctrlPr>
                      <w:rPr>
                        <w:rFonts w:ascii="Cambria Math" w:hAnsi="Cambria Math"/>
                        <w:i/>
                      </w:rPr>
                    </m:ctrlPr>
                  </m:sSubPr>
                  <m:e>
                    <m:r>
                      <w:rPr>
                        <w:rFonts w:ascii="Cambria Math" w:hAnsi="Cambria Math"/>
                      </w:rPr>
                      <m:t>X</m:t>
                    </m:r>
                  </m:e>
                  <m:sub>
                    <m:r>
                      <w:rPr>
                        <w:rFonts w:ascii="Cambria Math" w:hAnsi="Cambria Math"/>
                      </w:rPr>
                      <m:t>t</m:t>
                    </m:r>
                  </m:sub>
                </m:sSub>
                <m:r>
                  <w:rPr>
                    <w:rFonts w:ascii="Cambria Math" w:hAnsi="Cambria Math"/>
                  </w:rPr>
                  <m:t>dt+σ</m:t>
                </m:r>
                <m:d>
                  <m:dPr>
                    <m:ctrlPr>
                      <w:rPr>
                        <w:rFonts w:ascii="Cambria Math" w:hAnsi="Cambria Math"/>
                        <w:i/>
                      </w:rPr>
                    </m:ctrlPr>
                  </m:dPr>
                  <m:e>
                    <m:r>
                      <w:rPr>
                        <w:rFonts w:ascii="Cambria Math" w:hAnsi="Cambria Math"/>
                      </w:rPr>
                      <m:t>t</m:t>
                    </m:r>
                  </m:e>
                </m:d>
                <m:sSub>
                  <m:sSubPr>
                    <m:ctrlPr>
                      <w:rPr>
                        <w:rFonts w:ascii="Cambria Math" w:hAnsi="Cambria Math"/>
                        <w:i/>
                      </w:rPr>
                    </m:ctrlPr>
                  </m:sSubPr>
                  <m:e>
                    <m:r>
                      <w:rPr>
                        <w:rFonts w:ascii="Cambria Math" w:hAnsi="Cambria Math"/>
                      </w:rPr>
                      <m:t>X</m:t>
                    </m:r>
                  </m:e>
                  <m:sub>
                    <m:r>
                      <w:rPr>
                        <w:rFonts w:ascii="Cambria Math" w:hAnsi="Cambria Math"/>
                      </w:rPr>
                      <m:t>t</m:t>
                    </m:r>
                  </m:sub>
                </m:sSub>
                <m:r>
                  <w:rPr>
                    <w:rFonts w:ascii="Cambria Math" w:hAnsi="Cambria Math"/>
                  </w:rPr>
                  <m:t>d</m:t>
                </m:r>
                <m:sSub>
                  <m:sSubPr>
                    <m:ctrlPr>
                      <w:rPr>
                        <w:rFonts w:ascii="Cambria Math" w:hAnsi="Cambria Math"/>
                        <w:i/>
                      </w:rPr>
                    </m:ctrlPr>
                  </m:sSubPr>
                  <m:e>
                    <m:r>
                      <w:rPr>
                        <w:rFonts w:ascii="Cambria Math" w:hAnsi="Cambria Math"/>
                      </w:rPr>
                      <m:t>W</m:t>
                    </m:r>
                  </m:e>
                  <m:sub>
                    <m:r>
                      <w:rPr>
                        <w:rFonts w:ascii="Cambria Math" w:hAnsi="Cambria Math"/>
                      </w:rPr>
                      <m:t>t</m:t>
                    </m:r>
                  </m:sub>
                </m:sSub>
              </m:oMath>
            </m:oMathPara>
          </w:p>
        </w:tc>
        <w:tc>
          <w:tcPr>
            <w:tcW w:w="575" w:type="pct"/>
            <w:vAlign w:val="center"/>
          </w:tcPr>
          <w:p w:rsidR="00204BA5" w:rsidRPr="004A70FA" w:rsidRDefault="00204BA5" w:rsidP="00946234">
            <w:pPr>
              <w:pStyle w:val="Caption"/>
            </w:pPr>
            <w:r w:rsidRPr="004A70FA">
              <w:t xml:space="preserve">Eq. </w:t>
            </w:r>
            <w:r w:rsidR="009D3346">
              <w:fldChar w:fldCharType="begin"/>
            </w:r>
            <w:r w:rsidR="009D3346">
              <w:instrText xml:space="preserve"> SEQ Eq. \* ARABIC </w:instrText>
            </w:r>
            <w:r w:rsidR="009D3346">
              <w:fldChar w:fldCharType="separate"/>
            </w:r>
            <w:r w:rsidR="00746580">
              <w:rPr>
                <w:noProof/>
              </w:rPr>
              <w:t>4</w:t>
            </w:r>
            <w:r w:rsidR="009D3346">
              <w:rPr>
                <w:noProof/>
              </w:rPr>
              <w:fldChar w:fldCharType="end"/>
            </w:r>
          </w:p>
        </w:tc>
      </w:tr>
    </w:tbl>
    <w:p w:rsidR="00204BA5" w:rsidRDefault="00204BA5" w:rsidP="00204BA5">
      <w:pPr>
        <w:ind w:firstLine="720"/>
      </w:pPr>
    </w:p>
    <w:p w:rsidR="00204BA5" w:rsidRDefault="00204BA5" w:rsidP="00204BA5">
      <w:pPr>
        <w:ind w:firstLine="720"/>
        <w:rPr>
          <w:rFonts w:eastAsiaTheme="minorEastAsia"/>
        </w:rPr>
      </w:pPr>
      <w:r w:rsidRPr="004A70FA">
        <w:t xml:space="preserve">where </w:t>
      </w:r>
      <m:oMath>
        <m:r>
          <w:rPr>
            <w:rFonts w:ascii="Cambria Math" w:hAnsi="Cambria Math"/>
          </w:rPr>
          <m:t>μ</m:t>
        </m:r>
      </m:oMath>
      <w:r w:rsidRPr="004A70FA">
        <w:rPr>
          <w:rFonts w:eastAsiaTheme="minorEastAsia"/>
        </w:rPr>
        <w:t xml:space="preserve"> is drift parameter, </w:t>
      </w:r>
      <m:oMath>
        <m:r>
          <w:rPr>
            <w:rFonts w:ascii="Cambria Math" w:hAnsi="Cambria Math"/>
          </w:rPr>
          <m:t>σ</m:t>
        </m:r>
      </m:oMath>
      <w:r w:rsidRPr="004A70FA">
        <w:rPr>
          <w:rFonts w:eastAsiaTheme="minorEastAsia"/>
        </w:rPr>
        <w:t xml:space="preserve"> is volatility </w:t>
      </w:r>
      <w:r w:rsidRPr="004A70FA">
        <w:t>parameter</w:t>
      </w:r>
      <w:r w:rsidRPr="004A70FA">
        <w:rPr>
          <w:rFonts w:eastAsiaTheme="minorEastAsia"/>
        </w:rPr>
        <w:t xml:space="preserve">, and </w:t>
      </w:r>
      <m:oMath>
        <m:sSub>
          <m:sSubPr>
            <m:ctrlPr>
              <w:rPr>
                <w:rFonts w:ascii="Cambria Math" w:eastAsiaTheme="minorEastAsia" w:hAnsi="Cambria Math"/>
                <w:i/>
              </w:rPr>
            </m:ctrlPr>
          </m:sSubPr>
          <m:e>
            <m:r>
              <w:rPr>
                <w:rFonts w:ascii="Cambria Math" w:hAnsi="Cambria Math"/>
              </w:rPr>
              <m:t>W</m:t>
            </m:r>
            <m:ctrlPr>
              <w:rPr>
                <w:rFonts w:ascii="Cambria Math" w:hAnsi="Cambria Math"/>
                <w:i/>
              </w:rPr>
            </m:ctrlPr>
          </m:e>
          <m:sub>
            <m:r>
              <w:rPr>
                <w:rFonts w:ascii="Cambria Math" w:hAnsi="Cambria Math"/>
              </w:rPr>
              <m:t>t</m:t>
            </m:r>
          </m:sub>
        </m:sSub>
      </m:oMath>
      <w:r w:rsidRPr="004A70FA">
        <w:rPr>
          <w:rFonts w:eastAsiaTheme="minorEastAsia"/>
        </w:rPr>
        <w:t xml:space="preserve"> is a Wiener process or Brownian motion.</w:t>
      </w:r>
    </w:p>
    <w:p w:rsidR="00204BA5" w:rsidRDefault="00204BA5" w:rsidP="00204BA5">
      <w:pPr>
        <w:ind w:firstLine="720"/>
      </w:pPr>
    </w:p>
    <w:p w:rsidR="00204BA5" w:rsidRPr="004A70FA" w:rsidRDefault="00204BA5" w:rsidP="00204BA5">
      <w:pPr>
        <w:pStyle w:val="Heading3"/>
      </w:pPr>
      <w:r w:rsidRPr="004A70FA">
        <w:t> </w:t>
      </w:r>
      <w:bookmarkStart w:id="78" w:name="_Toc450775148"/>
      <w:r w:rsidRPr="004A70FA">
        <w:t>Constant Elasticity of Variance (CEV) models</w:t>
      </w:r>
      <w:bookmarkEnd w:id="78"/>
    </w:p>
    <w:p w:rsidR="00204BA5" w:rsidRPr="004A70FA" w:rsidRDefault="00204BA5" w:rsidP="00204BA5">
      <w:pPr>
        <w:ind w:firstLine="720"/>
      </w:pPr>
      <w:r w:rsidRPr="004A70FA">
        <w:t>CEV models are a special case of drift-rated models which defined as:</w:t>
      </w:r>
    </w:p>
    <w:tbl>
      <w:tblPr>
        <w:tblStyle w:val="TableGrid"/>
        <w:tblW w:w="508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8"/>
        <w:gridCol w:w="6798"/>
        <w:gridCol w:w="994"/>
      </w:tblGrid>
      <w:tr w:rsidR="00204BA5" w:rsidRPr="004A70FA" w:rsidTr="00946234">
        <w:tc>
          <w:tcPr>
            <w:tcW w:w="491" w:type="pct"/>
            <w:vAlign w:val="center"/>
          </w:tcPr>
          <w:p w:rsidR="00204BA5" w:rsidRPr="00E23021" w:rsidRDefault="00204BA5" w:rsidP="00946234">
            <w:pPr>
              <w:jc w:val="center"/>
            </w:pPr>
          </w:p>
        </w:tc>
        <w:tc>
          <w:tcPr>
            <w:tcW w:w="3933" w:type="pct"/>
            <w:vAlign w:val="center"/>
          </w:tcPr>
          <w:p w:rsidR="00204BA5" w:rsidRPr="00E23021" w:rsidRDefault="00204BA5" w:rsidP="00946234">
            <w:pPr>
              <w:jc w:val="center"/>
            </w:pPr>
            <m:oMathPara>
              <m:oMathParaPr>
                <m:jc m:val="left"/>
              </m:oMathParaPr>
              <m:oMath>
                <m:r>
                  <w:rPr>
                    <w:rFonts w:ascii="Cambria Math" w:hAnsi="Cambria Math"/>
                  </w:rPr>
                  <m:t>d</m:t>
                </m:r>
                <m:sSub>
                  <m:sSubPr>
                    <m:ctrlPr>
                      <w:rPr>
                        <w:rFonts w:ascii="Cambria Math" w:hAnsi="Cambria Math"/>
                        <w:i/>
                      </w:rPr>
                    </m:ctrlPr>
                  </m:sSubPr>
                  <m:e>
                    <m:r>
                      <w:rPr>
                        <w:rFonts w:ascii="Cambria Math" w:hAnsi="Cambria Math"/>
                      </w:rPr>
                      <m:t>X</m:t>
                    </m:r>
                  </m:e>
                  <m:sub>
                    <m:r>
                      <w:rPr>
                        <w:rFonts w:ascii="Cambria Math" w:hAnsi="Cambria Math"/>
                      </w:rPr>
                      <m:t>t</m:t>
                    </m:r>
                  </m:sub>
                </m:sSub>
                <m:r>
                  <w:rPr>
                    <w:rFonts w:ascii="Cambria Math" w:hAnsi="Cambria Math"/>
                  </w:rPr>
                  <m:t>=μ</m:t>
                </m:r>
                <m:d>
                  <m:dPr>
                    <m:ctrlPr>
                      <w:rPr>
                        <w:rFonts w:ascii="Cambria Math" w:hAnsi="Cambria Math"/>
                        <w:i/>
                      </w:rPr>
                    </m:ctrlPr>
                  </m:dPr>
                  <m:e>
                    <m:r>
                      <w:rPr>
                        <w:rFonts w:ascii="Cambria Math" w:hAnsi="Cambria Math"/>
                      </w:rPr>
                      <m:t>t</m:t>
                    </m:r>
                  </m:e>
                </m:d>
                <m:sSub>
                  <m:sSubPr>
                    <m:ctrlPr>
                      <w:rPr>
                        <w:rFonts w:ascii="Cambria Math" w:hAnsi="Cambria Math"/>
                        <w:i/>
                      </w:rPr>
                    </m:ctrlPr>
                  </m:sSubPr>
                  <m:e>
                    <m:r>
                      <w:rPr>
                        <w:rFonts w:ascii="Cambria Math" w:hAnsi="Cambria Math"/>
                      </w:rPr>
                      <m:t>X</m:t>
                    </m:r>
                  </m:e>
                  <m:sub>
                    <m:r>
                      <w:rPr>
                        <w:rFonts w:ascii="Cambria Math" w:hAnsi="Cambria Math"/>
                      </w:rPr>
                      <m:t>t</m:t>
                    </m:r>
                  </m:sub>
                </m:sSub>
                <m:r>
                  <w:rPr>
                    <w:rFonts w:ascii="Cambria Math" w:hAnsi="Cambria Math"/>
                  </w:rPr>
                  <m:t>dt+D</m:t>
                </m:r>
                <m:d>
                  <m:dPr>
                    <m:ctrlPr>
                      <w:rPr>
                        <w:rFonts w:ascii="Cambria Math" w:hAnsi="Cambria Math"/>
                        <w:i/>
                      </w:rPr>
                    </m:ctrlPr>
                  </m:dPr>
                  <m:e>
                    <m:r>
                      <w:rPr>
                        <w:rFonts w:ascii="Cambria Math" w:hAnsi="Cambria Math"/>
                      </w:rPr>
                      <m:t>t,</m:t>
                    </m:r>
                    <m:sSubSup>
                      <m:sSubSupPr>
                        <m:ctrlPr>
                          <w:rPr>
                            <w:rFonts w:ascii="Cambria Math" w:hAnsi="Cambria Math"/>
                            <w:i/>
                          </w:rPr>
                        </m:ctrlPr>
                      </m:sSubSupPr>
                      <m:e>
                        <m:r>
                          <w:rPr>
                            <w:rFonts w:ascii="Cambria Math" w:hAnsi="Cambria Math"/>
                          </w:rPr>
                          <m:t>X</m:t>
                        </m:r>
                      </m:e>
                      <m:sub>
                        <m:r>
                          <w:rPr>
                            <w:rFonts w:ascii="Cambria Math" w:hAnsi="Cambria Math"/>
                          </w:rPr>
                          <m:t>t</m:t>
                        </m:r>
                      </m:sub>
                      <m:sup>
                        <m:r>
                          <w:rPr>
                            <w:rFonts w:ascii="Cambria Math" w:hAnsi="Cambria Math"/>
                          </w:rPr>
                          <m:t>α</m:t>
                        </m:r>
                      </m:sup>
                    </m:sSubSup>
                  </m:e>
                </m:d>
                <m:r>
                  <w:rPr>
                    <w:rFonts w:ascii="Cambria Math" w:hAnsi="Cambria Math"/>
                  </w:rPr>
                  <m:t>σ</m:t>
                </m:r>
                <m:d>
                  <m:dPr>
                    <m:ctrlPr>
                      <w:rPr>
                        <w:rFonts w:ascii="Cambria Math" w:hAnsi="Cambria Math"/>
                        <w:i/>
                      </w:rPr>
                    </m:ctrlPr>
                  </m:dPr>
                  <m:e>
                    <m:r>
                      <w:rPr>
                        <w:rFonts w:ascii="Cambria Math" w:hAnsi="Cambria Math"/>
                      </w:rPr>
                      <m:t>t</m:t>
                    </m:r>
                  </m:e>
                </m:d>
                <m:r>
                  <w:rPr>
                    <w:rFonts w:ascii="Cambria Math" w:hAnsi="Cambria Math"/>
                  </w:rPr>
                  <m:t>d</m:t>
                </m:r>
                <m:sSub>
                  <m:sSubPr>
                    <m:ctrlPr>
                      <w:rPr>
                        <w:rFonts w:ascii="Cambria Math" w:hAnsi="Cambria Math"/>
                        <w:i/>
                      </w:rPr>
                    </m:ctrlPr>
                  </m:sSubPr>
                  <m:e>
                    <m:r>
                      <w:rPr>
                        <w:rFonts w:ascii="Cambria Math" w:hAnsi="Cambria Math"/>
                      </w:rPr>
                      <m:t>W</m:t>
                    </m:r>
                  </m:e>
                  <m:sub>
                    <m:r>
                      <w:rPr>
                        <w:rFonts w:ascii="Cambria Math" w:hAnsi="Cambria Math"/>
                      </w:rPr>
                      <m:t>t</m:t>
                    </m:r>
                  </m:sub>
                </m:sSub>
              </m:oMath>
            </m:oMathPara>
          </w:p>
        </w:tc>
        <w:tc>
          <w:tcPr>
            <w:tcW w:w="575" w:type="pct"/>
            <w:vAlign w:val="center"/>
          </w:tcPr>
          <w:p w:rsidR="00204BA5" w:rsidRPr="004A70FA" w:rsidRDefault="00204BA5" w:rsidP="00946234">
            <w:pPr>
              <w:pStyle w:val="Caption"/>
            </w:pPr>
            <w:r w:rsidRPr="004A70FA">
              <w:t xml:space="preserve">Eq. </w:t>
            </w:r>
            <w:r w:rsidR="009D3346">
              <w:fldChar w:fldCharType="begin"/>
            </w:r>
            <w:r w:rsidR="009D3346">
              <w:instrText xml:space="preserve"> SEQ Eq. \* ARABIC </w:instrText>
            </w:r>
            <w:r w:rsidR="009D3346">
              <w:fldChar w:fldCharType="separate"/>
            </w:r>
            <w:r w:rsidR="00746580">
              <w:rPr>
                <w:noProof/>
              </w:rPr>
              <w:t>5</w:t>
            </w:r>
            <w:r w:rsidR="009D3346">
              <w:rPr>
                <w:noProof/>
              </w:rPr>
              <w:fldChar w:fldCharType="end"/>
            </w:r>
          </w:p>
        </w:tc>
      </w:tr>
    </w:tbl>
    <w:p w:rsidR="00204BA5" w:rsidRDefault="00204BA5" w:rsidP="00204BA5">
      <w:pPr>
        <w:ind w:firstLine="720"/>
      </w:pPr>
    </w:p>
    <w:p w:rsidR="00204BA5" w:rsidRPr="004A70FA" w:rsidRDefault="00204BA5" w:rsidP="00204BA5">
      <w:pPr>
        <w:pStyle w:val="Heading3"/>
      </w:pPr>
      <w:bookmarkStart w:id="79" w:name="_Toc450775149"/>
      <w:r w:rsidRPr="004A70FA">
        <w:t>Linear Drift-Rate Models</w:t>
      </w:r>
      <w:bookmarkEnd w:id="79"/>
    </w:p>
    <w:p w:rsidR="00204BA5" w:rsidRPr="004A70FA" w:rsidRDefault="00204BA5" w:rsidP="00204BA5">
      <w:pPr>
        <w:ind w:firstLine="720"/>
      </w:pPr>
      <w:r w:rsidRPr="004A70FA">
        <w:t>This model is described based on following SDE:</w:t>
      </w:r>
    </w:p>
    <w:tbl>
      <w:tblPr>
        <w:tblStyle w:val="TableGrid"/>
        <w:tblW w:w="508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8"/>
        <w:gridCol w:w="6798"/>
        <w:gridCol w:w="994"/>
      </w:tblGrid>
      <w:tr w:rsidR="00204BA5" w:rsidRPr="004A70FA" w:rsidTr="00946234">
        <w:tc>
          <w:tcPr>
            <w:tcW w:w="491" w:type="pct"/>
            <w:vAlign w:val="center"/>
          </w:tcPr>
          <w:p w:rsidR="00204BA5" w:rsidRPr="00E23021" w:rsidRDefault="00204BA5" w:rsidP="00946234">
            <w:pPr>
              <w:jc w:val="center"/>
            </w:pPr>
          </w:p>
        </w:tc>
        <w:tc>
          <w:tcPr>
            <w:tcW w:w="3933" w:type="pct"/>
            <w:vAlign w:val="center"/>
          </w:tcPr>
          <w:p w:rsidR="00204BA5" w:rsidRPr="00E23021" w:rsidRDefault="00204BA5" w:rsidP="00946234">
            <w:pPr>
              <w:jc w:val="center"/>
            </w:pPr>
            <m:oMathPara>
              <m:oMathParaPr>
                <m:jc m:val="left"/>
              </m:oMathParaPr>
              <m:oMath>
                <m:r>
                  <w:rPr>
                    <w:rFonts w:ascii="Cambria Math" w:hAnsi="Cambria Math"/>
                  </w:rPr>
                  <m:t>d</m:t>
                </m:r>
                <m:sSub>
                  <m:sSubPr>
                    <m:ctrlPr>
                      <w:rPr>
                        <w:rFonts w:ascii="Cambria Math" w:hAnsi="Cambria Math"/>
                        <w:i/>
                      </w:rPr>
                    </m:ctrlPr>
                  </m:sSubPr>
                  <m:e>
                    <m:r>
                      <w:rPr>
                        <w:rFonts w:ascii="Cambria Math" w:hAnsi="Cambria Math"/>
                      </w:rPr>
                      <m:t>X</m:t>
                    </m:r>
                  </m:e>
                  <m:sub>
                    <m:r>
                      <w:rPr>
                        <w:rFonts w:ascii="Cambria Math" w:hAnsi="Cambria Math"/>
                      </w:rPr>
                      <m:t>t</m:t>
                    </m:r>
                  </m:sub>
                </m:sSub>
                <m:r>
                  <w:rPr>
                    <w:rFonts w:ascii="Cambria Math" w:hAnsi="Cambria Math"/>
                  </w:rPr>
                  <m:t>=</m:t>
                </m:r>
                <m:d>
                  <m:dPr>
                    <m:ctrlPr>
                      <w:rPr>
                        <w:rFonts w:ascii="Cambria Math" w:hAnsi="Cambria Math"/>
                        <w:i/>
                      </w:rPr>
                    </m:ctrlPr>
                  </m:dPr>
                  <m:e>
                    <m:r>
                      <w:rPr>
                        <w:rFonts w:ascii="Cambria Math" w:hAnsi="Cambria Math"/>
                      </w:rPr>
                      <m:t>A</m:t>
                    </m:r>
                    <m:d>
                      <m:dPr>
                        <m:ctrlPr>
                          <w:rPr>
                            <w:rFonts w:ascii="Cambria Math" w:hAnsi="Cambria Math"/>
                            <w:i/>
                          </w:rPr>
                        </m:ctrlPr>
                      </m:dPr>
                      <m:e>
                        <m:r>
                          <w:rPr>
                            <w:rFonts w:ascii="Cambria Math" w:hAnsi="Cambria Math"/>
                          </w:rPr>
                          <m:t>t</m:t>
                        </m:r>
                      </m:e>
                    </m:d>
                    <m:r>
                      <w:rPr>
                        <w:rFonts w:ascii="Cambria Math" w:hAnsi="Cambria Math"/>
                      </w:rPr>
                      <m:t>+B</m:t>
                    </m:r>
                    <m:d>
                      <m:dPr>
                        <m:ctrlPr>
                          <w:rPr>
                            <w:rFonts w:ascii="Cambria Math" w:hAnsi="Cambria Math"/>
                            <w:i/>
                          </w:rPr>
                        </m:ctrlPr>
                      </m:dPr>
                      <m:e>
                        <m:r>
                          <w:rPr>
                            <w:rFonts w:ascii="Cambria Math" w:hAnsi="Cambria Math"/>
                          </w:rPr>
                          <m:t>t</m:t>
                        </m:r>
                      </m:e>
                    </m:d>
                    <m:sSub>
                      <m:sSubPr>
                        <m:ctrlPr>
                          <w:rPr>
                            <w:rFonts w:ascii="Cambria Math" w:hAnsi="Cambria Math"/>
                            <w:i/>
                          </w:rPr>
                        </m:ctrlPr>
                      </m:sSubPr>
                      <m:e>
                        <m:r>
                          <w:rPr>
                            <w:rFonts w:ascii="Cambria Math" w:hAnsi="Cambria Math"/>
                          </w:rPr>
                          <m:t>X</m:t>
                        </m:r>
                      </m:e>
                      <m:sub>
                        <m:r>
                          <w:rPr>
                            <w:rFonts w:ascii="Cambria Math" w:hAnsi="Cambria Math"/>
                          </w:rPr>
                          <m:t>t</m:t>
                        </m:r>
                      </m:sub>
                    </m:sSub>
                  </m:e>
                </m:d>
                <m:r>
                  <w:rPr>
                    <w:rFonts w:ascii="Cambria Math" w:hAnsi="Cambria Math"/>
                  </w:rPr>
                  <m:t>dt+D</m:t>
                </m:r>
                <m:d>
                  <m:dPr>
                    <m:ctrlPr>
                      <w:rPr>
                        <w:rFonts w:ascii="Cambria Math" w:hAnsi="Cambria Math"/>
                        <w:i/>
                      </w:rPr>
                    </m:ctrlPr>
                  </m:dPr>
                  <m:e>
                    <m:r>
                      <w:rPr>
                        <w:rFonts w:ascii="Cambria Math" w:hAnsi="Cambria Math"/>
                      </w:rPr>
                      <m:t>t,</m:t>
                    </m:r>
                    <m:sSubSup>
                      <m:sSubSupPr>
                        <m:ctrlPr>
                          <w:rPr>
                            <w:rFonts w:ascii="Cambria Math" w:hAnsi="Cambria Math"/>
                            <w:i/>
                          </w:rPr>
                        </m:ctrlPr>
                      </m:sSubSupPr>
                      <m:e>
                        <m:r>
                          <w:rPr>
                            <w:rFonts w:ascii="Cambria Math" w:hAnsi="Cambria Math"/>
                          </w:rPr>
                          <m:t>X</m:t>
                        </m:r>
                      </m:e>
                      <m:sub>
                        <m:r>
                          <w:rPr>
                            <w:rFonts w:ascii="Cambria Math" w:hAnsi="Cambria Math"/>
                          </w:rPr>
                          <m:t>t</m:t>
                        </m:r>
                      </m:sub>
                      <m:sup>
                        <m:r>
                          <w:rPr>
                            <w:rFonts w:ascii="Cambria Math" w:hAnsi="Cambria Math"/>
                          </w:rPr>
                          <m:t>α</m:t>
                        </m:r>
                      </m:sup>
                    </m:sSubSup>
                  </m:e>
                </m:d>
                <m:r>
                  <w:rPr>
                    <w:rFonts w:ascii="Cambria Math" w:hAnsi="Cambria Math"/>
                  </w:rPr>
                  <m:t>σ</m:t>
                </m:r>
                <m:d>
                  <m:dPr>
                    <m:ctrlPr>
                      <w:rPr>
                        <w:rFonts w:ascii="Cambria Math" w:hAnsi="Cambria Math"/>
                        <w:i/>
                      </w:rPr>
                    </m:ctrlPr>
                  </m:dPr>
                  <m:e>
                    <m:r>
                      <w:rPr>
                        <w:rFonts w:ascii="Cambria Math" w:hAnsi="Cambria Math"/>
                      </w:rPr>
                      <m:t>t</m:t>
                    </m:r>
                  </m:e>
                </m:d>
                <m:r>
                  <w:rPr>
                    <w:rFonts w:ascii="Cambria Math" w:hAnsi="Cambria Math"/>
                  </w:rPr>
                  <m:t>d</m:t>
                </m:r>
                <m:sSub>
                  <m:sSubPr>
                    <m:ctrlPr>
                      <w:rPr>
                        <w:rFonts w:ascii="Cambria Math" w:hAnsi="Cambria Math"/>
                        <w:i/>
                      </w:rPr>
                    </m:ctrlPr>
                  </m:sSubPr>
                  <m:e>
                    <m:r>
                      <w:rPr>
                        <w:rFonts w:ascii="Cambria Math" w:hAnsi="Cambria Math"/>
                      </w:rPr>
                      <m:t>W</m:t>
                    </m:r>
                  </m:e>
                  <m:sub>
                    <m:r>
                      <w:rPr>
                        <w:rFonts w:ascii="Cambria Math" w:hAnsi="Cambria Math"/>
                      </w:rPr>
                      <m:t>t</m:t>
                    </m:r>
                  </m:sub>
                </m:sSub>
              </m:oMath>
            </m:oMathPara>
          </w:p>
        </w:tc>
        <w:tc>
          <w:tcPr>
            <w:tcW w:w="575" w:type="pct"/>
            <w:vAlign w:val="center"/>
          </w:tcPr>
          <w:p w:rsidR="00204BA5" w:rsidRPr="004A70FA" w:rsidRDefault="00204BA5" w:rsidP="00946234">
            <w:pPr>
              <w:pStyle w:val="Caption"/>
            </w:pPr>
            <w:r w:rsidRPr="004A70FA">
              <w:t xml:space="preserve">Eq. </w:t>
            </w:r>
            <w:r w:rsidR="009D3346">
              <w:fldChar w:fldCharType="begin"/>
            </w:r>
            <w:r w:rsidR="009D3346">
              <w:instrText xml:space="preserve"> SEQ Eq. \* ARABIC </w:instrText>
            </w:r>
            <w:r w:rsidR="009D3346">
              <w:fldChar w:fldCharType="separate"/>
            </w:r>
            <w:r w:rsidR="00746580">
              <w:rPr>
                <w:noProof/>
              </w:rPr>
              <w:t>6</w:t>
            </w:r>
            <w:r w:rsidR="009D3346">
              <w:rPr>
                <w:noProof/>
              </w:rPr>
              <w:fldChar w:fldCharType="end"/>
            </w:r>
          </w:p>
        </w:tc>
      </w:tr>
    </w:tbl>
    <w:p w:rsidR="00204BA5" w:rsidRDefault="00204BA5" w:rsidP="00204BA5">
      <w:pPr>
        <w:ind w:firstLine="720"/>
      </w:pPr>
    </w:p>
    <w:p w:rsidR="00204BA5" w:rsidRPr="004A70FA" w:rsidRDefault="00204BA5" w:rsidP="00BB1057">
      <w:pPr>
        <w:pStyle w:val="Heading2"/>
      </w:pPr>
      <w:bookmarkStart w:id="80" w:name="_Toc447478263"/>
      <w:bookmarkStart w:id="81" w:name="_Toc450775150"/>
      <w:r w:rsidRPr="004A70FA">
        <w:t>Time Series Models</w:t>
      </w:r>
      <w:bookmarkEnd w:id="80"/>
      <w:bookmarkEnd w:id="81"/>
    </w:p>
    <w:p w:rsidR="00204BA5" w:rsidRPr="001F4DE8" w:rsidRDefault="00204BA5" w:rsidP="00204BA5">
      <w:pPr>
        <w:ind w:firstLine="720"/>
      </w:pPr>
      <w:r w:rsidRPr="001D367C">
        <w:t xml:space="preserve">Time series models represent different stochastic processes and experience many varieties such as the autoregressive (AR) models, the integrated (I) models, and the moving average (MA) models, which are dependent linearly on their previous data points. Combinations of these models produce new models as </w:t>
      </w:r>
      <w:hyperlink r:id="rId21" w:tooltip="Autoregressive moving average" w:history="1">
        <w:r w:rsidRPr="001D367C">
          <w:t>autoregressive moving average</w:t>
        </w:r>
      </w:hyperlink>
      <w:r w:rsidRPr="001D367C">
        <w:t> (ARMA) and </w:t>
      </w:r>
      <w:hyperlink r:id="rId22" w:tooltip="Autoregressive integrated moving average" w:history="1">
        <w:r w:rsidRPr="001D367C">
          <w:t>autoregressive integrated moving average</w:t>
        </w:r>
      </w:hyperlink>
      <w:r w:rsidRPr="001D367C">
        <w:t xml:space="preserve"> (ARIMA). These classes also could be merged with vector-valued data as multivariate time-series models may </w:t>
      </w:r>
      <w:r w:rsidRPr="001D367C">
        <w:lastRenderedPageBreak/>
        <w:t>called as VAR for </w:t>
      </w:r>
      <w:hyperlink r:id="rId23" w:tooltip="Vector autoregression" w:history="1">
        <w:r w:rsidRPr="001D367C">
          <w:t>vector auto-regression</w:t>
        </w:r>
      </w:hyperlink>
      <w:r w:rsidRPr="001D367C">
        <w:t>. An extra set of references of these models is available for use where the observed variable is affected by exogenous variables where the acronyms are terminated with an "X" for exogenous term.</w:t>
      </w:r>
    </w:p>
    <w:p w:rsidR="00204BA5" w:rsidRPr="001F4DE8" w:rsidRDefault="00204BA5" w:rsidP="00204BA5">
      <w:r w:rsidRPr="001D367C">
        <w:t xml:space="preserve">Among other types of non-linear time series models, there are some models to denote the changes of variance over time. These models represent </w:t>
      </w:r>
      <w:hyperlink r:id="rId24" w:tooltip="Autoregressive conditional heteroskedasticity" w:history="1">
        <w:r w:rsidRPr="001D367C">
          <w:t>autoregressive conditional heteroscedasticity</w:t>
        </w:r>
      </w:hyperlink>
      <w:r w:rsidRPr="001D367C">
        <w:t> (ARCH) and the group of a wide variety of models (</w:t>
      </w:r>
      <w:hyperlink r:id="rId25" w:tooltip="GARCH" w:history="1">
        <w:r w:rsidRPr="001D367C">
          <w:t>GARCH</w:t>
        </w:r>
      </w:hyperlink>
      <w:r w:rsidRPr="001D367C">
        <w:t xml:space="preserve">, etc.). Here changes in variability are related to, or predicted by, recent past values of the observed series. </w:t>
      </w:r>
    </w:p>
    <w:p w:rsidR="00204BA5" w:rsidRPr="004A70FA" w:rsidRDefault="00204BA5" w:rsidP="00204BA5"/>
    <w:p w:rsidR="00204BA5" w:rsidRPr="001D367C" w:rsidRDefault="00204BA5" w:rsidP="00204BA5">
      <w:pPr>
        <w:pStyle w:val="Heading3"/>
      </w:pPr>
      <w:bookmarkStart w:id="82" w:name="_Toc447478278"/>
      <w:bookmarkStart w:id="83" w:name="_Toc450775151"/>
      <w:r w:rsidRPr="001D367C">
        <w:t>AR Model</w:t>
      </w:r>
      <w:bookmarkEnd w:id="82"/>
      <w:bookmarkEnd w:id="83"/>
    </w:p>
    <w:p w:rsidR="00204BA5" w:rsidRPr="001D367C" w:rsidRDefault="00204BA5" w:rsidP="00204BA5">
      <w:pPr>
        <w:ind w:firstLine="720"/>
      </w:pPr>
      <w:r w:rsidRPr="001D367C">
        <w:t>AR</w:t>
      </w:r>
      <w:r>
        <w:t xml:space="preserve"> (</w:t>
      </w:r>
      <w:r w:rsidRPr="001D367C">
        <w:t xml:space="preserve">r) or </w:t>
      </w:r>
      <w:r w:rsidRPr="001D367C">
        <w:rPr>
          <w:rFonts w:eastAsiaTheme="minorEastAsia"/>
        </w:rPr>
        <w:t>Autoregressive</w:t>
      </w:r>
      <w:r w:rsidRPr="001D367C">
        <w:t xml:space="preserve"> model of order </w:t>
      </w:r>
      <w:r>
        <w:t>or</w:t>
      </w:r>
      <w:r w:rsidRPr="001D367C">
        <w:t xml:space="preserve"> is a model which is relating a time series variable into the r past data</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9"/>
        <w:gridCol w:w="6797"/>
        <w:gridCol w:w="850"/>
      </w:tblGrid>
      <w:tr w:rsidR="00204BA5" w:rsidRPr="001D367C" w:rsidTr="00946234">
        <w:tc>
          <w:tcPr>
            <w:tcW w:w="500" w:type="pct"/>
            <w:vAlign w:val="center"/>
          </w:tcPr>
          <w:p w:rsidR="00204BA5" w:rsidRPr="00E23021" w:rsidRDefault="00204BA5" w:rsidP="00946234">
            <w:pPr>
              <w:jc w:val="center"/>
            </w:pPr>
          </w:p>
        </w:tc>
        <w:tc>
          <w:tcPr>
            <w:tcW w:w="4000" w:type="pct"/>
            <w:vAlign w:val="center"/>
          </w:tcPr>
          <w:p w:rsidR="00204BA5" w:rsidRPr="00D97C8B" w:rsidRDefault="00746580" w:rsidP="00946234">
            <w:pPr>
              <w:jc w:val="center"/>
            </w:pPr>
            <m:oMathPara>
              <m:oMathParaPr>
                <m:jc m:val="left"/>
              </m:oMathParaPr>
              <m:oMath>
                <m:sSub>
                  <m:sSubPr>
                    <m:ctrlPr>
                      <w:rPr>
                        <w:rFonts w:ascii="Cambria Math" w:hAnsi="Cambria Math"/>
                        <w:i/>
                      </w:rPr>
                    </m:ctrlPr>
                  </m:sSubPr>
                  <m:e>
                    <m:r>
                      <w:rPr>
                        <w:rFonts w:ascii="Cambria Math" w:hAnsi="Cambria Math"/>
                      </w:rPr>
                      <m:t>X</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ϕ</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ϕ</m:t>
                    </m:r>
                  </m:e>
                  <m:sub>
                    <m:r>
                      <w:rPr>
                        <w:rFonts w:ascii="Cambria Math" w:hAnsi="Cambria Math"/>
                      </w:rPr>
                      <m:t>1</m:t>
                    </m:r>
                  </m:sub>
                </m:sSub>
                <m:sSub>
                  <m:sSubPr>
                    <m:ctrlPr>
                      <w:rPr>
                        <w:rFonts w:ascii="Cambria Math" w:hAnsi="Cambria Math"/>
                        <w:i/>
                      </w:rPr>
                    </m:ctrlPr>
                  </m:sSubPr>
                  <m:e>
                    <m:r>
                      <w:rPr>
                        <w:rFonts w:ascii="Cambria Math" w:hAnsi="Cambria Math"/>
                      </w:rPr>
                      <m:t>X</m:t>
                    </m:r>
                  </m:e>
                  <m:sub>
                    <m:r>
                      <w:rPr>
                        <w:rFonts w:ascii="Cambria Math" w:hAnsi="Cambria Math"/>
                      </w:rPr>
                      <m:t>t-1</m:t>
                    </m:r>
                  </m:sub>
                </m:sSub>
                <m:r>
                  <w:rPr>
                    <w:rFonts w:ascii="Cambria Math" w:hAnsi="Cambria Math"/>
                  </w:rPr>
                  <m:t>-…-</m:t>
                </m:r>
                <m:sSub>
                  <m:sSubPr>
                    <m:ctrlPr>
                      <w:rPr>
                        <w:rFonts w:ascii="Cambria Math" w:hAnsi="Cambria Math"/>
                        <w:i/>
                      </w:rPr>
                    </m:ctrlPr>
                  </m:sSubPr>
                  <m:e>
                    <m:r>
                      <w:rPr>
                        <w:rFonts w:ascii="Cambria Math" w:hAnsi="Cambria Math"/>
                      </w:rPr>
                      <m:t>ϕ</m:t>
                    </m:r>
                  </m:e>
                  <m:sub>
                    <m:r>
                      <w:rPr>
                        <w:rFonts w:ascii="Cambria Math" w:hAnsi="Cambria Math"/>
                      </w:rPr>
                      <m:t>r</m:t>
                    </m:r>
                  </m:sub>
                </m:sSub>
                <m:r>
                  <w:rPr>
                    <w:rFonts w:ascii="Cambria Math" w:hAnsi="Cambria Math"/>
                  </w:rPr>
                  <m:t xml:space="preserve"> </m:t>
                </m:r>
                <m:sSub>
                  <m:sSubPr>
                    <m:ctrlPr>
                      <w:rPr>
                        <w:rFonts w:ascii="Cambria Math" w:hAnsi="Cambria Math"/>
                        <w:i/>
                      </w:rPr>
                    </m:ctrlPr>
                  </m:sSubPr>
                  <m:e>
                    <m:r>
                      <w:rPr>
                        <w:rFonts w:ascii="Cambria Math" w:hAnsi="Cambria Math"/>
                      </w:rPr>
                      <m:t>X</m:t>
                    </m:r>
                  </m:e>
                  <m:sub>
                    <m:r>
                      <w:rPr>
                        <w:rFonts w:ascii="Cambria Math" w:hAnsi="Cambria Math"/>
                      </w:rPr>
                      <m:t>t-r</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t</m:t>
                    </m:r>
                  </m:sub>
                </m:sSub>
              </m:oMath>
            </m:oMathPara>
          </w:p>
          <w:p w:rsidR="00204BA5" w:rsidRPr="00755BED" w:rsidRDefault="00746580" w:rsidP="00946234">
            <w:pPr>
              <w:jc w:val="center"/>
            </w:pPr>
            <m:oMathPara>
              <m:oMathParaPr>
                <m:jc m:val="left"/>
              </m:oMathParaPr>
              <m:oMath>
                <m:sSub>
                  <m:sSubPr>
                    <m:ctrlPr>
                      <w:rPr>
                        <w:rFonts w:ascii="Cambria Math" w:hAnsi="Cambria Math"/>
                        <w:i/>
                      </w:rPr>
                    </m:ctrlPr>
                  </m:sSubPr>
                  <m:e>
                    <m:r>
                      <w:rPr>
                        <w:rFonts w:ascii="Cambria Math" w:hAnsi="Cambria Math"/>
                      </w:rPr>
                      <m:t>X</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ϕ</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ϕ</m:t>
                    </m:r>
                  </m:e>
                  <m:sub>
                    <m:r>
                      <w:rPr>
                        <w:rFonts w:ascii="Cambria Math" w:hAnsi="Cambria Math"/>
                      </w:rPr>
                      <m:t>1</m:t>
                    </m:r>
                  </m:sub>
                </m:sSub>
                <m:sSup>
                  <m:sSupPr>
                    <m:ctrlPr>
                      <w:rPr>
                        <w:rFonts w:ascii="Cambria Math" w:hAnsi="Cambria Math"/>
                        <w:i/>
                      </w:rPr>
                    </m:ctrlPr>
                  </m:sSupPr>
                  <m:e>
                    <m:r>
                      <w:rPr>
                        <w:rFonts w:ascii="Cambria Math" w:hAnsi="Cambria Math"/>
                      </w:rPr>
                      <m:t>B</m:t>
                    </m:r>
                  </m:e>
                  <m:sup>
                    <m:r>
                      <w:rPr>
                        <w:rFonts w:ascii="Cambria Math" w:hAnsi="Cambria Math"/>
                      </w:rPr>
                      <m:t>1</m:t>
                    </m:r>
                  </m:sup>
                </m:sSup>
                <m:sSub>
                  <m:sSubPr>
                    <m:ctrlPr>
                      <w:rPr>
                        <w:rFonts w:ascii="Cambria Math" w:hAnsi="Cambria Math"/>
                        <w:i/>
                      </w:rPr>
                    </m:ctrlPr>
                  </m:sSubPr>
                  <m:e>
                    <m:r>
                      <w:rPr>
                        <w:rFonts w:ascii="Cambria Math" w:hAnsi="Cambria Math"/>
                      </w:rPr>
                      <m:t>X</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ϕ</m:t>
                    </m:r>
                  </m:e>
                  <m:sub>
                    <m:r>
                      <w:rPr>
                        <w:rFonts w:ascii="Cambria Math" w:hAnsi="Cambria Math"/>
                      </w:rPr>
                      <m:t>r</m:t>
                    </m:r>
                  </m:sub>
                </m:sSub>
                <m:r>
                  <w:rPr>
                    <w:rFonts w:ascii="Cambria Math" w:hAnsi="Cambria Math"/>
                  </w:rPr>
                  <m:t xml:space="preserve"> </m:t>
                </m:r>
                <m:sSup>
                  <m:sSupPr>
                    <m:ctrlPr>
                      <w:rPr>
                        <w:rFonts w:ascii="Cambria Math" w:hAnsi="Cambria Math"/>
                        <w:i/>
                      </w:rPr>
                    </m:ctrlPr>
                  </m:sSupPr>
                  <m:e>
                    <m:r>
                      <w:rPr>
                        <w:rFonts w:ascii="Cambria Math" w:hAnsi="Cambria Math"/>
                      </w:rPr>
                      <m:t>B</m:t>
                    </m:r>
                  </m:e>
                  <m:sup>
                    <m:r>
                      <w:rPr>
                        <w:rFonts w:ascii="Cambria Math" w:hAnsi="Cambria Math"/>
                      </w:rPr>
                      <m:t>r</m:t>
                    </m:r>
                  </m:sup>
                </m:sSup>
                <m:r>
                  <w:rPr>
                    <w:rFonts w:ascii="Cambria Math" w:hAnsi="Cambria Math"/>
                  </w:rPr>
                  <m:t xml:space="preserve"> </m:t>
                </m:r>
                <m:sSub>
                  <m:sSubPr>
                    <m:ctrlPr>
                      <w:rPr>
                        <w:rFonts w:ascii="Cambria Math" w:hAnsi="Cambria Math"/>
                        <w:i/>
                      </w:rPr>
                    </m:ctrlPr>
                  </m:sSubPr>
                  <m:e>
                    <m:r>
                      <w:rPr>
                        <w:rFonts w:ascii="Cambria Math" w:hAnsi="Cambria Math"/>
                      </w:rPr>
                      <m:t>X</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t</m:t>
                    </m:r>
                  </m:sub>
                </m:sSub>
              </m:oMath>
            </m:oMathPara>
          </w:p>
          <w:p w:rsidR="00204BA5" w:rsidRPr="00D97C8B" w:rsidRDefault="00204BA5" w:rsidP="00946234">
            <w:pPr>
              <w:jc w:val="center"/>
            </w:pPr>
            <m:oMathPara>
              <m:oMathParaPr>
                <m:jc m:val="left"/>
              </m:oMathParaPr>
              <m:oMath>
                <m:r>
                  <m:rPr>
                    <m:sty m:val="bi"/>
                  </m:rPr>
                  <w:rPr>
                    <w:rFonts w:ascii="Cambria Math" w:hAnsi="Cambria Math"/>
                  </w:rPr>
                  <m:t>ϕ</m:t>
                </m:r>
                <m:d>
                  <m:dPr>
                    <m:ctrlPr>
                      <w:rPr>
                        <w:rFonts w:ascii="Cambria Math" w:hAnsi="Cambria Math"/>
                        <w:i/>
                      </w:rPr>
                    </m:ctrlPr>
                  </m:dPr>
                  <m:e>
                    <m:r>
                      <w:rPr>
                        <w:rFonts w:ascii="Cambria Math" w:hAnsi="Cambria Math"/>
                      </w:rPr>
                      <m:t>B</m:t>
                    </m:r>
                  </m:e>
                </m:d>
                <m:sSub>
                  <m:sSubPr>
                    <m:ctrlPr>
                      <w:rPr>
                        <w:rFonts w:ascii="Cambria Math" w:hAnsi="Cambria Math"/>
                        <w:i/>
                      </w:rPr>
                    </m:ctrlPr>
                  </m:sSubPr>
                  <m:e>
                    <m:r>
                      <w:rPr>
                        <w:rFonts w:ascii="Cambria Math" w:hAnsi="Cambria Math"/>
                      </w:rPr>
                      <m:t>X</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ϕ</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t</m:t>
                    </m:r>
                  </m:sub>
                </m:sSub>
              </m:oMath>
            </m:oMathPara>
          </w:p>
        </w:tc>
        <w:tc>
          <w:tcPr>
            <w:tcW w:w="500" w:type="pct"/>
            <w:vAlign w:val="center"/>
          </w:tcPr>
          <w:p w:rsidR="00204BA5" w:rsidRPr="001D367C" w:rsidRDefault="00204BA5" w:rsidP="00946234">
            <w:pPr>
              <w:pStyle w:val="Caption"/>
            </w:pPr>
            <w:r w:rsidRPr="001D367C">
              <w:t xml:space="preserve">Eq. </w:t>
            </w:r>
            <w:r w:rsidR="009D3346">
              <w:fldChar w:fldCharType="begin"/>
            </w:r>
            <w:r w:rsidR="009D3346">
              <w:instrText xml:space="preserve"> SEQ Eq. \* ARABIC </w:instrText>
            </w:r>
            <w:r w:rsidR="009D3346">
              <w:fldChar w:fldCharType="separate"/>
            </w:r>
            <w:r w:rsidR="00746580">
              <w:rPr>
                <w:noProof/>
              </w:rPr>
              <w:t>7</w:t>
            </w:r>
            <w:r w:rsidR="009D3346">
              <w:rPr>
                <w:noProof/>
              </w:rPr>
              <w:fldChar w:fldCharType="end"/>
            </w:r>
          </w:p>
        </w:tc>
      </w:tr>
    </w:tbl>
    <w:p w:rsidR="00204BA5" w:rsidRDefault="00204BA5" w:rsidP="00204BA5">
      <w:pPr>
        <w:ind w:firstLine="720"/>
      </w:pPr>
      <w:r w:rsidRPr="001D367C">
        <w:t xml:space="preserve">where </w:t>
      </w:r>
      <m:oMath>
        <m:sSub>
          <m:sSubPr>
            <m:ctrlPr>
              <w:rPr>
                <w:rFonts w:ascii="Cambria Math" w:hAnsi="Cambria Math"/>
                <w:i/>
              </w:rPr>
            </m:ctrlPr>
          </m:sSubPr>
          <m:e>
            <m:r>
              <w:rPr>
                <w:rFonts w:ascii="Cambria Math" w:hAnsi="Cambria Math"/>
              </w:rPr>
              <m:t>a</m:t>
            </m:r>
          </m:e>
          <m:sub>
            <m:r>
              <w:rPr>
                <w:rFonts w:ascii="Cambria Math" w:hAnsi="Cambria Math"/>
              </w:rPr>
              <m:t>t</m:t>
            </m:r>
          </m:sub>
        </m:sSub>
      </m:oMath>
      <w:r w:rsidRPr="001D367C">
        <w:rPr>
          <w:rFonts w:eastAsiaTheme="minorEastAsia"/>
        </w:rPr>
        <w:t xml:space="preserve"> is white noise and </w:t>
      </w:r>
      <m:oMath>
        <m:r>
          <w:rPr>
            <w:rFonts w:ascii="Cambria Math" w:hAnsi="Cambria Math"/>
          </w:rPr>
          <m:t>μ</m:t>
        </m:r>
      </m:oMath>
      <w:r w:rsidRPr="001D367C">
        <w:t xml:space="preserve"> is mean of </w:t>
      </w:r>
      <m:oMath>
        <m:sSub>
          <m:sSubPr>
            <m:ctrlPr>
              <w:rPr>
                <w:rFonts w:ascii="Cambria Math" w:hAnsi="Cambria Math"/>
                <w:i/>
              </w:rPr>
            </m:ctrlPr>
          </m:sSubPr>
          <m:e>
            <m:r>
              <w:rPr>
                <w:rFonts w:ascii="Cambria Math" w:hAnsi="Cambria Math"/>
              </w:rPr>
              <m:t>X</m:t>
            </m:r>
          </m:e>
          <m:sub>
            <m:r>
              <w:rPr>
                <w:rFonts w:ascii="Cambria Math" w:hAnsi="Cambria Math"/>
              </w:rPr>
              <m:t>t</m:t>
            </m:r>
          </m:sub>
        </m:sSub>
      </m:oMath>
      <w:r w:rsidRPr="001D367C">
        <w:rPr>
          <w:rFonts w:eastAsiaTheme="minorEastAsia"/>
        </w:rPr>
        <w:t>.</w:t>
      </w:r>
      <w:r w:rsidRPr="001D367C">
        <w:t xml:space="preserve"> Another expression for AR</w:t>
      </w:r>
      <w:r>
        <w:t xml:space="preserve"> (</w:t>
      </w:r>
      <w:r w:rsidRPr="001D367C">
        <w:t>r) model is</w:t>
      </w:r>
      <w:r w:rsidR="00A633F8">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9"/>
        <w:gridCol w:w="6797"/>
        <w:gridCol w:w="850"/>
      </w:tblGrid>
      <w:tr w:rsidR="00204BA5" w:rsidRPr="001D367C" w:rsidTr="00946234">
        <w:tc>
          <w:tcPr>
            <w:tcW w:w="500" w:type="pct"/>
            <w:vAlign w:val="center"/>
          </w:tcPr>
          <w:p w:rsidR="00204BA5" w:rsidRPr="00E23021" w:rsidRDefault="00204BA5" w:rsidP="00946234">
            <w:pPr>
              <w:jc w:val="center"/>
            </w:pPr>
          </w:p>
        </w:tc>
        <w:tc>
          <w:tcPr>
            <w:tcW w:w="4000" w:type="pct"/>
            <w:vAlign w:val="center"/>
          </w:tcPr>
          <w:p w:rsidR="00204BA5" w:rsidRPr="00D97C8B" w:rsidRDefault="00746580" w:rsidP="00946234">
            <w:pPr>
              <w:jc w:val="center"/>
            </w:pPr>
            <m:oMathPara>
              <m:oMathParaPr>
                <m:jc m:val="left"/>
              </m:oMathParaPr>
              <m:oMath>
                <m:sSub>
                  <m:sSubPr>
                    <m:ctrlPr>
                      <w:rPr>
                        <w:rFonts w:ascii="Cambria Math" w:hAnsi="Cambria Math"/>
                        <w:i/>
                      </w:rPr>
                    </m:ctrlPr>
                  </m:sSubPr>
                  <m:e>
                    <m:r>
                      <w:rPr>
                        <w:rFonts w:ascii="Cambria Math" w:hAnsi="Cambria Math"/>
                      </w:rPr>
                      <m:t>X</m:t>
                    </m:r>
                  </m:e>
                  <m:sub>
                    <m:r>
                      <w:rPr>
                        <w:rFonts w:ascii="Cambria Math" w:hAnsi="Cambria Math"/>
                      </w:rPr>
                      <m:t>t</m:t>
                    </m:r>
                  </m:sub>
                </m:sSub>
                <m:r>
                  <w:rPr>
                    <w:rFonts w:ascii="Cambria Math" w:hAnsi="Cambria Math"/>
                  </w:rPr>
                  <m:t>=</m:t>
                </m:r>
                <m:sSub>
                  <m:sSubPr>
                    <m:ctrlPr>
                      <w:rPr>
                        <w:rFonts w:ascii="Cambria Math" w:hAnsi="Cambria Math"/>
                        <w:i/>
                      </w:rPr>
                    </m:ctrlPr>
                  </m:sSubPr>
                  <m:e>
                    <m:sSub>
                      <m:sSubPr>
                        <m:ctrlPr>
                          <w:rPr>
                            <w:rFonts w:ascii="Cambria Math" w:hAnsi="Cambria Math"/>
                            <w:i/>
                          </w:rPr>
                        </m:ctrlPr>
                      </m:sSubPr>
                      <m:e>
                        <m:r>
                          <w:rPr>
                            <w:rFonts w:ascii="Cambria Math" w:hAnsi="Cambria Math"/>
                          </w:rPr>
                          <m:t>ϕ</m:t>
                        </m:r>
                      </m:e>
                      <m:sub>
                        <m:r>
                          <w:rPr>
                            <w:rFonts w:ascii="Cambria Math" w:hAnsi="Cambria Math"/>
                          </w:rPr>
                          <m:t>0</m:t>
                        </m:r>
                      </m:sub>
                    </m:sSub>
                    <m:r>
                      <w:rPr>
                        <w:rFonts w:ascii="Cambria Math" w:hAnsi="Cambria Math"/>
                      </w:rPr>
                      <m:t>+</m:t>
                    </m:r>
                    <m:nary>
                      <m:naryPr>
                        <m:chr m:val="∑"/>
                        <m:limLoc m:val="undOvr"/>
                        <m:ctrlPr>
                          <w:rPr>
                            <w:rFonts w:ascii="Cambria Math" w:hAnsi="Cambria Math"/>
                            <w:i/>
                          </w:rPr>
                        </m:ctrlPr>
                      </m:naryPr>
                      <m:sub>
                        <m:r>
                          <w:rPr>
                            <w:rFonts w:ascii="Cambria Math" w:hAnsi="Cambria Math"/>
                          </w:rPr>
                          <m:t>i=1</m:t>
                        </m:r>
                      </m:sub>
                      <m:sup>
                        <m:r>
                          <w:rPr>
                            <w:rFonts w:ascii="Cambria Math" w:hAnsi="Cambria Math"/>
                          </w:rPr>
                          <m:t>r</m:t>
                        </m:r>
                      </m:sup>
                      <m:e>
                        <m:sSub>
                          <m:sSubPr>
                            <m:ctrlPr>
                              <w:rPr>
                                <w:rFonts w:ascii="Cambria Math" w:hAnsi="Cambria Math"/>
                                <w:i/>
                              </w:rPr>
                            </m:ctrlPr>
                          </m:sSubPr>
                          <m:e>
                            <m:r>
                              <w:rPr>
                                <w:rFonts w:ascii="Cambria Math" w:hAnsi="Cambria Math"/>
                              </w:rPr>
                              <m:t>ϕ</m:t>
                            </m:r>
                          </m:e>
                          <m:sub>
                            <m:r>
                              <w:rPr>
                                <w:rFonts w:ascii="Cambria Math" w:hAnsi="Cambria Math"/>
                              </w:rPr>
                              <m:t>i</m:t>
                            </m:r>
                          </m:sub>
                        </m:sSub>
                        <m:r>
                          <w:rPr>
                            <w:rFonts w:ascii="Cambria Math" w:hAnsi="Cambria Math"/>
                          </w:rPr>
                          <m:t xml:space="preserve"> </m:t>
                        </m:r>
                        <m:sSub>
                          <m:sSubPr>
                            <m:ctrlPr>
                              <w:rPr>
                                <w:rFonts w:ascii="Cambria Math" w:hAnsi="Cambria Math"/>
                                <w:i/>
                              </w:rPr>
                            </m:ctrlPr>
                          </m:sSubPr>
                          <m:e>
                            <m:r>
                              <w:rPr>
                                <w:rFonts w:ascii="Cambria Math" w:hAnsi="Cambria Math"/>
                              </w:rPr>
                              <m:t>X</m:t>
                            </m:r>
                          </m:e>
                          <m:sub>
                            <m:r>
                              <w:rPr>
                                <w:rFonts w:ascii="Cambria Math" w:hAnsi="Cambria Math"/>
                              </w:rPr>
                              <m:t>t-i</m:t>
                            </m:r>
                          </m:sub>
                        </m:sSub>
                      </m:e>
                    </m:nary>
                    <m:r>
                      <w:rPr>
                        <w:rFonts w:ascii="Cambria Math" w:hAnsi="Cambria Math"/>
                      </w:rPr>
                      <m:t>+a</m:t>
                    </m:r>
                  </m:e>
                  <m:sub>
                    <m:r>
                      <w:rPr>
                        <w:rFonts w:ascii="Cambria Math" w:hAnsi="Cambria Math"/>
                      </w:rPr>
                      <m:t>t</m:t>
                    </m:r>
                  </m:sub>
                </m:sSub>
              </m:oMath>
            </m:oMathPara>
          </w:p>
        </w:tc>
        <w:tc>
          <w:tcPr>
            <w:tcW w:w="500" w:type="pct"/>
            <w:vAlign w:val="center"/>
          </w:tcPr>
          <w:p w:rsidR="00204BA5" w:rsidRPr="001D367C" w:rsidRDefault="00204BA5" w:rsidP="00946234">
            <w:pPr>
              <w:pStyle w:val="Caption"/>
            </w:pPr>
            <w:r w:rsidRPr="001D367C">
              <w:t xml:space="preserve">Eq. </w:t>
            </w:r>
            <w:r w:rsidR="009D3346">
              <w:fldChar w:fldCharType="begin"/>
            </w:r>
            <w:r w:rsidR="009D3346">
              <w:instrText xml:space="preserve"> SEQ Eq. \* ARABIC </w:instrText>
            </w:r>
            <w:r w:rsidR="009D3346">
              <w:fldChar w:fldCharType="separate"/>
            </w:r>
            <w:r w:rsidR="00746580">
              <w:rPr>
                <w:noProof/>
              </w:rPr>
              <w:t>8</w:t>
            </w:r>
            <w:r w:rsidR="009D3346">
              <w:rPr>
                <w:noProof/>
              </w:rPr>
              <w:fldChar w:fldCharType="end"/>
            </w:r>
          </w:p>
        </w:tc>
      </w:tr>
    </w:tbl>
    <w:p w:rsidR="00A633F8" w:rsidRDefault="00A633F8" w:rsidP="00A633F8">
      <w:pPr>
        <w:ind w:firstLine="720"/>
      </w:pPr>
      <w:bookmarkStart w:id="84" w:name="_Toc447478279"/>
    </w:p>
    <w:p w:rsidR="00204BA5" w:rsidRPr="001D367C" w:rsidRDefault="00204BA5" w:rsidP="00204BA5">
      <w:pPr>
        <w:pStyle w:val="Heading3"/>
      </w:pPr>
      <w:bookmarkStart w:id="85" w:name="_Toc450775152"/>
      <w:r w:rsidRPr="001D367C">
        <w:t>MA Model</w:t>
      </w:r>
      <w:bookmarkEnd w:id="84"/>
      <w:bookmarkEnd w:id="85"/>
    </w:p>
    <w:p w:rsidR="00204BA5" w:rsidRPr="001D367C" w:rsidRDefault="00204BA5" w:rsidP="00204BA5">
      <w:pPr>
        <w:ind w:firstLine="720"/>
      </w:pPr>
      <w:r w:rsidRPr="001D367C">
        <w:t>Moving Average model of order m, MA</w:t>
      </w:r>
      <w:r>
        <w:t xml:space="preserve"> (</w:t>
      </w:r>
      <w:r w:rsidRPr="001D367C">
        <w:t>m), is generating realization from</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9"/>
        <w:gridCol w:w="6797"/>
        <w:gridCol w:w="850"/>
      </w:tblGrid>
      <w:tr w:rsidR="00204BA5" w:rsidRPr="001D367C" w:rsidTr="00946234">
        <w:tc>
          <w:tcPr>
            <w:tcW w:w="500" w:type="pct"/>
            <w:vAlign w:val="center"/>
          </w:tcPr>
          <w:p w:rsidR="00204BA5" w:rsidRPr="00E23021" w:rsidRDefault="00204BA5" w:rsidP="00946234">
            <w:pPr>
              <w:jc w:val="center"/>
            </w:pPr>
          </w:p>
        </w:tc>
        <w:tc>
          <w:tcPr>
            <w:tcW w:w="4000" w:type="pct"/>
            <w:vAlign w:val="center"/>
          </w:tcPr>
          <w:p w:rsidR="00204BA5" w:rsidRPr="00D97C8B" w:rsidRDefault="00746580" w:rsidP="00946234">
            <w:pPr>
              <w:jc w:val="center"/>
            </w:pPr>
            <m:oMathPara>
              <m:oMathParaPr>
                <m:jc m:val="left"/>
              </m:oMathParaPr>
              <m:oMath>
                <m:sSub>
                  <m:sSubPr>
                    <m:ctrlPr>
                      <w:rPr>
                        <w:rFonts w:ascii="Cambria Math" w:hAnsi="Cambria Math"/>
                        <w:i/>
                      </w:rPr>
                    </m:ctrlPr>
                  </m:sSubPr>
                  <m:e>
                    <m:r>
                      <w:rPr>
                        <w:rFonts w:ascii="Cambria Math" w:hAnsi="Cambria Math"/>
                      </w:rPr>
                      <m:t>X</m:t>
                    </m:r>
                  </m:e>
                  <m:sub>
                    <m:r>
                      <w:rPr>
                        <w:rFonts w:ascii="Cambria Math" w:hAnsi="Cambria Math"/>
                      </w:rPr>
                      <m:t>t</m:t>
                    </m:r>
                  </m:sub>
                </m:sSub>
                <m:r>
                  <w:rPr>
                    <w:rFonts w:ascii="Cambria Math" w:hAnsi="Cambria Math"/>
                  </w:rPr>
                  <m:t>-μ=</m:t>
                </m:r>
                <m:sSub>
                  <m:sSubPr>
                    <m:ctrlPr>
                      <w:rPr>
                        <w:rFonts w:ascii="Cambria Math" w:hAnsi="Cambria Math"/>
                        <w:i/>
                      </w:rPr>
                    </m:ctrlPr>
                  </m:sSubPr>
                  <m:e>
                    <m:r>
                      <w:rPr>
                        <w:rFonts w:ascii="Cambria Math" w:hAnsi="Cambria Math"/>
                      </w:rPr>
                      <m:t>a</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θ</m:t>
                    </m:r>
                  </m:e>
                  <m:sub>
                    <m:r>
                      <w:rPr>
                        <w:rFonts w:ascii="Cambria Math" w:hAnsi="Cambria Math"/>
                      </w:rPr>
                      <m:t>1</m:t>
                    </m:r>
                  </m:sub>
                </m:sSub>
                <m:r>
                  <w:rPr>
                    <w:rFonts w:ascii="Cambria Math" w:hAnsi="Cambria Math"/>
                  </w:rPr>
                  <m:t xml:space="preserve"> </m:t>
                </m:r>
                <m:sSub>
                  <m:sSubPr>
                    <m:ctrlPr>
                      <w:rPr>
                        <w:rFonts w:ascii="Cambria Math" w:hAnsi="Cambria Math"/>
                        <w:i/>
                      </w:rPr>
                    </m:ctrlPr>
                  </m:sSubPr>
                  <m:e>
                    <m:r>
                      <w:rPr>
                        <w:rFonts w:ascii="Cambria Math" w:hAnsi="Cambria Math"/>
                      </w:rPr>
                      <m:t>a</m:t>
                    </m:r>
                  </m:e>
                  <m:sub>
                    <m:r>
                      <w:rPr>
                        <w:rFonts w:ascii="Cambria Math" w:hAnsi="Cambria Math"/>
                      </w:rPr>
                      <m:t>t-1</m:t>
                    </m:r>
                  </m:sub>
                </m:sSub>
                <m:r>
                  <w:rPr>
                    <w:rFonts w:ascii="Cambria Math" w:hAnsi="Cambria Math"/>
                  </w:rPr>
                  <m:t>-…-</m:t>
                </m:r>
                <m:sSub>
                  <m:sSubPr>
                    <m:ctrlPr>
                      <w:rPr>
                        <w:rFonts w:ascii="Cambria Math" w:hAnsi="Cambria Math"/>
                        <w:i/>
                      </w:rPr>
                    </m:ctrlPr>
                  </m:sSubPr>
                  <m:e>
                    <m:r>
                      <w:rPr>
                        <w:rFonts w:ascii="Cambria Math" w:hAnsi="Cambria Math"/>
                      </w:rPr>
                      <m:t>θ</m:t>
                    </m:r>
                  </m:e>
                  <m:sub>
                    <m:r>
                      <w:rPr>
                        <w:rFonts w:ascii="Cambria Math" w:hAnsi="Cambria Math"/>
                      </w:rPr>
                      <m:t>m</m:t>
                    </m:r>
                  </m:sub>
                </m:sSub>
                <m:r>
                  <w:rPr>
                    <w:rFonts w:ascii="Cambria Math" w:hAnsi="Cambria Math"/>
                  </w:rPr>
                  <m:t xml:space="preserve"> </m:t>
                </m:r>
                <m:sSub>
                  <m:sSubPr>
                    <m:ctrlPr>
                      <w:rPr>
                        <w:rFonts w:ascii="Cambria Math" w:hAnsi="Cambria Math"/>
                        <w:i/>
                      </w:rPr>
                    </m:ctrlPr>
                  </m:sSubPr>
                  <m:e>
                    <m:r>
                      <w:rPr>
                        <w:rFonts w:ascii="Cambria Math" w:hAnsi="Cambria Math"/>
                      </w:rPr>
                      <m:t>a</m:t>
                    </m:r>
                  </m:e>
                  <m:sub>
                    <m:r>
                      <w:rPr>
                        <w:rFonts w:ascii="Cambria Math" w:hAnsi="Cambria Math"/>
                      </w:rPr>
                      <m:t>t-m</m:t>
                    </m:r>
                  </m:sub>
                </m:sSub>
              </m:oMath>
            </m:oMathPara>
          </w:p>
          <w:p w:rsidR="00204BA5" w:rsidRPr="00755BED" w:rsidRDefault="00746580" w:rsidP="00946234">
            <w:pPr>
              <w:jc w:val="center"/>
            </w:pPr>
            <m:oMathPara>
              <m:oMathParaPr>
                <m:jc m:val="left"/>
              </m:oMathParaPr>
              <m:oMath>
                <m:sSub>
                  <m:sSubPr>
                    <m:ctrlPr>
                      <w:rPr>
                        <w:rFonts w:ascii="Cambria Math" w:hAnsi="Cambria Math"/>
                        <w:i/>
                      </w:rPr>
                    </m:ctrlPr>
                  </m:sSubPr>
                  <m:e>
                    <m:r>
                      <w:rPr>
                        <w:rFonts w:ascii="Cambria Math" w:hAnsi="Cambria Math"/>
                      </w:rPr>
                      <m:t>X</m:t>
                    </m:r>
                  </m:e>
                  <m:sub>
                    <m:r>
                      <w:rPr>
                        <w:rFonts w:ascii="Cambria Math" w:hAnsi="Cambria Math"/>
                      </w:rPr>
                      <m:t>t</m:t>
                    </m:r>
                  </m:sub>
                </m:sSub>
                <m:r>
                  <w:rPr>
                    <w:rFonts w:ascii="Cambria Math" w:hAnsi="Cambria Math"/>
                  </w:rPr>
                  <m:t>-μ=</m:t>
                </m:r>
                <m:sSub>
                  <m:sSubPr>
                    <m:ctrlPr>
                      <w:rPr>
                        <w:rFonts w:ascii="Cambria Math" w:hAnsi="Cambria Math"/>
                        <w:i/>
                      </w:rPr>
                    </m:ctrlPr>
                  </m:sSubPr>
                  <m:e>
                    <m:r>
                      <w:rPr>
                        <w:rFonts w:ascii="Cambria Math" w:hAnsi="Cambria Math"/>
                      </w:rPr>
                      <m:t>a</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θ</m:t>
                    </m:r>
                  </m:e>
                  <m:sub>
                    <m:r>
                      <w:rPr>
                        <w:rFonts w:ascii="Cambria Math" w:hAnsi="Cambria Math"/>
                      </w:rPr>
                      <m:t>1</m:t>
                    </m:r>
                  </m:sub>
                </m:sSub>
                <m:sSup>
                  <m:sSupPr>
                    <m:ctrlPr>
                      <w:rPr>
                        <w:rFonts w:ascii="Cambria Math" w:hAnsi="Cambria Math"/>
                        <w:i/>
                      </w:rPr>
                    </m:ctrlPr>
                  </m:sSupPr>
                  <m:e>
                    <m:r>
                      <w:rPr>
                        <w:rFonts w:ascii="Cambria Math" w:hAnsi="Cambria Math"/>
                      </w:rPr>
                      <m:t>B</m:t>
                    </m:r>
                  </m:e>
                  <m:sup>
                    <m:r>
                      <w:rPr>
                        <w:rFonts w:ascii="Cambria Math" w:hAnsi="Cambria Math"/>
                      </w:rPr>
                      <m:t>1</m:t>
                    </m:r>
                  </m:sup>
                </m:sSup>
                <m:r>
                  <w:rPr>
                    <w:rFonts w:ascii="Cambria Math" w:hAnsi="Cambria Math"/>
                  </w:rPr>
                  <m:t xml:space="preserve"> </m:t>
                </m:r>
                <m:sSub>
                  <m:sSubPr>
                    <m:ctrlPr>
                      <w:rPr>
                        <w:rFonts w:ascii="Cambria Math" w:hAnsi="Cambria Math"/>
                        <w:i/>
                      </w:rPr>
                    </m:ctrlPr>
                  </m:sSubPr>
                  <m:e>
                    <m:r>
                      <w:rPr>
                        <w:rFonts w:ascii="Cambria Math" w:hAnsi="Cambria Math"/>
                      </w:rPr>
                      <m:t>a</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θ</m:t>
                    </m:r>
                  </m:e>
                  <m:sub>
                    <m:r>
                      <w:rPr>
                        <w:rFonts w:ascii="Cambria Math" w:hAnsi="Cambria Math"/>
                      </w:rPr>
                      <m:t>m</m:t>
                    </m:r>
                  </m:sub>
                </m:sSub>
                <m:r>
                  <w:rPr>
                    <w:rFonts w:ascii="Cambria Math" w:hAnsi="Cambria Math"/>
                  </w:rPr>
                  <m:t xml:space="preserve"> </m:t>
                </m:r>
                <m:sSup>
                  <m:sSupPr>
                    <m:ctrlPr>
                      <w:rPr>
                        <w:rFonts w:ascii="Cambria Math" w:hAnsi="Cambria Math"/>
                        <w:i/>
                      </w:rPr>
                    </m:ctrlPr>
                  </m:sSupPr>
                  <m:e>
                    <m:r>
                      <w:rPr>
                        <w:rFonts w:ascii="Cambria Math" w:hAnsi="Cambria Math"/>
                      </w:rPr>
                      <m:t>B</m:t>
                    </m:r>
                  </m:e>
                  <m:sup>
                    <m:r>
                      <w:rPr>
                        <w:rFonts w:ascii="Cambria Math" w:hAnsi="Cambria Math"/>
                      </w:rPr>
                      <m:t>m</m:t>
                    </m:r>
                  </m:sup>
                </m:sSup>
                <m:r>
                  <w:rPr>
                    <w:rFonts w:ascii="Cambria Math" w:hAnsi="Cambria Math"/>
                  </w:rPr>
                  <m:t xml:space="preserve"> </m:t>
                </m:r>
                <m:sSub>
                  <m:sSubPr>
                    <m:ctrlPr>
                      <w:rPr>
                        <w:rFonts w:ascii="Cambria Math" w:hAnsi="Cambria Math"/>
                        <w:i/>
                      </w:rPr>
                    </m:ctrlPr>
                  </m:sSubPr>
                  <m:e>
                    <m:r>
                      <w:rPr>
                        <w:rFonts w:ascii="Cambria Math" w:hAnsi="Cambria Math"/>
                      </w:rPr>
                      <m:t>a</m:t>
                    </m:r>
                  </m:e>
                  <m:sub>
                    <m:r>
                      <w:rPr>
                        <w:rFonts w:ascii="Cambria Math" w:hAnsi="Cambria Math"/>
                      </w:rPr>
                      <m:t>t</m:t>
                    </m:r>
                  </m:sub>
                </m:sSub>
              </m:oMath>
            </m:oMathPara>
          </w:p>
          <w:p w:rsidR="00204BA5" w:rsidRPr="00D97C8B" w:rsidRDefault="00746580" w:rsidP="00946234">
            <w:pPr>
              <w:jc w:val="center"/>
            </w:pPr>
            <m:oMathPara>
              <m:oMathParaPr>
                <m:jc m:val="left"/>
              </m:oMathParaPr>
              <m:oMath>
                <m:sSub>
                  <m:sSubPr>
                    <m:ctrlPr>
                      <w:rPr>
                        <w:rFonts w:ascii="Cambria Math" w:hAnsi="Cambria Math"/>
                        <w:i/>
                      </w:rPr>
                    </m:ctrlPr>
                  </m:sSubPr>
                  <m:e>
                    <m:r>
                      <w:rPr>
                        <w:rFonts w:ascii="Cambria Math" w:hAnsi="Cambria Math"/>
                      </w:rPr>
                      <m:t>X</m:t>
                    </m:r>
                  </m:e>
                  <m:sub>
                    <m:r>
                      <w:rPr>
                        <w:rFonts w:ascii="Cambria Math" w:hAnsi="Cambria Math"/>
                      </w:rPr>
                      <m:t>t</m:t>
                    </m:r>
                  </m:sub>
                </m:sSub>
                <m:r>
                  <w:rPr>
                    <w:rFonts w:ascii="Cambria Math" w:hAnsi="Cambria Math"/>
                  </w:rPr>
                  <m:t>-μ=</m:t>
                </m:r>
                <m:r>
                  <m:rPr>
                    <m:sty m:val="bi"/>
                  </m:rPr>
                  <w:rPr>
                    <w:rFonts w:ascii="Cambria Math" w:hAnsi="Cambria Math"/>
                  </w:rPr>
                  <m:t>θ</m:t>
                </m:r>
                <m:d>
                  <m:dPr>
                    <m:ctrlPr>
                      <w:rPr>
                        <w:rFonts w:ascii="Cambria Math" w:hAnsi="Cambria Math"/>
                        <w:i/>
                      </w:rPr>
                    </m:ctrlPr>
                  </m:dPr>
                  <m:e>
                    <m:r>
                      <w:rPr>
                        <w:rFonts w:ascii="Cambria Math" w:hAnsi="Cambria Math"/>
                      </w:rPr>
                      <m:t>B</m:t>
                    </m:r>
                  </m:e>
                </m:d>
                <m:sSub>
                  <m:sSubPr>
                    <m:ctrlPr>
                      <w:rPr>
                        <w:rFonts w:ascii="Cambria Math" w:hAnsi="Cambria Math"/>
                        <w:i/>
                      </w:rPr>
                    </m:ctrlPr>
                  </m:sSubPr>
                  <m:e>
                    <m:r>
                      <w:rPr>
                        <w:rFonts w:ascii="Cambria Math" w:hAnsi="Cambria Math"/>
                      </w:rPr>
                      <m:t>a</m:t>
                    </m:r>
                  </m:e>
                  <m:sub>
                    <m:r>
                      <w:rPr>
                        <w:rFonts w:ascii="Cambria Math" w:hAnsi="Cambria Math"/>
                      </w:rPr>
                      <m:t>t</m:t>
                    </m:r>
                  </m:sub>
                </m:sSub>
              </m:oMath>
            </m:oMathPara>
          </w:p>
        </w:tc>
        <w:tc>
          <w:tcPr>
            <w:tcW w:w="500" w:type="pct"/>
            <w:vAlign w:val="center"/>
          </w:tcPr>
          <w:p w:rsidR="00204BA5" w:rsidRPr="001D367C" w:rsidRDefault="00204BA5" w:rsidP="00946234">
            <w:pPr>
              <w:pStyle w:val="Caption"/>
            </w:pPr>
            <w:r w:rsidRPr="001D367C">
              <w:t xml:space="preserve">Eq. </w:t>
            </w:r>
            <w:r w:rsidR="009D3346">
              <w:fldChar w:fldCharType="begin"/>
            </w:r>
            <w:r w:rsidR="009D3346">
              <w:instrText xml:space="preserve"> SEQ Eq. \* ARABIC </w:instrText>
            </w:r>
            <w:r w:rsidR="009D3346">
              <w:fldChar w:fldCharType="separate"/>
            </w:r>
            <w:r w:rsidR="00746580">
              <w:rPr>
                <w:noProof/>
              </w:rPr>
              <w:t>9</w:t>
            </w:r>
            <w:r w:rsidR="009D3346">
              <w:rPr>
                <w:noProof/>
              </w:rPr>
              <w:fldChar w:fldCharType="end"/>
            </w:r>
          </w:p>
        </w:tc>
      </w:tr>
    </w:tbl>
    <w:p w:rsidR="00204BA5" w:rsidRPr="001D367C" w:rsidRDefault="00204BA5" w:rsidP="00204BA5">
      <w:pPr>
        <w:ind w:firstLine="720"/>
      </w:pPr>
      <w:r w:rsidRPr="001D367C">
        <w:t>Another expression for MA</w:t>
      </w:r>
      <w:r>
        <w:t xml:space="preserve"> (</w:t>
      </w:r>
      <w:r w:rsidRPr="001D367C">
        <w:t>m) model is</w:t>
      </w:r>
    </w:p>
    <w:tbl>
      <w:tblPr>
        <w:tblStyle w:val="TableGrid"/>
        <w:tblW w:w="508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8"/>
        <w:gridCol w:w="6798"/>
        <w:gridCol w:w="994"/>
      </w:tblGrid>
      <w:tr w:rsidR="00204BA5" w:rsidRPr="001D367C" w:rsidTr="00946234">
        <w:tc>
          <w:tcPr>
            <w:tcW w:w="491" w:type="pct"/>
            <w:vAlign w:val="center"/>
          </w:tcPr>
          <w:p w:rsidR="00204BA5" w:rsidRPr="00E23021" w:rsidRDefault="00204BA5" w:rsidP="00946234">
            <w:pPr>
              <w:jc w:val="center"/>
            </w:pPr>
          </w:p>
        </w:tc>
        <w:tc>
          <w:tcPr>
            <w:tcW w:w="3933" w:type="pct"/>
            <w:vAlign w:val="center"/>
          </w:tcPr>
          <w:p w:rsidR="00204BA5" w:rsidRPr="00D97C8B" w:rsidRDefault="00746580" w:rsidP="00946234">
            <w:pPr>
              <w:jc w:val="center"/>
            </w:pPr>
            <m:oMathPara>
              <m:oMathParaPr>
                <m:jc m:val="left"/>
              </m:oMathParaPr>
              <m:oMath>
                <m:sSub>
                  <m:sSubPr>
                    <m:ctrlPr>
                      <w:rPr>
                        <w:rFonts w:ascii="Cambria Math" w:hAnsi="Cambria Math"/>
                        <w:i/>
                      </w:rPr>
                    </m:ctrlPr>
                  </m:sSubPr>
                  <m:e>
                    <m:r>
                      <w:rPr>
                        <w:rFonts w:ascii="Cambria Math" w:hAnsi="Cambria Math"/>
                      </w:rPr>
                      <m:t>X</m:t>
                    </m:r>
                  </m:e>
                  <m:sub>
                    <m:r>
                      <w:rPr>
                        <w:rFonts w:ascii="Cambria Math" w:hAnsi="Cambria Math"/>
                      </w:rPr>
                      <m:t>t</m:t>
                    </m:r>
                  </m:sub>
                </m:sSub>
                <m:r>
                  <w:rPr>
                    <w:rFonts w:ascii="Cambria Math" w:hAnsi="Cambria Math"/>
                  </w:rPr>
                  <m:t>=μ-</m:t>
                </m:r>
                <m:nary>
                  <m:naryPr>
                    <m:chr m:val="∑"/>
                    <m:limLoc m:val="undOvr"/>
                    <m:ctrlPr>
                      <w:rPr>
                        <w:rFonts w:ascii="Cambria Math" w:hAnsi="Cambria Math"/>
                        <w:i/>
                      </w:rPr>
                    </m:ctrlPr>
                  </m:naryPr>
                  <m:sub>
                    <m:r>
                      <w:rPr>
                        <w:rFonts w:ascii="Cambria Math" w:hAnsi="Cambria Math"/>
                      </w:rPr>
                      <m:t>j=1</m:t>
                    </m:r>
                  </m:sub>
                  <m:sup>
                    <m:r>
                      <w:rPr>
                        <w:rFonts w:ascii="Cambria Math" w:hAnsi="Cambria Math"/>
                      </w:rPr>
                      <m:t>m</m:t>
                    </m:r>
                  </m:sup>
                  <m:e>
                    <m:sSub>
                      <m:sSubPr>
                        <m:ctrlPr>
                          <w:rPr>
                            <w:rFonts w:ascii="Cambria Math" w:hAnsi="Cambria Math"/>
                            <w:i/>
                          </w:rPr>
                        </m:ctrlPr>
                      </m:sSubPr>
                      <m:e>
                        <m:r>
                          <w:rPr>
                            <w:rFonts w:ascii="Cambria Math" w:hAnsi="Cambria Math"/>
                          </w:rPr>
                          <m:t>θ</m:t>
                        </m:r>
                      </m:e>
                      <m:sub>
                        <m:r>
                          <w:rPr>
                            <w:rFonts w:ascii="Cambria Math" w:hAnsi="Cambria Math"/>
                          </w:rPr>
                          <m:t>i</m:t>
                        </m:r>
                      </m:sub>
                    </m:sSub>
                    <m:r>
                      <w:rPr>
                        <w:rFonts w:ascii="Cambria Math" w:hAnsi="Cambria Math"/>
                      </w:rPr>
                      <m:t xml:space="preserve"> </m:t>
                    </m:r>
                    <m:sSub>
                      <m:sSubPr>
                        <m:ctrlPr>
                          <w:rPr>
                            <w:rFonts w:ascii="Cambria Math" w:hAnsi="Cambria Math"/>
                            <w:i/>
                          </w:rPr>
                        </m:ctrlPr>
                      </m:sSubPr>
                      <m:e>
                        <m:r>
                          <w:rPr>
                            <w:rFonts w:ascii="Cambria Math" w:hAnsi="Cambria Math"/>
                          </w:rPr>
                          <m:t>a</m:t>
                        </m:r>
                      </m:e>
                      <m:sub>
                        <m:r>
                          <w:rPr>
                            <w:rFonts w:ascii="Cambria Math" w:hAnsi="Cambria Math"/>
                          </w:rPr>
                          <m:t>t-j</m:t>
                        </m:r>
                      </m:sub>
                    </m:sSub>
                  </m:e>
                </m:nary>
              </m:oMath>
            </m:oMathPara>
          </w:p>
        </w:tc>
        <w:tc>
          <w:tcPr>
            <w:tcW w:w="575" w:type="pct"/>
            <w:vAlign w:val="center"/>
          </w:tcPr>
          <w:p w:rsidR="00204BA5" w:rsidRPr="001D367C" w:rsidRDefault="00204BA5" w:rsidP="00946234">
            <w:pPr>
              <w:pStyle w:val="Caption"/>
            </w:pPr>
            <w:r w:rsidRPr="001D367C">
              <w:t xml:space="preserve">Eq. </w:t>
            </w:r>
            <w:r w:rsidR="009D3346">
              <w:fldChar w:fldCharType="begin"/>
            </w:r>
            <w:r w:rsidR="009D3346">
              <w:instrText xml:space="preserve"> SEQ Eq. \* ARABIC </w:instrText>
            </w:r>
            <w:r w:rsidR="009D3346">
              <w:fldChar w:fldCharType="separate"/>
            </w:r>
            <w:r w:rsidR="00746580">
              <w:rPr>
                <w:noProof/>
              </w:rPr>
              <w:t>10</w:t>
            </w:r>
            <w:r w:rsidR="009D3346">
              <w:rPr>
                <w:noProof/>
              </w:rPr>
              <w:fldChar w:fldCharType="end"/>
            </w:r>
          </w:p>
        </w:tc>
      </w:tr>
      <w:tr w:rsidR="00204BA5" w:rsidRPr="00E23021" w:rsidTr="00946234">
        <w:tc>
          <w:tcPr>
            <w:tcW w:w="491" w:type="pct"/>
            <w:vAlign w:val="center"/>
          </w:tcPr>
          <w:p w:rsidR="00204BA5" w:rsidRPr="00E23021" w:rsidRDefault="00204BA5" w:rsidP="00946234">
            <w:pPr>
              <w:jc w:val="center"/>
            </w:pPr>
          </w:p>
        </w:tc>
        <w:tc>
          <w:tcPr>
            <w:tcW w:w="3933" w:type="pct"/>
            <w:vAlign w:val="center"/>
          </w:tcPr>
          <w:p w:rsidR="00204BA5" w:rsidRDefault="00204BA5" w:rsidP="00946234">
            <w:pPr>
              <w:jc w:val="center"/>
            </w:pPr>
          </w:p>
        </w:tc>
        <w:tc>
          <w:tcPr>
            <w:tcW w:w="575" w:type="pct"/>
            <w:vAlign w:val="center"/>
          </w:tcPr>
          <w:p w:rsidR="00204BA5" w:rsidRPr="00E23021" w:rsidRDefault="00204BA5" w:rsidP="00946234">
            <w:pPr>
              <w:pStyle w:val="Caption"/>
            </w:pPr>
          </w:p>
        </w:tc>
      </w:tr>
    </w:tbl>
    <w:p w:rsidR="00204BA5" w:rsidRPr="001D367C" w:rsidRDefault="00204BA5" w:rsidP="00204BA5">
      <w:pPr>
        <w:pStyle w:val="Heading3"/>
      </w:pPr>
      <w:bookmarkStart w:id="86" w:name="_Toc447478264"/>
      <w:bookmarkStart w:id="87" w:name="_Toc447478284"/>
      <w:bookmarkStart w:id="88" w:name="_Toc450775153"/>
      <w:r w:rsidRPr="001D367C">
        <w:t>ARMA Model</w:t>
      </w:r>
      <w:bookmarkEnd w:id="86"/>
      <w:bookmarkEnd w:id="88"/>
    </w:p>
    <w:p w:rsidR="00204BA5" w:rsidRDefault="00204BA5" w:rsidP="00204BA5">
      <w:pPr>
        <w:ind w:firstLine="720"/>
      </w:pPr>
      <w:r w:rsidRPr="001D367C">
        <w:t>Autoregressive Moving Average process, ARMA (r</w:t>
      </w:r>
      <w:r>
        <w:t xml:space="preserve">, </w:t>
      </w:r>
      <w:r w:rsidRPr="001D367C">
        <w:t xml:space="preserve">m), is a combination of Moving Average MA (m) and Autoregressive AR (r) processes. Suppose </w:t>
      </w:r>
      <m:oMath>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t</m:t>
            </m:r>
          </m:sub>
        </m:sSub>
        <m:r>
          <w:rPr>
            <w:rFonts w:ascii="Cambria Math" w:hAnsi="Cambria Math"/>
          </w:rPr>
          <m:t xml:space="preserve">; t = </m:t>
        </m:r>
        <m:r>
          <w:rPr>
            <w:rFonts w:ascii="Cambria Math" w:hAnsi="Cambria Math" w:cs="Calibri"/>
          </w:rPr>
          <m:t>±</m:t>
        </m:r>
        <m:r>
          <w:rPr>
            <w:rFonts w:ascii="Cambria Math" w:hAnsi="Cambria Math"/>
          </w:rPr>
          <m:t xml:space="preserve">1, </m:t>
        </m:r>
        <m:r>
          <w:rPr>
            <w:rFonts w:ascii="Cambria Math" w:hAnsi="Cambria Math" w:cs="Calibri"/>
          </w:rPr>
          <m:t>±</m:t>
        </m:r>
        <m:r>
          <w:rPr>
            <w:rFonts w:ascii="Cambria Math" w:hAnsi="Cambria Math"/>
          </w:rPr>
          <m:t>2, … }</m:t>
        </m:r>
      </m:oMath>
      <w:r w:rsidRPr="001D367C">
        <w:t xml:space="preserve"> is a causal, stationary, and invertible process. Therefore, it satisfies the following equation:</w:t>
      </w:r>
    </w:p>
    <w:tbl>
      <w:tblPr>
        <w:tblW w:w="5085" w:type="pct"/>
        <w:tblLook w:val="04A0" w:firstRow="1" w:lastRow="0" w:firstColumn="1" w:lastColumn="0" w:noHBand="0" w:noVBand="1"/>
      </w:tblPr>
      <w:tblGrid>
        <w:gridCol w:w="848"/>
        <w:gridCol w:w="6798"/>
        <w:gridCol w:w="994"/>
      </w:tblGrid>
      <w:tr w:rsidR="00204BA5" w:rsidRPr="001D367C" w:rsidTr="00946234">
        <w:tc>
          <w:tcPr>
            <w:tcW w:w="491" w:type="pct"/>
            <w:vAlign w:val="center"/>
          </w:tcPr>
          <w:p w:rsidR="00204BA5" w:rsidRPr="00E23021" w:rsidRDefault="00204BA5" w:rsidP="00946234"/>
        </w:tc>
        <w:tc>
          <w:tcPr>
            <w:tcW w:w="3933" w:type="pct"/>
            <w:vAlign w:val="center"/>
          </w:tcPr>
          <w:p w:rsidR="00204BA5" w:rsidRPr="00D97C8B" w:rsidRDefault="00746580" w:rsidP="00946234">
            <m:oMathPara>
              <m:oMathParaPr>
                <m:jc m:val="left"/>
              </m:oMathParaPr>
              <m:oMath>
                <m:sSub>
                  <m:sSubPr>
                    <m:ctrlPr>
                      <w:rPr>
                        <w:rFonts w:ascii="Cambria Math" w:hAnsi="Cambria Math"/>
                      </w:rPr>
                    </m:ctrlPr>
                  </m:sSubPr>
                  <m:e>
                    <m:r>
                      <w:rPr>
                        <w:rFonts w:ascii="Cambria Math" w:hAnsi="Cambria Math"/>
                      </w:rPr>
                      <m:t>X</m:t>
                    </m:r>
                  </m:e>
                  <m:sub>
                    <m:r>
                      <w:rPr>
                        <w:rFonts w:ascii="Cambria Math" w:hAnsi="Cambria Math"/>
                      </w:rPr>
                      <m:t>t</m:t>
                    </m:r>
                  </m:sub>
                </m:sSub>
                <m:r>
                  <m:rPr>
                    <m:sty m:val="p"/>
                  </m:rPr>
                  <w:rPr>
                    <w:rFonts w:ascii="Cambria Math" w:hAnsi="Cambria Math"/>
                  </w:rPr>
                  <m:t>-</m:t>
                </m:r>
                <m:r>
                  <w:rPr>
                    <w:rFonts w:ascii="Cambria Math" w:hAnsi="Cambria Math"/>
                  </w:rPr>
                  <m:t>μ</m:t>
                </m:r>
                <m:r>
                  <m:rPr>
                    <m:sty m:val="p"/>
                  </m:rPr>
                  <w:rPr>
                    <w:rFonts w:ascii="Cambria Math" w:hAnsi="Cambria Math"/>
                  </w:rPr>
                  <m:t>-</m:t>
                </m:r>
                <m:sSub>
                  <m:sSubPr>
                    <m:ctrlPr>
                      <w:rPr>
                        <w:rFonts w:ascii="Cambria Math" w:hAnsi="Cambria Math"/>
                      </w:rPr>
                    </m:ctrlPr>
                  </m:sSubPr>
                  <m:e>
                    <m:r>
                      <w:rPr>
                        <w:rFonts w:ascii="Cambria Math" w:hAnsi="Cambria Math"/>
                      </w:rPr>
                      <m:t>ϕ</m:t>
                    </m:r>
                  </m:e>
                  <m:sub>
                    <m:r>
                      <m:rPr>
                        <m:sty m:val="p"/>
                      </m:rPr>
                      <w:rPr>
                        <w:rFonts w:ascii="Cambria Math" w:hAnsi="Cambria Math"/>
                      </w:rPr>
                      <m:t>1</m:t>
                    </m:r>
                  </m:sub>
                </m:sSub>
                <m:r>
                  <m:rPr>
                    <m:sty m:val="p"/>
                  </m:rPr>
                  <w:rPr>
                    <w:rFonts w:ascii="Cambria Math" w:hAnsi="Cambria Math"/>
                  </w:rPr>
                  <m:t xml:space="preserve"> </m:t>
                </m:r>
                <m:d>
                  <m:dPr>
                    <m:ctrlPr>
                      <w:rPr>
                        <w:rFonts w:ascii="Cambria Math" w:hAnsi="Cambria Math"/>
                      </w:rPr>
                    </m:ctrlPr>
                  </m:dPr>
                  <m:e>
                    <m:sSub>
                      <m:sSubPr>
                        <m:ctrlPr>
                          <w:rPr>
                            <w:rFonts w:ascii="Cambria Math" w:hAnsi="Cambria Math"/>
                          </w:rPr>
                        </m:ctrlPr>
                      </m:sSubPr>
                      <m:e>
                        <m:r>
                          <w:rPr>
                            <w:rFonts w:ascii="Cambria Math" w:hAnsi="Cambria Math"/>
                          </w:rPr>
                          <m:t>X</m:t>
                        </m:r>
                      </m:e>
                      <m:sub>
                        <m:r>
                          <w:rPr>
                            <w:rFonts w:ascii="Cambria Math" w:hAnsi="Cambria Math"/>
                          </w:rPr>
                          <m:t>t</m:t>
                        </m:r>
                        <m:r>
                          <m:rPr>
                            <m:sty m:val="p"/>
                          </m:rPr>
                          <w:rPr>
                            <w:rFonts w:ascii="Cambria Math" w:hAnsi="Cambria Math"/>
                          </w:rPr>
                          <m:t>-1</m:t>
                        </m:r>
                      </m:sub>
                    </m:sSub>
                    <m:r>
                      <m:rPr>
                        <m:sty m:val="p"/>
                      </m:rPr>
                      <w:rPr>
                        <w:rFonts w:ascii="Cambria Math" w:hAnsi="Cambria Math"/>
                      </w:rPr>
                      <m:t>-</m:t>
                    </m:r>
                    <m:r>
                      <w:rPr>
                        <w:rFonts w:ascii="Cambria Math" w:hAnsi="Cambria Math"/>
                      </w:rPr>
                      <m:t>μ</m:t>
                    </m:r>
                  </m:e>
                </m:d>
                <m:r>
                  <m:rPr>
                    <m:sty m:val="p"/>
                  </m:rPr>
                  <w:rPr>
                    <w:rFonts w:ascii="Cambria Math" w:hAnsi="Cambria Math"/>
                  </w:rPr>
                  <m:t>-…-</m:t>
                </m:r>
                <m:sSub>
                  <m:sSubPr>
                    <m:ctrlPr>
                      <w:rPr>
                        <w:rFonts w:ascii="Cambria Math" w:hAnsi="Cambria Math"/>
                      </w:rPr>
                    </m:ctrlPr>
                  </m:sSubPr>
                  <m:e>
                    <m:r>
                      <w:rPr>
                        <w:rFonts w:ascii="Cambria Math" w:hAnsi="Cambria Math"/>
                      </w:rPr>
                      <m:t>ϕ</m:t>
                    </m:r>
                  </m:e>
                  <m:sub>
                    <m:r>
                      <w:rPr>
                        <w:rFonts w:ascii="Cambria Math" w:hAnsi="Cambria Math"/>
                      </w:rPr>
                      <m:t>r</m:t>
                    </m:r>
                  </m:sub>
                </m:sSub>
                <m:r>
                  <m:rPr>
                    <m:sty m:val="p"/>
                  </m:rPr>
                  <w:rPr>
                    <w:rFonts w:ascii="Cambria Math" w:hAnsi="Cambria Math"/>
                  </w:rPr>
                  <m:t xml:space="preserve"> </m:t>
                </m:r>
                <m:d>
                  <m:dPr>
                    <m:ctrlPr>
                      <w:rPr>
                        <w:rFonts w:ascii="Cambria Math" w:hAnsi="Cambria Math"/>
                      </w:rPr>
                    </m:ctrlPr>
                  </m:dPr>
                  <m:e>
                    <m:sSub>
                      <m:sSubPr>
                        <m:ctrlPr>
                          <w:rPr>
                            <w:rFonts w:ascii="Cambria Math" w:hAnsi="Cambria Math"/>
                          </w:rPr>
                        </m:ctrlPr>
                      </m:sSubPr>
                      <m:e>
                        <m:r>
                          <w:rPr>
                            <w:rFonts w:ascii="Cambria Math" w:hAnsi="Cambria Math"/>
                          </w:rPr>
                          <m:t>X</m:t>
                        </m:r>
                      </m:e>
                      <m:sub>
                        <m:r>
                          <w:rPr>
                            <w:rFonts w:ascii="Cambria Math" w:hAnsi="Cambria Math"/>
                          </w:rPr>
                          <m:t>t</m:t>
                        </m:r>
                        <m:r>
                          <m:rPr>
                            <m:sty m:val="p"/>
                          </m:rPr>
                          <w:rPr>
                            <w:rFonts w:ascii="Cambria Math" w:hAnsi="Cambria Math"/>
                          </w:rPr>
                          <m:t>-</m:t>
                        </m:r>
                        <m:r>
                          <w:rPr>
                            <w:rFonts w:ascii="Cambria Math" w:hAnsi="Cambria Math"/>
                          </w:rPr>
                          <m:t>r</m:t>
                        </m:r>
                      </m:sub>
                    </m:sSub>
                    <m:r>
                      <m:rPr>
                        <m:sty m:val="p"/>
                      </m:rPr>
                      <w:rPr>
                        <w:rFonts w:ascii="Cambria Math" w:hAnsi="Cambria Math"/>
                      </w:rPr>
                      <m:t>-</m:t>
                    </m:r>
                    <m:r>
                      <w:rPr>
                        <w:rFonts w:ascii="Cambria Math" w:hAnsi="Cambria Math"/>
                      </w:rPr>
                      <m:t>μ</m:t>
                    </m:r>
                  </m:e>
                </m:d>
                <m:r>
                  <m:rPr>
                    <m:sty m:val="p"/>
                  </m:rPr>
                  <w:rPr>
                    <w:rFonts w:ascii="Cambria Math" w:hAnsi="Cambria Math"/>
                  </w:rPr>
                  <m:t>=</m:t>
                </m:r>
                <m:sSub>
                  <m:sSubPr>
                    <m:ctrlPr>
                      <w:rPr>
                        <w:rFonts w:ascii="Cambria Math" w:hAnsi="Cambria Math"/>
                      </w:rPr>
                    </m:ctrlPr>
                  </m:sSubPr>
                  <m:e>
                    <m:r>
                      <w:rPr>
                        <w:rFonts w:ascii="Cambria Math" w:hAnsi="Cambria Math"/>
                      </w:rPr>
                      <m:t>a</m:t>
                    </m:r>
                  </m:e>
                  <m:sub>
                    <m:r>
                      <w:rPr>
                        <w:rFonts w:ascii="Cambria Math" w:hAnsi="Cambria Math"/>
                      </w:rPr>
                      <m:t>t</m:t>
                    </m:r>
                  </m:sub>
                </m:sSub>
                <m:r>
                  <m:rPr>
                    <m:sty m:val="p"/>
                  </m:rPr>
                  <w:rPr>
                    <w:rFonts w:ascii="Cambria Math" w:hAnsi="Cambria Math"/>
                  </w:rPr>
                  <m:t>-</m:t>
                </m:r>
                <m:sSub>
                  <m:sSubPr>
                    <m:ctrlPr>
                      <w:rPr>
                        <w:rFonts w:ascii="Cambria Math" w:hAnsi="Cambria Math"/>
                      </w:rPr>
                    </m:ctrlPr>
                  </m:sSubPr>
                  <m:e>
                    <m:r>
                      <w:rPr>
                        <w:rFonts w:ascii="Cambria Math" w:hAnsi="Cambria Math"/>
                      </w:rPr>
                      <m:t>θ</m:t>
                    </m:r>
                  </m:e>
                  <m:sub>
                    <m:r>
                      <m:rPr>
                        <m:sty m:val="p"/>
                      </m:rPr>
                      <w:rPr>
                        <w:rFonts w:ascii="Cambria Math" w:hAnsi="Cambria Math"/>
                      </w:rPr>
                      <m:t>1</m:t>
                    </m:r>
                  </m:sub>
                </m:sSub>
                <m:r>
                  <m:rPr>
                    <m:sty m:val="p"/>
                  </m:rPr>
                  <w:rPr>
                    <w:rFonts w:ascii="Cambria Math" w:hAnsi="Cambria Math"/>
                  </w:rPr>
                  <m:t xml:space="preserve"> </m:t>
                </m:r>
                <m:sSub>
                  <m:sSubPr>
                    <m:ctrlPr>
                      <w:rPr>
                        <w:rFonts w:ascii="Cambria Math" w:hAnsi="Cambria Math"/>
                      </w:rPr>
                    </m:ctrlPr>
                  </m:sSubPr>
                  <m:e>
                    <m:r>
                      <w:rPr>
                        <w:rFonts w:ascii="Cambria Math" w:hAnsi="Cambria Math"/>
                      </w:rPr>
                      <m:t>a</m:t>
                    </m:r>
                  </m:e>
                  <m:sub>
                    <m:r>
                      <w:rPr>
                        <w:rFonts w:ascii="Cambria Math" w:hAnsi="Cambria Math"/>
                      </w:rPr>
                      <m:t>t</m:t>
                    </m:r>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θ</m:t>
                    </m:r>
                  </m:e>
                  <m:sub>
                    <m:r>
                      <w:rPr>
                        <w:rFonts w:ascii="Cambria Math" w:hAnsi="Cambria Math"/>
                      </w:rPr>
                      <m:t>m</m:t>
                    </m:r>
                  </m:sub>
                </m:sSub>
                <m:r>
                  <m:rPr>
                    <m:sty m:val="p"/>
                  </m:rPr>
                  <w:rPr>
                    <w:rFonts w:ascii="Cambria Math" w:hAnsi="Cambria Math"/>
                  </w:rPr>
                  <m:t xml:space="preserve"> </m:t>
                </m:r>
                <m:sSub>
                  <m:sSubPr>
                    <m:ctrlPr>
                      <w:rPr>
                        <w:rFonts w:ascii="Cambria Math" w:hAnsi="Cambria Math"/>
                      </w:rPr>
                    </m:ctrlPr>
                  </m:sSubPr>
                  <m:e>
                    <m:r>
                      <w:rPr>
                        <w:rFonts w:ascii="Cambria Math" w:hAnsi="Cambria Math"/>
                      </w:rPr>
                      <m:t>a</m:t>
                    </m:r>
                  </m:e>
                  <m:sub>
                    <m:r>
                      <w:rPr>
                        <w:rFonts w:ascii="Cambria Math" w:hAnsi="Cambria Math"/>
                      </w:rPr>
                      <m:t>t</m:t>
                    </m:r>
                    <m:r>
                      <m:rPr>
                        <m:sty m:val="p"/>
                      </m:rPr>
                      <w:rPr>
                        <w:rFonts w:ascii="Cambria Math" w:hAnsi="Cambria Math"/>
                      </w:rPr>
                      <m:t>-</m:t>
                    </m:r>
                    <m:r>
                      <w:rPr>
                        <w:rFonts w:ascii="Cambria Math" w:hAnsi="Cambria Math"/>
                      </w:rPr>
                      <m:t>m</m:t>
                    </m:r>
                  </m:sub>
                </m:sSub>
              </m:oMath>
            </m:oMathPara>
          </w:p>
          <w:p w:rsidR="00204BA5" w:rsidRPr="00755BED" w:rsidRDefault="00746580" w:rsidP="00946234">
            <m:oMathPara>
              <m:oMathParaPr>
                <m:jc m:val="left"/>
              </m:oMathParaPr>
              <m:oMath>
                <m:sSub>
                  <m:sSubPr>
                    <m:ctrlPr>
                      <w:rPr>
                        <w:rFonts w:ascii="Cambria Math" w:hAnsi="Cambria Math"/>
                      </w:rPr>
                    </m:ctrlPr>
                  </m:sSubPr>
                  <m:e>
                    <m:r>
                      <w:rPr>
                        <w:rFonts w:ascii="Cambria Math" w:hAnsi="Cambria Math"/>
                      </w:rPr>
                      <m:t>X</m:t>
                    </m:r>
                  </m:e>
                  <m:sub>
                    <m:r>
                      <w:rPr>
                        <w:rFonts w:ascii="Cambria Math" w:hAnsi="Cambria Math"/>
                      </w:rPr>
                      <m:t>t</m:t>
                    </m:r>
                  </m:sub>
                </m:sSub>
                <m:r>
                  <m:rPr>
                    <m:sty m:val="p"/>
                  </m:rPr>
                  <w:rPr>
                    <w:rFonts w:ascii="Cambria Math" w:hAnsi="Cambria Math"/>
                  </w:rPr>
                  <m:t>-</m:t>
                </m:r>
                <m:r>
                  <w:rPr>
                    <w:rFonts w:ascii="Cambria Math" w:hAnsi="Cambria Math"/>
                  </w:rPr>
                  <m:t>μ</m:t>
                </m:r>
                <m:r>
                  <m:rPr>
                    <m:sty m:val="p"/>
                  </m:rPr>
                  <w:rPr>
                    <w:rFonts w:ascii="Cambria Math" w:hAnsi="Cambria Math"/>
                  </w:rPr>
                  <m:t>-</m:t>
                </m:r>
                <m:sSub>
                  <m:sSubPr>
                    <m:ctrlPr>
                      <w:rPr>
                        <w:rFonts w:ascii="Cambria Math" w:hAnsi="Cambria Math"/>
                      </w:rPr>
                    </m:ctrlPr>
                  </m:sSubPr>
                  <m:e>
                    <m:r>
                      <w:rPr>
                        <w:rFonts w:ascii="Cambria Math" w:hAnsi="Cambria Math"/>
                      </w:rPr>
                      <m:t>ϕ</m:t>
                    </m:r>
                  </m:e>
                  <m:sub>
                    <m:r>
                      <m:rPr>
                        <m:sty m:val="p"/>
                      </m:rPr>
                      <w:rPr>
                        <w:rFonts w:ascii="Cambria Math" w:hAnsi="Cambria Math"/>
                      </w:rPr>
                      <m:t>1</m:t>
                    </m:r>
                  </m:sub>
                </m:sSub>
                <m:sSup>
                  <m:sSupPr>
                    <m:ctrlPr>
                      <w:rPr>
                        <w:rFonts w:ascii="Cambria Math" w:hAnsi="Cambria Math"/>
                      </w:rPr>
                    </m:ctrlPr>
                  </m:sSupPr>
                  <m:e>
                    <m:r>
                      <w:rPr>
                        <w:rFonts w:ascii="Cambria Math" w:hAnsi="Cambria Math"/>
                      </w:rPr>
                      <m:t>B</m:t>
                    </m:r>
                  </m:e>
                  <m:sup>
                    <m:r>
                      <m:rPr>
                        <m:sty m:val="p"/>
                      </m:rPr>
                      <w:rPr>
                        <w:rFonts w:ascii="Cambria Math" w:hAnsi="Cambria Math"/>
                      </w:rPr>
                      <m:t>1</m:t>
                    </m:r>
                  </m:sup>
                </m:sSup>
                <m:r>
                  <m:rPr>
                    <m:sty m:val="p"/>
                  </m:rPr>
                  <w:rPr>
                    <w:rFonts w:ascii="Cambria Math" w:hAnsi="Cambria Math"/>
                  </w:rPr>
                  <m:t xml:space="preserve"> </m:t>
                </m:r>
                <m:d>
                  <m:dPr>
                    <m:ctrlPr>
                      <w:rPr>
                        <w:rFonts w:ascii="Cambria Math" w:hAnsi="Cambria Math"/>
                      </w:rPr>
                    </m:ctrlPr>
                  </m:dPr>
                  <m:e>
                    <m:sSub>
                      <m:sSubPr>
                        <m:ctrlPr>
                          <w:rPr>
                            <w:rFonts w:ascii="Cambria Math" w:hAnsi="Cambria Math"/>
                          </w:rPr>
                        </m:ctrlPr>
                      </m:sSubPr>
                      <m:e>
                        <m:r>
                          <w:rPr>
                            <w:rFonts w:ascii="Cambria Math" w:hAnsi="Cambria Math"/>
                          </w:rPr>
                          <m:t>X</m:t>
                        </m:r>
                      </m:e>
                      <m:sub>
                        <m:r>
                          <w:rPr>
                            <w:rFonts w:ascii="Cambria Math" w:hAnsi="Cambria Math"/>
                          </w:rPr>
                          <m:t>t</m:t>
                        </m:r>
                      </m:sub>
                    </m:sSub>
                    <m:r>
                      <m:rPr>
                        <m:sty m:val="p"/>
                      </m:rPr>
                      <w:rPr>
                        <w:rFonts w:ascii="Cambria Math" w:hAnsi="Cambria Math"/>
                      </w:rPr>
                      <m:t>-</m:t>
                    </m:r>
                    <m:r>
                      <w:rPr>
                        <w:rFonts w:ascii="Cambria Math" w:hAnsi="Cambria Math"/>
                      </w:rPr>
                      <m:t>μ</m:t>
                    </m:r>
                  </m:e>
                </m:d>
                <m:r>
                  <m:rPr>
                    <m:sty m:val="p"/>
                  </m:rPr>
                  <w:rPr>
                    <w:rFonts w:ascii="Cambria Math" w:hAnsi="Cambria Math"/>
                  </w:rPr>
                  <m:t>-…-</m:t>
                </m:r>
                <m:sSub>
                  <m:sSubPr>
                    <m:ctrlPr>
                      <w:rPr>
                        <w:rFonts w:ascii="Cambria Math" w:hAnsi="Cambria Math"/>
                      </w:rPr>
                    </m:ctrlPr>
                  </m:sSubPr>
                  <m:e>
                    <m:r>
                      <w:rPr>
                        <w:rFonts w:ascii="Cambria Math" w:hAnsi="Cambria Math"/>
                      </w:rPr>
                      <m:t>ϕ</m:t>
                    </m:r>
                  </m:e>
                  <m:sub>
                    <m:r>
                      <w:rPr>
                        <w:rFonts w:ascii="Cambria Math" w:hAnsi="Cambria Math"/>
                      </w:rPr>
                      <m:t>r</m:t>
                    </m:r>
                  </m:sub>
                </m:sSub>
                <m:r>
                  <m:rPr>
                    <m:sty m:val="p"/>
                  </m:rPr>
                  <w:rPr>
                    <w:rFonts w:ascii="Cambria Math" w:hAnsi="Cambria Math"/>
                  </w:rPr>
                  <m:t xml:space="preserve"> </m:t>
                </m:r>
                <m:sSup>
                  <m:sSupPr>
                    <m:ctrlPr>
                      <w:rPr>
                        <w:rFonts w:ascii="Cambria Math" w:hAnsi="Cambria Math"/>
                      </w:rPr>
                    </m:ctrlPr>
                  </m:sSupPr>
                  <m:e>
                    <m:r>
                      <w:rPr>
                        <w:rFonts w:ascii="Cambria Math" w:hAnsi="Cambria Math"/>
                      </w:rPr>
                      <m:t>B</m:t>
                    </m:r>
                  </m:e>
                  <m:sup>
                    <m:r>
                      <w:rPr>
                        <w:rFonts w:ascii="Cambria Math" w:hAnsi="Cambria Math"/>
                      </w:rPr>
                      <m:t>r</m:t>
                    </m:r>
                  </m:sup>
                </m:sSup>
                <m:r>
                  <m:rPr>
                    <m:sty m:val="p"/>
                  </m:rPr>
                  <w:rPr>
                    <w:rFonts w:ascii="Cambria Math" w:hAnsi="Cambria Math"/>
                  </w:rPr>
                  <m:t xml:space="preserve"> </m:t>
                </m:r>
                <m:d>
                  <m:dPr>
                    <m:ctrlPr>
                      <w:rPr>
                        <w:rFonts w:ascii="Cambria Math" w:hAnsi="Cambria Math"/>
                      </w:rPr>
                    </m:ctrlPr>
                  </m:dPr>
                  <m:e>
                    <m:sSub>
                      <m:sSubPr>
                        <m:ctrlPr>
                          <w:rPr>
                            <w:rFonts w:ascii="Cambria Math" w:hAnsi="Cambria Math"/>
                          </w:rPr>
                        </m:ctrlPr>
                      </m:sSubPr>
                      <m:e>
                        <m:r>
                          <w:rPr>
                            <w:rFonts w:ascii="Cambria Math" w:hAnsi="Cambria Math"/>
                          </w:rPr>
                          <m:t>X</m:t>
                        </m:r>
                      </m:e>
                      <m:sub>
                        <m:r>
                          <w:rPr>
                            <w:rFonts w:ascii="Cambria Math" w:hAnsi="Cambria Math"/>
                          </w:rPr>
                          <m:t>t</m:t>
                        </m:r>
                      </m:sub>
                    </m:sSub>
                    <m:r>
                      <m:rPr>
                        <m:sty m:val="p"/>
                      </m:rPr>
                      <w:rPr>
                        <w:rFonts w:ascii="Cambria Math" w:hAnsi="Cambria Math"/>
                      </w:rPr>
                      <m:t>-</m:t>
                    </m:r>
                    <m:r>
                      <w:rPr>
                        <w:rFonts w:ascii="Cambria Math" w:hAnsi="Cambria Math"/>
                      </w:rPr>
                      <m:t>μ</m:t>
                    </m:r>
                  </m:e>
                </m:d>
                <m:r>
                  <m:rPr>
                    <m:sty m:val="p"/>
                  </m:rPr>
                  <w:rPr>
                    <w:rFonts w:ascii="Cambria Math" w:hAnsi="Cambria Math"/>
                  </w:rPr>
                  <m:t>=</m:t>
                </m:r>
                <m:sSub>
                  <m:sSubPr>
                    <m:ctrlPr>
                      <w:rPr>
                        <w:rFonts w:ascii="Cambria Math" w:hAnsi="Cambria Math"/>
                      </w:rPr>
                    </m:ctrlPr>
                  </m:sSubPr>
                  <m:e>
                    <m:r>
                      <w:rPr>
                        <w:rFonts w:ascii="Cambria Math" w:hAnsi="Cambria Math"/>
                      </w:rPr>
                      <m:t>a</m:t>
                    </m:r>
                  </m:e>
                  <m:sub>
                    <m:r>
                      <w:rPr>
                        <w:rFonts w:ascii="Cambria Math" w:hAnsi="Cambria Math"/>
                      </w:rPr>
                      <m:t>t</m:t>
                    </m:r>
                  </m:sub>
                </m:sSub>
                <m:r>
                  <m:rPr>
                    <m:sty m:val="p"/>
                  </m:rPr>
                  <w:rPr>
                    <w:rFonts w:ascii="Cambria Math" w:hAnsi="Cambria Math"/>
                  </w:rPr>
                  <m:t>-</m:t>
                </m:r>
                <m:sSub>
                  <m:sSubPr>
                    <m:ctrlPr>
                      <w:rPr>
                        <w:rFonts w:ascii="Cambria Math" w:hAnsi="Cambria Math"/>
                      </w:rPr>
                    </m:ctrlPr>
                  </m:sSubPr>
                  <m:e>
                    <m:r>
                      <w:rPr>
                        <w:rFonts w:ascii="Cambria Math" w:hAnsi="Cambria Math"/>
                      </w:rPr>
                      <m:t>θ</m:t>
                    </m:r>
                  </m:e>
                  <m:sub>
                    <m:r>
                      <m:rPr>
                        <m:sty m:val="p"/>
                      </m:rPr>
                      <w:rPr>
                        <w:rFonts w:ascii="Cambria Math" w:hAnsi="Cambria Math"/>
                      </w:rPr>
                      <m:t>1</m:t>
                    </m:r>
                  </m:sub>
                </m:sSub>
                <m:sSup>
                  <m:sSupPr>
                    <m:ctrlPr>
                      <w:rPr>
                        <w:rFonts w:ascii="Cambria Math" w:hAnsi="Cambria Math"/>
                      </w:rPr>
                    </m:ctrlPr>
                  </m:sSupPr>
                  <m:e>
                    <m:r>
                      <w:rPr>
                        <w:rFonts w:ascii="Cambria Math" w:hAnsi="Cambria Math"/>
                      </w:rPr>
                      <m:t>B</m:t>
                    </m:r>
                  </m:e>
                  <m:sup>
                    <m:r>
                      <m:rPr>
                        <m:sty m:val="p"/>
                      </m:rPr>
                      <w:rPr>
                        <w:rFonts w:ascii="Cambria Math" w:hAnsi="Cambria Math"/>
                      </w:rPr>
                      <m:t>1</m:t>
                    </m:r>
                  </m:sup>
                </m:sSup>
                <m:r>
                  <m:rPr>
                    <m:sty m:val="p"/>
                  </m:rPr>
                  <w:rPr>
                    <w:rFonts w:ascii="Cambria Math" w:hAnsi="Cambria Math"/>
                  </w:rPr>
                  <m:t xml:space="preserve"> </m:t>
                </m:r>
                <m:sSub>
                  <m:sSubPr>
                    <m:ctrlPr>
                      <w:rPr>
                        <w:rFonts w:ascii="Cambria Math" w:hAnsi="Cambria Math"/>
                      </w:rPr>
                    </m:ctrlPr>
                  </m:sSubPr>
                  <m:e>
                    <m:r>
                      <w:rPr>
                        <w:rFonts w:ascii="Cambria Math" w:hAnsi="Cambria Math"/>
                      </w:rPr>
                      <m:t>a</m:t>
                    </m:r>
                  </m:e>
                  <m:sub>
                    <m:r>
                      <w:rPr>
                        <w:rFonts w:ascii="Cambria Math" w:hAnsi="Cambria Math"/>
                      </w:rPr>
                      <m:t>t</m:t>
                    </m:r>
                  </m:sub>
                </m:sSub>
                <m:r>
                  <m:rPr>
                    <m:sty m:val="p"/>
                  </m:rPr>
                  <w:rPr>
                    <w:rFonts w:ascii="Cambria Math" w:hAnsi="Cambria Math"/>
                  </w:rPr>
                  <m:t>-…-</m:t>
                </m:r>
                <m:sSub>
                  <m:sSubPr>
                    <m:ctrlPr>
                      <w:rPr>
                        <w:rFonts w:ascii="Cambria Math" w:hAnsi="Cambria Math"/>
                      </w:rPr>
                    </m:ctrlPr>
                  </m:sSubPr>
                  <m:e>
                    <m:r>
                      <w:rPr>
                        <w:rFonts w:ascii="Cambria Math" w:hAnsi="Cambria Math"/>
                      </w:rPr>
                      <m:t>θ</m:t>
                    </m:r>
                  </m:e>
                  <m:sub>
                    <m:r>
                      <w:rPr>
                        <w:rFonts w:ascii="Cambria Math" w:hAnsi="Cambria Math"/>
                      </w:rPr>
                      <m:t>m</m:t>
                    </m:r>
                  </m:sub>
                </m:sSub>
                <m:r>
                  <m:rPr>
                    <m:sty m:val="p"/>
                  </m:rPr>
                  <w:rPr>
                    <w:rFonts w:ascii="Cambria Math" w:hAnsi="Cambria Math"/>
                  </w:rPr>
                  <m:t xml:space="preserve"> </m:t>
                </m:r>
                <m:sSup>
                  <m:sSupPr>
                    <m:ctrlPr>
                      <w:rPr>
                        <w:rFonts w:ascii="Cambria Math" w:hAnsi="Cambria Math"/>
                      </w:rPr>
                    </m:ctrlPr>
                  </m:sSupPr>
                  <m:e>
                    <m:r>
                      <w:rPr>
                        <w:rFonts w:ascii="Cambria Math" w:hAnsi="Cambria Math"/>
                      </w:rPr>
                      <m:t>B</m:t>
                    </m:r>
                  </m:e>
                  <m:sup>
                    <m:r>
                      <w:rPr>
                        <w:rFonts w:ascii="Cambria Math" w:hAnsi="Cambria Math"/>
                      </w:rPr>
                      <m:t>m</m:t>
                    </m:r>
                  </m:sup>
                </m:sSup>
                <m:r>
                  <m:rPr>
                    <m:sty m:val="p"/>
                  </m:rPr>
                  <w:rPr>
                    <w:rFonts w:ascii="Cambria Math" w:hAnsi="Cambria Math"/>
                  </w:rPr>
                  <m:t xml:space="preserve"> </m:t>
                </m:r>
                <m:sSub>
                  <m:sSubPr>
                    <m:ctrlPr>
                      <w:rPr>
                        <w:rFonts w:ascii="Cambria Math" w:hAnsi="Cambria Math"/>
                      </w:rPr>
                    </m:ctrlPr>
                  </m:sSubPr>
                  <m:e>
                    <m:r>
                      <w:rPr>
                        <w:rFonts w:ascii="Cambria Math" w:hAnsi="Cambria Math"/>
                      </w:rPr>
                      <m:t>a</m:t>
                    </m:r>
                  </m:e>
                  <m:sub>
                    <m:r>
                      <w:rPr>
                        <w:rFonts w:ascii="Cambria Math" w:hAnsi="Cambria Math"/>
                      </w:rPr>
                      <m:t>t</m:t>
                    </m:r>
                  </m:sub>
                </m:sSub>
              </m:oMath>
            </m:oMathPara>
          </w:p>
          <w:p w:rsidR="00204BA5" w:rsidRPr="00D97C8B" w:rsidRDefault="00204BA5" w:rsidP="00946234">
            <m:oMathPara>
              <m:oMathParaPr>
                <m:jc m:val="left"/>
              </m:oMathParaPr>
              <m:oMath>
                <m:r>
                  <m:rPr>
                    <m:sty m:val="bi"/>
                  </m:rPr>
                  <w:rPr>
                    <w:rFonts w:ascii="Cambria Math" w:hAnsi="Cambria Math"/>
                  </w:rPr>
                  <m:t>ϕ</m:t>
                </m:r>
                <m:d>
                  <m:dPr>
                    <m:ctrlPr>
                      <w:rPr>
                        <w:rFonts w:ascii="Cambria Math" w:hAnsi="Cambria Math"/>
                      </w:rPr>
                    </m:ctrlPr>
                  </m:dPr>
                  <m:e>
                    <m:r>
                      <w:rPr>
                        <w:rFonts w:ascii="Cambria Math" w:hAnsi="Cambria Math"/>
                      </w:rPr>
                      <m:t>B</m:t>
                    </m:r>
                  </m:e>
                </m:d>
                <m:d>
                  <m:dPr>
                    <m:ctrlPr>
                      <w:rPr>
                        <w:rFonts w:ascii="Cambria Math" w:hAnsi="Cambria Math"/>
                      </w:rPr>
                    </m:ctrlPr>
                  </m:dPr>
                  <m:e>
                    <m:sSub>
                      <m:sSubPr>
                        <m:ctrlPr>
                          <w:rPr>
                            <w:rFonts w:ascii="Cambria Math" w:hAnsi="Cambria Math"/>
                          </w:rPr>
                        </m:ctrlPr>
                      </m:sSubPr>
                      <m:e>
                        <m:r>
                          <w:rPr>
                            <w:rFonts w:ascii="Cambria Math" w:hAnsi="Cambria Math"/>
                          </w:rPr>
                          <m:t>X</m:t>
                        </m:r>
                      </m:e>
                      <m:sub>
                        <m:r>
                          <w:rPr>
                            <w:rFonts w:ascii="Cambria Math" w:hAnsi="Cambria Math"/>
                          </w:rPr>
                          <m:t>t</m:t>
                        </m:r>
                      </m:sub>
                    </m:sSub>
                    <m:r>
                      <m:rPr>
                        <m:sty m:val="p"/>
                      </m:rPr>
                      <w:rPr>
                        <w:rFonts w:ascii="Cambria Math" w:hAnsi="Cambria Math"/>
                      </w:rPr>
                      <m:t>-</m:t>
                    </m:r>
                    <m:r>
                      <w:rPr>
                        <w:rFonts w:ascii="Cambria Math" w:hAnsi="Cambria Math"/>
                      </w:rPr>
                      <m:t>μ</m:t>
                    </m:r>
                  </m:e>
                </m:d>
                <m:r>
                  <m:rPr>
                    <m:sty m:val="p"/>
                  </m:rPr>
                  <w:rPr>
                    <w:rFonts w:ascii="Cambria Math" w:hAnsi="Cambria Math"/>
                  </w:rPr>
                  <m:t>=</m:t>
                </m:r>
                <m:r>
                  <m:rPr>
                    <m:sty m:val="bi"/>
                  </m:rPr>
                  <w:rPr>
                    <w:rFonts w:ascii="Cambria Math" w:hAnsi="Cambria Math"/>
                  </w:rPr>
                  <m:t>θ</m:t>
                </m:r>
                <m:d>
                  <m:dPr>
                    <m:ctrlPr>
                      <w:rPr>
                        <w:rFonts w:ascii="Cambria Math" w:hAnsi="Cambria Math"/>
                      </w:rPr>
                    </m:ctrlPr>
                  </m:dPr>
                  <m:e>
                    <m:r>
                      <w:rPr>
                        <w:rFonts w:ascii="Cambria Math" w:hAnsi="Cambria Math"/>
                      </w:rPr>
                      <m:t>B</m:t>
                    </m:r>
                  </m:e>
                </m:d>
                <m:sSub>
                  <m:sSubPr>
                    <m:ctrlPr>
                      <w:rPr>
                        <w:rFonts w:ascii="Cambria Math" w:hAnsi="Cambria Math"/>
                      </w:rPr>
                    </m:ctrlPr>
                  </m:sSubPr>
                  <m:e>
                    <m:r>
                      <w:rPr>
                        <w:rFonts w:ascii="Cambria Math" w:hAnsi="Cambria Math"/>
                      </w:rPr>
                      <m:t>a</m:t>
                    </m:r>
                  </m:e>
                  <m:sub>
                    <m:r>
                      <w:rPr>
                        <w:rFonts w:ascii="Cambria Math" w:hAnsi="Cambria Math"/>
                      </w:rPr>
                      <m:t>t</m:t>
                    </m:r>
                  </m:sub>
                </m:sSub>
              </m:oMath>
            </m:oMathPara>
          </w:p>
        </w:tc>
        <w:tc>
          <w:tcPr>
            <w:tcW w:w="575" w:type="pct"/>
            <w:vAlign w:val="center"/>
          </w:tcPr>
          <w:p w:rsidR="00204BA5" w:rsidRPr="001D367C" w:rsidRDefault="00204BA5" w:rsidP="00946234">
            <w:pPr>
              <w:pStyle w:val="Caption"/>
            </w:pPr>
            <w:r w:rsidRPr="001D367C">
              <w:t xml:space="preserve">Eq. </w:t>
            </w:r>
            <w:r w:rsidR="009D3346">
              <w:fldChar w:fldCharType="begin"/>
            </w:r>
            <w:r w:rsidR="009D3346">
              <w:instrText xml:space="preserve"> SEQ Eq. \* ARABIC </w:instrText>
            </w:r>
            <w:r w:rsidR="009D3346">
              <w:fldChar w:fldCharType="separate"/>
            </w:r>
            <w:r w:rsidR="00746580">
              <w:rPr>
                <w:noProof/>
              </w:rPr>
              <w:t>11</w:t>
            </w:r>
            <w:r w:rsidR="009D3346">
              <w:rPr>
                <w:noProof/>
              </w:rPr>
              <w:fldChar w:fldCharType="end"/>
            </w:r>
          </w:p>
        </w:tc>
      </w:tr>
    </w:tbl>
    <w:p w:rsidR="00204BA5" w:rsidRPr="001D367C" w:rsidRDefault="00204BA5" w:rsidP="00204BA5">
      <w:pPr>
        <w:ind w:firstLine="720"/>
      </w:pPr>
      <w:r w:rsidRPr="001D367C">
        <w:t>Another expression for ARMA (r</w:t>
      </w:r>
      <w:r>
        <w:t xml:space="preserve">, </w:t>
      </w:r>
      <w:r w:rsidRPr="001D367C">
        <w:t>m) model is</w:t>
      </w:r>
    </w:p>
    <w:tbl>
      <w:tblPr>
        <w:tblW w:w="5085" w:type="pct"/>
        <w:tblLook w:val="04A0" w:firstRow="1" w:lastRow="0" w:firstColumn="1" w:lastColumn="0" w:noHBand="0" w:noVBand="1"/>
      </w:tblPr>
      <w:tblGrid>
        <w:gridCol w:w="848"/>
        <w:gridCol w:w="6798"/>
        <w:gridCol w:w="994"/>
      </w:tblGrid>
      <w:tr w:rsidR="00204BA5" w:rsidRPr="001D367C" w:rsidTr="00946234">
        <w:tc>
          <w:tcPr>
            <w:tcW w:w="491" w:type="pct"/>
            <w:vAlign w:val="center"/>
          </w:tcPr>
          <w:p w:rsidR="00204BA5" w:rsidRPr="00E23021" w:rsidRDefault="00204BA5" w:rsidP="00946234"/>
        </w:tc>
        <w:tc>
          <w:tcPr>
            <w:tcW w:w="3933" w:type="pct"/>
            <w:vAlign w:val="center"/>
          </w:tcPr>
          <w:p w:rsidR="00204BA5" w:rsidRPr="00D97C8B" w:rsidRDefault="00746580" w:rsidP="00946234">
            <m:oMathPara>
              <m:oMathParaPr>
                <m:jc m:val="left"/>
              </m:oMathParaPr>
              <m:oMath>
                <m:sSub>
                  <m:sSubPr>
                    <m:ctrlPr>
                      <w:rPr>
                        <w:rFonts w:ascii="Cambria Math" w:hAnsi="Cambria Math"/>
                      </w:rPr>
                    </m:ctrlPr>
                  </m:sSubPr>
                  <m:e>
                    <m:r>
                      <w:rPr>
                        <w:rFonts w:ascii="Cambria Math" w:hAnsi="Cambria Math"/>
                      </w:rPr>
                      <m:t>X</m:t>
                    </m:r>
                  </m:e>
                  <m:sub>
                    <m:r>
                      <w:rPr>
                        <w:rFonts w:ascii="Cambria Math" w:hAnsi="Cambria Math"/>
                      </w:rPr>
                      <m:t>t</m:t>
                    </m:r>
                  </m:sub>
                </m:sSub>
                <m:r>
                  <m:rPr>
                    <m:sty m:val="p"/>
                  </m:rPr>
                  <w:rPr>
                    <w:rFonts w:ascii="Cambria Math" w:hAnsi="Cambria Math"/>
                  </w:rPr>
                  <m:t>-</m:t>
                </m:r>
                <m:r>
                  <w:rPr>
                    <w:rFonts w:ascii="Cambria Math" w:hAnsi="Cambria Math"/>
                  </w:rPr>
                  <m:t>μ</m:t>
                </m:r>
                <m:r>
                  <m:rPr>
                    <m:sty m:val="p"/>
                  </m:rPr>
                  <w:rPr>
                    <w:rFonts w:ascii="Cambria Math" w:hAnsi="Cambria Math"/>
                  </w:rPr>
                  <m:t>-</m:t>
                </m:r>
                <m:nary>
                  <m:naryPr>
                    <m:chr m:val="∑"/>
                    <m:limLoc m:val="undOvr"/>
                    <m:ctrlPr>
                      <w:rPr>
                        <w:rFonts w:ascii="Cambria Math" w:hAnsi="Cambria Math"/>
                      </w:rPr>
                    </m:ctrlPr>
                  </m:naryPr>
                  <m:sub>
                    <m:r>
                      <w:rPr>
                        <w:rFonts w:ascii="Cambria Math" w:hAnsi="Cambria Math"/>
                      </w:rPr>
                      <m:t>i</m:t>
                    </m:r>
                    <m:r>
                      <m:rPr>
                        <m:sty m:val="p"/>
                      </m:rPr>
                      <w:rPr>
                        <w:rFonts w:ascii="Cambria Math" w:hAnsi="Cambria Math"/>
                      </w:rPr>
                      <m:t>=1</m:t>
                    </m:r>
                  </m:sub>
                  <m:sup>
                    <m:r>
                      <w:rPr>
                        <w:rFonts w:ascii="Cambria Math" w:hAnsi="Cambria Math"/>
                      </w:rPr>
                      <m:t>r</m:t>
                    </m:r>
                  </m:sup>
                  <m:e>
                    <m:sSub>
                      <m:sSubPr>
                        <m:ctrlPr>
                          <w:rPr>
                            <w:rFonts w:ascii="Cambria Math" w:hAnsi="Cambria Math"/>
                          </w:rPr>
                        </m:ctrlPr>
                      </m:sSubPr>
                      <m:e>
                        <m:r>
                          <w:rPr>
                            <w:rFonts w:ascii="Cambria Math" w:hAnsi="Cambria Math"/>
                          </w:rPr>
                          <m:t>ϕ</m:t>
                        </m:r>
                      </m:e>
                      <m:sub>
                        <m:r>
                          <w:rPr>
                            <w:rFonts w:ascii="Cambria Math" w:hAnsi="Cambria Math"/>
                          </w:rPr>
                          <m:t>i</m:t>
                        </m:r>
                      </m:sub>
                    </m:sSub>
                    <m:r>
                      <m:rPr>
                        <m:sty m:val="p"/>
                      </m:rPr>
                      <w:rPr>
                        <w:rFonts w:ascii="Cambria Math" w:hAnsi="Cambria Math"/>
                      </w:rPr>
                      <m:t xml:space="preserve"> </m:t>
                    </m:r>
                    <m:sSub>
                      <m:sSubPr>
                        <m:ctrlPr>
                          <w:rPr>
                            <w:rFonts w:ascii="Cambria Math" w:hAnsi="Cambria Math"/>
                          </w:rPr>
                        </m:ctrlPr>
                      </m:sSubPr>
                      <m:e>
                        <m:r>
                          <w:rPr>
                            <w:rFonts w:ascii="Cambria Math" w:hAnsi="Cambria Math"/>
                          </w:rPr>
                          <m:t>X</m:t>
                        </m:r>
                      </m:e>
                      <m:sub>
                        <m:r>
                          <w:rPr>
                            <w:rFonts w:ascii="Cambria Math" w:hAnsi="Cambria Math"/>
                          </w:rPr>
                          <m:t>t</m:t>
                        </m:r>
                        <m:r>
                          <m:rPr>
                            <m:sty m:val="p"/>
                          </m:rPr>
                          <w:rPr>
                            <w:rFonts w:ascii="Cambria Math" w:hAnsi="Cambria Math"/>
                          </w:rPr>
                          <m:t>-</m:t>
                        </m:r>
                        <m:r>
                          <w:rPr>
                            <w:rFonts w:ascii="Cambria Math" w:hAnsi="Cambria Math"/>
                          </w:rPr>
                          <m:t>i</m:t>
                        </m:r>
                      </m:sub>
                    </m:sSub>
                  </m:e>
                </m:nary>
                <m:r>
                  <m:rPr>
                    <m:sty m:val="p"/>
                  </m:rPr>
                  <w:rPr>
                    <w:rFonts w:ascii="Cambria Math" w:hAnsi="Cambria Math"/>
                  </w:rPr>
                  <m:t>=</m:t>
                </m:r>
                <m:sSub>
                  <m:sSubPr>
                    <m:ctrlPr>
                      <w:rPr>
                        <w:rFonts w:ascii="Cambria Math" w:hAnsi="Cambria Math"/>
                      </w:rPr>
                    </m:ctrlPr>
                  </m:sSubPr>
                  <m:e>
                    <m:r>
                      <w:rPr>
                        <w:rFonts w:ascii="Cambria Math" w:hAnsi="Cambria Math"/>
                      </w:rPr>
                      <m:t>a</m:t>
                    </m:r>
                  </m:e>
                  <m:sub>
                    <m:r>
                      <w:rPr>
                        <w:rFonts w:ascii="Cambria Math" w:hAnsi="Cambria Math"/>
                      </w:rPr>
                      <m:t>t</m:t>
                    </m:r>
                  </m:sub>
                </m:sSub>
                <m:r>
                  <m:rPr>
                    <m:sty m:val="p"/>
                  </m:rPr>
                  <w:rPr>
                    <w:rFonts w:ascii="Cambria Math" w:hAnsi="Cambria Math"/>
                  </w:rPr>
                  <m:t>-</m:t>
                </m:r>
                <m:nary>
                  <m:naryPr>
                    <m:chr m:val="∑"/>
                    <m:limLoc m:val="undOvr"/>
                    <m:ctrlPr>
                      <w:rPr>
                        <w:rFonts w:ascii="Cambria Math" w:hAnsi="Cambria Math"/>
                      </w:rPr>
                    </m:ctrlPr>
                  </m:naryPr>
                  <m:sub>
                    <m:r>
                      <w:rPr>
                        <w:rFonts w:ascii="Cambria Math" w:hAnsi="Cambria Math"/>
                      </w:rPr>
                      <m:t>j</m:t>
                    </m:r>
                    <m:r>
                      <m:rPr>
                        <m:sty m:val="p"/>
                      </m:rPr>
                      <w:rPr>
                        <w:rFonts w:ascii="Cambria Math" w:hAnsi="Cambria Math"/>
                      </w:rPr>
                      <m:t>=1</m:t>
                    </m:r>
                  </m:sub>
                  <m:sup>
                    <m:r>
                      <w:rPr>
                        <w:rFonts w:ascii="Cambria Math" w:hAnsi="Cambria Math"/>
                      </w:rPr>
                      <m:t>m</m:t>
                    </m:r>
                  </m:sup>
                  <m:e>
                    <m:sSub>
                      <m:sSubPr>
                        <m:ctrlPr>
                          <w:rPr>
                            <w:rFonts w:ascii="Cambria Math" w:hAnsi="Cambria Math"/>
                          </w:rPr>
                        </m:ctrlPr>
                      </m:sSubPr>
                      <m:e>
                        <m:r>
                          <w:rPr>
                            <w:rFonts w:ascii="Cambria Math" w:hAnsi="Cambria Math"/>
                          </w:rPr>
                          <m:t>θ</m:t>
                        </m:r>
                      </m:e>
                      <m:sub>
                        <m:r>
                          <w:rPr>
                            <w:rFonts w:ascii="Cambria Math" w:hAnsi="Cambria Math"/>
                          </w:rPr>
                          <m:t>i</m:t>
                        </m:r>
                      </m:sub>
                    </m:sSub>
                    <m:r>
                      <m:rPr>
                        <m:sty m:val="p"/>
                      </m:rPr>
                      <w:rPr>
                        <w:rFonts w:ascii="Cambria Math" w:hAnsi="Cambria Math"/>
                      </w:rPr>
                      <m:t xml:space="preserve"> </m:t>
                    </m:r>
                    <m:sSub>
                      <m:sSubPr>
                        <m:ctrlPr>
                          <w:rPr>
                            <w:rFonts w:ascii="Cambria Math" w:hAnsi="Cambria Math"/>
                          </w:rPr>
                        </m:ctrlPr>
                      </m:sSubPr>
                      <m:e>
                        <m:r>
                          <w:rPr>
                            <w:rFonts w:ascii="Cambria Math" w:hAnsi="Cambria Math"/>
                          </w:rPr>
                          <m:t>a</m:t>
                        </m:r>
                      </m:e>
                      <m:sub>
                        <m:r>
                          <w:rPr>
                            <w:rFonts w:ascii="Cambria Math" w:hAnsi="Cambria Math"/>
                          </w:rPr>
                          <m:t>t</m:t>
                        </m:r>
                        <m:r>
                          <m:rPr>
                            <m:sty m:val="p"/>
                          </m:rPr>
                          <w:rPr>
                            <w:rFonts w:ascii="Cambria Math" w:hAnsi="Cambria Math"/>
                          </w:rPr>
                          <m:t>-</m:t>
                        </m:r>
                        <m:r>
                          <w:rPr>
                            <w:rFonts w:ascii="Cambria Math" w:hAnsi="Cambria Math"/>
                          </w:rPr>
                          <m:t>j</m:t>
                        </m:r>
                      </m:sub>
                    </m:sSub>
                  </m:e>
                </m:nary>
              </m:oMath>
            </m:oMathPara>
          </w:p>
        </w:tc>
        <w:tc>
          <w:tcPr>
            <w:tcW w:w="575" w:type="pct"/>
            <w:vAlign w:val="center"/>
          </w:tcPr>
          <w:p w:rsidR="00204BA5" w:rsidRPr="001D367C" w:rsidRDefault="00204BA5" w:rsidP="00946234">
            <w:pPr>
              <w:pStyle w:val="Caption"/>
            </w:pPr>
            <w:r w:rsidRPr="001D367C">
              <w:t xml:space="preserve">Eq. </w:t>
            </w:r>
            <w:r w:rsidR="009D3346">
              <w:fldChar w:fldCharType="begin"/>
            </w:r>
            <w:r w:rsidR="009D3346">
              <w:instrText xml:space="preserve"> SEQ Eq. \* ARABIC </w:instrText>
            </w:r>
            <w:r w:rsidR="009D3346">
              <w:fldChar w:fldCharType="separate"/>
            </w:r>
            <w:r w:rsidR="00746580">
              <w:rPr>
                <w:noProof/>
              </w:rPr>
              <w:t>12</w:t>
            </w:r>
            <w:r w:rsidR="009D3346">
              <w:rPr>
                <w:noProof/>
              </w:rPr>
              <w:fldChar w:fldCharType="end"/>
            </w:r>
          </w:p>
        </w:tc>
      </w:tr>
      <w:tr w:rsidR="00204BA5" w:rsidRPr="00E23021" w:rsidTr="00946234">
        <w:tc>
          <w:tcPr>
            <w:tcW w:w="491" w:type="pct"/>
            <w:vAlign w:val="center"/>
          </w:tcPr>
          <w:p w:rsidR="00204BA5" w:rsidRPr="00E23021" w:rsidRDefault="00204BA5" w:rsidP="00946234"/>
        </w:tc>
        <w:tc>
          <w:tcPr>
            <w:tcW w:w="3933" w:type="pct"/>
            <w:vAlign w:val="center"/>
          </w:tcPr>
          <w:p w:rsidR="00204BA5" w:rsidRDefault="00204BA5" w:rsidP="00946234"/>
        </w:tc>
        <w:tc>
          <w:tcPr>
            <w:tcW w:w="575" w:type="pct"/>
            <w:vAlign w:val="center"/>
          </w:tcPr>
          <w:p w:rsidR="00204BA5" w:rsidRPr="00E23021" w:rsidRDefault="00204BA5" w:rsidP="00946234">
            <w:pPr>
              <w:pStyle w:val="Caption"/>
            </w:pPr>
          </w:p>
        </w:tc>
      </w:tr>
    </w:tbl>
    <w:p w:rsidR="00204BA5" w:rsidRPr="001D367C" w:rsidRDefault="00204BA5" w:rsidP="00204BA5">
      <w:pPr>
        <w:pStyle w:val="Heading3"/>
      </w:pPr>
      <w:bookmarkStart w:id="89" w:name="_Toc447478265"/>
      <w:bookmarkStart w:id="90" w:name="_Toc450775154"/>
      <w:r w:rsidRPr="001D367C">
        <w:lastRenderedPageBreak/>
        <w:t>ARIMA Model</w:t>
      </w:r>
      <w:bookmarkEnd w:id="89"/>
      <w:bookmarkEnd w:id="90"/>
    </w:p>
    <w:p w:rsidR="00204BA5" w:rsidRDefault="00204BA5" w:rsidP="00204BA5">
      <w:pPr>
        <w:ind w:firstLine="720"/>
        <w:rPr>
          <w:rFonts w:eastAsiaTheme="minorEastAsia"/>
        </w:rPr>
      </w:pPr>
      <w:r w:rsidRPr="001D367C">
        <w:t xml:space="preserve">The Autoregressive Integrated Moving Average, ARIMA (r, d, m), process of orders r, d, and m is a process, </w:t>
      </w:r>
      <m:oMath>
        <m:sSub>
          <m:sSubPr>
            <m:ctrlPr>
              <w:rPr>
                <w:rFonts w:ascii="Cambria Math" w:hAnsi="Cambria Math"/>
                <w:i/>
              </w:rPr>
            </m:ctrlPr>
          </m:sSubPr>
          <m:e>
            <m:r>
              <w:rPr>
                <w:rFonts w:ascii="Cambria Math" w:hAnsi="Cambria Math"/>
              </w:rPr>
              <m:t>X</m:t>
            </m:r>
          </m:e>
          <m:sub>
            <m:r>
              <w:rPr>
                <w:rFonts w:ascii="Cambria Math" w:hAnsi="Cambria Math"/>
              </w:rPr>
              <m:t>t</m:t>
            </m:r>
          </m:sub>
        </m:sSub>
      </m:oMath>
      <w:r w:rsidRPr="001D367C">
        <w:rPr>
          <w:rFonts w:eastAsiaTheme="minorEastAsia"/>
        </w:rPr>
        <w:t xml:space="preserve">, whose differences </w:t>
      </w:r>
      <m:oMath>
        <m:sSub>
          <m:sSubPr>
            <m:ctrlPr>
              <w:rPr>
                <w:rFonts w:ascii="Cambria Math" w:hAnsi="Cambria Math"/>
                <w:i/>
              </w:rPr>
            </m:ctrlPr>
          </m:sSubPr>
          <m:e>
            <m:sSup>
              <m:sSupPr>
                <m:ctrlPr>
                  <w:rPr>
                    <w:rFonts w:ascii="Cambria Math" w:hAnsi="Cambria Math"/>
                    <w:i/>
                  </w:rPr>
                </m:ctrlPr>
              </m:sSupPr>
              <m:e>
                <m:d>
                  <m:dPr>
                    <m:ctrlPr>
                      <w:rPr>
                        <w:rFonts w:ascii="Cambria Math" w:hAnsi="Cambria Math"/>
                        <w:i/>
                      </w:rPr>
                    </m:ctrlPr>
                  </m:dPr>
                  <m:e>
                    <m:r>
                      <w:rPr>
                        <w:rFonts w:ascii="Cambria Math" w:hAnsi="Cambria Math"/>
                      </w:rPr>
                      <m:t>1-B</m:t>
                    </m:r>
                  </m:e>
                </m:d>
              </m:e>
              <m:sup>
                <m:r>
                  <w:rPr>
                    <w:rFonts w:ascii="Cambria Math" w:hAnsi="Cambria Math"/>
                  </w:rPr>
                  <m:t>d</m:t>
                </m:r>
              </m:sup>
            </m:sSup>
            <m:r>
              <w:rPr>
                <w:rFonts w:ascii="Cambria Math" w:hAnsi="Cambria Math"/>
              </w:rPr>
              <m:t>X</m:t>
            </m:r>
          </m:e>
          <m:sub>
            <m:r>
              <w:rPr>
                <w:rFonts w:ascii="Cambria Math" w:hAnsi="Cambria Math"/>
              </w:rPr>
              <m:t>t</m:t>
            </m:r>
          </m:sub>
        </m:sSub>
      </m:oMath>
      <w:r w:rsidRPr="001D367C">
        <w:rPr>
          <w:rFonts w:eastAsiaTheme="minorEastAsia"/>
        </w:rPr>
        <w:t xml:space="preserve"> satisfy an ARMA (r, m) model that is a stationary model in which d is a non-negative integer. We use the following notation:</w:t>
      </w:r>
    </w:p>
    <w:tbl>
      <w:tblPr>
        <w:tblW w:w="5085" w:type="pct"/>
        <w:tblLook w:val="04A0" w:firstRow="1" w:lastRow="0" w:firstColumn="1" w:lastColumn="0" w:noHBand="0" w:noVBand="1"/>
      </w:tblPr>
      <w:tblGrid>
        <w:gridCol w:w="848"/>
        <w:gridCol w:w="6798"/>
        <w:gridCol w:w="994"/>
      </w:tblGrid>
      <w:tr w:rsidR="00204BA5" w:rsidRPr="001D367C" w:rsidTr="00946234">
        <w:tc>
          <w:tcPr>
            <w:tcW w:w="491" w:type="pct"/>
            <w:vAlign w:val="center"/>
          </w:tcPr>
          <w:p w:rsidR="00204BA5" w:rsidRPr="00E23021" w:rsidRDefault="00204BA5" w:rsidP="00946234"/>
        </w:tc>
        <w:tc>
          <w:tcPr>
            <w:tcW w:w="3934" w:type="pct"/>
            <w:vAlign w:val="center"/>
          </w:tcPr>
          <w:p w:rsidR="00204BA5" w:rsidRPr="00D97C8B" w:rsidRDefault="00204BA5" w:rsidP="00946234">
            <m:oMathPara>
              <m:oMathParaPr>
                <m:jc m:val="left"/>
              </m:oMathParaPr>
              <m:oMath>
                <m:r>
                  <m:rPr>
                    <m:sty m:val="bi"/>
                  </m:rPr>
                  <w:rPr>
                    <w:rFonts w:ascii="Cambria Math" w:hAnsi="Cambria Math"/>
                  </w:rPr>
                  <m:t>ϕ</m:t>
                </m:r>
                <m:d>
                  <m:dPr>
                    <m:ctrlPr>
                      <w:rPr>
                        <w:rFonts w:ascii="Cambria Math" w:hAnsi="Cambria Math"/>
                      </w:rPr>
                    </m:ctrlPr>
                  </m:dPr>
                  <m:e>
                    <m:r>
                      <w:rPr>
                        <w:rFonts w:ascii="Cambria Math" w:hAnsi="Cambria Math"/>
                      </w:rPr>
                      <m:t>B</m:t>
                    </m:r>
                  </m:e>
                </m:d>
                <m:sSup>
                  <m:sSupPr>
                    <m:ctrlPr>
                      <w:rPr>
                        <w:rFonts w:ascii="Cambria Math" w:hAnsi="Cambria Math"/>
                      </w:rPr>
                    </m:ctrlPr>
                  </m:sSupPr>
                  <m:e>
                    <m:d>
                      <m:dPr>
                        <m:ctrlPr>
                          <w:rPr>
                            <w:rFonts w:ascii="Cambria Math" w:hAnsi="Cambria Math"/>
                          </w:rPr>
                        </m:ctrlPr>
                      </m:dPr>
                      <m:e>
                        <m:r>
                          <m:rPr>
                            <m:sty m:val="p"/>
                          </m:rPr>
                          <w:rPr>
                            <w:rFonts w:ascii="Cambria Math" w:hAnsi="Cambria Math"/>
                          </w:rPr>
                          <m:t>1-</m:t>
                        </m:r>
                        <m:r>
                          <w:rPr>
                            <w:rFonts w:ascii="Cambria Math" w:hAnsi="Cambria Math"/>
                          </w:rPr>
                          <m:t>B</m:t>
                        </m:r>
                      </m:e>
                    </m:d>
                  </m:e>
                  <m:sup>
                    <m:r>
                      <w:rPr>
                        <w:rFonts w:ascii="Cambria Math" w:hAnsi="Cambria Math"/>
                      </w:rPr>
                      <m:t>d</m:t>
                    </m:r>
                  </m:sup>
                </m:sSup>
                <m:sSub>
                  <m:sSubPr>
                    <m:ctrlPr>
                      <w:rPr>
                        <w:rFonts w:ascii="Cambria Math" w:hAnsi="Cambria Math"/>
                      </w:rPr>
                    </m:ctrlPr>
                  </m:sSubPr>
                  <m:e>
                    <m:r>
                      <w:rPr>
                        <w:rFonts w:ascii="Cambria Math" w:hAnsi="Cambria Math"/>
                      </w:rPr>
                      <m:t>X</m:t>
                    </m:r>
                  </m:e>
                  <m:sub>
                    <m:r>
                      <w:rPr>
                        <w:rFonts w:ascii="Cambria Math" w:hAnsi="Cambria Math"/>
                      </w:rPr>
                      <m:t>t</m:t>
                    </m:r>
                  </m:sub>
                </m:sSub>
                <m:r>
                  <m:rPr>
                    <m:sty m:val="p"/>
                  </m:rPr>
                  <w:rPr>
                    <w:rFonts w:ascii="Cambria Math" w:hAnsi="Cambria Math"/>
                  </w:rPr>
                  <m:t>=</m:t>
                </m:r>
                <m:r>
                  <m:rPr>
                    <m:sty m:val="bi"/>
                  </m:rPr>
                  <w:rPr>
                    <w:rFonts w:ascii="Cambria Math" w:hAnsi="Cambria Math"/>
                  </w:rPr>
                  <m:t>θ</m:t>
                </m:r>
                <m:d>
                  <m:dPr>
                    <m:ctrlPr>
                      <w:rPr>
                        <w:rFonts w:ascii="Cambria Math" w:hAnsi="Cambria Math"/>
                      </w:rPr>
                    </m:ctrlPr>
                  </m:dPr>
                  <m:e>
                    <m:r>
                      <w:rPr>
                        <w:rFonts w:ascii="Cambria Math" w:hAnsi="Cambria Math"/>
                      </w:rPr>
                      <m:t>B</m:t>
                    </m:r>
                  </m:e>
                </m:d>
                <m:sSub>
                  <m:sSubPr>
                    <m:ctrlPr>
                      <w:rPr>
                        <w:rFonts w:ascii="Cambria Math" w:hAnsi="Cambria Math"/>
                      </w:rPr>
                    </m:ctrlPr>
                  </m:sSubPr>
                  <m:e>
                    <m:r>
                      <w:rPr>
                        <w:rFonts w:ascii="Cambria Math" w:hAnsi="Cambria Math"/>
                      </w:rPr>
                      <m:t>a</m:t>
                    </m:r>
                  </m:e>
                  <m:sub>
                    <m:r>
                      <w:rPr>
                        <w:rFonts w:ascii="Cambria Math" w:hAnsi="Cambria Math"/>
                      </w:rPr>
                      <m:t>t</m:t>
                    </m:r>
                  </m:sub>
                </m:sSub>
              </m:oMath>
            </m:oMathPara>
          </w:p>
        </w:tc>
        <w:tc>
          <w:tcPr>
            <w:tcW w:w="575" w:type="pct"/>
            <w:vAlign w:val="center"/>
          </w:tcPr>
          <w:p w:rsidR="00204BA5" w:rsidRPr="001D367C" w:rsidRDefault="00204BA5" w:rsidP="00946234">
            <w:pPr>
              <w:pStyle w:val="Caption"/>
            </w:pPr>
            <w:r w:rsidRPr="001D367C">
              <w:t xml:space="preserve">Eq. </w:t>
            </w:r>
            <w:r w:rsidR="009D3346">
              <w:fldChar w:fldCharType="begin"/>
            </w:r>
            <w:r w:rsidR="009D3346">
              <w:instrText xml:space="preserve"> SEQ Eq. \* ARABIC </w:instrText>
            </w:r>
            <w:r w:rsidR="009D3346">
              <w:fldChar w:fldCharType="separate"/>
            </w:r>
            <w:r w:rsidR="00746580">
              <w:rPr>
                <w:noProof/>
              </w:rPr>
              <w:t>13</w:t>
            </w:r>
            <w:r w:rsidR="009D3346">
              <w:rPr>
                <w:noProof/>
              </w:rPr>
              <w:fldChar w:fldCharType="end"/>
            </w:r>
          </w:p>
        </w:tc>
      </w:tr>
    </w:tbl>
    <w:p w:rsidR="00204BA5" w:rsidRDefault="00204BA5" w:rsidP="00204BA5">
      <w:pPr>
        <w:ind w:firstLine="720"/>
        <w:rPr>
          <w:rFonts w:eastAsiaTheme="minorEastAsia"/>
        </w:rPr>
      </w:pPr>
      <w:r w:rsidRPr="001D367C">
        <w:t xml:space="preserve">where all the roots of </w:t>
      </w:r>
      <m:oMath>
        <m:r>
          <w:rPr>
            <w:rFonts w:ascii="Cambria Math" w:hAnsi="Cambria Math"/>
          </w:rPr>
          <m:t>ϕ</m:t>
        </m:r>
        <m:d>
          <m:dPr>
            <m:ctrlPr>
              <w:rPr>
                <w:rFonts w:ascii="Cambria Math" w:hAnsi="Cambria Math"/>
                <w:i/>
              </w:rPr>
            </m:ctrlPr>
          </m:dPr>
          <m:e>
            <m:r>
              <w:rPr>
                <w:rFonts w:ascii="Cambria Math" w:hAnsi="Cambria Math"/>
              </w:rPr>
              <m:t>z</m:t>
            </m:r>
          </m:e>
        </m:d>
        <m:r>
          <w:rPr>
            <w:rFonts w:ascii="Cambria Math" w:hAnsi="Cambria Math"/>
          </w:rPr>
          <m:t>=0</m:t>
        </m:r>
      </m:oMath>
      <w:r w:rsidRPr="001D367C">
        <w:t xml:space="preserve"> and </w:t>
      </w:r>
      <m:oMath>
        <m:r>
          <w:rPr>
            <w:rFonts w:ascii="Cambria Math" w:hAnsi="Cambria Math"/>
          </w:rPr>
          <m:t>θ</m:t>
        </m:r>
        <m:d>
          <m:dPr>
            <m:ctrlPr>
              <w:rPr>
                <w:rFonts w:ascii="Cambria Math" w:hAnsi="Cambria Math"/>
                <w:i/>
              </w:rPr>
            </m:ctrlPr>
          </m:dPr>
          <m:e>
            <m:r>
              <w:rPr>
                <w:rFonts w:ascii="Cambria Math" w:hAnsi="Cambria Math"/>
              </w:rPr>
              <m:t>z</m:t>
            </m:r>
          </m:e>
        </m:d>
        <m:r>
          <w:rPr>
            <w:rFonts w:ascii="Cambria Math" w:hAnsi="Cambria Math"/>
          </w:rPr>
          <m:t>=0</m:t>
        </m:r>
      </m:oMath>
      <w:r w:rsidRPr="001D367C">
        <w:t xml:space="preserve"> are outside of the unit circle, and </w:t>
      </w:r>
      <m:oMath>
        <m:r>
          <w:rPr>
            <w:rFonts w:ascii="Cambria Math" w:hAnsi="Cambria Math"/>
          </w:rPr>
          <m:t>ϕ</m:t>
        </m:r>
        <m:d>
          <m:dPr>
            <m:ctrlPr>
              <w:rPr>
                <w:rFonts w:ascii="Cambria Math" w:hAnsi="Cambria Math"/>
                <w:i/>
              </w:rPr>
            </m:ctrlPr>
          </m:dPr>
          <m:e>
            <m:r>
              <w:rPr>
                <w:rFonts w:ascii="Cambria Math" w:hAnsi="Cambria Math"/>
              </w:rPr>
              <m:t>z</m:t>
            </m:r>
          </m:e>
        </m:d>
      </m:oMath>
      <w:r w:rsidRPr="001D367C">
        <w:t xml:space="preserve"> and </w:t>
      </w:r>
      <m:oMath>
        <m:r>
          <w:rPr>
            <w:rFonts w:ascii="Cambria Math" w:hAnsi="Cambria Math"/>
          </w:rPr>
          <m:t>θ</m:t>
        </m:r>
        <m:d>
          <m:dPr>
            <m:ctrlPr>
              <w:rPr>
                <w:rFonts w:ascii="Cambria Math" w:hAnsi="Cambria Math"/>
                <w:i/>
              </w:rPr>
            </m:ctrlPr>
          </m:dPr>
          <m:e>
            <m:r>
              <w:rPr>
                <w:rFonts w:ascii="Cambria Math" w:hAnsi="Cambria Math"/>
              </w:rPr>
              <m:t>z</m:t>
            </m:r>
          </m:e>
        </m:d>
      </m:oMath>
      <w:r w:rsidRPr="001D367C">
        <w:t xml:space="preserve"> have no common factors. Parameter d in the ARIMA model represents the d</w:t>
      </w:r>
      <w:r w:rsidRPr="001D367C">
        <w:rPr>
          <w:vertAlign w:val="superscript"/>
        </w:rPr>
        <w:t>th</w:t>
      </w:r>
      <w:r w:rsidRPr="001D367C">
        <w:t xml:space="preserve"> difference of </w:t>
      </w:r>
      <m:oMath>
        <m:sSub>
          <m:sSubPr>
            <m:ctrlPr>
              <w:rPr>
                <w:rFonts w:ascii="Cambria Math" w:hAnsi="Cambria Math"/>
                <w:i/>
              </w:rPr>
            </m:ctrlPr>
          </m:sSubPr>
          <m:e>
            <m:r>
              <w:rPr>
                <w:rFonts w:ascii="Cambria Math" w:hAnsi="Cambria Math"/>
              </w:rPr>
              <m:t>X</m:t>
            </m:r>
          </m:e>
          <m:sub>
            <m:r>
              <w:rPr>
                <w:rFonts w:ascii="Cambria Math" w:hAnsi="Cambria Math"/>
              </w:rPr>
              <m:t>t</m:t>
            </m:r>
          </m:sub>
        </m:sSub>
      </m:oMath>
      <w:r w:rsidRPr="001D367C">
        <w:rPr>
          <w:rFonts w:eastAsiaTheme="minorEastAsia"/>
        </w:rPr>
        <w:t xml:space="preserve"> to find a stationary time series. Assume that </w:t>
      </w:r>
      <m:oMath>
        <m:sSub>
          <m:sSubPr>
            <m:ctrlPr>
              <w:rPr>
                <w:rFonts w:ascii="Cambria Math" w:hAnsi="Cambria Math"/>
                <w:i/>
              </w:rPr>
            </m:ctrlPr>
          </m:sSubPr>
          <m:e>
            <m:r>
              <w:rPr>
                <w:rFonts w:ascii="Cambria Math" w:hAnsi="Cambria Math"/>
              </w:rPr>
              <m:t>X</m:t>
            </m:r>
          </m:e>
          <m:sub>
            <m:r>
              <w:rPr>
                <w:rFonts w:ascii="Cambria Math" w:hAnsi="Cambria Math"/>
              </w:rPr>
              <m:t>t</m:t>
            </m:r>
          </m:sub>
        </m:sSub>
      </m:oMath>
      <w:r w:rsidRPr="001D367C">
        <w:rPr>
          <w:rFonts w:eastAsiaTheme="minorEastAsia"/>
        </w:rPr>
        <w:t xml:space="preserve"> is not stationary, then we can reproduce a new time series with differencing the original time series such as </w:t>
      </w:r>
      <m:oMath>
        <m:sSub>
          <m:sSubPr>
            <m:ctrlPr>
              <w:rPr>
                <w:rFonts w:ascii="Cambria Math" w:hAnsi="Cambria Math"/>
                <w:i/>
              </w:rPr>
            </m:ctrlPr>
          </m:sSubPr>
          <m:e>
            <m:r>
              <w:rPr>
                <w:rFonts w:ascii="Cambria Math" w:hAnsi="Cambria Math"/>
              </w:rPr>
              <m:t>X</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t-1</m:t>
            </m:r>
          </m:sub>
        </m:sSub>
      </m:oMath>
      <w:r w:rsidRPr="001D367C">
        <w:rPr>
          <w:rFonts w:eastAsiaTheme="minorEastAsia"/>
        </w:rPr>
        <w:t xml:space="preserve">for d = 1 and </w:t>
      </w:r>
      <m:oMath>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t-1</m:t>
                </m:r>
              </m:sub>
            </m:sSub>
          </m:e>
        </m:d>
        <m:r>
          <w:rPr>
            <w:rFonts w:ascii="Cambria Math" w:eastAsiaTheme="minorEastAsia"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t-1</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t-2</m:t>
                </m:r>
              </m:sub>
            </m:sSub>
          </m:e>
        </m:d>
      </m:oMath>
      <w:r w:rsidRPr="001D367C">
        <w:rPr>
          <w:rFonts w:eastAsiaTheme="minorEastAsia"/>
        </w:rPr>
        <w:t xml:space="preserve"> for d = 2 and so on until a stationary time series is obtained.</w:t>
      </w:r>
    </w:p>
    <w:p w:rsidR="00204BA5" w:rsidRPr="001D367C" w:rsidRDefault="00204BA5" w:rsidP="00204BA5">
      <w:r w:rsidRPr="001D367C">
        <w:t>ARIMA (0,1,0) is the famous random walk model as follows:</w:t>
      </w:r>
    </w:p>
    <w:tbl>
      <w:tblPr>
        <w:tblW w:w="5085" w:type="pct"/>
        <w:tblLook w:val="04A0" w:firstRow="1" w:lastRow="0" w:firstColumn="1" w:lastColumn="0" w:noHBand="0" w:noVBand="1"/>
      </w:tblPr>
      <w:tblGrid>
        <w:gridCol w:w="848"/>
        <w:gridCol w:w="6798"/>
        <w:gridCol w:w="994"/>
      </w:tblGrid>
      <w:tr w:rsidR="00204BA5" w:rsidRPr="001D367C" w:rsidTr="00946234">
        <w:tc>
          <w:tcPr>
            <w:tcW w:w="491" w:type="pct"/>
            <w:vAlign w:val="center"/>
          </w:tcPr>
          <w:p w:rsidR="00204BA5" w:rsidRPr="00E23021" w:rsidRDefault="00204BA5" w:rsidP="00946234"/>
        </w:tc>
        <w:tc>
          <w:tcPr>
            <w:tcW w:w="3933" w:type="pct"/>
            <w:vAlign w:val="center"/>
          </w:tcPr>
          <w:p w:rsidR="00204BA5" w:rsidRPr="00D97C8B" w:rsidRDefault="00746580" w:rsidP="00946234">
            <m:oMathPara>
              <m:oMathParaPr>
                <m:jc m:val="left"/>
              </m:oMathParaPr>
              <m:oMath>
                <m:sSub>
                  <m:sSubPr>
                    <m:ctrlPr>
                      <w:rPr>
                        <w:rFonts w:ascii="Cambria Math" w:hAnsi="Cambria Math"/>
                      </w:rPr>
                    </m:ctrlPr>
                  </m:sSubPr>
                  <m:e>
                    <m:r>
                      <w:rPr>
                        <w:rFonts w:ascii="Cambria Math" w:hAnsi="Cambria Math"/>
                      </w:rPr>
                      <m:t>X</m:t>
                    </m:r>
                  </m:e>
                  <m:sub>
                    <m:r>
                      <w:rPr>
                        <w:rFonts w:ascii="Cambria Math" w:hAnsi="Cambria Math"/>
                      </w:rPr>
                      <m:t>t</m:t>
                    </m:r>
                  </m:sub>
                </m:sSub>
                <m:r>
                  <m:rPr>
                    <m:sty m:val="p"/>
                  </m:rPr>
                  <w:rPr>
                    <w:rFonts w:ascii="Cambria Math" w:hAnsi="Cambria Math"/>
                  </w:rPr>
                  <m:t>=</m:t>
                </m:r>
                <m:sSub>
                  <m:sSubPr>
                    <m:ctrlPr>
                      <w:rPr>
                        <w:rFonts w:ascii="Cambria Math" w:hAnsi="Cambria Math"/>
                      </w:rPr>
                    </m:ctrlPr>
                  </m:sSubPr>
                  <m:e>
                    <m:r>
                      <w:rPr>
                        <w:rFonts w:ascii="Cambria Math" w:hAnsi="Cambria Math"/>
                      </w:rPr>
                      <m:t>μ+X</m:t>
                    </m:r>
                  </m:e>
                  <m:sub>
                    <m:r>
                      <w:rPr>
                        <w:rFonts w:ascii="Cambria Math" w:hAnsi="Cambria Math"/>
                      </w:rPr>
                      <m:t>t-1</m:t>
                    </m:r>
                  </m:sub>
                </m:sSub>
              </m:oMath>
            </m:oMathPara>
          </w:p>
        </w:tc>
        <w:tc>
          <w:tcPr>
            <w:tcW w:w="575" w:type="pct"/>
            <w:vAlign w:val="center"/>
          </w:tcPr>
          <w:p w:rsidR="00204BA5" w:rsidRPr="001D367C" w:rsidRDefault="00204BA5" w:rsidP="00946234">
            <w:pPr>
              <w:pStyle w:val="Caption"/>
            </w:pPr>
            <w:r w:rsidRPr="001D367C">
              <w:t xml:space="preserve">Eq. </w:t>
            </w:r>
            <w:r w:rsidR="009D3346">
              <w:fldChar w:fldCharType="begin"/>
            </w:r>
            <w:r w:rsidR="009D3346">
              <w:instrText xml:space="preserve"> SEQ Eq. \* ARABIC </w:instrText>
            </w:r>
            <w:r w:rsidR="009D3346">
              <w:fldChar w:fldCharType="separate"/>
            </w:r>
            <w:r w:rsidR="00746580">
              <w:rPr>
                <w:noProof/>
              </w:rPr>
              <w:t>14</w:t>
            </w:r>
            <w:r w:rsidR="009D3346">
              <w:rPr>
                <w:noProof/>
              </w:rPr>
              <w:fldChar w:fldCharType="end"/>
            </w:r>
          </w:p>
        </w:tc>
      </w:tr>
      <w:tr w:rsidR="00204BA5" w:rsidRPr="00E23021" w:rsidTr="00946234">
        <w:tc>
          <w:tcPr>
            <w:tcW w:w="491" w:type="pct"/>
            <w:vAlign w:val="center"/>
          </w:tcPr>
          <w:p w:rsidR="00204BA5" w:rsidRPr="00E23021" w:rsidRDefault="00204BA5" w:rsidP="00946234"/>
        </w:tc>
        <w:tc>
          <w:tcPr>
            <w:tcW w:w="3933" w:type="pct"/>
            <w:vAlign w:val="center"/>
          </w:tcPr>
          <w:p w:rsidR="00204BA5" w:rsidRDefault="00204BA5" w:rsidP="00946234"/>
        </w:tc>
        <w:tc>
          <w:tcPr>
            <w:tcW w:w="575" w:type="pct"/>
            <w:vAlign w:val="center"/>
          </w:tcPr>
          <w:p w:rsidR="00204BA5" w:rsidRPr="00E23021" w:rsidRDefault="00204BA5" w:rsidP="00946234">
            <w:pPr>
              <w:pStyle w:val="Caption"/>
            </w:pPr>
          </w:p>
        </w:tc>
      </w:tr>
    </w:tbl>
    <w:p w:rsidR="00204BA5" w:rsidRPr="001D367C" w:rsidRDefault="00204BA5" w:rsidP="00204BA5">
      <w:pPr>
        <w:pStyle w:val="Heading3"/>
      </w:pPr>
      <w:bookmarkStart w:id="91" w:name="_Toc447478266"/>
      <w:bookmarkStart w:id="92" w:name="_Toc450775155"/>
      <w:r w:rsidRPr="001D367C">
        <w:t>ARCH Model</w:t>
      </w:r>
      <w:bookmarkEnd w:id="91"/>
      <w:bookmarkEnd w:id="92"/>
    </w:p>
    <w:p w:rsidR="00204BA5" w:rsidRDefault="00204BA5" w:rsidP="00204BA5">
      <w:pPr>
        <w:ind w:firstLine="720"/>
      </w:pPr>
      <w:r w:rsidRPr="001D367C">
        <w:t xml:space="preserve">To address the conditional volatility behavior, </w:t>
      </w:r>
      <w:sdt>
        <w:sdtPr>
          <w:id w:val="-113453031"/>
          <w:citation/>
        </w:sdtPr>
        <w:sdtContent>
          <w:r w:rsidRPr="001D367C">
            <w:fldChar w:fldCharType="begin"/>
          </w:r>
          <w:r w:rsidRPr="001D367C">
            <w:instrText xml:space="preserve"> CITATION Eng82 \l 1033 </w:instrText>
          </w:r>
          <w:r w:rsidRPr="001D367C">
            <w:fldChar w:fldCharType="separate"/>
          </w:r>
          <w:r w:rsidR="00746580">
            <w:rPr>
              <w:noProof/>
            </w:rPr>
            <w:t>(Engle, 1982)</w:t>
          </w:r>
          <w:r w:rsidRPr="001D367C">
            <w:fldChar w:fldCharType="end"/>
          </w:r>
        </w:sdtContent>
      </w:sdt>
      <w:r w:rsidRPr="001D367C">
        <w:t xml:space="preserve"> introduced the Autoregressive Conditional Heteroscedasticity (ARCH) model. ARCH (q) is defined based on </w:t>
      </w:r>
      <w:r>
        <w:t>an ARMA model</w:t>
      </w:r>
      <w:r w:rsidRPr="001D367C">
        <w:t xml:space="preserve"> in which the term</w:t>
      </w:r>
      <m:oMath>
        <m:sSub>
          <m:sSubPr>
            <m:ctrlPr>
              <w:rPr>
                <w:rFonts w:ascii="Cambria Math" w:hAnsi="Cambria Math"/>
                <w:i/>
              </w:rPr>
            </m:ctrlPr>
          </m:sSubPr>
          <m:e>
            <m:r>
              <w:rPr>
                <w:rFonts w:ascii="Cambria Math" w:hAnsi="Cambria Math"/>
              </w:rPr>
              <m:t xml:space="preserve"> a</m:t>
            </m:r>
          </m:e>
          <m:sub>
            <m:r>
              <w:rPr>
                <w:rFonts w:ascii="Cambria Math" w:hAnsi="Cambria Math"/>
              </w:rPr>
              <m:t>t</m:t>
            </m:r>
          </m:sub>
        </m:sSub>
      </m:oMath>
      <w:r w:rsidRPr="001D367C">
        <w:rPr>
          <w:rFonts w:eastAsiaTheme="minorEastAsia"/>
        </w:rPr>
        <w:t xml:space="preserve"> is a function of conditional variance.</w:t>
      </w:r>
      <w:r w:rsidRPr="001D367C">
        <w:t xml:space="preserve"> Let </w:t>
      </w:r>
      <m:oMath>
        <m:sSubSup>
          <m:sSubSupPr>
            <m:ctrlPr>
              <w:rPr>
                <w:rFonts w:ascii="Cambria Math" w:hAnsi="Cambria Math"/>
                <w:i/>
              </w:rPr>
            </m:ctrlPr>
          </m:sSubSupPr>
          <m:e>
            <m:r>
              <w:rPr>
                <w:rFonts w:ascii="Cambria Math" w:hAnsi="Cambria Math"/>
              </w:rPr>
              <m:t>σ</m:t>
            </m:r>
          </m:e>
          <m:sub>
            <m:r>
              <w:rPr>
                <w:rFonts w:ascii="Cambria Math" w:hAnsi="Cambria Math"/>
              </w:rPr>
              <m:t>t|t-1</m:t>
            </m:r>
          </m:sub>
          <m:sup>
            <m:r>
              <w:rPr>
                <w:rFonts w:ascii="Cambria Math" w:hAnsi="Cambria Math"/>
              </w:rPr>
              <m:t>2</m:t>
            </m:r>
          </m:sup>
        </m:sSubSup>
      </m:oMath>
      <w:r w:rsidRPr="001D367C">
        <w:t xml:space="preserve"> be the conditional variance of</w:t>
      </w:r>
      <m:oMath>
        <m:sSub>
          <m:sSubPr>
            <m:ctrlPr>
              <w:rPr>
                <w:rFonts w:ascii="Cambria Math" w:hAnsi="Cambria Math"/>
                <w:i/>
              </w:rPr>
            </m:ctrlPr>
          </m:sSubPr>
          <m:e>
            <m:r>
              <w:rPr>
                <w:rFonts w:ascii="Cambria Math" w:hAnsi="Cambria Math"/>
              </w:rPr>
              <m:t xml:space="preserve"> X</m:t>
            </m:r>
          </m:e>
          <m:sub>
            <m:r>
              <w:rPr>
                <w:rFonts w:ascii="Cambria Math" w:hAnsi="Cambria Math"/>
              </w:rPr>
              <m:t>t</m:t>
            </m:r>
          </m:sub>
        </m:sSub>
      </m:oMath>
      <w:r w:rsidRPr="001D367C">
        <w:t>, and suppose</w:t>
      </w:r>
    </w:p>
    <w:tbl>
      <w:tblPr>
        <w:tblW w:w="5085" w:type="pct"/>
        <w:tblLook w:val="04A0" w:firstRow="1" w:lastRow="0" w:firstColumn="1" w:lastColumn="0" w:noHBand="0" w:noVBand="1"/>
      </w:tblPr>
      <w:tblGrid>
        <w:gridCol w:w="848"/>
        <w:gridCol w:w="6798"/>
        <w:gridCol w:w="994"/>
      </w:tblGrid>
      <w:tr w:rsidR="00204BA5" w:rsidRPr="001D367C" w:rsidTr="00946234">
        <w:tc>
          <w:tcPr>
            <w:tcW w:w="491" w:type="pct"/>
            <w:vAlign w:val="center"/>
          </w:tcPr>
          <w:p w:rsidR="00204BA5" w:rsidRPr="00E23021" w:rsidRDefault="00204BA5" w:rsidP="00946234"/>
        </w:tc>
        <w:tc>
          <w:tcPr>
            <w:tcW w:w="3934" w:type="pct"/>
            <w:vAlign w:val="center"/>
          </w:tcPr>
          <w:p w:rsidR="00204BA5" w:rsidRPr="00512627" w:rsidRDefault="00746580" w:rsidP="00946234">
            <m:oMathPara>
              <m:oMathParaPr>
                <m:jc m:val="left"/>
              </m:oMathParaPr>
              <m:oMath>
                <m:sSub>
                  <m:sSubPr>
                    <m:ctrlPr>
                      <w:rPr>
                        <w:rFonts w:ascii="Cambria Math" w:hAnsi="Cambria Math"/>
                      </w:rPr>
                    </m:ctrlPr>
                  </m:sSubPr>
                  <m:e>
                    <m:r>
                      <w:rPr>
                        <w:rFonts w:ascii="Cambria Math" w:hAnsi="Cambria Math"/>
                      </w:rPr>
                      <m:t>a</m:t>
                    </m:r>
                  </m:e>
                  <m:sub>
                    <m:r>
                      <w:rPr>
                        <w:rFonts w:ascii="Cambria Math" w:hAnsi="Cambria Math"/>
                      </w:rPr>
                      <m:t>t</m:t>
                    </m:r>
                  </m:sub>
                </m:sSub>
                <m:r>
                  <m:rPr>
                    <m:sty m:val="p"/>
                  </m:rPr>
                  <w:rPr>
                    <w:rFonts w:ascii="Cambria Math" w:hAnsi="Cambria Math"/>
                  </w:rPr>
                  <m:t>=</m:t>
                </m:r>
                <m:sSub>
                  <m:sSubPr>
                    <m:ctrlPr>
                      <w:rPr>
                        <w:rFonts w:ascii="Cambria Math" w:hAnsi="Cambria Math"/>
                      </w:rPr>
                    </m:ctrlPr>
                  </m:sSubPr>
                  <m:e>
                    <m:r>
                      <w:rPr>
                        <w:rFonts w:ascii="Cambria Math" w:hAnsi="Cambria Math"/>
                      </w:rPr>
                      <m:t>σ</m:t>
                    </m:r>
                  </m:e>
                  <m:sub>
                    <m:r>
                      <w:rPr>
                        <w:rFonts w:ascii="Cambria Math" w:hAnsi="Cambria Math"/>
                      </w:rPr>
                      <m:t>t</m:t>
                    </m:r>
                    <m:r>
                      <m:rPr>
                        <m:sty m:val="p"/>
                      </m:rPr>
                      <w:rPr>
                        <w:rFonts w:ascii="Cambria Math" w:hAnsi="Cambria Math"/>
                      </w:rPr>
                      <m:t>|</m:t>
                    </m:r>
                    <m:r>
                      <w:rPr>
                        <w:rFonts w:ascii="Cambria Math" w:hAnsi="Cambria Math"/>
                      </w:rPr>
                      <m:t>t</m:t>
                    </m:r>
                    <m:r>
                      <m:rPr>
                        <m:sty m:val="p"/>
                      </m:rPr>
                      <w:rPr>
                        <w:rFonts w:ascii="Cambria Math" w:hAnsi="Cambria Math"/>
                      </w:rPr>
                      <m:t>-1</m:t>
                    </m:r>
                  </m:sub>
                </m:sSub>
                <m:sSub>
                  <m:sSubPr>
                    <m:ctrlPr>
                      <w:rPr>
                        <w:rFonts w:ascii="Cambria Math" w:hAnsi="Cambria Math"/>
                      </w:rPr>
                    </m:ctrlPr>
                  </m:sSubPr>
                  <m:e>
                    <m:r>
                      <w:rPr>
                        <w:rFonts w:ascii="Cambria Math" w:hAnsi="Cambria Math"/>
                      </w:rPr>
                      <m:t>ε</m:t>
                    </m:r>
                  </m:e>
                  <m:sub>
                    <m:r>
                      <w:rPr>
                        <w:rFonts w:ascii="Cambria Math" w:hAnsi="Cambria Math"/>
                      </w:rPr>
                      <m:t>t</m:t>
                    </m:r>
                  </m:sub>
                </m:sSub>
              </m:oMath>
            </m:oMathPara>
          </w:p>
          <w:p w:rsidR="00204BA5" w:rsidRPr="00512627" w:rsidRDefault="00746580" w:rsidP="00946234">
            <m:oMathPara>
              <m:oMathParaPr>
                <m:jc m:val="left"/>
              </m:oMathParaPr>
              <m:oMath>
                <m:sSubSup>
                  <m:sSubSupPr>
                    <m:ctrlPr>
                      <w:rPr>
                        <w:rFonts w:ascii="Cambria Math" w:hAnsi="Cambria Math"/>
                      </w:rPr>
                    </m:ctrlPr>
                  </m:sSubSupPr>
                  <m:e>
                    <m:r>
                      <w:rPr>
                        <w:rFonts w:ascii="Cambria Math" w:hAnsi="Cambria Math"/>
                      </w:rPr>
                      <m:t>σ</m:t>
                    </m:r>
                  </m:e>
                  <m:sub>
                    <m:r>
                      <w:rPr>
                        <w:rFonts w:ascii="Cambria Math" w:hAnsi="Cambria Math"/>
                      </w:rPr>
                      <m:t>t</m:t>
                    </m:r>
                    <m:r>
                      <m:rPr>
                        <m:sty m:val="p"/>
                      </m:rPr>
                      <w:rPr>
                        <w:rFonts w:ascii="Cambria Math" w:hAnsi="Cambria Math"/>
                      </w:rPr>
                      <m:t>|</m:t>
                    </m:r>
                    <m:r>
                      <w:rPr>
                        <w:rFonts w:ascii="Cambria Math" w:hAnsi="Cambria Math"/>
                      </w:rPr>
                      <m:t>t</m:t>
                    </m:r>
                    <m:r>
                      <m:rPr>
                        <m:sty m:val="p"/>
                      </m:rPr>
                      <w:rPr>
                        <w:rFonts w:ascii="Cambria Math" w:hAnsi="Cambria Math"/>
                      </w:rPr>
                      <m:t>-1</m:t>
                    </m:r>
                  </m:sub>
                  <m:sup>
                    <m:r>
                      <m:rPr>
                        <m:sty m:val="p"/>
                      </m:rPr>
                      <w:rPr>
                        <w:rFonts w:ascii="Cambria Math" w:hAnsi="Cambria Math"/>
                      </w:rPr>
                      <m:t>2</m:t>
                    </m:r>
                  </m:sup>
                </m:sSubSup>
                <m:r>
                  <m:rPr>
                    <m:sty m:val="p"/>
                  </m:rPr>
                  <w:rPr>
                    <w:rFonts w:ascii="Cambria Math" w:hAnsi="Cambria Math"/>
                  </w:rPr>
                  <m:t>=</m:t>
                </m:r>
                <m:sSub>
                  <m:sSubPr>
                    <m:ctrlPr>
                      <w:rPr>
                        <w:rFonts w:ascii="Cambria Math" w:hAnsi="Cambria Math"/>
                      </w:rPr>
                    </m:ctrlPr>
                  </m:sSubPr>
                  <m:e>
                    <m:r>
                      <w:rPr>
                        <w:rFonts w:ascii="Cambria Math" w:hAnsi="Cambria Math"/>
                      </w:rPr>
                      <m:t>α</m:t>
                    </m:r>
                  </m:e>
                  <m:sub>
                    <m:r>
                      <m:rPr>
                        <m:sty m:val="p"/>
                      </m:rPr>
                      <w:rPr>
                        <w:rFonts w:ascii="Cambria Math" w:hAnsi="Cambria Math"/>
                      </w:rPr>
                      <m:t>0</m:t>
                    </m:r>
                  </m:sub>
                </m:sSub>
                <m:r>
                  <m:rPr>
                    <m:sty m:val="p"/>
                  </m:rPr>
                  <w:rPr>
                    <w:rFonts w:ascii="Cambria Math" w:hAnsi="Cambria Math"/>
                  </w:rPr>
                  <m:t>+</m:t>
                </m:r>
                <m:sSub>
                  <m:sSubPr>
                    <m:ctrlPr>
                      <w:rPr>
                        <w:rFonts w:ascii="Cambria Math" w:hAnsi="Cambria Math"/>
                      </w:rPr>
                    </m:ctrlPr>
                  </m:sSubPr>
                  <m:e>
                    <m:r>
                      <w:rPr>
                        <w:rFonts w:ascii="Cambria Math" w:hAnsi="Cambria Math"/>
                      </w:rPr>
                      <m:t>α</m:t>
                    </m:r>
                  </m:e>
                  <m:sub>
                    <m:r>
                      <m:rPr>
                        <m:sty m:val="p"/>
                      </m:rPr>
                      <w:rPr>
                        <w:rFonts w:ascii="Cambria Math" w:hAnsi="Cambria Math"/>
                      </w:rPr>
                      <m:t>1</m:t>
                    </m:r>
                  </m:sub>
                </m:sSub>
                <m:sSubSup>
                  <m:sSubSupPr>
                    <m:ctrlPr>
                      <w:rPr>
                        <w:rFonts w:ascii="Cambria Math" w:hAnsi="Cambria Math"/>
                      </w:rPr>
                    </m:ctrlPr>
                  </m:sSubSupPr>
                  <m:e>
                    <m:r>
                      <w:rPr>
                        <w:rFonts w:ascii="Cambria Math" w:hAnsi="Cambria Math"/>
                      </w:rPr>
                      <m:t>a</m:t>
                    </m:r>
                  </m:e>
                  <m:sub>
                    <m:r>
                      <w:rPr>
                        <w:rFonts w:ascii="Cambria Math" w:hAnsi="Cambria Math"/>
                      </w:rPr>
                      <m:t>t</m:t>
                    </m:r>
                    <m:r>
                      <m:rPr>
                        <m:sty m:val="p"/>
                      </m:rPr>
                      <w:rPr>
                        <w:rFonts w:ascii="Cambria Math" w:hAnsi="Cambria Math"/>
                      </w:rPr>
                      <m:t>-1</m:t>
                    </m:r>
                  </m:sub>
                  <m:sup>
                    <m:r>
                      <m:rPr>
                        <m:sty m:val="p"/>
                      </m:rPr>
                      <w:rPr>
                        <w:rFonts w:ascii="Cambria Math" w:hAnsi="Cambria Math"/>
                      </w:rPr>
                      <m:t>2</m:t>
                    </m:r>
                  </m:sup>
                </m:sSubSup>
                <m:r>
                  <m:rPr>
                    <m:sty m:val="p"/>
                  </m:rPr>
                  <w:rPr>
                    <w:rFonts w:ascii="Cambria Math" w:hAnsi="Cambria Math"/>
                  </w:rPr>
                  <m:t>+…+</m:t>
                </m:r>
                <m:sSub>
                  <m:sSubPr>
                    <m:ctrlPr>
                      <w:rPr>
                        <w:rFonts w:ascii="Cambria Math" w:hAnsi="Cambria Math"/>
                      </w:rPr>
                    </m:ctrlPr>
                  </m:sSubPr>
                  <m:e>
                    <m:r>
                      <w:rPr>
                        <w:rFonts w:ascii="Cambria Math" w:hAnsi="Cambria Math"/>
                      </w:rPr>
                      <m:t>α</m:t>
                    </m:r>
                  </m:e>
                  <m:sub>
                    <m:r>
                      <w:rPr>
                        <w:rFonts w:ascii="Cambria Math" w:hAnsi="Cambria Math"/>
                      </w:rPr>
                      <m:t>q</m:t>
                    </m:r>
                  </m:sub>
                </m:sSub>
                <m:sSubSup>
                  <m:sSubSupPr>
                    <m:ctrlPr>
                      <w:rPr>
                        <w:rFonts w:ascii="Cambria Math" w:hAnsi="Cambria Math"/>
                      </w:rPr>
                    </m:ctrlPr>
                  </m:sSubSupPr>
                  <m:e>
                    <m:r>
                      <w:rPr>
                        <w:rFonts w:ascii="Cambria Math" w:hAnsi="Cambria Math"/>
                      </w:rPr>
                      <m:t>a</m:t>
                    </m:r>
                  </m:e>
                  <m:sub>
                    <m:r>
                      <w:rPr>
                        <w:rFonts w:ascii="Cambria Math" w:hAnsi="Cambria Math"/>
                      </w:rPr>
                      <m:t>t</m:t>
                    </m:r>
                    <m:r>
                      <m:rPr>
                        <m:sty m:val="p"/>
                      </m:rPr>
                      <w:rPr>
                        <w:rFonts w:ascii="Cambria Math" w:hAnsi="Cambria Math"/>
                      </w:rPr>
                      <m:t>-</m:t>
                    </m:r>
                    <m:r>
                      <w:rPr>
                        <w:rFonts w:ascii="Cambria Math" w:hAnsi="Cambria Math"/>
                      </w:rPr>
                      <m:t>q</m:t>
                    </m:r>
                  </m:sub>
                  <m:sup>
                    <m:r>
                      <m:rPr>
                        <m:sty m:val="p"/>
                      </m:rPr>
                      <w:rPr>
                        <w:rFonts w:ascii="Cambria Math" w:hAnsi="Cambria Math"/>
                      </w:rPr>
                      <m:t>2</m:t>
                    </m:r>
                  </m:sup>
                </m:sSubSup>
              </m:oMath>
            </m:oMathPara>
          </w:p>
        </w:tc>
        <w:tc>
          <w:tcPr>
            <w:tcW w:w="575" w:type="pct"/>
            <w:vAlign w:val="center"/>
          </w:tcPr>
          <w:p w:rsidR="00204BA5" w:rsidRPr="001D367C" w:rsidRDefault="00204BA5" w:rsidP="00946234">
            <w:pPr>
              <w:pStyle w:val="Caption"/>
            </w:pPr>
            <w:r w:rsidRPr="001D367C">
              <w:t xml:space="preserve">Eq. </w:t>
            </w:r>
            <w:r w:rsidR="009D3346">
              <w:fldChar w:fldCharType="begin"/>
            </w:r>
            <w:r w:rsidR="009D3346">
              <w:instrText xml:space="preserve"> SEQ Eq. \* ARABIC </w:instrText>
            </w:r>
            <w:r w:rsidR="009D3346">
              <w:fldChar w:fldCharType="separate"/>
            </w:r>
            <w:r w:rsidR="00746580">
              <w:rPr>
                <w:noProof/>
              </w:rPr>
              <w:t>15</w:t>
            </w:r>
            <w:r w:rsidR="009D3346">
              <w:rPr>
                <w:noProof/>
              </w:rPr>
              <w:fldChar w:fldCharType="end"/>
            </w:r>
          </w:p>
        </w:tc>
      </w:tr>
    </w:tbl>
    <w:p w:rsidR="00204BA5" w:rsidRDefault="00204BA5" w:rsidP="00204BA5">
      <w:pPr>
        <w:ind w:firstLine="720"/>
      </w:pPr>
      <w:r w:rsidRPr="001D367C">
        <w:lastRenderedPageBreak/>
        <w:t xml:space="preserve">In this equation, </w:t>
      </w:r>
      <m:oMath>
        <m:r>
          <w:rPr>
            <w:rFonts w:ascii="Cambria Math" w:hAnsi="Cambria Math"/>
          </w:rPr>
          <m:t>0≤</m:t>
        </m:r>
        <m:sSub>
          <m:sSubPr>
            <m:ctrlPr>
              <w:rPr>
                <w:rFonts w:ascii="Cambria Math" w:hAnsi="Cambria Math"/>
                <w:i/>
              </w:rPr>
            </m:ctrlPr>
          </m:sSubPr>
          <m:e>
            <m:r>
              <w:rPr>
                <w:rFonts w:ascii="Cambria Math" w:hAnsi="Cambria Math"/>
              </w:rPr>
              <m:t>α</m:t>
            </m:r>
          </m:e>
          <m:sub>
            <m:r>
              <w:rPr>
                <w:rFonts w:ascii="Cambria Math" w:hAnsi="Cambria Math"/>
              </w:rPr>
              <m:t>1</m:t>
            </m:r>
          </m:sub>
        </m:sSub>
        <m:r>
          <w:rPr>
            <w:rFonts w:ascii="Cambria Math" w:hAnsi="Cambria Math"/>
          </w:rPr>
          <m:t>&lt;1</m:t>
        </m:r>
      </m:oMath>
      <w:r w:rsidRPr="001D367C">
        <w:t xml:space="preserve"> and </w:t>
      </w:r>
      <m:oMath>
        <m:sSub>
          <m:sSubPr>
            <m:ctrlPr>
              <w:rPr>
                <w:rFonts w:ascii="Cambria Math" w:hAnsi="Cambria Math"/>
                <w:i/>
              </w:rPr>
            </m:ctrlPr>
          </m:sSubPr>
          <m:e>
            <m:r>
              <w:rPr>
                <w:rFonts w:ascii="Cambria Math" w:hAnsi="Cambria Math"/>
              </w:rPr>
              <m:t>ε</m:t>
            </m:r>
          </m:e>
          <m:sub>
            <m:r>
              <w:rPr>
                <w:rFonts w:ascii="Cambria Math" w:hAnsi="Cambria Math"/>
              </w:rPr>
              <m:t>t</m:t>
            </m:r>
          </m:sub>
        </m:sSub>
      </m:oMath>
      <w:r w:rsidRPr="001D367C">
        <w:t xml:space="preserve">’s are independent, identically distributed, zero mean and unit variance random variables that are independent of </w:t>
      </w:r>
      <m:oMath>
        <m:sSub>
          <m:sSubPr>
            <m:ctrlPr>
              <w:rPr>
                <w:rFonts w:ascii="Cambria Math" w:hAnsi="Cambria Math"/>
                <w:i/>
              </w:rPr>
            </m:ctrlPr>
          </m:sSubPr>
          <m:e>
            <m:r>
              <w:rPr>
                <w:rFonts w:ascii="Cambria Math" w:hAnsi="Cambria Math"/>
              </w:rPr>
              <m:t xml:space="preserve"> a</m:t>
            </m:r>
          </m:e>
          <m:sub>
            <m:r>
              <w:rPr>
                <w:rFonts w:ascii="Cambria Math" w:hAnsi="Cambria Math"/>
              </w:rPr>
              <m:t>t-k</m:t>
            </m:r>
          </m:sub>
        </m:sSub>
        <m:r>
          <w:rPr>
            <w:rFonts w:ascii="Cambria Math" w:hAnsi="Cambria Math"/>
          </w:rPr>
          <m:t xml:space="preserve">, k=1,2,… </m:t>
        </m:r>
      </m:oMath>
      <w:r w:rsidRPr="001D367C">
        <w:t>. We can formulate the ARCH (q) model as follows:</w:t>
      </w:r>
    </w:p>
    <w:tbl>
      <w:tblPr>
        <w:tblW w:w="5085" w:type="pct"/>
        <w:tblLook w:val="04A0" w:firstRow="1" w:lastRow="0" w:firstColumn="1" w:lastColumn="0" w:noHBand="0" w:noVBand="1"/>
      </w:tblPr>
      <w:tblGrid>
        <w:gridCol w:w="848"/>
        <w:gridCol w:w="6798"/>
        <w:gridCol w:w="994"/>
      </w:tblGrid>
      <w:tr w:rsidR="00204BA5" w:rsidRPr="001D367C" w:rsidTr="00946234">
        <w:tc>
          <w:tcPr>
            <w:tcW w:w="491" w:type="pct"/>
            <w:vAlign w:val="center"/>
          </w:tcPr>
          <w:p w:rsidR="00204BA5" w:rsidRPr="00E23021" w:rsidRDefault="00204BA5" w:rsidP="00946234"/>
        </w:tc>
        <w:tc>
          <w:tcPr>
            <w:tcW w:w="3933" w:type="pct"/>
            <w:vAlign w:val="center"/>
          </w:tcPr>
          <w:p w:rsidR="00204BA5" w:rsidRPr="001D367C" w:rsidRDefault="00746580" w:rsidP="00946234">
            <m:oMathPara>
              <m:oMathParaPr>
                <m:jc m:val="left"/>
              </m:oMathParaPr>
              <m:oMath>
                <m:d>
                  <m:dPr>
                    <m:begChr m:val="{"/>
                    <m:endChr m:val=""/>
                    <m:ctrlPr>
                      <w:rPr>
                        <w:rFonts w:ascii="Cambria Math" w:hAnsi="Cambria Math"/>
                      </w:rPr>
                    </m:ctrlPr>
                  </m:dPr>
                  <m:e>
                    <m:eqArr>
                      <m:eqArrPr>
                        <m:ctrlPr>
                          <w:rPr>
                            <w:rFonts w:ascii="Cambria Math" w:hAnsi="Cambria Math"/>
                          </w:rPr>
                        </m:ctrlPr>
                      </m:eqArrPr>
                      <m:e>
                        <m:eqArr>
                          <m:eqArrPr>
                            <m:rSpRule m:val="4"/>
                            <m:rSp m:val="6"/>
                            <m:ctrlPr>
                              <w:rPr>
                                <w:rFonts w:ascii="Cambria Math" w:hAnsi="Cambria Math"/>
                              </w:rPr>
                            </m:ctrlPr>
                          </m:eqArrPr>
                          <m:e>
                            <m:sSub>
                              <m:sSubPr>
                                <m:ctrlPr>
                                  <w:rPr>
                                    <w:rFonts w:ascii="Cambria Math" w:hAnsi="Cambria Math"/>
                                  </w:rPr>
                                </m:ctrlPr>
                              </m:sSubPr>
                              <m:e>
                                <m:r>
                                  <w:rPr>
                                    <w:rFonts w:ascii="Cambria Math" w:hAnsi="Cambria Math"/>
                                  </w:rPr>
                                  <m:t>a</m:t>
                                </m:r>
                              </m:e>
                              <m:sub>
                                <m:r>
                                  <w:rPr>
                                    <w:rFonts w:ascii="Cambria Math" w:hAnsi="Cambria Math"/>
                                  </w:rPr>
                                  <m:t>t</m:t>
                                </m:r>
                              </m:sub>
                            </m:sSub>
                            <m:r>
                              <m:rPr>
                                <m:sty m:val="p"/>
                                <m:aln/>
                              </m:rPr>
                              <w:rPr>
                                <w:rFonts w:ascii="Cambria Math" w:hAnsi="Cambria Math"/>
                              </w:rPr>
                              <m:t>=</m:t>
                            </m:r>
                            <m:sSub>
                              <m:sSubPr>
                                <m:ctrlPr>
                                  <w:rPr>
                                    <w:rFonts w:ascii="Cambria Math" w:hAnsi="Cambria Math"/>
                                  </w:rPr>
                                </m:ctrlPr>
                              </m:sSubPr>
                              <m:e>
                                <m:r>
                                  <w:rPr>
                                    <w:rFonts w:ascii="Cambria Math" w:hAnsi="Cambria Math"/>
                                  </w:rPr>
                                  <m:t>σ</m:t>
                                </m:r>
                              </m:e>
                              <m:sub>
                                <m:r>
                                  <w:rPr>
                                    <w:rFonts w:ascii="Cambria Math" w:hAnsi="Cambria Math"/>
                                  </w:rPr>
                                  <m:t>t</m:t>
                                </m:r>
                                <m:r>
                                  <m:rPr>
                                    <m:sty m:val="p"/>
                                  </m:rPr>
                                  <w:rPr>
                                    <w:rFonts w:ascii="Cambria Math" w:hAnsi="Cambria Math"/>
                                  </w:rPr>
                                  <m:t>|</m:t>
                                </m:r>
                                <m:r>
                                  <w:rPr>
                                    <w:rFonts w:ascii="Cambria Math" w:hAnsi="Cambria Math"/>
                                  </w:rPr>
                                  <m:t>t</m:t>
                                </m:r>
                                <m:r>
                                  <m:rPr>
                                    <m:sty m:val="p"/>
                                  </m:rPr>
                                  <w:rPr>
                                    <w:rFonts w:ascii="Cambria Math" w:hAnsi="Cambria Math"/>
                                  </w:rPr>
                                  <m:t>-1</m:t>
                                </m:r>
                              </m:sub>
                            </m:sSub>
                            <m:sSub>
                              <m:sSubPr>
                                <m:ctrlPr>
                                  <w:rPr>
                                    <w:rFonts w:ascii="Cambria Math" w:hAnsi="Cambria Math"/>
                                  </w:rPr>
                                </m:ctrlPr>
                              </m:sSubPr>
                              <m:e>
                                <m:r>
                                  <m:rPr>
                                    <m:sty m:val="p"/>
                                  </m:rPr>
                                  <w:rPr>
                                    <w:rFonts w:ascii="Cambria Math" w:hAnsi="Cambria Math"/>
                                  </w:rPr>
                                  <m:t>.</m:t>
                                </m:r>
                                <m:r>
                                  <w:rPr>
                                    <w:rFonts w:ascii="Cambria Math" w:hAnsi="Cambria Math"/>
                                  </w:rPr>
                                  <m:t>ε</m:t>
                                </m:r>
                              </m:e>
                              <m:sub>
                                <m:r>
                                  <w:rPr>
                                    <w:rFonts w:ascii="Cambria Math" w:hAnsi="Cambria Math"/>
                                  </w:rPr>
                                  <m:t>t</m:t>
                                </m:r>
                              </m:sub>
                            </m:sSub>
                            <m:ctrlPr>
                              <w:rPr>
                                <w:rFonts w:ascii="Cambria Math" w:eastAsia="Cambria Math" w:hAnsi="Cambria Math" w:cs="Cambria Math"/>
                              </w:rPr>
                            </m:ctrlPr>
                          </m:e>
                          <m:e>
                            <m:sSubSup>
                              <m:sSubSupPr>
                                <m:ctrlPr>
                                  <w:rPr>
                                    <w:rFonts w:ascii="Cambria Math" w:hAnsi="Cambria Math"/>
                                  </w:rPr>
                                </m:ctrlPr>
                              </m:sSubSupPr>
                              <m:e>
                                <m:r>
                                  <w:rPr>
                                    <w:rFonts w:ascii="Cambria Math" w:hAnsi="Cambria Math"/>
                                  </w:rPr>
                                  <m:t>σ</m:t>
                                </m:r>
                                <m:ctrlPr>
                                  <w:rPr>
                                    <w:rFonts w:ascii="Cambria Math" w:eastAsia="Cambria Math" w:hAnsi="Cambria Math" w:cs="Cambria Math"/>
                                  </w:rPr>
                                </m:ctrlPr>
                              </m:e>
                              <m:sub>
                                <m:r>
                                  <w:rPr>
                                    <w:rFonts w:ascii="Cambria Math" w:eastAsia="Cambria Math" w:hAnsi="Cambria Math" w:cs="Cambria Math"/>
                                  </w:rPr>
                                  <m:t>t</m:t>
                                </m:r>
                                <m:r>
                                  <m:rPr>
                                    <m:sty m:val="p"/>
                                  </m:rPr>
                                  <w:rPr>
                                    <w:rFonts w:ascii="Cambria Math" w:eastAsia="Cambria Math" w:hAnsi="Cambria Math" w:cs="Cambria Math"/>
                                  </w:rPr>
                                  <m:t>|</m:t>
                                </m:r>
                                <m:r>
                                  <w:rPr>
                                    <w:rFonts w:ascii="Cambria Math" w:eastAsia="Cambria Math" w:hAnsi="Cambria Math" w:cs="Cambria Math"/>
                                  </w:rPr>
                                  <m:t>t</m:t>
                                </m:r>
                                <m:r>
                                  <m:rPr>
                                    <m:sty m:val="p"/>
                                  </m:rPr>
                                  <w:rPr>
                                    <w:rFonts w:ascii="Cambria Math" w:eastAsia="Cambria Math" w:hAnsi="Cambria Math" w:cs="Cambria Math"/>
                                  </w:rPr>
                                  <m:t>-1</m:t>
                                </m:r>
                              </m:sub>
                              <m:sup>
                                <m:r>
                                  <m:rPr>
                                    <m:sty m:val="p"/>
                                  </m:rPr>
                                  <w:rPr>
                                    <w:rFonts w:ascii="Cambria Math" w:hAnsi="Cambria Math"/>
                                  </w:rPr>
                                  <m:t>2</m:t>
                                </m:r>
                              </m:sup>
                            </m:sSubSup>
                            <m:r>
                              <m:rPr>
                                <m:sty m:val="p"/>
                              </m:rPr>
                              <w:rPr>
                                <w:rFonts w:ascii="Cambria Math" w:hAnsi="Cambria Math"/>
                              </w:rPr>
                              <m:t>=</m:t>
                            </m:r>
                            <m:sSub>
                              <m:sSubPr>
                                <m:ctrlPr>
                                  <w:rPr>
                                    <w:rFonts w:ascii="Cambria Math" w:hAnsi="Cambria Math"/>
                                  </w:rPr>
                                </m:ctrlPr>
                              </m:sSubPr>
                              <m:e>
                                <m:r>
                                  <w:rPr>
                                    <w:rFonts w:ascii="Cambria Math" w:hAnsi="Cambria Math"/>
                                  </w:rPr>
                                  <m:t>α</m:t>
                                </m:r>
                              </m:e>
                              <m:sub>
                                <m:r>
                                  <m:rPr>
                                    <m:sty m:val="p"/>
                                  </m:rPr>
                                  <w:rPr>
                                    <w:rFonts w:ascii="Cambria Math" w:hAnsi="Cambria Math"/>
                                  </w:rPr>
                                  <m:t>0</m:t>
                                </m:r>
                              </m:sub>
                            </m:sSub>
                            <m:r>
                              <m:rPr>
                                <m:sty m:val="p"/>
                              </m:rPr>
                              <w:rPr>
                                <w:rFonts w:ascii="Cambria Math" w:hAnsi="Cambria Math"/>
                              </w:rPr>
                              <m:t>+</m:t>
                            </m:r>
                            <m:nary>
                              <m:naryPr>
                                <m:chr m:val="∑"/>
                                <m:limLoc m:val="undOvr"/>
                                <m:ctrlPr>
                                  <w:rPr>
                                    <w:rFonts w:ascii="Cambria Math" w:hAnsi="Cambria Math"/>
                                  </w:rPr>
                                </m:ctrlPr>
                              </m:naryPr>
                              <m:sub>
                                <m:r>
                                  <w:rPr>
                                    <w:rFonts w:ascii="Cambria Math" w:hAnsi="Cambria Math"/>
                                  </w:rPr>
                                  <m:t>i</m:t>
                                </m:r>
                                <m:r>
                                  <m:rPr>
                                    <m:sty m:val="p"/>
                                  </m:rPr>
                                  <w:rPr>
                                    <w:rFonts w:ascii="Cambria Math" w:hAnsi="Cambria Math"/>
                                  </w:rPr>
                                  <m:t>=1</m:t>
                                </m:r>
                              </m:sub>
                              <m:sup>
                                <m:r>
                                  <w:rPr>
                                    <w:rFonts w:ascii="Cambria Math" w:hAnsi="Cambria Math"/>
                                  </w:rPr>
                                  <m:t>q</m:t>
                                </m:r>
                              </m:sup>
                              <m:e>
                                <m:sSub>
                                  <m:sSubPr>
                                    <m:ctrlPr>
                                      <w:rPr>
                                        <w:rFonts w:ascii="Cambria Math" w:hAnsi="Cambria Math"/>
                                      </w:rPr>
                                    </m:ctrlPr>
                                  </m:sSubPr>
                                  <m:e>
                                    <m:r>
                                      <w:rPr>
                                        <w:rFonts w:ascii="Cambria Math" w:hAnsi="Cambria Math"/>
                                      </w:rPr>
                                      <m:t>α</m:t>
                                    </m:r>
                                    <m:ctrlPr>
                                      <w:rPr>
                                        <w:rFonts w:ascii="Cambria Math" w:hAnsi="Cambria Math" w:cs="Cambria Math"/>
                                      </w:rPr>
                                    </m:ctrlPr>
                                  </m:e>
                                  <m:sub>
                                    <m:r>
                                      <w:rPr>
                                        <w:rFonts w:ascii="Cambria Math" w:hAnsi="Cambria Math"/>
                                      </w:rPr>
                                      <m:t>i</m:t>
                                    </m:r>
                                  </m:sub>
                                </m:sSub>
                                <m:r>
                                  <m:rPr>
                                    <m:sty m:val="p"/>
                                  </m:rPr>
                                  <w:rPr>
                                    <w:rFonts w:ascii="Cambria Math" w:hAnsi="Cambria Math"/>
                                  </w:rPr>
                                  <m:t xml:space="preserve"> </m:t>
                                </m:r>
                                <m:sSubSup>
                                  <m:sSubSupPr>
                                    <m:ctrlPr>
                                      <w:rPr>
                                        <w:rFonts w:ascii="Cambria Math" w:hAnsi="Cambria Math"/>
                                      </w:rPr>
                                    </m:ctrlPr>
                                  </m:sSubSupPr>
                                  <m:e>
                                    <m:r>
                                      <w:rPr>
                                        <w:rFonts w:ascii="Cambria Math" w:hAnsi="Cambria Math"/>
                                      </w:rPr>
                                      <m:t>a</m:t>
                                    </m:r>
                                  </m:e>
                                  <m:sub>
                                    <m:r>
                                      <w:rPr>
                                        <w:rFonts w:ascii="Cambria Math" w:hAnsi="Cambria Math"/>
                                      </w:rPr>
                                      <m:t>t</m:t>
                                    </m:r>
                                    <m:r>
                                      <m:rPr>
                                        <m:sty m:val="p"/>
                                      </m:rPr>
                                      <w:rPr>
                                        <w:rFonts w:ascii="Cambria Math" w:hAnsi="Cambria Math"/>
                                      </w:rPr>
                                      <m:t>-</m:t>
                                    </m:r>
                                    <m:r>
                                      <w:rPr>
                                        <w:rFonts w:ascii="Cambria Math" w:hAnsi="Cambria Math"/>
                                      </w:rPr>
                                      <m:t>i</m:t>
                                    </m:r>
                                  </m:sub>
                                  <m:sup>
                                    <m:r>
                                      <m:rPr>
                                        <m:sty m:val="p"/>
                                      </m:rPr>
                                      <w:rPr>
                                        <w:rFonts w:ascii="Cambria Math" w:hAnsi="Cambria Math"/>
                                      </w:rPr>
                                      <m:t>2</m:t>
                                    </m:r>
                                  </m:sup>
                                </m:sSubSup>
                              </m:e>
                            </m:nary>
                          </m:e>
                        </m:eqArr>
                      </m:e>
                    </m:eqArr>
                  </m:e>
                </m:d>
              </m:oMath>
            </m:oMathPara>
          </w:p>
        </w:tc>
        <w:tc>
          <w:tcPr>
            <w:tcW w:w="575" w:type="pct"/>
            <w:vAlign w:val="center"/>
          </w:tcPr>
          <w:p w:rsidR="00204BA5" w:rsidRPr="001D367C" w:rsidRDefault="00204BA5" w:rsidP="00946234">
            <w:pPr>
              <w:pStyle w:val="Caption"/>
            </w:pPr>
            <w:r w:rsidRPr="001D367C">
              <w:t xml:space="preserve">Eq. </w:t>
            </w:r>
            <w:r w:rsidR="009D3346">
              <w:fldChar w:fldCharType="begin"/>
            </w:r>
            <w:r w:rsidR="009D3346">
              <w:instrText xml:space="preserve"> SEQ Eq. \* ARABIC </w:instrText>
            </w:r>
            <w:r w:rsidR="009D3346">
              <w:fldChar w:fldCharType="separate"/>
            </w:r>
            <w:r w:rsidR="00746580">
              <w:rPr>
                <w:noProof/>
              </w:rPr>
              <w:t>16</w:t>
            </w:r>
            <w:r w:rsidR="009D3346">
              <w:rPr>
                <w:noProof/>
              </w:rPr>
              <w:fldChar w:fldCharType="end"/>
            </w:r>
          </w:p>
        </w:tc>
      </w:tr>
      <w:tr w:rsidR="00F763EC" w:rsidRPr="001D367C" w:rsidTr="00946234">
        <w:tc>
          <w:tcPr>
            <w:tcW w:w="491" w:type="pct"/>
            <w:vAlign w:val="center"/>
          </w:tcPr>
          <w:p w:rsidR="00F763EC" w:rsidRPr="00E23021" w:rsidRDefault="00F763EC" w:rsidP="00946234"/>
        </w:tc>
        <w:tc>
          <w:tcPr>
            <w:tcW w:w="3933" w:type="pct"/>
            <w:vAlign w:val="center"/>
          </w:tcPr>
          <w:p w:rsidR="00F763EC" w:rsidRDefault="00F763EC" w:rsidP="00946234"/>
        </w:tc>
        <w:tc>
          <w:tcPr>
            <w:tcW w:w="575" w:type="pct"/>
            <w:vAlign w:val="center"/>
          </w:tcPr>
          <w:p w:rsidR="00F763EC" w:rsidRPr="001D367C" w:rsidRDefault="00F763EC" w:rsidP="00946234">
            <w:pPr>
              <w:pStyle w:val="Caption"/>
            </w:pPr>
          </w:p>
        </w:tc>
      </w:tr>
    </w:tbl>
    <w:p w:rsidR="00204BA5" w:rsidRPr="001D367C" w:rsidRDefault="00204BA5" w:rsidP="00204BA5">
      <w:pPr>
        <w:pStyle w:val="Heading3"/>
      </w:pPr>
      <w:bookmarkStart w:id="93" w:name="_Toc447478267"/>
      <w:bookmarkStart w:id="94" w:name="_Toc450775156"/>
      <w:r w:rsidRPr="001D367C">
        <w:t>GARCH Model</w:t>
      </w:r>
      <w:bookmarkEnd w:id="93"/>
      <w:bookmarkEnd w:id="94"/>
    </w:p>
    <w:p w:rsidR="00204BA5" w:rsidRDefault="00204BA5" w:rsidP="00204BA5">
      <w:pPr>
        <w:ind w:firstLine="720"/>
      </w:pPr>
      <w:r w:rsidRPr="001D367C">
        <w:t>GARCH (p</w:t>
      </w:r>
      <w:r>
        <w:t xml:space="preserve">, </w:t>
      </w:r>
      <w:r w:rsidRPr="001D367C">
        <w:t>q) is a generalized ARCH (p</w:t>
      </w:r>
      <w:r>
        <w:t xml:space="preserve">, </w:t>
      </w:r>
      <w:r w:rsidRPr="001D367C">
        <w:t xml:space="preserve">q) model introduced by </w:t>
      </w:r>
      <w:sdt>
        <w:sdtPr>
          <w:id w:val="-1543665356"/>
          <w:citation/>
        </w:sdtPr>
        <w:sdtContent>
          <w:r w:rsidRPr="001D367C">
            <w:fldChar w:fldCharType="begin"/>
          </w:r>
          <w:r w:rsidRPr="001D367C">
            <w:instrText xml:space="preserve"> CITATION Bol86 \l 1033 </w:instrText>
          </w:r>
          <w:r w:rsidRPr="001D367C">
            <w:fldChar w:fldCharType="separate"/>
          </w:r>
          <w:r w:rsidR="00746580">
            <w:rPr>
              <w:noProof/>
            </w:rPr>
            <w:t>(Bollerslev, 1986)</w:t>
          </w:r>
          <w:r w:rsidRPr="001D367C">
            <w:fldChar w:fldCharType="end"/>
          </w:r>
        </w:sdtContent>
      </w:sdt>
      <w:r w:rsidRPr="001D367C">
        <w:t xml:space="preserve"> and </w:t>
      </w:r>
      <w:sdt>
        <w:sdtPr>
          <w:id w:val="-166331191"/>
          <w:citation/>
        </w:sdtPr>
        <w:sdtContent>
          <w:r w:rsidRPr="001D367C">
            <w:fldChar w:fldCharType="begin"/>
          </w:r>
          <w:r w:rsidRPr="001D367C">
            <w:instrText xml:space="preserve"> CITATION Tay07 \l 1033 </w:instrText>
          </w:r>
          <w:r w:rsidRPr="001D367C">
            <w:fldChar w:fldCharType="separate"/>
          </w:r>
          <w:r w:rsidR="00746580">
            <w:rPr>
              <w:noProof/>
            </w:rPr>
            <w:t>(Taylor, 2007)</w:t>
          </w:r>
          <w:r w:rsidRPr="001D367C">
            <w:fldChar w:fldCharType="end"/>
          </w:r>
        </w:sdtContent>
      </w:sdt>
      <w:r w:rsidRPr="001D367C">
        <w:t xml:space="preserve"> which includes the lagged terms of the conditional variances. This model is defined as</w:t>
      </w:r>
    </w:p>
    <w:tbl>
      <w:tblPr>
        <w:tblW w:w="5137" w:type="pct"/>
        <w:tblInd w:w="-180" w:type="dxa"/>
        <w:tblLook w:val="04A0" w:firstRow="1" w:lastRow="0" w:firstColumn="1" w:lastColumn="0" w:noHBand="0" w:noVBand="1"/>
      </w:tblPr>
      <w:tblGrid>
        <w:gridCol w:w="519"/>
        <w:gridCol w:w="7222"/>
        <w:gridCol w:w="988"/>
      </w:tblGrid>
      <w:tr w:rsidR="00204BA5" w:rsidRPr="001D367C" w:rsidTr="00946234">
        <w:tc>
          <w:tcPr>
            <w:tcW w:w="297" w:type="pct"/>
            <w:vAlign w:val="center"/>
          </w:tcPr>
          <w:p w:rsidR="00204BA5" w:rsidRPr="00E23021" w:rsidRDefault="00204BA5" w:rsidP="00946234"/>
        </w:tc>
        <w:tc>
          <w:tcPr>
            <w:tcW w:w="4137" w:type="pct"/>
            <w:vAlign w:val="center"/>
          </w:tcPr>
          <w:p w:rsidR="00204BA5" w:rsidRPr="00512627" w:rsidRDefault="00746580" w:rsidP="00946234">
            <m:oMathPara>
              <m:oMathParaPr>
                <m:jc m:val="left"/>
              </m:oMathParaPr>
              <m:oMath>
                <m:sSubSup>
                  <m:sSubSupPr>
                    <m:ctrlPr>
                      <w:rPr>
                        <w:rFonts w:ascii="Cambria Math" w:hAnsi="Cambria Math"/>
                      </w:rPr>
                    </m:ctrlPr>
                  </m:sSubSupPr>
                  <m:e>
                    <m:r>
                      <w:rPr>
                        <w:rFonts w:ascii="Cambria Math" w:hAnsi="Cambria Math"/>
                      </w:rPr>
                      <m:t>σ</m:t>
                    </m:r>
                  </m:e>
                  <m:sub>
                    <m:r>
                      <w:rPr>
                        <w:rFonts w:ascii="Cambria Math" w:hAnsi="Cambria Math"/>
                      </w:rPr>
                      <m:t>t</m:t>
                    </m:r>
                    <m:r>
                      <m:rPr>
                        <m:sty m:val="p"/>
                      </m:rPr>
                      <w:rPr>
                        <w:rFonts w:ascii="Cambria Math" w:hAnsi="Cambria Math"/>
                      </w:rPr>
                      <m:t>|</m:t>
                    </m:r>
                    <m:r>
                      <w:rPr>
                        <w:rFonts w:ascii="Cambria Math" w:hAnsi="Cambria Math"/>
                      </w:rPr>
                      <m:t>t</m:t>
                    </m:r>
                    <m:r>
                      <m:rPr>
                        <m:sty m:val="p"/>
                      </m:rPr>
                      <w:rPr>
                        <w:rFonts w:ascii="Cambria Math" w:hAnsi="Cambria Math"/>
                      </w:rPr>
                      <m:t>-1</m:t>
                    </m:r>
                  </m:sub>
                  <m:sup>
                    <m:r>
                      <m:rPr>
                        <m:sty m:val="p"/>
                      </m:rPr>
                      <w:rPr>
                        <w:rFonts w:ascii="Cambria Math" w:hAnsi="Cambria Math"/>
                      </w:rPr>
                      <m:t>2</m:t>
                    </m:r>
                  </m:sup>
                </m:sSubSup>
                <m:r>
                  <m:rPr>
                    <m:sty m:val="p"/>
                  </m:rPr>
                  <w:rPr>
                    <w:rFonts w:ascii="Cambria Math" w:hAnsi="Cambria Math"/>
                  </w:rPr>
                  <m:t>=</m:t>
                </m:r>
                <m:sSub>
                  <m:sSubPr>
                    <m:ctrlPr>
                      <w:rPr>
                        <w:rFonts w:ascii="Cambria Math" w:hAnsi="Cambria Math"/>
                      </w:rPr>
                    </m:ctrlPr>
                  </m:sSubPr>
                  <m:e>
                    <m:r>
                      <w:rPr>
                        <w:rFonts w:ascii="Cambria Math" w:hAnsi="Cambria Math"/>
                      </w:rPr>
                      <m:t>α</m:t>
                    </m:r>
                  </m:e>
                  <m:sub>
                    <m:r>
                      <m:rPr>
                        <m:sty m:val="p"/>
                      </m:rPr>
                      <w:rPr>
                        <w:rFonts w:ascii="Cambria Math" w:hAnsi="Cambria Math"/>
                      </w:rPr>
                      <m:t>0</m:t>
                    </m:r>
                  </m:sub>
                </m:sSub>
                <m:r>
                  <m:rPr>
                    <m:sty m:val="p"/>
                  </m:rPr>
                  <w:rPr>
                    <w:rFonts w:ascii="Cambria Math" w:hAnsi="Cambria Math"/>
                  </w:rPr>
                  <m:t>+</m:t>
                </m:r>
                <m:sSub>
                  <m:sSubPr>
                    <m:ctrlPr>
                      <w:rPr>
                        <w:rFonts w:ascii="Cambria Math" w:hAnsi="Cambria Math"/>
                      </w:rPr>
                    </m:ctrlPr>
                  </m:sSubPr>
                  <m:e>
                    <m:r>
                      <w:rPr>
                        <w:rFonts w:ascii="Cambria Math" w:hAnsi="Cambria Math"/>
                      </w:rPr>
                      <m:t>α</m:t>
                    </m:r>
                  </m:e>
                  <m:sub>
                    <m:r>
                      <m:rPr>
                        <m:sty m:val="p"/>
                      </m:rPr>
                      <w:rPr>
                        <w:rFonts w:ascii="Cambria Math" w:hAnsi="Cambria Math"/>
                      </w:rPr>
                      <m:t>1</m:t>
                    </m:r>
                  </m:sub>
                </m:sSub>
                <m:sSubSup>
                  <m:sSubSupPr>
                    <m:ctrlPr>
                      <w:rPr>
                        <w:rFonts w:ascii="Cambria Math" w:hAnsi="Cambria Math"/>
                      </w:rPr>
                    </m:ctrlPr>
                  </m:sSubSupPr>
                  <m:e>
                    <m:r>
                      <w:rPr>
                        <w:rFonts w:ascii="Cambria Math" w:hAnsi="Cambria Math"/>
                      </w:rPr>
                      <m:t>a</m:t>
                    </m:r>
                  </m:e>
                  <m:sub>
                    <m:r>
                      <w:rPr>
                        <w:rFonts w:ascii="Cambria Math" w:hAnsi="Cambria Math"/>
                      </w:rPr>
                      <m:t>t</m:t>
                    </m:r>
                    <m:r>
                      <m:rPr>
                        <m:sty m:val="p"/>
                      </m:rPr>
                      <w:rPr>
                        <w:rFonts w:ascii="Cambria Math" w:hAnsi="Cambria Math"/>
                      </w:rPr>
                      <m:t>-1</m:t>
                    </m:r>
                  </m:sub>
                  <m:sup>
                    <m:r>
                      <m:rPr>
                        <m:sty m:val="p"/>
                      </m:rPr>
                      <w:rPr>
                        <w:rFonts w:ascii="Cambria Math" w:hAnsi="Cambria Math"/>
                      </w:rPr>
                      <m:t>2</m:t>
                    </m:r>
                  </m:sup>
                </m:sSubSup>
                <m:r>
                  <m:rPr>
                    <m:sty m:val="p"/>
                  </m:rPr>
                  <w:rPr>
                    <w:rFonts w:ascii="Cambria Math" w:hAnsi="Cambria Math"/>
                  </w:rPr>
                  <m:t>+…+</m:t>
                </m:r>
                <m:sSub>
                  <m:sSubPr>
                    <m:ctrlPr>
                      <w:rPr>
                        <w:rFonts w:ascii="Cambria Math" w:hAnsi="Cambria Math"/>
                      </w:rPr>
                    </m:ctrlPr>
                  </m:sSubPr>
                  <m:e>
                    <m:r>
                      <w:rPr>
                        <w:rFonts w:ascii="Cambria Math" w:hAnsi="Cambria Math"/>
                      </w:rPr>
                      <m:t>α</m:t>
                    </m:r>
                  </m:e>
                  <m:sub>
                    <m:r>
                      <w:rPr>
                        <w:rFonts w:ascii="Cambria Math" w:hAnsi="Cambria Math"/>
                      </w:rPr>
                      <m:t>q</m:t>
                    </m:r>
                  </m:sub>
                </m:sSub>
                <m:sSubSup>
                  <m:sSubSupPr>
                    <m:ctrlPr>
                      <w:rPr>
                        <w:rFonts w:ascii="Cambria Math" w:hAnsi="Cambria Math"/>
                      </w:rPr>
                    </m:ctrlPr>
                  </m:sSubSupPr>
                  <m:e>
                    <m:r>
                      <w:rPr>
                        <w:rFonts w:ascii="Cambria Math" w:hAnsi="Cambria Math"/>
                      </w:rPr>
                      <m:t>a</m:t>
                    </m:r>
                  </m:e>
                  <m:sub>
                    <m:r>
                      <w:rPr>
                        <w:rFonts w:ascii="Cambria Math" w:hAnsi="Cambria Math"/>
                      </w:rPr>
                      <m:t>t</m:t>
                    </m:r>
                    <m:r>
                      <m:rPr>
                        <m:sty m:val="p"/>
                      </m:rPr>
                      <w:rPr>
                        <w:rFonts w:ascii="Cambria Math" w:hAnsi="Cambria Math"/>
                      </w:rPr>
                      <m:t>-</m:t>
                    </m:r>
                    <m:r>
                      <w:rPr>
                        <w:rFonts w:ascii="Cambria Math" w:hAnsi="Cambria Math"/>
                      </w:rPr>
                      <m:t>q</m:t>
                    </m:r>
                  </m:sub>
                  <m:sup>
                    <m:r>
                      <m:rPr>
                        <m:sty m:val="p"/>
                      </m:rPr>
                      <w:rPr>
                        <w:rFonts w:ascii="Cambria Math" w:hAnsi="Cambria Math"/>
                      </w:rPr>
                      <m:t>2</m:t>
                    </m:r>
                  </m:sup>
                </m:sSubSup>
                <m:r>
                  <m:rPr>
                    <m:sty m:val="p"/>
                  </m:rPr>
                  <w:rPr>
                    <w:rFonts w:ascii="Cambria Math" w:hAnsi="Cambria Math"/>
                  </w:rPr>
                  <m:t>+</m:t>
                </m:r>
                <m:sSub>
                  <m:sSubPr>
                    <m:ctrlPr>
                      <w:rPr>
                        <w:rFonts w:ascii="Cambria Math" w:hAnsi="Cambria Math"/>
                      </w:rPr>
                    </m:ctrlPr>
                  </m:sSubPr>
                  <m:e>
                    <m:r>
                      <w:rPr>
                        <w:rFonts w:ascii="Cambria Math" w:hAnsi="Cambria Math"/>
                      </w:rPr>
                      <m:t>β</m:t>
                    </m:r>
                  </m:e>
                  <m:sub>
                    <m:r>
                      <m:rPr>
                        <m:sty m:val="p"/>
                      </m:rPr>
                      <w:rPr>
                        <w:rFonts w:ascii="Cambria Math" w:hAnsi="Cambria Math"/>
                      </w:rPr>
                      <m:t>1</m:t>
                    </m:r>
                  </m:sub>
                </m:sSub>
                <m:sSubSup>
                  <m:sSubSupPr>
                    <m:ctrlPr>
                      <w:rPr>
                        <w:rFonts w:ascii="Cambria Math" w:hAnsi="Cambria Math"/>
                      </w:rPr>
                    </m:ctrlPr>
                  </m:sSubSupPr>
                  <m:e>
                    <m:r>
                      <w:rPr>
                        <w:rFonts w:ascii="Cambria Math" w:hAnsi="Cambria Math"/>
                      </w:rPr>
                      <m:t>σ</m:t>
                    </m:r>
                  </m:e>
                  <m:sub>
                    <m:r>
                      <w:rPr>
                        <w:rFonts w:ascii="Cambria Math" w:hAnsi="Cambria Math"/>
                      </w:rPr>
                      <m:t>t</m:t>
                    </m:r>
                    <m:r>
                      <m:rPr>
                        <m:sty m:val="p"/>
                      </m:rPr>
                      <w:rPr>
                        <w:rFonts w:ascii="Cambria Math" w:hAnsi="Cambria Math"/>
                      </w:rPr>
                      <m:t>-1|</m:t>
                    </m:r>
                    <m:r>
                      <w:rPr>
                        <w:rFonts w:ascii="Cambria Math" w:hAnsi="Cambria Math"/>
                      </w:rPr>
                      <m:t>t</m:t>
                    </m:r>
                    <m:r>
                      <m:rPr>
                        <m:sty m:val="p"/>
                      </m:rPr>
                      <w:rPr>
                        <w:rFonts w:ascii="Cambria Math" w:hAnsi="Cambria Math"/>
                      </w:rPr>
                      <m:t>-2</m:t>
                    </m:r>
                  </m:sub>
                  <m:sup>
                    <m:r>
                      <m:rPr>
                        <m:sty m:val="p"/>
                      </m:rPr>
                      <w:rPr>
                        <w:rFonts w:ascii="Cambria Math" w:hAnsi="Cambria Math"/>
                      </w:rPr>
                      <m:t>2</m:t>
                    </m:r>
                  </m:sup>
                </m:sSubSup>
                <m:r>
                  <m:rPr>
                    <m:sty m:val="p"/>
                  </m:rP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p</m:t>
                    </m:r>
                  </m:sub>
                </m:sSub>
                <m:sSubSup>
                  <m:sSubSupPr>
                    <m:ctrlPr>
                      <w:rPr>
                        <w:rFonts w:ascii="Cambria Math" w:hAnsi="Cambria Math"/>
                      </w:rPr>
                    </m:ctrlPr>
                  </m:sSubSupPr>
                  <m:e>
                    <m:r>
                      <w:rPr>
                        <w:rFonts w:ascii="Cambria Math" w:hAnsi="Cambria Math"/>
                      </w:rPr>
                      <m:t>σ</m:t>
                    </m:r>
                  </m:e>
                  <m:sub>
                    <m:r>
                      <w:rPr>
                        <w:rFonts w:ascii="Cambria Math" w:hAnsi="Cambria Math"/>
                      </w:rPr>
                      <m:t>t</m:t>
                    </m:r>
                    <m:r>
                      <m:rPr>
                        <m:sty m:val="p"/>
                      </m:rPr>
                      <w:rPr>
                        <w:rFonts w:ascii="Cambria Math" w:hAnsi="Cambria Math"/>
                      </w:rPr>
                      <m:t>-</m:t>
                    </m:r>
                    <m:r>
                      <w:rPr>
                        <w:rFonts w:ascii="Cambria Math" w:hAnsi="Cambria Math"/>
                      </w:rPr>
                      <m:t>p</m:t>
                    </m:r>
                    <m:r>
                      <m:rPr>
                        <m:sty m:val="p"/>
                      </m:rPr>
                      <w:rPr>
                        <w:rFonts w:ascii="Cambria Math" w:hAnsi="Cambria Math"/>
                      </w:rPr>
                      <m:t>|</m:t>
                    </m:r>
                    <m:r>
                      <w:rPr>
                        <w:rFonts w:ascii="Cambria Math" w:hAnsi="Cambria Math"/>
                      </w:rPr>
                      <m:t>t</m:t>
                    </m:r>
                    <m:r>
                      <m:rPr>
                        <m:sty m:val="p"/>
                      </m:rPr>
                      <w:rPr>
                        <w:rFonts w:ascii="Cambria Math" w:hAnsi="Cambria Math"/>
                      </w:rPr>
                      <m:t>-</m:t>
                    </m:r>
                    <m:r>
                      <w:rPr>
                        <w:rFonts w:ascii="Cambria Math" w:hAnsi="Cambria Math"/>
                      </w:rPr>
                      <m:t>p</m:t>
                    </m:r>
                    <m:r>
                      <m:rPr>
                        <m:sty m:val="p"/>
                      </m:rPr>
                      <w:rPr>
                        <w:rFonts w:ascii="Cambria Math" w:hAnsi="Cambria Math"/>
                      </w:rPr>
                      <m:t>-1</m:t>
                    </m:r>
                  </m:sub>
                  <m:sup>
                    <m:r>
                      <m:rPr>
                        <m:sty m:val="p"/>
                      </m:rPr>
                      <w:rPr>
                        <w:rFonts w:ascii="Cambria Math" w:hAnsi="Cambria Math"/>
                      </w:rPr>
                      <m:t>2</m:t>
                    </m:r>
                  </m:sup>
                </m:sSubSup>
              </m:oMath>
            </m:oMathPara>
          </w:p>
        </w:tc>
        <w:tc>
          <w:tcPr>
            <w:tcW w:w="566" w:type="pct"/>
            <w:vAlign w:val="center"/>
          </w:tcPr>
          <w:p w:rsidR="00204BA5" w:rsidRPr="001D367C" w:rsidRDefault="00204BA5" w:rsidP="00946234">
            <w:pPr>
              <w:pStyle w:val="Caption"/>
            </w:pPr>
            <w:r w:rsidRPr="001D367C">
              <w:t xml:space="preserve">Eq. </w:t>
            </w:r>
            <w:r w:rsidR="009D3346">
              <w:fldChar w:fldCharType="begin"/>
            </w:r>
            <w:r w:rsidR="009D3346">
              <w:instrText xml:space="preserve"> SEQ Eq. \* ARABIC </w:instrText>
            </w:r>
            <w:r w:rsidR="009D3346">
              <w:fldChar w:fldCharType="separate"/>
            </w:r>
            <w:r w:rsidR="00746580">
              <w:rPr>
                <w:noProof/>
              </w:rPr>
              <w:t>17</w:t>
            </w:r>
            <w:r w:rsidR="009D3346">
              <w:rPr>
                <w:noProof/>
              </w:rPr>
              <w:fldChar w:fldCharType="end"/>
            </w:r>
          </w:p>
        </w:tc>
      </w:tr>
    </w:tbl>
    <w:p w:rsidR="00204BA5" w:rsidRPr="001D367C" w:rsidRDefault="00204BA5" w:rsidP="00204BA5">
      <w:pPr>
        <w:ind w:firstLine="720"/>
      </w:pPr>
      <w:r w:rsidRPr="001D367C">
        <w:t>The compact form of GARCH</w:t>
      </w:r>
      <w:r>
        <w:t xml:space="preserve"> (</w:t>
      </w:r>
      <w:r w:rsidRPr="001D367C">
        <w:t>p</w:t>
      </w:r>
      <w:r>
        <w:t xml:space="preserve">, </w:t>
      </w:r>
      <w:r w:rsidRPr="001D367C">
        <w:t>q) is</w:t>
      </w:r>
    </w:p>
    <w:tbl>
      <w:tblPr>
        <w:tblW w:w="5085" w:type="pct"/>
        <w:tblLook w:val="04A0" w:firstRow="1" w:lastRow="0" w:firstColumn="1" w:lastColumn="0" w:noHBand="0" w:noVBand="1"/>
      </w:tblPr>
      <w:tblGrid>
        <w:gridCol w:w="848"/>
        <w:gridCol w:w="6798"/>
        <w:gridCol w:w="994"/>
      </w:tblGrid>
      <w:tr w:rsidR="00204BA5" w:rsidRPr="001D367C" w:rsidTr="00946234">
        <w:tc>
          <w:tcPr>
            <w:tcW w:w="491" w:type="pct"/>
            <w:vAlign w:val="center"/>
          </w:tcPr>
          <w:p w:rsidR="00204BA5" w:rsidRPr="00E23021" w:rsidRDefault="00204BA5" w:rsidP="00946234"/>
        </w:tc>
        <w:tc>
          <w:tcPr>
            <w:tcW w:w="3934" w:type="pct"/>
            <w:vAlign w:val="center"/>
          </w:tcPr>
          <w:p w:rsidR="00204BA5" w:rsidRPr="001D367C" w:rsidRDefault="00746580" w:rsidP="00946234">
            <m:oMathPara>
              <m:oMathParaPr>
                <m:jc m:val="left"/>
              </m:oMathParaPr>
              <m:oMath>
                <m:d>
                  <m:dPr>
                    <m:begChr m:val="{"/>
                    <m:endChr m:val=""/>
                    <m:ctrlPr>
                      <w:rPr>
                        <w:rFonts w:ascii="Cambria Math" w:hAnsi="Cambria Math"/>
                      </w:rPr>
                    </m:ctrlPr>
                  </m:dPr>
                  <m:e>
                    <m:eqArr>
                      <m:eqArrPr>
                        <m:ctrlPr>
                          <w:rPr>
                            <w:rFonts w:ascii="Cambria Math" w:hAnsi="Cambria Math"/>
                          </w:rPr>
                        </m:ctrlPr>
                      </m:eqArrPr>
                      <m:e>
                        <m:eqArr>
                          <m:eqArrPr>
                            <m:rSpRule m:val="4"/>
                            <m:rSp m:val="6"/>
                            <m:ctrlPr>
                              <w:rPr>
                                <w:rFonts w:ascii="Cambria Math" w:hAnsi="Cambria Math"/>
                              </w:rPr>
                            </m:ctrlPr>
                          </m:eqArrPr>
                          <m:e>
                            <m:sSub>
                              <m:sSubPr>
                                <m:ctrlPr>
                                  <w:rPr>
                                    <w:rFonts w:ascii="Cambria Math" w:hAnsi="Cambria Math"/>
                                  </w:rPr>
                                </m:ctrlPr>
                              </m:sSubPr>
                              <m:e>
                                <m:r>
                                  <w:rPr>
                                    <w:rFonts w:ascii="Cambria Math" w:hAnsi="Cambria Math"/>
                                  </w:rPr>
                                  <m:t>a</m:t>
                                </m:r>
                              </m:e>
                              <m:sub>
                                <m:r>
                                  <w:rPr>
                                    <w:rFonts w:ascii="Cambria Math" w:hAnsi="Cambria Math"/>
                                  </w:rPr>
                                  <m:t>t</m:t>
                                </m:r>
                              </m:sub>
                            </m:sSub>
                            <m:r>
                              <m:rPr>
                                <m:sty m:val="p"/>
                                <m:aln/>
                              </m:rPr>
                              <w:rPr>
                                <w:rFonts w:ascii="Cambria Math" w:hAnsi="Cambria Math"/>
                              </w:rPr>
                              <m:t>=</m:t>
                            </m:r>
                            <m:sSub>
                              <m:sSubPr>
                                <m:ctrlPr>
                                  <w:rPr>
                                    <w:rFonts w:ascii="Cambria Math" w:hAnsi="Cambria Math"/>
                                  </w:rPr>
                                </m:ctrlPr>
                              </m:sSubPr>
                              <m:e>
                                <m:r>
                                  <w:rPr>
                                    <w:rFonts w:ascii="Cambria Math" w:hAnsi="Cambria Math"/>
                                  </w:rPr>
                                  <m:t>σ</m:t>
                                </m:r>
                              </m:e>
                              <m:sub>
                                <m:r>
                                  <w:rPr>
                                    <w:rFonts w:ascii="Cambria Math" w:hAnsi="Cambria Math"/>
                                  </w:rPr>
                                  <m:t>t</m:t>
                                </m:r>
                                <m:r>
                                  <m:rPr>
                                    <m:sty m:val="p"/>
                                  </m:rPr>
                                  <w:rPr>
                                    <w:rFonts w:ascii="Cambria Math" w:hAnsi="Cambria Math"/>
                                  </w:rPr>
                                  <m:t>|</m:t>
                                </m:r>
                                <m:r>
                                  <w:rPr>
                                    <w:rFonts w:ascii="Cambria Math" w:hAnsi="Cambria Math"/>
                                  </w:rPr>
                                  <m:t>t</m:t>
                                </m:r>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ε</m:t>
                                </m:r>
                              </m:e>
                              <m:sub>
                                <m:r>
                                  <w:rPr>
                                    <w:rFonts w:ascii="Cambria Math" w:hAnsi="Cambria Math"/>
                                  </w:rPr>
                                  <m:t>t</m:t>
                                </m:r>
                              </m:sub>
                            </m:sSub>
                            <m:ctrlPr>
                              <w:rPr>
                                <w:rFonts w:ascii="Cambria Math" w:eastAsia="Cambria Math" w:hAnsi="Cambria Math" w:cs="Cambria Math"/>
                              </w:rPr>
                            </m:ctrlPr>
                          </m:e>
                          <m:e>
                            <m:sSubSup>
                              <m:sSubSupPr>
                                <m:ctrlPr>
                                  <w:rPr>
                                    <w:rFonts w:ascii="Cambria Math" w:hAnsi="Cambria Math"/>
                                  </w:rPr>
                                </m:ctrlPr>
                              </m:sSubSupPr>
                              <m:e>
                                <m:r>
                                  <w:rPr>
                                    <w:rFonts w:ascii="Cambria Math" w:hAnsi="Cambria Math"/>
                                  </w:rPr>
                                  <m:t>σ</m:t>
                                </m:r>
                                <m:ctrlPr>
                                  <w:rPr>
                                    <w:rFonts w:ascii="Cambria Math" w:eastAsia="Cambria Math" w:hAnsi="Cambria Math" w:cs="Cambria Math"/>
                                  </w:rPr>
                                </m:ctrlPr>
                              </m:e>
                              <m:sub>
                                <m:r>
                                  <w:rPr>
                                    <w:rFonts w:ascii="Cambria Math" w:eastAsia="Cambria Math" w:hAnsi="Cambria Math" w:cs="Cambria Math"/>
                                  </w:rPr>
                                  <m:t>t</m:t>
                                </m:r>
                                <m:r>
                                  <m:rPr>
                                    <m:sty m:val="p"/>
                                  </m:rPr>
                                  <w:rPr>
                                    <w:rFonts w:ascii="Cambria Math" w:eastAsia="Cambria Math" w:hAnsi="Cambria Math" w:cs="Cambria Math"/>
                                  </w:rPr>
                                  <m:t>|</m:t>
                                </m:r>
                                <m:r>
                                  <w:rPr>
                                    <w:rFonts w:ascii="Cambria Math" w:eastAsia="Cambria Math" w:hAnsi="Cambria Math" w:cs="Cambria Math"/>
                                  </w:rPr>
                                  <m:t>t</m:t>
                                </m:r>
                                <m:r>
                                  <m:rPr>
                                    <m:sty m:val="p"/>
                                  </m:rPr>
                                  <w:rPr>
                                    <w:rFonts w:ascii="Cambria Math" w:eastAsia="Cambria Math" w:hAnsi="Cambria Math" w:cs="Cambria Math"/>
                                  </w:rPr>
                                  <m:t>-1</m:t>
                                </m:r>
                              </m:sub>
                              <m:sup>
                                <m:r>
                                  <m:rPr>
                                    <m:sty m:val="p"/>
                                  </m:rPr>
                                  <w:rPr>
                                    <w:rFonts w:ascii="Cambria Math" w:hAnsi="Cambria Math"/>
                                  </w:rPr>
                                  <m:t>2</m:t>
                                </m:r>
                              </m:sup>
                            </m:sSubSup>
                            <m:r>
                              <m:rPr>
                                <m:sty m:val="p"/>
                              </m:rPr>
                              <w:rPr>
                                <w:rFonts w:ascii="Cambria Math" w:hAnsi="Cambria Math"/>
                              </w:rPr>
                              <m:t>=</m:t>
                            </m:r>
                            <m:sSub>
                              <m:sSubPr>
                                <m:ctrlPr>
                                  <w:rPr>
                                    <w:rFonts w:ascii="Cambria Math" w:hAnsi="Cambria Math"/>
                                  </w:rPr>
                                </m:ctrlPr>
                              </m:sSubPr>
                              <m:e>
                                <m:r>
                                  <w:rPr>
                                    <w:rFonts w:ascii="Cambria Math" w:hAnsi="Cambria Math"/>
                                  </w:rPr>
                                  <m:t>α</m:t>
                                </m:r>
                              </m:e>
                              <m:sub>
                                <m:r>
                                  <m:rPr>
                                    <m:sty m:val="p"/>
                                  </m:rPr>
                                  <w:rPr>
                                    <w:rFonts w:ascii="Cambria Math" w:hAnsi="Cambria Math"/>
                                  </w:rPr>
                                  <m:t>0</m:t>
                                </m:r>
                              </m:sub>
                            </m:sSub>
                            <m:r>
                              <m:rPr>
                                <m:sty m:val="p"/>
                              </m:rPr>
                              <w:rPr>
                                <w:rFonts w:ascii="Cambria Math" w:hAnsi="Cambria Math"/>
                              </w:rPr>
                              <m:t>+</m:t>
                            </m:r>
                            <m:nary>
                              <m:naryPr>
                                <m:chr m:val="∑"/>
                                <m:limLoc m:val="undOvr"/>
                                <m:ctrlPr>
                                  <w:rPr>
                                    <w:rFonts w:ascii="Cambria Math" w:hAnsi="Cambria Math"/>
                                  </w:rPr>
                                </m:ctrlPr>
                              </m:naryPr>
                              <m:sub>
                                <m:r>
                                  <w:rPr>
                                    <w:rFonts w:ascii="Cambria Math" w:hAnsi="Cambria Math"/>
                                  </w:rPr>
                                  <m:t>j</m:t>
                                </m:r>
                                <m:r>
                                  <m:rPr>
                                    <m:sty m:val="p"/>
                                  </m:rPr>
                                  <w:rPr>
                                    <w:rFonts w:ascii="Cambria Math" w:hAnsi="Cambria Math"/>
                                  </w:rPr>
                                  <m:t>=1</m:t>
                                </m:r>
                              </m:sub>
                              <m:sup>
                                <m:r>
                                  <w:rPr>
                                    <w:rFonts w:ascii="Cambria Math" w:hAnsi="Cambria Math"/>
                                  </w:rPr>
                                  <m:t>p</m:t>
                                </m:r>
                              </m:sup>
                              <m:e>
                                <m:sSub>
                                  <m:sSubPr>
                                    <m:ctrlPr>
                                      <w:rPr>
                                        <w:rFonts w:ascii="Cambria Math" w:hAnsi="Cambria Math"/>
                                      </w:rPr>
                                    </m:ctrlPr>
                                  </m:sSubPr>
                                  <m:e>
                                    <m:r>
                                      <w:rPr>
                                        <w:rFonts w:ascii="Cambria Math" w:hAnsi="Cambria Math"/>
                                      </w:rPr>
                                      <m:t>β</m:t>
                                    </m:r>
                                    <m:ctrlPr>
                                      <w:rPr>
                                        <w:rFonts w:ascii="Cambria Math" w:hAnsi="Cambria Math" w:cs="Cambria Math"/>
                                      </w:rPr>
                                    </m:ctrlPr>
                                  </m:e>
                                  <m:sub>
                                    <m:r>
                                      <w:rPr>
                                        <w:rFonts w:ascii="Cambria Math" w:hAnsi="Cambria Math"/>
                                      </w:rPr>
                                      <m:t>j</m:t>
                                    </m:r>
                                  </m:sub>
                                </m:sSub>
                                <m:r>
                                  <m:rPr>
                                    <m:sty m:val="p"/>
                                  </m:rPr>
                                  <w:rPr>
                                    <w:rFonts w:ascii="Cambria Math" w:hAnsi="Cambria Math"/>
                                  </w:rPr>
                                  <m:t xml:space="preserve"> </m:t>
                                </m:r>
                                <m:sSubSup>
                                  <m:sSubSupPr>
                                    <m:ctrlPr>
                                      <w:rPr>
                                        <w:rFonts w:ascii="Cambria Math" w:hAnsi="Cambria Math"/>
                                      </w:rPr>
                                    </m:ctrlPr>
                                  </m:sSubSupPr>
                                  <m:e>
                                    <m:r>
                                      <w:rPr>
                                        <w:rFonts w:ascii="Cambria Math" w:hAnsi="Cambria Math"/>
                                      </w:rPr>
                                      <m:t>σ</m:t>
                                    </m:r>
                                    <m:ctrlPr>
                                      <w:rPr>
                                        <w:rFonts w:ascii="Cambria Math" w:eastAsia="Cambria Math" w:hAnsi="Cambria Math" w:cs="Cambria Math"/>
                                      </w:rPr>
                                    </m:ctrlPr>
                                  </m:e>
                                  <m:sub>
                                    <m:r>
                                      <w:rPr>
                                        <w:rFonts w:ascii="Cambria Math" w:eastAsia="Cambria Math" w:hAnsi="Cambria Math" w:cs="Cambria Math"/>
                                      </w:rPr>
                                      <m:t>t</m:t>
                                    </m:r>
                                    <m:r>
                                      <m:rPr>
                                        <m:sty m:val="p"/>
                                      </m:rPr>
                                      <w:rPr>
                                        <w:rFonts w:ascii="Cambria Math" w:eastAsia="Cambria Math" w:hAnsi="Cambria Math" w:cs="Cambria Math"/>
                                      </w:rPr>
                                      <m:t>-</m:t>
                                    </m:r>
                                    <m:r>
                                      <w:rPr>
                                        <w:rFonts w:ascii="Cambria Math" w:eastAsia="Cambria Math" w:hAnsi="Cambria Math" w:cs="Cambria Math"/>
                                      </w:rPr>
                                      <m:t>j</m:t>
                                    </m:r>
                                    <m:r>
                                      <m:rPr>
                                        <m:sty m:val="p"/>
                                      </m:rPr>
                                      <w:rPr>
                                        <w:rFonts w:ascii="Cambria Math" w:eastAsia="Cambria Math" w:hAnsi="Cambria Math" w:cs="Cambria Math"/>
                                      </w:rPr>
                                      <m:t>|</m:t>
                                    </m:r>
                                    <m:r>
                                      <w:rPr>
                                        <w:rFonts w:ascii="Cambria Math" w:eastAsia="Cambria Math" w:hAnsi="Cambria Math" w:cs="Cambria Math"/>
                                      </w:rPr>
                                      <m:t>t</m:t>
                                    </m:r>
                                    <m:r>
                                      <m:rPr>
                                        <m:sty m:val="p"/>
                                      </m:rPr>
                                      <w:rPr>
                                        <w:rFonts w:ascii="Cambria Math" w:eastAsia="Cambria Math" w:hAnsi="Cambria Math" w:cs="Cambria Math"/>
                                      </w:rPr>
                                      <m:t>-</m:t>
                                    </m:r>
                                    <m:r>
                                      <w:rPr>
                                        <w:rFonts w:ascii="Cambria Math" w:eastAsia="Cambria Math" w:hAnsi="Cambria Math" w:cs="Cambria Math"/>
                                      </w:rPr>
                                      <m:t>j</m:t>
                                    </m:r>
                                    <m:r>
                                      <m:rPr>
                                        <m:sty m:val="p"/>
                                      </m:rPr>
                                      <w:rPr>
                                        <w:rFonts w:ascii="Cambria Math" w:eastAsia="Cambria Math" w:hAnsi="Cambria Math" w:cs="Cambria Math"/>
                                      </w:rPr>
                                      <m:t>-1</m:t>
                                    </m:r>
                                  </m:sub>
                                  <m:sup>
                                    <m:r>
                                      <m:rPr>
                                        <m:sty m:val="p"/>
                                      </m:rPr>
                                      <w:rPr>
                                        <w:rFonts w:ascii="Cambria Math" w:hAnsi="Cambria Math"/>
                                      </w:rPr>
                                      <m:t>2</m:t>
                                    </m:r>
                                  </m:sup>
                                </m:sSubSup>
                              </m:e>
                            </m:nary>
                            <m:r>
                              <m:rPr>
                                <m:sty m:val="p"/>
                              </m:rPr>
                              <w:rPr>
                                <w:rFonts w:ascii="Cambria Math" w:hAnsi="Cambria Math"/>
                              </w:rPr>
                              <m:t>+</m:t>
                            </m:r>
                            <m:nary>
                              <m:naryPr>
                                <m:chr m:val="∑"/>
                                <m:limLoc m:val="undOvr"/>
                                <m:ctrlPr>
                                  <w:rPr>
                                    <w:rFonts w:ascii="Cambria Math" w:hAnsi="Cambria Math"/>
                                  </w:rPr>
                                </m:ctrlPr>
                              </m:naryPr>
                              <m:sub>
                                <m:r>
                                  <w:rPr>
                                    <w:rFonts w:ascii="Cambria Math" w:hAnsi="Cambria Math"/>
                                  </w:rPr>
                                  <m:t>i</m:t>
                                </m:r>
                                <m:r>
                                  <m:rPr>
                                    <m:sty m:val="p"/>
                                  </m:rPr>
                                  <w:rPr>
                                    <w:rFonts w:ascii="Cambria Math" w:hAnsi="Cambria Math"/>
                                  </w:rPr>
                                  <m:t>=1</m:t>
                                </m:r>
                              </m:sub>
                              <m:sup>
                                <m:r>
                                  <w:rPr>
                                    <w:rFonts w:ascii="Cambria Math" w:hAnsi="Cambria Math"/>
                                  </w:rPr>
                                  <m:t>q</m:t>
                                </m:r>
                              </m:sup>
                              <m:e>
                                <m:sSub>
                                  <m:sSubPr>
                                    <m:ctrlPr>
                                      <w:rPr>
                                        <w:rFonts w:ascii="Cambria Math" w:hAnsi="Cambria Math"/>
                                      </w:rPr>
                                    </m:ctrlPr>
                                  </m:sSubPr>
                                  <m:e>
                                    <m:r>
                                      <w:rPr>
                                        <w:rFonts w:ascii="Cambria Math" w:hAnsi="Cambria Math"/>
                                      </w:rPr>
                                      <m:t>α</m:t>
                                    </m:r>
                                    <m:ctrlPr>
                                      <w:rPr>
                                        <w:rFonts w:ascii="Cambria Math" w:hAnsi="Cambria Math" w:cs="Cambria Math"/>
                                      </w:rPr>
                                    </m:ctrlPr>
                                  </m:e>
                                  <m:sub>
                                    <m:r>
                                      <w:rPr>
                                        <w:rFonts w:ascii="Cambria Math" w:hAnsi="Cambria Math"/>
                                      </w:rPr>
                                      <m:t>i</m:t>
                                    </m:r>
                                  </m:sub>
                                </m:sSub>
                                <m:r>
                                  <m:rPr>
                                    <m:sty m:val="p"/>
                                  </m:rPr>
                                  <w:rPr>
                                    <w:rFonts w:ascii="Cambria Math" w:hAnsi="Cambria Math"/>
                                  </w:rPr>
                                  <m:t xml:space="preserve"> </m:t>
                                </m:r>
                                <m:sSubSup>
                                  <m:sSubSupPr>
                                    <m:ctrlPr>
                                      <w:rPr>
                                        <w:rFonts w:ascii="Cambria Math" w:hAnsi="Cambria Math"/>
                                      </w:rPr>
                                    </m:ctrlPr>
                                  </m:sSubSupPr>
                                  <m:e>
                                    <m:r>
                                      <w:rPr>
                                        <w:rFonts w:ascii="Cambria Math" w:hAnsi="Cambria Math"/>
                                      </w:rPr>
                                      <m:t>a</m:t>
                                    </m:r>
                                  </m:e>
                                  <m:sub>
                                    <m:r>
                                      <w:rPr>
                                        <w:rFonts w:ascii="Cambria Math" w:hAnsi="Cambria Math"/>
                                      </w:rPr>
                                      <m:t>t</m:t>
                                    </m:r>
                                    <m:r>
                                      <m:rPr>
                                        <m:sty m:val="p"/>
                                      </m:rPr>
                                      <w:rPr>
                                        <w:rFonts w:ascii="Cambria Math" w:hAnsi="Cambria Math"/>
                                      </w:rPr>
                                      <m:t>-</m:t>
                                    </m:r>
                                    <m:r>
                                      <w:rPr>
                                        <w:rFonts w:ascii="Cambria Math" w:hAnsi="Cambria Math"/>
                                      </w:rPr>
                                      <m:t>i</m:t>
                                    </m:r>
                                  </m:sub>
                                  <m:sup>
                                    <m:r>
                                      <m:rPr>
                                        <m:sty m:val="p"/>
                                      </m:rPr>
                                      <w:rPr>
                                        <w:rFonts w:ascii="Cambria Math" w:hAnsi="Cambria Math"/>
                                      </w:rPr>
                                      <m:t>2</m:t>
                                    </m:r>
                                  </m:sup>
                                </m:sSubSup>
                              </m:e>
                            </m:nary>
                          </m:e>
                        </m:eqArr>
                      </m:e>
                    </m:eqArr>
                  </m:e>
                </m:d>
              </m:oMath>
            </m:oMathPara>
          </w:p>
        </w:tc>
        <w:tc>
          <w:tcPr>
            <w:tcW w:w="575" w:type="pct"/>
            <w:vAlign w:val="center"/>
          </w:tcPr>
          <w:p w:rsidR="00204BA5" w:rsidRPr="001D367C" w:rsidRDefault="00204BA5" w:rsidP="00946234">
            <w:pPr>
              <w:pStyle w:val="Caption"/>
            </w:pPr>
            <w:r w:rsidRPr="001D367C">
              <w:t xml:space="preserve">Eq. </w:t>
            </w:r>
            <w:r w:rsidR="009D3346">
              <w:fldChar w:fldCharType="begin"/>
            </w:r>
            <w:r w:rsidR="009D3346">
              <w:instrText xml:space="preserve"> SEQ Eq. \* ARABIC </w:instrText>
            </w:r>
            <w:r w:rsidR="009D3346">
              <w:fldChar w:fldCharType="separate"/>
            </w:r>
            <w:r w:rsidR="00746580">
              <w:rPr>
                <w:noProof/>
              </w:rPr>
              <w:t>18</w:t>
            </w:r>
            <w:r w:rsidR="009D3346">
              <w:rPr>
                <w:noProof/>
              </w:rPr>
              <w:fldChar w:fldCharType="end"/>
            </w:r>
          </w:p>
        </w:tc>
      </w:tr>
      <w:tr w:rsidR="00204BA5" w:rsidRPr="001D367C" w:rsidTr="00946234">
        <w:tc>
          <w:tcPr>
            <w:tcW w:w="491" w:type="pct"/>
            <w:vAlign w:val="center"/>
          </w:tcPr>
          <w:p w:rsidR="00204BA5" w:rsidRPr="00E23021" w:rsidRDefault="00204BA5" w:rsidP="00946234"/>
        </w:tc>
        <w:tc>
          <w:tcPr>
            <w:tcW w:w="3934" w:type="pct"/>
            <w:vAlign w:val="center"/>
          </w:tcPr>
          <w:p w:rsidR="00204BA5" w:rsidRDefault="00204BA5" w:rsidP="00946234"/>
        </w:tc>
        <w:tc>
          <w:tcPr>
            <w:tcW w:w="575" w:type="pct"/>
            <w:vAlign w:val="center"/>
          </w:tcPr>
          <w:p w:rsidR="00204BA5" w:rsidRPr="001D367C" w:rsidRDefault="00204BA5" w:rsidP="00946234">
            <w:pPr>
              <w:pStyle w:val="Caption"/>
            </w:pPr>
          </w:p>
        </w:tc>
      </w:tr>
    </w:tbl>
    <w:p w:rsidR="00204BA5" w:rsidRDefault="00204BA5" w:rsidP="00BB1057">
      <w:pPr>
        <w:pStyle w:val="Heading2"/>
        <w:rPr>
          <w:rFonts w:eastAsiaTheme="minorEastAsia"/>
        </w:rPr>
      </w:pPr>
      <w:bookmarkStart w:id="95" w:name="_Toc450775157"/>
      <w:bookmarkEnd w:id="87"/>
      <w:r w:rsidRPr="001D367C">
        <w:rPr>
          <w:rFonts w:eastAsiaTheme="minorEastAsia"/>
        </w:rPr>
        <w:t>Artificial Neural Networks (ANN) Models</w:t>
      </w:r>
      <w:bookmarkEnd w:id="95"/>
    </w:p>
    <w:p w:rsidR="00204BA5" w:rsidRDefault="00204BA5" w:rsidP="00204BA5">
      <w:pPr>
        <w:ind w:firstLine="720"/>
      </w:pPr>
      <w:r w:rsidRPr="00847A2F">
        <w:t xml:space="preserve">Natural gas price prediction is important as it helps to have a better picture of the market in the future and enables us to monitor the factors that might affect the price movement. </w:t>
      </w:r>
      <w:r>
        <w:t xml:space="preserve">There are several technics to model and predict the natural </w:t>
      </w:r>
      <w:r w:rsidR="00F46491">
        <w:t xml:space="preserve">gas </w:t>
      </w:r>
      <w:r>
        <w:t xml:space="preserve">price trend. Since the natural gas price change is random, the stochastic process could explain the nature of this oscillation. In addition, the periodic fluctuations of the natural gas price </w:t>
      </w:r>
      <w:r>
        <w:lastRenderedPageBreak/>
        <w:t xml:space="preserve">introduce some other variables which can describe these </w:t>
      </w:r>
      <w:r w:rsidRPr="00391702">
        <w:t>vacillations</w:t>
      </w:r>
      <w:r>
        <w:t>. Another method that could explain this random trend is the time series techniques. The price could be modeled based on various auto-regression methods. Artificial neural network came into the picture when computers became more popular. Using fast computers enables us to run and train a neural network with high speed and accuracy.</w:t>
      </w:r>
    </w:p>
    <w:p w:rsidR="00204BA5" w:rsidRDefault="00204BA5" w:rsidP="00204BA5">
      <w:pPr>
        <w:ind w:firstLine="720"/>
      </w:pPr>
      <w:r>
        <w:t xml:space="preserve">We could take advantage of neural networks because of their properties, which help us to build a strong and </w:t>
      </w:r>
      <w:r w:rsidR="00C75B89">
        <w:t>robust</w:t>
      </w:r>
      <w:r>
        <w:t xml:space="preserve"> model. The </w:t>
      </w:r>
      <w:r w:rsidRPr="000E3E1A">
        <w:rPr>
          <w:b/>
          <w:bCs/>
        </w:rPr>
        <w:t>ability to learn</w:t>
      </w:r>
      <w:r>
        <w:t xml:space="preserve"> and </w:t>
      </w:r>
      <w:r w:rsidRPr="000E3E1A">
        <w:rPr>
          <w:b/>
          <w:bCs/>
        </w:rPr>
        <w:t>generalization</w:t>
      </w:r>
      <w:r>
        <w:t xml:space="preserve"> are two important features of neural networks. Neural networks are able to solve complex problems by dividing them into simple tasks. An artificial neural networks consist of activation function that could be linear or nonlinear. By choosing the various nonlinear functions and different arrangement of the neurons and layer</w:t>
      </w:r>
      <w:r w:rsidR="00F46491">
        <w:t>s</w:t>
      </w:r>
      <w:r>
        <w:t xml:space="preserve">, nonlinear response to the stimuli would be captured.  </w:t>
      </w:r>
      <w:r w:rsidRPr="00D043E5">
        <w:rPr>
          <w:b/>
          <w:bCs/>
        </w:rPr>
        <w:t>Nonlinearity</w:t>
      </w:r>
      <w:r>
        <w:t xml:space="preserve"> handling is one of the most useful features of the neural networks which help</w:t>
      </w:r>
      <w:r w:rsidR="00F46491">
        <w:t>s</w:t>
      </w:r>
      <w:r>
        <w:t xml:space="preserve"> us to model complex functions</w:t>
      </w:r>
      <w:r w:rsidR="00C75B89">
        <w:t xml:space="preserve"> </w:t>
      </w:r>
      <w:sdt>
        <w:sdtPr>
          <w:id w:val="2133821420"/>
          <w:citation/>
        </w:sdtPr>
        <w:sdtContent>
          <w:r w:rsidR="00C75B89">
            <w:fldChar w:fldCharType="begin"/>
          </w:r>
          <w:r w:rsidR="00C75B89">
            <w:instrText xml:space="preserve"> CITATION Hay99 \l 1033 </w:instrText>
          </w:r>
          <w:r w:rsidR="00C75B89">
            <w:fldChar w:fldCharType="separate"/>
          </w:r>
          <w:r w:rsidR="00746580">
            <w:rPr>
              <w:noProof/>
            </w:rPr>
            <w:t>(Haykin, 1999)</w:t>
          </w:r>
          <w:r w:rsidR="00C75B89">
            <w:fldChar w:fldCharType="end"/>
          </w:r>
        </w:sdtContent>
      </w:sdt>
      <w:r>
        <w:t>.</w:t>
      </w:r>
    </w:p>
    <w:p w:rsidR="00204BA5" w:rsidRDefault="00204BA5" w:rsidP="00C75B89">
      <w:pPr>
        <w:ind w:firstLine="720"/>
      </w:pPr>
      <w:r>
        <w:t xml:space="preserve">In neural network design, the networks learn to decrease the difference between the response and actual answers. There is an </w:t>
      </w:r>
      <w:r w:rsidRPr="00D043E5">
        <w:rPr>
          <w:b/>
          <w:bCs/>
        </w:rPr>
        <w:t>input-output mapping</w:t>
      </w:r>
      <w:r>
        <w:t xml:space="preserve"> between the inputs and responses based on model-free estimation. After training the neural networks and defining the synaptic weight parameters, there is a single response for each specific inputs</w:t>
      </w:r>
      <w:r w:rsidR="00C75B89">
        <w:t xml:space="preserve"> </w:t>
      </w:r>
      <w:sdt>
        <w:sdtPr>
          <w:id w:val="1505088866"/>
          <w:citation/>
        </w:sdtPr>
        <w:sdtContent>
          <w:r w:rsidR="00C75B89">
            <w:fldChar w:fldCharType="begin"/>
          </w:r>
          <w:r w:rsidR="00C75B89">
            <w:instrText xml:space="preserve"> CITATION Hay99 \l 1033 </w:instrText>
          </w:r>
          <w:r w:rsidR="00C75B89">
            <w:fldChar w:fldCharType="separate"/>
          </w:r>
          <w:r w:rsidR="00746580">
            <w:rPr>
              <w:noProof/>
            </w:rPr>
            <w:t>(Haykin, 1999)</w:t>
          </w:r>
          <w:r w:rsidR="00C75B89">
            <w:fldChar w:fldCharType="end"/>
          </w:r>
        </w:sdtContent>
      </w:sdt>
      <w:r w:rsidR="00C75B89">
        <w:t>.</w:t>
      </w:r>
      <w:r>
        <w:t xml:space="preserve"> </w:t>
      </w:r>
    </w:p>
    <w:p w:rsidR="00204BA5" w:rsidRDefault="00204BA5" w:rsidP="00F46491">
      <w:pPr>
        <w:ind w:firstLine="720"/>
      </w:pPr>
      <w:r w:rsidRPr="000D4AA6">
        <w:rPr>
          <w:b/>
          <w:bCs/>
        </w:rPr>
        <w:t>Adaptivity</w:t>
      </w:r>
      <w:r>
        <w:t xml:space="preserve"> is an important feature of the neural networks. The trained neural networks are able to modify the synaptic weight for new examples. They could be trained for new situation and reevaluate the responses comparing to the real answers. This feature is very useful for the problems </w:t>
      </w:r>
      <w:r w:rsidR="00F46491">
        <w:t>that deal</w:t>
      </w:r>
      <w:r>
        <w:t xml:space="preserve"> with online and dynamic data</w:t>
      </w:r>
      <w:r w:rsidR="00C75B89">
        <w:t xml:space="preserve"> </w:t>
      </w:r>
      <w:sdt>
        <w:sdtPr>
          <w:id w:val="-40674645"/>
          <w:citation/>
        </w:sdtPr>
        <w:sdtContent>
          <w:r w:rsidR="00C75B89">
            <w:fldChar w:fldCharType="begin"/>
          </w:r>
          <w:r w:rsidR="00C75B89">
            <w:instrText xml:space="preserve"> CITATION Hay99 \l 1033 </w:instrText>
          </w:r>
          <w:r w:rsidR="00C75B89">
            <w:fldChar w:fldCharType="separate"/>
          </w:r>
          <w:r w:rsidR="00746580">
            <w:rPr>
              <w:noProof/>
            </w:rPr>
            <w:t>(Haykin, 1999)</w:t>
          </w:r>
          <w:r w:rsidR="00C75B89">
            <w:fldChar w:fldCharType="end"/>
          </w:r>
        </w:sdtContent>
      </w:sdt>
      <w:r w:rsidR="00C75B89">
        <w:t>.</w:t>
      </w:r>
    </w:p>
    <w:p w:rsidR="00204BA5" w:rsidRPr="00186ED1" w:rsidRDefault="00204BA5" w:rsidP="00204BA5">
      <w:pPr>
        <w:ind w:firstLine="720"/>
      </w:pPr>
      <w:r w:rsidRPr="001D367C">
        <w:lastRenderedPageBreak/>
        <w:t xml:space="preserve">In machine learning and data analysis, an Artificial Neural Network (ANN) is a family of models and data structures that simulate the operation of the human brain and nervous system. Artificial neural network is a branch of artificial intelligence emerged since the 1940s. </w:t>
      </w:r>
      <w:sdt>
        <w:sdtPr>
          <w:id w:val="1429382458"/>
          <w:citation/>
        </w:sdtPr>
        <w:sdtContent>
          <w:r w:rsidRPr="001D367C">
            <w:fldChar w:fldCharType="begin"/>
          </w:r>
          <w:r w:rsidRPr="001D367C">
            <w:instrText xml:space="preserve"> CITATION Hec89 \l 1033 </w:instrText>
          </w:r>
          <w:r w:rsidRPr="001D367C">
            <w:fldChar w:fldCharType="separate"/>
          </w:r>
          <w:r w:rsidR="00746580">
            <w:rPr>
              <w:noProof/>
            </w:rPr>
            <w:t>(Hecht-Nielsen, 1989)</w:t>
          </w:r>
          <w:r w:rsidRPr="001D367C">
            <w:fldChar w:fldCharType="end"/>
          </w:r>
        </w:sdtContent>
      </w:sdt>
      <w:r w:rsidRPr="001D367C">
        <w:t xml:space="preserve"> proposed a good definition of an artificial neural network: </w:t>
      </w:r>
      <w:r w:rsidRPr="001D367C">
        <w:rPr>
          <w:i/>
          <w:iCs/>
        </w:rPr>
        <w:t>"... a computing system made up of a number of simple, highly interconnected processing elements, which process information by their dynamic state response to external inputs.”</w:t>
      </w:r>
      <w:r w:rsidRPr="001D367C">
        <w:t xml:space="preserve"> </w:t>
      </w:r>
    </w:p>
    <w:p w:rsidR="00204BA5" w:rsidRDefault="00204BA5" w:rsidP="00204BA5">
      <w:pPr>
        <w:ind w:firstLine="720"/>
      </w:pPr>
      <w:r w:rsidRPr="001D367C">
        <w:t xml:space="preserve">ANNs are generally described as a set of interconnected neurons grouped in layers which transfer signals between each other. The connections have numerical weights that can be adjusted based on </w:t>
      </w:r>
      <w:r>
        <w:t>feedback</w:t>
      </w:r>
      <w:r w:rsidRPr="001D367C">
        <w:t xml:space="preserve"> or comparison to a reference data set that make it </w:t>
      </w:r>
      <w:r>
        <w:t>adaptable</w:t>
      </w:r>
      <w:r w:rsidRPr="001D367C">
        <w:t xml:space="preserve"> to inputs and capable of learning. </w:t>
      </w:r>
    </w:p>
    <w:p w:rsidR="00204BA5" w:rsidRDefault="00204BA5" w:rsidP="00F35D6A">
      <w:pPr>
        <w:ind w:firstLine="720"/>
      </w:pPr>
      <w:r w:rsidRPr="001D367C">
        <w:t xml:space="preserve">Layers are key concepts in neural network architecture which, are made of a set of interconnected node named </w:t>
      </w:r>
      <w:r w:rsidR="00F35D6A">
        <w:t>neurons</w:t>
      </w:r>
      <w:r w:rsidRPr="001D367C">
        <w:t xml:space="preserve"> containing an output function named activation function. The linkage between neurons are called synapsis which contained numerical weights. Independent variables as input data enter into the network via first layer called input layer, and dependent variables as results are </w:t>
      </w:r>
      <w:r>
        <w:t>obtained</w:t>
      </w:r>
      <w:r w:rsidRPr="001D367C">
        <w:t xml:space="preserve"> from the last layer named output layer. As shown in </w:t>
      </w:r>
      <w:r w:rsidRPr="001D367C">
        <w:fldChar w:fldCharType="begin"/>
      </w:r>
      <w:r w:rsidRPr="001D367C">
        <w:instrText xml:space="preserve"> REF _Ref447753788 \h </w:instrText>
      </w:r>
      <w:r w:rsidRPr="001D367C">
        <w:fldChar w:fldCharType="separate"/>
      </w:r>
      <w:r w:rsidR="00746580" w:rsidRPr="00135138">
        <w:t xml:space="preserve">Figure </w:t>
      </w:r>
      <w:r w:rsidR="00746580">
        <w:rPr>
          <w:noProof/>
        </w:rPr>
        <w:t>7</w:t>
      </w:r>
      <w:r w:rsidRPr="001D367C">
        <w:fldChar w:fldCharType="end"/>
      </w:r>
      <w:r w:rsidRPr="001D367C">
        <w:t xml:space="preserve">, there are one or more layers, between input and output layers, as hidden layers. Each node of a layer is connected to the all nodes of the next layer. Each input to a layer is multiplied by a </w:t>
      </w:r>
      <w:r>
        <w:t>weight, then</w:t>
      </w:r>
      <w:r w:rsidRPr="001D367C">
        <w:t xml:space="preserve"> will be combined together with reference to a threshold and activation function and use them to determine the layer’s outputs. The output could be a final result or an input to the next layer. </w:t>
      </w:r>
      <w:r w:rsidRPr="00135138">
        <w:t>The weights are initialized by random numbers and then trained by a large number of available data to get an accurate response.</w:t>
      </w:r>
    </w:p>
    <w:p w:rsidR="00204BA5" w:rsidRDefault="00204BA5" w:rsidP="00F35D6A">
      <w:pPr>
        <w:ind w:firstLine="720"/>
      </w:pPr>
      <w:r w:rsidRPr="00135138">
        <w:lastRenderedPageBreak/>
        <w:t xml:space="preserve">Different learning algorithms </w:t>
      </w:r>
      <w:r w:rsidR="00F35D6A">
        <w:t>are</w:t>
      </w:r>
      <w:r w:rsidRPr="00135138">
        <w:t xml:space="preserve"> designed to train neural </w:t>
      </w:r>
      <w:r>
        <w:t>networks, which</w:t>
      </w:r>
      <w:r w:rsidRPr="00135138">
        <w:t xml:space="preserve"> modify the weights of the synapsis to achieve the best fit to the inputs. Backpropagation is one the most famous types of neural </w:t>
      </w:r>
      <w:r>
        <w:t>networks, which</w:t>
      </w:r>
      <w:r w:rsidRPr="00135138">
        <w:t xml:space="preserve"> performs a gradient descent within the solution’s vector space towards a global minimum along the fastest vector of the error surface.  </w:t>
      </w:r>
    </w:p>
    <w:p w:rsidR="00204BA5" w:rsidRDefault="00204BA5" w:rsidP="00204BA5">
      <w:pPr>
        <w:ind w:firstLine="720"/>
      </w:pPr>
    </w:p>
    <w:p w:rsidR="00204BA5" w:rsidRDefault="00204BA5" w:rsidP="00204BA5">
      <w:pPr>
        <w:keepNext/>
        <w:jc w:val="center"/>
      </w:pPr>
      <w:r w:rsidRPr="00135138">
        <w:rPr>
          <w:noProof/>
          <w:lang w:bidi="ar-SA"/>
        </w:rPr>
        <w:drawing>
          <wp:inline distT="0" distB="0" distL="0" distR="0" wp14:anchorId="10407822" wp14:editId="144D78BC">
            <wp:extent cx="3457575" cy="3146653"/>
            <wp:effectExtent l="19050" t="19050" r="9525" b="158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3477628" cy="3164902"/>
                    </a:xfrm>
                    <a:prstGeom prst="rect">
                      <a:avLst/>
                    </a:prstGeom>
                    <a:ln w="19050">
                      <a:solidFill>
                        <a:schemeClr val="tx1"/>
                      </a:solidFill>
                    </a:ln>
                  </pic:spPr>
                </pic:pic>
              </a:graphicData>
            </a:graphic>
          </wp:inline>
        </w:drawing>
      </w:r>
    </w:p>
    <w:p w:rsidR="00204BA5" w:rsidRPr="00012C37" w:rsidRDefault="00204BA5" w:rsidP="00204BA5">
      <w:pPr>
        <w:pStyle w:val="Caption"/>
        <w:rPr>
          <w:rFonts w:eastAsiaTheme="minorEastAsia"/>
        </w:rPr>
      </w:pPr>
      <w:bookmarkStart w:id="96" w:name="_Ref447753788"/>
      <w:bookmarkStart w:id="97" w:name="_Toc450775200"/>
      <w:r w:rsidRPr="00135138">
        <w:t xml:space="preserve">Figure </w:t>
      </w:r>
      <w:r w:rsidR="009D3346">
        <w:fldChar w:fldCharType="begin"/>
      </w:r>
      <w:r w:rsidR="009D3346">
        <w:instrText xml:space="preserve"> SEQ Figure \* ARABIC </w:instrText>
      </w:r>
      <w:r w:rsidR="009D3346">
        <w:fldChar w:fldCharType="separate"/>
      </w:r>
      <w:r w:rsidR="00746580">
        <w:rPr>
          <w:noProof/>
        </w:rPr>
        <w:t>7</w:t>
      </w:r>
      <w:r w:rsidR="009D3346">
        <w:rPr>
          <w:noProof/>
        </w:rPr>
        <w:fldChar w:fldCharType="end"/>
      </w:r>
      <w:bookmarkEnd w:id="96"/>
      <w:r w:rsidRPr="00135138">
        <w:t>. Schematic of artificial neural network</w:t>
      </w:r>
      <w:bookmarkEnd w:id="97"/>
    </w:p>
    <w:p w:rsidR="00204BA5" w:rsidRDefault="00204BA5" w:rsidP="00204BA5">
      <w:pPr>
        <w:ind w:firstLine="720"/>
      </w:pPr>
    </w:p>
    <w:p w:rsidR="00204BA5" w:rsidRDefault="00204BA5" w:rsidP="00204BA5">
      <w:pPr>
        <w:ind w:firstLine="720"/>
      </w:pPr>
      <w:r w:rsidRPr="00135138">
        <w:t xml:space="preserve">Neural networks are often applied to solve the problems with unknown correlation or cumbersome non-linear models which cannot be defined easily. As the exact solution or even the form of the solution is vague, neural networks </w:t>
      </w:r>
      <w:r>
        <w:t>require</w:t>
      </w:r>
      <w:r w:rsidRPr="00135138">
        <w:t xml:space="preserve"> a large number of runs to determine the best solution. A neural network after training with defined weights is ready to use as a powerful analytical tool </w:t>
      </w:r>
      <w:r>
        <w:t>for</w:t>
      </w:r>
      <w:r w:rsidRPr="00135138">
        <w:t xml:space="preserve"> other data, plugging in inputs and readily get the results at the output layer. </w:t>
      </w:r>
    </w:p>
    <w:p w:rsidR="00204BA5" w:rsidRDefault="00204BA5" w:rsidP="00204BA5">
      <w:pPr>
        <w:ind w:firstLine="720"/>
      </w:pPr>
    </w:p>
    <w:p w:rsidR="00885BBB" w:rsidRDefault="00885BBB" w:rsidP="00204BA5">
      <w:pPr>
        <w:pStyle w:val="Heading3"/>
      </w:pPr>
      <w:bookmarkStart w:id="98" w:name="_Toc450775158"/>
      <w:r>
        <w:t>Models of a Neuron</w:t>
      </w:r>
      <w:bookmarkEnd w:id="98"/>
    </w:p>
    <w:p w:rsidR="000A5ED5" w:rsidRDefault="00885BBB" w:rsidP="00BC0B33">
      <w:pPr>
        <w:ind w:firstLine="720"/>
      </w:pPr>
      <w:r>
        <w:t>Neuron is the simplest unit of neural networks acts as an information-processing unit</w:t>
      </w:r>
      <w:r w:rsidR="00F46491">
        <w:t>,</w:t>
      </w:r>
      <w:r>
        <w:t xml:space="preserve"> which forms a complex neural network to process the input data. A neuron consists of more basic elements like synapses, an adder, and an activation function demonstrated in </w:t>
      </w:r>
      <w:r w:rsidR="00140C98">
        <w:fldChar w:fldCharType="begin"/>
      </w:r>
      <w:r w:rsidR="00140C98">
        <w:instrText xml:space="preserve"> REF _Ref448682882 \h </w:instrText>
      </w:r>
      <w:r w:rsidR="00140C98">
        <w:fldChar w:fldCharType="separate"/>
      </w:r>
      <w:r w:rsidR="00746580">
        <w:t xml:space="preserve">Figure </w:t>
      </w:r>
      <w:r w:rsidR="00746580">
        <w:rPr>
          <w:noProof/>
        </w:rPr>
        <w:t>8</w:t>
      </w:r>
      <w:r w:rsidR="00140C98">
        <w:fldChar w:fldCharType="end"/>
      </w:r>
      <w:r w:rsidR="00140C98">
        <w:t>.</w:t>
      </w:r>
      <w:r w:rsidR="00A4795F">
        <w:t xml:space="preserve"> A</w:t>
      </w:r>
      <w:r w:rsidR="000A5ED5">
        <w:t>ccording to the figure, a</w:t>
      </w:r>
      <w:r w:rsidR="00A4795F">
        <w:t xml:space="preserve"> set of synapses or </w:t>
      </w:r>
      <w:r w:rsidR="000A5ED5">
        <w:t xml:space="preserve">connecting links, transfers the input signal </w:t>
      </w:r>
      <m:oMath>
        <m:sSub>
          <m:sSubPr>
            <m:ctrlPr>
              <w:rPr>
                <w:rFonts w:ascii="Cambria Math" w:hAnsi="Cambria Math"/>
                <w:i/>
              </w:rPr>
            </m:ctrlPr>
          </m:sSubPr>
          <m:e>
            <m:r>
              <w:rPr>
                <w:rFonts w:ascii="Cambria Math" w:hAnsi="Cambria Math"/>
              </w:rPr>
              <m:t>x</m:t>
            </m:r>
          </m:e>
          <m:sub>
            <m:r>
              <w:rPr>
                <w:rFonts w:ascii="Cambria Math" w:hAnsi="Cambria Math"/>
              </w:rPr>
              <m:t>i</m:t>
            </m:r>
          </m:sub>
        </m:sSub>
      </m:oMath>
      <w:r w:rsidR="000A5ED5">
        <w:t xml:space="preserve"> to the neuron </w:t>
      </w:r>
      <m:oMath>
        <m:r>
          <w:rPr>
            <w:rFonts w:ascii="Cambria Math" w:hAnsi="Cambria Math"/>
          </w:rPr>
          <m:t>k</m:t>
        </m:r>
      </m:oMath>
      <w:r w:rsidR="000A5ED5">
        <w:t xml:space="preserve"> which determined by the synaptic weight </w:t>
      </w:r>
      <m:oMath>
        <m:sSub>
          <m:sSubPr>
            <m:ctrlPr>
              <w:rPr>
                <w:rFonts w:ascii="Cambria Math" w:hAnsi="Cambria Math"/>
                <w:i/>
              </w:rPr>
            </m:ctrlPr>
          </m:sSubPr>
          <m:e>
            <m:r>
              <w:rPr>
                <w:rFonts w:ascii="Cambria Math" w:hAnsi="Cambria Math"/>
              </w:rPr>
              <m:t>w</m:t>
            </m:r>
          </m:e>
          <m:sub>
            <m:r>
              <w:rPr>
                <w:rFonts w:ascii="Cambria Math" w:hAnsi="Cambria Math"/>
              </w:rPr>
              <m:t>ki</m:t>
            </m:r>
          </m:sub>
        </m:sSub>
      </m:oMath>
      <w:r w:rsidR="000A5ED5">
        <w:t xml:space="preserve">. In other words, </w:t>
      </w:r>
      <m:oMath>
        <m:sSub>
          <m:sSubPr>
            <m:ctrlPr>
              <w:rPr>
                <w:rFonts w:ascii="Cambria Math" w:hAnsi="Cambria Math"/>
                <w:i/>
              </w:rPr>
            </m:ctrlPr>
          </m:sSubPr>
          <m:e>
            <m:r>
              <w:rPr>
                <w:rFonts w:ascii="Cambria Math" w:hAnsi="Cambria Math"/>
              </w:rPr>
              <m:t>w</m:t>
            </m:r>
          </m:e>
          <m:sub>
            <m:r>
              <w:rPr>
                <w:rFonts w:ascii="Cambria Math" w:hAnsi="Cambria Math"/>
              </w:rPr>
              <m:t>ki</m:t>
            </m:r>
          </m:sub>
        </m:sSub>
      </m:oMath>
      <w:r w:rsidR="000A5ED5">
        <w:t xml:space="preserve"> is a synaptic weight that could take </w:t>
      </w:r>
      <w:r w:rsidR="00BC0B33">
        <w:t xml:space="preserve">a </w:t>
      </w:r>
      <w:r w:rsidR="000A5ED5">
        <w:t xml:space="preserve">negative or positive value multiplies the input signal </w:t>
      </w:r>
      <m:oMath>
        <m:r>
          <w:rPr>
            <w:rFonts w:ascii="Cambria Math" w:hAnsi="Cambria Math"/>
          </w:rPr>
          <m:t>i</m:t>
        </m:r>
      </m:oMath>
      <w:r w:rsidR="000A5ED5">
        <w:t xml:space="preserve">  and send</w:t>
      </w:r>
      <w:r w:rsidR="00BC0B33">
        <w:t>s</w:t>
      </w:r>
      <w:r w:rsidR="000A5ED5">
        <w:t xml:space="preserve"> the result into the neuron </w:t>
      </w:r>
      <m:oMath>
        <m:r>
          <w:rPr>
            <w:rFonts w:ascii="Cambria Math" w:hAnsi="Cambria Math"/>
          </w:rPr>
          <m:t>k</m:t>
        </m:r>
      </m:oMath>
      <w:r w:rsidR="000A5ED5">
        <w:t>. An adder adds up all the weighted input signals and bias in the neuron. The summation of th</w:t>
      </w:r>
      <w:r w:rsidR="006B093F">
        <w:t>e weighted signals and bias go</w:t>
      </w:r>
      <w:r w:rsidR="000A5ED5">
        <w:t xml:space="preserve"> to the activation function</w:t>
      </w:r>
      <w:r w:rsidR="00BC0B33">
        <w:t>,</w:t>
      </w:r>
      <w:r w:rsidR="000A5ED5">
        <w:t xml:space="preserve"> which is a</w:t>
      </w:r>
      <w:r w:rsidR="006B093F">
        <w:t xml:space="preserve"> linear or nonlinear function. Activation function keeps the output values into a limited ranges. The output could </w:t>
      </w:r>
      <w:r w:rsidR="00BC0B33">
        <w:t xml:space="preserve">be </w:t>
      </w:r>
      <w:r w:rsidR="00CC5E6F">
        <w:t>an</w:t>
      </w:r>
      <w:r w:rsidR="006B093F">
        <w:t xml:space="preserve"> input for another neuron in the next layer.</w:t>
      </w:r>
    </w:p>
    <w:p w:rsidR="00A633F8" w:rsidRDefault="00A633F8" w:rsidP="00A633F8">
      <w:pPr>
        <w:ind w:firstLine="720"/>
      </w:pPr>
      <w:r>
        <w:t xml:space="preserve">In the mathematical term the </w:t>
      </w:r>
      <w:r>
        <w:fldChar w:fldCharType="begin"/>
      </w:r>
      <w:r>
        <w:instrText xml:space="preserve"> REF _Ref448682882 \h </w:instrText>
      </w:r>
      <w:r>
        <w:fldChar w:fldCharType="separate"/>
      </w:r>
      <w:r w:rsidR="00746580">
        <w:t xml:space="preserve">Figure </w:t>
      </w:r>
      <w:r w:rsidR="00746580">
        <w:rPr>
          <w:noProof/>
        </w:rPr>
        <w:t>8</w:t>
      </w:r>
      <w:r>
        <w:fldChar w:fldCharType="end"/>
      </w:r>
      <w:r>
        <w:t xml:space="preserve"> is written as:</w:t>
      </w:r>
    </w:p>
    <w:tbl>
      <w:tblPr>
        <w:tblStyle w:val="TableGrid"/>
        <w:tblW w:w="508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8"/>
        <w:gridCol w:w="6798"/>
        <w:gridCol w:w="994"/>
      </w:tblGrid>
      <w:tr w:rsidR="00A633F8" w:rsidRPr="00FF21EA" w:rsidTr="00A633F8">
        <w:tc>
          <w:tcPr>
            <w:tcW w:w="491" w:type="pct"/>
            <w:vAlign w:val="center"/>
          </w:tcPr>
          <w:p w:rsidR="00A633F8" w:rsidRPr="00E23021" w:rsidRDefault="00A633F8" w:rsidP="00A633F8">
            <w:pPr>
              <w:jc w:val="center"/>
            </w:pPr>
          </w:p>
        </w:tc>
        <w:tc>
          <w:tcPr>
            <w:tcW w:w="3933" w:type="pct"/>
            <w:vAlign w:val="center"/>
          </w:tcPr>
          <w:p w:rsidR="00A633F8" w:rsidRPr="00FF21EA" w:rsidRDefault="00746580" w:rsidP="00A633F8">
            <w:pPr>
              <w:ind w:firstLine="720"/>
            </w:pPr>
            <m:oMathPara>
              <m:oMathParaPr>
                <m:jc m:val="left"/>
              </m:oMathParaPr>
              <m:oMath>
                <m:sSub>
                  <m:sSubPr>
                    <m:ctrlPr>
                      <w:rPr>
                        <w:rFonts w:ascii="Cambria Math" w:hAnsi="Cambria Math"/>
                        <w:i/>
                      </w:rPr>
                    </m:ctrlPr>
                  </m:sSubPr>
                  <m:e>
                    <m:r>
                      <w:rPr>
                        <w:rFonts w:ascii="Cambria Math" w:hAnsi="Cambria Math"/>
                      </w:rPr>
                      <m:t>υ</m:t>
                    </m:r>
                  </m:e>
                  <m:sub>
                    <m:r>
                      <w:rPr>
                        <w:rFonts w:ascii="Cambria Math" w:hAnsi="Cambria Math"/>
                      </w:rPr>
                      <m:t>k</m:t>
                    </m:r>
                  </m:sub>
                </m:sSub>
                <m:r>
                  <w:rPr>
                    <w:rFonts w:ascii="Cambria Math" w:hAnsi="Cambria Math"/>
                  </w:rPr>
                  <m:t>=</m:t>
                </m:r>
                <m:nary>
                  <m:naryPr>
                    <m:chr m:val="∑"/>
                    <m:limLoc m:val="undOvr"/>
                    <m:ctrlPr>
                      <w:rPr>
                        <w:rFonts w:ascii="Cambria Math" w:hAnsi="Cambria Math"/>
                        <w:i/>
                      </w:rPr>
                    </m:ctrlPr>
                  </m:naryPr>
                  <m:sub>
                    <m:r>
                      <w:rPr>
                        <w:rFonts w:ascii="Cambria Math" w:hAnsi="Cambria Math"/>
                      </w:rPr>
                      <m:t>i=0</m:t>
                    </m:r>
                  </m:sub>
                  <m:sup>
                    <m:r>
                      <w:rPr>
                        <w:rFonts w:ascii="Cambria Math" w:hAnsi="Cambria Math"/>
                      </w:rPr>
                      <m:t>m</m:t>
                    </m:r>
                  </m:sup>
                  <m:e>
                    <m:sSub>
                      <m:sSubPr>
                        <m:ctrlPr>
                          <w:rPr>
                            <w:rFonts w:ascii="Cambria Math" w:hAnsi="Cambria Math"/>
                            <w:i/>
                          </w:rPr>
                        </m:ctrlPr>
                      </m:sSubPr>
                      <m:e>
                        <m:r>
                          <w:rPr>
                            <w:rFonts w:ascii="Cambria Math" w:hAnsi="Cambria Math"/>
                          </w:rPr>
                          <m:t>w</m:t>
                        </m:r>
                      </m:e>
                      <m:sub>
                        <m:r>
                          <w:rPr>
                            <w:rFonts w:ascii="Cambria Math" w:hAnsi="Cambria Math"/>
                          </w:rPr>
                          <m:t>ki</m:t>
                        </m:r>
                      </m:sub>
                    </m:sSub>
                    <m:sSub>
                      <m:sSubPr>
                        <m:ctrlPr>
                          <w:rPr>
                            <w:rFonts w:ascii="Cambria Math" w:hAnsi="Cambria Math"/>
                            <w:i/>
                          </w:rPr>
                        </m:ctrlPr>
                      </m:sSubPr>
                      <m:e>
                        <m:r>
                          <w:rPr>
                            <w:rFonts w:ascii="Cambria Math" w:hAnsi="Cambria Math"/>
                          </w:rPr>
                          <m:t>x</m:t>
                        </m:r>
                      </m:e>
                      <m:sub>
                        <m:r>
                          <w:rPr>
                            <w:rFonts w:ascii="Cambria Math" w:hAnsi="Cambria Math"/>
                          </w:rPr>
                          <m:t>i</m:t>
                        </m:r>
                      </m:sub>
                    </m:sSub>
                  </m:e>
                </m:nary>
              </m:oMath>
            </m:oMathPara>
          </w:p>
        </w:tc>
        <w:tc>
          <w:tcPr>
            <w:tcW w:w="575" w:type="pct"/>
            <w:vAlign w:val="center"/>
          </w:tcPr>
          <w:p w:rsidR="00A633F8" w:rsidRPr="00FF21EA" w:rsidRDefault="00A633F8" w:rsidP="00A633F8">
            <w:pPr>
              <w:pStyle w:val="Caption"/>
            </w:pPr>
            <w:r w:rsidRPr="00FF21EA">
              <w:t xml:space="preserve">Eq. </w:t>
            </w:r>
            <w:r w:rsidR="009D3346">
              <w:fldChar w:fldCharType="begin"/>
            </w:r>
            <w:r w:rsidR="009D3346">
              <w:instrText xml:space="preserve"> SEQ Eq. \* ARABIC </w:instrText>
            </w:r>
            <w:r w:rsidR="009D3346">
              <w:fldChar w:fldCharType="separate"/>
            </w:r>
            <w:r w:rsidR="00746580">
              <w:rPr>
                <w:noProof/>
              </w:rPr>
              <w:t>19</w:t>
            </w:r>
            <w:r w:rsidR="009D3346">
              <w:rPr>
                <w:noProof/>
              </w:rPr>
              <w:fldChar w:fldCharType="end"/>
            </w:r>
          </w:p>
        </w:tc>
      </w:tr>
    </w:tbl>
    <w:p w:rsidR="00A633F8" w:rsidRDefault="00A633F8" w:rsidP="00A633F8">
      <w:r>
        <w:t>and</w:t>
      </w:r>
    </w:p>
    <w:tbl>
      <w:tblPr>
        <w:tblStyle w:val="TableGrid"/>
        <w:tblW w:w="508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8"/>
        <w:gridCol w:w="6798"/>
        <w:gridCol w:w="994"/>
      </w:tblGrid>
      <w:tr w:rsidR="00A633F8" w:rsidRPr="00FF21EA" w:rsidTr="00A633F8">
        <w:tc>
          <w:tcPr>
            <w:tcW w:w="491" w:type="pct"/>
            <w:vAlign w:val="center"/>
          </w:tcPr>
          <w:p w:rsidR="00A633F8" w:rsidRPr="00E23021" w:rsidRDefault="00A633F8" w:rsidP="00A633F8">
            <w:pPr>
              <w:jc w:val="center"/>
            </w:pPr>
          </w:p>
        </w:tc>
        <w:tc>
          <w:tcPr>
            <w:tcW w:w="3933" w:type="pct"/>
            <w:vAlign w:val="center"/>
          </w:tcPr>
          <w:p w:rsidR="00A633F8" w:rsidRPr="00FF21EA" w:rsidRDefault="00746580" w:rsidP="00A633F8">
            <w:pPr>
              <w:ind w:firstLine="720"/>
            </w:pPr>
            <m:oMathPara>
              <m:oMathParaPr>
                <m:jc m:val="left"/>
              </m:oMathParaPr>
              <m:oMath>
                <m:sSub>
                  <m:sSubPr>
                    <m:ctrlPr>
                      <w:rPr>
                        <w:rFonts w:ascii="Cambria Math" w:hAnsi="Cambria Math"/>
                        <w:i/>
                      </w:rPr>
                    </m:ctrlPr>
                  </m:sSubPr>
                  <m:e>
                    <m:r>
                      <w:rPr>
                        <w:rFonts w:ascii="Cambria Math" w:hAnsi="Cambria Math"/>
                      </w:rPr>
                      <m:t>y</m:t>
                    </m:r>
                  </m:e>
                  <m:sub>
                    <m:r>
                      <w:rPr>
                        <w:rFonts w:ascii="Cambria Math" w:hAnsi="Cambria Math"/>
                      </w:rPr>
                      <m:t>k</m:t>
                    </m:r>
                  </m:sub>
                </m:sSub>
                <m:r>
                  <w:rPr>
                    <w:rFonts w:ascii="Cambria Math" w:hAnsi="Cambria Math"/>
                  </w:rPr>
                  <m:t>=φ</m:t>
                </m:r>
                <m:d>
                  <m:dPr>
                    <m:ctrlPr>
                      <w:rPr>
                        <w:rFonts w:ascii="Cambria Math" w:hAnsi="Cambria Math"/>
                        <w:i/>
                      </w:rPr>
                    </m:ctrlPr>
                  </m:dPr>
                  <m:e>
                    <m:sSub>
                      <m:sSubPr>
                        <m:ctrlPr>
                          <w:rPr>
                            <w:rFonts w:ascii="Cambria Math" w:hAnsi="Cambria Math"/>
                            <w:i/>
                          </w:rPr>
                        </m:ctrlPr>
                      </m:sSubPr>
                      <m:e>
                        <m:r>
                          <w:rPr>
                            <w:rFonts w:ascii="Cambria Math" w:hAnsi="Cambria Math"/>
                          </w:rPr>
                          <m:t>υ</m:t>
                        </m:r>
                      </m:e>
                      <m:sub>
                        <m:r>
                          <w:rPr>
                            <w:rFonts w:ascii="Cambria Math" w:hAnsi="Cambria Math"/>
                          </w:rPr>
                          <m:t>k</m:t>
                        </m:r>
                      </m:sub>
                    </m:sSub>
                  </m:e>
                </m:d>
              </m:oMath>
            </m:oMathPara>
          </w:p>
        </w:tc>
        <w:tc>
          <w:tcPr>
            <w:tcW w:w="575" w:type="pct"/>
            <w:vAlign w:val="center"/>
          </w:tcPr>
          <w:p w:rsidR="00A633F8" w:rsidRPr="00FF21EA" w:rsidRDefault="00A633F8" w:rsidP="00A633F8">
            <w:pPr>
              <w:pStyle w:val="Caption"/>
            </w:pPr>
            <w:r w:rsidRPr="00FF21EA">
              <w:t xml:space="preserve">Eq. </w:t>
            </w:r>
            <w:r w:rsidR="009D3346">
              <w:fldChar w:fldCharType="begin"/>
            </w:r>
            <w:r w:rsidR="009D3346">
              <w:instrText xml:space="preserve"> SEQ Eq. \* ARABIC </w:instrText>
            </w:r>
            <w:r w:rsidR="009D3346">
              <w:fldChar w:fldCharType="separate"/>
            </w:r>
            <w:r w:rsidR="00746580">
              <w:rPr>
                <w:noProof/>
              </w:rPr>
              <w:t>20</w:t>
            </w:r>
            <w:r w:rsidR="009D3346">
              <w:rPr>
                <w:noProof/>
              </w:rPr>
              <w:fldChar w:fldCharType="end"/>
            </w:r>
          </w:p>
        </w:tc>
      </w:tr>
    </w:tbl>
    <w:p w:rsidR="00A633F8" w:rsidRDefault="00A633F8" w:rsidP="00A633F8">
      <w:r>
        <w:t xml:space="preserve">where </w:t>
      </w:r>
      <m:oMath>
        <m:sSub>
          <m:sSubPr>
            <m:ctrlPr>
              <w:rPr>
                <w:rFonts w:ascii="Cambria Math" w:hAnsi="Cambria Math"/>
                <w:i/>
              </w:rPr>
            </m:ctrlPr>
          </m:sSubPr>
          <m:e>
            <m:r>
              <w:rPr>
                <w:rFonts w:ascii="Cambria Math" w:hAnsi="Cambria Math"/>
              </w:rPr>
              <m:t>x</m:t>
            </m:r>
          </m:e>
          <m:sub>
            <m:r>
              <w:rPr>
                <w:rFonts w:ascii="Cambria Math" w:hAnsi="Cambria Math"/>
              </w:rPr>
              <m:t>i</m:t>
            </m:r>
          </m:sub>
        </m:sSub>
      </m:oMath>
      <w:r>
        <w:t xml:space="preserve">’s are the input signals. To make it easier for showing the formula as well as a matrix algebra operation, a hypothetical signal </w:t>
      </w:r>
      <m:oMath>
        <m:sSub>
          <m:sSubPr>
            <m:ctrlPr>
              <w:rPr>
                <w:rFonts w:ascii="Cambria Math" w:hAnsi="Cambria Math"/>
                <w:i/>
              </w:rPr>
            </m:ctrlPr>
          </m:sSubPr>
          <m:e>
            <m:r>
              <w:rPr>
                <w:rFonts w:ascii="Cambria Math" w:hAnsi="Cambria Math"/>
              </w:rPr>
              <m:t>x</m:t>
            </m:r>
          </m:e>
          <m:sub>
            <m:r>
              <w:rPr>
                <w:rFonts w:ascii="Cambria Math" w:hAnsi="Cambria Math"/>
              </w:rPr>
              <m:t>0</m:t>
            </m:r>
          </m:sub>
        </m:sSub>
        <m:r>
          <w:rPr>
            <w:rFonts w:ascii="Cambria Math" w:hAnsi="Cambria Math"/>
          </w:rPr>
          <m:t>=1</m:t>
        </m:r>
      </m:oMath>
      <w:r>
        <w:t xml:space="preserve"> is considered to take the bias term into account. The weigh for bias is defined as </w:t>
      </w:r>
      <m:oMath>
        <m:sSub>
          <m:sSubPr>
            <m:ctrlPr>
              <w:rPr>
                <w:rFonts w:ascii="Cambria Math" w:hAnsi="Cambria Math"/>
                <w:i/>
              </w:rPr>
            </m:ctrlPr>
          </m:sSubPr>
          <m:e>
            <m:r>
              <w:rPr>
                <w:rFonts w:ascii="Cambria Math" w:hAnsi="Cambria Math"/>
              </w:rPr>
              <m:t>w</m:t>
            </m:r>
          </m:e>
          <m:sub>
            <m:r>
              <w:rPr>
                <w:rFonts w:ascii="Cambria Math" w:hAnsi="Cambria Math"/>
              </w:rPr>
              <m:t>k0</m:t>
            </m:r>
          </m:sub>
        </m:sSub>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k</m:t>
            </m:r>
          </m:sub>
        </m:sSub>
      </m:oMath>
      <w:r>
        <w:t>.</w:t>
      </w:r>
    </w:p>
    <w:p w:rsidR="00A633F8" w:rsidRDefault="00A633F8" w:rsidP="00A633F8"/>
    <w:p w:rsidR="003D12A6" w:rsidRDefault="003D12A6" w:rsidP="003D12A6">
      <w:pPr>
        <w:keepNext/>
        <w:jc w:val="center"/>
      </w:pPr>
      <w:r>
        <w:rPr>
          <w:noProof/>
          <w:lang w:bidi="ar-SA"/>
        </w:rPr>
        <w:lastRenderedPageBreak/>
        <w:drawing>
          <wp:inline distT="0" distB="0" distL="0" distR="0" wp14:anchorId="7B1D899A" wp14:editId="3734D9D3">
            <wp:extent cx="4895850" cy="3537226"/>
            <wp:effectExtent l="19050" t="19050" r="19050" b="2540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902053" cy="3541707"/>
                    </a:xfrm>
                    <a:prstGeom prst="rect">
                      <a:avLst/>
                    </a:prstGeom>
                    <a:noFill/>
                    <a:ln w="19050">
                      <a:solidFill>
                        <a:schemeClr val="tx1"/>
                      </a:solidFill>
                    </a:ln>
                  </pic:spPr>
                </pic:pic>
              </a:graphicData>
            </a:graphic>
          </wp:inline>
        </w:drawing>
      </w:r>
    </w:p>
    <w:p w:rsidR="00885BBB" w:rsidRDefault="003D12A6" w:rsidP="003D12A6">
      <w:pPr>
        <w:pStyle w:val="Caption"/>
      </w:pPr>
      <w:bookmarkStart w:id="99" w:name="_Ref448682882"/>
      <w:bookmarkStart w:id="100" w:name="_Toc450775201"/>
      <w:r>
        <w:t xml:space="preserve">Figure </w:t>
      </w:r>
      <w:r w:rsidR="009D3346">
        <w:fldChar w:fldCharType="begin"/>
      </w:r>
      <w:r w:rsidR="009D3346">
        <w:instrText xml:space="preserve"> SEQ Figure \* ARABIC </w:instrText>
      </w:r>
      <w:r w:rsidR="009D3346">
        <w:fldChar w:fldCharType="separate"/>
      </w:r>
      <w:r w:rsidR="00746580">
        <w:rPr>
          <w:noProof/>
        </w:rPr>
        <w:t>8</w:t>
      </w:r>
      <w:r w:rsidR="009D3346">
        <w:rPr>
          <w:noProof/>
        </w:rPr>
        <w:fldChar w:fldCharType="end"/>
      </w:r>
      <w:bookmarkEnd w:id="99"/>
      <w:r>
        <w:t xml:space="preserve">. Nonlinear model of a neuron </w:t>
      </w:r>
      <w:sdt>
        <w:sdtPr>
          <w:id w:val="381288291"/>
          <w:citation/>
        </w:sdtPr>
        <w:sdtContent>
          <w:r>
            <w:fldChar w:fldCharType="begin"/>
          </w:r>
          <w:r>
            <w:instrText xml:space="preserve"> CITATION Hay99 \l 1033 </w:instrText>
          </w:r>
          <w:r>
            <w:fldChar w:fldCharType="separate"/>
          </w:r>
          <w:r w:rsidR="00746580">
            <w:rPr>
              <w:noProof/>
            </w:rPr>
            <w:t>(Haykin, 1999)</w:t>
          </w:r>
          <w:r>
            <w:fldChar w:fldCharType="end"/>
          </w:r>
        </w:sdtContent>
      </w:sdt>
      <w:r>
        <w:t>.</w:t>
      </w:r>
      <w:bookmarkEnd w:id="100"/>
    </w:p>
    <w:p w:rsidR="00CC5E6F" w:rsidRDefault="00CC5E6F" w:rsidP="00CC5E6F">
      <w:pPr>
        <w:ind w:firstLine="720"/>
      </w:pPr>
    </w:p>
    <w:p w:rsidR="00A633F8" w:rsidRDefault="00A633F8" w:rsidP="00CC5E6F">
      <w:pPr>
        <w:ind w:firstLine="720"/>
      </w:pPr>
    </w:p>
    <w:p w:rsidR="00CC5E6F" w:rsidRDefault="00CC5E6F" w:rsidP="00204BA5">
      <w:pPr>
        <w:pStyle w:val="Heading3"/>
      </w:pPr>
      <w:bookmarkStart w:id="101" w:name="_Toc450775159"/>
      <w:r>
        <w:t>Types of Activation Function</w:t>
      </w:r>
      <w:bookmarkEnd w:id="101"/>
    </w:p>
    <w:p w:rsidR="00CC5E6F" w:rsidRDefault="008C6617" w:rsidP="008C6617">
      <w:pPr>
        <w:ind w:firstLine="720"/>
      </w:pPr>
      <w:r>
        <w:t xml:space="preserve">The activation function </w:t>
      </w:r>
      <m:oMath>
        <m:r>
          <w:rPr>
            <w:rFonts w:ascii="Cambria Math" w:hAnsi="Cambria Math"/>
          </w:rPr>
          <m:t>φ</m:t>
        </m:r>
        <m:d>
          <m:dPr>
            <m:ctrlPr>
              <w:rPr>
                <w:rFonts w:ascii="Cambria Math" w:hAnsi="Cambria Math"/>
                <w:i/>
              </w:rPr>
            </m:ctrlPr>
          </m:dPr>
          <m:e>
            <m:sSub>
              <m:sSubPr>
                <m:ctrlPr>
                  <w:rPr>
                    <w:rFonts w:ascii="Cambria Math" w:hAnsi="Cambria Math"/>
                    <w:i/>
                  </w:rPr>
                </m:ctrlPr>
              </m:sSubPr>
              <m:e>
                <m:r>
                  <w:rPr>
                    <w:rFonts w:ascii="Cambria Math" w:hAnsi="Cambria Math"/>
                  </w:rPr>
                  <m:t>υ</m:t>
                </m:r>
              </m:e>
              <m:sub>
                <m:r>
                  <w:rPr>
                    <w:rFonts w:ascii="Cambria Math" w:hAnsi="Cambria Math"/>
                  </w:rPr>
                  <m:t>k</m:t>
                </m:r>
              </m:sub>
            </m:sSub>
          </m:e>
        </m:d>
      </m:oMath>
      <w:r>
        <w:t xml:space="preserve">, translates the induced local field </w:t>
      </w:r>
      <m:oMath>
        <m:sSub>
          <m:sSubPr>
            <m:ctrlPr>
              <w:rPr>
                <w:rFonts w:ascii="Cambria Math" w:hAnsi="Cambria Math"/>
                <w:i/>
              </w:rPr>
            </m:ctrlPr>
          </m:sSubPr>
          <m:e>
            <m:r>
              <w:rPr>
                <w:rFonts w:ascii="Cambria Math" w:hAnsi="Cambria Math"/>
              </w:rPr>
              <m:t>υ</m:t>
            </m:r>
          </m:e>
          <m:sub>
            <m:r>
              <w:rPr>
                <w:rFonts w:ascii="Cambria Math" w:hAnsi="Cambria Math"/>
              </w:rPr>
              <m:t>k</m:t>
            </m:r>
          </m:sub>
        </m:sSub>
      </m:oMath>
      <w:r>
        <w:t xml:space="preserve"> into a limited value. This function is defined in several way</w:t>
      </w:r>
      <w:r w:rsidR="00BC0B33">
        <w:t>s</w:t>
      </w:r>
      <w:r>
        <w:t>, here we introduce three basic types of the activation function.</w:t>
      </w:r>
    </w:p>
    <w:p w:rsidR="00A633F8" w:rsidRDefault="00A633F8" w:rsidP="008C6617">
      <w:pPr>
        <w:ind w:firstLine="720"/>
      </w:pPr>
    </w:p>
    <w:p w:rsidR="008C6617" w:rsidRDefault="008C6617" w:rsidP="00BB1057">
      <w:pPr>
        <w:pStyle w:val="Heading4"/>
      </w:pPr>
      <w:r>
        <w:t>Threshold Function</w:t>
      </w:r>
    </w:p>
    <w:p w:rsidR="008C6617" w:rsidRDefault="00791AD3" w:rsidP="008C6617">
      <w:pPr>
        <w:ind w:firstLine="720"/>
      </w:pPr>
      <w:r>
        <w:t>The threshold function is defined as:</w:t>
      </w:r>
    </w:p>
    <w:tbl>
      <w:tblPr>
        <w:tblStyle w:val="TableGrid"/>
        <w:tblW w:w="508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8"/>
        <w:gridCol w:w="6798"/>
        <w:gridCol w:w="994"/>
      </w:tblGrid>
      <w:tr w:rsidR="007B61FC" w:rsidRPr="00FF21EA" w:rsidTr="00052020">
        <w:tc>
          <w:tcPr>
            <w:tcW w:w="491" w:type="pct"/>
            <w:vAlign w:val="center"/>
          </w:tcPr>
          <w:p w:rsidR="007B61FC" w:rsidRPr="00E23021" w:rsidRDefault="007B61FC" w:rsidP="00052020">
            <w:pPr>
              <w:jc w:val="center"/>
            </w:pPr>
          </w:p>
        </w:tc>
        <w:tc>
          <w:tcPr>
            <w:tcW w:w="3933" w:type="pct"/>
            <w:vAlign w:val="center"/>
          </w:tcPr>
          <w:p w:rsidR="007B61FC" w:rsidRPr="007B61FC" w:rsidRDefault="007B61FC" w:rsidP="007B61FC">
            <w:pPr>
              <w:ind w:firstLine="720"/>
            </w:pPr>
            <m:oMathPara>
              <m:oMath>
                <m:r>
                  <w:rPr>
                    <w:rFonts w:ascii="Cambria Math" w:hAnsi="Cambria Math"/>
                  </w:rPr>
                  <m:t>φ</m:t>
                </m:r>
                <m:d>
                  <m:dPr>
                    <m:ctrlPr>
                      <w:rPr>
                        <w:rFonts w:ascii="Cambria Math" w:hAnsi="Cambria Math"/>
                        <w:i/>
                      </w:rPr>
                    </m:ctrlPr>
                  </m:dPr>
                  <m:e>
                    <m:sSub>
                      <m:sSubPr>
                        <m:ctrlPr>
                          <w:rPr>
                            <w:rFonts w:ascii="Cambria Math" w:hAnsi="Cambria Math"/>
                            <w:i/>
                          </w:rPr>
                        </m:ctrlPr>
                      </m:sSubPr>
                      <m:e>
                        <m:r>
                          <w:rPr>
                            <w:rFonts w:ascii="Cambria Math" w:hAnsi="Cambria Math"/>
                          </w:rPr>
                          <m:t>υ</m:t>
                        </m:r>
                      </m:e>
                      <m:sub>
                        <m:r>
                          <w:rPr>
                            <w:rFonts w:ascii="Cambria Math" w:hAnsi="Cambria Math"/>
                          </w:rPr>
                          <m:t>k</m:t>
                        </m:r>
                      </m:sub>
                    </m:sSub>
                  </m:e>
                </m:d>
                <m:r>
                  <m:rPr>
                    <m:sty m:val="p"/>
                  </m:rPr>
                  <w:rPr>
                    <w:rFonts w:ascii="Cambria Math" w:hAnsi="Cambria Math"/>
                  </w:rPr>
                  <m:t>=</m:t>
                </m:r>
                <m:d>
                  <m:dPr>
                    <m:begChr m:val="{"/>
                    <m:endChr m:val=""/>
                    <m:ctrlPr>
                      <w:rPr>
                        <w:rFonts w:ascii="Cambria Math" w:hAnsi="Cambria Math"/>
                      </w:rPr>
                    </m:ctrlPr>
                  </m:dPr>
                  <m:e>
                    <m:eqArr>
                      <m:eqArrPr>
                        <m:ctrlPr>
                          <w:rPr>
                            <w:rFonts w:ascii="Cambria Math" w:hAnsi="Cambria Math"/>
                          </w:rPr>
                        </m:ctrlPr>
                      </m:eqArrPr>
                      <m:e>
                        <m:r>
                          <m:rPr>
                            <m:sty m:val="p"/>
                          </m:rPr>
                          <w:rPr>
                            <w:rFonts w:ascii="Cambria Math" w:hAnsi="Cambria Math"/>
                          </w:rPr>
                          <m:t xml:space="preserve">1                           </m:t>
                        </m:r>
                        <m:sSub>
                          <m:sSubPr>
                            <m:ctrlPr>
                              <w:rPr>
                                <w:rFonts w:ascii="Cambria Math" w:hAnsi="Cambria Math"/>
                                <w:i/>
                              </w:rPr>
                            </m:ctrlPr>
                          </m:sSubPr>
                          <m:e>
                            <m:r>
                              <w:rPr>
                                <w:rFonts w:ascii="Cambria Math" w:hAnsi="Cambria Math"/>
                              </w:rPr>
                              <m:t>υ</m:t>
                            </m:r>
                          </m:e>
                          <m:sub>
                            <m:r>
                              <w:rPr>
                                <w:rFonts w:ascii="Cambria Math" w:hAnsi="Cambria Math"/>
                              </w:rPr>
                              <m:t>k</m:t>
                            </m:r>
                          </m:sub>
                        </m:sSub>
                        <m:r>
                          <m:rPr>
                            <m:sty m:val="p"/>
                          </m:rPr>
                          <w:rPr>
                            <w:rFonts w:ascii="Cambria Math" w:hAnsi="Cambria Math"/>
                          </w:rPr>
                          <m:t>≥0</m:t>
                        </m:r>
                      </m:e>
                      <m:e>
                        <m:r>
                          <m:rPr>
                            <m:sty m:val="p"/>
                          </m:rPr>
                          <w:rPr>
                            <w:rFonts w:ascii="Cambria Math" w:hAnsi="Cambria Math"/>
                          </w:rPr>
                          <m:t xml:space="preserve">0                           </m:t>
                        </m:r>
                        <m:sSub>
                          <m:sSubPr>
                            <m:ctrlPr>
                              <w:rPr>
                                <w:rFonts w:ascii="Cambria Math" w:hAnsi="Cambria Math"/>
                                <w:i/>
                              </w:rPr>
                            </m:ctrlPr>
                          </m:sSubPr>
                          <m:e>
                            <m:r>
                              <w:rPr>
                                <w:rFonts w:ascii="Cambria Math" w:hAnsi="Cambria Math"/>
                              </w:rPr>
                              <m:t>υ</m:t>
                            </m:r>
                          </m:e>
                          <m:sub>
                            <m:r>
                              <w:rPr>
                                <w:rFonts w:ascii="Cambria Math" w:hAnsi="Cambria Math"/>
                              </w:rPr>
                              <m:t>k</m:t>
                            </m:r>
                          </m:sub>
                        </m:sSub>
                        <m:r>
                          <m:rPr>
                            <m:sty m:val="p"/>
                          </m:rPr>
                          <w:rPr>
                            <w:rFonts w:ascii="Cambria Math" w:hAnsi="Cambria Math"/>
                          </w:rPr>
                          <m:t>&lt;0</m:t>
                        </m:r>
                      </m:e>
                    </m:eqArr>
                  </m:e>
                </m:d>
              </m:oMath>
            </m:oMathPara>
          </w:p>
        </w:tc>
        <w:tc>
          <w:tcPr>
            <w:tcW w:w="575" w:type="pct"/>
            <w:vAlign w:val="center"/>
          </w:tcPr>
          <w:p w:rsidR="007B61FC" w:rsidRPr="00FF21EA" w:rsidRDefault="007B61FC" w:rsidP="00052020">
            <w:pPr>
              <w:pStyle w:val="Caption"/>
            </w:pPr>
            <w:r w:rsidRPr="00FF21EA">
              <w:t xml:space="preserve">Eq. </w:t>
            </w:r>
            <w:r w:rsidR="009D3346">
              <w:fldChar w:fldCharType="begin"/>
            </w:r>
            <w:r w:rsidR="009D3346">
              <w:instrText xml:space="preserve"> SEQ Eq. \* ARABIC </w:instrText>
            </w:r>
            <w:r w:rsidR="009D3346">
              <w:fldChar w:fldCharType="separate"/>
            </w:r>
            <w:r w:rsidR="00746580">
              <w:rPr>
                <w:noProof/>
              </w:rPr>
              <w:t>21</w:t>
            </w:r>
            <w:r w:rsidR="009D3346">
              <w:rPr>
                <w:noProof/>
              </w:rPr>
              <w:fldChar w:fldCharType="end"/>
            </w:r>
          </w:p>
        </w:tc>
      </w:tr>
    </w:tbl>
    <w:p w:rsidR="00791AD3" w:rsidRDefault="007B61FC" w:rsidP="003769E3">
      <w:pPr>
        <w:ind w:firstLine="720"/>
      </w:pPr>
      <w:r>
        <w:lastRenderedPageBreak/>
        <w:t xml:space="preserve">The output of this function is equal to unit </w:t>
      </w:r>
      <w:r w:rsidR="003769E3">
        <w:t>for</w:t>
      </w:r>
      <w:r>
        <w:t xml:space="preserve"> </w:t>
      </w:r>
      <w:r w:rsidR="003769E3">
        <w:t xml:space="preserve">the positive inputs and is zero for negative inputs. The threshold or reference value for the neuron is bias coefficient. The </w:t>
      </w:r>
      <w:r>
        <w:fldChar w:fldCharType="begin"/>
      </w:r>
      <w:r>
        <w:instrText xml:space="preserve"> REF _Ref448691954 \h </w:instrText>
      </w:r>
      <w:r>
        <w:fldChar w:fldCharType="separate"/>
      </w:r>
      <w:r w:rsidR="00746580">
        <w:t xml:space="preserve">Figure </w:t>
      </w:r>
      <w:r w:rsidR="00746580">
        <w:rPr>
          <w:noProof/>
        </w:rPr>
        <w:t>9</w:t>
      </w:r>
      <w:r>
        <w:fldChar w:fldCharType="end"/>
      </w:r>
      <w:r>
        <w:t xml:space="preserve"> shows the illustration of this function.</w:t>
      </w:r>
    </w:p>
    <w:p w:rsidR="00D043E5" w:rsidRPr="000D4AA6" w:rsidRDefault="00D043E5" w:rsidP="00F10F71">
      <w:pPr>
        <w:ind w:firstLine="720"/>
      </w:pPr>
    </w:p>
    <w:p w:rsidR="005435A2" w:rsidRDefault="00791AD3" w:rsidP="005435A2">
      <w:pPr>
        <w:keepNext/>
        <w:jc w:val="center"/>
      </w:pPr>
      <w:r>
        <w:rPr>
          <w:noProof/>
          <w:lang w:bidi="ar-SA"/>
        </w:rPr>
        <w:drawing>
          <wp:inline distT="0" distB="0" distL="0" distR="0" wp14:anchorId="01953751" wp14:editId="5477D2BA">
            <wp:extent cx="5234940" cy="4989195"/>
            <wp:effectExtent l="19050" t="19050" r="22860" b="2095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28A0092B-C50C-407E-A947-70E740481C1C}">
                          <a14:useLocalDpi xmlns:a14="http://schemas.microsoft.com/office/drawing/2010/main" val="0"/>
                        </a:ext>
                      </a:extLst>
                    </a:blip>
                    <a:stretch>
                      <a:fillRect/>
                    </a:stretch>
                  </pic:blipFill>
                  <pic:spPr>
                    <a:xfrm>
                      <a:off x="0" y="0"/>
                      <a:ext cx="5234940" cy="4989195"/>
                    </a:xfrm>
                    <a:prstGeom prst="rect">
                      <a:avLst/>
                    </a:prstGeom>
                    <a:ln w="19050">
                      <a:solidFill>
                        <a:schemeClr val="tx1"/>
                      </a:solidFill>
                    </a:ln>
                  </pic:spPr>
                </pic:pic>
              </a:graphicData>
            </a:graphic>
          </wp:inline>
        </w:drawing>
      </w:r>
    </w:p>
    <w:p w:rsidR="000E3E1A" w:rsidRDefault="005435A2" w:rsidP="005435A2">
      <w:pPr>
        <w:pStyle w:val="Caption"/>
      </w:pPr>
      <w:bookmarkStart w:id="102" w:name="_Ref448691954"/>
      <w:bookmarkStart w:id="103" w:name="_Toc450775202"/>
      <w:r>
        <w:t xml:space="preserve">Figure </w:t>
      </w:r>
      <w:r w:rsidR="009D3346">
        <w:fldChar w:fldCharType="begin"/>
      </w:r>
      <w:r w:rsidR="009D3346">
        <w:instrText xml:space="preserve"> SEQ Figure \* ARABIC </w:instrText>
      </w:r>
      <w:r w:rsidR="009D3346">
        <w:fldChar w:fldCharType="separate"/>
      </w:r>
      <w:r w:rsidR="00746580">
        <w:rPr>
          <w:noProof/>
        </w:rPr>
        <w:t>9</w:t>
      </w:r>
      <w:r w:rsidR="009D3346">
        <w:rPr>
          <w:noProof/>
        </w:rPr>
        <w:fldChar w:fldCharType="end"/>
      </w:r>
      <w:bookmarkEnd w:id="102"/>
      <w:r>
        <w:t>. Illustration of different activation functions.</w:t>
      </w:r>
      <w:bookmarkEnd w:id="103"/>
    </w:p>
    <w:p w:rsidR="00293F3B" w:rsidRDefault="00293F3B" w:rsidP="00F10F71">
      <w:pPr>
        <w:ind w:firstLine="720"/>
      </w:pPr>
    </w:p>
    <w:p w:rsidR="00A633F8" w:rsidRDefault="00A633F8" w:rsidP="00BB1057">
      <w:pPr>
        <w:pStyle w:val="Heading4"/>
      </w:pPr>
      <w:r>
        <w:lastRenderedPageBreak/>
        <w:t>Piecewise-Linear Function</w:t>
      </w:r>
    </w:p>
    <w:p w:rsidR="00A633F8" w:rsidRDefault="00A633F8" w:rsidP="00A633F8">
      <w:pPr>
        <w:ind w:firstLine="720"/>
      </w:pPr>
      <w:r>
        <w:t>The piecewise-linear function is a combination of linear function and threshold functions. The results for input values between -0.5 and 0.5 is a linear output. The piecewise-linear function is defined as:</w:t>
      </w:r>
    </w:p>
    <w:tbl>
      <w:tblPr>
        <w:tblStyle w:val="TableGrid"/>
        <w:tblW w:w="508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8"/>
        <w:gridCol w:w="6798"/>
        <w:gridCol w:w="994"/>
      </w:tblGrid>
      <w:tr w:rsidR="00A633F8" w:rsidRPr="00FF21EA" w:rsidTr="00A633F8">
        <w:tc>
          <w:tcPr>
            <w:tcW w:w="491" w:type="pct"/>
            <w:vAlign w:val="center"/>
          </w:tcPr>
          <w:p w:rsidR="00A633F8" w:rsidRPr="00E23021" w:rsidRDefault="00A633F8" w:rsidP="00A633F8">
            <w:pPr>
              <w:jc w:val="center"/>
            </w:pPr>
          </w:p>
        </w:tc>
        <w:tc>
          <w:tcPr>
            <w:tcW w:w="3933" w:type="pct"/>
            <w:vAlign w:val="center"/>
          </w:tcPr>
          <w:p w:rsidR="00A633F8" w:rsidRPr="007B61FC" w:rsidRDefault="00A633F8" w:rsidP="00A633F8">
            <w:pPr>
              <w:ind w:firstLine="720"/>
            </w:pPr>
            <m:oMathPara>
              <m:oMath>
                <m:r>
                  <w:rPr>
                    <w:rFonts w:ascii="Cambria Math" w:hAnsi="Cambria Math"/>
                  </w:rPr>
                  <m:t>φ</m:t>
                </m:r>
                <m:d>
                  <m:dPr>
                    <m:ctrlPr>
                      <w:rPr>
                        <w:rFonts w:ascii="Cambria Math" w:hAnsi="Cambria Math"/>
                        <w:i/>
                      </w:rPr>
                    </m:ctrlPr>
                  </m:dPr>
                  <m:e>
                    <m:sSub>
                      <m:sSubPr>
                        <m:ctrlPr>
                          <w:rPr>
                            <w:rFonts w:ascii="Cambria Math" w:hAnsi="Cambria Math"/>
                            <w:i/>
                          </w:rPr>
                        </m:ctrlPr>
                      </m:sSubPr>
                      <m:e>
                        <m:r>
                          <w:rPr>
                            <w:rFonts w:ascii="Cambria Math" w:hAnsi="Cambria Math"/>
                          </w:rPr>
                          <m:t>υ</m:t>
                        </m:r>
                      </m:e>
                      <m:sub>
                        <m:r>
                          <w:rPr>
                            <w:rFonts w:ascii="Cambria Math" w:hAnsi="Cambria Math"/>
                          </w:rPr>
                          <m:t>k</m:t>
                        </m:r>
                      </m:sub>
                    </m:sSub>
                  </m:e>
                </m:d>
                <m:r>
                  <m:rPr>
                    <m:sty m:val="p"/>
                  </m:rPr>
                  <w:rPr>
                    <w:rFonts w:ascii="Cambria Math" w:hAnsi="Cambria Math"/>
                  </w:rPr>
                  <m:t>=</m:t>
                </m:r>
                <m:d>
                  <m:dPr>
                    <m:begChr m:val="{"/>
                    <m:endChr m:val=""/>
                    <m:ctrlPr>
                      <w:rPr>
                        <w:rFonts w:ascii="Cambria Math" w:hAnsi="Cambria Math"/>
                      </w:rPr>
                    </m:ctrlPr>
                  </m:dPr>
                  <m:e>
                    <m:eqArr>
                      <m:eqArrPr>
                        <m:ctrlPr>
                          <w:rPr>
                            <w:rFonts w:ascii="Cambria Math" w:hAnsi="Cambria Math"/>
                          </w:rPr>
                        </m:ctrlPr>
                      </m:eqArrPr>
                      <m:e>
                        <m:r>
                          <m:rPr>
                            <m:sty m:val="p"/>
                          </m:rPr>
                          <w:rPr>
                            <w:rFonts w:ascii="Cambria Math" w:hAnsi="Cambria Math"/>
                          </w:rPr>
                          <m:t xml:space="preserve">1                                             </m:t>
                        </m:r>
                        <m:sSub>
                          <m:sSubPr>
                            <m:ctrlPr>
                              <w:rPr>
                                <w:rFonts w:ascii="Cambria Math" w:hAnsi="Cambria Math"/>
                                <w:i/>
                              </w:rPr>
                            </m:ctrlPr>
                          </m:sSubPr>
                          <m:e>
                            <m:r>
                              <w:rPr>
                                <w:rFonts w:ascii="Cambria Math" w:hAnsi="Cambria Math"/>
                              </w:rPr>
                              <m:t>υ</m:t>
                            </m:r>
                          </m:e>
                          <m:sub>
                            <m:r>
                              <w:rPr>
                                <w:rFonts w:ascii="Cambria Math" w:hAnsi="Cambria Math"/>
                              </w:rPr>
                              <m:t>k</m:t>
                            </m:r>
                          </m:sub>
                        </m:sSub>
                        <m:r>
                          <m:rPr>
                            <m:sty m:val="p"/>
                          </m:rPr>
                          <w:rPr>
                            <w:rFonts w:ascii="Cambria Math" w:hAnsi="Cambria Math"/>
                          </w:rPr>
                          <m:t>≥0.5</m:t>
                        </m:r>
                      </m:e>
                      <m:e>
                        <m:sSub>
                          <m:sSubPr>
                            <m:ctrlPr>
                              <w:rPr>
                                <w:rFonts w:ascii="Cambria Math" w:hAnsi="Cambria Math"/>
                                <w:i/>
                              </w:rPr>
                            </m:ctrlPr>
                          </m:sSubPr>
                          <m:e>
                            <m:r>
                              <w:rPr>
                                <w:rFonts w:ascii="Cambria Math" w:hAnsi="Cambria Math"/>
                              </w:rPr>
                              <m:t>υ</m:t>
                            </m:r>
                          </m:e>
                          <m:sub>
                            <m:r>
                              <w:rPr>
                                <w:rFonts w:ascii="Cambria Math" w:hAnsi="Cambria Math"/>
                              </w:rPr>
                              <m:t>k</m:t>
                            </m:r>
                          </m:sub>
                        </m:sSub>
                        <m:r>
                          <m:rPr>
                            <m:sty m:val="p"/>
                          </m:rPr>
                          <w:rPr>
                            <w:rFonts w:ascii="Cambria Math" w:hAnsi="Cambria Math"/>
                          </w:rPr>
                          <m:t xml:space="preserve">                           0.5&gt;</m:t>
                        </m:r>
                        <m:sSub>
                          <m:sSubPr>
                            <m:ctrlPr>
                              <w:rPr>
                                <w:rFonts w:ascii="Cambria Math" w:hAnsi="Cambria Math"/>
                                <w:i/>
                              </w:rPr>
                            </m:ctrlPr>
                          </m:sSubPr>
                          <m:e>
                            <m:r>
                              <w:rPr>
                                <w:rFonts w:ascii="Cambria Math" w:hAnsi="Cambria Math"/>
                              </w:rPr>
                              <m:t>υ</m:t>
                            </m:r>
                          </m:e>
                          <m:sub>
                            <m:r>
                              <w:rPr>
                                <w:rFonts w:ascii="Cambria Math" w:hAnsi="Cambria Math"/>
                              </w:rPr>
                              <m:t>k</m:t>
                            </m:r>
                          </m:sub>
                        </m:sSub>
                        <m:r>
                          <m:rPr>
                            <m:sty m:val="p"/>
                          </m:rPr>
                          <w:rPr>
                            <w:rFonts w:ascii="Cambria Math" w:hAnsi="Cambria Math"/>
                          </w:rPr>
                          <m:t>≥-0.5</m:t>
                        </m:r>
                        <m:ctrlPr>
                          <w:rPr>
                            <w:rFonts w:ascii="Cambria Math" w:eastAsia="Cambria Math" w:hAnsi="Cambria Math" w:cs="Cambria Math"/>
                          </w:rPr>
                        </m:ctrlPr>
                      </m:e>
                      <m:e>
                        <m:r>
                          <m:rPr>
                            <m:sty m:val="p"/>
                          </m:rPr>
                          <w:rPr>
                            <w:rFonts w:ascii="Cambria Math" w:hAnsi="Cambria Math"/>
                          </w:rPr>
                          <m:t xml:space="preserve">0                                        </m:t>
                        </m:r>
                        <m:sSub>
                          <m:sSubPr>
                            <m:ctrlPr>
                              <w:rPr>
                                <w:rFonts w:ascii="Cambria Math" w:hAnsi="Cambria Math"/>
                                <w:i/>
                              </w:rPr>
                            </m:ctrlPr>
                          </m:sSubPr>
                          <m:e>
                            <m:r>
                              <w:rPr>
                                <w:rFonts w:ascii="Cambria Math" w:hAnsi="Cambria Math"/>
                              </w:rPr>
                              <m:t>υ</m:t>
                            </m:r>
                          </m:e>
                          <m:sub>
                            <m:r>
                              <w:rPr>
                                <w:rFonts w:ascii="Cambria Math" w:hAnsi="Cambria Math"/>
                              </w:rPr>
                              <m:t>k</m:t>
                            </m:r>
                          </m:sub>
                        </m:sSub>
                        <m:r>
                          <m:rPr>
                            <m:sty m:val="p"/>
                          </m:rPr>
                          <w:rPr>
                            <w:rFonts w:ascii="Cambria Math" w:hAnsi="Cambria Math"/>
                          </w:rPr>
                          <m:t>≤-0.5</m:t>
                        </m:r>
                      </m:e>
                    </m:eqArr>
                  </m:e>
                </m:d>
              </m:oMath>
            </m:oMathPara>
          </w:p>
        </w:tc>
        <w:tc>
          <w:tcPr>
            <w:tcW w:w="575" w:type="pct"/>
            <w:vAlign w:val="center"/>
          </w:tcPr>
          <w:p w:rsidR="00A633F8" w:rsidRPr="00FF21EA" w:rsidRDefault="00A633F8" w:rsidP="00A633F8">
            <w:pPr>
              <w:pStyle w:val="Caption"/>
            </w:pPr>
            <w:r w:rsidRPr="00FF21EA">
              <w:t xml:space="preserve">Eq. </w:t>
            </w:r>
            <w:r w:rsidR="009D3346">
              <w:fldChar w:fldCharType="begin"/>
            </w:r>
            <w:r w:rsidR="009D3346">
              <w:instrText xml:space="preserve"> SEQ Eq. \* ARABIC </w:instrText>
            </w:r>
            <w:r w:rsidR="009D3346">
              <w:fldChar w:fldCharType="separate"/>
            </w:r>
            <w:r w:rsidR="00746580">
              <w:rPr>
                <w:noProof/>
              </w:rPr>
              <w:t>22</w:t>
            </w:r>
            <w:r w:rsidR="009D3346">
              <w:rPr>
                <w:noProof/>
              </w:rPr>
              <w:fldChar w:fldCharType="end"/>
            </w:r>
          </w:p>
        </w:tc>
      </w:tr>
    </w:tbl>
    <w:p w:rsidR="00A633F8" w:rsidRDefault="00A633F8" w:rsidP="00A633F8">
      <w:pPr>
        <w:ind w:firstLine="720"/>
      </w:pPr>
      <w:r>
        <w:t xml:space="preserve">As seen in </w:t>
      </w:r>
      <w:r>
        <w:fldChar w:fldCharType="begin"/>
      </w:r>
      <w:r>
        <w:instrText xml:space="preserve"> REF _Ref448691954 \h </w:instrText>
      </w:r>
      <w:r>
        <w:fldChar w:fldCharType="separate"/>
      </w:r>
      <w:r w:rsidR="00746580">
        <w:t xml:space="preserve">Figure </w:t>
      </w:r>
      <w:r w:rsidR="00746580">
        <w:rPr>
          <w:noProof/>
        </w:rPr>
        <w:t>9</w:t>
      </w:r>
      <w:r>
        <w:fldChar w:fldCharType="end"/>
      </w:r>
      <w:r>
        <w:t xml:space="preserve">, the middle part of the output behave as a linear function. The out bonds have constant values. </w:t>
      </w:r>
    </w:p>
    <w:p w:rsidR="00150A96" w:rsidRPr="00CC5E6F" w:rsidRDefault="00150A96" w:rsidP="00BB1057">
      <w:pPr>
        <w:pStyle w:val="Heading4"/>
      </w:pPr>
      <w:r>
        <w:t>Sigmoid Function</w:t>
      </w:r>
    </w:p>
    <w:p w:rsidR="00150A96" w:rsidRDefault="00150A96" w:rsidP="00BC0B33">
      <w:pPr>
        <w:ind w:firstLine="720"/>
      </w:pPr>
      <w:r w:rsidRPr="000D4AA6">
        <w:t xml:space="preserve">  </w:t>
      </w:r>
      <w:r>
        <w:t xml:space="preserve"> The sigmoid function is very </w:t>
      </w:r>
      <w:r w:rsidR="00BC0B33">
        <w:t>common</w:t>
      </w:r>
      <w:r>
        <w:t xml:space="preserve"> to use in neural networks. It is defined as: </w:t>
      </w:r>
    </w:p>
    <w:tbl>
      <w:tblPr>
        <w:tblStyle w:val="TableGrid"/>
        <w:tblW w:w="508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8"/>
        <w:gridCol w:w="6798"/>
        <w:gridCol w:w="994"/>
      </w:tblGrid>
      <w:tr w:rsidR="00150A96" w:rsidRPr="00FF21EA" w:rsidTr="00052020">
        <w:tc>
          <w:tcPr>
            <w:tcW w:w="491" w:type="pct"/>
            <w:vAlign w:val="center"/>
          </w:tcPr>
          <w:p w:rsidR="00150A96" w:rsidRPr="00E23021" w:rsidRDefault="00150A96" w:rsidP="00052020">
            <w:pPr>
              <w:jc w:val="center"/>
            </w:pPr>
          </w:p>
        </w:tc>
        <w:tc>
          <w:tcPr>
            <w:tcW w:w="3933" w:type="pct"/>
            <w:vAlign w:val="center"/>
          </w:tcPr>
          <w:p w:rsidR="00150A96" w:rsidRPr="007B61FC" w:rsidRDefault="00150A96" w:rsidP="00052020">
            <w:pPr>
              <w:ind w:firstLine="720"/>
            </w:pPr>
            <m:oMathPara>
              <m:oMath>
                <m:r>
                  <w:rPr>
                    <w:rFonts w:ascii="Cambria Math" w:hAnsi="Cambria Math"/>
                  </w:rPr>
                  <m:t>φ</m:t>
                </m:r>
                <m:d>
                  <m:dPr>
                    <m:ctrlPr>
                      <w:rPr>
                        <w:rFonts w:ascii="Cambria Math" w:hAnsi="Cambria Math"/>
                        <w:i/>
                      </w:rPr>
                    </m:ctrlPr>
                  </m:dPr>
                  <m:e>
                    <m:sSub>
                      <m:sSubPr>
                        <m:ctrlPr>
                          <w:rPr>
                            <w:rFonts w:ascii="Cambria Math" w:hAnsi="Cambria Math"/>
                            <w:i/>
                          </w:rPr>
                        </m:ctrlPr>
                      </m:sSubPr>
                      <m:e>
                        <m:r>
                          <w:rPr>
                            <w:rFonts w:ascii="Cambria Math" w:hAnsi="Cambria Math"/>
                          </w:rPr>
                          <m:t>υ</m:t>
                        </m:r>
                      </m:e>
                      <m:sub>
                        <m:r>
                          <w:rPr>
                            <w:rFonts w:ascii="Cambria Math" w:hAnsi="Cambria Math"/>
                          </w:rPr>
                          <m:t>k</m:t>
                        </m:r>
                      </m:sub>
                    </m:sSub>
                  </m:e>
                </m:d>
                <m:r>
                  <m:rPr>
                    <m:sty m:val="p"/>
                  </m:rP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1+exp</m:t>
                    </m:r>
                    <m:d>
                      <m:dPr>
                        <m:ctrlPr>
                          <w:rPr>
                            <w:rFonts w:ascii="Cambria Math" w:hAnsi="Cambria Math"/>
                            <w:i/>
                          </w:rPr>
                        </m:ctrlPr>
                      </m:dPr>
                      <m:e>
                        <m:r>
                          <w:rPr>
                            <w:rFonts w:ascii="Cambria Math" w:hAnsi="Cambria Math"/>
                          </w:rPr>
                          <m:t>-a</m:t>
                        </m:r>
                        <m:sSub>
                          <m:sSubPr>
                            <m:ctrlPr>
                              <w:rPr>
                                <w:rFonts w:ascii="Cambria Math" w:hAnsi="Cambria Math"/>
                                <w:i/>
                              </w:rPr>
                            </m:ctrlPr>
                          </m:sSubPr>
                          <m:e>
                            <m:r>
                              <w:rPr>
                                <w:rFonts w:ascii="Cambria Math" w:hAnsi="Cambria Math"/>
                              </w:rPr>
                              <m:t>υ</m:t>
                            </m:r>
                          </m:e>
                          <m:sub>
                            <m:r>
                              <w:rPr>
                                <w:rFonts w:ascii="Cambria Math" w:hAnsi="Cambria Math"/>
                              </w:rPr>
                              <m:t>k</m:t>
                            </m:r>
                          </m:sub>
                        </m:sSub>
                      </m:e>
                    </m:d>
                  </m:den>
                </m:f>
              </m:oMath>
            </m:oMathPara>
          </w:p>
        </w:tc>
        <w:tc>
          <w:tcPr>
            <w:tcW w:w="575" w:type="pct"/>
            <w:vAlign w:val="center"/>
          </w:tcPr>
          <w:p w:rsidR="00150A96" w:rsidRPr="00FF21EA" w:rsidRDefault="00150A96" w:rsidP="00052020">
            <w:pPr>
              <w:pStyle w:val="Caption"/>
            </w:pPr>
            <w:r w:rsidRPr="00FF21EA">
              <w:t xml:space="preserve">Eq. </w:t>
            </w:r>
            <w:r w:rsidR="009D3346">
              <w:fldChar w:fldCharType="begin"/>
            </w:r>
            <w:r w:rsidR="009D3346">
              <w:instrText xml:space="preserve"> SEQ Eq. \* ARABIC </w:instrText>
            </w:r>
            <w:r w:rsidR="009D3346">
              <w:fldChar w:fldCharType="separate"/>
            </w:r>
            <w:r w:rsidR="00746580">
              <w:rPr>
                <w:noProof/>
              </w:rPr>
              <w:t>23</w:t>
            </w:r>
            <w:r w:rsidR="009D3346">
              <w:rPr>
                <w:noProof/>
              </w:rPr>
              <w:fldChar w:fldCharType="end"/>
            </w:r>
          </w:p>
        </w:tc>
      </w:tr>
    </w:tbl>
    <w:p w:rsidR="00150A96" w:rsidRDefault="00150A96" w:rsidP="00BC0B33">
      <w:pPr>
        <w:ind w:firstLine="720"/>
      </w:pPr>
      <w:r>
        <w:t xml:space="preserve">where </w:t>
      </w:r>
      <m:oMath>
        <m:r>
          <w:rPr>
            <w:rFonts w:ascii="Cambria Math" w:hAnsi="Cambria Math"/>
          </w:rPr>
          <m:t>a</m:t>
        </m:r>
      </m:oMath>
      <w:r>
        <w:t xml:space="preserve">  is a slope parameter that may have different values. The sigmoid</w:t>
      </w:r>
      <w:r w:rsidR="00BC0B33">
        <w:t>, similar to the</w:t>
      </w:r>
      <w:r>
        <w:t xml:space="preserve"> threshold and piecewise-linear function</w:t>
      </w:r>
      <w:r w:rsidR="00BC0B33">
        <w:t>s</w:t>
      </w:r>
      <w:r>
        <w:t xml:space="preserve"> has a value between 0 and 1 but the most important characteristics of the sigmoid function is its differentiability. The </w:t>
      </w:r>
      <w:r>
        <w:fldChar w:fldCharType="begin"/>
      </w:r>
      <w:r>
        <w:instrText xml:space="preserve"> REF _Ref448691954 \h </w:instrText>
      </w:r>
      <w:r>
        <w:fldChar w:fldCharType="separate"/>
      </w:r>
      <w:r w:rsidR="00746580">
        <w:t xml:space="preserve">Figure </w:t>
      </w:r>
      <w:r w:rsidR="00746580">
        <w:rPr>
          <w:noProof/>
        </w:rPr>
        <w:t>9</w:t>
      </w:r>
      <w:r>
        <w:fldChar w:fldCharType="end"/>
      </w:r>
      <w:r>
        <w:t xml:space="preserve"> shows the illustration of this function with different </w:t>
      </w:r>
      <m:oMath>
        <m:r>
          <w:rPr>
            <w:rFonts w:ascii="Cambria Math" w:hAnsi="Cambria Math"/>
          </w:rPr>
          <m:t>a</m:t>
        </m:r>
      </m:oMath>
      <w:r w:rsidR="00BC0B33">
        <w:t>’s</w:t>
      </w:r>
      <w:r>
        <w:t>.</w:t>
      </w:r>
    </w:p>
    <w:p w:rsidR="00150A96" w:rsidRDefault="00150A96" w:rsidP="00150A96">
      <w:pPr>
        <w:ind w:firstLine="720"/>
      </w:pPr>
    </w:p>
    <w:p w:rsidR="00150A96" w:rsidRDefault="00150A96" w:rsidP="00204BA5">
      <w:pPr>
        <w:pStyle w:val="Heading3"/>
      </w:pPr>
      <w:bookmarkStart w:id="104" w:name="_Toc450775160"/>
      <w:r>
        <w:t>The Architecture of Neural Networks</w:t>
      </w:r>
      <w:bookmarkEnd w:id="104"/>
    </w:p>
    <w:p w:rsidR="00576982" w:rsidRPr="00576982" w:rsidRDefault="00576982" w:rsidP="00BC0B33">
      <w:pPr>
        <w:ind w:firstLine="720"/>
      </w:pPr>
      <w:r>
        <w:t xml:space="preserve">Neural networks are arranged in different </w:t>
      </w:r>
      <w:r w:rsidR="006E01EB">
        <w:t xml:space="preserve">ways from simplest one as a single-layer network to multi-layer and recurrent networks. Single-layer network as showed in </w:t>
      </w:r>
      <w:r w:rsidR="006E01EB">
        <w:fldChar w:fldCharType="begin"/>
      </w:r>
      <w:r w:rsidR="006E01EB">
        <w:instrText xml:space="preserve"> REF _Ref448699735 \h </w:instrText>
      </w:r>
      <w:r w:rsidR="006E01EB">
        <w:fldChar w:fldCharType="separate"/>
      </w:r>
      <w:r w:rsidR="00746580">
        <w:t xml:space="preserve">Figure </w:t>
      </w:r>
      <w:r w:rsidR="00746580">
        <w:rPr>
          <w:noProof/>
        </w:rPr>
        <w:t>10</w:t>
      </w:r>
      <w:r w:rsidR="006E01EB">
        <w:fldChar w:fldCharType="end"/>
      </w:r>
      <w:r w:rsidR="006E01EB">
        <w:t xml:space="preserve">, does not have any hidden layer. The output layer acts as computational layer. </w:t>
      </w:r>
      <w:r w:rsidR="006E01EB">
        <w:lastRenderedPageBreak/>
        <w:t xml:space="preserve">The output from this layer is the final output and </w:t>
      </w:r>
      <w:r w:rsidR="00BC0B33">
        <w:t>is considered</w:t>
      </w:r>
      <w:r w:rsidR="006E01EB">
        <w:t xml:space="preserve"> as the response of the neural network.</w:t>
      </w:r>
      <w:r w:rsidR="00364F45">
        <w:t xml:space="preserve"> This network is a feedforward network.</w:t>
      </w:r>
    </w:p>
    <w:p w:rsidR="00762A05" w:rsidRDefault="00762A05" w:rsidP="00BC0B33">
      <w:pPr>
        <w:ind w:firstLine="720"/>
      </w:pPr>
      <w:r>
        <w:t xml:space="preserve">Multilayer neural network as shown in </w:t>
      </w:r>
      <w:r>
        <w:fldChar w:fldCharType="begin"/>
      </w:r>
      <w:r>
        <w:instrText xml:space="preserve"> REF _Ref448699915 \h </w:instrText>
      </w:r>
      <w:r>
        <w:fldChar w:fldCharType="separate"/>
      </w:r>
      <w:r w:rsidR="00746580">
        <w:t xml:space="preserve">Figure </w:t>
      </w:r>
      <w:r w:rsidR="00746580">
        <w:rPr>
          <w:noProof/>
        </w:rPr>
        <w:t>11</w:t>
      </w:r>
      <w:r>
        <w:fldChar w:fldCharType="end"/>
      </w:r>
      <w:r>
        <w:t>, has one or more hidden layers. The figure illustrate</w:t>
      </w:r>
      <w:r w:rsidR="00BC0B33">
        <w:t>s</w:t>
      </w:r>
      <w:r>
        <w:t xml:space="preserve"> a 5-4-3-1 multilayer neural network </w:t>
      </w:r>
      <w:r w:rsidR="00BC0B33">
        <w:t>in which the</w:t>
      </w:r>
      <w:r>
        <w:t xml:space="preserve"> computational neurons are located in</w:t>
      </w:r>
      <w:r w:rsidR="00BC0B33">
        <w:t xml:space="preserve"> the</w:t>
      </w:r>
      <w:r>
        <w:t xml:space="preserve"> hidden layer. This network has 5 nodes as input which feed into the second layer or first hidden layer as input values. The outputs from</w:t>
      </w:r>
      <w:r w:rsidR="00BC0B33">
        <w:t xml:space="preserve"> the</w:t>
      </w:r>
      <w:r>
        <w:t xml:space="preserve"> first hidden layers go to the second hidden layer as input. The last layer is the output layer which has a single output as a final result.</w:t>
      </w:r>
    </w:p>
    <w:p w:rsidR="00A633F8" w:rsidRDefault="00A633F8" w:rsidP="00BC0B33">
      <w:pPr>
        <w:ind w:firstLine="720"/>
      </w:pPr>
    </w:p>
    <w:p w:rsidR="00D1178A" w:rsidRDefault="00D1178A" w:rsidP="00D1178A">
      <w:pPr>
        <w:keepNext/>
        <w:jc w:val="center"/>
      </w:pPr>
      <w:r>
        <w:rPr>
          <w:noProof/>
          <w:lang w:bidi="ar-SA"/>
        </w:rPr>
        <w:drawing>
          <wp:inline distT="0" distB="0" distL="0" distR="0" wp14:anchorId="13DBFB2C" wp14:editId="793F7E81">
            <wp:extent cx="2743200" cy="3837831"/>
            <wp:effectExtent l="0" t="0" r="0" b="0"/>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BEBA8EAE-BF5A-486C-A8C5-ECC9F3942E4B}">
                          <a14:imgProps xmlns:a14="http://schemas.microsoft.com/office/drawing/2010/main">
                            <a14:imgLayer r:embed="rId30">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2760163" cy="3861563"/>
                    </a:xfrm>
                    <a:prstGeom prst="rect">
                      <a:avLst/>
                    </a:prstGeom>
                    <a:noFill/>
                  </pic:spPr>
                </pic:pic>
              </a:graphicData>
            </a:graphic>
          </wp:inline>
        </w:drawing>
      </w:r>
    </w:p>
    <w:p w:rsidR="00D1178A" w:rsidRDefault="00D1178A" w:rsidP="00D1178A">
      <w:pPr>
        <w:pStyle w:val="Caption"/>
      </w:pPr>
      <w:bookmarkStart w:id="105" w:name="_Ref448699735"/>
      <w:bookmarkStart w:id="106" w:name="_Toc450775203"/>
      <w:r>
        <w:t xml:space="preserve">Figure </w:t>
      </w:r>
      <w:r w:rsidR="009D3346">
        <w:fldChar w:fldCharType="begin"/>
      </w:r>
      <w:r w:rsidR="009D3346">
        <w:instrText xml:space="preserve"> SEQ Figure \* ARABIC </w:instrText>
      </w:r>
      <w:r w:rsidR="009D3346">
        <w:fldChar w:fldCharType="separate"/>
      </w:r>
      <w:r w:rsidR="00746580">
        <w:rPr>
          <w:noProof/>
        </w:rPr>
        <w:t>10</w:t>
      </w:r>
      <w:r w:rsidR="009D3346">
        <w:rPr>
          <w:noProof/>
        </w:rPr>
        <w:fldChar w:fldCharType="end"/>
      </w:r>
      <w:bookmarkEnd w:id="105"/>
      <w:r>
        <w:t>. Single layer neural network.</w:t>
      </w:r>
      <w:bookmarkEnd w:id="106"/>
    </w:p>
    <w:p w:rsidR="00D1178A" w:rsidRDefault="00D1178A" w:rsidP="00150A96">
      <w:pPr>
        <w:ind w:firstLine="720"/>
      </w:pPr>
    </w:p>
    <w:p w:rsidR="00D1178A" w:rsidRDefault="00D1178A" w:rsidP="00D1178A">
      <w:pPr>
        <w:keepNext/>
        <w:jc w:val="center"/>
      </w:pPr>
      <w:r>
        <w:rPr>
          <w:noProof/>
          <w:lang w:bidi="ar-SA"/>
        </w:rPr>
        <w:lastRenderedPageBreak/>
        <w:drawing>
          <wp:inline distT="0" distB="0" distL="0" distR="0" wp14:anchorId="13E50B8F" wp14:editId="54F9279E">
            <wp:extent cx="4301660" cy="3071004"/>
            <wp:effectExtent l="0" t="0" r="0" b="0"/>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extLst>
                        <a:ext uri="{BEBA8EAE-BF5A-486C-A8C5-ECC9F3942E4B}">
                          <a14:imgProps xmlns:a14="http://schemas.microsoft.com/office/drawing/2010/main">
                            <a14:imgLayer r:embed="rId32">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4311590" cy="3078093"/>
                    </a:xfrm>
                    <a:prstGeom prst="rect">
                      <a:avLst/>
                    </a:prstGeom>
                    <a:noFill/>
                  </pic:spPr>
                </pic:pic>
              </a:graphicData>
            </a:graphic>
          </wp:inline>
        </w:drawing>
      </w:r>
    </w:p>
    <w:p w:rsidR="00D1178A" w:rsidRDefault="00D1178A" w:rsidP="00D1178A">
      <w:pPr>
        <w:pStyle w:val="Caption"/>
      </w:pPr>
      <w:bookmarkStart w:id="107" w:name="_Ref448699915"/>
      <w:bookmarkStart w:id="108" w:name="_Toc450775204"/>
      <w:r>
        <w:t xml:space="preserve">Figure </w:t>
      </w:r>
      <w:r w:rsidR="009D3346">
        <w:fldChar w:fldCharType="begin"/>
      </w:r>
      <w:r w:rsidR="009D3346">
        <w:instrText xml:space="preserve"> SEQ Figure \* ARABIC </w:instrText>
      </w:r>
      <w:r w:rsidR="009D3346">
        <w:fldChar w:fldCharType="separate"/>
      </w:r>
      <w:r w:rsidR="00746580">
        <w:rPr>
          <w:noProof/>
        </w:rPr>
        <w:t>11</w:t>
      </w:r>
      <w:r w:rsidR="009D3346">
        <w:rPr>
          <w:noProof/>
        </w:rPr>
        <w:fldChar w:fldCharType="end"/>
      </w:r>
      <w:bookmarkEnd w:id="107"/>
      <w:r>
        <w:t>. Multilayer neural network.</w:t>
      </w:r>
      <w:bookmarkEnd w:id="108"/>
    </w:p>
    <w:p w:rsidR="00D1178A" w:rsidRDefault="00D1178A" w:rsidP="00150A96">
      <w:pPr>
        <w:ind w:firstLine="720"/>
      </w:pPr>
    </w:p>
    <w:p w:rsidR="00D1178A" w:rsidRDefault="00364F45" w:rsidP="00BC0B33">
      <w:pPr>
        <w:ind w:firstLine="720"/>
      </w:pPr>
      <w:r>
        <w:t xml:space="preserve">The other </w:t>
      </w:r>
      <w:r w:rsidR="004D4E11">
        <w:t>type of neural network arrangement is recurrent neural network</w:t>
      </w:r>
      <w:r w:rsidR="00BC0B33">
        <w:t>,</w:t>
      </w:r>
      <w:r w:rsidR="004D4E11">
        <w:t xml:space="preserve"> which has a feedback from the result </w:t>
      </w:r>
      <w:r w:rsidR="00BC0B33">
        <w:t xml:space="preserve">affecting </w:t>
      </w:r>
      <w:r w:rsidR="004D4E11">
        <w:t>the input layer with delayed values.</w:t>
      </w:r>
      <w:r w:rsidR="00EA7350">
        <w:t xml:space="preserve"> As seen in </w:t>
      </w:r>
      <w:r w:rsidR="00EA7350">
        <w:fldChar w:fldCharType="begin"/>
      </w:r>
      <w:r w:rsidR="00EA7350">
        <w:instrText xml:space="preserve"> REF _Ref448700389 \h </w:instrText>
      </w:r>
      <w:r w:rsidR="00EA7350">
        <w:fldChar w:fldCharType="separate"/>
      </w:r>
      <w:r w:rsidR="00746580">
        <w:t xml:space="preserve">Figure </w:t>
      </w:r>
      <w:r w:rsidR="00746580">
        <w:rPr>
          <w:noProof/>
        </w:rPr>
        <w:t>12</w:t>
      </w:r>
      <w:r w:rsidR="00EA7350">
        <w:fldChar w:fldCharType="end"/>
      </w:r>
      <w:r w:rsidR="00EA7350">
        <w:t xml:space="preserve">, the delayed values could come from a hidden layer as final </w:t>
      </w:r>
      <w:r w:rsidR="00AD6D25">
        <w:t>or intermittent results</w:t>
      </w:r>
      <w:r w:rsidR="00C43E34">
        <w:t>,</w:t>
      </w:r>
      <w:r w:rsidR="00AD6D25">
        <w:t xml:space="preserve"> which </w:t>
      </w:r>
      <w:r w:rsidR="00C43E34">
        <w:t xml:space="preserve">are </w:t>
      </w:r>
      <w:r w:rsidR="00AD6D25">
        <w:t>store</w:t>
      </w:r>
      <w:r w:rsidR="00C43E34">
        <w:t>d</w:t>
      </w:r>
      <w:r w:rsidR="00AD6D25">
        <w:t xml:space="preserve"> in </w:t>
      </w:r>
      <w:r w:rsidR="00C43E34">
        <w:t xml:space="preserve">the </w:t>
      </w:r>
      <w:r w:rsidR="00AD6D25">
        <w:t xml:space="preserve">memory by </w:t>
      </w:r>
      <w:r w:rsidR="00C43E34">
        <w:t xml:space="preserve">a </w:t>
      </w:r>
      <w:r w:rsidR="00AD6D25">
        <w:t xml:space="preserve">delay operator. This feedback improves the results.  </w:t>
      </w:r>
    </w:p>
    <w:p w:rsidR="00FB5EE8" w:rsidRDefault="00FB5EE8" w:rsidP="00FB5EE8">
      <w:pPr>
        <w:keepNext/>
        <w:jc w:val="center"/>
      </w:pPr>
      <w:r>
        <w:rPr>
          <w:noProof/>
          <w:lang w:bidi="ar-SA"/>
        </w:rPr>
        <w:lastRenderedPageBreak/>
        <w:drawing>
          <wp:inline distT="0" distB="0" distL="0" distR="0" wp14:anchorId="7571BADA" wp14:editId="271A30F6">
            <wp:extent cx="4257675" cy="4367822"/>
            <wp:effectExtent l="0" t="0" r="0" b="0"/>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cstate="print">
                      <a:extLst>
                        <a:ext uri="{BEBA8EAE-BF5A-486C-A8C5-ECC9F3942E4B}">
                          <a14:imgProps xmlns:a14="http://schemas.microsoft.com/office/drawing/2010/main">
                            <a14:imgLayer r:embed="rId34">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4261086" cy="4371321"/>
                    </a:xfrm>
                    <a:prstGeom prst="rect">
                      <a:avLst/>
                    </a:prstGeom>
                    <a:noFill/>
                  </pic:spPr>
                </pic:pic>
              </a:graphicData>
            </a:graphic>
          </wp:inline>
        </w:drawing>
      </w:r>
    </w:p>
    <w:p w:rsidR="00150A96" w:rsidRDefault="00FB5EE8" w:rsidP="00FB5EE8">
      <w:pPr>
        <w:pStyle w:val="Caption"/>
      </w:pPr>
      <w:bookmarkStart w:id="109" w:name="_Ref448700389"/>
      <w:bookmarkStart w:id="110" w:name="_Toc450775205"/>
      <w:r>
        <w:t xml:space="preserve">Figure </w:t>
      </w:r>
      <w:r w:rsidR="009D3346">
        <w:fldChar w:fldCharType="begin"/>
      </w:r>
      <w:r w:rsidR="009D3346">
        <w:instrText xml:space="preserve"> SEQ Figure \* ARABIC </w:instrText>
      </w:r>
      <w:r w:rsidR="009D3346">
        <w:fldChar w:fldCharType="separate"/>
      </w:r>
      <w:r w:rsidR="00746580">
        <w:rPr>
          <w:noProof/>
        </w:rPr>
        <w:t>12</w:t>
      </w:r>
      <w:r w:rsidR="009D3346">
        <w:rPr>
          <w:noProof/>
        </w:rPr>
        <w:fldChar w:fldCharType="end"/>
      </w:r>
      <w:bookmarkEnd w:id="109"/>
      <w:r>
        <w:t>. Recurrent neural network.</w:t>
      </w:r>
      <w:bookmarkEnd w:id="110"/>
    </w:p>
    <w:p w:rsidR="00150A96" w:rsidRDefault="00150A96" w:rsidP="00150A96">
      <w:pPr>
        <w:ind w:firstLine="720"/>
      </w:pPr>
    </w:p>
    <w:p w:rsidR="006A4FC7" w:rsidRDefault="006A4FC7" w:rsidP="00204BA5">
      <w:pPr>
        <w:pStyle w:val="Heading3"/>
      </w:pPr>
      <w:bookmarkStart w:id="111" w:name="_Toc450775161"/>
      <w:r>
        <w:t>Learning Process</w:t>
      </w:r>
      <w:bookmarkEnd w:id="111"/>
    </w:p>
    <w:p w:rsidR="00864CFB" w:rsidRDefault="00541EC9" w:rsidP="00C43E34">
      <w:pPr>
        <w:ind w:firstLine="720"/>
      </w:pPr>
      <w:r>
        <w:t>The ability to learn of the neural network is a very important feature</w:t>
      </w:r>
      <w:r w:rsidR="00C43E34">
        <w:t>,</w:t>
      </w:r>
      <w:r>
        <w:t xml:space="preserve"> which help it to improve by new examples. </w:t>
      </w:r>
      <w:r w:rsidR="00C43E34">
        <w:t>N</w:t>
      </w:r>
      <w:r>
        <w:t>eural networks are stimulated by environment as the input signals which</w:t>
      </w:r>
      <w:r w:rsidR="00C43E34">
        <w:t>,</w:t>
      </w:r>
      <w:r>
        <w:t xml:space="preserve"> result</w:t>
      </w:r>
      <w:r w:rsidR="00C43E34">
        <w:t>s in</w:t>
      </w:r>
      <w:r>
        <w:t xml:space="preserve"> the respond based on the current situation. Comparing the response and the environment, neural networks adjust the synaptic weights to gain </w:t>
      </w:r>
      <w:r w:rsidR="00C43E34">
        <w:t>a</w:t>
      </w:r>
      <w:r>
        <w:t xml:space="preserve"> better response. This process is learning process classified in different categories as describe in following sections.</w:t>
      </w:r>
    </w:p>
    <w:p w:rsidR="00541EC9" w:rsidRDefault="00541EC9" w:rsidP="00864CFB">
      <w:pPr>
        <w:ind w:firstLine="720"/>
      </w:pPr>
    </w:p>
    <w:p w:rsidR="00541EC9" w:rsidRDefault="00541EC9" w:rsidP="00BB1057">
      <w:pPr>
        <w:pStyle w:val="Heading4"/>
      </w:pPr>
      <w:r>
        <w:lastRenderedPageBreak/>
        <w:t>Error-Correction Learning</w:t>
      </w:r>
    </w:p>
    <w:p w:rsidR="0036361E" w:rsidRDefault="0036361E" w:rsidP="00C43E34">
      <w:pPr>
        <w:ind w:firstLine="720"/>
      </w:pPr>
      <w:r>
        <w:t xml:space="preserve">At this type of learning, the response of the neural network is compared to the desired answer that is given and the error function is calculated. The objective is to minimize the cost function which is calculated from the produced error. Let take </w:t>
      </w:r>
      <m:oMath>
        <m:sSub>
          <m:sSubPr>
            <m:ctrlPr>
              <w:rPr>
                <w:rFonts w:ascii="Cambria Math" w:hAnsi="Cambria Math"/>
                <w:i/>
              </w:rPr>
            </m:ctrlPr>
          </m:sSubPr>
          <m:e>
            <m:r>
              <w:rPr>
                <w:rFonts w:ascii="Cambria Math" w:hAnsi="Cambria Math"/>
              </w:rPr>
              <m:t>y</m:t>
            </m:r>
          </m:e>
          <m:sub>
            <m:r>
              <w:rPr>
                <w:rFonts w:ascii="Cambria Math" w:hAnsi="Cambria Math"/>
              </w:rPr>
              <m:t>k</m:t>
            </m:r>
          </m:sub>
        </m:sSub>
        <m:d>
          <m:dPr>
            <m:ctrlPr>
              <w:rPr>
                <w:rFonts w:ascii="Cambria Math" w:hAnsi="Cambria Math"/>
                <w:i/>
              </w:rPr>
            </m:ctrlPr>
          </m:dPr>
          <m:e>
            <m:r>
              <w:rPr>
                <w:rFonts w:ascii="Cambria Math" w:hAnsi="Cambria Math"/>
              </w:rPr>
              <m:t>n</m:t>
            </m:r>
          </m:e>
        </m:d>
      </m:oMath>
      <w:r>
        <w:t xml:space="preserve"> as a response of neuron k, </w:t>
      </w:r>
      <m:oMath>
        <m:sSub>
          <m:sSubPr>
            <m:ctrlPr>
              <w:rPr>
                <w:rFonts w:ascii="Cambria Math" w:hAnsi="Cambria Math"/>
                <w:i/>
              </w:rPr>
            </m:ctrlPr>
          </m:sSubPr>
          <m:e>
            <m:r>
              <w:rPr>
                <w:rFonts w:ascii="Cambria Math" w:hAnsi="Cambria Math"/>
              </w:rPr>
              <m:t>d</m:t>
            </m:r>
          </m:e>
          <m:sub>
            <m:r>
              <w:rPr>
                <w:rFonts w:ascii="Cambria Math" w:hAnsi="Cambria Math"/>
              </w:rPr>
              <m:t>k</m:t>
            </m:r>
          </m:sub>
        </m:sSub>
        <m:d>
          <m:dPr>
            <m:ctrlPr>
              <w:rPr>
                <w:rFonts w:ascii="Cambria Math" w:hAnsi="Cambria Math"/>
                <w:i/>
              </w:rPr>
            </m:ctrlPr>
          </m:dPr>
          <m:e>
            <m:r>
              <w:rPr>
                <w:rFonts w:ascii="Cambria Math" w:hAnsi="Cambria Math"/>
              </w:rPr>
              <m:t>n</m:t>
            </m:r>
          </m:e>
        </m:d>
      </m:oMath>
      <w:r>
        <w:t xml:space="preserve"> as </w:t>
      </w:r>
      <w:r w:rsidR="00C43E34">
        <w:t xml:space="preserve">the </w:t>
      </w:r>
      <w:r>
        <w:t xml:space="preserve">desire response of that neuron, and </w:t>
      </w:r>
      <m:oMath>
        <m:sSub>
          <m:sSubPr>
            <m:ctrlPr>
              <w:rPr>
                <w:rFonts w:ascii="Cambria Math" w:hAnsi="Cambria Math"/>
                <w:i/>
              </w:rPr>
            </m:ctrlPr>
          </m:sSubPr>
          <m:e>
            <m:r>
              <w:rPr>
                <w:rFonts w:ascii="Cambria Math" w:hAnsi="Cambria Math"/>
              </w:rPr>
              <m:t>e</m:t>
            </m:r>
          </m:e>
          <m:sub>
            <m:r>
              <w:rPr>
                <w:rFonts w:ascii="Cambria Math" w:hAnsi="Cambria Math"/>
              </w:rPr>
              <m:t>k</m:t>
            </m:r>
          </m:sub>
        </m:sSub>
        <m:d>
          <m:dPr>
            <m:ctrlPr>
              <w:rPr>
                <w:rFonts w:ascii="Cambria Math" w:hAnsi="Cambria Math"/>
                <w:i/>
              </w:rPr>
            </m:ctrlPr>
          </m:dPr>
          <m:e>
            <m:r>
              <w:rPr>
                <w:rFonts w:ascii="Cambria Math" w:hAnsi="Cambria Math"/>
              </w:rPr>
              <m:t>n</m:t>
            </m:r>
          </m:e>
        </m:d>
      </m:oMath>
      <w:r>
        <w:t xml:space="preserve"> as </w:t>
      </w:r>
      <w:r w:rsidR="00C43E34">
        <w:t>an</w:t>
      </w:r>
      <w:r>
        <w:t xml:space="preserve"> error. </w:t>
      </w:r>
      <m:oMath>
        <m:r>
          <w:rPr>
            <w:rFonts w:ascii="Cambria Math" w:hAnsi="Cambria Math"/>
          </w:rPr>
          <m:t>n</m:t>
        </m:r>
      </m:oMath>
      <w:r>
        <w:t xml:space="preserve"> demonstrate</w:t>
      </w:r>
      <w:r w:rsidR="00E42624">
        <w:t>s</w:t>
      </w:r>
      <w:r>
        <w:t xml:space="preserve"> the time step of the process. </w:t>
      </w:r>
    </w:p>
    <w:tbl>
      <w:tblPr>
        <w:tblStyle w:val="TableGrid"/>
        <w:tblW w:w="508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8"/>
        <w:gridCol w:w="6798"/>
        <w:gridCol w:w="994"/>
      </w:tblGrid>
      <w:tr w:rsidR="0036361E" w:rsidRPr="00FF21EA" w:rsidTr="0036361E">
        <w:tc>
          <w:tcPr>
            <w:tcW w:w="491" w:type="pct"/>
            <w:vAlign w:val="center"/>
          </w:tcPr>
          <w:p w:rsidR="0036361E" w:rsidRPr="00E23021" w:rsidRDefault="0036361E" w:rsidP="0036361E">
            <w:pPr>
              <w:jc w:val="center"/>
            </w:pPr>
          </w:p>
        </w:tc>
        <w:tc>
          <w:tcPr>
            <w:tcW w:w="3933" w:type="pct"/>
            <w:vAlign w:val="center"/>
          </w:tcPr>
          <w:p w:rsidR="0036361E" w:rsidRPr="007B61FC" w:rsidRDefault="00746580" w:rsidP="0036361E">
            <w:pPr>
              <w:ind w:firstLine="720"/>
            </w:pPr>
            <m:oMathPara>
              <m:oMath>
                <m:sSub>
                  <m:sSubPr>
                    <m:ctrlPr>
                      <w:rPr>
                        <w:rFonts w:ascii="Cambria Math" w:hAnsi="Cambria Math"/>
                        <w:i/>
                      </w:rPr>
                    </m:ctrlPr>
                  </m:sSubPr>
                  <m:e>
                    <m:r>
                      <w:rPr>
                        <w:rFonts w:ascii="Cambria Math" w:hAnsi="Cambria Math"/>
                      </w:rPr>
                      <m:t>e</m:t>
                    </m:r>
                  </m:e>
                  <m:sub>
                    <m:r>
                      <w:rPr>
                        <w:rFonts w:ascii="Cambria Math" w:hAnsi="Cambria Math"/>
                      </w:rPr>
                      <m:t>k</m:t>
                    </m:r>
                  </m:sub>
                </m:sSub>
                <m:d>
                  <m:dPr>
                    <m:ctrlPr>
                      <w:rPr>
                        <w:rFonts w:ascii="Cambria Math" w:hAnsi="Cambria Math"/>
                        <w:i/>
                      </w:rPr>
                    </m:ctrlPr>
                  </m:dPr>
                  <m:e>
                    <m:r>
                      <w:rPr>
                        <w:rFonts w:ascii="Cambria Math" w:hAnsi="Cambria Math"/>
                      </w:rPr>
                      <m:t>n</m:t>
                    </m:r>
                  </m:e>
                </m:d>
                <m:r>
                  <m:rPr>
                    <m:sty m:val="p"/>
                  </m:rP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k</m:t>
                    </m:r>
                  </m:sub>
                </m:sSub>
                <m:d>
                  <m:dPr>
                    <m:ctrlPr>
                      <w:rPr>
                        <w:rFonts w:ascii="Cambria Math" w:hAnsi="Cambria Math"/>
                        <w:i/>
                      </w:rPr>
                    </m:ctrlPr>
                  </m:dPr>
                  <m:e>
                    <m:r>
                      <w:rPr>
                        <w:rFonts w:ascii="Cambria Math" w:hAnsi="Cambria Math"/>
                      </w:rPr>
                      <m:t>n</m:t>
                    </m:r>
                  </m:e>
                </m:d>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k</m:t>
                    </m:r>
                  </m:sub>
                </m:sSub>
                <m:d>
                  <m:dPr>
                    <m:ctrlPr>
                      <w:rPr>
                        <w:rFonts w:ascii="Cambria Math" w:hAnsi="Cambria Math"/>
                        <w:i/>
                      </w:rPr>
                    </m:ctrlPr>
                  </m:dPr>
                  <m:e>
                    <m:r>
                      <w:rPr>
                        <w:rFonts w:ascii="Cambria Math" w:hAnsi="Cambria Math"/>
                      </w:rPr>
                      <m:t>n</m:t>
                    </m:r>
                  </m:e>
                </m:d>
              </m:oMath>
            </m:oMathPara>
          </w:p>
        </w:tc>
        <w:tc>
          <w:tcPr>
            <w:tcW w:w="575" w:type="pct"/>
            <w:vAlign w:val="center"/>
          </w:tcPr>
          <w:p w:rsidR="0036361E" w:rsidRPr="00FF21EA" w:rsidRDefault="0036361E" w:rsidP="0036361E">
            <w:pPr>
              <w:pStyle w:val="Caption"/>
            </w:pPr>
            <w:r w:rsidRPr="00FF21EA">
              <w:t xml:space="preserve">Eq. </w:t>
            </w:r>
            <w:r w:rsidR="009D3346">
              <w:fldChar w:fldCharType="begin"/>
            </w:r>
            <w:r w:rsidR="009D3346">
              <w:instrText xml:space="preserve"> SEQ Eq. \* ARABIC </w:instrText>
            </w:r>
            <w:r w:rsidR="009D3346">
              <w:fldChar w:fldCharType="separate"/>
            </w:r>
            <w:r w:rsidR="00746580">
              <w:rPr>
                <w:noProof/>
              </w:rPr>
              <w:t>24</w:t>
            </w:r>
            <w:r w:rsidR="009D3346">
              <w:rPr>
                <w:noProof/>
              </w:rPr>
              <w:fldChar w:fldCharType="end"/>
            </w:r>
          </w:p>
        </w:tc>
      </w:tr>
    </w:tbl>
    <w:p w:rsidR="0036361E" w:rsidRDefault="0036361E" w:rsidP="0036361E">
      <w:r>
        <w:t>Mean square error (MSE) is defiend as</w:t>
      </w:r>
    </w:p>
    <w:tbl>
      <w:tblPr>
        <w:tblStyle w:val="TableGrid"/>
        <w:tblW w:w="508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8"/>
        <w:gridCol w:w="6798"/>
        <w:gridCol w:w="994"/>
      </w:tblGrid>
      <w:tr w:rsidR="0036361E" w:rsidRPr="00FF21EA" w:rsidTr="0036361E">
        <w:tc>
          <w:tcPr>
            <w:tcW w:w="491" w:type="pct"/>
            <w:vAlign w:val="center"/>
          </w:tcPr>
          <w:p w:rsidR="0036361E" w:rsidRPr="00E23021" w:rsidRDefault="0036361E" w:rsidP="0036361E">
            <w:pPr>
              <w:jc w:val="center"/>
            </w:pPr>
          </w:p>
        </w:tc>
        <w:tc>
          <w:tcPr>
            <w:tcW w:w="3933" w:type="pct"/>
            <w:vAlign w:val="center"/>
          </w:tcPr>
          <w:p w:rsidR="0036361E" w:rsidRPr="007B61FC" w:rsidRDefault="0036361E" w:rsidP="0036361E">
            <w:pPr>
              <w:ind w:firstLine="720"/>
            </w:pPr>
            <m:oMathPara>
              <m:oMath>
                <m:r>
                  <w:rPr>
                    <w:rFonts w:ascii="Cambria Math" w:hAnsi="Cambria Math"/>
                  </w:rPr>
                  <m:t>MSE</m:t>
                </m:r>
                <m:d>
                  <m:dPr>
                    <m:ctrlPr>
                      <w:rPr>
                        <w:rFonts w:ascii="Cambria Math" w:hAnsi="Cambria Math"/>
                        <w:i/>
                      </w:rPr>
                    </m:ctrlPr>
                  </m:dPr>
                  <m:e>
                    <m:r>
                      <w:rPr>
                        <w:rFonts w:ascii="Cambria Math" w:hAnsi="Cambria Math"/>
                      </w:rPr>
                      <m:t>n</m:t>
                    </m:r>
                  </m:e>
                </m:d>
                <m:r>
                  <m:rPr>
                    <m:sty m:val="p"/>
                  </m:rP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2</m:t>
                    </m:r>
                  </m:den>
                </m:f>
                <m:nary>
                  <m:naryPr>
                    <m:chr m:val="∑"/>
                    <m:limLoc m:val="undOvr"/>
                    <m:subHide m:val="1"/>
                    <m:supHide m:val="1"/>
                    <m:ctrlPr>
                      <w:rPr>
                        <w:rFonts w:ascii="Cambria Math" w:hAnsi="Cambria Math"/>
                        <w:i/>
                      </w:rPr>
                    </m:ctrlPr>
                  </m:naryPr>
                  <m:sub/>
                  <m:sup/>
                  <m:e>
                    <m:sSubSup>
                      <m:sSubSupPr>
                        <m:ctrlPr>
                          <w:rPr>
                            <w:rFonts w:ascii="Cambria Math" w:hAnsi="Cambria Math"/>
                            <w:i/>
                          </w:rPr>
                        </m:ctrlPr>
                      </m:sSubSupPr>
                      <m:e>
                        <m:r>
                          <w:rPr>
                            <w:rFonts w:ascii="Cambria Math" w:hAnsi="Cambria Math"/>
                          </w:rPr>
                          <m:t>e</m:t>
                        </m:r>
                      </m:e>
                      <m:sub>
                        <m:r>
                          <w:rPr>
                            <w:rFonts w:ascii="Cambria Math" w:hAnsi="Cambria Math"/>
                          </w:rPr>
                          <m:t>k</m:t>
                        </m:r>
                      </m:sub>
                      <m:sup>
                        <m:r>
                          <w:rPr>
                            <w:rFonts w:ascii="Cambria Math" w:hAnsi="Cambria Math"/>
                          </w:rPr>
                          <m:t>2</m:t>
                        </m:r>
                      </m:sup>
                    </m:sSubSup>
                    <m:d>
                      <m:dPr>
                        <m:ctrlPr>
                          <w:rPr>
                            <w:rFonts w:ascii="Cambria Math" w:hAnsi="Cambria Math"/>
                            <w:i/>
                          </w:rPr>
                        </m:ctrlPr>
                      </m:dPr>
                      <m:e>
                        <m:r>
                          <w:rPr>
                            <w:rFonts w:ascii="Cambria Math" w:hAnsi="Cambria Math"/>
                          </w:rPr>
                          <m:t>n</m:t>
                        </m:r>
                      </m:e>
                    </m:d>
                  </m:e>
                </m:nary>
              </m:oMath>
            </m:oMathPara>
          </w:p>
        </w:tc>
        <w:tc>
          <w:tcPr>
            <w:tcW w:w="575" w:type="pct"/>
            <w:vAlign w:val="center"/>
          </w:tcPr>
          <w:p w:rsidR="0036361E" w:rsidRPr="00FF21EA" w:rsidRDefault="0036361E" w:rsidP="0036361E">
            <w:pPr>
              <w:pStyle w:val="Caption"/>
            </w:pPr>
            <w:r w:rsidRPr="00FF21EA">
              <w:t xml:space="preserve">Eq. </w:t>
            </w:r>
            <w:r w:rsidR="009D3346">
              <w:fldChar w:fldCharType="begin"/>
            </w:r>
            <w:r w:rsidR="009D3346">
              <w:instrText xml:space="preserve"> SEQ Eq. \* ARABIC </w:instrText>
            </w:r>
            <w:r w:rsidR="009D3346">
              <w:fldChar w:fldCharType="separate"/>
            </w:r>
            <w:r w:rsidR="00746580">
              <w:rPr>
                <w:noProof/>
              </w:rPr>
              <w:t>25</w:t>
            </w:r>
            <w:r w:rsidR="009D3346">
              <w:rPr>
                <w:noProof/>
              </w:rPr>
              <w:fldChar w:fldCharType="end"/>
            </w:r>
          </w:p>
        </w:tc>
      </w:tr>
    </w:tbl>
    <w:p w:rsidR="0036361E" w:rsidRDefault="002161D5" w:rsidP="0036361E">
      <w:r>
        <w:t xml:space="preserve">To minimize the MSE, we define </w:t>
      </w:r>
      <m:oMath>
        <m:r>
          <w:rPr>
            <w:rFonts w:ascii="Cambria Math" w:hAnsi="Cambria Math"/>
          </w:rPr>
          <m:t>∆</m:t>
        </m:r>
        <m:sSub>
          <m:sSubPr>
            <m:ctrlPr>
              <w:rPr>
                <w:rFonts w:ascii="Cambria Math" w:hAnsi="Cambria Math"/>
                <w:i/>
              </w:rPr>
            </m:ctrlPr>
          </m:sSubPr>
          <m:e>
            <m:r>
              <w:rPr>
                <w:rFonts w:ascii="Cambria Math" w:hAnsi="Cambria Math"/>
              </w:rPr>
              <m:t>w</m:t>
            </m:r>
          </m:e>
          <m:sub>
            <m:r>
              <w:rPr>
                <w:rFonts w:ascii="Cambria Math" w:hAnsi="Cambria Math"/>
              </w:rPr>
              <m:t>ki</m:t>
            </m:r>
          </m:sub>
        </m:sSub>
        <m:d>
          <m:dPr>
            <m:ctrlPr>
              <w:rPr>
                <w:rFonts w:ascii="Cambria Math" w:hAnsi="Cambria Math"/>
                <w:i/>
              </w:rPr>
            </m:ctrlPr>
          </m:dPr>
          <m:e>
            <m:r>
              <w:rPr>
                <w:rFonts w:ascii="Cambria Math" w:hAnsi="Cambria Math"/>
              </w:rPr>
              <m:t>n</m:t>
            </m:r>
          </m:e>
        </m:d>
      </m:oMath>
      <w:r>
        <w:t>, the adjustment to the synaptic weights as:</w:t>
      </w:r>
    </w:p>
    <w:tbl>
      <w:tblPr>
        <w:tblStyle w:val="TableGrid"/>
        <w:tblW w:w="508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8"/>
        <w:gridCol w:w="6798"/>
        <w:gridCol w:w="994"/>
      </w:tblGrid>
      <w:tr w:rsidR="002161D5" w:rsidRPr="00FF21EA" w:rsidTr="00812F3D">
        <w:tc>
          <w:tcPr>
            <w:tcW w:w="491" w:type="pct"/>
            <w:vAlign w:val="center"/>
          </w:tcPr>
          <w:p w:rsidR="002161D5" w:rsidRPr="00E23021" w:rsidRDefault="002161D5" w:rsidP="00812F3D">
            <w:pPr>
              <w:jc w:val="center"/>
            </w:pPr>
          </w:p>
        </w:tc>
        <w:tc>
          <w:tcPr>
            <w:tcW w:w="3933" w:type="pct"/>
            <w:vAlign w:val="center"/>
          </w:tcPr>
          <w:p w:rsidR="002161D5" w:rsidRPr="007B61FC" w:rsidRDefault="002161D5" w:rsidP="002161D5">
            <w:pPr>
              <w:ind w:firstLine="720"/>
            </w:pPr>
            <m:oMathPara>
              <m:oMath>
                <m:r>
                  <w:rPr>
                    <w:rFonts w:ascii="Cambria Math" w:hAnsi="Cambria Math"/>
                  </w:rPr>
                  <m:t>∆</m:t>
                </m:r>
                <m:sSub>
                  <m:sSubPr>
                    <m:ctrlPr>
                      <w:rPr>
                        <w:rFonts w:ascii="Cambria Math" w:hAnsi="Cambria Math"/>
                        <w:i/>
                      </w:rPr>
                    </m:ctrlPr>
                  </m:sSubPr>
                  <m:e>
                    <m:r>
                      <w:rPr>
                        <w:rFonts w:ascii="Cambria Math" w:hAnsi="Cambria Math"/>
                      </w:rPr>
                      <m:t>w</m:t>
                    </m:r>
                  </m:e>
                  <m:sub>
                    <m:r>
                      <w:rPr>
                        <w:rFonts w:ascii="Cambria Math" w:hAnsi="Cambria Math"/>
                      </w:rPr>
                      <m:t>ki</m:t>
                    </m:r>
                  </m:sub>
                </m:sSub>
                <m:d>
                  <m:dPr>
                    <m:ctrlPr>
                      <w:rPr>
                        <w:rFonts w:ascii="Cambria Math" w:hAnsi="Cambria Math"/>
                        <w:i/>
                      </w:rPr>
                    </m:ctrlPr>
                  </m:dPr>
                  <m:e>
                    <m:r>
                      <w:rPr>
                        <w:rFonts w:ascii="Cambria Math" w:hAnsi="Cambria Math"/>
                      </w:rPr>
                      <m:t>n</m:t>
                    </m:r>
                  </m:e>
                </m:d>
                <m:r>
                  <m:rPr>
                    <m:sty m:val="p"/>
                  </m:rPr>
                  <w:rPr>
                    <w:rFonts w:ascii="Cambria Math" w:hAnsi="Cambria Math"/>
                  </w:rPr>
                  <m:t>=η</m:t>
                </m:r>
                <m:sSub>
                  <m:sSubPr>
                    <m:ctrlPr>
                      <w:rPr>
                        <w:rFonts w:ascii="Cambria Math" w:hAnsi="Cambria Math"/>
                        <w:i/>
                      </w:rPr>
                    </m:ctrlPr>
                  </m:sSubPr>
                  <m:e>
                    <m:r>
                      <w:rPr>
                        <w:rFonts w:ascii="Cambria Math" w:hAnsi="Cambria Math"/>
                      </w:rPr>
                      <m:t>e</m:t>
                    </m:r>
                  </m:e>
                  <m:sub>
                    <m:r>
                      <w:rPr>
                        <w:rFonts w:ascii="Cambria Math" w:hAnsi="Cambria Math"/>
                      </w:rPr>
                      <m:t>k</m:t>
                    </m:r>
                  </m:sub>
                </m:sSub>
                <m:d>
                  <m:dPr>
                    <m:ctrlPr>
                      <w:rPr>
                        <w:rFonts w:ascii="Cambria Math" w:hAnsi="Cambria Math"/>
                        <w:i/>
                      </w:rPr>
                    </m:ctrlPr>
                  </m:dPr>
                  <m:e>
                    <m:r>
                      <w:rPr>
                        <w:rFonts w:ascii="Cambria Math" w:hAnsi="Cambria Math"/>
                      </w:rPr>
                      <m:t>n</m:t>
                    </m:r>
                  </m:e>
                </m:d>
                <m:sSub>
                  <m:sSubPr>
                    <m:ctrlPr>
                      <w:rPr>
                        <w:rFonts w:ascii="Cambria Math" w:hAnsi="Cambria Math"/>
                        <w:i/>
                      </w:rPr>
                    </m:ctrlPr>
                  </m:sSubPr>
                  <m:e>
                    <m:r>
                      <w:rPr>
                        <w:rFonts w:ascii="Cambria Math" w:hAnsi="Cambria Math"/>
                      </w:rPr>
                      <m:t>x</m:t>
                    </m:r>
                  </m:e>
                  <m:sub>
                    <m:r>
                      <w:rPr>
                        <w:rFonts w:ascii="Cambria Math" w:hAnsi="Cambria Math"/>
                      </w:rPr>
                      <m:t>i</m:t>
                    </m:r>
                  </m:sub>
                </m:sSub>
                <m:d>
                  <m:dPr>
                    <m:ctrlPr>
                      <w:rPr>
                        <w:rFonts w:ascii="Cambria Math" w:hAnsi="Cambria Math"/>
                        <w:i/>
                      </w:rPr>
                    </m:ctrlPr>
                  </m:dPr>
                  <m:e>
                    <m:r>
                      <w:rPr>
                        <w:rFonts w:ascii="Cambria Math" w:hAnsi="Cambria Math"/>
                      </w:rPr>
                      <m:t>n</m:t>
                    </m:r>
                  </m:e>
                </m:d>
              </m:oMath>
            </m:oMathPara>
          </w:p>
        </w:tc>
        <w:tc>
          <w:tcPr>
            <w:tcW w:w="575" w:type="pct"/>
            <w:vAlign w:val="center"/>
          </w:tcPr>
          <w:p w:rsidR="002161D5" w:rsidRPr="00FF21EA" w:rsidRDefault="002161D5" w:rsidP="00812F3D">
            <w:pPr>
              <w:pStyle w:val="Caption"/>
            </w:pPr>
            <w:r w:rsidRPr="00FF21EA">
              <w:t xml:space="preserve">Eq. </w:t>
            </w:r>
            <w:r w:rsidR="009D3346">
              <w:fldChar w:fldCharType="begin"/>
            </w:r>
            <w:r w:rsidR="009D3346">
              <w:instrText xml:space="preserve"> SEQ Eq. \* ARABIC </w:instrText>
            </w:r>
            <w:r w:rsidR="009D3346">
              <w:fldChar w:fldCharType="separate"/>
            </w:r>
            <w:r w:rsidR="00746580">
              <w:rPr>
                <w:noProof/>
              </w:rPr>
              <w:t>26</w:t>
            </w:r>
            <w:r w:rsidR="009D3346">
              <w:rPr>
                <w:noProof/>
              </w:rPr>
              <w:fldChar w:fldCharType="end"/>
            </w:r>
          </w:p>
        </w:tc>
      </w:tr>
    </w:tbl>
    <w:p w:rsidR="002161D5" w:rsidRDefault="002161D5" w:rsidP="002161D5">
      <w:r>
        <w:t xml:space="preserve">where </w:t>
      </w:r>
      <m:oMath>
        <m:r>
          <m:rPr>
            <m:sty m:val="p"/>
          </m:rPr>
          <w:rPr>
            <w:rFonts w:ascii="Cambria Math" w:hAnsi="Cambria Math"/>
          </w:rPr>
          <m:t>η</m:t>
        </m:r>
      </m:oMath>
      <w:r>
        <w:t xml:space="preserve"> is a positive value named learning rate. The synaptic weight in the next time steps would be determined by:</w:t>
      </w:r>
    </w:p>
    <w:tbl>
      <w:tblPr>
        <w:tblStyle w:val="TableGrid"/>
        <w:tblW w:w="508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8"/>
        <w:gridCol w:w="6798"/>
        <w:gridCol w:w="994"/>
      </w:tblGrid>
      <w:tr w:rsidR="002161D5" w:rsidRPr="00FF21EA" w:rsidTr="00812F3D">
        <w:tc>
          <w:tcPr>
            <w:tcW w:w="491" w:type="pct"/>
            <w:vAlign w:val="center"/>
          </w:tcPr>
          <w:p w:rsidR="002161D5" w:rsidRPr="00E23021" w:rsidRDefault="002161D5" w:rsidP="00812F3D">
            <w:pPr>
              <w:jc w:val="center"/>
            </w:pPr>
          </w:p>
        </w:tc>
        <w:tc>
          <w:tcPr>
            <w:tcW w:w="3933" w:type="pct"/>
            <w:vAlign w:val="center"/>
          </w:tcPr>
          <w:p w:rsidR="002161D5" w:rsidRPr="007B61FC" w:rsidRDefault="00746580" w:rsidP="002161D5">
            <w:pPr>
              <w:ind w:firstLine="720"/>
            </w:pPr>
            <m:oMathPara>
              <m:oMath>
                <m:sSub>
                  <m:sSubPr>
                    <m:ctrlPr>
                      <w:rPr>
                        <w:rFonts w:ascii="Cambria Math" w:hAnsi="Cambria Math"/>
                        <w:i/>
                      </w:rPr>
                    </m:ctrlPr>
                  </m:sSubPr>
                  <m:e>
                    <m:r>
                      <w:rPr>
                        <w:rFonts w:ascii="Cambria Math" w:hAnsi="Cambria Math"/>
                      </w:rPr>
                      <m:t>w</m:t>
                    </m:r>
                  </m:e>
                  <m:sub>
                    <m:r>
                      <w:rPr>
                        <w:rFonts w:ascii="Cambria Math" w:hAnsi="Cambria Math"/>
                      </w:rPr>
                      <m:t>ki</m:t>
                    </m:r>
                  </m:sub>
                </m:sSub>
                <m:d>
                  <m:dPr>
                    <m:ctrlPr>
                      <w:rPr>
                        <w:rFonts w:ascii="Cambria Math" w:hAnsi="Cambria Math"/>
                        <w:i/>
                      </w:rPr>
                    </m:ctrlPr>
                  </m:dPr>
                  <m:e>
                    <m:r>
                      <w:rPr>
                        <w:rFonts w:ascii="Cambria Math" w:hAnsi="Cambria Math"/>
                      </w:rPr>
                      <m:t>n+1</m:t>
                    </m:r>
                  </m:e>
                </m:d>
                <m:r>
                  <w:rPr>
                    <w:rFonts w:ascii="Cambria Math" w:hAnsi="Cambria Math"/>
                  </w:rPr>
                  <m:t>=</m:t>
                </m:r>
                <m:sSub>
                  <m:sSubPr>
                    <m:ctrlPr>
                      <w:rPr>
                        <w:rFonts w:ascii="Cambria Math" w:hAnsi="Cambria Math"/>
                        <w:i/>
                      </w:rPr>
                    </m:ctrlPr>
                  </m:sSubPr>
                  <m:e>
                    <m:r>
                      <w:rPr>
                        <w:rFonts w:ascii="Cambria Math" w:hAnsi="Cambria Math"/>
                      </w:rPr>
                      <m:t>w</m:t>
                    </m:r>
                  </m:e>
                  <m:sub>
                    <m:r>
                      <w:rPr>
                        <w:rFonts w:ascii="Cambria Math" w:hAnsi="Cambria Math"/>
                      </w:rPr>
                      <m:t>ki</m:t>
                    </m:r>
                  </m:sub>
                </m:sSub>
                <m:d>
                  <m:dPr>
                    <m:ctrlPr>
                      <w:rPr>
                        <w:rFonts w:ascii="Cambria Math" w:hAnsi="Cambria Math"/>
                        <w:i/>
                      </w:rPr>
                    </m:ctrlPr>
                  </m:dPr>
                  <m:e>
                    <m:r>
                      <w:rPr>
                        <w:rFonts w:ascii="Cambria Math" w:hAnsi="Cambria Math"/>
                      </w:rPr>
                      <m:t>n</m:t>
                    </m:r>
                  </m:e>
                </m:d>
                <m:r>
                  <w:rPr>
                    <w:rFonts w:ascii="Cambria Math" w:hAnsi="Cambria Math"/>
                  </w:rPr>
                  <m:t>+∆</m:t>
                </m:r>
                <m:sSub>
                  <m:sSubPr>
                    <m:ctrlPr>
                      <w:rPr>
                        <w:rFonts w:ascii="Cambria Math" w:hAnsi="Cambria Math"/>
                        <w:i/>
                      </w:rPr>
                    </m:ctrlPr>
                  </m:sSubPr>
                  <m:e>
                    <m:r>
                      <w:rPr>
                        <w:rFonts w:ascii="Cambria Math" w:hAnsi="Cambria Math"/>
                      </w:rPr>
                      <m:t>w</m:t>
                    </m:r>
                  </m:e>
                  <m:sub>
                    <m:r>
                      <w:rPr>
                        <w:rFonts w:ascii="Cambria Math" w:hAnsi="Cambria Math"/>
                      </w:rPr>
                      <m:t>ki</m:t>
                    </m:r>
                  </m:sub>
                </m:sSub>
                <m:d>
                  <m:dPr>
                    <m:ctrlPr>
                      <w:rPr>
                        <w:rFonts w:ascii="Cambria Math" w:hAnsi="Cambria Math"/>
                        <w:i/>
                      </w:rPr>
                    </m:ctrlPr>
                  </m:dPr>
                  <m:e>
                    <m:r>
                      <w:rPr>
                        <w:rFonts w:ascii="Cambria Math" w:hAnsi="Cambria Math"/>
                      </w:rPr>
                      <m:t>n</m:t>
                    </m:r>
                  </m:e>
                </m:d>
              </m:oMath>
            </m:oMathPara>
          </w:p>
        </w:tc>
        <w:tc>
          <w:tcPr>
            <w:tcW w:w="575" w:type="pct"/>
            <w:vAlign w:val="center"/>
          </w:tcPr>
          <w:p w:rsidR="002161D5" w:rsidRPr="00FF21EA" w:rsidRDefault="002161D5" w:rsidP="00812F3D">
            <w:pPr>
              <w:pStyle w:val="Caption"/>
            </w:pPr>
            <w:r w:rsidRPr="00FF21EA">
              <w:t xml:space="preserve">Eq. </w:t>
            </w:r>
            <w:r w:rsidR="009D3346">
              <w:fldChar w:fldCharType="begin"/>
            </w:r>
            <w:r w:rsidR="009D3346">
              <w:instrText xml:space="preserve"> SEQ Eq. \* ARABIC </w:instrText>
            </w:r>
            <w:r w:rsidR="009D3346">
              <w:fldChar w:fldCharType="separate"/>
            </w:r>
            <w:r w:rsidR="00746580">
              <w:rPr>
                <w:noProof/>
              </w:rPr>
              <w:t>27</w:t>
            </w:r>
            <w:r w:rsidR="009D3346">
              <w:rPr>
                <w:noProof/>
              </w:rPr>
              <w:fldChar w:fldCharType="end"/>
            </w:r>
          </w:p>
        </w:tc>
      </w:tr>
    </w:tbl>
    <w:p w:rsidR="0036361E" w:rsidRDefault="0036361E" w:rsidP="00596E8A">
      <w:pPr>
        <w:ind w:firstLine="720"/>
      </w:pPr>
    </w:p>
    <w:p w:rsidR="00541EC9" w:rsidRDefault="00541EC9" w:rsidP="00BB1057">
      <w:pPr>
        <w:pStyle w:val="Heading4"/>
      </w:pPr>
      <w:r>
        <w:t>Memory-Based Learning</w:t>
      </w:r>
    </w:p>
    <w:p w:rsidR="00024AC6" w:rsidRDefault="00816DD2" w:rsidP="00816DD2">
      <w:pPr>
        <w:ind w:firstLine="720"/>
      </w:pPr>
      <w:r>
        <w:t xml:space="preserve">In this method, all or part of the previous experiences are kept in a large memory of correctly classified examples: </w:t>
      </w:r>
      <m:oMath>
        <m:sSubSup>
          <m:sSubSupPr>
            <m:ctrlPr>
              <w:rPr>
                <w:rFonts w:ascii="Cambria Math" w:hAnsi="Cambria Math"/>
                <w:i/>
              </w:rPr>
            </m:ctrlPr>
          </m:sSubSupPr>
          <m:e>
            <m:r>
              <w:rPr>
                <w:rFonts w:ascii="Cambria Math" w:hAnsi="Cambria Math"/>
              </w:rPr>
              <m:t>{</m:t>
            </m:r>
            <m:d>
              <m:dPr>
                <m:ctrlPr>
                  <w:rPr>
                    <w:rFonts w:ascii="Cambria Math" w:hAnsi="Cambria Math"/>
                    <w:i/>
                  </w:rPr>
                </m:ctrlPr>
              </m:dPr>
              <m:e>
                <m:sSub>
                  <m:sSubPr>
                    <m:ctrlPr>
                      <w:rPr>
                        <w:rFonts w:ascii="Cambria Math" w:hAnsi="Cambria Math"/>
                        <w:i/>
                      </w:rPr>
                    </m:ctrlPr>
                  </m:sSubPr>
                  <m:e>
                    <m:r>
                      <m:rPr>
                        <m:sty m:val="bi"/>
                      </m:rPr>
                      <w:rPr>
                        <w:rFonts w:ascii="Cambria Math" w:hAnsi="Cambria Math"/>
                      </w:rPr>
                      <m:t>X</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i</m:t>
                    </m:r>
                  </m:sub>
                </m:sSub>
              </m:e>
            </m:d>
            <m:r>
              <w:rPr>
                <w:rFonts w:ascii="Cambria Math" w:hAnsi="Cambria Math"/>
              </w:rPr>
              <m:t>}</m:t>
            </m:r>
          </m:e>
          <m:sub>
            <m:r>
              <w:rPr>
                <w:rFonts w:ascii="Cambria Math" w:hAnsi="Cambria Math"/>
              </w:rPr>
              <m:t>i=1</m:t>
            </m:r>
          </m:sub>
          <m:sup>
            <m:r>
              <w:rPr>
                <w:rFonts w:ascii="Cambria Math" w:hAnsi="Cambria Math"/>
              </w:rPr>
              <m:t>N</m:t>
            </m:r>
          </m:sup>
        </m:sSubSup>
      </m:oMath>
      <w:r>
        <w:t xml:space="preserve">, where </w:t>
      </w:r>
      <m:oMath>
        <m:sSub>
          <m:sSubPr>
            <m:ctrlPr>
              <w:rPr>
                <w:rFonts w:ascii="Cambria Math" w:hAnsi="Cambria Math"/>
                <w:i/>
              </w:rPr>
            </m:ctrlPr>
          </m:sSubPr>
          <m:e>
            <m:r>
              <m:rPr>
                <m:sty m:val="bi"/>
              </m:rPr>
              <w:rPr>
                <w:rFonts w:ascii="Cambria Math" w:hAnsi="Cambria Math"/>
              </w:rPr>
              <m:t>X</m:t>
            </m:r>
          </m:e>
          <m:sub>
            <m:r>
              <w:rPr>
                <w:rFonts w:ascii="Cambria Math" w:hAnsi="Cambria Math"/>
              </w:rPr>
              <m:t>i</m:t>
            </m:r>
          </m:sub>
        </m:sSub>
      </m:oMath>
      <w:r>
        <w:t xml:space="preserve"> is the input signal vector, and </w:t>
      </w:r>
      <m:oMath>
        <m:sSub>
          <m:sSubPr>
            <m:ctrlPr>
              <w:rPr>
                <w:rFonts w:ascii="Cambria Math" w:hAnsi="Cambria Math"/>
                <w:i/>
              </w:rPr>
            </m:ctrlPr>
          </m:sSubPr>
          <m:e>
            <m:r>
              <w:rPr>
                <w:rFonts w:ascii="Cambria Math" w:hAnsi="Cambria Math"/>
              </w:rPr>
              <m:t>d</m:t>
            </m:r>
          </m:e>
          <m:sub>
            <m:r>
              <w:rPr>
                <w:rFonts w:ascii="Cambria Math" w:hAnsi="Cambria Math"/>
              </w:rPr>
              <m:t>i</m:t>
            </m:r>
          </m:sub>
        </m:sSub>
      </m:oMath>
      <w:r>
        <w:t xml:space="preserve"> is the corresponding desire</w:t>
      </w:r>
      <w:r w:rsidR="00C43E34">
        <w:t>d</w:t>
      </w:r>
      <w:r>
        <w:t xml:space="preserve"> response. The memory based algorithm consists of two part</w:t>
      </w:r>
      <w:r w:rsidR="00C43E34">
        <w:t>s</w:t>
      </w:r>
      <w:r w:rsidR="00E42624">
        <w:t xml:space="preserve"> </w:t>
      </w:r>
      <w:sdt>
        <w:sdtPr>
          <w:id w:val="-469903495"/>
          <w:citation/>
        </w:sdtPr>
        <w:sdtContent>
          <w:r w:rsidR="00E42624">
            <w:fldChar w:fldCharType="begin"/>
          </w:r>
          <w:r w:rsidR="00E42624">
            <w:instrText xml:space="preserve"> CITATION Hay99 \l 1033 </w:instrText>
          </w:r>
          <w:r w:rsidR="00E42624">
            <w:fldChar w:fldCharType="separate"/>
          </w:r>
          <w:r w:rsidR="00746580">
            <w:rPr>
              <w:noProof/>
            </w:rPr>
            <w:t>(Haykin, 1999)</w:t>
          </w:r>
          <w:r w:rsidR="00E42624">
            <w:fldChar w:fldCharType="end"/>
          </w:r>
        </w:sdtContent>
      </w:sdt>
      <w:r>
        <w:t>:</w:t>
      </w:r>
    </w:p>
    <w:p w:rsidR="00816DD2" w:rsidRDefault="00816DD2" w:rsidP="00816DD2">
      <w:pPr>
        <w:pStyle w:val="ListParagraph"/>
        <w:numPr>
          <w:ilvl w:val="0"/>
          <w:numId w:val="8"/>
        </w:numPr>
        <w:tabs>
          <w:tab w:val="left" w:pos="1260"/>
        </w:tabs>
        <w:ind w:hanging="540"/>
      </w:pPr>
      <w:r>
        <w:t>Criterion used for defining the local neighborhood of the vector, and,</w:t>
      </w:r>
    </w:p>
    <w:p w:rsidR="00816DD2" w:rsidRDefault="00816DD2" w:rsidP="00816DD2">
      <w:pPr>
        <w:pStyle w:val="ListParagraph"/>
        <w:numPr>
          <w:ilvl w:val="0"/>
          <w:numId w:val="8"/>
        </w:numPr>
        <w:tabs>
          <w:tab w:val="left" w:pos="1260"/>
        </w:tabs>
        <w:ind w:hanging="540"/>
      </w:pPr>
      <w:r>
        <w:lastRenderedPageBreak/>
        <w:t>Learning rule applied to the training in the local neighborhood.</w:t>
      </w:r>
    </w:p>
    <w:p w:rsidR="00816DD2" w:rsidRPr="00024AC6" w:rsidRDefault="00816DD2" w:rsidP="00E42624">
      <w:pPr>
        <w:ind w:firstLine="720"/>
      </w:pPr>
      <w:r>
        <w:t xml:space="preserve">There are variety of algorithm in which these parts with neighborhoods are defined. One of the most famous memory based </w:t>
      </w:r>
      <w:r w:rsidR="006E5D91">
        <w:t>learning</w:t>
      </w:r>
      <w:r>
        <w:t xml:space="preserve"> </w:t>
      </w:r>
      <w:r w:rsidR="00812F3D">
        <w:t>process</w:t>
      </w:r>
      <w:r w:rsidR="00C43E34">
        <w:t>es</w:t>
      </w:r>
      <w:r w:rsidR="00812F3D">
        <w:t xml:space="preserve"> </w:t>
      </w:r>
      <w:r>
        <w:t xml:space="preserve">is the nearest rule, where the local neighborhood is defined as the training example </w:t>
      </w:r>
      <w:r w:rsidR="006E5D91">
        <w:t>that lies in the immediate neighborhood of the test vector.</w:t>
      </w:r>
    </w:p>
    <w:p w:rsidR="00024AC6" w:rsidRPr="00024AC6" w:rsidRDefault="00024AC6" w:rsidP="00024AC6">
      <w:pPr>
        <w:ind w:firstLine="720"/>
      </w:pPr>
    </w:p>
    <w:p w:rsidR="00541EC9" w:rsidRDefault="00541EC9" w:rsidP="00BB1057">
      <w:pPr>
        <w:pStyle w:val="Heading4"/>
      </w:pPr>
      <w:r>
        <w:t>Hebbian Learning</w:t>
      </w:r>
    </w:p>
    <w:p w:rsidR="0009788E" w:rsidRDefault="0090422B" w:rsidP="00C43E34">
      <w:pPr>
        <w:ind w:firstLine="720"/>
      </w:pPr>
      <w:r>
        <w:t xml:space="preserve">Hebbian learning rule is the oldest and most famous learning rule proposed by </w:t>
      </w:r>
      <w:sdt>
        <w:sdtPr>
          <w:id w:val="1838721580"/>
          <w:citation/>
        </w:sdtPr>
        <w:sdtContent>
          <w:r w:rsidR="007F25AA">
            <w:fldChar w:fldCharType="begin"/>
          </w:r>
          <w:r w:rsidR="007F25AA">
            <w:instrText xml:space="preserve"> CITATION Heb05 \l 1033 </w:instrText>
          </w:r>
          <w:r w:rsidR="007F25AA">
            <w:fldChar w:fldCharType="separate"/>
          </w:r>
          <w:r w:rsidR="00746580">
            <w:rPr>
              <w:noProof/>
            </w:rPr>
            <w:t>(Hebb, 2005)</w:t>
          </w:r>
          <w:r w:rsidR="007F25AA">
            <w:fldChar w:fldCharType="end"/>
          </w:r>
        </w:sdtContent>
      </w:sdt>
      <w:r w:rsidR="007F25AA">
        <w:t xml:space="preserve"> </w:t>
      </w:r>
      <w:r>
        <w:t xml:space="preserve">as </w:t>
      </w:r>
      <w:r w:rsidRPr="0090422B">
        <w:rPr>
          <w:i/>
          <w:iCs/>
        </w:rPr>
        <w:t>“when an axon of cell A is near enough to excite a cell B and repeatedly or persistently takes part in firing it, some growth process or metabolic changes take place in one or both cells such that A’s efficiently as one of the cells firing B, is increased”</w:t>
      </w:r>
      <w:r>
        <w:t xml:space="preserve">. </w:t>
      </w:r>
      <w:r w:rsidR="00812F3D">
        <w:t xml:space="preserve">The other name for this </w:t>
      </w:r>
      <w:r>
        <w:t>learning</w:t>
      </w:r>
      <w:r w:rsidR="00C43E34">
        <w:t xml:space="preserve"> type</w:t>
      </w:r>
      <w:r>
        <w:t xml:space="preserve"> can be correlational learning. </w:t>
      </w:r>
    </w:p>
    <w:p w:rsidR="0090422B" w:rsidRDefault="00812F3D" w:rsidP="00E74782">
      <w:pPr>
        <w:ind w:firstLine="720"/>
      </w:pPr>
      <w:r>
        <w:t>Based on Hebb’s statement we may have two following parts:</w:t>
      </w:r>
    </w:p>
    <w:p w:rsidR="00812F3D" w:rsidRDefault="00812F3D" w:rsidP="008B48FF">
      <w:pPr>
        <w:pStyle w:val="ListParagraph"/>
        <w:numPr>
          <w:ilvl w:val="0"/>
          <w:numId w:val="9"/>
        </w:numPr>
      </w:pPr>
      <w:r>
        <w:t xml:space="preserve">If two neurons linked by a synapse are activated simultaneously, then the synapse </w:t>
      </w:r>
      <w:r w:rsidR="008B48FF">
        <w:t xml:space="preserve">is strengthen </w:t>
      </w:r>
      <w:r>
        <w:t>selectively.</w:t>
      </w:r>
    </w:p>
    <w:p w:rsidR="00812F3D" w:rsidRDefault="00812F3D" w:rsidP="00812F3D">
      <w:pPr>
        <w:pStyle w:val="ListParagraph"/>
        <w:numPr>
          <w:ilvl w:val="0"/>
          <w:numId w:val="9"/>
        </w:numPr>
      </w:pPr>
      <w:r>
        <w:t>If two neurons linked by a synapses are activate</w:t>
      </w:r>
      <w:r w:rsidR="00C43E34">
        <w:t>d</w:t>
      </w:r>
      <w:r>
        <w:t xml:space="preserve"> </w:t>
      </w:r>
      <w:r w:rsidR="008B48FF">
        <w:t>a</w:t>
      </w:r>
      <w:r>
        <w:t xml:space="preserve">synchronously, </w:t>
      </w:r>
      <w:r w:rsidR="008B48FF">
        <w:t>then the synapse is weakened or eliminated selectively.</w:t>
      </w:r>
    </w:p>
    <w:p w:rsidR="008B48FF" w:rsidRDefault="008B48FF" w:rsidP="00C43E34">
      <w:pPr>
        <w:ind w:firstLine="720"/>
      </w:pPr>
      <w:r>
        <w:t xml:space="preserve">This form of synapse </w:t>
      </w:r>
      <w:r w:rsidR="00C43E34">
        <w:t>is</w:t>
      </w:r>
      <w:r>
        <w:t xml:space="preserve"> called Hebbian synapses. There are </w:t>
      </w:r>
      <w:r w:rsidR="00C43E34">
        <w:t>four</w:t>
      </w:r>
      <w:r>
        <w:t xml:space="preserve"> mechanism</w:t>
      </w:r>
      <w:r w:rsidR="00C43E34">
        <w:t>s</w:t>
      </w:r>
      <w:r>
        <w:t xml:space="preserve"> that distinguish a Hebbian synapse: time dependent mechanism, local mechanism, interactive mechanism, and correlational mechanism.</w:t>
      </w:r>
    </w:p>
    <w:p w:rsidR="008B48FF" w:rsidRDefault="008B48FF" w:rsidP="008B48FF">
      <w:pPr>
        <w:ind w:firstLine="720"/>
      </w:pPr>
      <w:r>
        <w:t>The simplest way to show the Hebbian learning in mathematical form is</w:t>
      </w:r>
      <w:r w:rsidR="00C43E34">
        <w:t xml:space="preserve"> as follows</w:t>
      </w:r>
      <w:r>
        <w:t>:</w:t>
      </w:r>
    </w:p>
    <w:tbl>
      <w:tblPr>
        <w:tblStyle w:val="TableGrid"/>
        <w:tblW w:w="508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8"/>
        <w:gridCol w:w="6798"/>
        <w:gridCol w:w="994"/>
      </w:tblGrid>
      <w:tr w:rsidR="008B48FF" w:rsidRPr="00FF21EA" w:rsidTr="00E74782">
        <w:tc>
          <w:tcPr>
            <w:tcW w:w="491" w:type="pct"/>
            <w:vAlign w:val="center"/>
          </w:tcPr>
          <w:p w:rsidR="008B48FF" w:rsidRPr="00E23021" w:rsidRDefault="008B48FF" w:rsidP="00E74782">
            <w:pPr>
              <w:jc w:val="center"/>
            </w:pPr>
          </w:p>
        </w:tc>
        <w:tc>
          <w:tcPr>
            <w:tcW w:w="3933" w:type="pct"/>
            <w:vAlign w:val="center"/>
          </w:tcPr>
          <w:p w:rsidR="008B48FF" w:rsidRPr="007B61FC" w:rsidRDefault="008B48FF" w:rsidP="008B48FF">
            <w:pPr>
              <w:ind w:firstLine="720"/>
            </w:pPr>
            <m:oMathPara>
              <m:oMath>
                <m:r>
                  <m:rPr>
                    <m:sty m:val="p"/>
                  </m:rPr>
                  <w:rPr>
                    <w:rFonts w:ascii="Cambria Math" w:hAnsi="Cambria Math"/>
                  </w:rPr>
                  <m:t>Δ</m:t>
                </m:r>
                <m:r>
                  <w:rPr>
                    <w:rFonts w:ascii="Cambria Math" w:hAnsi="Cambria Math"/>
                  </w:rPr>
                  <m:t xml:space="preserve">w= </m:t>
                </m:r>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y</m:t>
                </m:r>
              </m:oMath>
            </m:oMathPara>
          </w:p>
        </w:tc>
        <w:tc>
          <w:tcPr>
            <w:tcW w:w="575" w:type="pct"/>
            <w:vAlign w:val="center"/>
          </w:tcPr>
          <w:p w:rsidR="008B48FF" w:rsidRPr="00FF21EA" w:rsidRDefault="008B48FF" w:rsidP="00E74782">
            <w:pPr>
              <w:pStyle w:val="Caption"/>
            </w:pPr>
            <w:r w:rsidRPr="00FF21EA">
              <w:t xml:space="preserve">Eq. </w:t>
            </w:r>
            <w:r w:rsidR="009D3346">
              <w:fldChar w:fldCharType="begin"/>
            </w:r>
            <w:r w:rsidR="009D3346">
              <w:instrText xml:space="preserve"> SEQ Eq. \* ARABIC </w:instrText>
            </w:r>
            <w:r w:rsidR="009D3346">
              <w:fldChar w:fldCharType="separate"/>
            </w:r>
            <w:r w:rsidR="00746580">
              <w:rPr>
                <w:noProof/>
              </w:rPr>
              <w:t>28</w:t>
            </w:r>
            <w:r w:rsidR="009D3346">
              <w:rPr>
                <w:noProof/>
              </w:rPr>
              <w:fldChar w:fldCharType="end"/>
            </w:r>
          </w:p>
        </w:tc>
      </w:tr>
    </w:tbl>
    <w:p w:rsidR="008B48FF" w:rsidRDefault="008B48FF" w:rsidP="008B48FF">
      <w:pPr>
        <w:ind w:firstLine="720"/>
      </w:pPr>
      <w:r>
        <w:t>This rule is totally based on feed forward, unsupervised learning. It means that if the cross product of output and input is positive, the weight is increased</w:t>
      </w:r>
      <w:r w:rsidR="00865F7E">
        <w:t>, otherwise it is decreased</w:t>
      </w:r>
      <w:r w:rsidR="00E42624">
        <w:t xml:space="preserve"> </w:t>
      </w:r>
      <w:sdt>
        <w:sdtPr>
          <w:id w:val="-2028705309"/>
          <w:citation/>
        </w:sdtPr>
        <w:sdtContent>
          <w:r w:rsidR="00E42624">
            <w:fldChar w:fldCharType="begin"/>
          </w:r>
          <w:r w:rsidR="00E42624">
            <w:instrText xml:space="preserve"> CITATION Hay99 \l 1033 </w:instrText>
          </w:r>
          <w:r w:rsidR="00E42624">
            <w:fldChar w:fldCharType="separate"/>
          </w:r>
          <w:r w:rsidR="00746580">
            <w:rPr>
              <w:noProof/>
            </w:rPr>
            <w:t>(Haykin, 1999)</w:t>
          </w:r>
          <w:r w:rsidR="00E42624">
            <w:fldChar w:fldCharType="end"/>
          </w:r>
        </w:sdtContent>
      </w:sdt>
      <w:r w:rsidR="00865F7E">
        <w:t>.</w:t>
      </w:r>
    </w:p>
    <w:p w:rsidR="0009788E" w:rsidRDefault="0009788E" w:rsidP="0009788E">
      <w:pPr>
        <w:ind w:firstLine="720"/>
      </w:pPr>
    </w:p>
    <w:p w:rsidR="00541EC9" w:rsidRDefault="00541EC9" w:rsidP="00BB1057">
      <w:pPr>
        <w:pStyle w:val="Heading4"/>
      </w:pPr>
      <w:r>
        <w:t>Competitive Learning</w:t>
      </w:r>
    </w:p>
    <w:p w:rsidR="0090422B" w:rsidRDefault="00924265" w:rsidP="00C43E34">
      <w:pPr>
        <w:ind w:firstLine="720"/>
      </w:pPr>
      <w:r>
        <w:t xml:space="preserve">The competitive learning process is designed based on Hebbian learning method, unless </w:t>
      </w:r>
      <w:r w:rsidR="00214F4E">
        <w:t xml:space="preserve">the output neurons compete </w:t>
      </w:r>
      <w:r w:rsidR="00C43E34">
        <w:t>with</w:t>
      </w:r>
      <w:r w:rsidR="00214F4E">
        <w:t xml:space="preserve"> each other and </w:t>
      </w:r>
      <w:r w:rsidR="00C43E34">
        <w:t xml:space="preserve">only </w:t>
      </w:r>
      <w:r>
        <w:t xml:space="preserve">one neuron would be activated instead of the several neurons. </w:t>
      </w:r>
      <w:r w:rsidR="00214F4E">
        <w:t>This learning method has three basic rules</w:t>
      </w:r>
      <w:r w:rsidR="007F25AA">
        <w:t xml:space="preserve"> </w:t>
      </w:r>
      <w:sdt>
        <w:sdtPr>
          <w:id w:val="-531414474"/>
          <w:citation/>
        </w:sdtPr>
        <w:sdtContent>
          <w:r w:rsidR="007F25AA">
            <w:fldChar w:fldCharType="begin"/>
          </w:r>
          <w:r w:rsidR="007F25AA">
            <w:instrText xml:space="preserve"> CITATION Rum85 \l 1033 </w:instrText>
          </w:r>
          <w:r w:rsidR="007F25AA">
            <w:fldChar w:fldCharType="separate"/>
          </w:r>
          <w:r w:rsidR="00746580">
            <w:rPr>
              <w:noProof/>
            </w:rPr>
            <w:t>(Rumelhart &amp; Zipser, 1985)</w:t>
          </w:r>
          <w:r w:rsidR="007F25AA">
            <w:fldChar w:fldCharType="end"/>
          </w:r>
        </w:sdtContent>
      </w:sdt>
      <w:r w:rsidR="00214F4E">
        <w:t>:</w:t>
      </w:r>
    </w:p>
    <w:p w:rsidR="00214F4E" w:rsidRDefault="00214F4E" w:rsidP="00214F4E">
      <w:pPr>
        <w:pStyle w:val="ListParagraph"/>
        <w:numPr>
          <w:ilvl w:val="0"/>
          <w:numId w:val="9"/>
        </w:numPr>
      </w:pPr>
      <w:r>
        <w:t xml:space="preserve">All the neurons are set similarly except the weights which are distributed randomly that result </w:t>
      </w:r>
      <w:r w:rsidR="00C43E34">
        <w:t xml:space="preserve">in </w:t>
      </w:r>
      <w:r>
        <w:t xml:space="preserve">the neutrons respond </w:t>
      </w:r>
      <w:r w:rsidR="00C43E34">
        <w:t xml:space="preserve">to </w:t>
      </w:r>
      <w:r>
        <w:t>differently to the same input patterns.</w:t>
      </w:r>
    </w:p>
    <w:p w:rsidR="00214F4E" w:rsidRDefault="00214F4E" w:rsidP="00214F4E">
      <w:pPr>
        <w:pStyle w:val="ListParagraph"/>
        <w:numPr>
          <w:ilvl w:val="0"/>
          <w:numId w:val="9"/>
        </w:numPr>
      </w:pPr>
      <w:r>
        <w:t>The strength of each neuron is limited.</w:t>
      </w:r>
    </w:p>
    <w:p w:rsidR="00214F4E" w:rsidRDefault="007F25AA" w:rsidP="00C43E34">
      <w:pPr>
        <w:pStyle w:val="ListParagraph"/>
        <w:numPr>
          <w:ilvl w:val="0"/>
          <w:numId w:val="9"/>
        </w:numPr>
      </w:pPr>
      <w:r>
        <w:t>There is a mechanism that allow</w:t>
      </w:r>
      <w:r w:rsidR="00C43E34">
        <w:t>s</w:t>
      </w:r>
      <w:r>
        <w:t xml:space="preserve"> only one neuron or one in a group </w:t>
      </w:r>
      <w:r w:rsidR="00C43E34">
        <w:t xml:space="preserve">to </w:t>
      </w:r>
      <w:r>
        <w:t>get activate</w:t>
      </w:r>
      <w:r w:rsidR="00C43E34">
        <w:t>d</w:t>
      </w:r>
      <w:r>
        <w:t xml:space="preserve"> </w:t>
      </w:r>
      <w:r w:rsidR="00C43E34">
        <w:t xml:space="preserve">at the </w:t>
      </w:r>
      <w:r>
        <w:t xml:space="preserve">same time. The neuron that wins the competition is called </w:t>
      </w:r>
      <w:r w:rsidR="00C43E34">
        <w:t xml:space="preserve">the </w:t>
      </w:r>
      <w:r>
        <w:t>winner-tasks-all neuron.</w:t>
      </w:r>
    </w:p>
    <w:p w:rsidR="00924265" w:rsidRDefault="00924265" w:rsidP="00B54CE1">
      <w:pPr>
        <w:ind w:firstLine="720"/>
      </w:pPr>
    </w:p>
    <w:p w:rsidR="00541EC9" w:rsidRDefault="00541EC9" w:rsidP="00BB1057">
      <w:pPr>
        <w:pStyle w:val="Heading4"/>
      </w:pPr>
      <w:r>
        <w:t>Boltzmann Learning</w:t>
      </w:r>
    </w:p>
    <w:p w:rsidR="00541EC9" w:rsidRDefault="00B54CE1" w:rsidP="00C43E34">
      <w:pPr>
        <w:ind w:firstLine="720"/>
      </w:pPr>
      <w:r>
        <w:t>Boltzmann learning is a stochastic learning</w:t>
      </w:r>
      <w:r w:rsidR="00C43E34">
        <w:t xml:space="preserve"> method</w:t>
      </w:r>
      <w:r>
        <w:t xml:space="preserve">. In Boltzmann network, the neurons have a recurrent structure and they respond in </w:t>
      </w:r>
      <w:r w:rsidR="00C43E34">
        <w:t xml:space="preserve">a </w:t>
      </w:r>
      <w:r>
        <w:t xml:space="preserve">binary form. A main concept in this learning process is energy function which is defined </w:t>
      </w:r>
      <w:r w:rsidR="00C43E34">
        <w:t>as</w:t>
      </w:r>
      <w:r>
        <w:t>:</w:t>
      </w:r>
    </w:p>
    <w:tbl>
      <w:tblPr>
        <w:tblStyle w:val="TableGrid"/>
        <w:tblW w:w="508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8"/>
        <w:gridCol w:w="6798"/>
        <w:gridCol w:w="994"/>
      </w:tblGrid>
      <w:tr w:rsidR="00B54CE1" w:rsidRPr="00FF21EA" w:rsidTr="00E74782">
        <w:tc>
          <w:tcPr>
            <w:tcW w:w="491" w:type="pct"/>
            <w:vAlign w:val="center"/>
          </w:tcPr>
          <w:p w:rsidR="00B54CE1" w:rsidRPr="00E23021" w:rsidRDefault="00B54CE1" w:rsidP="00E74782">
            <w:pPr>
              <w:jc w:val="center"/>
            </w:pPr>
          </w:p>
        </w:tc>
        <w:tc>
          <w:tcPr>
            <w:tcW w:w="3933" w:type="pct"/>
            <w:vAlign w:val="center"/>
          </w:tcPr>
          <w:p w:rsidR="00B54CE1" w:rsidRPr="007B61FC" w:rsidRDefault="00B54CE1" w:rsidP="00B54CE1">
            <w:pPr>
              <w:ind w:firstLine="720"/>
            </w:pPr>
            <m:oMathPara>
              <m:oMath>
                <m:r>
                  <m:rPr>
                    <m:sty m:val="p"/>
                  </m:rPr>
                  <w:rPr>
                    <w:rFonts w:ascii="Cambria Math" w:hAnsi="Cambria Math"/>
                  </w:rPr>
                  <m:t>E=-</m:t>
                </m:r>
                <m:f>
                  <m:fPr>
                    <m:ctrlPr>
                      <w:rPr>
                        <w:rFonts w:ascii="Cambria Math" w:hAnsi="Cambria Math"/>
                      </w:rPr>
                    </m:ctrlPr>
                  </m:fPr>
                  <m:num>
                    <m:r>
                      <w:rPr>
                        <w:rFonts w:ascii="Cambria Math" w:hAnsi="Cambria Math"/>
                      </w:rPr>
                      <m:t>1</m:t>
                    </m:r>
                  </m:num>
                  <m:den>
                    <m:r>
                      <w:rPr>
                        <w:rFonts w:ascii="Cambria Math" w:hAnsi="Cambria Math"/>
                      </w:rPr>
                      <m:t>2</m:t>
                    </m:r>
                  </m:den>
                </m:f>
                <m:nary>
                  <m:naryPr>
                    <m:chr m:val="∑"/>
                    <m:limLoc m:val="undOvr"/>
                    <m:supHide m:val="1"/>
                    <m:ctrlPr>
                      <w:rPr>
                        <w:rFonts w:ascii="Cambria Math" w:hAnsi="Cambria Math"/>
                      </w:rPr>
                    </m:ctrlPr>
                  </m:naryPr>
                  <m:sub>
                    <m:r>
                      <w:rPr>
                        <w:rFonts w:ascii="Cambria Math" w:hAnsi="Cambria Math"/>
                      </w:rPr>
                      <m:t>i</m:t>
                    </m:r>
                  </m:sub>
                  <m:sup/>
                  <m:e>
                    <m:nary>
                      <m:naryPr>
                        <m:chr m:val="∑"/>
                        <m:limLoc m:val="undOvr"/>
                        <m:supHide m:val="1"/>
                        <m:ctrlPr>
                          <w:rPr>
                            <w:rFonts w:ascii="Cambria Math" w:hAnsi="Cambria Math"/>
                            <w:i/>
                          </w:rPr>
                        </m:ctrlPr>
                      </m:naryPr>
                      <m:sub>
                        <m:r>
                          <w:rPr>
                            <w:rFonts w:ascii="Cambria Math" w:hAnsi="Cambria Math"/>
                          </w:rPr>
                          <m:t>j</m:t>
                        </m:r>
                      </m:sub>
                      <m:sup/>
                      <m:e>
                        <m:sSub>
                          <m:sSubPr>
                            <m:ctrlPr>
                              <w:rPr>
                                <w:rFonts w:ascii="Cambria Math" w:hAnsi="Cambria Math"/>
                                <w:i/>
                              </w:rPr>
                            </m:ctrlPr>
                          </m:sSubPr>
                          <m:e>
                            <m:r>
                              <w:rPr>
                                <w:rFonts w:ascii="Cambria Math" w:hAnsi="Cambria Math"/>
                              </w:rPr>
                              <m:t>w</m:t>
                            </m:r>
                          </m:e>
                          <m:sub>
                            <m:r>
                              <w:rPr>
                                <w:rFonts w:ascii="Cambria Math" w:hAnsi="Cambria Math"/>
                              </w:rPr>
                              <m:t>ij</m:t>
                            </m:r>
                          </m:sub>
                        </m:sSub>
                        <m:sSub>
                          <m:sSubPr>
                            <m:ctrlPr>
                              <w:rPr>
                                <w:rFonts w:ascii="Cambria Math" w:hAnsi="Cambria Math"/>
                                <w:i/>
                              </w:rPr>
                            </m:ctrlPr>
                          </m:sSubPr>
                          <m:e>
                            <m:r>
                              <w:rPr>
                                <w:rFonts w:ascii="Cambria Math" w:hAnsi="Cambria Math"/>
                              </w:rPr>
                              <m:t>x</m:t>
                            </m:r>
                          </m:e>
                          <m:sub>
                            <m:r>
                              <w:rPr>
                                <w:rFonts w:ascii="Cambria Math" w:hAnsi="Cambria Math"/>
                              </w:rPr>
                              <m:t>i</m:t>
                            </m:r>
                          </m:sub>
                        </m:sSub>
                        <m:sSub>
                          <m:sSubPr>
                            <m:ctrlPr>
                              <w:rPr>
                                <w:rFonts w:ascii="Cambria Math" w:hAnsi="Cambria Math"/>
                                <w:i/>
                              </w:rPr>
                            </m:ctrlPr>
                          </m:sSubPr>
                          <m:e>
                            <m:r>
                              <w:rPr>
                                <w:rFonts w:ascii="Cambria Math" w:hAnsi="Cambria Math"/>
                              </w:rPr>
                              <m:t>x</m:t>
                            </m:r>
                          </m:e>
                          <m:sub>
                            <m:r>
                              <w:rPr>
                                <w:rFonts w:ascii="Cambria Math" w:hAnsi="Cambria Math"/>
                              </w:rPr>
                              <m:t>j</m:t>
                            </m:r>
                          </m:sub>
                        </m:sSub>
                      </m:e>
                    </m:nary>
                  </m:e>
                </m:nary>
                <m:r>
                  <w:rPr>
                    <w:rFonts w:ascii="Cambria Math" w:hAnsi="Cambria Math"/>
                  </w:rPr>
                  <m:t xml:space="preserve">              for i≠j</m:t>
                </m:r>
              </m:oMath>
            </m:oMathPara>
          </w:p>
        </w:tc>
        <w:tc>
          <w:tcPr>
            <w:tcW w:w="575" w:type="pct"/>
            <w:vAlign w:val="center"/>
          </w:tcPr>
          <w:p w:rsidR="00B54CE1" w:rsidRPr="00FF21EA" w:rsidRDefault="00B54CE1" w:rsidP="00E74782">
            <w:pPr>
              <w:pStyle w:val="Caption"/>
            </w:pPr>
            <w:r w:rsidRPr="00FF21EA">
              <w:t xml:space="preserve">Eq. </w:t>
            </w:r>
            <w:r w:rsidR="009D3346">
              <w:fldChar w:fldCharType="begin"/>
            </w:r>
            <w:r w:rsidR="009D3346">
              <w:instrText xml:space="preserve"> SEQ Eq. \* ARABIC </w:instrText>
            </w:r>
            <w:r w:rsidR="009D3346">
              <w:fldChar w:fldCharType="separate"/>
            </w:r>
            <w:r w:rsidR="00746580">
              <w:rPr>
                <w:noProof/>
              </w:rPr>
              <w:t>29</w:t>
            </w:r>
            <w:r w:rsidR="009D3346">
              <w:rPr>
                <w:noProof/>
              </w:rPr>
              <w:fldChar w:fldCharType="end"/>
            </w:r>
          </w:p>
        </w:tc>
      </w:tr>
    </w:tbl>
    <w:p w:rsidR="00B54CE1" w:rsidRDefault="00C523C4" w:rsidP="00C43E34">
      <w:pPr>
        <w:ind w:firstLine="720"/>
      </w:pPr>
      <w:r>
        <w:t xml:space="preserve">where </w:t>
      </w:r>
      <m:oMath>
        <m:sSub>
          <m:sSubPr>
            <m:ctrlPr>
              <w:rPr>
                <w:rFonts w:ascii="Cambria Math" w:hAnsi="Cambria Math"/>
                <w:i/>
              </w:rPr>
            </m:ctrlPr>
          </m:sSubPr>
          <m:e>
            <m:r>
              <w:rPr>
                <w:rFonts w:ascii="Cambria Math" w:hAnsi="Cambria Math"/>
              </w:rPr>
              <m:t>x</m:t>
            </m:r>
          </m:e>
          <m:sub>
            <m:r>
              <w:rPr>
                <w:rFonts w:ascii="Cambria Math" w:hAnsi="Cambria Math"/>
              </w:rPr>
              <m:t>i</m:t>
            </m:r>
          </m:sub>
        </m:sSub>
      </m:oMath>
      <w:r>
        <w:t xml:space="preserve"> is state of the ith neuron, </w:t>
      </w:r>
      <m:oMath>
        <m:sSub>
          <m:sSubPr>
            <m:ctrlPr>
              <w:rPr>
                <w:rFonts w:ascii="Cambria Math" w:hAnsi="Cambria Math"/>
                <w:i/>
              </w:rPr>
            </m:ctrlPr>
          </m:sSubPr>
          <m:e>
            <m:r>
              <w:rPr>
                <w:rFonts w:ascii="Cambria Math" w:hAnsi="Cambria Math"/>
              </w:rPr>
              <m:t>w</m:t>
            </m:r>
          </m:e>
          <m:sub>
            <m:r>
              <w:rPr>
                <w:rFonts w:ascii="Cambria Math" w:hAnsi="Cambria Math"/>
              </w:rPr>
              <m:t>ij</m:t>
            </m:r>
          </m:sub>
        </m:sSub>
      </m:oMath>
      <w:r>
        <w:t xml:space="preserve"> is the synaptic </w:t>
      </w:r>
      <w:r w:rsidR="00C43E34">
        <w:t>w</w:t>
      </w:r>
      <w:r>
        <w:t xml:space="preserve">eight between neuron </w:t>
      </w:r>
      <w:r w:rsidR="00C43E34">
        <w:t>i</w:t>
      </w:r>
      <w:r>
        <w:t xml:space="preserve"> and j, and </w:t>
      </w:r>
      <m:oMath>
        <m:r>
          <w:rPr>
            <w:rFonts w:ascii="Cambria Math" w:hAnsi="Cambria Math"/>
          </w:rPr>
          <m:t>i≠j</m:t>
        </m:r>
      </m:oMath>
      <w:r>
        <w:t xml:space="preserve"> states that the neuron does not have self-feedback. The neurons are chosen randomly.</w:t>
      </w:r>
    </w:p>
    <w:p w:rsidR="00C523C4" w:rsidRDefault="00C523C4" w:rsidP="00864CFB">
      <w:pPr>
        <w:ind w:firstLine="720"/>
      </w:pPr>
      <w:r>
        <w:t xml:space="preserve">The neurons are separated into two visible and hidden classes. Visible neurons have interface with </w:t>
      </w:r>
      <w:r w:rsidR="00C43E34">
        <w:t xml:space="preserve">the </w:t>
      </w:r>
      <w:r>
        <w:t>environment while the hidden neurons operate independently</w:t>
      </w:r>
      <w:r w:rsidR="00E42624">
        <w:t xml:space="preserve"> </w:t>
      </w:r>
      <w:sdt>
        <w:sdtPr>
          <w:id w:val="-1333831060"/>
          <w:citation/>
        </w:sdtPr>
        <w:sdtContent>
          <w:r w:rsidR="00E42624">
            <w:fldChar w:fldCharType="begin"/>
          </w:r>
          <w:r w:rsidR="00E42624">
            <w:instrText xml:space="preserve"> CITATION Hay99 \l 1033 </w:instrText>
          </w:r>
          <w:r w:rsidR="00E42624">
            <w:fldChar w:fldCharType="separate"/>
          </w:r>
          <w:r w:rsidR="00746580">
            <w:rPr>
              <w:noProof/>
            </w:rPr>
            <w:t>(Haykin, 1999)</w:t>
          </w:r>
          <w:r w:rsidR="00E42624">
            <w:fldChar w:fldCharType="end"/>
          </w:r>
        </w:sdtContent>
      </w:sdt>
      <w:r>
        <w:t xml:space="preserve">. </w:t>
      </w:r>
    </w:p>
    <w:p w:rsidR="00387EEE" w:rsidRDefault="00387EEE" w:rsidP="00387EEE">
      <w:pPr>
        <w:ind w:firstLine="720"/>
      </w:pPr>
    </w:p>
    <w:p w:rsidR="00387EEE" w:rsidRPr="00135138" w:rsidRDefault="00387EEE" w:rsidP="00BB1057">
      <w:pPr>
        <w:pStyle w:val="Heading2"/>
      </w:pPr>
      <w:bookmarkStart w:id="112" w:name="_Toc447478243"/>
      <w:bookmarkStart w:id="113" w:name="_Toc450775162"/>
      <w:r w:rsidRPr="00135138">
        <w:t>Factors and Variables</w:t>
      </w:r>
      <w:bookmarkEnd w:id="112"/>
      <w:bookmarkEnd w:id="113"/>
    </w:p>
    <w:p w:rsidR="00E42624" w:rsidRDefault="00E42624" w:rsidP="001D5889">
      <w:pPr>
        <w:ind w:firstLine="720"/>
      </w:pPr>
      <w:r w:rsidRPr="005909D2">
        <w:t>In a competitive market (e.g. the U.S. energy market), the price of commodity will vary until it reaches the economic equilibrium point which is a point where the quantity demanded will be equal to the quantity supplied at the current price. According to this theory, excess supply results the price decline and excess demand yields increment</w:t>
      </w:r>
      <w:r w:rsidRPr="00FF21EA">
        <w:t xml:space="preserve"> of the price. The equilibrium state remains same until the market situation is not changed. If some condition changed in the current market, for example an unforeseen cold winter occurs, the level of demand will change. This change define</w:t>
      </w:r>
      <w:r w:rsidR="001D5889">
        <w:t>s</w:t>
      </w:r>
      <w:r w:rsidRPr="00FF21EA">
        <w:t xml:space="preserve"> a new point as an economic equilibrium state and prices move to the new point. The new equilibrium price is the price in which supply and demand are balanced in the same quantity transaction. </w:t>
      </w:r>
    </w:p>
    <w:p w:rsidR="00387EEE" w:rsidRPr="005909D2" w:rsidRDefault="00387EEE" w:rsidP="00E42624">
      <w:pPr>
        <w:ind w:firstLine="720"/>
      </w:pPr>
      <w:r w:rsidRPr="005909D2">
        <w:t xml:space="preserve">The models </w:t>
      </w:r>
      <w:r w:rsidR="001D5889">
        <w:t xml:space="preserve">for prediction the price </w:t>
      </w:r>
      <w:r w:rsidRPr="005909D2">
        <w:t>are classified into two different categories as univariate and multivariate models. Univariate models just attempt to simulate the phenomena by the target variables</w:t>
      </w:r>
      <w:r>
        <w:t xml:space="preserve"> itself</w:t>
      </w:r>
      <w:r w:rsidRPr="005909D2">
        <w:t xml:space="preserve"> and its lags. </w:t>
      </w:r>
      <w:r>
        <w:t>I</w:t>
      </w:r>
      <w:r w:rsidRPr="005909D2">
        <w:t>n this model</w:t>
      </w:r>
      <w:r>
        <w:t>s</w:t>
      </w:r>
      <w:r w:rsidRPr="005909D2">
        <w:t xml:space="preserve">, other parameters </w:t>
      </w:r>
      <w:r>
        <w:t xml:space="preserve">that </w:t>
      </w:r>
      <w:r w:rsidRPr="005909D2">
        <w:t>may affect the behavior of the dependent variables are not considered</w:t>
      </w:r>
      <w:r>
        <w:t xml:space="preserve"> assuming all the </w:t>
      </w:r>
      <w:r>
        <w:lastRenderedPageBreak/>
        <w:t>causes are reflected in the prices</w:t>
      </w:r>
      <w:r w:rsidRPr="005909D2">
        <w:t>. The second class, multivariate models, enter</w:t>
      </w:r>
      <w:r w:rsidR="00E42624">
        <w:t>s</w:t>
      </w:r>
      <w:r w:rsidRPr="005909D2">
        <w:t xml:space="preserve"> the different parameters, which are called exogenous variables. These variables may affect the dependent variable behavior based on the economic, social, or political </w:t>
      </w:r>
      <w:r w:rsidR="00E42624">
        <w:t>situations</w:t>
      </w:r>
      <w:r w:rsidRPr="005909D2">
        <w:t>.</w:t>
      </w:r>
      <w:r>
        <w:t xml:space="preserve"> The problem with these models is to require forecasting these parameters in the future in order to predict the target variable. At this section, we review some exogenous variables, which were considered as </w:t>
      </w:r>
      <w:r w:rsidR="00E42624">
        <w:t>dominant</w:t>
      </w:r>
      <w:r>
        <w:t xml:space="preserve"> variables respect to the gas price movement in the literature.</w:t>
      </w:r>
      <w:r w:rsidRPr="005909D2">
        <w:t xml:space="preserve"> </w:t>
      </w:r>
    </w:p>
    <w:p w:rsidR="001D5889" w:rsidRDefault="001D5889" w:rsidP="001D5889">
      <w:pPr>
        <w:ind w:firstLine="720"/>
      </w:pPr>
      <w:r w:rsidRPr="00FF21EA">
        <w:t>Some factors may also affect the supply and demand of the natural gas such as macroeconomic parameters, natural gas production and consumption, storage and inventories, weather conditions</w:t>
      </w:r>
      <w:r w:rsidRPr="00FF21EA">
        <w:fldChar w:fldCharType="begin"/>
      </w:r>
      <w:r w:rsidRPr="00FF21EA">
        <w:instrText xml:space="preserve"> XE "temperature" </w:instrText>
      </w:r>
      <w:r w:rsidRPr="00FF21EA">
        <w:fldChar w:fldCharType="end"/>
      </w:r>
      <w:r w:rsidRPr="00FF21EA">
        <w:t xml:space="preserve">, pipeline capacity, and fuel substitutions. </w:t>
      </w:r>
      <w:r>
        <w:t>Political</w:t>
      </w:r>
      <w:r w:rsidRPr="00006611">
        <w:t xml:space="preserve"> issues, military interface, and </w:t>
      </w:r>
      <w:r>
        <w:t>economic</w:t>
      </w:r>
      <w:r w:rsidRPr="00006611">
        <w:t xml:space="preserve"> instability </w:t>
      </w:r>
      <w:r>
        <w:t xml:space="preserve">as an important factor in the energy market, particularly in the oil market </w:t>
      </w:r>
      <w:r w:rsidRPr="00006611">
        <w:t>are</w:t>
      </w:r>
      <w:r>
        <w:t xml:space="preserve"> not considered in the previous researches </w:t>
      </w:r>
      <w:sdt>
        <w:sdtPr>
          <w:id w:val="-898902502"/>
          <w:citation/>
        </w:sdtPr>
        <w:sdtContent>
          <w:r>
            <w:fldChar w:fldCharType="begin"/>
          </w:r>
          <w:r>
            <w:instrText xml:space="preserve"> CITATION Chi13 \l 1033 </w:instrText>
          </w:r>
          <w:r>
            <w:fldChar w:fldCharType="separate"/>
          </w:r>
          <w:r w:rsidR="00746580">
            <w:rPr>
              <w:noProof/>
            </w:rPr>
            <w:t>(Chiroma, Abdulkareem, Sameem, Abubakar, Adamu, &amp; Mohammed, 2013)</w:t>
          </w:r>
          <w:r>
            <w:fldChar w:fldCharType="end"/>
          </w:r>
        </w:sdtContent>
      </w:sdt>
      <w:r>
        <w:t xml:space="preserve"> because evaluation and quantizing of these variables is not an easy task.</w:t>
      </w:r>
    </w:p>
    <w:p w:rsidR="00387EEE" w:rsidRDefault="00387EEE" w:rsidP="00387EEE">
      <w:pPr>
        <w:ind w:firstLine="720"/>
      </w:pPr>
    </w:p>
    <w:p w:rsidR="00387EEE" w:rsidRPr="00FF21EA" w:rsidRDefault="00387EEE" w:rsidP="00387EEE">
      <w:pPr>
        <w:pStyle w:val="Heading3"/>
      </w:pPr>
      <w:bookmarkStart w:id="114" w:name="_Toc447478245"/>
      <w:bookmarkStart w:id="115" w:name="_Toc450775163"/>
      <w:r w:rsidRPr="00FF21EA">
        <w:t>Natural Gas Production and Consumption</w:t>
      </w:r>
      <w:bookmarkEnd w:id="114"/>
      <w:bookmarkEnd w:id="115"/>
    </w:p>
    <w:p w:rsidR="00387EEE" w:rsidRDefault="00387EEE" w:rsidP="00C36B15">
      <w:pPr>
        <w:ind w:firstLine="720"/>
      </w:pPr>
      <w:r w:rsidRPr="00FF21EA">
        <w:t>Production and consumption of natural gas are the variables that are directly tied to the supply and demand. The amount of the</w:t>
      </w:r>
      <w:r w:rsidR="001D5889">
        <w:t xml:space="preserve"> production and consumption </w:t>
      </w:r>
      <w:r w:rsidR="00C36B15" w:rsidRPr="00FF21EA">
        <w:t>as well as their difference</w:t>
      </w:r>
      <w:r w:rsidR="00C36B15">
        <w:t xml:space="preserve"> have</w:t>
      </w:r>
      <w:r w:rsidR="001D5889">
        <w:t xml:space="preserve"> significant effect</w:t>
      </w:r>
      <w:r w:rsidR="00C36B15">
        <w:t xml:space="preserve"> on gas prices</w:t>
      </w:r>
      <w:r w:rsidRPr="00FF21EA">
        <w:t xml:space="preserve">. The gap between supply and demand acts as a driving force for the price movement. </w:t>
      </w:r>
    </w:p>
    <w:p w:rsidR="00387EEE" w:rsidRDefault="00387EEE" w:rsidP="00387EEE">
      <w:pPr>
        <w:ind w:firstLine="720"/>
      </w:pPr>
    </w:p>
    <w:p w:rsidR="00387EEE" w:rsidRPr="00FF21EA" w:rsidRDefault="00387EEE" w:rsidP="00387EEE">
      <w:pPr>
        <w:pStyle w:val="Heading3"/>
      </w:pPr>
      <w:bookmarkStart w:id="116" w:name="_Toc447478246"/>
      <w:bookmarkStart w:id="117" w:name="_Toc450775164"/>
      <w:r w:rsidRPr="00FF21EA">
        <w:t>Pipeline Capacity</w:t>
      </w:r>
      <w:bookmarkEnd w:id="116"/>
      <w:bookmarkEnd w:id="117"/>
    </w:p>
    <w:p w:rsidR="00387EEE" w:rsidRPr="00FF21EA" w:rsidRDefault="00387EEE" w:rsidP="00387EEE">
      <w:pPr>
        <w:ind w:firstLine="720"/>
      </w:pPr>
      <w:r w:rsidRPr="00FF21EA">
        <w:t xml:space="preserve">Since most of the transportation of natural gas is performed by pipeline In the U.S., the capacity of the pipeline is restricting the natural gas transportation. When </w:t>
      </w:r>
      <w:r w:rsidRPr="00FF21EA">
        <w:lastRenderedPageBreak/>
        <w:t xml:space="preserve">demand of the natural gas rises rapidly and reaches the pipeline capacity limits, more production and storage withdrawal cannot compensate the market demands. Therefore the maximum capacity of the pipeline and its available capacity would be important factors in the market adjustment </w:t>
      </w:r>
      <w:sdt>
        <w:sdtPr>
          <w:id w:val="206465030"/>
          <w:citation/>
        </w:sdtPr>
        <w:sdtContent>
          <w:r w:rsidRPr="00FF21EA">
            <w:fldChar w:fldCharType="begin"/>
          </w:r>
          <w:r w:rsidRPr="00FF21EA">
            <w:instrText xml:space="preserve"> CITATION Rog12 \l 1033 </w:instrText>
          </w:r>
          <w:r w:rsidRPr="00FF21EA">
            <w:fldChar w:fldCharType="separate"/>
          </w:r>
          <w:r w:rsidR="00746580">
            <w:rPr>
              <w:noProof/>
            </w:rPr>
            <w:t>(Avalos, 2012)</w:t>
          </w:r>
          <w:r w:rsidRPr="00FF21EA">
            <w:fldChar w:fldCharType="end"/>
          </w:r>
        </w:sdtContent>
      </w:sdt>
      <w:r w:rsidRPr="00FF21EA">
        <w:t>.</w:t>
      </w:r>
    </w:p>
    <w:p w:rsidR="00387EEE" w:rsidRPr="00FF21EA" w:rsidRDefault="00387EEE" w:rsidP="00387EEE">
      <w:pPr>
        <w:ind w:firstLine="720"/>
      </w:pPr>
    </w:p>
    <w:p w:rsidR="00387EEE" w:rsidRPr="00FF21EA" w:rsidRDefault="00387EEE" w:rsidP="00387EEE">
      <w:pPr>
        <w:pStyle w:val="Heading3"/>
      </w:pPr>
      <w:bookmarkStart w:id="118" w:name="_Toc447478249"/>
      <w:bookmarkStart w:id="119" w:name="_Toc450775165"/>
      <w:r w:rsidRPr="00FF21EA">
        <w:t>Storage of Natural Gas</w:t>
      </w:r>
      <w:bookmarkEnd w:id="118"/>
      <w:bookmarkEnd w:id="119"/>
    </w:p>
    <w:p w:rsidR="00387EEE" w:rsidRDefault="00387EEE" w:rsidP="00387EEE">
      <w:pPr>
        <w:ind w:firstLine="720"/>
      </w:pPr>
      <w:r w:rsidRPr="00FF21EA">
        <w:t xml:space="preserve">Geman and Ohana </w:t>
      </w:r>
      <w:sdt>
        <w:sdtPr>
          <w:id w:val="2032142974"/>
          <w:citation/>
        </w:sdtPr>
        <w:sdtContent>
          <w:r w:rsidRPr="00FF21EA">
            <w:fldChar w:fldCharType="begin"/>
          </w:r>
          <w:r w:rsidRPr="00FF21EA">
            <w:instrText xml:space="preserve">CITATION Gem09 \n  \t  \l 1033 </w:instrText>
          </w:r>
          <w:r w:rsidRPr="00FF21EA">
            <w:fldChar w:fldCharType="separate"/>
          </w:r>
          <w:r w:rsidR="00746580">
            <w:rPr>
              <w:noProof/>
            </w:rPr>
            <w:t>(2009)</w:t>
          </w:r>
          <w:r w:rsidRPr="00FF21EA">
            <w:fldChar w:fldCharType="end"/>
          </w:r>
        </w:sdtContent>
      </w:sdt>
      <w:r w:rsidRPr="00FF21EA">
        <w:t xml:space="preserve"> asserted there is a correlation betwee</w:t>
      </w:r>
      <w:r>
        <w:t xml:space="preserve">n the inventory and natural gas price </w:t>
      </w:r>
      <w:r w:rsidRPr="00FF21EA">
        <w:t xml:space="preserve">when inventory is in below its long run average. Storing of the natural gas is not easy. Natural gas mainly stores in underground reservoirs. This type of storage is not available anywhere, we need it. Natural gas production is almost constant during the year, but the consumption varies in different seasons. To damp the seasonal fluctuation of natural gas demand, it stores in the underground storage and restores when the demand is higher than production. Song et. al. </w:t>
      </w:r>
      <w:sdt>
        <w:sdtPr>
          <w:id w:val="-381954385"/>
          <w:citation/>
        </w:sdtPr>
        <w:sdtContent>
          <w:r w:rsidRPr="00FF21EA">
            <w:fldChar w:fldCharType="begin"/>
          </w:r>
          <w:r w:rsidRPr="00FF21EA">
            <w:instrText xml:space="preserve">CITATION Son13 \n  \t  \l 1033 </w:instrText>
          </w:r>
          <w:r w:rsidRPr="00FF21EA">
            <w:fldChar w:fldCharType="separate"/>
          </w:r>
          <w:r w:rsidR="00746580">
            <w:rPr>
              <w:noProof/>
            </w:rPr>
            <w:t>(2013)</w:t>
          </w:r>
          <w:r w:rsidRPr="00FF21EA">
            <w:fldChar w:fldCharType="end"/>
          </w:r>
        </w:sdtContent>
      </w:sdt>
      <w:r w:rsidRPr="00FF21EA">
        <w:t xml:space="preserve"> showed that natural gas price respond to the storage report shock. When the storage at a certain time is less than expected value at the similar time, the market is shocked about the storage amount. If the expectation was much higher than the existent stored gas, the price rises. </w:t>
      </w:r>
    </w:p>
    <w:p w:rsidR="00387EEE" w:rsidRPr="00FF21EA" w:rsidRDefault="00387EEE" w:rsidP="00387EEE">
      <w:pPr>
        <w:ind w:firstLine="720"/>
      </w:pPr>
      <w:r w:rsidRPr="00FF21EA">
        <w:t xml:space="preserve">The inventory itself is important, but not include enough information about the supply or demand of the commodity. The market expectation of the sacristy of the commodity is more important than the absolute value of current storage. Busse et al. </w:t>
      </w:r>
      <w:sdt>
        <w:sdtPr>
          <w:id w:val="90374957"/>
          <w:citation/>
        </w:sdtPr>
        <w:sdtContent>
          <w:r w:rsidRPr="00FF21EA">
            <w:fldChar w:fldCharType="begin"/>
          </w:r>
          <w:r w:rsidRPr="00FF21EA">
            <w:instrText xml:space="preserve">CITATION Bus12 \n  \t  \l 1033 </w:instrText>
          </w:r>
          <w:r w:rsidRPr="00FF21EA">
            <w:fldChar w:fldCharType="separate"/>
          </w:r>
          <w:r w:rsidR="00746580">
            <w:rPr>
              <w:noProof/>
            </w:rPr>
            <w:t>(2012)</w:t>
          </w:r>
          <w:r w:rsidRPr="00FF21EA">
            <w:fldChar w:fldCharType="end"/>
          </w:r>
        </w:sdtContent>
      </w:sdt>
      <w:r w:rsidRPr="00FF21EA">
        <w:t xml:space="preserve"> found that the level of storage does not have a significant effect on the natural gas price movement.</w:t>
      </w:r>
    </w:p>
    <w:p w:rsidR="00387EEE" w:rsidRPr="00FF21EA" w:rsidRDefault="00387EEE" w:rsidP="00387EEE">
      <w:pPr>
        <w:ind w:firstLine="720"/>
      </w:pPr>
    </w:p>
    <w:p w:rsidR="00387EEE" w:rsidRPr="00FF21EA" w:rsidRDefault="00387EEE" w:rsidP="00387EEE">
      <w:pPr>
        <w:pStyle w:val="Heading3"/>
      </w:pPr>
      <w:bookmarkStart w:id="120" w:name="_Toc447478247"/>
      <w:bookmarkStart w:id="121" w:name="_Toc450775166"/>
      <w:r w:rsidRPr="00FF21EA">
        <w:lastRenderedPageBreak/>
        <w:t>Substitutions</w:t>
      </w:r>
      <w:bookmarkEnd w:id="120"/>
      <w:bookmarkEnd w:id="121"/>
    </w:p>
    <w:p w:rsidR="00387EEE" w:rsidRPr="00FF21EA" w:rsidRDefault="00387EEE" w:rsidP="00A633F8">
      <w:pPr>
        <w:ind w:firstLine="720"/>
      </w:pPr>
      <w:r w:rsidRPr="00FF21EA">
        <w:t>Several years ago, before 1990, burner tips were designed in such a way that could switch the fuel between natural gas and oil products easily. This feature made the refined petroleum products as a perfect substitution for natural gas.</w:t>
      </w:r>
      <w:r w:rsidR="00A633F8">
        <w:t xml:space="preserve">  </w:t>
      </w:r>
      <w:r w:rsidRPr="00FF21EA">
        <w:t xml:space="preserve">Recently the situation became different and designs changed. It is not so easy to switch the fuel as before </w:t>
      </w:r>
      <w:sdt>
        <w:sdtPr>
          <w:id w:val="388686890"/>
          <w:citation/>
        </w:sdtPr>
        <w:sdtContent>
          <w:r w:rsidRPr="00FF21EA">
            <w:fldChar w:fldCharType="begin"/>
          </w:r>
          <w:r w:rsidRPr="00FF21EA">
            <w:instrText xml:space="preserve"> CITATION Bro08 \l 1033 </w:instrText>
          </w:r>
          <w:r w:rsidRPr="00FF21EA">
            <w:fldChar w:fldCharType="separate"/>
          </w:r>
          <w:r w:rsidR="00746580">
            <w:rPr>
              <w:noProof/>
            </w:rPr>
            <w:t>(Brown &amp; Yücel, 2008)</w:t>
          </w:r>
          <w:r w:rsidRPr="00FF21EA">
            <w:fldChar w:fldCharType="end"/>
          </w:r>
        </w:sdtContent>
      </w:sdt>
      <w:r w:rsidRPr="00FF21EA">
        <w:t xml:space="preserve">. </w:t>
      </w:r>
    </w:p>
    <w:p w:rsidR="00387EEE" w:rsidRPr="00FC7A20" w:rsidRDefault="00387EEE" w:rsidP="008C6425">
      <w:pPr>
        <w:ind w:firstLine="720"/>
      </w:pPr>
      <w:r w:rsidRPr="00FC7A20">
        <w:t xml:space="preserve">There are </w:t>
      </w:r>
      <w:r w:rsidR="008C6425">
        <w:t>various</w:t>
      </w:r>
      <w:r w:rsidRPr="00FC7A20">
        <w:t xml:space="preserve"> researches with different result about the relationship between the refined petroleum products and natural gas. Villar and Joutz </w:t>
      </w:r>
      <w:sdt>
        <w:sdtPr>
          <w:id w:val="88205165"/>
          <w:citation/>
        </w:sdtPr>
        <w:sdtContent>
          <w:r w:rsidRPr="00FC7A20">
            <w:fldChar w:fldCharType="begin"/>
          </w:r>
          <w:r w:rsidRPr="00FC7A20">
            <w:instrText xml:space="preserve">CITATION Vil06 \n  \t  \l 1033 </w:instrText>
          </w:r>
          <w:r w:rsidRPr="00FC7A20">
            <w:fldChar w:fldCharType="separate"/>
          </w:r>
          <w:r w:rsidR="00746580">
            <w:rPr>
              <w:noProof/>
            </w:rPr>
            <w:t>(2006)</w:t>
          </w:r>
          <w:r w:rsidRPr="00FC7A20">
            <w:fldChar w:fldCharType="end"/>
          </w:r>
        </w:sdtContent>
      </w:sdt>
      <w:r w:rsidRPr="00FC7A20">
        <w:t xml:space="preserve"> show a strong relationship between the natural gas and the oil, in the other hands, Bachmeier and Griffin </w:t>
      </w:r>
      <w:sdt>
        <w:sdtPr>
          <w:id w:val="-1417395403"/>
          <w:citation/>
        </w:sdtPr>
        <w:sdtContent>
          <w:r w:rsidRPr="00FC7A20">
            <w:fldChar w:fldCharType="begin"/>
          </w:r>
          <w:r w:rsidRPr="00FC7A20">
            <w:instrText xml:space="preserve">CITATION Bac06 \n  \t  \l 1033 </w:instrText>
          </w:r>
          <w:r w:rsidRPr="00FC7A20">
            <w:fldChar w:fldCharType="separate"/>
          </w:r>
          <w:r w:rsidR="00746580">
            <w:rPr>
              <w:noProof/>
            </w:rPr>
            <w:t>(2006)</w:t>
          </w:r>
          <w:r w:rsidRPr="00FC7A20">
            <w:fldChar w:fldCharType="end"/>
          </w:r>
        </w:sdtContent>
      </w:sdt>
      <w:r w:rsidRPr="00FC7A20">
        <w:t xml:space="preserve"> claim there is a relationship between these fuels but it is weak. Brown and Yücel </w:t>
      </w:r>
      <w:sdt>
        <w:sdtPr>
          <w:id w:val="-117146615"/>
          <w:citation/>
        </w:sdtPr>
        <w:sdtContent>
          <w:r w:rsidRPr="00FC7A20">
            <w:fldChar w:fldCharType="begin"/>
          </w:r>
          <w:r w:rsidRPr="00FC7A20">
            <w:instrText xml:space="preserve">CITATION Bro08 \n  \t  \l 1033 </w:instrText>
          </w:r>
          <w:r w:rsidRPr="00FC7A20">
            <w:fldChar w:fldCharType="separate"/>
          </w:r>
          <w:r w:rsidR="00746580">
            <w:rPr>
              <w:noProof/>
            </w:rPr>
            <w:t>(2008)</w:t>
          </w:r>
          <w:r w:rsidRPr="00FC7A20">
            <w:fldChar w:fldCharType="end"/>
          </w:r>
        </w:sdtContent>
      </w:sdt>
      <w:r w:rsidRPr="00FC7A20">
        <w:t xml:space="preserve"> found that the relationship is significant which is conditioned by the other factors like weather, inventories, and shut in production. Part of the price for natural gas and oil come</w:t>
      </w:r>
      <w:r w:rsidR="008C6425">
        <w:t>s</w:t>
      </w:r>
      <w:r w:rsidRPr="00FC7A20">
        <w:t xml:space="preserve"> from the cost of exploration, extraction and taxes which are almost same for both commodities.</w:t>
      </w:r>
    </w:p>
    <w:p w:rsidR="00387EEE" w:rsidRDefault="00387EEE" w:rsidP="00387EEE">
      <w:pPr>
        <w:ind w:firstLine="720"/>
      </w:pPr>
      <w:r w:rsidRPr="00FF21EA">
        <w:t>Recently world powers had a contraction to reduce the CO</w:t>
      </w:r>
      <w:r w:rsidRPr="008C6425">
        <w:rPr>
          <w:vertAlign w:val="subscript"/>
        </w:rPr>
        <w:t>2</w:t>
      </w:r>
      <w:r w:rsidRPr="00FF21EA">
        <w:t xml:space="preserve"> emission in the world. Natural gas as clean fuel, which has a lower emission respect to other fossil fuels like coal and petroleum residuals is a suitable replacement. In order to reduce the CO</w:t>
      </w:r>
      <w:r w:rsidRPr="008C6425">
        <w:rPr>
          <w:vertAlign w:val="subscript"/>
        </w:rPr>
        <w:t>2</w:t>
      </w:r>
      <w:r w:rsidRPr="00FF21EA">
        <w:t xml:space="preserve"> emission and air pollution, the government policy is to encourage the consumers to move on more environmental friendly fuels like green energies and natural gas. </w:t>
      </w:r>
    </w:p>
    <w:p w:rsidR="00387EEE" w:rsidRDefault="00387EEE" w:rsidP="00387EEE">
      <w:pPr>
        <w:ind w:firstLine="720"/>
      </w:pPr>
      <w:r w:rsidRPr="00FF21EA">
        <w:t xml:space="preserve">An important question here is that if the oil price is an exogenous variable or endogenous. Villar and Joutz </w:t>
      </w:r>
      <w:sdt>
        <w:sdtPr>
          <w:id w:val="1039479512"/>
          <w:citation/>
        </w:sdtPr>
        <w:sdtContent>
          <w:r w:rsidRPr="00FF21EA">
            <w:fldChar w:fldCharType="begin"/>
          </w:r>
          <w:r w:rsidRPr="00FF21EA">
            <w:instrText xml:space="preserve">CITATION Vil06 \n  \t  \l 1033 </w:instrText>
          </w:r>
          <w:r w:rsidRPr="00FF21EA">
            <w:fldChar w:fldCharType="separate"/>
          </w:r>
          <w:r w:rsidR="00746580">
            <w:rPr>
              <w:noProof/>
            </w:rPr>
            <w:t>(2006)</w:t>
          </w:r>
          <w:r w:rsidRPr="00FF21EA">
            <w:fldChar w:fldCharType="end"/>
          </w:r>
        </w:sdtContent>
      </w:sdt>
      <w:r w:rsidRPr="00FF21EA">
        <w:t xml:space="preserve"> state that it is an exogenous variable. This question is debatable and needs more investigation. As a rule of thumb, most researchers agree with Villar and Joutz.</w:t>
      </w:r>
    </w:p>
    <w:p w:rsidR="00387EEE" w:rsidRDefault="00387EEE" w:rsidP="00387EEE">
      <w:pPr>
        <w:ind w:firstLine="720"/>
      </w:pPr>
    </w:p>
    <w:p w:rsidR="00387EEE" w:rsidRPr="00FF21EA" w:rsidRDefault="00387EEE" w:rsidP="00387EEE">
      <w:pPr>
        <w:pStyle w:val="Heading3"/>
      </w:pPr>
      <w:bookmarkStart w:id="122" w:name="_Toc447478248"/>
      <w:bookmarkStart w:id="123" w:name="_Toc450775167"/>
      <w:r w:rsidRPr="00FF21EA">
        <w:t>Weather Effect</w:t>
      </w:r>
      <w:bookmarkEnd w:id="122"/>
      <w:bookmarkEnd w:id="123"/>
    </w:p>
    <w:p w:rsidR="00387EEE" w:rsidRPr="00FF21EA" w:rsidRDefault="00387EEE" w:rsidP="008C6425">
      <w:pPr>
        <w:ind w:firstLine="720"/>
      </w:pPr>
      <w:r w:rsidRPr="00FF21EA">
        <w:t xml:space="preserve">Energy consumption is different in various weather conditions and temperatures. For instance, residents consume more energy to heat up their home, when the weather temperature is too low. Also in high temperature condition, lots of energy is required to cool down the places we live. Therefore, in high and low temperatures, energy demand increase dramatically, respect to the moderate temperatures </w:t>
      </w:r>
      <w:sdt>
        <w:sdtPr>
          <w:id w:val="-1639258995"/>
          <w:citation/>
        </w:sdtPr>
        <w:sdtContent>
          <w:r w:rsidRPr="00FF21EA">
            <w:fldChar w:fldCharType="begin"/>
          </w:r>
          <w:r w:rsidRPr="00FF21EA">
            <w:instrText xml:space="preserve"> CITATION Con00 \l 1033 </w:instrText>
          </w:r>
          <w:r w:rsidRPr="00FF21EA">
            <w:fldChar w:fldCharType="separate"/>
          </w:r>
          <w:r w:rsidR="00746580">
            <w:rPr>
              <w:noProof/>
            </w:rPr>
            <w:t>(Considine, 2000)</w:t>
          </w:r>
          <w:r w:rsidRPr="00FF21EA">
            <w:fldChar w:fldCharType="end"/>
          </w:r>
        </w:sdtContent>
      </w:sdt>
      <w:r w:rsidRPr="00FF21EA">
        <w:t xml:space="preserve">. This rise in consumption affects the demand side of the market </w:t>
      </w:r>
      <w:sdt>
        <w:sdtPr>
          <w:id w:val="1701665284"/>
          <w:citation/>
        </w:sdtPr>
        <w:sdtContent>
          <w:r w:rsidRPr="00FF21EA">
            <w:fldChar w:fldCharType="begin"/>
          </w:r>
          <w:r w:rsidRPr="00FF21EA">
            <w:instrText xml:space="preserve"> CITATION Bow85 \l 1033 </w:instrText>
          </w:r>
          <w:r w:rsidRPr="00FF21EA">
            <w:fldChar w:fldCharType="separate"/>
          </w:r>
          <w:r w:rsidR="00746580">
            <w:rPr>
              <w:noProof/>
            </w:rPr>
            <w:t>(Bower &amp; Bower, 1985)</w:t>
          </w:r>
          <w:r w:rsidRPr="00FF21EA">
            <w:fldChar w:fldCharType="end"/>
          </w:r>
        </w:sdtContent>
      </w:sdt>
      <w:r w:rsidRPr="00FF21EA">
        <w:t xml:space="preserve">. Since this demand is predictable in severe conditions of summer and winter, suppliers would be prepared for the high demand. The market flocculation </w:t>
      </w:r>
      <w:r w:rsidR="008C6425">
        <w:t xml:space="preserve">is damped </w:t>
      </w:r>
      <w:r w:rsidRPr="00FF21EA">
        <w:t>by storing the natural gas in summer and restoring in winter. This seasonality effect changes the U</w:t>
      </w:r>
      <w:r w:rsidR="000213AF">
        <w:t>.</w:t>
      </w:r>
      <w:r w:rsidRPr="00FF21EA">
        <w:t>S</w:t>
      </w:r>
      <w:r w:rsidR="000213AF">
        <w:t>.</w:t>
      </w:r>
      <w:r w:rsidRPr="00FF21EA">
        <w:t xml:space="preserve"> natural gas market demand up to 50% </w:t>
      </w:r>
      <w:sdt>
        <w:sdtPr>
          <w:id w:val="1832713002"/>
          <w:citation/>
        </w:sdtPr>
        <w:sdtContent>
          <w:r w:rsidRPr="00FF21EA">
            <w:fldChar w:fldCharType="begin"/>
          </w:r>
          <w:r w:rsidRPr="00FF21EA">
            <w:instrText xml:space="preserve"> CITATION MuX07 \l 1033 </w:instrText>
          </w:r>
          <w:r w:rsidRPr="00FF21EA">
            <w:fldChar w:fldCharType="separate"/>
          </w:r>
          <w:r w:rsidR="00746580">
            <w:rPr>
              <w:noProof/>
            </w:rPr>
            <w:t>(Mu, 2007)</w:t>
          </w:r>
          <w:r w:rsidRPr="00FF21EA">
            <w:fldChar w:fldCharType="end"/>
          </w:r>
        </w:sdtContent>
      </w:sdt>
      <w:r w:rsidRPr="00FF21EA">
        <w:t>. The residential and commercial sector consumption is more sensitive to the weather changes respect to the industrial section</w:t>
      </w:r>
      <w:sdt>
        <w:sdtPr>
          <w:id w:val="-972598051"/>
          <w:citation/>
        </w:sdtPr>
        <w:sdtContent>
          <w:r w:rsidRPr="00FF21EA">
            <w:fldChar w:fldCharType="begin"/>
          </w:r>
          <w:r w:rsidRPr="00FF21EA">
            <w:instrText xml:space="preserve"> CITATION Elk96 \l 1033 </w:instrText>
          </w:r>
          <w:r w:rsidRPr="00FF21EA">
            <w:fldChar w:fldCharType="separate"/>
          </w:r>
          <w:r w:rsidR="00746580">
            <w:rPr>
              <w:noProof/>
            </w:rPr>
            <w:t xml:space="preserve"> (Elkhafif, 1996)</w:t>
          </w:r>
          <w:r w:rsidRPr="00FF21EA">
            <w:fldChar w:fldCharType="end"/>
          </w:r>
        </w:sdtContent>
      </w:sdt>
      <w:r w:rsidRPr="00FF21EA">
        <w:t xml:space="preserve">. Considine </w:t>
      </w:r>
      <w:sdt>
        <w:sdtPr>
          <w:id w:val="-1011376765"/>
          <w:citation/>
        </w:sdtPr>
        <w:sdtContent>
          <w:r w:rsidRPr="00FF21EA">
            <w:fldChar w:fldCharType="begin"/>
          </w:r>
          <w:r w:rsidRPr="00FF21EA">
            <w:instrText xml:space="preserve">CITATION Con00 \n  \t  \l 1033 </w:instrText>
          </w:r>
          <w:r w:rsidRPr="00FF21EA">
            <w:fldChar w:fldCharType="separate"/>
          </w:r>
          <w:r w:rsidR="00746580">
            <w:rPr>
              <w:noProof/>
            </w:rPr>
            <w:t>(2000)</w:t>
          </w:r>
          <w:r w:rsidRPr="00FF21EA">
            <w:fldChar w:fldCharType="end"/>
          </w:r>
        </w:sdtContent>
      </w:sdt>
      <w:r w:rsidRPr="00FF21EA">
        <w:t xml:space="preserve"> also states that warmer climate condition slightly reduces the natural gas consumption and energy demand.</w:t>
      </w:r>
    </w:p>
    <w:p w:rsidR="00387EEE" w:rsidRPr="00FF21EA" w:rsidRDefault="00387EEE" w:rsidP="00387EEE">
      <w:pPr>
        <w:ind w:firstLine="720"/>
      </w:pPr>
      <w:r w:rsidRPr="00FF21EA">
        <w:t xml:space="preserve">The weather is more imperative when a sudden change occurs in climate. A big change that was not predicted before, a change with a low probability for that season, may lead the price level to a dramatic high spike. We call this incident as weather shock. Mu </w:t>
      </w:r>
      <w:sdt>
        <w:sdtPr>
          <w:id w:val="-966121335"/>
          <w:citation/>
        </w:sdtPr>
        <w:sdtContent>
          <w:r w:rsidRPr="00FF21EA">
            <w:fldChar w:fldCharType="begin"/>
          </w:r>
          <w:r w:rsidRPr="00FF21EA">
            <w:instrText xml:space="preserve">CITATION MuX07 \n  \t  \l 1033 </w:instrText>
          </w:r>
          <w:r w:rsidRPr="00FF21EA">
            <w:fldChar w:fldCharType="separate"/>
          </w:r>
          <w:r w:rsidR="00746580">
            <w:rPr>
              <w:noProof/>
            </w:rPr>
            <w:t>(2007)</w:t>
          </w:r>
          <w:r w:rsidRPr="00FF21EA">
            <w:fldChar w:fldCharType="end"/>
          </w:r>
        </w:sdtContent>
      </w:sdt>
      <w:r w:rsidRPr="00FF21EA">
        <w:t xml:space="preserve"> shows that weather shock has an effect on natural gas market in both spot and future trading.</w:t>
      </w:r>
    </w:p>
    <w:p w:rsidR="00387EEE" w:rsidRDefault="00387EEE" w:rsidP="00387EEE">
      <w:pPr>
        <w:ind w:firstLine="720"/>
      </w:pPr>
      <w:r w:rsidRPr="00FF21EA">
        <w:t xml:space="preserve">Heating/Cooling degree days are indicators of household energy consumption for space heating/cooling. Heating/Cooling degree days are defined as the amount of temperature below/above the base temperature. For an average outdoor temperature of 65 </w:t>
      </w:r>
      <w:r w:rsidRPr="00FF21EA">
        <w:lastRenderedPageBreak/>
        <w:t xml:space="preserve">degrees Fahrenheit, most buildings require to heat/cool to maintain a 70 degree temperature inside </w:t>
      </w:r>
      <w:sdt>
        <w:sdtPr>
          <w:id w:val="1396551891"/>
          <w:citation/>
        </w:sdtPr>
        <w:sdtContent>
          <w:r w:rsidRPr="00FF21EA">
            <w:fldChar w:fldCharType="begin"/>
          </w:r>
          <w:r w:rsidRPr="00FF21EA">
            <w:instrText xml:space="preserve"> CITATION ASH93 \l 1033 </w:instrText>
          </w:r>
          <w:r w:rsidRPr="00FF21EA">
            <w:fldChar w:fldCharType="separate"/>
          </w:r>
          <w:r w:rsidR="00746580">
            <w:rPr>
              <w:noProof/>
            </w:rPr>
            <w:t>(ASHRAE, 1993)</w:t>
          </w:r>
          <w:r w:rsidRPr="00FF21EA">
            <w:fldChar w:fldCharType="end"/>
          </w:r>
        </w:sdtContent>
      </w:sdt>
      <w:r w:rsidRPr="00FF21EA">
        <w:t>. Therefore, we assume 65 °F as the base temperature in our calculations.</w:t>
      </w:r>
    </w:p>
    <w:p w:rsidR="00387EEE" w:rsidRPr="00FF21EA" w:rsidRDefault="00387EEE" w:rsidP="00387EEE">
      <w:pPr>
        <w:ind w:firstLine="720"/>
      </w:pPr>
      <w:r w:rsidRPr="00FF21EA">
        <w:t xml:space="preserve">The following linear functions are cooling and heating degree days in term of temperature of current day.  </w:t>
      </w:r>
    </w:p>
    <w:tbl>
      <w:tblPr>
        <w:tblStyle w:val="TableGrid"/>
        <w:tblW w:w="508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8"/>
        <w:gridCol w:w="6798"/>
        <w:gridCol w:w="994"/>
      </w:tblGrid>
      <w:tr w:rsidR="00387EEE" w:rsidRPr="00FF21EA" w:rsidTr="00387EEE">
        <w:tc>
          <w:tcPr>
            <w:tcW w:w="491" w:type="pct"/>
            <w:vAlign w:val="center"/>
          </w:tcPr>
          <w:p w:rsidR="00387EEE" w:rsidRPr="00E23021" w:rsidRDefault="00387EEE" w:rsidP="00387EEE">
            <w:pPr>
              <w:jc w:val="center"/>
            </w:pPr>
          </w:p>
        </w:tc>
        <w:tc>
          <w:tcPr>
            <w:tcW w:w="3933" w:type="pct"/>
            <w:vAlign w:val="center"/>
          </w:tcPr>
          <w:p w:rsidR="00387EEE" w:rsidRPr="00FF21EA" w:rsidRDefault="00387EEE" w:rsidP="00387EEE">
            <w:pPr>
              <w:ind w:firstLine="720"/>
            </w:pPr>
            <m:oMathPara>
              <m:oMathParaPr>
                <m:jc m:val="left"/>
              </m:oMathParaPr>
              <m:oMath>
                <m:r>
                  <w:rPr>
                    <w:rFonts w:ascii="Cambria Math" w:hAnsi="Cambria Math"/>
                  </w:rPr>
                  <m:t>CDD</m:t>
                </m:r>
                <m:r>
                  <m:rPr>
                    <m:sty m:val="p"/>
                  </m:rPr>
                  <w:rPr>
                    <w:rFonts w:ascii="Cambria Math" w:hAnsi="Cambria Math"/>
                  </w:rPr>
                  <m:t>=</m:t>
                </m:r>
                <m:d>
                  <m:dPr>
                    <m:begChr m:val="{"/>
                    <m:endChr m:val=""/>
                    <m:ctrlPr>
                      <w:rPr>
                        <w:rFonts w:ascii="Cambria Math" w:hAnsi="Cambria Math"/>
                      </w:rPr>
                    </m:ctrlPr>
                  </m:dPr>
                  <m:e>
                    <m:eqArr>
                      <m:eqArrPr>
                        <m:ctrlPr>
                          <w:rPr>
                            <w:rFonts w:ascii="Cambria Math" w:hAnsi="Cambria Math"/>
                          </w:rPr>
                        </m:ctrlPr>
                      </m:eqArrPr>
                      <m:e>
                        <m:r>
                          <m:rPr>
                            <m:sty m:val="p"/>
                          </m:rPr>
                          <w:rPr>
                            <w:rFonts w:ascii="Cambria Math" w:hAnsi="Cambria Math"/>
                          </w:rPr>
                          <m:t xml:space="preserve">0                          </m:t>
                        </m:r>
                        <m:r>
                          <w:rPr>
                            <w:rFonts w:ascii="Cambria Math" w:hAnsi="Cambria Math"/>
                          </w:rPr>
                          <m:t>T</m:t>
                        </m:r>
                        <m:r>
                          <m:rPr>
                            <m:sty m:val="p"/>
                          </m:rPr>
                          <w:rPr>
                            <w:rFonts w:ascii="Cambria Math" w:hAnsi="Cambria Math"/>
                          </w:rPr>
                          <m:t>≥65℉</m:t>
                        </m:r>
                      </m:e>
                      <m:e>
                        <m:r>
                          <m:rPr>
                            <m:sty m:val="p"/>
                          </m:rPr>
                          <w:rPr>
                            <w:rFonts w:ascii="Cambria Math" w:hAnsi="Cambria Math"/>
                          </w:rPr>
                          <m:t>65-</m:t>
                        </m:r>
                        <m:r>
                          <w:rPr>
                            <w:rFonts w:ascii="Cambria Math" w:hAnsi="Cambria Math"/>
                          </w:rPr>
                          <m:t>T</m:t>
                        </m:r>
                        <m:r>
                          <m:rPr>
                            <m:sty m:val="p"/>
                          </m:rPr>
                          <w:rPr>
                            <w:rFonts w:ascii="Cambria Math" w:hAnsi="Cambria Math"/>
                          </w:rPr>
                          <m:t xml:space="preserve">                </m:t>
                        </m:r>
                        <m:r>
                          <w:rPr>
                            <w:rFonts w:ascii="Cambria Math" w:hAnsi="Cambria Math"/>
                          </w:rPr>
                          <m:t>T</m:t>
                        </m:r>
                        <m:r>
                          <m:rPr>
                            <m:sty m:val="p"/>
                          </m:rPr>
                          <w:rPr>
                            <w:rFonts w:ascii="Cambria Math" w:hAnsi="Cambria Math"/>
                          </w:rPr>
                          <m:t>&lt;65℉</m:t>
                        </m:r>
                      </m:e>
                    </m:eqArr>
                  </m:e>
                </m:d>
              </m:oMath>
            </m:oMathPara>
          </w:p>
          <w:p w:rsidR="00387EEE" w:rsidRPr="00FF21EA" w:rsidRDefault="00387EEE" w:rsidP="00387EEE">
            <w:pPr>
              <w:ind w:firstLine="720"/>
            </w:pPr>
            <m:oMathPara>
              <m:oMathParaPr>
                <m:jc m:val="left"/>
              </m:oMathParaPr>
              <m:oMath>
                <m:r>
                  <w:rPr>
                    <w:rFonts w:ascii="Cambria Math" w:hAnsi="Cambria Math"/>
                  </w:rPr>
                  <m:t>HDD</m:t>
                </m:r>
                <m:r>
                  <m:rPr>
                    <m:sty m:val="p"/>
                  </m:rPr>
                  <w:rPr>
                    <w:rFonts w:ascii="Cambria Math" w:hAnsi="Cambria Math"/>
                  </w:rPr>
                  <m:t>=</m:t>
                </m:r>
                <m:d>
                  <m:dPr>
                    <m:begChr m:val="{"/>
                    <m:endChr m:val=""/>
                    <m:ctrlPr>
                      <w:rPr>
                        <w:rFonts w:ascii="Cambria Math" w:hAnsi="Cambria Math"/>
                      </w:rPr>
                    </m:ctrlPr>
                  </m:dPr>
                  <m:e>
                    <m:eqArr>
                      <m:eqArrPr>
                        <m:ctrlPr>
                          <w:rPr>
                            <w:rFonts w:ascii="Cambria Math" w:hAnsi="Cambria Math"/>
                          </w:rPr>
                        </m:ctrlPr>
                      </m:eqArrPr>
                      <m:e>
                        <m:r>
                          <m:rPr>
                            <m:sty m:val="p"/>
                          </m:rPr>
                          <w:rPr>
                            <w:rFonts w:ascii="Cambria Math" w:hAnsi="Cambria Math"/>
                          </w:rPr>
                          <m:t xml:space="preserve">0                          </m:t>
                        </m:r>
                        <m:r>
                          <w:rPr>
                            <w:rFonts w:ascii="Cambria Math" w:hAnsi="Cambria Math"/>
                          </w:rPr>
                          <m:t>T</m:t>
                        </m:r>
                        <m:r>
                          <m:rPr>
                            <m:sty m:val="p"/>
                          </m:rPr>
                          <w:rPr>
                            <w:rFonts w:ascii="Cambria Math" w:hAnsi="Cambria Math"/>
                          </w:rPr>
                          <m:t>≤65℉</m:t>
                        </m:r>
                      </m:e>
                      <m:e>
                        <m:r>
                          <w:rPr>
                            <w:rFonts w:ascii="Cambria Math" w:hAnsi="Cambria Math"/>
                          </w:rPr>
                          <m:t>T</m:t>
                        </m:r>
                        <m:r>
                          <m:rPr>
                            <m:sty m:val="p"/>
                          </m:rPr>
                          <w:rPr>
                            <w:rFonts w:ascii="Cambria Math" w:hAnsi="Cambria Math"/>
                          </w:rPr>
                          <m:t xml:space="preserve">-65                </m:t>
                        </m:r>
                        <m:r>
                          <w:rPr>
                            <w:rFonts w:ascii="Cambria Math" w:hAnsi="Cambria Math"/>
                          </w:rPr>
                          <m:t>T</m:t>
                        </m:r>
                        <m:r>
                          <m:rPr>
                            <m:sty m:val="p"/>
                          </m:rPr>
                          <w:rPr>
                            <w:rFonts w:ascii="Cambria Math" w:hAnsi="Cambria Math"/>
                          </w:rPr>
                          <m:t>&gt;65℉</m:t>
                        </m:r>
                      </m:e>
                    </m:eqArr>
                  </m:e>
                </m:d>
              </m:oMath>
            </m:oMathPara>
          </w:p>
        </w:tc>
        <w:tc>
          <w:tcPr>
            <w:tcW w:w="575" w:type="pct"/>
            <w:vAlign w:val="center"/>
          </w:tcPr>
          <w:p w:rsidR="00387EEE" w:rsidRPr="00FF21EA" w:rsidRDefault="00387EEE" w:rsidP="00387EEE">
            <w:pPr>
              <w:pStyle w:val="Caption"/>
            </w:pPr>
            <w:r w:rsidRPr="00FF21EA">
              <w:t xml:space="preserve">Eq. </w:t>
            </w:r>
            <w:r w:rsidR="009D3346">
              <w:fldChar w:fldCharType="begin"/>
            </w:r>
            <w:r w:rsidR="009D3346">
              <w:instrText xml:space="preserve"> SEQ Eq. \* ARABIC </w:instrText>
            </w:r>
            <w:r w:rsidR="009D3346">
              <w:fldChar w:fldCharType="separate"/>
            </w:r>
            <w:r w:rsidR="00746580">
              <w:rPr>
                <w:noProof/>
              </w:rPr>
              <w:t>30</w:t>
            </w:r>
            <w:r w:rsidR="009D3346">
              <w:rPr>
                <w:noProof/>
              </w:rPr>
              <w:fldChar w:fldCharType="end"/>
            </w:r>
          </w:p>
        </w:tc>
      </w:tr>
    </w:tbl>
    <w:p w:rsidR="009013B6" w:rsidRDefault="009013B6">
      <w:pPr>
        <w:spacing w:line="240" w:lineRule="auto"/>
        <w:jc w:val="left"/>
      </w:pPr>
      <w:r>
        <w:br w:type="page"/>
      </w:r>
    </w:p>
    <w:p w:rsidR="009013B6" w:rsidRDefault="009013B6" w:rsidP="00BB1057">
      <w:pPr>
        <w:pStyle w:val="Heading1"/>
      </w:pPr>
      <w:bookmarkStart w:id="124" w:name="_Ref447633552"/>
      <w:bookmarkStart w:id="125" w:name="_Toc450775168"/>
      <w:r>
        <w:lastRenderedPageBreak/>
        <w:t>Results and Discussions</w:t>
      </w:r>
      <w:bookmarkEnd w:id="124"/>
      <w:bookmarkEnd w:id="125"/>
    </w:p>
    <w:p w:rsidR="00552D4C" w:rsidRDefault="00552D4C" w:rsidP="00552D4C">
      <w:pPr>
        <w:ind w:firstLine="720"/>
      </w:pPr>
      <w:r>
        <w:t xml:space="preserve">The first step in statistical analysis is to investigate the time series distribution. The Jarque-Bera normality test shows that the price time series is not normally distributed but it follows a log-normal distribution </w:t>
      </w:r>
      <w:sdt>
        <w:sdtPr>
          <w:id w:val="-1196231866"/>
          <w:citation/>
        </w:sdtPr>
        <w:sdtContent>
          <w:r>
            <w:fldChar w:fldCharType="begin"/>
          </w:r>
          <w:r>
            <w:instrText xml:space="preserve"> CITATION Jar87 \l 1033 </w:instrText>
          </w:r>
          <w:r>
            <w:fldChar w:fldCharType="separate"/>
          </w:r>
          <w:r w:rsidR="00746580">
            <w:rPr>
              <w:noProof/>
            </w:rPr>
            <w:t>(Jarque &amp; Bera, 1987)</w:t>
          </w:r>
          <w:r>
            <w:fldChar w:fldCharType="end"/>
          </w:r>
        </w:sdtContent>
      </w:sdt>
      <w:r>
        <w:t xml:space="preserve">. </w:t>
      </w:r>
      <w:r>
        <w:fldChar w:fldCharType="begin"/>
      </w:r>
      <w:r>
        <w:instrText xml:space="preserve"> REF _Ref448767361 \h </w:instrText>
      </w:r>
      <w:r>
        <w:fldChar w:fldCharType="separate"/>
      </w:r>
      <w:r w:rsidR="00746580">
        <w:t xml:space="preserve">Figure </w:t>
      </w:r>
      <w:r w:rsidR="00746580">
        <w:rPr>
          <w:noProof/>
        </w:rPr>
        <w:t>13</w:t>
      </w:r>
      <w:r>
        <w:fldChar w:fldCharType="end"/>
      </w:r>
      <w:r>
        <w:t xml:space="preserve"> illustrates the distribution of the logarithmic price with respect to the reference red line in the normal plot. Therefore, the log price or the return of the natural gas price is normally distributed and follows the Gaussian distribution. Now, it is appropriate to assume normal distribution for first the difference of variable and/or the logarithm of the gas price. </w:t>
      </w:r>
    </w:p>
    <w:p w:rsidR="00A633F8" w:rsidRDefault="00A633F8" w:rsidP="00552D4C">
      <w:pPr>
        <w:ind w:firstLine="720"/>
      </w:pPr>
    </w:p>
    <w:p w:rsidR="00AF3216" w:rsidRDefault="00006E14" w:rsidP="00BA56B5">
      <w:pPr>
        <w:keepNext/>
        <w:jc w:val="center"/>
      </w:pPr>
      <w:r>
        <w:rPr>
          <w:noProof/>
          <w:lang w:bidi="ar-SA"/>
        </w:rPr>
        <w:drawing>
          <wp:inline distT="0" distB="0" distL="0" distR="0" wp14:anchorId="32D51945" wp14:editId="343745FB">
            <wp:extent cx="4920615" cy="4216347"/>
            <wp:effectExtent l="19050" t="19050" r="13335" b="13335"/>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28A0092B-C50C-407E-A947-70E740481C1C}">
                          <a14:useLocalDpi xmlns:a14="http://schemas.microsoft.com/office/drawing/2010/main" val="0"/>
                        </a:ext>
                      </a:extLst>
                    </a:blip>
                    <a:stretch>
                      <a:fillRect/>
                    </a:stretch>
                  </pic:blipFill>
                  <pic:spPr>
                    <a:xfrm>
                      <a:off x="0" y="0"/>
                      <a:ext cx="4926075" cy="4221026"/>
                    </a:xfrm>
                    <a:prstGeom prst="rect">
                      <a:avLst/>
                    </a:prstGeom>
                    <a:ln w="19050">
                      <a:solidFill>
                        <a:schemeClr val="tx1"/>
                      </a:solidFill>
                    </a:ln>
                  </pic:spPr>
                </pic:pic>
              </a:graphicData>
            </a:graphic>
          </wp:inline>
        </w:drawing>
      </w:r>
    </w:p>
    <w:p w:rsidR="00AF3216" w:rsidRDefault="00AF3216" w:rsidP="00AF3216">
      <w:pPr>
        <w:pStyle w:val="Caption"/>
      </w:pPr>
      <w:bookmarkStart w:id="126" w:name="_Ref448767361"/>
      <w:bookmarkStart w:id="127" w:name="_Toc450775206"/>
      <w:r>
        <w:t xml:space="preserve">Figure </w:t>
      </w:r>
      <w:r w:rsidR="009D3346">
        <w:fldChar w:fldCharType="begin"/>
      </w:r>
      <w:r w:rsidR="009D3346">
        <w:instrText xml:space="preserve"> SEQ Figure \* ARABIC </w:instrText>
      </w:r>
      <w:r w:rsidR="009D3346">
        <w:fldChar w:fldCharType="separate"/>
      </w:r>
      <w:r w:rsidR="00746580">
        <w:rPr>
          <w:noProof/>
        </w:rPr>
        <w:t>13</w:t>
      </w:r>
      <w:r w:rsidR="009D3346">
        <w:rPr>
          <w:noProof/>
        </w:rPr>
        <w:fldChar w:fldCharType="end"/>
      </w:r>
      <w:bookmarkEnd w:id="126"/>
      <w:r>
        <w:t>. Normality test on gas price time series</w:t>
      </w:r>
      <w:r w:rsidR="00006E14">
        <w:t>.</w:t>
      </w:r>
      <w:bookmarkEnd w:id="127"/>
    </w:p>
    <w:p w:rsidR="009B4389" w:rsidRDefault="009B4389" w:rsidP="00CF6DCC">
      <w:pPr>
        <w:ind w:firstLine="720"/>
      </w:pPr>
    </w:p>
    <w:p w:rsidR="009B4389" w:rsidRDefault="009B4389" w:rsidP="00BB1057">
      <w:pPr>
        <w:pStyle w:val="Heading2"/>
      </w:pPr>
      <w:bookmarkStart w:id="128" w:name="_Toc450775169"/>
      <w:r>
        <w:t xml:space="preserve">Stochastics Differential </w:t>
      </w:r>
      <w:r w:rsidR="005359AC">
        <w:t xml:space="preserve">Equation </w:t>
      </w:r>
      <w:r>
        <w:t>Models</w:t>
      </w:r>
      <w:bookmarkEnd w:id="128"/>
    </w:p>
    <w:p w:rsidR="009B4389" w:rsidRDefault="009B4389" w:rsidP="009B4389">
      <w:pPr>
        <w:ind w:firstLine="720"/>
      </w:pPr>
      <w:r>
        <w:t xml:space="preserve">In this section, some SDE models have been examined to fit and predict the natural gas prices. The models are </w:t>
      </w:r>
      <w:r w:rsidR="00CC0810">
        <w:t xml:space="preserve">univariate </w:t>
      </w:r>
      <w:r>
        <w:t>single factor</w:t>
      </w:r>
      <w:r w:rsidR="00CC0810">
        <w:t xml:space="preserve"> model </w:t>
      </w:r>
      <w:r w:rsidR="00552D4C">
        <w:t xml:space="preserve">which are </w:t>
      </w:r>
      <w:r w:rsidR="00CC0810">
        <w:t>analyzing the gas price behavior based on its historical information</w:t>
      </w:r>
      <w:r>
        <w:t xml:space="preserve">. </w:t>
      </w:r>
    </w:p>
    <w:p w:rsidR="009B4389" w:rsidRDefault="009B4389" w:rsidP="009B4389">
      <w:pPr>
        <w:ind w:firstLine="720"/>
      </w:pPr>
    </w:p>
    <w:p w:rsidR="009B4389" w:rsidRDefault="009B4389" w:rsidP="009B4389">
      <w:pPr>
        <w:pStyle w:val="Heading3"/>
      </w:pPr>
      <w:bookmarkStart w:id="129" w:name="_Toc450775170"/>
      <w:r>
        <w:t xml:space="preserve">Geometric Brownian </w:t>
      </w:r>
      <w:r w:rsidR="00FB66CE">
        <w:t>motion</w:t>
      </w:r>
      <w:r>
        <w:t xml:space="preserve"> (GMB) Model</w:t>
      </w:r>
      <w:bookmarkEnd w:id="129"/>
    </w:p>
    <w:p w:rsidR="009B4389" w:rsidRDefault="009B4389" w:rsidP="009B4389">
      <w:pPr>
        <w:ind w:firstLine="720"/>
      </w:pPr>
      <w:r>
        <w:t>This model</w:t>
      </w:r>
      <w:r w:rsidR="00552D4C">
        <w:t>,</w:t>
      </w:r>
      <w:r>
        <w:t xml:space="preserve"> as mentioned before</w:t>
      </w:r>
      <w:r w:rsidR="00552D4C">
        <w:t>,</w:t>
      </w:r>
      <w:r>
        <w:t xml:space="preserve"> is described by the following SDE:</w:t>
      </w:r>
    </w:p>
    <w:tbl>
      <w:tblPr>
        <w:tblStyle w:val="TableGrid"/>
        <w:tblW w:w="508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8"/>
        <w:gridCol w:w="6798"/>
        <w:gridCol w:w="994"/>
      </w:tblGrid>
      <w:tr w:rsidR="00CC0810" w:rsidRPr="004A70FA" w:rsidTr="00CC0810">
        <w:tc>
          <w:tcPr>
            <w:tcW w:w="491" w:type="pct"/>
            <w:vAlign w:val="center"/>
          </w:tcPr>
          <w:p w:rsidR="00CC0810" w:rsidRPr="00E23021" w:rsidRDefault="00CC0810" w:rsidP="00CC0810">
            <w:pPr>
              <w:jc w:val="center"/>
            </w:pPr>
          </w:p>
        </w:tc>
        <w:tc>
          <w:tcPr>
            <w:tcW w:w="3934" w:type="pct"/>
            <w:vAlign w:val="center"/>
          </w:tcPr>
          <w:p w:rsidR="00CC0810" w:rsidRPr="00E23021" w:rsidRDefault="00CC0810" w:rsidP="00CC0810">
            <w:pPr>
              <w:jc w:val="center"/>
            </w:pPr>
            <m:oMathPara>
              <m:oMathParaPr>
                <m:jc m:val="left"/>
              </m:oMathParaPr>
              <m:oMath>
                <m:r>
                  <w:rPr>
                    <w:rFonts w:ascii="Cambria Math" w:hAnsi="Cambria Math"/>
                  </w:rPr>
                  <m:t>d</m:t>
                </m:r>
                <m:sSub>
                  <m:sSubPr>
                    <m:ctrlPr>
                      <w:rPr>
                        <w:rFonts w:ascii="Cambria Math" w:hAnsi="Cambria Math"/>
                        <w:i/>
                      </w:rPr>
                    </m:ctrlPr>
                  </m:sSubPr>
                  <m:e>
                    <m:r>
                      <w:rPr>
                        <w:rFonts w:ascii="Cambria Math" w:hAnsi="Cambria Math"/>
                      </w:rPr>
                      <m:t>X</m:t>
                    </m:r>
                  </m:e>
                  <m:sub>
                    <m:r>
                      <w:rPr>
                        <w:rFonts w:ascii="Cambria Math" w:hAnsi="Cambria Math"/>
                      </w:rPr>
                      <m:t>t</m:t>
                    </m:r>
                  </m:sub>
                </m:sSub>
                <m:r>
                  <w:rPr>
                    <w:rFonts w:ascii="Cambria Math" w:hAnsi="Cambria Math"/>
                  </w:rPr>
                  <m:t>=μ</m:t>
                </m:r>
                <m:d>
                  <m:dPr>
                    <m:ctrlPr>
                      <w:rPr>
                        <w:rFonts w:ascii="Cambria Math" w:hAnsi="Cambria Math"/>
                        <w:i/>
                      </w:rPr>
                    </m:ctrlPr>
                  </m:dPr>
                  <m:e>
                    <m:r>
                      <w:rPr>
                        <w:rFonts w:ascii="Cambria Math" w:hAnsi="Cambria Math"/>
                      </w:rPr>
                      <m:t>t</m:t>
                    </m:r>
                  </m:e>
                </m:d>
                <m:sSub>
                  <m:sSubPr>
                    <m:ctrlPr>
                      <w:rPr>
                        <w:rFonts w:ascii="Cambria Math" w:hAnsi="Cambria Math"/>
                        <w:i/>
                      </w:rPr>
                    </m:ctrlPr>
                  </m:sSubPr>
                  <m:e>
                    <m:r>
                      <w:rPr>
                        <w:rFonts w:ascii="Cambria Math" w:hAnsi="Cambria Math"/>
                      </w:rPr>
                      <m:t>X</m:t>
                    </m:r>
                  </m:e>
                  <m:sub>
                    <m:r>
                      <w:rPr>
                        <w:rFonts w:ascii="Cambria Math" w:hAnsi="Cambria Math"/>
                      </w:rPr>
                      <m:t>t</m:t>
                    </m:r>
                  </m:sub>
                </m:sSub>
                <m:r>
                  <w:rPr>
                    <w:rFonts w:ascii="Cambria Math" w:hAnsi="Cambria Math"/>
                  </w:rPr>
                  <m:t>dt+σ</m:t>
                </m:r>
                <m:d>
                  <m:dPr>
                    <m:ctrlPr>
                      <w:rPr>
                        <w:rFonts w:ascii="Cambria Math" w:hAnsi="Cambria Math"/>
                        <w:i/>
                      </w:rPr>
                    </m:ctrlPr>
                  </m:dPr>
                  <m:e>
                    <m:r>
                      <w:rPr>
                        <w:rFonts w:ascii="Cambria Math" w:hAnsi="Cambria Math"/>
                      </w:rPr>
                      <m:t>t</m:t>
                    </m:r>
                  </m:e>
                </m:d>
                <m:sSub>
                  <m:sSubPr>
                    <m:ctrlPr>
                      <w:rPr>
                        <w:rFonts w:ascii="Cambria Math" w:hAnsi="Cambria Math"/>
                        <w:i/>
                      </w:rPr>
                    </m:ctrlPr>
                  </m:sSubPr>
                  <m:e>
                    <m:r>
                      <w:rPr>
                        <w:rFonts w:ascii="Cambria Math" w:hAnsi="Cambria Math"/>
                      </w:rPr>
                      <m:t>X</m:t>
                    </m:r>
                  </m:e>
                  <m:sub>
                    <m:r>
                      <w:rPr>
                        <w:rFonts w:ascii="Cambria Math" w:hAnsi="Cambria Math"/>
                      </w:rPr>
                      <m:t>t</m:t>
                    </m:r>
                  </m:sub>
                </m:sSub>
                <m:r>
                  <w:rPr>
                    <w:rFonts w:ascii="Cambria Math" w:hAnsi="Cambria Math"/>
                  </w:rPr>
                  <m:t>d</m:t>
                </m:r>
                <m:sSub>
                  <m:sSubPr>
                    <m:ctrlPr>
                      <w:rPr>
                        <w:rFonts w:ascii="Cambria Math" w:hAnsi="Cambria Math"/>
                        <w:i/>
                      </w:rPr>
                    </m:ctrlPr>
                  </m:sSubPr>
                  <m:e>
                    <m:r>
                      <w:rPr>
                        <w:rFonts w:ascii="Cambria Math" w:hAnsi="Cambria Math"/>
                      </w:rPr>
                      <m:t>W</m:t>
                    </m:r>
                  </m:e>
                  <m:sub>
                    <m:r>
                      <w:rPr>
                        <w:rFonts w:ascii="Cambria Math" w:hAnsi="Cambria Math"/>
                      </w:rPr>
                      <m:t>t</m:t>
                    </m:r>
                  </m:sub>
                </m:sSub>
              </m:oMath>
            </m:oMathPara>
          </w:p>
        </w:tc>
        <w:tc>
          <w:tcPr>
            <w:tcW w:w="575" w:type="pct"/>
            <w:vAlign w:val="center"/>
          </w:tcPr>
          <w:p w:rsidR="00CC0810" w:rsidRPr="004A70FA" w:rsidRDefault="00CC0810" w:rsidP="00CC0810">
            <w:pPr>
              <w:pStyle w:val="Caption"/>
            </w:pPr>
            <w:r w:rsidRPr="004A70FA">
              <w:t xml:space="preserve">Eq. </w:t>
            </w:r>
            <w:r w:rsidR="009D3346">
              <w:fldChar w:fldCharType="begin"/>
            </w:r>
            <w:r w:rsidR="009D3346">
              <w:instrText xml:space="preserve"> SEQ Eq. \* ARABIC </w:instrText>
            </w:r>
            <w:r w:rsidR="009D3346">
              <w:fldChar w:fldCharType="separate"/>
            </w:r>
            <w:r w:rsidR="00746580">
              <w:rPr>
                <w:noProof/>
              </w:rPr>
              <w:t>31</w:t>
            </w:r>
            <w:r w:rsidR="009D3346">
              <w:rPr>
                <w:noProof/>
              </w:rPr>
              <w:fldChar w:fldCharType="end"/>
            </w:r>
          </w:p>
        </w:tc>
      </w:tr>
    </w:tbl>
    <w:p w:rsidR="0035276C" w:rsidRDefault="0035276C" w:rsidP="008E4CE9">
      <w:pPr>
        <w:ind w:firstLine="720"/>
      </w:pPr>
    </w:p>
    <w:p w:rsidR="003A157F" w:rsidRDefault="003A157F" w:rsidP="003A157F">
      <w:pPr>
        <w:ind w:firstLine="720"/>
      </w:pPr>
      <w:r>
        <w:t xml:space="preserve">The drift and diffusion terms could be considered as constant values or variables varying with time. </w:t>
      </w:r>
      <w:r>
        <w:fldChar w:fldCharType="begin"/>
      </w:r>
      <w:r>
        <w:instrText xml:space="preserve"> REF _Ref448084701 \h </w:instrText>
      </w:r>
      <w:r>
        <w:fldChar w:fldCharType="separate"/>
      </w:r>
      <w:r w:rsidR="00746580">
        <w:t xml:space="preserve">Figure </w:t>
      </w:r>
      <w:r w:rsidR="00746580">
        <w:rPr>
          <w:noProof/>
        </w:rPr>
        <w:t>14</w:t>
      </w:r>
      <w:r>
        <w:fldChar w:fldCharType="end"/>
      </w:r>
      <w:r>
        <w:t xml:space="preserve"> demonstrates the solution with the constant parameters. The model was run for the existing time series since the beginning. The solid line is the historical price while the dotted red line is the one step ahead forecast based on the GBM model. As mentioned before, the stochastic differential equation model solutions contain random variables. Each realization has its own path. Therefore, the model was run for 1000 times and the mean value of these solutions was considered as the forecasted value.</w:t>
      </w:r>
    </w:p>
    <w:p w:rsidR="008E4CE9" w:rsidRDefault="008E4CE9" w:rsidP="008E4CE9">
      <w:pPr>
        <w:keepNext/>
        <w:jc w:val="center"/>
      </w:pPr>
      <w:r>
        <w:rPr>
          <w:noProof/>
          <w:lang w:bidi="ar-SA"/>
        </w:rPr>
        <w:lastRenderedPageBreak/>
        <w:drawing>
          <wp:inline distT="0" distB="0" distL="0" distR="0" wp14:anchorId="478486D3" wp14:editId="423521EC">
            <wp:extent cx="5261171" cy="2771775"/>
            <wp:effectExtent l="19050" t="19050" r="15875"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28A0092B-C50C-407E-A947-70E740481C1C}">
                          <a14:useLocalDpi xmlns:a14="http://schemas.microsoft.com/office/drawing/2010/main" val="0"/>
                        </a:ext>
                      </a:extLst>
                    </a:blip>
                    <a:stretch>
                      <a:fillRect/>
                    </a:stretch>
                  </pic:blipFill>
                  <pic:spPr>
                    <a:xfrm>
                      <a:off x="0" y="0"/>
                      <a:ext cx="5261759" cy="2772085"/>
                    </a:xfrm>
                    <a:prstGeom prst="rect">
                      <a:avLst/>
                    </a:prstGeom>
                    <a:ln w="19050">
                      <a:solidFill>
                        <a:schemeClr val="tx1"/>
                      </a:solidFill>
                    </a:ln>
                  </pic:spPr>
                </pic:pic>
              </a:graphicData>
            </a:graphic>
          </wp:inline>
        </w:drawing>
      </w:r>
    </w:p>
    <w:p w:rsidR="008E4CE9" w:rsidRDefault="008E4CE9" w:rsidP="008E4CE9">
      <w:pPr>
        <w:pStyle w:val="Caption"/>
      </w:pPr>
      <w:bookmarkStart w:id="130" w:name="_Ref448084701"/>
      <w:bookmarkStart w:id="131" w:name="_Toc450775207"/>
      <w:r>
        <w:t xml:space="preserve">Figure </w:t>
      </w:r>
      <w:r w:rsidR="009D3346">
        <w:fldChar w:fldCharType="begin"/>
      </w:r>
      <w:r w:rsidR="009D3346">
        <w:instrText xml:space="preserve"> SEQ Figure \* ARABIC </w:instrText>
      </w:r>
      <w:r w:rsidR="009D3346">
        <w:fldChar w:fldCharType="separate"/>
      </w:r>
      <w:r w:rsidR="00746580">
        <w:rPr>
          <w:noProof/>
        </w:rPr>
        <w:t>14</w:t>
      </w:r>
      <w:r w:rsidR="009D3346">
        <w:rPr>
          <w:noProof/>
        </w:rPr>
        <w:fldChar w:fldCharType="end"/>
      </w:r>
      <w:bookmarkEnd w:id="130"/>
      <w:r>
        <w:t>. GBM model back test results</w:t>
      </w:r>
      <w:r w:rsidR="000769B9">
        <w:t xml:space="preserve"> (constant parameters)</w:t>
      </w:r>
      <w:bookmarkEnd w:id="131"/>
    </w:p>
    <w:p w:rsidR="008E4CE9" w:rsidRDefault="008E4CE9" w:rsidP="008E4CE9"/>
    <w:p w:rsidR="003A157F" w:rsidRDefault="003A157F" w:rsidP="003A157F">
      <w:pPr>
        <w:ind w:firstLine="720"/>
      </w:pPr>
      <w:r>
        <w:t xml:space="preserve">After back testing the model, prediction values for 1, 6, 12, and 24 months have been produced. Same method was applied for the forecasting: the model has been run for 1000 times and the average value for each step has been considered as the solution. The lower and higher possible prices with a 95% confidence level have been determined. </w:t>
      </w:r>
      <w:r>
        <w:fldChar w:fldCharType="begin"/>
      </w:r>
      <w:r>
        <w:instrText xml:space="preserve"> REF _Ref448087207 \h </w:instrText>
      </w:r>
      <w:r>
        <w:fldChar w:fldCharType="separate"/>
      </w:r>
      <w:r w:rsidR="00746580">
        <w:t xml:space="preserve">Figure </w:t>
      </w:r>
      <w:r w:rsidR="00746580">
        <w:rPr>
          <w:noProof/>
        </w:rPr>
        <w:t>15</w:t>
      </w:r>
      <w:r>
        <w:fldChar w:fldCharType="end"/>
      </w:r>
      <w:r>
        <w:t xml:space="preserve"> shows the histograms of the forecasted price values for 1, 6, 12, and 24 steps ahead. The distribution is a log normal distribution. This behavior was predictable from the definition of the SDEs. For example, the predicted price for two years later, 24 steps ahead from now, is 1.45 $/MMBtu, which tolerates between 0.47 and 4.31 $/MMBtu with a 95% confidence level. The distribution of the forecasted price in the next step is closer to the normal distribution, but the distribution of far future behaves more like a log normal distribution.</w:t>
      </w:r>
    </w:p>
    <w:p w:rsidR="003A157F" w:rsidRDefault="003A157F" w:rsidP="008A7567"/>
    <w:p w:rsidR="008E4CE9" w:rsidRPr="008E4CE9" w:rsidRDefault="00140A39" w:rsidP="00140A39">
      <w:r>
        <w:t xml:space="preserve"> </w:t>
      </w:r>
    </w:p>
    <w:p w:rsidR="008E4CE9" w:rsidRDefault="008E4CE9" w:rsidP="008E4CE9">
      <w:pPr>
        <w:keepNext/>
        <w:jc w:val="center"/>
      </w:pPr>
      <w:r>
        <w:rPr>
          <w:noProof/>
          <w:lang w:bidi="ar-SA"/>
        </w:rPr>
        <w:lastRenderedPageBreak/>
        <w:drawing>
          <wp:inline distT="0" distB="0" distL="0" distR="0" wp14:anchorId="0B632956" wp14:editId="76359078">
            <wp:extent cx="5349240" cy="2798025"/>
            <wp:effectExtent l="19050" t="19050" r="22860" b="215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28A0092B-C50C-407E-A947-70E740481C1C}">
                          <a14:useLocalDpi xmlns:a14="http://schemas.microsoft.com/office/drawing/2010/main" val="0"/>
                        </a:ext>
                      </a:extLst>
                    </a:blip>
                    <a:stretch>
                      <a:fillRect/>
                    </a:stretch>
                  </pic:blipFill>
                  <pic:spPr>
                    <a:xfrm>
                      <a:off x="0" y="0"/>
                      <a:ext cx="5350062" cy="2798455"/>
                    </a:xfrm>
                    <a:prstGeom prst="rect">
                      <a:avLst/>
                    </a:prstGeom>
                    <a:ln w="19050">
                      <a:solidFill>
                        <a:schemeClr val="tx1"/>
                      </a:solidFill>
                    </a:ln>
                  </pic:spPr>
                </pic:pic>
              </a:graphicData>
            </a:graphic>
          </wp:inline>
        </w:drawing>
      </w:r>
    </w:p>
    <w:p w:rsidR="008E4CE9" w:rsidRDefault="008E4CE9" w:rsidP="008E4CE9">
      <w:pPr>
        <w:pStyle w:val="Caption"/>
        <w:rPr>
          <w:noProof/>
          <w:lang w:bidi="ar-SA"/>
        </w:rPr>
      </w:pPr>
      <w:bookmarkStart w:id="132" w:name="_Ref448087207"/>
      <w:bookmarkStart w:id="133" w:name="_Toc450775208"/>
      <w:r>
        <w:t xml:space="preserve">Figure </w:t>
      </w:r>
      <w:r w:rsidR="009D3346">
        <w:fldChar w:fldCharType="begin"/>
      </w:r>
      <w:r w:rsidR="009D3346">
        <w:instrText xml:space="preserve"> SEQ Figure \* ARABIC </w:instrText>
      </w:r>
      <w:r w:rsidR="009D3346">
        <w:fldChar w:fldCharType="separate"/>
      </w:r>
      <w:r w:rsidR="00746580">
        <w:rPr>
          <w:noProof/>
        </w:rPr>
        <w:t>15</w:t>
      </w:r>
      <w:r w:rsidR="009D3346">
        <w:rPr>
          <w:noProof/>
        </w:rPr>
        <w:fldChar w:fldCharType="end"/>
      </w:r>
      <w:bookmarkEnd w:id="132"/>
      <w:r>
        <w:t>. The obtained solutions for 1, 6, 12, and 24 steps ahead</w:t>
      </w:r>
      <w:r w:rsidR="00D23BBC">
        <w:t xml:space="preserve"> by GBM model</w:t>
      </w:r>
      <w:r w:rsidR="000769B9">
        <w:t xml:space="preserve"> (constant parameters)</w:t>
      </w:r>
      <w:bookmarkEnd w:id="133"/>
    </w:p>
    <w:p w:rsidR="008E4CE9" w:rsidRDefault="008E4CE9" w:rsidP="00FB66CE">
      <w:pPr>
        <w:jc w:val="center"/>
        <w:rPr>
          <w:noProof/>
          <w:lang w:bidi="ar-SA"/>
        </w:rPr>
      </w:pPr>
    </w:p>
    <w:p w:rsidR="00CC0810" w:rsidRDefault="008A7567" w:rsidP="00CC0810">
      <w:pPr>
        <w:keepNext/>
        <w:jc w:val="center"/>
      </w:pPr>
      <w:r>
        <w:rPr>
          <w:noProof/>
          <w:lang w:bidi="ar-SA"/>
        </w:rPr>
        <w:drawing>
          <wp:inline distT="0" distB="0" distL="0" distR="0" wp14:anchorId="7FF44FB0" wp14:editId="5AA21C21">
            <wp:extent cx="5394960" cy="2820035"/>
            <wp:effectExtent l="19050" t="19050" r="15240" b="1841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extLst>
                        <a:ext uri="{28A0092B-C50C-407E-A947-70E740481C1C}">
                          <a14:useLocalDpi xmlns:a14="http://schemas.microsoft.com/office/drawing/2010/main" val="0"/>
                        </a:ext>
                      </a:extLst>
                    </a:blip>
                    <a:stretch>
                      <a:fillRect/>
                    </a:stretch>
                  </pic:blipFill>
                  <pic:spPr>
                    <a:xfrm>
                      <a:off x="0" y="0"/>
                      <a:ext cx="5394960" cy="2820035"/>
                    </a:xfrm>
                    <a:prstGeom prst="rect">
                      <a:avLst/>
                    </a:prstGeom>
                    <a:ln w="19050">
                      <a:solidFill>
                        <a:schemeClr val="tx1"/>
                      </a:solidFill>
                    </a:ln>
                  </pic:spPr>
                </pic:pic>
              </a:graphicData>
            </a:graphic>
          </wp:inline>
        </w:drawing>
      </w:r>
    </w:p>
    <w:p w:rsidR="00FB66CE" w:rsidRDefault="00CC0810" w:rsidP="00CC0810">
      <w:pPr>
        <w:pStyle w:val="Caption"/>
        <w:rPr>
          <w:noProof/>
          <w:lang w:bidi="ar-SA"/>
        </w:rPr>
      </w:pPr>
      <w:bookmarkStart w:id="134" w:name="_Ref448079406"/>
      <w:bookmarkStart w:id="135" w:name="_Toc450775209"/>
      <w:r>
        <w:t xml:space="preserve">Figure </w:t>
      </w:r>
      <w:r w:rsidR="009D3346">
        <w:fldChar w:fldCharType="begin"/>
      </w:r>
      <w:r w:rsidR="009D3346">
        <w:instrText xml:space="preserve"> SEQ Figure \* ARABIC </w:instrText>
      </w:r>
      <w:r w:rsidR="009D3346">
        <w:fldChar w:fldCharType="separate"/>
      </w:r>
      <w:r w:rsidR="00746580">
        <w:rPr>
          <w:noProof/>
        </w:rPr>
        <w:t>16</w:t>
      </w:r>
      <w:r w:rsidR="009D3346">
        <w:rPr>
          <w:noProof/>
        </w:rPr>
        <w:fldChar w:fldCharType="end"/>
      </w:r>
      <w:bookmarkEnd w:id="134"/>
      <w:r>
        <w:t>. Gas price prediction based on GBM model with constant statistical parameters</w:t>
      </w:r>
      <w:r w:rsidR="000769B9">
        <w:t xml:space="preserve"> (constant parameters)</w:t>
      </w:r>
      <w:bookmarkEnd w:id="135"/>
    </w:p>
    <w:p w:rsidR="00FB66CE" w:rsidRDefault="00FB66CE" w:rsidP="00FB66CE">
      <w:pPr>
        <w:jc w:val="center"/>
        <w:rPr>
          <w:noProof/>
          <w:lang w:bidi="ar-SA"/>
        </w:rPr>
      </w:pPr>
    </w:p>
    <w:p w:rsidR="00A633F8" w:rsidRDefault="00A633F8" w:rsidP="00A633F8">
      <w:pPr>
        <w:ind w:firstLine="720"/>
        <w:rPr>
          <w:noProof/>
          <w:lang w:bidi="ar-SA"/>
        </w:rPr>
      </w:pPr>
      <w:r>
        <w:fldChar w:fldCharType="begin"/>
      </w:r>
      <w:r>
        <w:instrText xml:space="preserve"> REF _Ref448079406 \h </w:instrText>
      </w:r>
      <w:r>
        <w:fldChar w:fldCharType="separate"/>
      </w:r>
      <w:r w:rsidR="00746580">
        <w:t xml:space="preserve">Figure </w:t>
      </w:r>
      <w:r w:rsidR="00746580">
        <w:rPr>
          <w:noProof/>
        </w:rPr>
        <w:t>16</w:t>
      </w:r>
      <w:r>
        <w:fldChar w:fldCharType="end"/>
      </w:r>
      <w:r>
        <w:t xml:space="preserve"> illustrates the forecasted price with 95% confidence bonds. The black solid line is one of the realized paths of the simulated prices. The model is trying to </w:t>
      </w:r>
      <w:r>
        <w:lastRenderedPageBreak/>
        <w:t xml:space="preserve">forecast the price in the future. The gas price has a falling trend for 24 steps ahead. As time goes by, the prediction is less accurate. </w:t>
      </w:r>
    </w:p>
    <w:p w:rsidR="00680E13" w:rsidRDefault="00680E13" w:rsidP="00680E13">
      <w:pPr>
        <w:ind w:firstLine="720"/>
        <w:rPr>
          <w:noProof/>
          <w:lang w:bidi="ar-SA"/>
        </w:rPr>
      </w:pPr>
      <w:r>
        <w:rPr>
          <w:noProof/>
          <w:lang w:bidi="ar-SA"/>
        </w:rPr>
        <w:t xml:space="preserve">The same procedure has been followed for modeling the gas price with variable mean and standard deviation. For the first 100 data, the parameters have been considered as cosntant parameters and then the new data were added to the previous data and new parameters were calculated. These parameters were used as the input parameters in the model. There is no significant difference observed between the results of </w:t>
      </w:r>
      <w:r>
        <w:rPr>
          <w:noProof/>
          <w:lang w:bidi="ar-SA"/>
        </w:rPr>
        <w:fldChar w:fldCharType="begin"/>
      </w:r>
      <w:r>
        <w:rPr>
          <w:noProof/>
          <w:lang w:bidi="ar-SA"/>
        </w:rPr>
        <w:instrText xml:space="preserve"> REF _Ref448088814 \h </w:instrText>
      </w:r>
      <w:r>
        <w:rPr>
          <w:noProof/>
          <w:lang w:bidi="ar-SA"/>
        </w:rPr>
      </w:r>
      <w:r>
        <w:rPr>
          <w:noProof/>
          <w:lang w:bidi="ar-SA"/>
        </w:rPr>
        <w:fldChar w:fldCharType="separate"/>
      </w:r>
      <w:r w:rsidR="00746580">
        <w:t xml:space="preserve">Figure </w:t>
      </w:r>
      <w:r w:rsidR="00746580">
        <w:rPr>
          <w:noProof/>
        </w:rPr>
        <w:t>17</w:t>
      </w:r>
      <w:r>
        <w:rPr>
          <w:noProof/>
          <w:lang w:bidi="ar-SA"/>
        </w:rPr>
        <w:fldChar w:fldCharType="end"/>
      </w:r>
      <w:r>
        <w:rPr>
          <w:noProof/>
          <w:lang w:bidi="ar-SA"/>
        </w:rPr>
        <w:t xml:space="preserve"> through </w:t>
      </w:r>
      <w:r>
        <w:rPr>
          <w:noProof/>
          <w:lang w:bidi="ar-SA"/>
        </w:rPr>
        <w:fldChar w:fldCharType="begin"/>
      </w:r>
      <w:r>
        <w:rPr>
          <w:noProof/>
          <w:lang w:bidi="ar-SA"/>
        </w:rPr>
        <w:instrText xml:space="preserve"> REF _Ref448088817 \h </w:instrText>
      </w:r>
      <w:r>
        <w:rPr>
          <w:noProof/>
          <w:lang w:bidi="ar-SA"/>
        </w:rPr>
      </w:r>
      <w:r>
        <w:rPr>
          <w:noProof/>
          <w:lang w:bidi="ar-SA"/>
        </w:rPr>
        <w:fldChar w:fldCharType="separate"/>
      </w:r>
      <w:r w:rsidR="00746580">
        <w:t xml:space="preserve">Figure </w:t>
      </w:r>
      <w:r w:rsidR="00746580">
        <w:rPr>
          <w:noProof/>
        </w:rPr>
        <w:t>19</w:t>
      </w:r>
      <w:r>
        <w:rPr>
          <w:noProof/>
          <w:lang w:bidi="ar-SA"/>
        </w:rPr>
        <w:fldChar w:fldCharType="end"/>
      </w:r>
      <w:r>
        <w:rPr>
          <w:noProof/>
          <w:lang w:bidi="ar-SA"/>
        </w:rPr>
        <w:t xml:space="preserve"> and the results from the constant parameter model.  </w:t>
      </w:r>
    </w:p>
    <w:p w:rsidR="000769B9" w:rsidRDefault="000769B9" w:rsidP="00A633F8">
      <w:pPr>
        <w:rPr>
          <w:noProof/>
          <w:lang w:bidi="ar-SA"/>
        </w:rPr>
      </w:pPr>
    </w:p>
    <w:p w:rsidR="000769B9" w:rsidRDefault="000769B9" w:rsidP="000769B9">
      <w:pPr>
        <w:keepNext/>
        <w:jc w:val="center"/>
      </w:pPr>
      <w:r>
        <w:rPr>
          <w:noProof/>
          <w:lang w:bidi="ar-SA"/>
        </w:rPr>
        <w:drawing>
          <wp:inline distT="0" distB="0" distL="0" distR="0" wp14:anchorId="181E0E4F" wp14:editId="5417AAE4">
            <wp:extent cx="5342255" cy="3111979"/>
            <wp:effectExtent l="19050" t="19050" r="10795" b="1270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extLst>
                        <a:ext uri="{28A0092B-C50C-407E-A947-70E740481C1C}">
                          <a14:useLocalDpi xmlns:a14="http://schemas.microsoft.com/office/drawing/2010/main" val="0"/>
                        </a:ext>
                      </a:extLst>
                    </a:blip>
                    <a:stretch>
                      <a:fillRect/>
                    </a:stretch>
                  </pic:blipFill>
                  <pic:spPr>
                    <a:xfrm>
                      <a:off x="0" y="0"/>
                      <a:ext cx="5364275" cy="3124806"/>
                    </a:xfrm>
                    <a:prstGeom prst="rect">
                      <a:avLst/>
                    </a:prstGeom>
                    <a:ln w="19050">
                      <a:solidFill>
                        <a:schemeClr val="tx1"/>
                      </a:solidFill>
                    </a:ln>
                  </pic:spPr>
                </pic:pic>
              </a:graphicData>
            </a:graphic>
          </wp:inline>
        </w:drawing>
      </w:r>
    </w:p>
    <w:p w:rsidR="000769B9" w:rsidRDefault="000769B9" w:rsidP="000769B9">
      <w:pPr>
        <w:pStyle w:val="Caption"/>
        <w:rPr>
          <w:noProof/>
          <w:lang w:bidi="ar-SA"/>
        </w:rPr>
      </w:pPr>
      <w:bookmarkStart w:id="136" w:name="_Ref448088814"/>
      <w:bookmarkStart w:id="137" w:name="_Toc450775210"/>
      <w:r>
        <w:t xml:space="preserve">Figure </w:t>
      </w:r>
      <w:r w:rsidR="009D3346">
        <w:fldChar w:fldCharType="begin"/>
      </w:r>
      <w:r w:rsidR="009D3346">
        <w:instrText xml:space="preserve"> SEQ Figure \* ARABIC </w:instrText>
      </w:r>
      <w:r w:rsidR="009D3346">
        <w:fldChar w:fldCharType="separate"/>
      </w:r>
      <w:r w:rsidR="00746580">
        <w:rPr>
          <w:noProof/>
        </w:rPr>
        <w:t>17</w:t>
      </w:r>
      <w:r w:rsidR="009D3346">
        <w:rPr>
          <w:noProof/>
        </w:rPr>
        <w:fldChar w:fldCharType="end"/>
      </w:r>
      <w:bookmarkEnd w:id="136"/>
      <w:r>
        <w:t xml:space="preserve">. </w:t>
      </w:r>
      <w:r w:rsidRPr="00A064F4">
        <w:t>GBM model back test results (</w:t>
      </w:r>
      <w:r>
        <w:t>variable</w:t>
      </w:r>
      <w:r w:rsidRPr="00A064F4">
        <w:t xml:space="preserve"> parameters)</w:t>
      </w:r>
      <w:bookmarkEnd w:id="137"/>
    </w:p>
    <w:p w:rsidR="000769B9" w:rsidRDefault="000769B9" w:rsidP="00FB66CE">
      <w:pPr>
        <w:jc w:val="center"/>
        <w:rPr>
          <w:noProof/>
          <w:lang w:bidi="ar-SA"/>
        </w:rPr>
      </w:pPr>
    </w:p>
    <w:p w:rsidR="00083B45" w:rsidRDefault="000769B9" w:rsidP="00083B45">
      <w:pPr>
        <w:keepNext/>
        <w:jc w:val="center"/>
      </w:pPr>
      <w:r>
        <w:rPr>
          <w:noProof/>
          <w:lang w:bidi="ar-SA"/>
        </w:rPr>
        <w:lastRenderedPageBreak/>
        <w:drawing>
          <wp:inline distT="0" distB="0" distL="0" distR="0" wp14:anchorId="2B03BD87" wp14:editId="498AAF92">
            <wp:extent cx="5236412" cy="3068847"/>
            <wp:effectExtent l="19050" t="19050" r="21590" b="177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extLst>
                        <a:ext uri="{28A0092B-C50C-407E-A947-70E740481C1C}">
                          <a14:useLocalDpi xmlns:a14="http://schemas.microsoft.com/office/drawing/2010/main" val="0"/>
                        </a:ext>
                      </a:extLst>
                    </a:blip>
                    <a:stretch>
                      <a:fillRect/>
                    </a:stretch>
                  </pic:blipFill>
                  <pic:spPr>
                    <a:xfrm>
                      <a:off x="0" y="0"/>
                      <a:ext cx="5250276" cy="3076972"/>
                    </a:xfrm>
                    <a:prstGeom prst="rect">
                      <a:avLst/>
                    </a:prstGeom>
                    <a:ln w="19050">
                      <a:solidFill>
                        <a:schemeClr val="tx1"/>
                      </a:solidFill>
                    </a:ln>
                  </pic:spPr>
                </pic:pic>
              </a:graphicData>
            </a:graphic>
          </wp:inline>
        </w:drawing>
      </w:r>
    </w:p>
    <w:p w:rsidR="000769B9" w:rsidRDefault="00083B45" w:rsidP="00083B45">
      <w:pPr>
        <w:pStyle w:val="Caption"/>
        <w:rPr>
          <w:noProof/>
          <w:lang w:bidi="ar-SA"/>
        </w:rPr>
      </w:pPr>
      <w:bookmarkStart w:id="138" w:name="_Toc450775211"/>
      <w:r>
        <w:t xml:space="preserve">Figure </w:t>
      </w:r>
      <w:r w:rsidR="009D3346">
        <w:fldChar w:fldCharType="begin"/>
      </w:r>
      <w:r w:rsidR="009D3346">
        <w:instrText xml:space="preserve"> SEQ Figure \* ARABIC </w:instrText>
      </w:r>
      <w:r w:rsidR="009D3346">
        <w:fldChar w:fldCharType="separate"/>
      </w:r>
      <w:r w:rsidR="00746580">
        <w:rPr>
          <w:noProof/>
        </w:rPr>
        <w:t>18</w:t>
      </w:r>
      <w:r w:rsidR="009D3346">
        <w:rPr>
          <w:noProof/>
        </w:rPr>
        <w:fldChar w:fldCharType="end"/>
      </w:r>
      <w:r>
        <w:t xml:space="preserve">. </w:t>
      </w:r>
      <w:r w:rsidRPr="008D3388">
        <w:t xml:space="preserve">The obtained solutions for 1, 6, 12, and 24 steps ahead </w:t>
      </w:r>
      <w:r w:rsidR="00D23BBC">
        <w:t xml:space="preserve">by GBM model </w:t>
      </w:r>
      <w:r w:rsidRPr="008D3388">
        <w:t>(</w:t>
      </w:r>
      <w:r>
        <w:t>variable</w:t>
      </w:r>
      <w:r w:rsidRPr="008D3388">
        <w:t xml:space="preserve"> parameters)</w:t>
      </w:r>
      <w:bookmarkEnd w:id="138"/>
    </w:p>
    <w:p w:rsidR="00FB66CE" w:rsidRDefault="00FB66CE" w:rsidP="00FB66CE">
      <w:pPr>
        <w:jc w:val="center"/>
        <w:rPr>
          <w:noProof/>
          <w:lang w:bidi="ar-SA"/>
        </w:rPr>
      </w:pPr>
    </w:p>
    <w:p w:rsidR="00083B45" w:rsidRDefault="00667297" w:rsidP="00083B45">
      <w:pPr>
        <w:keepNext/>
        <w:jc w:val="center"/>
      </w:pPr>
      <w:r>
        <w:rPr>
          <w:noProof/>
          <w:lang w:bidi="ar-SA"/>
        </w:rPr>
        <w:drawing>
          <wp:inline distT="0" distB="0" distL="0" distR="0" wp14:anchorId="687E5179" wp14:editId="51087C34">
            <wp:extent cx="5237097" cy="2875280"/>
            <wp:effectExtent l="19050" t="19050" r="20955" b="203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extLst>
                        <a:ext uri="{28A0092B-C50C-407E-A947-70E740481C1C}">
                          <a14:useLocalDpi xmlns:a14="http://schemas.microsoft.com/office/drawing/2010/main" val="0"/>
                        </a:ext>
                      </a:extLst>
                    </a:blip>
                    <a:stretch>
                      <a:fillRect/>
                    </a:stretch>
                  </pic:blipFill>
                  <pic:spPr>
                    <a:xfrm>
                      <a:off x="0" y="0"/>
                      <a:ext cx="5238341" cy="2875963"/>
                    </a:xfrm>
                    <a:prstGeom prst="rect">
                      <a:avLst/>
                    </a:prstGeom>
                    <a:ln w="19050">
                      <a:solidFill>
                        <a:schemeClr val="tx1"/>
                      </a:solidFill>
                    </a:ln>
                  </pic:spPr>
                </pic:pic>
              </a:graphicData>
            </a:graphic>
          </wp:inline>
        </w:drawing>
      </w:r>
    </w:p>
    <w:p w:rsidR="009B4389" w:rsidRDefault="00083B45" w:rsidP="00083B45">
      <w:pPr>
        <w:pStyle w:val="Caption"/>
      </w:pPr>
      <w:bookmarkStart w:id="139" w:name="_Ref448088817"/>
      <w:bookmarkStart w:id="140" w:name="_Toc450775212"/>
      <w:r>
        <w:t xml:space="preserve">Figure </w:t>
      </w:r>
      <w:r w:rsidR="009D3346">
        <w:fldChar w:fldCharType="begin"/>
      </w:r>
      <w:r w:rsidR="009D3346">
        <w:instrText xml:space="preserve"> SEQ Figure \* ARABIC </w:instrText>
      </w:r>
      <w:r w:rsidR="009D3346">
        <w:fldChar w:fldCharType="separate"/>
      </w:r>
      <w:r w:rsidR="00746580">
        <w:rPr>
          <w:noProof/>
        </w:rPr>
        <w:t>19</w:t>
      </w:r>
      <w:r w:rsidR="009D3346">
        <w:rPr>
          <w:noProof/>
        </w:rPr>
        <w:fldChar w:fldCharType="end"/>
      </w:r>
      <w:bookmarkEnd w:id="139"/>
      <w:r>
        <w:t xml:space="preserve">. </w:t>
      </w:r>
      <w:r w:rsidRPr="002543F4">
        <w:t>Gas price prediction based on GBM model with constant statistical parameters (</w:t>
      </w:r>
      <w:r>
        <w:t>variable</w:t>
      </w:r>
      <w:r w:rsidRPr="002543F4">
        <w:t xml:space="preserve"> parameters)</w:t>
      </w:r>
      <w:bookmarkEnd w:id="140"/>
    </w:p>
    <w:p w:rsidR="00FB66CE" w:rsidRDefault="00FB66CE" w:rsidP="00FB66CE">
      <w:pPr>
        <w:jc w:val="center"/>
      </w:pPr>
    </w:p>
    <w:p w:rsidR="008F3EDC" w:rsidRPr="004A70FA" w:rsidRDefault="008F3EDC" w:rsidP="008F3EDC">
      <w:pPr>
        <w:pStyle w:val="Heading3"/>
      </w:pPr>
      <w:bookmarkStart w:id="141" w:name="_Toc450775171"/>
      <w:r w:rsidRPr="004A70FA">
        <w:lastRenderedPageBreak/>
        <w:t>Constant Elasticity of Variance (CEV) models</w:t>
      </w:r>
      <w:bookmarkEnd w:id="141"/>
    </w:p>
    <w:p w:rsidR="008F3EDC" w:rsidRPr="004A70FA" w:rsidRDefault="008F3EDC" w:rsidP="008F3EDC">
      <w:pPr>
        <w:ind w:firstLine="720"/>
      </w:pPr>
      <w:r>
        <w:t xml:space="preserve">As mentioned before, </w:t>
      </w:r>
      <w:r w:rsidRPr="004A70FA">
        <w:t>CEV models are a special case of drift-rated models</w:t>
      </w:r>
      <w:r w:rsidR="00680E13">
        <w:t>,</w:t>
      </w:r>
      <w:r w:rsidRPr="004A70FA">
        <w:t xml:space="preserve"> which </w:t>
      </w:r>
      <w:r w:rsidR="00680E13">
        <w:t xml:space="preserve">is </w:t>
      </w:r>
      <w:r w:rsidRPr="004A70FA">
        <w:t>defined as</w:t>
      </w:r>
      <w:r w:rsidR="00680E13">
        <w:t xml:space="preserve"> follows</w:t>
      </w:r>
      <w:r w:rsidRPr="004A70FA">
        <w:t>:</w:t>
      </w:r>
    </w:p>
    <w:tbl>
      <w:tblPr>
        <w:tblStyle w:val="TableGrid"/>
        <w:tblW w:w="508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8"/>
        <w:gridCol w:w="6798"/>
        <w:gridCol w:w="994"/>
      </w:tblGrid>
      <w:tr w:rsidR="008F3EDC" w:rsidRPr="004A70FA" w:rsidTr="00680E13">
        <w:tc>
          <w:tcPr>
            <w:tcW w:w="491" w:type="pct"/>
            <w:vAlign w:val="center"/>
          </w:tcPr>
          <w:p w:rsidR="008F3EDC" w:rsidRPr="00E23021" w:rsidRDefault="008F3EDC" w:rsidP="008F3EDC">
            <w:pPr>
              <w:jc w:val="center"/>
            </w:pPr>
          </w:p>
        </w:tc>
        <w:tc>
          <w:tcPr>
            <w:tcW w:w="3934" w:type="pct"/>
            <w:vAlign w:val="center"/>
          </w:tcPr>
          <w:p w:rsidR="008F3EDC" w:rsidRPr="00E23021" w:rsidRDefault="008F3EDC" w:rsidP="008F3EDC">
            <w:pPr>
              <w:jc w:val="center"/>
            </w:pPr>
            <m:oMathPara>
              <m:oMathParaPr>
                <m:jc m:val="left"/>
              </m:oMathParaPr>
              <m:oMath>
                <m:r>
                  <w:rPr>
                    <w:rFonts w:ascii="Cambria Math" w:hAnsi="Cambria Math"/>
                  </w:rPr>
                  <m:t>d</m:t>
                </m:r>
                <m:sSub>
                  <m:sSubPr>
                    <m:ctrlPr>
                      <w:rPr>
                        <w:rFonts w:ascii="Cambria Math" w:hAnsi="Cambria Math"/>
                        <w:i/>
                      </w:rPr>
                    </m:ctrlPr>
                  </m:sSubPr>
                  <m:e>
                    <m:r>
                      <w:rPr>
                        <w:rFonts w:ascii="Cambria Math" w:hAnsi="Cambria Math"/>
                      </w:rPr>
                      <m:t>X</m:t>
                    </m:r>
                  </m:e>
                  <m:sub>
                    <m:r>
                      <w:rPr>
                        <w:rFonts w:ascii="Cambria Math" w:hAnsi="Cambria Math"/>
                      </w:rPr>
                      <m:t>t</m:t>
                    </m:r>
                  </m:sub>
                </m:sSub>
                <m:r>
                  <w:rPr>
                    <w:rFonts w:ascii="Cambria Math" w:hAnsi="Cambria Math"/>
                  </w:rPr>
                  <m:t>=μ</m:t>
                </m:r>
                <m:d>
                  <m:dPr>
                    <m:ctrlPr>
                      <w:rPr>
                        <w:rFonts w:ascii="Cambria Math" w:hAnsi="Cambria Math"/>
                        <w:i/>
                      </w:rPr>
                    </m:ctrlPr>
                  </m:dPr>
                  <m:e>
                    <m:r>
                      <w:rPr>
                        <w:rFonts w:ascii="Cambria Math" w:hAnsi="Cambria Math"/>
                      </w:rPr>
                      <m:t>t</m:t>
                    </m:r>
                  </m:e>
                </m:d>
                <m:sSub>
                  <m:sSubPr>
                    <m:ctrlPr>
                      <w:rPr>
                        <w:rFonts w:ascii="Cambria Math" w:hAnsi="Cambria Math"/>
                        <w:i/>
                      </w:rPr>
                    </m:ctrlPr>
                  </m:sSubPr>
                  <m:e>
                    <m:r>
                      <w:rPr>
                        <w:rFonts w:ascii="Cambria Math" w:hAnsi="Cambria Math"/>
                      </w:rPr>
                      <m:t>X</m:t>
                    </m:r>
                  </m:e>
                  <m:sub>
                    <m:r>
                      <w:rPr>
                        <w:rFonts w:ascii="Cambria Math" w:hAnsi="Cambria Math"/>
                      </w:rPr>
                      <m:t>t</m:t>
                    </m:r>
                  </m:sub>
                </m:sSub>
                <m:r>
                  <w:rPr>
                    <w:rFonts w:ascii="Cambria Math" w:hAnsi="Cambria Math"/>
                  </w:rPr>
                  <m:t>dt+D</m:t>
                </m:r>
                <m:d>
                  <m:dPr>
                    <m:ctrlPr>
                      <w:rPr>
                        <w:rFonts w:ascii="Cambria Math" w:hAnsi="Cambria Math"/>
                        <w:i/>
                      </w:rPr>
                    </m:ctrlPr>
                  </m:dPr>
                  <m:e>
                    <m:r>
                      <w:rPr>
                        <w:rFonts w:ascii="Cambria Math" w:hAnsi="Cambria Math"/>
                      </w:rPr>
                      <m:t>t,</m:t>
                    </m:r>
                    <m:sSubSup>
                      <m:sSubSupPr>
                        <m:ctrlPr>
                          <w:rPr>
                            <w:rFonts w:ascii="Cambria Math" w:hAnsi="Cambria Math"/>
                            <w:i/>
                          </w:rPr>
                        </m:ctrlPr>
                      </m:sSubSupPr>
                      <m:e>
                        <m:r>
                          <w:rPr>
                            <w:rFonts w:ascii="Cambria Math" w:hAnsi="Cambria Math"/>
                          </w:rPr>
                          <m:t>X</m:t>
                        </m:r>
                      </m:e>
                      <m:sub>
                        <m:r>
                          <w:rPr>
                            <w:rFonts w:ascii="Cambria Math" w:hAnsi="Cambria Math"/>
                          </w:rPr>
                          <m:t>t</m:t>
                        </m:r>
                      </m:sub>
                      <m:sup>
                        <m:r>
                          <w:rPr>
                            <w:rFonts w:ascii="Cambria Math" w:hAnsi="Cambria Math"/>
                          </w:rPr>
                          <m:t>α</m:t>
                        </m:r>
                      </m:sup>
                    </m:sSubSup>
                  </m:e>
                </m:d>
                <m:r>
                  <w:rPr>
                    <w:rFonts w:ascii="Cambria Math" w:hAnsi="Cambria Math"/>
                  </w:rPr>
                  <m:t>σ</m:t>
                </m:r>
                <m:d>
                  <m:dPr>
                    <m:ctrlPr>
                      <w:rPr>
                        <w:rFonts w:ascii="Cambria Math" w:hAnsi="Cambria Math"/>
                        <w:i/>
                      </w:rPr>
                    </m:ctrlPr>
                  </m:dPr>
                  <m:e>
                    <m:r>
                      <w:rPr>
                        <w:rFonts w:ascii="Cambria Math" w:hAnsi="Cambria Math"/>
                      </w:rPr>
                      <m:t>t</m:t>
                    </m:r>
                  </m:e>
                </m:d>
                <m:r>
                  <w:rPr>
                    <w:rFonts w:ascii="Cambria Math" w:hAnsi="Cambria Math"/>
                  </w:rPr>
                  <m:t>d</m:t>
                </m:r>
                <m:sSub>
                  <m:sSubPr>
                    <m:ctrlPr>
                      <w:rPr>
                        <w:rFonts w:ascii="Cambria Math" w:hAnsi="Cambria Math"/>
                        <w:i/>
                      </w:rPr>
                    </m:ctrlPr>
                  </m:sSubPr>
                  <m:e>
                    <m:r>
                      <w:rPr>
                        <w:rFonts w:ascii="Cambria Math" w:hAnsi="Cambria Math"/>
                      </w:rPr>
                      <m:t>W</m:t>
                    </m:r>
                  </m:e>
                  <m:sub>
                    <m:r>
                      <w:rPr>
                        <w:rFonts w:ascii="Cambria Math" w:hAnsi="Cambria Math"/>
                      </w:rPr>
                      <m:t>t</m:t>
                    </m:r>
                  </m:sub>
                </m:sSub>
              </m:oMath>
            </m:oMathPara>
          </w:p>
        </w:tc>
        <w:tc>
          <w:tcPr>
            <w:tcW w:w="575" w:type="pct"/>
            <w:vAlign w:val="center"/>
          </w:tcPr>
          <w:p w:rsidR="008F3EDC" w:rsidRPr="004A70FA" w:rsidRDefault="008F3EDC" w:rsidP="008F3EDC">
            <w:pPr>
              <w:pStyle w:val="Caption"/>
            </w:pPr>
            <w:r w:rsidRPr="004A70FA">
              <w:t xml:space="preserve">Eq. </w:t>
            </w:r>
            <w:r w:rsidR="009D3346">
              <w:fldChar w:fldCharType="begin"/>
            </w:r>
            <w:r w:rsidR="009D3346">
              <w:instrText xml:space="preserve"> SEQ Eq. \* ARABIC </w:instrText>
            </w:r>
            <w:r w:rsidR="009D3346">
              <w:fldChar w:fldCharType="separate"/>
            </w:r>
            <w:r w:rsidR="00746580">
              <w:rPr>
                <w:noProof/>
              </w:rPr>
              <w:t>32</w:t>
            </w:r>
            <w:r w:rsidR="009D3346">
              <w:rPr>
                <w:noProof/>
              </w:rPr>
              <w:fldChar w:fldCharType="end"/>
            </w:r>
          </w:p>
        </w:tc>
      </w:tr>
    </w:tbl>
    <w:p w:rsidR="008F3EDC" w:rsidRDefault="00680E13" w:rsidP="00AB77DE">
      <w:pPr>
        <w:ind w:firstLine="720"/>
      </w:pPr>
      <w:r>
        <w:t xml:space="preserve">If the factor </w:t>
      </w:r>
      <m:oMath>
        <m:r>
          <w:rPr>
            <w:rFonts w:ascii="Cambria Math" w:hAnsi="Cambria Math"/>
          </w:rPr>
          <m:t>α</m:t>
        </m:r>
      </m:oMath>
      <w:r>
        <w:t xml:space="preserve"> is equal to unity, the CEV model will be converted to the GBM model. For this section, we assume </w:t>
      </w:r>
      <m:oMath>
        <m:r>
          <w:rPr>
            <w:rFonts w:ascii="Cambria Math" w:hAnsi="Cambria Math"/>
          </w:rPr>
          <m:t>α=0.5</m:t>
        </m:r>
      </m:oMath>
      <w:r>
        <w:t xml:space="preserve"> which builds the diffusion function based on the square root of the price variable. The volatility term is a function of square root of the price, which means compared to the GBM model, the volatility in higher prices is less. If the chosen </w:t>
      </w:r>
      <w:r w:rsidR="00AB77DE">
        <w:t xml:space="preserve">value for </w:t>
      </w:r>
      <w:r>
        <w:t xml:space="preserve">parameter </w:t>
      </w:r>
      <m:oMath>
        <m:r>
          <w:rPr>
            <w:rFonts w:ascii="Cambria Math" w:hAnsi="Cambria Math"/>
          </w:rPr>
          <m:t>α</m:t>
        </m:r>
      </m:oMath>
      <w:r>
        <w:t xml:space="preserve"> is greater than unity, the volatility of higher prices will increase dramatically. The same procedure and approach for this model were performed. </w:t>
      </w:r>
      <w:r>
        <w:fldChar w:fldCharType="begin"/>
      </w:r>
      <w:r>
        <w:instrText xml:space="preserve"> REF _Ref448097496 \h </w:instrText>
      </w:r>
      <w:r>
        <w:fldChar w:fldCharType="separate"/>
      </w:r>
      <w:r w:rsidR="00746580">
        <w:t xml:space="preserve">Figure </w:t>
      </w:r>
      <w:r w:rsidR="00746580">
        <w:rPr>
          <w:noProof/>
        </w:rPr>
        <w:t>20</w:t>
      </w:r>
      <w:r>
        <w:fldChar w:fldCharType="end"/>
      </w:r>
      <w:r>
        <w:t xml:space="preserve"> to </w:t>
      </w:r>
      <w:r>
        <w:fldChar w:fldCharType="begin"/>
      </w:r>
      <w:r>
        <w:instrText xml:space="preserve"> REF _Ref448097499 \h </w:instrText>
      </w:r>
      <w:r>
        <w:fldChar w:fldCharType="separate"/>
      </w:r>
      <w:r w:rsidR="00746580">
        <w:t xml:space="preserve">Figure </w:t>
      </w:r>
      <w:r w:rsidR="00746580">
        <w:rPr>
          <w:noProof/>
        </w:rPr>
        <w:t>25</w:t>
      </w:r>
      <w:r>
        <w:fldChar w:fldCharType="end"/>
      </w:r>
      <w:r>
        <w:t xml:space="preserve"> demonstrate the results for this model.</w:t>
      </w:r>
    </w:p>
    <w:p w:rsidR="008C343E" w:rsidRDefault="008C343E" w:rsidP="00AB77DE">
      <w:pPr>
        <w:ind w:firstLine="720"/>
      </w:pPr>
    </w:p>
    <w:p w:rsidR="00D23BBC" w:rsidRDefault="008F3EDC" w:rsidP="00D23BBC">
      <w:pPr>
        <w:keepNext/>
        <w:jc w:val="center"/>
      </w:pPr>
      <w:r>
        <w:rPr>
          <w:noProof/>
          <w:lang w:bidi="ar-SA"/>
        </w:rPr>
        <w:drawing>
          <wp:inline distT="0" distB="0" distL="0" distR="0" wp14:anchorId="4D91AA49" wp14:editId="683E92BA">
            <wp:extent cx="5237097" cy="2958465"/>
            <wp:effectExtent l="19050" t="19050" r="20955" b="1333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extLst>
                        <a:ext uri="{28A0092B-C50C-407E-A947-70E740481C1C}">
                          <a14:useLocalDpi xmlns:a14="http://schemas.microsoft.com/office/drawing/2010/main" val="0"/>
                        </a:ext>
                      </a:extLst>
                    </a:blip>
                    <a:stretch>
                      <a:fillRect/>
                    </a:stretch>
                  </pic:blipFill>
                  <pic:spPr>
                    <a:xfrm>
                      <a:off x="0" y="0"/>
                      <a:ext cx="5243266" cy="2961950"/>
                    </a:xfrm>
                    <a:prstGeom prst="rect">
                      <a:avLst/>
                    </a:prstGeom>
                    <a:ln w="19050">
                      <a:solidFill>
                        <a:schemeClr val="tx1"/>
                      </a:solidFill>
                    </a:ln>
                  </pic:spPr>
                </pic:pic>
              </a:graphicData>
            </a:graphic>
          </wp:inline>
        </w:drawing>
      </w:r>
    </w:p>
    <w:p w:rsidR="008F3EDC" w:rsidRDefault="00D23BBC" w:rsidP="00D23BBC">
      <w:pPr>
        <w:pStyle w:val="Caption"/>
      </w:pPr>
      <w:bookmarkStart w:id="142" w:name="_Ref448097496"/>
      <w:bookmarkStart w:id="143" w:name="_Ref448097471"/>
      <w:bookmarkStart w:id="144" w:name="_Toc450775213"/>
      <w:r>
        <w:t xml:space="preserve">Figure </w:t>
      </w:r>
      <w:r w:rsidR="009D3346">
        <w:fldChar w:fldCharType="begin"/>
      </w:r>
      <w:r w:rsidR="009D3346">
        <w:instrText xml:space="preserve"> SEQ Figure \* ARABIC </w:instrText>
      </w:r>
      <w:r w:rsidR="009D3346">
        <w:fldChar w:fldCharType="separate"/>
      </w:r>
      <w:r w:rsidR="00746580">
        <w:rPr>
          <w:noProof/>
        </w:rPr>
        <w:t>20</w:t>
      </w:r>
      <w:r w:rsidR="009D3346">
        <w:rPr>
          <w:noProof/>
        </w:rPr>
        <w:fldChar w:fldCharType="end"/>
      </w:r>
      <w:bookmarkEnd w:id="142"/>
      <w:r>
        <w:t>. CEV</w:t>
      </w:r>
      <w:r w:rsidRPr="009F75C7">
        <w:t xml:space="preserve"> model back test results (</w:t>
      </w:r>
      <w:r>
        <w:t>constant</w:t>
      </w:r>
      <w:r w:rsidRPr="009F75C7">
        <w:t xml:space="preserve"> parameters)</w:t>
      </w:r>
      <w:bookmarkEnd w:id="143"/>
      <w:bookmarkEnd w:id="144"/>
    </w:p>
    <w:p w:rsidR="008F3EDC" w:rsidRDefault="008F3EDC" w:rsidP="008F3EDC">
      <w:pPr>
        <w:jc w:val="center"/>
      </w:pPr>
    </w:p>
    <w:p w:rsidR="00D23BBC" w:rsidRDefault="00C47E55" w:rsidP="00D23BBC">
      <w:pPr>
        <w:keepNext/>
        <w:jc w:val="center"/>
      </w:pPr>
      <w:r>
        <w:rPr>
          <w:noProof/>
          <w:lang w:bidi="ar-SA"/>
        </w:rPr>
        <w:lastRenderedPageBreak/>
        <w:drawing>
          <wp:inline distT="0" distB="0" distL="0" distR="0" wp14:anchorId="438FCC1A" wp14:editId="7E95D5D0">
            <wp:extent cx="5288604" cy="3068320"/>
            <wp:effectExtent l="19050" t="19050" r="26670" b="1778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extLst>
                        <a:ext uri="{28A0092B-C50C-407E-A947-70E740481C1C}">
                          <a14:useLocalDpi xmlns:a14="http://schemas.microsoft.com/office/drawing/2010/main" val="0"/>
                        </a:ext>
                      </a:extLst>
                    </a:blip>
                    <a:stretch>
                      <a:fillRect/>
                    </a:stretch>
                  </pic:blipFill>
                  <pic:spPr>
                    <a:xfrm>
                      <a:off x="0" y="0"/>
                      <a:ext cx="5306665" cy="3078799"/>
                    </a:xfrm>
                    <a:prstGeom prst="rect">
                      <a:avLst/>
                    </a:prstGeom>
                    <a:ln w="19050">
                      <a:solidFill>
                        <a:schemeClr val="tx1"/>
                      </a:solidFill>
                    </a:ln>
                  </pic:spPr>
                </pic:pic>
              </a:graphicData>
            </a:graphic>
          </wp:inline>
        </w:drawing>
      </w:r>
    </w:p>
    <w:p w:rsidR="008F3EDC" w:rsidRDefault="00D23BBC" w:rsidP="00D23BBC">
      <w:pPr>
        <w:pStyle w:val="Caption"/>
      </w:pPr>
      <w:bookmarkStart w:id="145" w:name="_Toc450775214"/>
      <w:r>
        <w:t xml:space="preserve">Figure </w:t>
      </w:r>
      <w:r w:rsidR="009D3346">
        <w:fldChar w:fldCharType="begin"/>
      </w:r>
      <w:r w:rsidR="009D3346">
        <w:instrText xml:space="preserve"> SEQ Figure \* ARABIC </w:instrText>
      </w:r>
      <w:r w:rsidR="009D3346">
        <w:fldChar w:fldCharType="separate"/>
      </w:r>
      <w:r w:rsidR="00746580">
        <w:rPr>
          <w:noProof/>
        </w:rPr>
        <w:t>21</w:t>
      </w:r>
      <w:r w:rsidR="009D3346">
        <w:rPr>
          <w:noProof/>
        </w:rPr>
        <w:fldChar w:fldCharType="end"/>
      </w:r>
      <w:r>
        <w:t xml:space="preserve">. </w:t>
      </w:r>
      <w:r w:rsidRPr="00043DC2">
        <w:t xml:space="preserve">The obtained solutions for 1, 6, 12, and 24 steps ahead </w:t>
      </w:r>
      <w:r>
        <w:t xml:space="preserve">by CEV model </w:t>
      </w:r>
      <w:r w:rsidRPr="00043DC2">
        <w:t>(</w:t>
      </w:r>
      <w:r>
        <w:t>constant</w:t>
      </w:r>
      <w:r w:rsidRPr="00043DC2">
        <w:t xml:space="preserve"> parameters)</w:t>
      </w:r>
      <w:bookmarkEnd w:id="145"/>
    </w:p>
    <w:p w:rsidR="008F3EDC" w:rsidRDefault="008F3EDC" w:rsidP="008F3EDC">
      <w:pPr>
        <w:jc w:val="center"/>
      </w:pPr>
    </w:p>
    <w:p w:rsidR="00D23BBC" w:rsidRDefault="008A7567" w:rsidP="00D23BBC">
      <w:pPr>
        <w:keepNext/>
        <w:jc w:val="center"/>
      </w:pPr>
      <w:r>
        <w:rPr>
          <w:noProof/>
          <w:lang w:bidi="ar-SA"/>
        </w:rPr>
        <w:drawing>
          <wp:inline distT="0" distB="0" distL="0" distR="0" wp14:anchorId="55387AA2" wp14:editId="72C56C3E">
            <wp:extent cx="5237097" cy="2817495"/>
            <wp:effectExtent l="19050" t="19050" r="20955" b="2095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extLst>
                        <a:ext uri="{28A0092B-C50C-407E-A947-70E740481C1C}">
                          <a14:useLocalDpi xmlns:a14="http://schemas.microsoft.com/office/drawing/2010/main" val="0"/>
                        </a:ext>
                      </a:extLst>
                    </a:blip>
                    <a:stretch>
                      <a:fillRect/>
                    </a:stretch>
                  </pic:blipFill>
                  <pic:spPr>
                    <a:xfrm>
                      <a:off x="0" y="0"/>
                      <a:ext cx="5238840" cy="2818433"/>
                    </a:xfrm>
                    <a:prstGeom prst="rect">
                      <a:avLst/>
                    </a:prstGeom>
                    <a:ln w="19050">
                      <a:solidFill>
                        <a:schemeClr val="tx1"/>
                      </a:solidFill>
                    </a:ln>
                  </pic:spPr>
                </pic:pic>
              </a:graphicData>
            </a:graphic>
          </wp:inline>
        </w:drawing>
      </w:r>
    </w:p>
    <w:p w:rsidR="008F3EDC" w:rsidRDefault="00D23BBC" w:rsidP="00D23BBC">
      <w:pPr>
        <w:pStyle w:val="Caption"/>
      </w:pPr>
      <w:bookmarkStart w:id="146" w:name="_Toc450775215"/>
      <w:r>
        <w:t xml:space="preserve">Figure </w:t>
      </w:r>
      <w:r w:rsidR="009D3346">
        <w:fldChar w:fldCharType="begin"/>
      </w:r>
      <w:r w:rsidR="009D3346">
        <w:instrText xml:space="preserve"> SEQ Figure \* ARABIC </w:instrText>
      </w:r>
      <w:r w:rsidR="009D3346">
        <w:fldChar w:fldCharType="separate"/>
      </w:r>
      <w:r w:rsidR="00746580">
        <w:rPr>
          <w:noProof/>
        </w:rPr>
        <w:t>22</w:t>
      </w:r>
      <w:r w:rsidR="009D3346">
        <w:rPr>
          <w:noProof/>
        </w:rPr>
        <w:fldChar w:fldCharType="end"/>
      </w:r>
      <w:r>
        <w:t xml:space="preserve">. </w:t>
      </w:r>
      <w:r w:rsidRPr="00521C94">
        <w:t xml:space="preserve">Gas price prediction based on </w:t>
      </w:r>
      <w:r>
        <w:t>CEV</w:t>
      </w:r>
      <w:r w:rsidRPr="00521C94">
        <w:t xml:space="preserve"> model with constant statistical parameters (constant parameters)</w:t>
      </w:r>
      <w:bookmarkEnd w:id="146"/>
    </w:p>
    <w:p w:rsidR="00D23BBC" w:rsidRPr="00D23BBC" w:rsidRDefault="00D23BBC" w:rsidP="00D23BBC"/>
    <w:p w:rsidR="00D23BBC" w:rsidRDefault="00C47E55" w:rsidP="00D23BBC">
      <w:pPr>
        <w:keepNext/>
        <w:jc w:val="center"/>
      </w:pPr>
      <w:r>
        <w:rPr>
          <w:noProof/>
          <w:lang w:bidi="ar-SA"/>
        </w:rPr>
        <w:lastRenderedPageBreak/>
        <w:drawing>
          <wp:inline distT="0" distB="0" distL="0" distR="0" wp14:anchorId="1AD68D19" wp14:editId="33EFB440">
            <wp:extent cx="4958036" cy="3526047"/>
            <wp:effectExtent l="19050" t="19050" r="14605" b="1778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extLst>
                        <a:ext uri="{28A0092B-C50C-407E-A947-70E740481C1C}">
                          <a14:useLocalDpi xmlns:a14="http://schemas.microsoft.com/office/drawing/2010/main" val="0"/>
                        </a:ext>
                      </a:extLst>
                    </a:blip>
                    <a:stretch>
                      <a:fillRect/>
                    </a:stretch>
                  </pic:blipFill>
                  <pic:spPr>
                    <a:xfrm>
                      <a:off x="0" y="0"/>
                      <a:ext cx="4964948" cy="3530963"/>
                    </a:xfrm>
                    <a:prstGeom prst="rect">
                      <a:avLst/>
                    </a:prstGeom>
                    <a:ln w="19050">
                      <a:solidFill>
                        <a:schemeClr val="tx1"/>
                      </a:solidFill>
                    </a:ln>
                  </pic:spPr>
                </pic:pic>
              </a:graphicData>
            </a:graphic>
          </wp:inline>
        </w:drawing>
      </w:r>
    </w:p>
    <w:p w:rsidR="008F3EDC" w:rsidRDefault="00D23BBC" w:rsidP="00D23BBC">
      <w:pPr>
        <w:pStyle w:val="Caption"/>
      </w:pPr>
      <w:bookmarkStart w:id="147" w:name="_Toc450775216"/>
      <w:r>
        <w:t xml:space="preserve">Figure </w:t>
      </w:r>
      <w:r w:rsidR="009D3346">
        <w:fldChar w:fldCharType="begin"/>
      </w:r>
      <w:r w:rsidR="009D3346">
        <w:instrText xml:space="preserve"> SEQ Figure \* ARABIC </w:instrText>
      </w:r>
      <w:r w:rsidR="009D3346">
        <w:fldChar w:fldCharType="separate"/>
      </w:r>
      <w:r w:rsidR="00746580">
        <w:rPr>
          <w:noProof/>
        </w:rPr>
        <w:t>23</w:t>
      </w:r>
      <w:r w:rsidR="009D3346">
        <w:rPr>
          <w:noProof/>
        </w:rPr>
        <w:fldChar w:fldCharType="end"/>
      </w:r>
      <w:r>
        <w:t xml:space="preserve">. </w:t>
      </w:r>
      <w:r w:rsidRPr="00AB4A01">
        <w:t>CEV model back test results (</w:t>
      </w:r>
      <w:r>
        <w:t>variable</w:t>
      </w:r>
      <w:r w:rsidRPr="00AB4A01">
        <w:t xml:space="preserve"> parameters)</w:t>
      </w:r>
      <w:bookmarkEnd w:id="147"/>
    </w:p>
    <w:p w:rsidR="00A633F8" w:rsidRPr="00A633F8" w:rsidRDefault="00A633F8" w:rsidP="00A633F8"/>
    <w:p w:rsidR="00D23BBC" w:rsidRDefault="00D23BBC" w:rsidP="00D23BBC">
      <w:pPr>
        <w:keepNext/>
        <w:jc w:val="center"/>
      </w:pPr>
      <w:r>
        <w:rPr>
          <w:noProof/>
          <w:lang w:bidi="ar-SA"/>
        </w:rPr>
        <w:drawing>
          <wp:inline distT="0" distB="0" distL="0" distR="0" wp14:anchorId="0DE2CF9F" wp14:editId="5143CE78">
            <wp:extent cx="5234654" cy="2807898"/>
            <wp:effectExtent l="19050" t="19050" r="23495" b="1206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extLst>
                        <a:ext uri="{28A0092B-C50C-407E-A947-70E740481C1C}">
                          <a14:useLocalDpi xmlns:a14="http://schemas.microsoft.com/office/drawing/2010/main" val="0"/>
                        </a:ext>
                      </a:extLst>
                    </a:blip>
                    <a:stretch>
                      <a:fillRect/>
                    </a:stretch>
                  </pic:blipFill>
                  <pic:spPr>
                    <a:xfrm>
                      <a:off x="0" y="0"/>
                      <a:ext cx="5240539" cy="2811055"/>
                    </a:xfrm>
                    <a:prstGeom prst="rect">
                      <a:avLst/>
                    </a:prstGeom>
                    <a:ln w="19050">
                      <a:solidFill>
                        <a:schemeClr val="tx1"/>
                      </a:solidFill>
                    </a:ln>
                  </pic:spPr>
                </pic:pic>
              </a:graphicData>
            </a:graphic>
          </wp:inline>
        </w:drawing>
      </w:r>
    </w:p>
    <w:p w:rsidR="00C47E55" w:rsidRDefault="00D23BBC" w:rsidP="00D23BBC">
      <w:pPr>
        <w:pStyle w:val="Caption"/>
      </w:pPr>
      <w:bookmarkStart w:id="148" w:name="_Toc450775217"/>
      <w:r>
        <w:t xml:space="preserve">Figure </w:t>
      </w:r>
      <w:r w:rsidR="009D3346">
        <w:fldChar w:fldCharType="begin"/>
      </w:r>
      <w:r w:rsidR="009D3346">
        <w:instrText xml:space="preserve"> SEQ Figure \* ARABIC </w:instrText>
      </w:r>
      <w:r w:rsidR="009D3346">
        <w:fldChar w:fldCharType="separate"/>
      </w:r>
      <w:r w:rsidR="00746580">
        <w:rPr>
          <w:noProof/>
        </w:rPr>
        <w:t>24</w:t>
      </w:r>
      <w:r w:rsidR="009D3346">
        <w:rPr>
          <w:noProof/>
        </w:rPr>
        <w:fldChar w:fldCharType="end"/>
      </w:r>
      <w:r>
        <w:t xml:space="preserve">. </w:t>
      </w:r>
      <w:r w:rsidRPr="00EB02EC">
        <w:t>The obtained solutions for 1, 6, 12, and 24 steps ahead by CEV model (</w:t>
      </w:r>
      <w:r>
        <w:t>variable</w:t>
      </w:r>
      <w:r w:rsidRPr="00EB02EC">
        <w:t xml:space="preserve"> parameters)</w:t>
      </w:r>
      <w:bookmarkEnd w:id="148"/>
    </w:p>
    <w:p w:rsidR="00D23BBC" w:rsidRPr="00D23BBC" w:rsidRDefault="00D23BBC" w:rsidP="00D23BBC"/>
    <w:p w:rsidR="00D23BBC" w:rsidRDefault="00DC20F8" w:rsidP="00D23BBC">
      <w:pPr>
        <w:keepNext/>
        <w:jc w:val="center"/>
      </w:pPr>
      <w:r>
        <w:rPr>
          <w:noProof/>
          <w:lang w:bidi="ar-SA"/>
        </w:rPr>
        <w:lastRenderedPageBreak/>
        <w:drawing>
          <wp:inline distT="0" distB="0" distL="0" distR="0" wp14:anchorId="3154A4EA" wp14:editId="17477E40">
            <wp:extent cx="5286699" cy="2880360"/>
            <wp:effectExtent l="19050" t="19050" r="28575" b="1524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extLst>
                        <a:ext uri="{28A0092B-C50C-407E-A947-70E740481C1C}">
                          <a14:useLocalDpi xmlns:a14="http://schemas.microsoft.com/office/drawing/2010/main" val="0"/>
                        </a:ext>
                      </a:extLst>
                    </a:blip>
                    <a:stretch>
                      <a:fillRect/>
                    </a:stretch>
                  </pic:blipFill>
                  <pic:spPr>
                    <a:xfrm>
                      <a:off x="0" y="0"/>
                      <a:ext cx="5287920" cy="2881025"/>
                    </a:xfrm>
                    <a:prstGeom prst="rect">
                      <a:avLst/>
                    </a:prstGeom>
                    <a:ln w="19050">
                      <a:solidFill>
                        <a:schemeClr val="tx1"/>
                      </a:solidFill>
                    </a:ln>
                  </pic:spPr>
                </pic:pic>
              </a:graphicData>
            </a:graphic>
          </wp:inline>
        </w:drawing>
      </w:r>
    </w:p>
    <w:p w:rsidR="00D23BBC" w:rsidRDefault="00D23BBC" w:rsidP="00D23BBC">
      <w:pPr>
        <w:pStyle w:val="Caption"/>
      </w:pPr>
      <w:bookmarkStart w:id="149" w:name="_Ref448097499"/>
      <w:bookmarkStart w:id="150" w:name="_Ref448097476"/>
      <w:bookmarkStart w:id="151" w:name="_Toc450775218"/>
      <w:r>
        <w:t xml:space="preserve">Figure </w:t>
      </w:r>
      <w:r w:rsidR="009D3346">
        <w:fldChar w:fldCharType="begin"/>
      </w:r>
      <w:r w:rsidR="009D3346">
        <w:instrText xml:space="preserve"> SEQ Figure \* ARABIC </w:instrText>
      </w:r>
      <w:r w:rsidR="009D3346">
        <w:fldChar w:fldCharType="separate"/>
      </w:r>
      <w:r w:rsidR="00746580">
        <w:rPr>
          <w:noProof/>
        </w:rPr>
        <w:t>25</w:t>
      </w:r>
      <w:r w:rsidR="009D3346">
        <w:rPr>
          <w:noProof/>
        </w:rPr>
        <w:fldChar w:fldCharType="end"/>
      </w:r>
      <w:bookmarkEnd w:id="149"/>
      <w:r>
        <w:t xml:space="preserve">. </w:t>
      </w:r>
      <w:r w:rsidRPr="00E439AC">
        <w:t>Gas price prediction based on CEV model with constant statistical parameters (</w:t>
      </w:r>
      <w:r>
        <w:t>variable</w:t>
      </w:r>
      <w:r w:rsidRPr="00E439AC">
        <w:t xml:space="preserve"> parameters)</w:t>
      </w:r>
      <w:bookmarkEnd w:id="150"/>
      <w:bookmarkEnd w:id="151"/>
    </w:p>
    <w:p w:rsidR="00D23BBC" w:rsidRDefault="00D23BBC" w:rsidP="008C343E">
      <w:pPr>
        <w:ind w:firstLine="720"/>
      </w:pPr>
    </w:p>
    <w:p w:rsidR="00BE1A7A" w:rsidRPr="004A70FA" w:rsidRDefault="00BE1A7A" w:rsidP="00BE1A7A">
      <w:pPr>
        <w:pStyle w:val="Heading3"/>
      </w:pPr>
      <w:bookmarkStart w:id="152" w:name="_Toc450775172"/>
      <w:r w:rsidRPr="004A70FA">
        <w:t>Linear Drift-Rate Models</w:t>
      </w:r>
      <w:bookmarkEnd w:id="152"/>
    </w:p>
    <w:p w:rsidR="00BE1A7A" w:rsidRPr="004A70FA" w:rsidRDefault="00BE1A7A" w:rsidP="00BE1A7A">
      <w:pPr>
        <w:ind w:firstLine="720"/>
      </w:pPr>
      <w:r w:rsidRPr="004A70FA">
        <w:t xml:space="preserve">This model is described based on </w:t>
      </w:r>
      <w:r w:rsidR="00AB77DE">
        <w:t xml:space="preserve">the </w:t>
      </w:r>
      <w:r w:rsidRPr="004A70FA">
        <w:t>following SDE:</w:t>
      </w:r>
    </w:p>
    <w:tbl>
      <w:tblPr>
        <w:tblStyle w:val="TableGrid"/>
        <w:tblW w:w="508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8"/>
        <w:gridCol w:w="6798"/>
        <w:gridCol w:w="994"/>
      </w:tblGrid>
      <w:tr w:rsidR="00BE1A7A" w:rsidRPr="004A70FA" w:rsidTr="00AB77DE">
        <w:tc>
          <w:tcPr>
            <w:tcW w:w="491" w:type="pct"/>
            <w:vAlign w:val="center"/>
          </w:tcPr>
          <w:p w:rsidR="00BE1A7A" w:rsidRPr="00E23021" w:rsidRDefault="00BE1A7A" w:rsidP="002A352D">
            <w:pPr>
              <w:jc w:val="center"/>
            </w:pPr>
          </w:p>
        </w:tc>
        <w:tc>
          <w:tcPr>
            <w:tcW w:w="3934" w:type="pct"/>
            <w:vAlign w:val="center"/>
          </w:tcPr>
          <w:p w:rsidR="00BE1A7A" w:rsidRPr="00E23021" w:rsidRDefault="00BE1A7A" w:rsidP="002A352D">
            <w:pPr>
              <w:jc w:val="center"/>
            </w:pPr>
            <m:oMathPara>
              <m:oMathParaPr>
                <m:jc m:val="left"/>
              </m:oMathParaPr>
              <m:oMath>
                <m:r>
                  <w:rPr>
                    <w:rFonts w:ascii="Cambria Math" w:hAnsi="Cambria Math"/>
                  </w:rPr>
                  <m:t>d</m:t>
                </m:r>
                <m:sSub>
                  <m:sSubPr>
                    <m:ctrlPr>
                      <w:rPr>
                        <w:rFonts w:ascii="Cambria Math" w:hAnsi="Cambria Math"/>
                        <w:i/>
                      </w:rPr>
                    </m:ctrlPr>
                  </m:sSubPr>
                  <m:e>
                    <m:r>
                      <w:rPr>
                        <w:rFonts w:ascii="Cambria Math" w:hAnsi="Cambria Math"/>
                      </w:rPr>
                      <m:t>X</m:t>
                    </m:r>
                  </m:e>
                  <m:sub>
                    <m:r>
                      <w:rPr>
                        <w:rFonts w:ascii="Cambria Math" w:hAnsi="Cambria Math"/>
                      </w:rPr>
                      <m:t>t</m:t>
                    </m:r>
                  </m:sub>
                </m:sSub>
                <m:r>
                  <w:rPr>
                    <w:rFonts w:ascii="Cambria Math" w:hAnsi="Cambria Math"/>
                  </w:rPr>
                  <m:t>=</m:t>
                </m:r>
                <m:d>
                  <m:dPr>
                    <m:ctrlPr>
                      <w:rPr>
                        <w:rFonts w:ascii="Cambria Math" w:hAnsi="Cambria Math"/>
                        <w:i/>
                      </w:rPr>
                    </m:ctrlPr>
                  </m:dPr>
                  <m:e>
                    <m:r>
                      <w:rPr>
                        <w:rFonts w:ascii="Cambria Math" w:hAnsi="Cambria Math"/>
                      </w:rPr>
                      <m:t>A</m:t>
                    </m:r>
                    <m:d>
                      <m:dPr>
                        <m:ctrlPr>
                          <w:rPr>
                            <w:rFonts w:ascii="Cambria Math" w:hAnsi="Cambria Math"/>
                            <w:i/>
                          </w:rPr>
                        </m:ctrlPr>
                      </m:dPr>
                      <m:e>
                        <m:r>
                          <w:rPr>
                            <w:rFonts w:ascii="Cambria Math" w:hAnsi="Cambria Math"/>
                          </w:rPr>
                          <m:t>t</m:t>
                        </m:r>
                      </m:e>
                    </m:d>
                    <m:r>
                      <w:rPr>
                        <w:rFonts w:ascii="Cambria Math" w:hAnsi="Cambria Math"/>
                      </w:rPr>
                      <m:t>+B</m:t>
                    </m:r>
                    <m:d>
                      <m:dPr>
                        <m:ctrlPr>
                          <w:rPr>
                            <w:rFonts w:ascii="Cambria Math" w:hAnsi="Cambria Math"/>
                            <w:i/>
                          </w:rPr>
                        </m:ctrlPr>
                      </m:dPr>
                      <m:e>
                        <m:r>
                          <w:rPr>
                            <w:rFonts w:ascii="Cambria Math" w:hAnsi="Cambria Math"/>
                          </w:rPr>
                          <m:t>t</m:t>
                        </m:r>
                      </m:e>
                    </m:d>
                    <m:sSub>
                      <m:sSubPr>
                        <m:ctrlPr>
                          <w:rPr>
                            <w:rFonts w:ascii="Cambria Math" w:hAnsi="Cambria Math"/>
                            <w:i/>
                          </w:rPr>
                        </m:ctrlPr>
                      </m:sSubPr>
                      <m:e>
                        <m:r>
                          <w:rPr>
                            <w:rFonts w:ascii="Cambria Math" w:hAnsi="Cambria Math"/>
                          </w:rPr>
                          <m:t>X</m:t>
                        </m:r>
                      </m:e>
                      <m:sub>
                        <m:r>
                          <w:rPr>
                            <w:rFonts w:ascii="Cambria Math" w:hAnsi="Cambria Math"/>
                          </w:rPr>
                          <m:t>t</m:t>
                        </m:r>
                      </m:sub>
                    </m:sSub>
                  </m:e>
                </m:d>
                <m:r>
                  <w:rPr>
                    <w:rFonts w:ascii="Cambria Math" w:hAnsi="Cambria Math"/>
                  </w:rPr>
                  <m:t>dt+D</m:t>
                </m:r>
                <m:d>
                  <m:dPr>
                    <m:ctrlPr>
                      <w:rPr>
                        <w:rFonts w:ascii="Cambria Math" w:hAnsi="Cambria Math"/>
                        <w:i/>
                      </w:rPr>
                    </m:ctrlPr>
                  </m:dPr>
                  <m:e>
                    <m:r>
                      <w:rPr>
                        <w:rFonts w:ascii="Cambria Math" w:hAnsi="Cambria Math"/>
                      </w:rPr>
                      <m:t>t,</m:t>
                    </m:r>
                    <m:sSubSup>
                      <m:sSubSupPr>
                        <m:ctrlPr>
                          <w:rPr>
                            <w:rFonts w:ascii="Cambria Math" w:hAnsi="Cambria Math"/>
                            <w:i/>
                          </w:rPr>
                        </m:ctrlPr>
                      </m:sSubSupPr>
                      <m:e>
                        <m:r>
                          <w:rPr>
                            <w:rFonts w:ascii="Cambria Math" w:hAnsi="Cambria Math"/>
                          </w:rPr>
                          <m:t>X</m:t>
                        </m:r>
                      </m:e>
                      <m:sub>
                        <m:r>
                          <w:rPr>
                            <w:rFonts w:ascii="Cambria Math" w:hAnsi="Cambria Math"/>
                          </w:rPr>
                          <m:t>t</m:t>
                        </m:r>
                      </m:sub>
                      <m:sup>
                        <m:r>
                          <w:rPr>
                            <w:rFonts w:ascii="Cambria Math" w:hAnsi="Cambria Math"/>
                          </w:rPr>
                          <m:t>α</m:t>
                        </m:r>
                      </m:sup>
                    </m:sSubSup>
                  </m:e>
                </m:d>
                <m:r>
                  <w:rPr>
                    <w:rFonts w:ascii="Cambria Math" w:hAnsi="Cambria Math"/>
                  </w:rPr>
                  <m:t>σ</m:t>
                </m:r>
                <m:d>
                  <m:dPr>
                    <m:ctrlPr>
                      <w:rPr>
                        <w:rFonts w:ascii="Cambria Math" w:hAnsi="Cambria Math"/>
                        <w:i/>
                      </w:rPr>
                    </m:ctrlPr>
                  </m:dPr>
                  <m:e>
                    <m:r>
                      <w:rPr>
                        <w:rFonts w:ascii="Cambria Math" w:hAnsi="Cambria Math"/>
                      </w:rPr>
                      <m:t>t</m:t>
                    </m:r>
                  </m:e>
                </m:d>
                <m:r>
                  <w:rPr>
                    <w:rFonts w:ascii="Cambria Math" w:hAnsi="Cambria Math"/>
                  </w:rPr>
                  <m:t>d</m:t>
                </m:r>
                <m:sSub>
                  <m:sSubPr>
                    <m:ctrlPr>
                      <w:rPr>
                        <w:rFonts w:ascii="Cambria Math" w:hAnsi="Cambria Math"/>
                        <w:i/>
                      </w:rPr>
                    </m:ctrlPr>
                  </m:sSubPr>
                  <m:e>
                    <m:r>
                      <w:rPr>
                        <w:rFonts w:ascii="Cambria Math" w:hAnsi="Cambria Math"/>
                      </w:rPr>
                      <m:t>W</m:t>
                    </m:r>
                  </m:e>
                  <m:sub>
                    <m:r>
                      <w:rPr>
                        <w:rFonts w:ascii="Cambria Math" w:hAnsi="Cambria Math"/>
                      </w:rPr>
                      <m:t>t</m:t>
                    </m:r>
                  </m:sub>
                </m:sSub>
              </m:oMath>
            </m:oMathPara>
          </w:p>
        </w:tc>
        <w:tc>
          <w:tcPr>
            <w:tcW w:w="575" w:type="pct"/>
            <w:vAlign w:val="center"/>
          </w:tcPr>
          <w:p w:rsidR="00BE1A7A" w:rsidRPr="004A70FA" w:rsidRDefault="00BE1A7A" w:rsidP="002A352D">
            <w:pPr>
              <w:pStyle w:val="Caption"/>
            </w:pPr>
            <w:r w:rsidRPr="004A70FA">
              <w:t xml:space="preserve">Eq. </w:t>
            </w:r>
            <w:r w:rsidR="009D3346">
              <w:fldChar w:fldCharType="begin"/>
            </w:r>
            <w:r w:rsidR="009D3346">
              <w:instrText xml:space="preserve"> SEQ Eq. \* ARABIC </w:instrText>
            </w:r>
            <w:r w:rsidR="009D3346">
              <w:fldChar w:fldCharType="separate"/>
            </w:r>
            <w:r w:rsidR="00746580">
              <w:rPr>
                <w:noProof/>
              </w:rPr>
              <w:t>33</w:t>
            </w:r>
            <w:r w:rsidR="009D3346">
              <w:rPr>
                <w:noProof/>
              </w:rPr>
              <w:fldChar w:fldCharType="end"/>
            </w:r>
          </w:p>
        </w:tc>
      </w:tr>
    </w:tbl>
    <w:p w:rsidR="00AB77DE" w:rsidRDefault="00AB77DE" w:rsidP="00AB77DE">
      <w:pPr>
        <w:ind w:firstLine="720"/>
      </w:pPr>
      <w:r>
        <w:t xml:space="preserve">In this model, if the equalities of </w:t>
      </w:r>
      <m:oMath>
        <m:r>
          <w:rPr>
            <w:rFonts w:ascii="Cambria Math" w:hAnsi="Cambria Math"/>
          </w:rPr>
          <m:t>α=1</m:t>
        </m:r>
      </m:oMath>
      <w:r>
        <w:t xml:space="preserve">, </w:t>
      </w:r>
      <m:oMath>
        <m:r>
          <w:rPr>
            <w:rFonts w:ascii="Cambria Math" w:hAnsi="Cambria Math"/>
          </w:rPr>
          <m:t>A</m:t>
        </m:r>
        <m:d>
          <m:dPr>
            <m:ctrlPr>
              <w:rPr>
                <w:rFonts w:ascii="Cambria Math" w:hAnsi="Cambria Math"/>
                <w:i/>
              </w:rPr>
            </m:ctrlPr>
          </m:dPr>
          <m:e>
            <m:r>
              <w:rPr>
                <w:rFonts w:ascii="Cambria Math" w:hAnsi="Cambria Math"/>
              </w:rPr>
              <m:t>t</m:t>
            </m:r>
          </m:e>
        </m:d>
        <m:r>
          <w:rPr>
            <w:rFonts w:ascii="Cambria Math" w:hAnsi="Cambria Math"/>
          </w:rPr>
          <m:t>=0</m:t>
        </m:r>
      </m:oMath>
      <w:r>
        <w:t xml:space="preserve">, and </w:t>
      </w:r>
      <m:oMath>
        <m:r>
          <w:rPr>
            <w:rFonts w:ascii="Cambria Math" w:hAnsi="Cambria Math"/>
          </w:rPr>
          <m:t>B</m:t>
        </m:r>
        <m:d>
          <m:dPr>
            <m:ctrlPr>
              <w:rPr>
                <w:rFonts w:ascii="Cambria Math" w:hAnsi="Cambria Math"/>
                <w:i/>
              </w:rPr>
            </m:ctrlPr>
          </m:dPr>
          <m:e>
            <m:r>
              <w:rPr>
                <w:rFonts w:ascii="Cambria Math" w:hAnsi="Cambria Math"/>
              </w:rPr>
              <m:t>t</m:t>
            </m:r>
          </m:e>
        </m:d>
        <m:r>
          <w:rPr>
            <w:rFonts w:ascii="Cambria Math" w:hAnsi="Cambria Math"/>
          </w:rPr>
          <m:t>=μ</m:t>
        </m:r>
        <m:d>
          <m:dPr>
            <m:ctrlPr>
              <w:rPr>
                <w:rFonts w:ascii="Cambria Math" w:hAnsi="Cambria Math"/>
                <w:i/>
              </w:rPr>
            </m:ctrlPr>
          </m:dPr>
          <m:e>
            <m:r>
              <w:rPr>
                <w:rFonts w:ascii="Cambria Math" w:hAnsi="Cambria Math"/>
              </w:rPr>
              <m:t>t</m:t>
            </m:r>
          </m:e>
        </m:d>
      </m:oMath>
      <w:r>
        <w:t xml:space="preserve"> are considered, the model would be as same as the GBM model. Definitely, with </w:t>
      </w:r>
      <m:oMath>
        <m:r>
          <w:rPr>
            <w:rFonts w:ascii="Cambria Math" w:hAnsi="Cambria Math"/>
          </w:rPr>
          <m:t>α=0.5</m:t>
        </m:r>
      </m:oMath>
      <w:r>
        <w:t xml:space="preserve">, the CEV model will be constructed. In order to find a solution for this model we can take </w:t>
      </w:r>
      <m:oMath>
        <m:r>
          <w:rPr>
            <w:rFonts w:ascii="Cambria Math" w:hAnsi="Cambria Math"/>
          </w:rPr>
          <m:t>A</m:t>
        </m:r>
        <m:d>
          <m:dPr>
            <m:ctrlPr>
              <w:rPr>
                <w:rFonts w:ascii="Cambria Math" w:hAnsi="Cambria Math"/>
                <w:i/>
              </w:rPr>
            </m:ctrlPr>
          </m:dPr>
          <m:e>
            <m:r>
              <w:rPr>
                <w:rFonts w:ascii="Cambria Math" w:hAnsi="Cambria Math"/>
              </w:rPr>
              <m:t>t</m:t>
            </m:r>
          </m:e>
        </m:d>
        <m:r>
          <w:rPr>
            <w:rFonts w:ascii="Cambria Math" w:hAnsi="Cambria Math"/>
          </w:rPr>
          <m:t>=B</m:t>
        </m:r>
        <m:d>
          <m:dPr>
            <m:ctrlPr>
              <w:rPr>
                <w:rFonts w:ascii="Cambria Math" w:hAnsi="Cambria Math"/>
                <w:i/>
              </w:rPr>
            </m:ctrlPr>
          </m:dPr>
          <m:e>
            <m:r>
              <w:rPr>
                <w:rFonts w:ascii="Cambria Math" w:hAnsi="Cambria Math"/>
              </w:rPr>
              <m:t>t</m:t>
            </m:r>
          </m:e>
        </m:d>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μ</m:t>
        </m:r>
        <m:d>
          <m:dPr>
            <m:ctrlPr>
              <w:rPr>
                <w:rFonts w:ascii="Cambria Math" w:hAnsi="Cambria Math"/>
                <w:i/>
              </w:rPr>
            </m:ctrlPr>
          </m:dPr>
          <m:e>
            <m:r>
              <w:rPr>
                <w:rFonts w:ascii="Cambria Math" w:hAnsi="Cambria Math"/>
              </w:rPr>
              <m:t>t</m:t>
            </m:r>
          </m:e>
        </m:d>
      </m:oMath>
      <w:r>
        <w:t xml:space="preserve"> and </w:t>
      </w:r>
      <m:oMath>
        <m:r>
          <w:rPr>
            <w:rFonts w:ascii="Cambria Math" w:hAnsi="Cambria Math"/>
          </w:rPr>
          <m:t>α=1</m:t>
        </m:r>
      </m:oMath>
      <w:r>
        <w:t>. For analyzing the data, the same procedure was applied. The following figures show the results:</w:t>
      </w:r>
    </w:p>
    <w:p w:rsidR="00253C64" w:rsidRDefault="00253C64" w:rsidP="00BE1A7A">
      <w:pPr>
        <w:ind w:firstLine="720"/>
      </w:pPr>
    </w:p>
    <w:p w:rsidR="00253C64" w:rsidRDefault="00BE1A7A" w:rsidP="00253C64">
      <w:pPr>
        <w:keepNext/>
        <w:jc w:val="center"/>
      </w:pPr>
      <w:r>
        <w:rPr>
          <w:noProof/>
          <w:lang w:bidi="ar-SA"/>
        </w:rPr>
        <w:lastRenderedPageBreak/>
        <w:drawing>
          <wp:inline distT="0" distB="0" distL="0" distR="0" wp14:anchorId="2CC31D8A" wp14:editId="54510B20">
            <wp:extent cx="5244465" cy="2954547"/>
            <wp:effectExtent l="19050" t="19050" r="13335" b="1778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extLst>
                        <a:ext uri="{28A0092B-C50C-407E-A947-70E740481C1C}">
                          <a14:useLocalDpi xmlns:a14="http://schemas.microsoft.com/office/drawing/2010/main" val="0"/>
                        </a:ext>
                      </a:extLst>
                    </a:blip>
                    <a:stretch>
                      <a:fillRect/>
                    </a:stretch>
                  </pic:blipFill>
                  <pic:spPr>
                    <a:xfrm>
                      <a:off x="0" y="0"/>
                      <a:ext cx="5249633" cy="2957459"/>
                    </a:xfrm>
                    <a:prstGeom prst="rect">
                      <a:avLst/>
                    </a:prstGeom>
                    <a:ln w="19050">
                      <a:solidFill>
                        <a:schemeClr val="tx1"/>
                      </a:solidFill>
                    </a:ln>
                  </pic:spPr>
                </pic:pic>
              </a:graphicData>
            </a:graphic>
          </wp:inline>
        </w:drawing>
      </w:r>
    </w:p>
    <w:p w:rsidR="00BE1A7A" w:rsidRDefault="00253C64" w:rsidP="00253C64">
      <w:pPr>
        <w:pStyle w:val="Caption"/>
      </w:pPr>
      <w:bookmarkStart w:id="153" w:name="_Toc450775219"/>
      <w:r>
        <w:t xml:space="preserve">Figure </w:t>
      </w:r>
      <w:r w:rsidR="009D3346">
        <w:fldChar w:fldCharType="begin"/>
      </w:r>
      <w:r w:rsidR="009D3346">
        <w:instrText xml:space="preserve"> SEQ Figure \* ARABIC </w:instrText>
      </w:r>
      <w:r w:rsidR="009D3346">
        <w:fldChar w:fldCharType="separate"/>
      </w:r>
      <w:r w:rsidR="00746580">
        <w:rPr>
          <w:noProof/>
        </w:rPr>
        <w:t>26</w:t>
      </w:r>
      <w:r w:rsidR="009D3346">
        <w:rPr>
          <w:noProof/>
        </w:rPr>
        <w:fldChar w:fldCharType="end"/>
      </w:r>
      <w:r>
        <w:t>. LDR</w:t>
      </w:r>
      <w:r w:rsidRPr="00535A04">
        <w:t xml:space="preserve"> model back test results (</w:t>
      </w:r>
      <w:r>
        <w:t>constant</w:t>
      </w:r>
      <w:r w:rsidRPr="00535A04">
        <w:t xml:space="preserve"> parameters)</w:t>
      </w:r>
      <w:bookmarkEnd w:id="153"/>
    </w:p>
    <w:p w:rsidR="00BE1A7A" w:rsidRDefault="00BE1A7A" w:rsidP="00FB66CE">
      <w:pPr>
        <w:jc w:val="center"/>
      </w:pPr>
    </w:p>
    <w:p w:rsidR="00253C64" w:rsidRDefault="00253C64" w:rsidP="00253C64">
      <w:pPr>
        <w:keepNext/>
        <w:jc w:val="center"/>
      </w:pPr>
      <w:r>
        <w:rPr>
          <w:noProof/>
          <w:lang w:bidi="ar-SA"/>
        </w:rPr>
        <w:drawing>
          <wp:inline distT="0" distB="0" distL="0" distR="0" wp14:anchorId="4424BC37" wp14:editId="505571E8">
            <wp:extent cx="5296916" cy="3034342"/>
            <wp:effectExtent l="19050" t="19050" r="18415" b="1397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extLst>
                        <a:ext uri="{28A0092B-C50C-407E-A947-70E740481C1C}">
                          <a14:useLocalDpi xmlns:a14="http://schemas.microsoft.com/office/drawing/2010/main" val="0"/>
                        </a:ext>
                      </a:extLst>
                    </a:blip>
                    <a:stretch>
                      <a:fillRect/>
                    </a:stretch>
                  </pic:blipFill>
                  <pic:spPr>
                    <a:xfrm>
                      <a:off x="0" y="0"/>
                      <a:ext cx="5305401" cy="3039202"/>
                    </a:xfrm>
                    <a:prstGeom prst="rect">
                      <a:avLst/>
                    </a:prstGeom>
                    <a:ln w="19050">
                      <a:solidFill>
                        <a:schemeClr val="tx1"/>
                      </a:solidFill>
                    </a:ln>
                  </pic:spPr>
                </pic:pic>
              </a:graphicData>
            </a:graphic>
          </wp:inline>
        </w:drawing>
      </w:r>
    </w:p>
    <w:p w:rsidR="00BE1A7A" w:rsidRDefault="00253C64" w:rsidP="00253C64">
      <w:pPr>
        <w:pStyle w:val="Caption"/>
      </w:pPr>
      <w:bookmarkStart w:id="154" w:name="_Toc450775220"/>
      <w:r>
        <w:t xml:space="preserve">Figure </w:t>
      </w:r>
      <w:r w:rsidR="009D3346">
        <w:fldChar w:fldCharType="begin"/>
      </w:r>
      <w:r w:rsidR="009D3346">
        <w:instrText xml:space="preserve"> SEQ Figure \* ARABIC </w:instrText>
      </w:r>
      <w:r w:rsidR="009D3346">
        <w:fldChar w:fldCharType="separate"/>
      </w:r>
      <w:r w:rsidR="00746580">
        <w:rPr>
          <w:noProof/>
        </w:rPr>
        <w:t>27</w:t>
      </w:r>
      <w:r w:rsidR="009D3346">
        <w:rPr>
          <w:noProof/>
        </w:rPr>
        <w:fldChar w:fldCharType="end"/>
      </w:r>
      <w:r>
        <w:t xml:space="preserve">. </w:t>
      </w:r>
      <w:r w:rsidRPr="002140A1">
        <w:t xml:space="preserve">The obtained solutions for 1, 6, 12, and 24 steps ahead by </w:t>
      </w:r>
      <w:r>
        <w:t>LDR</w:t>
      </w:r>
      <w:r w:rsidRPr="002140A1">
        <w:t xml:space="preserve"> model (</w:t>
      </w:r>
      <w:r>
        <w:t>constant</w:t>
      </w:r>
      <w:r w:rsidRPr="002140A1">
        <w:t xml:space="preserve"> parameters)</w:t>
      </w:r>
      <w:bookmarkEnd w:id="154"/>
    </w:p>
    <w:p w:rsidR="00253C64" w:rsidRDefault="00253C64" w:rsidP="00FB66CE">
      <w:pPr>
        <w:jc w:val="center"/>
      </w:pPr>
    </w:p>
    <w:p w:rsidR="00253C64" w:rsidRDefault="00DC20F8" w:rsidP="00253C64">
      <w:pPr>
        <w:keepNext/>
        <w:jc w:val="center"/>
      </w:pPr>
      <w:r>
        <w:rPr>
          <w:noProof/>
          <w:lang w:bidi="ar-SA"/>
        </w:rPr>
        <w:lastRenderedPageBreak/>
        <w:drawing>
          <wp:inline distT="0" distB="0" distL="0" distR="0" wp14:anchorId="78FFA8A5" wp14:editId="02F5BA35">
            <wp:extent cx="5235019" cy="2725947"/>
            <wp:effectExtent l="19050" t="19050" r="22860" b="1778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extLst>
                        <a:ext uri="{28A0092B-C50C-407E-A947-70E740481C1C}">
                          <a14:useLocalDpi xmlns:a14="http://schemas.microsoft.com/office/drawing/2010/main" val="0"/>
                        </a:ext>
                      </a:extLst>
                    </a:blip>
                    <a:stretch>
                      <a:fillRect/>
                    </a:stretch>
                  </pic:blipFill>
                  <pic:spPr>
                    <a:xfrm>
                      <a:off x="0" y="0"/>
                      <a:ext cx="5246288" cy="2731815"/>
                    </a:xfrm>
                    <a:prstGeom prst="rect">
                      <a:avLst/>
                    </a:prstGeom>
                    <a:ln w="19050">
                      <a:solidFill>
                        <a:schemeClr val="tx1"/>
                      </a:solidFill>
                    </a:ln>
                  </pic:spPr>
                </pic:pic>
              </a:graphicData>
            </a:graphic>
          </wp:inline>
        </w:drawing>
      </w:r>
    </w:p>
    <w:p w:rsidR="00BE1A7A" w:rsidRDefault="00253C64" w:rsidP="00253C64">
      <w:pPr>
        <w:pStyle w:val="Caption"/>
      </w:pPr>
      <w:bookmarkStart w:id="155" w:name="_Toc450775221"/>
      <w:r>
        <w:t xml:space="preserve">Figure </w:t>
      </w:r>
      <w:r w:rsidR="009D3346">
        <w:fldChar w:fldCharType="begin"/>
      </w:r>
      <w:r w:rsidR="009D3346">
        <w:instrText xml:space="preserve"> SEQ Figure \* ARABIC </w:instrText>
      </w:r>
      <w:r w:rsidR="009D3346">
        <w:fldChar w:fldCharType="separate"/>
      </w:r>
      <w:r w:rsidR="00746580">
        <w:rPr>
          <w:noProof/>
        </w:rPr>
        <w:t>28</w:t>
      </w:r>
      <w:r w:rsidR="009D3346">
        <w:rPr>
          <w:noProof/>
        </w:rPr>
        <w:fldChar w:fldCharType="end"/>
      </w:r>
      <w:r>
        <w:t xml:space="preserve">. </w:t>
      </w:r>
      <w:r w:rsidRPr="009A3F25">
        <w:t xml:space="preserve">Gas price prediction based on </w:t>
      </w:r>
      <w:r>
        <w:t>LDR</w:t>
      </w:r>
      <w:r w:rsidRPr="009A3F25">
        <w:t xml:space="preserve"> model with constant statistical parameters (constant parameters)</w:t>
      </w:r>
      <w:bookmarkEnd w:id="155"/>
    </w:p>
    <w:p w:rsidR="00A633F8" w:rsidRPr="00A633F8" w:rsidRDefault="00A633F8" w:rsidP="00A633F8"/>
    <w:p w:rsidR="00253C64" w:rsidRDefault="00253C64" w:rsidP="00253C64">
      <w:pPr>
        <w:keepNext/>
        <w:jc w:val="center"/>
      </w:pPr>
      <w:r>
        <w:rPr>
          <w:noProof/>
          <w:lang w:bidi="ar-SA"/>
        </w:rPr>
        <w:drawing>
          <wp:inline distT="0" distB="0" distL="0" distR="0" wp14:anchorId="27F524E6" wp14:editId="02955464">
            <wp:extent cx="5158740" cy="3776761"/>
            <wp:effectExtent l="19050" t="19050" r="22860" b="1460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extLst>
                        <a:ext uri="{28A0092B-C50C-407E-A947-70E740481C1C}">
                          <a14:useLocalDpi xmlns:a14="http://schemas.microsoft.com/office/drawing/2010/main" val="0"/>
                        </a:ext>
                      </a:extLst>
                    </a:blip>
                    <a:stretch>
                      <a:fillRect/>
                    </a:stretch>
                  </pic:blipFill>
                  <pic:spPr>
                    <a:xfrm>
                      <a:off x="0" y="0"/>
                      <a:ext cx="5180588" cy="3792756"/>
                    </a:xfrm>
                    <a:prstGeom prst="rect">
                      <a:avLst/>
                    </a:prstGeom>
                    <a:ln w="19050">
                      <a:solidFill>
                        <a:schemeClr val="tx1"/>
                      </a:solidFill>
                    </a:ln>
                  </pic:spPr>
                </pic:pic>
              </a:graphicData>
            </a:graphic>
          </wp:inline>
        </w:drawing>
      </w:r>
    </w:p>
    <w:p w:rsidR="00253C64" w:rsidRDefault="00253C64" w:rsidP="00253C64">
      <w:pPr>
        <w:pStyle w:val="Caption"/>
      </w:pPr>
      <w:bookmarkStart w:id="156" w:name="_Toc450775222"/>
      <w:r>
        <w:t xml:space="preserve">Figure </w:t>
      </w:r>
      <w:r w:rsidR="009D3346">
        <w:fldChar w:fldCharType="begin"/>
      </w:r>
      <w:r w:rsidR="009D3346">
        <w:instrText xml:space="preserve"> SEQ Figure \* ARABIC </w:instrText>
      </w:r>
      <w:r w:rsidR="009D3346">
        <w:fldChar w:fldCharType="separate"/>
      </w:r>
      <w:r w:rsidR="00746580">
        <w:rPr>
          <w:noProof/>
        </w:rPr>
        <w:t>29</w:t>
      </w:r>
      <w:r w:rsidR="009D3346">
        <w:rPr>
          <w:noProof/>
        </w:rPr>
        <w:fldChar w:fldCharType="end"/>
      </w:r>
      <w:r>
        <w:t xml:space="preserve">. </w:t>
      </w:r>
      <w:r w:rsidRPr="004B5DC0">
        <w:t>LDR model back test results (</w:t>
      </w:r>
      <w:r>
        <w:t>variable</w:t>
      </w:r>
      <w:r w:rsidRPr="004B5DC0">
        <w:t xml:space="preserve"> parameters)</w:t>
      </w:r>
      <w:bookmarkEnd w:id="156"/>
    </w:p>
    <w:p w:rsidR="00253C64" w:rsidRDefault="00253C64" w:rsidP="00FB66CE">
      <w:pPr>
        <w:jc w:val="center"/>
      </w:pPr>
    </w:p>
    <w:p w:rsidR="00253C64" w:rsidRDefault="00253C64" w:rsidP="00253C64">
      <w:pPr>
        <w:keepNext/>
        <w:jc w:val="center"/>
      </w:pPr>
      <w:r>
        <w:rPr>
          <w:noProof/>
          <w:lang w:bidi="ar-SA"/>
        </w:rPr>
        <w:lastRenderedPageBreak/>
        <w:drawing>
          <wp:inline distT="0" distB="0" distL="0" distR="0" wp14:anchorId="35D339B9" wp14:editId="035A4D4C">
            <wp:extent cx="5186306" cy="3068847"/>
            <wp:effectExtent l="19050" t="19050" r="14605" b="1778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extLst>
                        <a:ext uri="{28A0092B-C50C-407E-A947-70E740481C1C}">
                          <a14:useLocalDpi xmlns:a14="http://schemas.microsoft.com/office/drawing/2010/main" val="0"/>
                        </a:ext>
                      </a:extLst>
                    </a:blip>
                    <a:stretch>
                      <a:fillRect/>
                    </a:stretch>
                  </pic:blipFill>
                  <pic:spPr>
                    <a:xfrm>
                      <a:off x="0" y="0"/>
                      <a:ext cx="5201187" cy="3077653"/>
                    </a:xfrm>
                    <a:prstGeom prst="rect">
                      <a:avLst/>
                    </a:prstGeom>
                    <a:ln w="19050">
                      <a:solidFill>
                        <a:schemeClr val="tx1"/>
                      </a:solidFill>
                    </a:ln>
                  </pic:spPr>
                </pic:pic>
              </a:graphicData>
            </a:graphic>
          </wp:inline>
        </w:drawing>
      </w:r>
    </w:p>
    <w:p w:rsidR="00253C64" w:rsidRDefault="00253C64" w:rsidP="00253C64">
      <w:pPr>
        <w:pStyle w:val="Caption"/>
      </w:pPr>
      <w:bookmarkStart w:id="157" w:name="_Toc450775223"/>
      <w:r>
        <w:t xml:space="preserve">Figure </w:t>
      </w:r>
      <w:r w:rsidR="009D3346">
        <w:fldChar w:fldCharType="begin"/>
      </w:r>
      <w:r w:rsidR="009D3346">
        <w:instrText xml:space="preserve"> SEQ Figure \* ARABIC </w:instrText>
      </w:r>
      <w:r w:rsidR="009D3346">
        <w:fldChar w:fldCharType="separate"/>
      </w:r>
      <w:r w:rsidR="00746580">
        <w:rPr>
          <w:noProof/>
        </w:rPr>
        <w:t>30</w:t>
      </w:r>
      <w:r w:rsidR="009D3346">
        <w:rPr>
          <w:noProof/>
        </w:rPr>
        <w:fldChar w:fldCharType="end"/>
      </w:r>
      <w:r>
        <w:t xml:space="preserve">. </w:t>
      </w:r>
      <w:r w:rsidRPr="00287C5B">
        <w:t>The obtained solutions for 1, 6, 12, and 24 steps ahead by LDR model (</w:t>
      </w:r>
      <w:r>
        <w:t>variable</w:t>
      </w:r>
      <w:r w:rsidRPr="00287C5B">
        <w:t xml:space="preserve"> parameters)</w:t>
      </w:r>
      <w:bookmarkEnd w:id="157"/>
    </w:p>
    <w:p w:rsidR="00E65441" w:rsidRPr="00E65441" w:rsidRDefault="00E65441" w:rsidP="00E65441"/>
    <w:p w:rsidR="00253C64" w:rsidRDefault="00A96833" w:rsidP="00253C64">
      <w:pPr>
        <w:keepNext/>
        <w:jc w:val="center"/>
      </w:pPr>
      <w:r>
        <w:rPr>
          <w:noProof/>
          <w:lang w:bidi="ar-SA"/>
        </w:rPr>
        <w:drawing>
          <wp:inline distT="0" distB="0" distL="0" distR="0" wp14:anchorId="3A5413FB" wp14:editId="468F66F0">
            <wp:extent cx="5122797" cy="2926080"/>
            <wp:effectExtent l="19050" t="19050" r="20955" b="2667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extLst>
                        <a:ext uri="{28A0092B-C50C-407E-A947-70E740481C1C}">
                          <a14:useLocalDpi xmlns:a14="http://schemas.microsoft.com/office/drawing/2010/main" val="0"/>
                        </a:ext>
                      </a:extLst>
                    </a:blip>
                    <a:stretch>
                      <a:fillRect/>
                    </a:stretch>
                  </pic:blipFill>
                  <pic:spPr>
                    <a:xfrm>
                      <a:off x="0" y="0"/>
                      <a:ext cx="5124288" cy="2926932"/>
                    </a:xfrm>
                    <a:prstGeom prst="rect">
                      <a:avLst/>
                    </a:prstGeom>
                    <a:ln w="19050">
                      <a:solidFill>
                        <a:schemeClr val="tx1"/>
                      </a:solidFill>
                    </a:ln>
                  </pic:spPr>
                </pic:pic>
              </a:graphicData>
            </a:graphic>
          </wp:inline>
        </w:drawing>
      </w:r>
    </w:p>
    <w:p w:rsidR="00253C64" w:rsidRDefault="00253C64" w:rsidP="00253C64">
      <w:pPr>
        <w:pStyle w:val="Caption"/>
      </w:pPr>
      <w:bookmarkStart w:id="158" w:name="_Toc450775224"/>
      <w:r>
        <w:t xml:space="preserve">Figure </w:t>
      </w:r>
      <w:r w:rsidR="009D3346">
        <w:fldChar w:fldCharType="begin"/>
      </w:r>
      <w:r w:rsidR="009D3346">
        <w:instrText xml:space="preserve"> SEQ Figure \* ARABIC </w:instrText>
      </w:r>
      <w:r w:rsidR="009D3346">
        <w:fldChar w:fldCharType="separate"/>
      </w:r>
      <w:r w:rsidR="00746580">
        <w:rPr>
          <w:noProof/>
        </w:rPr>
        <w:t>31</w:t>
      </w:r>
      <w:r w:rsidR="009D3346">
        <w:rPr>
          <w:noProof/>
        </w:rPr>
        <w:fldChar w:fldCharType="end"/>
      </w:r>
      <w:r>
        <w:t xml:space="preserve">. </w:t>
      </w:r>
      <w:r w:rsidRPr="00942C37">
        <w:t>Gas price prediction based on LDR model with constant statistical parameters (</w:t>
      </w:r>
      <w:r>
        <w:t>variable</w:t>
      </w:r>
      <w:r w:rsidRPr="00942C37">
        <w:t xml:space="preserve"> parameters)</w:t>
      </w:r>
      <w:bookmarkEnd w:id="158"/>
    </w:p>
    <w:p w:rsidR="00253C64" w:rsidRDefault="00253C64" w:rsidP="00FB66CE">
      <w:pPr>
        <w:jc w:val="center"/>
      </w:pPr>
    </w:p>
    <w:p w:rsidR="00A96833" w:rsidRPr="004A70FA" w:rsidRDefault="00A96833" w:rsidP="00A96833">
      <w:pPr>
        <w:pStyle w:val="Heading3"/>
      </w:pPr>
      <w:bookmarkStart w:id="159" w:name="_Toc450775173"/>
      <w:r>
        <w:lastRenderedPageBreak/>
        <w:t>Summary of SDE Models</w:t>
      </w:r>
      <w:bookmarkEnd w:id="159"/>
    </w:p>
    <w:p w:rsidR="00AB77DE" w:rsidRDefault="00AB77DE" w:rsidP="00AB77DE">
      <w:pPr>
        <w:ind w:firstLine="720"/>
      </w:pPr>
      <w:r>
        <w:fldChar w:fldCharType="begin"/>
      </w:r>
      <w:r>
        <w:instrText xml:space="preserve"> REF _Ref449810381 \h </w:instrText>
      </w:r>
      <w:r>
        <w:fldChar w:fldCharType="separate"/>
      </w:r>
      <w:r w:rsidR="00746580">
        <w:t xml:space="preserve">Table </w:t>
      </w:r>
      <w:r w:rsidR="00746580">
        <w:rPr>
          <w:noProof/>
        </w:rPr>
        <w:t>1</w:t>
      </w:r>
      <w:r>
        <w:fldChar w:fldCharType="end"/>
      </w:r>
      <w:r>
        <w:t xml:space="preserve"> shows a summary of the forecasting results for the presented SDE models. In this table, the minimum and maximum possible prices with a 95% confidence level are given for 1 step and 24 steps ahead. According to the models, the gas price is fluctuating between 0.47 and 5.52 $/MMBtu for two years. The most possible price for December 2017 is between 1.42 and 1.96 $/MMBtu.</w:t>
      </w:r>
    </w:p>
    <w:p w:rsidR="00A96833" w:rsidRDefault="00A96833" w:rsidP="00E85297">
      <w:pPr>
        <w:spacing w:line="240" w:lineRule="auto"/>
        <w:ind w:firstLine="720"/>
      </w:pPr>
    </w:p>
    <w:p w:rsidR="00E85297" w:rsidRDefault="00E85297" w:rsidP="00E85297">
      <w:pPr>
        <w:pStyle w:val="Caption"/>
        <w:keepNext/>
        <w:spacing w:line="360" w:lineRule="auto"/>
      </w:pPr>
      <w:bookmarkStart w:id="160" w:name="_Ref449810381"/>
      <w:bookmarkStart w:id="161" w:name="_Toc450775186"/>
      <w:r>
        <w:t xml:space="preserve">Table </w:t>
      </w:r>
      <w:r w:rsidR="009D3346">
        <w:fldChar w:fldCharType="begin"/>
      </w:r>
      <w:r w:rsidR="009D3346">
        <w:instrText xml:space="preserve"> SEQ Table \* ARABIC </w:instrText>
      </w:r>
      <w:r w:rsidR="009D3346">
        <w:fldChar w:fldCharType="separate"/>
      </w:r>
      <w:r w:rsidR="00746580">
        <w:rPr>
          <w:noProof/>
        </w:rPr>
        <w:t>1</w:t>
      </w:r>
      <w:r w:rsidR="009D3346">
        <w:rPr>
          <w:noProof/>
        </w:rPr>
        <w:fldChar w:fldCharType="end"/>
      </w:r>
      <w:bookmarkEnd w:id="160"/>
      <w:r>
        <w:t>. Summary of SDE models forecasting</w:t>
      </w:r>
      <w:bookmarkEnd w:id="161"/>
    </w:p>
    <w:tbl>
      <w:tblPr>
        <w:tblStyle w:val="TableGrid"/>
        <w:tblW w:w="0" w:type="auto"/>
        <w:jc w:val="center"/>
        <w:tblLook w:val="04A0" w:firstRow="1" w:lastRow="0" w:firstColumn="1" w:lastColumn="0" w:noHBand="0" w:noVBand="1"/>
      </w:tblPr>
      <w:tblGrid>
        <w:gridCol w:w="1151"/>
        <w:gridCol w:w="829"/>
        <w:gridCol w:w="1080"/>
        <w:gridCol w:w="1080"/>
        <w:gridCol w:w="1080"/>
        <w:gridCol w:w="900"/>
        <w:gridCol w:w="1080"/>
        <w:gridCol w:w="1080"/>
      </w:tblGrid>
      <w:tr w:rsidR="00A96833" w:rsidTr="00F51B85">
        <w:trPr>
          <w:jc w:val="center"/>
        </w:trPr>
        <w:tc>
          <w:tcPr>
            <w:tcW w:w="1151" w:type="dxa"/>
            <w:tcBorders>
              <w:top w:val="nil"/>
              <w:left w:val="nil"/>
              <w:bottom w:val="nil"/>
              <w:right w:val="nil"/>
            </w:tcBorders>
            <w:vAlign w:val="center"/>
          </w:tcPr>
          <w:p w:rsidR="00A96833" w:rsidRDefault="00A96833" w:rsidP="00E85297">
            <w:pPr>
              <w:spacing w:line="240" w:lineRule="auto"/>
              <w:jc w:val="center"/>
            </w:pPr>
          </w:p>
        </w:tc>
        <w:tc>
          <w:tcPr>
            <w:tcW w:w="829" w:type="dxa"/>
            <w:tcBorders>
              <w:top w:val="nil"/>
              <w:left w:val="nil"/>
              <w:bottom w:val="nil"/>
            </w:tcBorders>
            <w:vAlign w:val="center"/>
          </w:tcPr>
          <w:p w:rsidR="00A96833" w:rsidRDefault="00A96833" w:rsidP="00E85297">
            <w:pPr>
              <w:spacing w:line="240" w:lineRule="auto"/>
              <w:jc w:val="center"/>
            </w:pPr>
          </w:p>
        </w:tc>
        <w:tc>
          <w:tcPr>
            <w:tcW w:w="3240" w:type="dxa"/>
            <w:gridSpan w:val="3"/>
            <w:shd w:val="clear" w:color="auto" w:fill="D9D9D9" w:themeFill="background1" w:themeFillShade="D9"/>
            <w:vAlign w:val="center"/>
          </w:tcPr>
          <w:p w:rsidR="00A96833" w:rsidRDefault="00A96833" w:rsidP="00E85297">
            <w:pPr>
              <w:spacing w:line="240" w:lineRule="auto"/>
              <w:jc w:val="center"/>
            </w:pPr>
            <w:r>
              <w:t>1 step ahead forecast</w:t>
            </w:r>
          </w:p>
        </w:tc>
        <w:tc>
          <w:tcPr>
            <w:tcW w:w="3060" w:type="dxa"/>
            <w:gridSpan w:val="3"/>
            <w:shd w:val="clear" w:color="auto" w:fill="D9D9D9" w:themeFill="background1" w:themeFillShade="D9"/>
            <w:vAlign w:val="center"/>
          </w:tcPr>
          <w:p w:rsidR="00A96833" w:rsidRDefault="00A96833" w:rsidP="00E85297">
            <w:pPr>
              <w:spacing w:line="240" w:lineRule="auto"/>
              <w:jc w:val="center"/>
            </w:pPr>
            <w:r>
              <w:t>24 steps ahead forecast</w:t>
            </w:r>
          </w:p>
        </w:tc>
      </w:tr>
      <w:tr w:rsidR="00F51B85" w:rsidTr="00F51B85">
        <w:trPr>
          <w:jc w:val="center"/>
        </w:trPr>
        <w:tc>
          <w:tcPr>
            <w:tcW w:w="1151" w:type="dxa"/>
            <w:tcBorders>
              <w:top w:val="nil"/>
              <w:left w:val="nil"/>
              <w:right w:val="nil"/>
            </w:tcBorders>
            <w:vAlign w:val="center"/>
          </w:tcPr>
          <w:p w:rsidR="00A96833" w:rsidRDefault="00A96833" w:rsidP="00E85297">
            <w:pPr>
              <w:spacing w:line="240" w:lineRule="auto"/>
              <w:jc w:val="center"/>
            </w:pPr>
          </w:p>
        </w:tc>
        <w:tc>
          <w:tcPr>
            <w:tcW w:w="829" w:type="dxa"/>
            <w:tcBorders>
              <w:top w:val="nil"/>
              <w:left w:val="nil"/>
            </w:tcBorders>
            <w:vAlign w:val="center"/>
          </w:tcPr>
          <w:p w:rsidR="00A96833" w:rsidRDefault="00A96833" w:rsidP="00E85297">
            <w:pPr>
              <w:spacing w:line="240" w:lineRule="auto"/>
              <w:jc w:val="center"/>
            </w:pPr>
          </w:p>
        </w:tc>
        <w:tc>
          <w:tcPr>
            <w:tcW w:w="1080" w:type="dxa"/>
            <w:shd w:val="clear" w:color="auto" w:fill="D9D9D9" w:themeFill="background1" w:themeFillShade="D9"/>
            <w:vAlign w:val="center"/>
          </w:tcPr>
          <w:p w:rsidR="00A96833" w:rsidRDefault="00A96833" w:rsidP="00E85297">
            <w:pPr>
              <w:spacing w:line="240" w:lineRule="auto"/>
              <w:jc w:val="center"/>
            </w:pPr>
            <w:r>
              <w:t>Min.</w:t>
            </w:r>
          </w:p>
        </w:tc>
        <w:tc>
          <w:tcPr>
            <w:tcW w:w="1080" w:type="dxa"/>
            <w:shd w:val="clear" w:color="auto" w:fill="D9D9D9" w:themeFill="background1" w:themeFillShade="D9"/>
            <w:vAlign w:val="center"/>
          </w:tcPr>
          <w:p w:rsidR="00A96833" w:rsidRDefault="00A96833" w:rsidP="00E85297">
            <w:pPr>
              <w:spacing w:line="240" w:lineRule="auto"/>
              <w:jc w:val="center"/>
            </w:pPr>
            <w:r>
              <w:t>Mean</w:t>
            </w:r>
          </w:p>
        </w:tc>
        <w:tc>
          <w:tcPr>
            <w:tcW w:w="1080" w:type="dxa"/>
            <w:shd w:val="clear" w:color="auto" w:fill="D9D9D9" w:themeFill="background1" w:themeFillShade="D9"/>
            <w:vAlign w:val="center"/>
          </w:tcPr>
          <w:p w:rsidR="00A96833" w:rsidRDefault="00A96833" w:rsidP="00E85297">
            <w:pPr>
              <w:spacing w:line="240" w:lineRule="auto"/>
              <w:jc w:val="center"/>
            </w:pPr>
            <w:r>
              <w:t>Max.</w:t>
            </w:r>
          </w:p>
        </w:tc>
        <w:tc>
          <w:tcPr>
            <w:tcW w:w="900" w:type="dxa"/>
            <w:shd w:val="clear" w:color="auto" w:fill="D9D9D9" w:themeFill="background1" w:themeFillShade="D9"/>
            <w:vAlign w:val="center"/>
          </w:tcPr>
          <w:p w:rsidR="00A96833" w:rsidRDefault="00A96833" w:rsidP="00E85297">
            <w:pPr>
              <w:spacing w:line="240" w:lineRule="auto"/>
              <w:jc w:val="center"/>
            </w:pPr>
            <w:r>
              <w:t>Min.</w:t>
            </w:r>
          </w:p>
        </w:tc>
        <w:tc>
          <w:tcPr>
            <w:tcW w:w="1080" w:type="dxa"/>
            <w:shd w:val="clear" w:color="auto" w:fill="D9D9D9" w:themeFill="background1" w:themeFillShade="D9"/>
            <w:vAlign w:val="center"/>
          </w:tcPr>
          <w:p w:rsidR="00A96833" w:rsidRDefault="00A96833" w:rsidP="00E85297">
            <w:pPr>
              <w:spacing w:line="240" w:lineRule="auto"/>
              <w:jc w:val="center"/>
            </w:pPr>
            <w:r>
              <w:t>Mean</w:t>
            </w:r>
          </w:p>
        </w:tc>
        <w:tc>
          <w:tcPr>
            <w:tcW w:w="1080" w:type="dxa"/>
            <w:shd w:val="clear" w:color="auto" w:fill="D9D9D9" w:themeFill="background1" w:themeFillShade="D9"/>
            <w:vAlign w:val="center"/>
          </w:tcPr>
          <w:p w:rsidR="00A96833" w:rsidRDefault="00A96833" w:rsidP="00E85297">
            <w:pPr>
              <w:spacing w:line="240" w:lineRule="auto"/>
              <w:jc w:val="center"/>
            </w:pPr>
            <w:r>
              <w:t>Max.</w:t>
            </w:r>
          </w:p>
        </w:tc>
      </w:tr>
      <w:tr w:rsidR="00A96833" w:rsidTr="00F51B85">
        <w:trPr>
          <w:jc w:val="center"/>
        </w:trPr>
        <w:tc>
          <w:tcPr>
            <w:tcW w:w="1151" w:type="dxa"/>
            <w:vMerge w:val="restart"/>
            <w:shd w:val="clear" w:color="auto" w:fill="D9D9D9" w:themeFill="background1" w:themeFillShade="D9"/>
            <w:vAlign w:val="center"/>
          </w:tcPr>
          <w:p w:rsidR="00A96833" w:rsidRDefault="00A96833" w:rsidP="00E85297">
            <w:pPr>
              <w:spacing w:line="240" w:lineRule="auto"/>
              <w:jc w:val="center"/>
            </w:pPr>
            <w:r>
              <w:t>Static</w:t>
            </w:r>
          </w:p>
        </w:tc>
        <w:tc>
          <w:tcPr>
            <w:tcW w:w="829" w:type="dxa"/>
            <w:shd w:val="clear" w:color="auto" w:fill="D9D9D9" w:themeFill="background1" w:themeFillShade="D9"/>
            <w:vAlign w:val="center"/>
          </w:tcPr>
          <w:p w:rsidR="00A96833" w:rsidRDefault="00A96833" w:rsidP="00E85297">
            <w:pPr>
              <w:spacing w:line="240" w:lineRule="auto"/>
              <w:jc w:val="center"/>
            </w:pPr>
            <w:r>
              <w:t>GBM</w:t>
            </w:r>
          </w:p>
        </w:tc>
        <w:tc>
          <w:tcPr>
            <w:tcW w:w="1080" w:type="dxa"/>
            <w:vAlign w:val="center"/>
          </w:tcPr>
          <w:p w:rsidR="00A96833" w:rsidRDefault="00A96833" w:rsidP="00E85297">
            <w:pPr>
              <w:spacing w:line="240" w:lineRule="auto"/>
              <w:jc w:val="center"/>
            </w:pPr>
            <w:r>
              <w:t>1.50</w:t>
            </w:r>
          </w:p>
        </w:tc>
        <w:tc>
          <w:tcPr>
            <w:tcW w:w="1080" w:type="dxa"/>
            <w:vAlign w:val="center"/>
          </w:tcPr>
          <w:p w:rsidR="00A96833" w:rsidRDefault="00A96833" w:rsidP="00E85297">
            <w:pPr>
              <w:spacing w:line="240" w:lineRule="auto"/>
              <w:jc w:val="center"/>
            </w:pPr>
            <w:r>
              <w:t>1.91</w:t>
            </w:r>
          </w:p>
        </w:tc>
        <w:tc>
          <w:tcPr>
            <w:tcW w:w="1080" w:type="dxa"/>
            <w:vAlign w:val="center"/>
          </w:tcPr>
          <w:p w:rsidR="00A96833" w:rsidRDefault="00A96833" w:rsidP="00E85297">
            <w:pPr>
              <w:spacing w:line="240" w:lineRule="auto"/>
              <w:jc w:val="center"/>
            </w:pPr>
            <w:r>
              <w:t>2.34</w:t>
            </w:r>
          </w:p>
        </w:tc>
        <w:tc>
          <w:tcPr>
            <w:tcW w:w="900" w:type="dxa"/>
            <w:vAlign w:val="center"/>
          </w:tcPr>
          <w:p w:rsidR="00A96833" w:rsidRDefault="00A96833" w:rsidP="00E85297">
            <w:pPr>
              <w:spacing w:line="240" w:lineRule="auto"/>
              <w:jc w:val="center"/>
            </w:pPr>
            <w:r>
              <w:t>0.47</w:t>
            </w:r>
          </w:p>
        </w:tc>
        <w:tc>
          <w:tcPr>
            <w:tcW w:w="1080" w:type="dxa"/>
            <w:vAlign w:val="center"/>
          </w:tcPr>
          <w:p w:rsidR="00A96833" w:rsidRDefault="00A96833" w:rsidP="00E85297">
            <w:pPr>
              <w:spacing w:line="240" w:lineRule="auto"/>
              <w:jc w:val="center"/>
            </w:pPr>
            <w:r>
              <w:t>1.45</w:t>
            </w:r>
          </w:p>
        </w:tc>
        <w:tc>
          <w:tcPr>
            <w:tcW w:w="1080" w:type="dxa"/>
            <w:vAlign w:val="center"/>
          </w:tcPr>
          <w:p w:rsidR="00A96833" w:rsidRDefault="00A96833" w:rsidP="00E85297">
            <w:pPr>
              <w:spacing w:line="240" w:lineRule="auto"/>
              <w:jc w:val="center"/>
            </w:pPr>
            <w:r>
              <w:t>4.3</w:t>
            </w:r>
          </w:p>
        </w:tc>
      </w:tr>
      <w:tr w:rsidR="00A96833" w:rsidTr="00F51B85">
        <w:trPr>
          <w:jc w:val="center"/>
        </w:trPr>
        <w:tc>
          <w:tcPr>
            <w:tcW w:w="1151" w:type="dxa"/>
            <w:vMerge/>
            <w:shd w:val="clear" w:color="auto" w:fill="D9D9D9" w:themeFill="background1" w:themeFillShade="D9"/>
            <w:vAlign w:val="center"/>
          </w:tcPr>
          <w:p w:rsidR="00A96833" w:rsidRDefault="00A96833" w:rsidP="00E85297">
            <w:pPr>
              <w:spacing w:line="240" w:lineRule="auto"/>
              <w:jc w:val="center"/>
            </w:pPr>
          </w:p>
        </w:tc>
        <w:tc>
          <w:tcPr>
            <w:tcW w:w="829" w:type="dxa"/>
            <w:shd w:val="clear" w:color="auto" w:fill="D9D9D9" w:themeFill="background1" w:themeFillShade="D9"/>
            <w:vAlign w:val="center"/>
          </w:tcPr>
          <w:p w:rsidR="00A96833" w:rsidRDefault="00A96833" w:rsidP="00E85297">
            <w:pPr>
              <w:spacing w:line="240" w:lineRule="auto"/>
              <w:jc w:val="center"/>
            </w:pPr>
            <w:r>
              <w:t>CEV</w:t>
            </w:r>
          </w:p>
        </w:tc>
        <w:tc>
          <w:tcPr>
            <w:tcW w:w="1080" w:type="dxa"/>
            <w:vAlign w:val="center"/>
          </w:tcPr>
          <w:p w:rsidR="00A96833" w:rsidRDefault="00E85297" w:rsidP="00E85297">
            <w:pPr>
              <w:spacing w:line="240" w:lineRule="auto"/>
              <w:jc w:val="center"/>
            </w:pPr>
            <w:r>
              <w:t>1.61</w:t>
            </w:r>
          </w:p>
        </w:tc>
        <w:tc>
          <w:tcPr>
            <w:tcW w:w="1080" w:type="dxa"/>
            <w:vAlign w:val="center"/>
          </w:tcPr>
          <w:p w:rsidR="00A96833" w:rsidRDefault="00E85297" w:rsidP="00E85297">
            <w:pPr>
              <w:spacing w:line="240" w:lineRule="auto"/>
              <w:jc w:val="center"/>
            </w:pPr>
            <w:r>
              <w:t>1.91</w:t>
            </w:r>
          </w:p>
        </w:tc>
        <w:tc>
          <w:tcPr>
            <w:tcW w:w="1080" w:type="dxa"/>
            <w:vAlign w:val="center"/>
          </w:tcPr>
          <w:p w:rsidR="00A96833" w:rsidRDefault="00E85297" w:rsidP="00E85297">
            <w:pPr>
              <w:spacing w:line="240" w:lineRule="auto"/>
              <w:jc w:val="center"/>
            </w:pPr>
            <w:r>
              <w:t>2.23</w:t>
            </w:r>
          </w:p>
        </w:tc>
        <w:tc>
          <w:tcPr>
            <w:tcW w:w="900" w:type="dxa"/>
            <w:vAlign w:val="center"/>
          </w:tcPr>
          <w:p w:rsidR="00A96833" w:rsidRDefault="00E85297" w:rsidP="00E85297">
            <w:pPr>
              <w:spacing w:line="240" w:lineRule="auto"/>
              <w:jc w:val="center"/>
            </w:pPr>
            <w:r>
              <w:t>0.51</w:t>
            </w:r>
          </w:p>
        </w:tc>
        <w:tc>
          <w:tcPr>
            <w:tcW w:w="1080" w:type="dxa"/>
            <w:vAlign w:val="center"/>
          </w:tcPr>
          <w:p w:rsidR="00A96833" w:rsidRDefault="00E85297" w:rsidP="00E85297">
            <w:pPr>
              <w:spacing w:line="240" w:lineRule="auto"/>
              <w:jc w:val="center"/>
            </w:pPr>
            <w:r>
              <w:t>1.56</w:t>
            </w:r>
          </w:p>
        </w:tc>
        <w:tc>
          <w:tcPr>
            <w:tcW w:w="1080" w:type="dxa"/>
            <w:vAlign w:val="center"/>
          </w:tcPr>
          <w:p w:rsidR="00A96833" w:rsidRDefault="00E85297" w:rsidP="00E85297">
            <w:pPr>
              <w:spacing w:line="240" w:lineRule="auto"/>
              <w:jc w:val="center"/>
            </w:pPr>
            <w:r>
              <w:t>3.51</w:t>
            </w:r>
          </w:p>
        </w:tc>
      </w:tr>
      <w:tr w:rsidR="00A96833" w:rsidTr="00F51B85">
        <w:trPr>
          <w:jc w:val="center"/>
        </w:trPr>
        <w:tc>
          <w:tcPr>
            <w:tcW w:w="1151" w:type="dxa"/>
            <w:vMerge/>
            <w:shd w:val="clear" w:color="auto" w:fill="D9D9D9" w:themeFill="background1" w:themeFillShade="D9"/>
            <w:vAlign w:val="center"/>
          </w:tcPr>
          <w:p w:rsidR="00A96833" w:rsidRDefault="00A96833" w:rsidP="00E85297">
            <w:pPr>
              <w:spacing w:line="240" w:lineRule="auto"/>
              <w:jc w:val="center"/>
            </w:pPr>
          </w:p>
        </w:tc>
        <w:tc>
          <w:tcPr>
            <w:tcW w:w="829" w:type="dxa"/>
            <w:shd w:val="clear" w:color="auto" w:fill="D9D9D9" w:themeFill="background1" w:themeFillShade="D9"/>
            <w:vAlign w:val="center"/>
          </w:tcPr>
          <w:p w:rsidR="00A96833" w:rsidRDefault="00A96833" w:rsidP="00E85297">
            <w:pPr>
              <w:spacing w:line="240" w:lineRule="auto"/>
              <w:jc w:val="center"/>
            </w:pPr>
            <w:r>
              <w:t>LDR</w:t>
            </w:r>
          </w:p>
        </w:tc>
        <w:tc>
          <w:tcPr>
            <w:tcW w:w="1080" w:type="dxa"/>
            <w:vAlign w:val="center"/>
          </w:tcPr>
          <w:p w:rsidR="00A96833" w:rsidRDefault="00E85297" w:rsidP="00E85297">
            <w:pPr>
              <w:spacing w:line="240" w:lineRule="auto"/>
              <w:jc w:val="center"/>
            </w:pPr>
            <w:r>
              <w:t>1.49</w:t>
            </w:r>
          </w:p>
        </w:tc>
        <w:tc>
          <w:tcPr>
            <w:tcW w:w="1080" w:type="dxa"/>
            <w:vAlign w:val="center"/>
          </w:tcPr>
          <w:p w:rsidR="00A96833" w:rsidRDefault="00E85297" w:rsidP="00E85297">
            <w:pPr>
              <w:spacing w:line="240" w:lineRule="auto"/>
              <w:jc w:val="center"/>
            </w:pPr>
            <w:r>
              <w:t>1.91</w:t>
            </w:r>
          </w:p>
        </w:tc>
        <w:tc>
          <w:tcPr>
            <w:tcW w:w="1080" w:type="dxa"/>
            <w:vAlign w:val="center"/>
          </w:tcPr>
          <w:p w:rsidR="00A96833" w:rsidRDefault="00E85297" w:rsidP="00E85297">
            <w:pPr>
              <w:spacing w:line="240" w:lineRule="auto"/>
              <w:jc w:val="center"/>
            </w:pPr>
            <w:r>
              <w:t>2.34</w:t>
            </w:r>
          </w:p>
        </w:tc>
        <w:tc>
          <w:tcPr>
            <w:tcW w:w="900" w:type="dxa"/>
            <w:vAlign w:val="center"/>
          </w:tcPr>
          <w:p w:rsidR="00A96833" w:rsidRDefault="00E85297" w:rsidP="00E85297">
            <w:pPr>
              <w:spacing w:line="240" w:lineRule="auto"/>
              <w:jc w:val="center"/>
            </w:pPr>
            <w:r>
              <w:t>0.42</w:t>
            </w:r>
          </w:p>
        </w:tc>
        <w:tc>
          <w:tcPr>
            <w:tcW w:w="1080" w:type="dxa"/>
            <w:vAlign w:val="center"/>
          </w:tcPr>
          <w:p w:rsidR="00A96833" w:rsidRDefault="00E85297" w:rsidP="00E85297">
            <w:pPr>
              <w:spacing w:line="240" w:lineRule="auto"/>
              <w:jc w:val="center"/>
            </w:pPr>
            <w:r>
              <w:t>1.46</w:t>
            </w:r>
          </w:p>
        </w:tc>
        <w:tc>
          <w:tcPr>
            <w:tcW w:w="1080" w:type="dxa"/>
            <w:vAlign w:val="center"/>
          </w:tcPr>
          <w:p w:rsidR="00A96833" w:rsidRDefault="00E85297" w:rsidP="00E85297">
            <w:pPr>
              <w:spacing w:line="240" w:lineRule="auto"/>
              <w:jc w:val="center"/>
            </w:pPr>
            <w:r>
              <w:t>4.71</w:t>
            </w:r>
          </w:p>
        </w:tc>
      </w:tr>
      <w:tr w:rsidR="00A96833" w:rsidTr="00F51B85">
        <w:trPr>
          <w:jc w:val="center"/>
        </w:trPr>
        <w:tc>
          <w:tcPr>
            <w:tcW w:w="1151" w:type="dxa"/>
            <w:vMerge w:val="restart"/>
            <w:shd w:val="clear" w:color="auto" w:fill="D9D9D9" w:themeFill="background1" w:themeFillShade="D9"/>
            <w:vAlign w:val="center"/>
          </w:tcPr>
          <w:p w:rsidR="00A96833" w:rsidRDefault="00A96833" w:rsidP="00E85297">
            <w:pPr>
              <w:spacing w:line="240" w:lineRule="auto"/>
              <w:jc w:val="center"/>
            </w:pPr>
            <w:r>
              <w:t>Dynamic</w:t>
            </w:r>
          </w:p>
        </w:tc>
        <w:tc>
          <w:tcPr>
            <w:tcW w:w="829" w:type="dxa"/>
            <w:shd w:val="clear" w:color="auto" w:fill="D9D9D9" w:themeFill="background1" w:themeFillShade="D9"/>
            <w:vAlign w:val="center"/>
          </w:tcPr>
          <w:p w:rsidR="00A96833" w:rsidRDefault="00A96833" w:rsidP="00E85297">
            <w:pPr>
              <w:spacing w:line="240" w:lineRule="auto"/>
              <w:jc w:val="center"/>
            </w:pPr>
            <w:r>
              <w:t>GBM</w:t>
            </w:r>
          </w:p>
        </w:tc>
        <w:tc>
          <w:tcPr>
            <w:tcW w:w="1080" w:type="dxa"/>
            <w:vAlign w:val="center"/>
          </w:tcPr>
          <w:p w:rsidR="00A96833" w:rsidRDefault="00A96833" w:rsidP="00E85297">
            <w:pPr>
              <w:spacing w:line="240" w:lineRule="auto"/>
              <w:jc w:val="center"/>
            </w:pPr>
            <w:r>
              <w:t>1.49</w:t>
            </w:r>
          </w:p>
        </w:tc>
        <w:tc>
          <w:tcPr>
            <w:tcW w:w="1080" w:type="dxa"/>
            <w:vAlign w:val="center"/>
          </w:tcPr>
          <w:p w:rsidR="00A96833" w:rsidRDefault="00A96833" w:rsidP="00E85297">
            <w:pPr>
              <w:spacing w:line="240" w:lineRule="auto"/>
              <w:jc w:val="center"/>
            </w:pPr>
            <w:r>
              <w:t>1.93</w:t>
            </w:r>
          </w:p>
        </w:tc>
        <w:tc>
          <w:tcPr>
            <w:tcW w:w="1080" w:type="dxa"/>
            <w:vAlign w:val="center"/>
          </w:tcPr>
          <w:p w:rsidR="00A96833" w:rsidRDefault="00A96833" w:rsidP="00E85297">
            <w:pPr>
              <w:spacing w:line="240" w:lineRule="auto"/>
              <w:jc w:val="center"/>
            </w:pPr>
            <w:r>
              <w:t>2.39</w:t>
            </w:r>
          </w:p>
        </w:tc>
        <w:tc>
          <w:tcPr>
            <w:tcW w:w="900" w:type="dxa"/>
            <w:vAlign w:val="center"/>
          </w:tcPr>
          <w:p w:rsidR="00A96833" w:rsidRDefault="00A96833" w:rsidP="00E85297">
            <w:pPr>
              <w:spacing w:line="240" w:lineRule="auto"/>
              <w:jc w:val="center"/>
            </w:pPr>
            <w:r>
              <w:t>0.55</w:t>
            </w:r>
          </w:p>
        </w:tc>
        <w:tc>
          <w:tcPr>
            <w:tcW w:w="1080" w:type="dxa"/>
            <w:vAlign w:val="center"/>
          </w:tcPr>
          <w:p w:rsidR="00A96833" w:rsidRDefault="00A96833" w:rsidP="00E85297">
            <w:pPr>
              <w:spacing w:line="240" w:lineRule="auto"/>
              <w:jc w:val="center"/>
            </w:pPr>
            <w:r>
              <w:t>1.75</w:t>
            </w:r>
          </w:p>
        </w:tc>
        <w:tc>
          <w:tcPr>
            <w:tcW w:w="1080" w:type="dxa"/>
            <w:vAlign w:val="center"/>
          </w:tcPr>
          <w:p w:rsidR="00A96833" w:rsidRDefault="00A96833" w:rsidP="00E85297">
            <w:pPr>
              <w:spacing w:line="240" w:lineRule="auto"/>
              <w:jc w:val="center"/>
            </w:pPr>
            <w:r>
              <w:t>5.52</w:t>
            </w:r>
          </w:p>
        </w:tc>
      </w:tr>
      <w:tr w:rsidR="00A96833" w:rsidTr="00F51B85">
        <w:trPr>
          <w:jc w:val="center"/>
        </w:trPr>
        <w:tc>
          <w:tcPr>
            <w:tcW w:w="1151" w:type="dxa"/>
            <w:vMerge/>
            <w:shd w:val="clear" w:color="auto" w:fill="D9D9D9" w:themeFill="background1" w:themeFillShade="D9"/>
            <w:vAlign w:val="center"/>
          </w:tcPr>
          <w:p w:rsidR="00A96833" w:rsidRDefault="00A96833" w:rsidP="00E85297">
            <w:pPr>
              <w:spacing w:line="240" w:lineRule="auto"/>
              <w:jc w:val="center"/>
            </w:pPr>
          </w:p>
        </w:tc>
        <w:tc>
          <w:tcPr>
            <w:tcW w:w="829" w:type="dxa"/>
            <w:shd w:val="clear" w:color="auto" w:fill="D9D9D9" w:themeFill="background1" w:themeFillShade="D9"/>
            <w:vAlign w:val="center"/>
          </w:tcPr>
          <w:p w:rsidR="00A96833" w:rsidRDefault="00A96833" w:rsidP="00E85297">
            <w:pPr>
              <w:spacing w:line="240" w:lineRule="auto"/>
              <w:jc w:val="center"/>
            </w:pPr>
            <w:r>
              <w:t>CEV</w:t>
            </w:r>
          </w:p>
        </w:tc>
        <w:tc>
          <w:tcPr>
            <w:tcW w:w="1080" w:type="dxa"/>
            <w:vAlign w:val="center"/>
          </w:tcPr>
          <w:p w:rsidR="00A96833" w:rsidRDefault="00E85297" w:rsidP="00E85297">
            <w:pPr>
              <w:spacing w:line="240" w:lineRule="auto"/>
              <w:jc w:val="center"/>
            </w:pPr>
            <w:r>
              <w:t>1.49</w:t>
            </w:r>
          </w:p>
        </w:tc>
        <w:tc>
          <w:tcPr>
            <w:tcW w:w="1080" w:type="dxa"/>
            <w:vAlign w:val="center"/>
          </w:tcPr>
          <w:p w:rsidR="00A96833" w:rsidRDefault="00E85297" w:rsidP="00E85297">
            <w:pPr>
              <w:spacing w:line="240" w:lineRule="auto"/>
              <w:jc w:val="center"/>
            </w:pPr>
            <w:r>
              <w:t>1.94</w:t>
            </w:r>
          </w:p>
        </w:tc>
        <w:tc>
          <w:tcPr>
            <w:tcW w:w="1080" w:type="dxa"/>
            <w:vAlign w:val="center"/>
          </w:tcPr>
          <w:p w:rsidR="00A96833" w:rsidRDefault="00E85297" w:rsidP="00E85297">
            <w:pPr>
              <w:spacing w:line="240" w:lineRule="auto"/>
              <w:jc w:val="center"/>
            </w:pPr>
            <w:r>
              <w:t>2.38</w:t>
            </w:r>
          </w:p>
        </w:tc>
        <w:tc>
          <w:tcPr>
            <w:tcW w:w="900" w:type="dxa"/>
            <w:vAlign w:val="center"/>
          </w:tcPr>
          <w:p w:rsidR="00A96833" w:rsidRDefault="00E85297" w:rsidP="00895D0B">
            <w:pPr>
              <w:spacing w:line="240" w:lineRule="auto"/>
              <w:jc w:val="center"/>
            </w:pPr>
            <w:r>
              <w:t>0.</w:t>
            </w:r>
            <w:r w:rsidR="00895D0B">
              <w:t>71</w:t>
            </w:r>
          </w:p>
        </w:tc>
        <w:tc>
          <w:tcPr>
            <w:tcW w:w="1080" w:type="dxa"/>
            <w:vAlign w:val="center"/>
          </w:tcPr>
          <w:p w:rsidR="00A96833" w:rsidRDefault="00E85297" w:rsidP="00895D0B">
            <w:pPr>
              <w:spacing w:line="240" w:lineRule="auto"/>
              <w:jc w:val="center"/>
            </w:pPr>
            <w:r>
              <w:t>1.</w:t>
            </w:r>
            <w:r w:rsidR="00895D0B">
              <w:t>96</w:t>
            </w:r>
          </w:p>
        </w:tc>
        <w:tc>
          <w:tcPr>
            <w:tcW w:w="1080" w:type="dxa"/>
            <w:vAlign w:val="center"/>
          </w:tcPr>
          <w:p w:rsidR="00A96833" w:rsidRDefault="00895D0B" w:rsidP="00E85297">
            <w:pPr>
              <w:spacing w:line="240" w:lineRule="auto"/>
              <w:jc w:val="center"/>
            </w:pPr>
            <w:r>
              <w:t>4.25</w:t>
            </w:r>
          </w:p>
        </w:tc>
      </w:tr>
      <w:tr w:rsidR="00A96833" w:rsidTr="00F51B85">
        <w:trPr>
          <w:jc w:val="center"/>
        </w:trPr>
        <w:tc>
          <w:tcPr>
            <w:tcW w:w="1151" w:type="dxa"/>
            <w:vMerge/>
            <w:shd w:val="clear" w:color="auto" w:fill="D9D9D9" w:themeFill="background1" w:themeFillShade="D9"/>
            <w:vAlign w:val="center"/>
          </w:tcPr>
          <w:p w:rsidR="00A96833" w:rsidRDefault="00A96833" w:rsidP="00E85297">
            <w:pPr>
              <w:spacing w:line="240" w:lineRule="auto"/>
              <w:jc w:val="center"/>
            </w:pPr>
          </w:p>
        </w:tc>
        <w:tc>
          <w:tcPr>
            <w:tcW w:w="829" w:type="dxa"/>
            <w:shd w:val="clear" w:color="auto" w:fill="D9D9D9" w:themeFill="background1" w:themeFillShade="D9"/>
            <w:vAlign w:val="center"/>
          </w:tcPr>
          <w:p w:rsidR="00A96833" w:rsidRDefault="00A96833" w:rsidP="00E85297">
            <w:pPr>
              <w:spacing w:line="240" w:lineRule="auto"/>
              <w:jc w:val="center"/>
            </w:pPr>
            <w:r>
              <w:t>LDR</w:t>
            </w:r>
          </w:p>
        </w:tc>
        <w:tc>
          <w:tcPr>
            <w:tcW w:w="1080" w:type="dxa"/>
            <w:vAlign w:val="center"/>
          </w:tcPr>
          <w:p w:rsidR="00A96833" w:rsidRDefault="00E85297" w:rsidP="00E85297">
            <w:pPr>
              <w:spacing w:line="240" w:lineRule="auto"/>
              <w:jc w:val="center"/>
            </w:pPr>
            <w:r>
              <w:t>1.48</w:t>
            </w:r>
          </w:p>
        </w:tc>
        <w:tc>
          <w:tcPr>
            <w:tcW w:w="1080" w:type="dxa"/>
            <w:vAlign w:val="center"/>
          </w:tcPr>
          <w:p w:rsidR="00A96833" w:rsidRDefault="00E85297" w:rsidP="00E85297">
            <w:pPr>
              <w:spacing w:line="240" w:lineRule="auto"/>
              <w:jc w:val="center"/>
            </w:pPr>
            <w:r>
              <w:t>1.92</w:t>
            </w:r>
          </w:p>
        </w:tc>
        <w:tc>
          <w:tcPr>
            <w:tcW w:w="1080" w:type="dxa"/>
            <w:vAlign w:val="center"/>
          </w:tcPr>
          <w:p w:rsidR="00A96833" w:rsidRDefault="00E85297" w:rsidP="00E85297">
            <w:pPr>
              <w:spacing w:line="240" w:lineRule="auto"/>
              <w:jc w:val="center"/>
            </w:pPr>
            <w:r>
              <w:t>2.37</w:t>
            </w:r>
          </w:p>
        </w:tc>
        <w:tc>
          <w:tcPr>
            <w:tcW w:w="900" w:type="dxa"/>
            <w:vAlign w:val="center"/>
          </w:tcPr>
          <w:p w:rsidR="00A96833" w:rsidRDefault="00E85297" w:rsidP="00E85297">
            <w:pPr>
              <w:spacing w:line="240" w:lineRule="auto"/>
              <w:jc w:val="center"/>
            </w:pPr>
            <w:r>
              <w:t>0.43</w:t>
            </w:r>
          </w:p>
        </w:tc>
        <w:tc>
          <w:tcPr>
            <w:tcW w:w="1080" w:type="dxa"/>
            <w:vAlign w:val="center"/>
          </w:tcPr>
          <w:p w:rsidR="00A96833" w:rsidRDefault="00E85297" w:rsidP="00E85297">
            <w:pPr>
              <w:spacing w:line="240" w:lineRule="auto"/>
              <w:jc w:val="center"/>
            </w:pPr>
            <w:r>
              <w:t>1.42</w:t>
            </w:r>
          </w:p>
        </w:tc>
        <w:tc>
          <w:tcPr>
            <w:tcW w:w="1080" w:type="dxa"/>
            <w:vAlign w:val="center"/>
          </w:tcPr>
          <w:p w:rsidR="00A96833" w:rsidRDefault="00E85297" w:rsidP="00E85297">
            <w:pPr>
              <w:spacing w:line="240" w:lineRule="auto"/>
              <w:jc w:val="center"/>
            </w:pPr>
            <w:r>
              <w:t>4.59</w:t>
            </w:r>
          </w:p>
        </w:tc>
      </w:tr>
    </w:tbl>
    <w:p w:rsidR="00AB77DE" w:rsidRDefault="00AB77DE" w:rsidP="00AB77DE">
      <w:pPr>
        <w:ind w:firstLine="720"/>
      </w:pPr>
    </w:p>
    <w:p w:rsidR="00A576E8" w:rsidRDefault="00F61AFC" w:rsidP="00BB1057">
      <w:pPr>
        <w:pStyle w:val="Heading2"/>
      </w:pPr>
      <w:bookmarkStart w:id="162" w:name="_Toc450775174"/>
      <w:r>
        <w:t>Time Series Models</w:t>
      </w:r>
      <w:bookmarkEnd w:id="162"/>
    </w:p>
    <w:p w:rsidR="007F1AED" w:rsidRDefault="007F1AED" w:rsidP="007F1AED">
      <w:pPr>
        <w:ind w:firstLine="720"/>
      </w:pPr>
      <w:r>
        <w:t xml:space="preserve">In this section, the natural gas monthly spot price at Henry Hub is considered as a time series and it was attempted to fit the best model of ARIMA/GARCH by using Econometrics Toolbox™ of MATLAB® software. ARIMA model as a general form of univariate time series has been selected. To establish the model first the mean and variance are considered as constant values, and then the parameters were estimated. In the next step, the statistical parameters were considered as variables and </w:t>
      </w:r>
      <w:r w:rsidRPr="00FA1283">
        <w:t>were estimated by</w:t>
      </w:r>
      <w:r>
        <w:t xml:space="preserve"> the</w:t>
      </w:r>
      <w:r w:rsidRPr="00FA1283">
        <w:t xml:space="preserve"> GARCH model. The combined model</w:t>
      </w:r>
      <w:r>
        <w:t>,</w:t>
      </w:r>
      <w:r w:rsidRPr="00FA1283">
        <w:t xml:space="preserve"> ARIMA/GARCH</w:t>
      </w:r>
      <w:r>
        <w:t>,</w:t>
      </w:r>
      <w:r w:rsidRPr="00FA1283">
        <w:t xml:space="preserve"> was established. The following sections </w:t>
      </w:r>
      <w:r>
        <w:t>indicate</w:t>
      </w:r>
      <w:r w:rsidRPr="00FA1283">
        <w:t xml:space="preserve"> the estimation process step by step for these models.</w:t>
      </w:r>
      <w:r>
        <w:t xml:space="preserve"> </w:t>
      </w:r>
    </w:p>
    <w:p w:rsidR="00F61AFC" w:rsidRDefault="00F61AFC" w:rsidP="00F61AFC">
      <w:pPr>
        <w:ind w:firstLine="720"/>
      </w:pPr>
    </w:p>
    <w:p w:rsidR="00747185" w:rsidRDefault="00747185" w:rsidP="00747185">
      <w:pPr>
        <w:pStyle w:val="Heading3"/>
      </w:pPr>
      <w:bookmarkStart w:id="163" w:name="_Toc450775175"/>
      <w:r>
        <w:lastRenderedPageBreak/>
        <w:t>ARIMA/GARCH Model</w:t>
      </w:r>
      <w:bookmarkEnd w:id="163"/>
    </w:p>
    <w:p w:rsidR="00A576E8" w:rsidRPr="00747185" w:rsidRDefault="00A576E8" w:rsidP="00BB1057">
      <w:pPr>
        <w:pStyle w:val="Heading4"/>
      </w:pPr>
      <w:bookmarkStart w:id="164" w:name="_Toc447478290"/>
      <w:r w:rsidRPr="00747185">
        <w:t xml:space="preserve">Estimation of </w:t>
      </w:r>
      <w:r w:rsidRPr="00E65441">
        <w:t>Parameter</w:t>
      </w:r>
      <w:r w:rsidRPr="00747185">
        <w:t xml:space="preserve"> d</w:t>
      </w:r>
      <w:bookmarkEnd w:id="164"/>
    </w:p>
    <w:p w:rsidR="00A576E8" w:rsidRDefault="00A576E8" w:rsidP="00A502C0">
      <w:pPr>
        <w:ind w:firstLine="720"/>
      </w:pPr>
      <w:r>
        <w:t xml:space="preserve">To implement the time series models described above </w:t>
      </w:r>
      <w:r w:rsidR="00A502C0">
        <w:t>in</w:t>
      </w:r>
      <w:r>
        <w:t xml:space="preserve"> the natural gas spot market, we need to make sure that the given time series is stationary. For non-stationary time series we could apply some linear or non-linear transformation</w:t>
      </w:r>
      <w:r w:rsidR="00A502C0">
        <w:t>s</w:t>
      </w:r>
      <w:r>
        <w:t xml:space="preserve"> to achieve a stationary trend. As the first step, the autocorrelations (ACF) and partial autocorrelation functions (PACF) of the time series </w:t>
      </w:r>
      <w:r w:rsidR="00CF6DCC">
        <w:t>should be calc</w:t>
      </w:r>
      <w:r w:rsidR="00CF6DCC" w:rsidRPr="00895D0B">
        <w:t xml:space="preserve">ulated </w:t>
      </w:r>
      <w:r w:rsidRPr="00895D0B">
        <w:t>which indicate the stationary or non-stationary behavior of the variable. The second step is to use standard tests such as KPSS</w:t>
      </w:r>
      <w:r w:rsidR="00895D0B" w:rsidRPr="00895D0B">
        <w:t xml:space="preserve"> </w:t>
      </w:r>
      <w:sdt>
        <w:sdtPr>
          <w:id w:val="968547259"/>
          <w:citation/>
        </w:sdtPr>
        <w:sdtContent>
          <w:r w:rsidR="00895D0B" w:rsidRPr="00895D0B">
            <w:fldChar w:fldCharType="begin"/>
          </w:r>
          <w:r w:rsidR="00895D0B" w:rsidRPr="00895D0B">
            <w:instrText xml:space="preserve"> CITATION Kwi92 \l 1033 </w:instrText>
          </w:r>
          <w:r w:rsidR="00895D0B" w:rsidRPr="00895D0B">
            <w:fldChar w:fldCharType="separate"/>
          </w:r>
          <w:r w:rsidR="00746580">
            <w:rPr>
              <w:noProof/>
            </w:rPr>
            <w:t>(Kwiatkowski, Phillips , Schmidt, &amp; Shin, 1992)</w:t>
          </w:r>
          <w:r w:rsidR="00895D0B" w:rsidRPr="00895D0B">
            <w:fldChar w:fldCharType="end"/>
          </w:r>
        </w:sdtContent>
      </w:sdt>
      <w:r w:rsidRPr="00895D0B">
        <w:t>, and</w:t>
      </w:r>
      <w:r>
        <w:t xml:space="preserve"> augmented Dickey-Fuller tests </w:t>
      </w:r>
      <w:sdt>
        <w:sdtPr>
          <w:id w:val="1007178427"/>
          <w:citation/>
        </w:sdtPr>
        <w:sdtContent>
          <w:r>
            <w:fldChar w:fldCharType="begin"/>
          </w:r>
          <w:r>
            <w:instrText xml:space="preserve"> CITATION Per88 \l 1033 </w:instrText>
          </w:r>
          <w:r>
            <w:fldChar w:fldCharType="separate"/>
          </w:r>
          <w:r w:rsidR="00746580">
            <w:rPr>
              <w:noProof/>
            </w:rPr>
            <w:t>(Perron, 1988)</w:t>
          </w:r>
          <w:r>
            <w:fldChar w:fldCharType="end"/>
          </w:r>
        </w:sdtContent>
      </w:sdt>
      <w:r>
        <w:t xml:space="preserve"> in order to confirm the stationary behavior of th</w:t>
      </w:r>
      <w:r w:rsidR="00CF6DCC">
        <w:t>e</w:t>
      </w:r>
      <w:r>
        <w:t xml:space="preserve"> variable statistically. To convert a non-stationary time series into a stationary one</w:t>
      </w:r>
      <w:r w:rsidR="00CF6DCC">
        <w:t>,</w:t>
      </w:r>
      <w:r>
        <w:t xml:space="preserve"> we may make a new time series in terms of differences of one lag. This process defines the differencing parameter “d” in ARIMA model. </w:t>
      </w:r>
    </w:p>
    <w:p w:rsidR="00A633F8" w:rsidRDefault="00A633F8" w:rsidP="00A633F8">
      <w:pPr>
        <w:ind w:firstLine="720"/>
      </w:pPr>
      <w:r>
        <w:t xml:space="preserve">As shown </w:t>
      </w:r>
      <w:r w:rsidRPr="00202FF9">
        <w:t xml:space="preserve">in </w:t>
      </w:r>
      <w:r w:rsidRPr="00202FF9">
        <w:fldChar w:fldCharType="begin"/>
      </w:r>
      <w:r w:rsidRPr="00202FF9">
        <w:instrText xml:space="preserve"> REF _Ref445666001 \h </w:instrText>
      </w:r>
      <w:r w:rsidRPr="00202FF9">
        <w:fldChar w:fldCharType="separate"/>
      </w:r>
      <w:r w:rsidR="00746580">
        <w:t xml:space="preserve">Figure </w:t>
      </w:r>
      <w:r w:rsidR="00746580">
        <w:rPr>
          <w:noProof/>
        </w:rPr>
        <w:t>32</w:t>
      </w:r>
      <w:r w:rsidRPr="00202FF9">
        <w:fldChar w:fldCharType="end"/>
      </w:r>
      <w:r>
        <w:t xml:space="preserve">, the autocorrelation functions for the original time series, HH spot price, do not converge to zero and are significant for large number of lags. They decay into the range very slowly and could not reach the domain even after 38 lags but in the partial correlation graph after the second lag they become significantly small. It can be inferred from this behavior </w:t>
      </w:r>
      <w:r w:rsidRPr="00202FF9">
        <w:t xml:space="preserve">that this variable is not stationary. Therefore, </w:t>
      </w:r>
      <w:r>
        <w:t>a</w:t>
      </w:r>
      <w:r w:rsidRPr="00202FF9">
        <w:t xml:space="preserve"> new time series </w:t>
      </w:r>
      <w:r>
        <w:t xml:space="preserve">was generated </w:t>
      </w:r>
      <w:r w:rsidRPr="00202FF9">
        <w:t xml:space="preserve">by </w:t>
      </w:r>
      <w:r>
        <w:t xml:space="preserve">differencing </w:t>
      </w:r>
      <w:r w:rsidRPr="00202FF9">
        <w:t>natural gas price</w:t>
      </w:r>
      <w:r>
        <w:t>,</w:t>
      </w:r>
      <w:r w:rsidRPr="00202FF9">
        <w:t xml:space="preserve"> which </w:t>
      </w:r>
      <w:r>
        <w:t>is</w:t>
      </w:r>
      <w:r w:rsidRPr="00202FF9">
        <w:t xml:space="preserve"> illu</w:t>
      </w:r>
      <w:r w:rsidRPr="00895D0B">
        <w:t xml:space="preserve">strated in </w:t>
      </w:r>
      <w:r w:rsidRPr="00895D0B">
        <w:fldChar w:fldCharType="begin"/>
      </w:r>
      <w:r w:rsidRPr="00895D0B">
        <w:instrText xml:space="preserve"> REF _Ref449811729 \h </w:instrText>
      </w:r>
      <w:r>
        <w:instrText xml:space="preserve"> \* MERGEFORMAT </w:instrText>
      </w:r>
      <w:r w:rsidRPr="00895D0B">
        <w:fldChar w:fldCharType="separate"/>
      </w:r>
      <w:r w:rsidR="00746580" w:rsidRPr="00837017">
        <w:t xml:space="preserve">Figure </w:t>
      </w:r>
      <w:r w:rsidR="00746580">
        <w:rPr>
          <w:noProof/>
        </w:rPr>
        <w:t>33</w:t>
      </w:r>
      <w:r w:rsidRPr="00895D0B">
        <w:fldChar w:fldCharType="end"/>
      </w:r>
      <w:r>
        <w:t>.</w:t>
      </w:r>
    </w:p>
    <w:p w:rsidR="00704F3C" w:rsidRDefault="00704F3C" w:rsidP="00A576E8">
      <w:pPr>
        <w:ind w:firstLine="720"/>
      </w:pPr>
    </w:p>
    <w:p w:rsidR="00A576E8" w:rsidRDefault="00A576E8" w:rsidP="00A576E8">
      <w:pPr>
        <w:keepNext/>
        <w:jc w:val="center"/>
      </w:pPr>
      <w:r>
        <w:rPr>
          <w:noProof/>
          <w:lang w:bidi="ar-SA"/>
        </w:rPr>
        <w:lastRenderedPageBreak/>
        <w:drawing>
          <wp:inline distT="0" distB="0" distL="0" distR="0" wp14:anchorId="066CEE77" wp14:editId="1C050694">
            <wp:extent cx="5234494" cy="2725947"/>
            <wp:effectExtent l="19050" t="19050" r="23495" b="1778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extLst>
                        <a:ext uri="{28A0092B-C50C-407E-A947-70E740481C1C}">
                          <a14:useLocalDpi xmlns:a14="http://schemas.microsoft.com/office/drawing/2010/main" val="0"/>
                        </a:ext>
                      </a:extLst>
                    </a:blip>
                    <a:stretch>
                      <a:fillRect/>
                    </a:stretch>
                  </pic:blipFill>
                  <pic:spPr>
                    <a:xfrm>
                      <a:off x="0" y="0"/>
                      <a:ext cx="5242466" cy="2730099"/>
                    </a:xfrm>
                    <a:prstGeom prst="rect">
                      <a:avLst/>
                    </a:prstGeom>
                    <a:ln w="19050">
                      <a:solidFill>
                        <a:schemeClr val="tx1"/>
                      </a:solidFill>
                    </a:ln>
                  </pic:spPr>
                </pic:pic>
              </a:graphicData>
            </a:graphic>
          </wp:inline>
        </w:drawing>
      </w:r>
    </w:p>
    <w:p w:rsidR="00A576E8" w:rsidRDefault="00A576E8" w:rsidP="00A576E8">
      <w:pPr>
        <w:pStyle w:val="Caption"/>
      </w:pPr>
      <w:bookmarkStart w:id="165" w:name="_Ref445666001"/>
      <w:bookmarkStart w:id="166" w:name="_Toc447478305"/>
      <w:bookmarkStart w:id="167" w:name="_Toc450775225"/>
      <w:r>
        <w:t xml:space="preserve">Figure </w:t>
      </w:r>
      <w:r w:rsidR="009D3346">
        <w:fldChar w:fldCharType="begin"/>
      </w:r>
      <w:r w:rsidR="009D3346">
        <w:instrText xml:space="preserve"> SEQ Figure \* ARABIC </w:instrText>
      </w:r>
      <w:r w:rsidR="009D3346">
        <w:fldChar w:fldCharType="separate"/>
      </w:r>
      <w:r w:rsidR="00746580">
        <w:rPr>
          <w:noProof/>
        </w:rPr>
        <w:t>32</w:t>
      </w:r>
      <w:r w:rsidR="009D3346">
        <w:rPr>
          <w:noProof/>
        </w:rPr>
        <w:fldChar w:fldCharType="end"/>
      </w:r>
      <w:bookmarkEnd w:id="165"/>
      <w:r>
        <w:t>. Autocorrelation and Partial Autocorrelations functions for Henry Hub Spot Price</w:t>
      </w:r>
      <w:bookmarkEnd w:id="166"/>
      <w:bookmarkEnd w:id="167"/>
    </w:p>
    <w:p w:rsidR="00A576E8" w:rsidRPr="00A576E8" w:rsidRDefault="00A576E8" w:rsidP="00A576E8"/>
    <w:p w:rsidR="00A576E8" w:rsidRDefault="00A576E8" w:rsidP="00A576E8">
      <w:pPr>
        <w:keepNext/>
        <w:jc w:val="center"/>
      </w:pPr>
      <w:r>
        <w:rPr>
          <w:noProof/>
          <w:lang w:bidi="ar-SA"/>
        </w:rPr>
        <w:drawing>
          <wp:inline distT="0" distB="0" distL="0" distR="0" wp14:anchorId="07DA09DA" wp14:editId="52B89882">
            <wp:extent cx="5277078" cy="3638550"/>
            <wp:effectExtent l="19050" t="19050" r="19050" b="190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extLst>
                        <a:ext uri="{28A0092B-C50C-407E-A947-70E740481C1C}">
                          <a14:useLocalDpi xmlns:a14="http://schemas.microsoft.com/office/drawing/2010/main" val="0"/>
                        </a:ext>
                      </a:extLst>
                    </a:blip>
                    <a:stretch>
                      <a:fillRect/>
                    </a:stretch>
                  </pic:blipFill>
                  <pic:spPr>
                    <a:xfrm>
                      <a:off x="0" y="0"/>
                      <a:ext cx="5277762" cy="3639022"/>
                    </a:xfrm>
                    <a:prstGeom prst="rect">
                      <a:avLst/>
                    </a:prstGeom>
                    <a:ln w="19050">
                      <a:solidFill>
                        <a:schemeClr val="tx1"/>
                      </a:solidFill>
                    </a:ln>
                  </pic:spPr>
                </pic:pic>
              </a:graphicData>
            </a:graphic>
          </wp:inline>
        </w:drawing>
      </w:r>
    </w:p>
    <w:p w:rsidR="00A576E8" w:rsidRDefault="00A576E8" w:rsidP="00A576E8">
      <w:pPr>
        <w:pStyle w:val="Caption"/>
      </w:pPr>
      <w:bookmarkStart w:id="168" w:name="_Ref449811729"/>
      <w:bookmarkStart w:id="169" w:name="_Toc447478306"/>
      <w:bookmarkStart w:id="170" w:name="_Toc450775226"/>
      <w:r w:rsidRPr="00837017">
        <w:t xml:space="preserve">Figure </w:t>
      </w:r>
      <w:r w:rsidR="009D3346">
        <w:fldChar w:fldCharType="begin"/>
      </w:r>
      <w:r w:rsidR="009D3346">
        <w:instrText xml:space="preserve"> SEQ Figure \* ARABIC </w:instrText>
      </w:r>
      <w:r w:rsidR="009D3346">
        <w:fldChar w:fldCharType="separate"/>
      </w:r>
      <w:r w:rsidR="00746580">
        <w:rPr>
          <w:noProof/>
        </w:rPr>
        <w:t>33</w:t>
      </w:r>
      <w:r w:rsidR="009D3346">
        <w:rPr>
          <w:noProof/>
        </w:rPr>
        <w:fldChar w:fldCharType="end"/>
      </w:r>
      <w:bookmarkEnd w:id="168"/>
      <w:r w:rsidRPr="00837017">
        <w:t>. Natural Gas Spot Price (a) and First Difference of Price (b) Historical Data</w:t>
      </w:r>
      <w:bookmarkEnd w:id="169"/>
      <w:bookmarkEnd w:id="170"/>
    </w:p>
    <w:p w:rsidR="00A576E8" w:rsidRDefault="00A576E8" w:rsidP="00A502C0">
      <w:pPr>
        <w:ind w:firstLine="720"/>
      </w:pPr>
      <w:r w:rsidRPr="00202FF9">
        <w:lastRenderedPageBreak/>
        <w:fldChar w:fldCharType="begin"/>
      </w:r>
      <w:r w:rsidRPr="00202FF9">
        <w:instrText xml:space="preserve"> REF _Ref445671121 \h </w:instrText>
      </w:r>
      <w:r w:rsidRPr="00202FF9">
        <w:fldChar w:fldCharType="separate"/>
      </w:r>
      <w:r w:rsidR="00746580">
        <w:t xml:space="preserve">Figure </w:t>
      </w:r>
      <w:r w:rsidR="00746580">
        <w:rPr>
          <w:noProof/>
        </w:rPr>
        <w:t>35</w:t>
      </w:r>
      <w:r w:rsidRPr="00202FF9">
        <w:fldChar w:fldCharType="end"/>
      </w:r>
      <w:r w:rsidRPr="00202FF9">
        <w:t xml:space="preserve"> reveals that </w:t>
      </w:r>
      <w:r>
        <w:t>the</w:t>
      </w:r>
      <w:r w:rsidRPr="00202FF9">
        <w:t xml:space="preserve"> new time series</w:t>
      </w:r>
      <w:r>
        <w:t xml:space="preserve"> produced by differencing of natural gas price time series</w:t>
      </w:r>
      <w:r w:rsidRPr="00202FF9">
        <w:t xml:space="preserve"> is stationary. </w:t>
      </w:r>
      <w:r w:rsidR="0086231C" w:rsidRPr="0086231C">
        <w:t>The KPSS and ADF test</w:t>
      </w:r>
      <w:r w:rsidRPr="0086231C">
        <w:t xml:space="preserve"> results summarized in </w:t>
      </w:r>
      <w:r w:rsidRPr="0086231C">
        <w:fldChar w:fldCharType="begin"/>
      </w:r>
      <w:r w:rsidRPr="0086231C">
        <w:instrText xml:space="preserve"> REF _Ref445724249 \h </w:instrText>
      </w:r>
      <w:r w:rsidRPr="0086231C">
        <w:fldChar w:fldCharType="separate"/>
      </w:r>
      <w:r w:rsidR="00746580">
        <w:t xml:space="preserve">Table </w:t>
      </w:r>
      <w:r w:rsidR="00746580">
        <w:rPr>
          <w:noProof/>
        </w:rPr>
        <w:t>2</w:t>
      </w:r>
      <w:r w:rsidRPr="0086231C">
        <w:fldChar w:fldCharType="end"/>
      </w:r>
      <w:r w:rsidRPr="0086231C">
        <w:t xml:space="preserve"> also confirm </w:t>
      </w:r>
      <w:r w:rsidR="0086231C" w:rsidRPr="0086231C">
        <w:t>the</w:t>
      </w:r>
      <w:r w:rsidRPr="0086231C">
        <w:t xml:space="preserve"> explanations of the AFC and PAFC graphs that the spot price trend is not a stationary time series but its first difference is. Therefore, </w:t>
      </w:r>
      <w:r w:rsidR="00CF6DCC">
        <w:t>it is suggested to</w:t>
      </w:r>
      <w:r w:rsidRPr="0086231C">
        <w:t xml:space="preserve"> use the first difference (i.e. d =1) </w:t>
      </w:r>
      <w:r w:rsidR="00A502C0">
        <w:t xml:space="preserve">in order </w:t>
      </w:r>
      <w:r w:rsidRPr="0086231C">
        <w:t xml:space="preserve">to establish </w:t>
      </w:r>
      <w:r w:rsidR="00A502C0">
        <w:t>an</w:t>
      </w:r>
      <w:r w:rsidRPr="0086231C">
        <w:t xml:space="preserve"> ARIMA-GARCH model.</w:t>
      </w:r>
    </w:p>
    <w:p w:rsidR="002A352D" w:rsidRDefault="002A352D" w:rsidP="00895D0B">
      <w:pPr>
        <w:spacing w:line="240" w:lineRule="auto"/>
        <w:ind w:firstLine="720"/>
        <w:rPr>
          <w:noProof/>
        </w:rPr>
      </w:pPr>
    </w:p>
    <w:p w:rsidR="00A576E8" w:rsidRDefault="00A576E8" w:rsidP="002B3EB1">
      <w:pPr>
        <w:pStyle w:val="Caption"/>
        <w:spacing w:line="360" w:lineRule="auto"/>
      </w:pPr>
      <w:bookmarkStart w:id="171" w:name="_Ref445724249"/>
      <w:bookmarkStart w:id="172" w:name="_Toc450775187"/>
      <w:r>
        <w:t xml:space="preserve">Table </w:t>
      </w:r>
      <w:r w:rsidR="009D3346">
        <w:fldChar w:fldCharType="begin"/>
      </w:r>
      <w:r w:rsidR="009D3346">
        <w:instrText xml:space="preserve"> SEQ Table \* ARABIC </w:instrText>
      </w:r>
      <w:r w:rsidR="009D3346">
        <w:fldChar w:fldCharType="separate"/>
      </w:r>
      <w:r w:rsidR="00746580">
        <w:rPr>
          <w:noProof/>
        </w:rPr>
        <w:t>2</w:t>
      </w:r>
      <w:r w:rsidR="009D3346">
        <w:rPr>
          <w:noProof/>
        </w:rPr>
        <w:fldChar w:fldCharType="end"/>
      </w:r>
      <w:bookmarkEnd w:id="171"/>
      <w:r>
        <w:t xml:space="preserve">. Result </w:t>
      </w:r>
      <w:r w:rsidR="002B3EB1">
        <w:t>s</w:t>
      </w:r>
      <w:r>
        <w:t xml:space="preserve">ummary for </w:t>
      </w:r>
      <w:r w:rsidR="002B3EB1">
        <w:t>s</w:t>
      </w:r>
      <w:r>
        <w:t xml:space="preserve">tationary </w:t>
      </w:r>
      <w:r w:rsidR="002B3EB1">
        <w:t>t</w:t>
      </w:r>
      <w:r>
        <w:t>ests</w:t>
      </w:r>
      <w:bookmarkEnd w:id="172"/>
    </w:p>
    <w:tbl>
      <w:tblPr>
        <w:tblStyle w:val="TableGrid"/>
        <w:tblW w:w="0" w:type="auto"/>
        <w:jc w:val="center"/>
        <w:tblLayout w:type="fixed"/>
        <w:tblLook w:val="04A0" w:firstRow="1" w:lastRow="0" w:firstColumn="1" w:lastColumn="0" w:noHBand="0" w:noVBand="1"/>
      </w:tblPr>
      <w:tblGrid>
        <w:gridCol w:w="2065"/>
        <w:gridCol w:w="900"/>
        <w:gridCol w:w="810"/>
        <w:gridCol w:w="900"/>
        <w:gridCol w:w="1260"/>
        <w:gridCol w:w="1440"/>
        <w:gridCol w:w="772"/>
      </w:tblGrid>
      <w:tr w:rsidR="00A576E8" w:rsidRPr="005A7161" w:rsidTr="00A576E8">
        <w:trPr>
          <w:jc w:val="center"/>
        </w:trPr>
        <w:tc>
          <w:tcPr>
            <w:tcW w:w="2065" w:type="dxa"/>
            <w:shd w:val="clear" w:color="auto" w:fill="D9D9D9" w:themeFill="background1" w:themeFillShade="D9"/>
          </w:tcPr>
          <w:p w:rsidR="00A576E8" w:rsidRPr="005A7161" w:rsidRDefault="00A576E8" w:rsidP="00895D0B">
            <w:pPr>
              <w:spacing w:line="240" w:lineRule="auto"/>
              <w:jc w:val="left"/>
              <w:rPr>
                <w:b/>
                <w:bCs/>
                <w:sz w:val="20"/>
                <w:szCs w:val="20"/>
              </w:rPr>
            </w:pPr>
            <w:r w:rsidRPr="005A7161">
              <w:rPr>
                <w:b/>
                <w:bCs/>
                <w:sz w:val="20"/>
                <w:szCs w:val="20"/>
              </w:rPr>
              <w:t>Variable</w:t>
            </w:r>
          </w:p>
        </w:tc>
        <w:tc>
          <w:tcPr>
            <w:tcW w:w="900" w:type="dxa"/>
            <w:shd w:val="clear" w:color="auto" w:fill="D9D9D9" w:themeFill="background1" w:themeFillShade="D9"/>
          </w:tcPr>
          <w:p w:rsidR="00A576E8" w:rsidRPr="005A7161" w:rsidRDefault="00A576E8" w:rsidP="00895D0B">
            <w:pPr>
              <w:spacing w:line="240" w:lineRule="auto"/>
              <w:jc w:val="center"/>
              <w:rPr>
                <w:b/>
                <w:bCs/>
                <w:sz w:val="20"/>
                <w:szCs w:val="20"/>
              </w:rPr>
            </w:pPr>
            <w:r w:rsidRPr="005A7161">
              <w:rPr>
                <w:b/>
                <w:bCs/>
                <w:sz w:val="20"/>
                <w:szCs w:val="20"/>
              </w:rPr>
              <w:t>Test</w:t>
            </w:r>
          </w:p>
        </w:tc>
        <w:tc>
          <w:tcPr>
            <w:tcW w:w="810" w:type="dxa"/>
            <w:shd w:val="clear" w:color="auto" w:fill="D9D9D9" w:themeFill="background1" w:themeFillShade="D9"/>
          </w:tcPr>
          <w:p w:rsidR="00A576E8" w:rsidRPr="005A7161" w:rsidRDefault="00A576E8" w:rsidP="00895D0B">
            <w:pPr>
              <w:spacing w:line="240" w:lineRule="auto"/>
              <w:jc w:val="center"/>
              <w:rPr>
                <w:b/>
                <w:bCs/>
                <w:sz w:val="20"/>
                <w:szCs w:val="20"/>
              </w:rPr>
            </w:pPr>
            <w:r w:rsidRPr="005A7161">
              <w:rPr>
                <w:b/>
                <w:bCs/>
                <w:sz w:val="20"/>
                <w:szCs w:val="20"/>
              </w:rPr>
              <w:t>Stat.</w:t>
            </w:r>
          </w:p>
        </w:tc>
        <w:tc>
          <w:tcPr>
            <w:tcW w:w="900" w:type="dxa"/>
            <w:shd w:val="clear" w:color="auto" w:fill="D9D9D9" w:themeFill="background1" w:themeFillShade="D9"/>
          </w:tcPr>
          <w:p w:rsidR="00A576E8" w:rsidRPr="005A7161" w:rsidRDefault="00A576E8" w:rsidP="00895D0B">
            <w:pPr>
              <w:spacing w:line="240" w:lineRule="auto"/>
              <w:jc w:val="center"/>
              <w:rPr>
                <w:b/>
                <w:bCs/>
                <w:sz w:val="20"/>
                <w:szCs w:val="20"/>
              </w:rPr>
            </w:pPr>
            <w:r w:rsidRPr="005A7161">
              <w:rPr>
                <w:b/>
                <w:bCs/>
                <w:sz w:val="20"/>
                <w:szCs w:val="20"/>
              </w:rPr>
              <w:t>Crit. Value</w:t>
            </w:r>
          </w:p>
        </w:tc>
        <w:tc>
          <w:tcPr>
            <w:tcW w:w="1260" w:type="dxa"/>
            <w:shd w:val="clear" w:color="auto" w:fill="D9D9D9" w:themeFill="background1" w:themeFillShade="D9"/>
          </w:tcPr>
          <w:p w:rsidR="00A576E8" w:rsidRPr="005A7161" w:rsidRDefault="00A576E8" w:rsidP="00895D0B">
            <w:pPr>
              <w:spacing w:line="240" w:lineRule="auto"/>
              <w:jc w:val="center"/>
              <w:rPr>
                <w:b/>
                <w:bCs/>
                <w:sz w:val="20"/>
                <w:szCs w:val="20"/>
              </w:rPr>
            </w:pPr>
            <w:r w:rsidRPr="005A7161">
              <w:rPr>
                <w:b/>
                <w:bCs/>
                <w:sz w:val="20"/>
                <w:szCs w:val="20"/>
              </w:rPr>
              <w:t>Likelihood Log</w:t>
            </w:r>
          </w:p>
        </w:tc>
        <w:tc>
          <w:tcPr>
            <w:tcW w:w="1440" w:type="dxa"/>
            <w:shd w:val="clear" w:color="auto" w:fill="D9D9D9" w:themeFill="background1" w:themeFillShade="D9"/>
          </w:tcPr>
          <w:p w:rsidR="00A576E8" w:rsidRPr="005A7161" w:rsidRDefault="00A576E8" w:rsidP="00895D0B">
            <w:pPr>
              <w:spacing w:line="240" w:lineRule="auto"/>
              <w:jc w:val="center"/>
              <w:rPr>
                <w:b/>
                <w:bCs/>
                <w:sz w:val="20"/>
                <w:szCs w:val="20"/>
              </w:rPr>
            </w:pPr>
            <w:r w:rsidRPr="005A7161">
              <w:rPr>
                <w:b/>
                <w:bCs/>
                <w:sz w:val="20"/>
                <w:szCs w:val="20"/>
              </w:rPr>
              <w:t>Significance Level</w:t>
            </w:r>
          </w:p>
        </w:tc>
        <w:tc>
          <w:tcPr>
            <w:tcW w:w="772" w:type="dxa"/>
            <w:shd w:val="clear" w:color="auto" w:fill="D9D9D9" w:themeFill="background1" w:themeFillShade="D9"/>
          </w:tcPr>
          <w:p w:rsidR="00A576E8" w:rsidRPr="005A7161" w:rsidRDefault="00A576E8" w:rsidP="00895D0B">
            <w:pPr>
              <w:spacing w:line="240" w:lineRule="auto"/>
              <w:jc w:val="center"/>
              <w:rPr>
                <w:b/>
                <w:bCs/>
                <w:sz w:val="20"/>
                <w:szCs w:val="20"/>
              </w:rPr>
            </w:pPr>
            <w:r w:rsidRPr="005A7161">
              <w:rPr>
                <w:b/>
                <w:bCs/>
                <w:sz w:val="20"/>
                <w:szCs w:val="20"/>
              </w:rPr>
              <w:t>MSE</w:t>
            </w:r>
          </w:p>
        </w:tc>
      </w:tr>
      <w:tr w:rsidR="00A576E8" w:rsidRPr="005A7161" w:rsidTr="00A576E8">
        <w:trPr>
          <w:jc w:val="center"/>
        </w:trPr>
        <w:tc>
          <w:tcPr>
            <w:tcW w:w="2065" w:type="dxa"/>
            <w:vMerge w:val="restart"/>
          </w:tcPr>
          <w:p w:rsidR="00A576E8" w:rsidRPr="005A7161" w:rsidRDefault="00A576E8" w:rsidP="00895D0B">
            <w:pPr>
              <w:spacing w:line="240" w:lineRule="auto"/>
              <w:jc w:val="left"/>
              <w:rPr>
                <w:sz w:val="20"/>
                <w:szCs w:val="20"/>
              </w:rPr>
            </w:pPr>
            <w:r w:rsidRPr="005A7161">
              <w:rPr>
                <w:sz w:val="20"/>
                <w:szCs w:val="20"/>
              </w:rPr>
              <w:t>Spot Price</w:t>
            </w:r>
          </w:p>
        </w:tc>
        <w:tc>
          <w:tcPr>
            <w:tcW w:w="900" w:type="dxa"/>
          </w:tcPr>
          <w:p w:rsidR="00A576E8" w:rsidRPr="005A7161" w:rsidRDefault="00A576E8" w:rsidP="00895D0B">
            <w:pPr>
              <w:spacing w:line="240" w:lineRule="auto"/>
              <w:jc w:val="center"/>
              <w:rPr>
                <w:sz w:val="20"/>
                <w:szCs w:val="20"/>
              </w:rPr>
            </w:pPr>
            <w:r w:rsidRPr="005A7161">
              <w:rPr>
                <w:sz w:val="20"/>
                <w:szCs w:val="20"/>
              </w:rPr>
              <w:t>KPSS</w:t>
            </w:r>
          </w:p>
        </w:tc>
        <w:tc>
          <w:tcPr>
            <w:tcW w:w="810" w:type="dxa"/>
          </w:tcPr>
          <w:p w:rsidR="00A576E8" w:rsidRPr="005A7161" w:rsidRDefault="00A576E8" w:rsidP="00895D0B">
            <w:pPr>
              <w:spacing w:line="240" w:lineRule="auto"/>
              <w:jc w:val="center"/>
              <w:rPr>
                <w:sz w:val="20"/>
                <w:szCs w:val="20"/>
              </w:rPr>
            </w:pPr>
            <w:r w:rsidRPr="005A7161">
              <w:rPr>
                <w:sz w:val="20"/>
                <w:szCs w:val="20"/>
              </w:rPr>
              <w:t>3.26</w:t>
            </w:r>
          </w:p>
        </w:tc>
        <w:tc>
          <w:tcPr>
            <w:tcW w:w="900" w:type="dxa"/>
          </w:tcPr>
          <w:p w:rsidR="00A576E8" w:rsidRPr="005A7161" w:rsidRDefault="00A576E8" w:rsidP="00895D0B">
            <w:pPr>
              <w:spacing w:line="240" w:lineRule="auto"/>
              <w:jc w:val="center"/>
              <w:rPr>
                <w:sz w:val="20"/>
                <w:szCs w:val="20"/>
              </w:rPr>
            </w:pPr>
            <w:r w:rsidRPr="005A7161">
              <w:rPr>
                <w:sz w:val="20"/>
                <w:szCs w:val="20"/>
              </w:rPr>
              <w:t>0.1460</w:t>
            </w:r>
          </w:p>
        </w:tc>
        <w:tc>
          <w:tcPr>
            <w:tcW w:w="1260" w:type="dxa"/>
          </w:tcPr>
          <w:p w:rsidR="00A576E8" w:rsidRPr="005A7161" w:rsidRDefault="00A576E8" w:rsidP="00895D0B">
            <w:pPr>
              <w:spacing w:line="240" w:lineRule="auto"/>
              <w:jc w:val="center"/>
              <w:rPr>
                <w:sz w:val="20"/>
                <w:szCs w:val="20"/>
              </w:rPr>
            </w:pPr>
            <w:r>
              <w:rPr>
                <w:sz w:val="20"/>
                <w:szCs w:val="20"/>
              </w:rPr>
              <w:t>-508.48</w:t>
            </w:r>
          </w:p>
        </w:tc>
        <w:tc>
          <w:tcPr>
            <w:tcW w:w="1440" w:type="dxa"/>
          </w:tcPr>
          <w:p w:rsidR="00A576E8" w:rsidRPr="005A7161" w:rsidRDefault="00A576E8" w:rsidP="00895D0B">
            <w:pPr>
              <w:spacing w:line="240" w:lineRule="auto"/>
              <w:jc w:val="center"/>
              <w:rPr>
                <w:sz w:val="20"/>
                <w:szCs w:val="20"/>
              </w:rPr>
            </w:pPr>
            <w:r>
              <w:rPr>
                <w:sz w:val="20"/>
                <w:szCs w:val="20"/>
              </w:rPr>
              <w:t>95%</w:t>
            </w:r>
          </w:p>
        </w:tc>
        <w:tc>
          <w:tcPr>
            <w:tcW w:w="772" w:type="dxa"/>
          </w:tcPr>
          <w:p w:rsidR="00A576E8" w:rsidRPr="005A7161" w:rsidRDefault="00A576E8" w:rsidP="00895D0B">
            <w:pPr>
              <w:spacing w:line="240" w:lineRule="auto"/>
              <w:jc w:val="center"/>
              <w:rPr>
                <w:sz w:val="20"/>
                <w:szCs w:val="20"/>
              </w:rPr>
            </w:pPr>
            <w:r>
              <w:rPr>
                <w:sz w:val="20"/>
                <w:szCs w:val="20"/>
              </w:rPr>
              <w:t>5.110</w:t>
            </w:r>
          </w:p>
        </w:tc>
      </w:tr>
      <w:tr w:rsidR="00A576E8" w:rsidRPr="005A7161" w:rsidTr="00A576E8">
        <w:trPr>
          <w:jc w:val="center"/>
        </w:trPr>
        <w:tc>
          <w:tcPr>
            <w:tcW w:w="2065" w:type="dxa"/>
            <w:vMerge/>
          </w:tcPr>
          <w:p w:rsidR="00A576E8" w:rsidRPr="005A7161" w:rsidRDefault="00A576E8" w:rsidP="00895D0B">
            <w:pPr>
              <w:spacing w:line="240" w:lineRule="auto"/>
              <w:jc w:val="left"/>
              <w:rPr>
                <w:sz w:val="20"/>
                <w:szCs w:val="20"/>
              </w:rPr>
            </w:pPr>
          </w:p>
        </w:tc>
        <w:tc>
          <w:tcPr>
            <w:tcW w:w="900" w:type="dxa"/>
          </w:tcPr>
          <w:p w:rsidR="00A576E8" w:rsidRPr="005A7161" w:rsidRDefault="00A576E8" w:rsidP="00895D0B">
            <w:pPr>
              <w:spacing w:line="240" w:lineRule="auto"/>
              <w:jc w:val="center"/>
              <w:rPr>
                <w:sz w:val="20"/>
                <w:szCs w:val="20"/>
              </w:rPr>
            </w:pPr>
            <w:r w:rsidRPr="005A7161">
              <w:rPr>
                <w:sz w:val="20"/>
                <w:szCs w:val="20"/>
              </w:rPr>
              <w:t>ADF</w:t>
            </w:r>
          </w:p>
        </w:tc>
        <w:tc>
          <w:tcPr>
            <w:tcW w:w="810" w:type="dxa"/>
          </w:tcPr>
          <w:p w:rsidR="00A576E8" w:rsidRPr="005A7161" w:rsidRDefault="00A576E8" w:rsidP="00895D0B">
            <w:pPr>
              <w:spacing w:line="240" w:lineRule="auto"/>
              <w:jc w:val="center"/>
              <w:rPr>
                <w:sz w:val="20"/>
                <w:szCs w:val="20"/>
              </w:rPr>
            </w:pPr>
            <w:r w:rsidRPr="005A7161">
              <w:rPr>
                <w:sz w:val="20"/>
                <w:szCs w:val="20"/>
              </w:rPr>
              <w:t>-1.25</w:t>
            </w:r>
          </w:p>
        </w:tc>
        <w:tc>
          <w:tcPr>
            <w:tcW w:w="900" w:type="dxa"/>
          </w:tcPr>
          <w:p w:rsidR="00A576E8" w:rsidRPr="005A7161" w:rsidRDefault="00A576E8" w:rsidP="00895D0B">
            <w:pPr>
              <w:spacing w:line="240" w:lineRule="auto"/>
              <w:jc w:val="center"/>
              <w:rPr>
                <w:sz w:val="20"/>
                <w:szCs w:val="20"/>
              </w:rPr>
            </w:pPr>
            <w:r w:rsidRPr="005A7161">
              <w:rPr>
                <w:sz w:val="20"/>
                <w:szCs w:val="20"/>
              </w:rPr>
              <w:t>-1.9421</w:t>
            </w:r>
          </w:p>
        </w:tc>
        <w:tc>
          <w:tcPr>
            <w:tcW w:w="1260" w:type="dxa"/>
          </w:tcPr>
          <w:p w:rsidR="00A576E8" w:rsidRPr="005A7161" w:rsidRDefault="00A576E8" w:rsidP="00895D0B">
            <w:pPr>
              <w:spacing w:line="240" w:lineRule="auto"/>
              <w:jc w:val="center"/>
              <w:rPr>
                <w:sz w:val="20"/>
                <w:szCs w:val="20"/>
              </w:rPr>
            </w:pPr>
            <w:r>
              <w:rPr>
                <w:sz w:val="20"/>
                <w:szCs w:val="20"/>
              </w:rPr>
              <w:t>-271.49</w:t>
            </w:r>
          </w:p>
        </w:tc>
        <w:tc>
          <w:tcPr>
            <w:tcW w:w="1440" w:type="dxa"/>
          </w:tcPr>
          <w:p w:rsidR="00A576E8" w:rsidRPr="005A7161" w:rsidRDefault="00A576E8" w:rsidP="00895D0B">
            <w:pPr>
              <w:spacing w:line="240" w:lineRule="auto"/>
              <w:jc w:val="center"/>
              <w:rPr>
                <w:sz w:val="20"/>
                <w:szCs w:val="20"/>
              </w:rPr>
            </w:pPr>
            <w:r w:rsidRPr="00DB631B">
              <w:rPr>
                <w:sz w:val="20"/>
                <w:szCs w:val="20"/>
              </w:rPr>
              <w:t>95%</w:t>
            </w:r>
          </w:p>
        </w:tc>
        <w:tc>
          <w:tcPr>
            <w:tcW w:w="772" w:type="dxa"/>
          </w:tcPr>
          <w:p w:rsidR="00A576E8" w:rsidRPr="005A7161" w:rsidRDefault="00A576E8" w:rsidP="00895D0B">
            <w:pPr>
              <w:spacing w:line="240" w:lineRule="auto"/>
              <w:jc w:val="center"/>
              <w:rPr>
                <w:sz w:val="20"/>
                <w:szCs w:val="20"/>
              </w:rPr>
            </w:pPr>
            <w:r>
              <w:rPr>
                <w:sz w:val="20"/>
                <w:szCs w:val="20"/>
              </w:rPr>
              <w:t>0.643</w:t>
            </w:r>
          </w:p>
        </w:tc>
      </w:tr>
      <w:tr w:rsidR="00A576E8" w:rsidRPr="005A7161" w:rsidTr="00A576E8">
        <w:trPr>
          <w:jc w:val="center"/>
        </w:trPr>
        <w:tc>
          <w:tcPr>
            <w:tcW w:w="2065" w:type="dxa"/>
            <w:vMerge w:val="restart"/>
          </w:tcPr>
          <w:p w:rsidR="00A576E8" w:rsidRPr="005A7161" w:rsidRDefault="00A576E8" w:rsidP="00895D0B">
            <w:pPr>
              <w:spacing w:line="240" w:lineRule="auto"/>
              <w:jc w:val="left"/>
              <w:rPr>
                <w:sz w:val="20"/>
                <w:szCs w:val="20"/>
              </w:rPr>
            </w:pPr>
            <w:r>
              <w:rPr>
                <w:sz w:val="20"/>
                <w:szCs w:val="20"/>
              </w:rPr>
              <w:t>First Difference of Price</w:t>
            </w:r>
          </w:p>
        </w:tc>
        <w:tc>
          <w:tcPr>
            <w:tcW w:w="900" w:type="dxa"/>
          </w:tcPr>
          <w:p w:rsidR="00A576E8" w:rsidRPr="005A7161" w:rsidRDefault="00A576E8" w:rsidP="00895D0B">
            <w:pPr>
              <w:spacing w:line="240" w:lineRule="auto"/>
              <w:jc w:val="center"/>
              <w:rPr>
                <w:sz w:val="20"/>
                <w:szCs w:val="20"/>
              </w:rPr>
            </w:pPr>
            <w:r w:rsidRPr="005A7161">
              <w:rPr>
                <w:sz w:val="20"/>
                <w:szCs w:val="20"/>
              </w:rPr>
              <w:t>KPSS</w:t>
            </w:r>
          </w:p>
        </w:tc>
        <w:tc>
          <w:tcPr>
            <w:tcW w:w="810" w:type="dxa"/>
          </w:tcPr>
          <w:p w:rsidR="00A576E8" w:rsidRPr="005A7161" w:rsidRDefault="00A576E8" w:rsidP="00895D0B">
            <w:pPr>
              <w:spacing w:line="240" w:lineRule="auto"/>
              <w:jc w:val="center"/>
              <w:rPr>
                <w:sz w:val="20"/>
                <w:szCs w:val="20"/>
              </w:rPr>
            </w:pPr>
            <w:r w:rsidRPr="005A7161">
              <w:rPr>
                <w:sz w:val="20"/>
                <w:szCs w:val="20"/>
              </w:rPr>
              <w:t>0.0</w:t>
            </w:r>
            <w:r>
              <w:rPr>
                <w:sz w:val="20"/>
                <w:szCs w:val="20"/>
              </w:rPr>
              <w:t>3</w:t>
            </w:r>
          </w:p>
        </w:tc>
        <w:tc>
          <w:tcPr>
            <w:tcW w:w="900" w:type="dxa"/>
          </w:tcPr>
          <w:p w:rsidR="00A576E8" w:rsidRPr="005A7161" w:rsidRDefault="00A576E8" w:rsidP="00895D0B">
            <w:pPr>
              <w:spacing w:line="240" w:lineRule="auto"/>
              <w:jc w:val="center"/>
              <w:rPr>
                <w:sz w:val="20"/>
                <w:szCs w:val="20"/>
              </w:rPr>
            </w:pPr>
            <w:r w:rsidRPr="005A7161">
              <w:rPr>
                <w:sz w:val="20"/>
                <w:szCs w:val="20"/>
              </w:rPr>
              <w:t>0.1460</w:t>
            </w:r>
          </w:p>
        </w:tc>
        <w:tc>
          <w:tcPr>
            <w:tcW w:w="1260" w:type="dxa"/>
          </w:tcPr>
          <w:p w:rsidR="00A576E8" w:rsidRPr="005A7161" w:rsidRDefault="00A576E8" w:rsidP="00895D0B">
            <w:pPr>
              <w:spacing w:line="240" w:lineRule="auto"/>
              <w:jc w:val="center"/>
              <w:rPr>
                <w:sz w:val="20"/>
                <w:szCs w:val="20"/>
              </w:rPr>
            </w:pPr>
            <w:r>
              <w:rPr>
                <w:sz w:val="20"/>
                <w:szCs w:val="20"/>
              </w:rPr>
              <w:t>-272.115</w:t>
            </w:r>
          </w:p>
        </w:tc>
        <w:tc>
          <w:tcPr>
            <w:tcW w:w="1440" w:type="dxa"/>
          </w:tcPr>
          <w:p w:rsidR="00A576E8" w:rsidRPr="005A7161" w:rsidRDefault="00A576E8" w:rsidP="00895D0B">
            <w:pPr>
              <w:spacing w:line="240" w:lineRule="auto"/>
              <w:jc w:val="center"/>
              <w:rPr>
                <w:sz w:val="20"/>
                <w:szCs w:val="20"/>
              </w:rPr>
            </w:pPr>
            <w:r w:rsidRPr="00DB631B">
              <w:rPr>
                <w:sz w:val="20"/>
                <w:szCs w:val="20"/>
              </w:rPr>
              <w:t>95%</w:t>
            </w:r>
          </w:p>
        </w:tc>
        <w:tc>
          <w:tcPr>
            <w:tcW w:w="772" w:type="dxa"/>
          </w:tcPr>
          <w:p w:rsidR="00A576E8" w:rsidRPr="005A7161" w:rsidRDefault="00A576E8" w:rsidP="00895D0B">
            <w:pPr>
              <w:spacing w:line="240" w:lineRule="auto"/>
              <w:jc w:val="center"/>
              <w:rPr>
                <w:sz w:val="20"/>
                <w:szCs w:val="20"/>
              </w:rPr>
            </w:pPr>
            <w:r>
              <w:rPr>
                <w:sz w:val="20"/>
                <w:szCs w:val="20"/>
              </w:rPr>
              <w:t>0.612</w:t>
            </w:r>
          </w:p>
        </w:tc>
      </w:tr>
      <w:tr w:rsidR="00A576E8" w:rsidRPr="005A7161" w:rsidTr="00A576E8">
        <w:trPr>
          <w:jc w:val="center"/>
        </w:trPr>
        <w:tc>
          <w:tcPr>
            <w:tcW w:w="2065" w:type="dxa"/>
            <w:vMerge/>
          </w:tcPr>
          <w:p w:rsidR="00A576E8" w:rsidRPr="005A7161" w:rsidRDefault="00A576E8" w:rsidP="00895D0B">
            <w:pPr>
              <w:spacing w:line="240" w:lineRule="auto"/>
              <w:jc w:val="left"/>
              <w:rPr>
                <w:sz w:val="20"/>
                <w:szCs w:val="20"/>
              </w:rPr>
            </w:pPr>
          </w:p>
        </w:tc>
        <w:tc>
          <w:tcPr>
            <w:tcW w:w="900" w:type="dxa"/>
          </w:tcPr>
          <w:p w:rsidR="00A576E8" w:rsidRPr="005A7161" w:rsidRDefault="00A576E8" w:rsidP="00895D0B">
            <w:pPr>
              <w:spacing w:line="240" w:lineRule="auto"/>
              <w:jc w:val="center"/>
              <w:rPr>
                <w:sz w:val="20"/>
                <w:szCs w:val="20"/>
              </w:rPr>
            </w:pPr>
            <w:r w:rsidRPr="005A7161">
              <w:rPr>
                <w:sz w:val="20"/>
                <w:szCs w:val="20"/>
              </w:rPr>
              <w:t>ADF</w:t>
            </w:r>
          </w:p>
        </w:tc>
        <w:tc>
          <w:tcPr>
            <w:tcW w:w="810" w:type="dxa"/>
          </w:tcPr>
          <w:p w:rsidR="00A576E8" w:rsidRPr="005A7161" w:rsidRDefault="00A576E8" w:rsidP="00895D0B">
            <w:pPr>
              <w:spacing w:line="240" w:lineRule="auto"/>
              <w:jc w:val="center"/>
              <w:rPr>
                <w:sz w:val="20"/>
                <w:szCs w:val="20"/>
              </w:rPr>
            </w:pPr>
            <w:r w:rsidRPr="005A7161">
              <w:rPr>
                <w:sz w:val="20"/>
                <w:szCs w:val="20"/>
              </w:rPr>
              <w:t>-</w:t>
            </w:r>
            <w:r>
              <w:rPr>
                <w:sz w:val="20"/>
                <w:szCs w:val="20"/>
              </w:rPr>
              <w:t>15.42</w:t>
            </w:r>
          </w:p>
        </w:tc>
        <w:tc>
          <w:tcPr>
            <w:tcW w:w="900" w:type="dxa"/>
          </w:tcPr>
          <w:p w:rsidR="00A576E8" w:rsidRPr="005A7161" w:rsidRDefault="00A576E8" w:rsidP="00895D0B">
            <w:pPr>
              <w:spacing w:line="240" w:lineRule="auto"/>
              <w:jc w:val="center"/>
              <w:rPr>
                <w:sz w:val="20"/>
                <w:szCs w:val="20"/>
              </w:rPr>
            </w:pPr>
            <w:r w:rsidRPr="005A7161">
              <w:rPr>
                <w:sz w:val="20"/>
                <w:szCs w:val="20"/>
              </w:rPr>
              <w:t>-1.9421</w:t>
            </w:r>
          </w:p>
        </w:tc>
        <w:tc>
          <w:tcPr>
            <w:tcW w:w="1260" w:type="dxa"/>
          </w:tcPr>
          <w:p w:rsidR="00A576E8" w:rsidRPr="005A7161" w:rsidRDefault="00A576E8" w:rsidP="00895D0B">
            <w:pPr>
              <w:spacing w:line="240" w:lineRule="auto"/>
              <w:jc w:val="center"/>
              <w:rPr>
                <w:sz w:val="20"/>
                <w:szCs w:val="20"/>
              </w:rPr>
            </w:pPr>
            <w:r>
              <w:rPr>
                <w:sz w:val="20"/>
                <w:szCs w:val="20"/>
              </w:rPr>
              <w:t>-270.200</w:t>
            </w:r>
          </w:p>
        </w:tc>
        <w:tc>
          <w:tcPr>
            <w:tcW w:w="1440" w:type="dxa"/>
          </w:tcPr>
          <w:p w:rsidR="00A576E8" w:rsidRPr="005A7161" w:rsidRDefault="00A576E8" w:rsidP="00895D0B">
            <w:pPr>
              <w:spacing w:line="240" w:lineRule="auto"/>
              <w:jc w:val="center"/>
              <w:rPr>
                <w:sz w:val="20"/>
                <w:szCs w:val="20"/>
              </w:rPr>
            </w:pPr>
            <w:r w:rsidRPr="00DB631B">
              <w:rPr>
                <w:sz w:val="20"/>
                <w:szCs w:val="20"/>
              </w:rPr>
              <w:t>95%</w:t>
            </w:r>
          </w:p>
        </w:tc>
        <w:tc>
          <w:tcPr>
            <w:tcW w:w="772" w:type="dxa"/>
          </w:tcPr>
          <w:p w:rsidR="00A576E8" w:rsidRPr="005A7161" w:rsidRDefault="00A576E8" w:rsidP="00895D0B">
            <w:pPr>
              <w:spacing w:line="240" w:lineRule="auto"/>
              <w:jc w:val="center"/>
              <w:rPr>
                <w:sz w:val="20"/>
                <w:szCs w:val="20"/>
              </w:rPr>
            </w:pPr>
            <w:r>
              <w:rPr>
                <w:sz w:val="20"/>
                <w:szCs w:val="20"/>
              </w:rPr>
              <w:t>0.643</w:t>
            </w:r>
          </w:p>
        </w:tc>
      </w:tr>
    </w:tbl>
    <w:p w:rsidR="00A576E8" w:rsidRDefault="00A576E8" w:rsidP="00895D0B">
      <w:pPr>
        <w:rPr>
          <w:noProof/>
        </w:rPr>
      </w:pPr>
    </w:p>
    <w:p w:rsidR="00A576E8" w:rsidRDefault="00A576E8" w:rsidP="00A576E8">
      <w:pPr>
        <w:keepNext/>
        <w:jc w:val="center"/>
      </w:pPr>
      <w:r>
        <w:rPr>
          <w:noProof/>
          <w:lang w:bidi="ar-SA"/>
        </w:rPr>
        <w:drawing>
          <wp:inline distT="0" distB="0" distL="0" distR="0" wp14:anchorId="0EBF826E" wp14:editId="63FB6936">
            <wp:extent cx="5236210" cy="3068847"/>
            <wp:effectExtent l="19050" t="19050" r="21590" b="1778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extLst>
                        <a:ext uri="{28A0092B-C50C-407E-A947-70E740481C1C}">
                          <a14:useLocalDpi xmlns:a14="http://schemas.microsoft.com/office/drawing/2010/main" val="0"/>
                        </a:ext>
                      </a:extLst>
                    </a:blip>
                    <a:stretch>
                      <a:fillRect/>
                    </a:stretch>
                  </pic:blipFill>
                  <pic:spPr>
                    <a:xfrm>
                      <a:off x="0" y="0"/>
                      <a:ext cx="5246420" cy="3074831"/>
                    </a:xfrm>
                    <a:prstGeom prst="rect">
                      <a:avLst/>
                    </a:prstGeom>
                    <a:ln w="19050">
                      <a:solidFill>
                        <a:schemeClr val="tx1"/>
                      </a:solidFill>
                    </a:ln>
                  </pic:spPr>
                </pic:pic>
              </a:graphicData>
            </a:graphic>
          </wp:inline>
        </w:drawing>
      </w:r>
    </w:p>
    <w:p w:rsidR="00A576E8" w:rsidRDefault="00A576E8" w:rsidP="00A576E8">
      <w:pPr>
        <w:pStyle w:val="Caption"/>
      </w:pPr>
      <w:bookmarkStart w:id="173" w:name="_Ref445928144"/>
      <w:bookmarkStart w:id="174" w:name="_Toc447478307"/>
      <w:bookmarkStart w:id="175" w:name="_Toc450775227"/>
      <w:r>
        <w:t xml:space="preserve">Figure </w:t>
      </w:r>
      <w:r w:rsidR="009D3346">
        <w:fldChar w:fldCharType="begin"/>
      </w:r>
      <w:r w:rsidR="009D3346">
        <w:instrText xml:space="preserve"> SEQ Figure \* ARABIC </w:instrText>
      </w:r>
      <w:r w:rsidR="009D3346">
        <w:fldChar w:fldCharType="separate"/>
      </w:r>
      <w:r w:rsidR="00746580">
        <w:rPr>
          <w:noProof/>
        </w:rPr>
        <w:t>34</w:t>
      </w:r>
      <w:r w:rsidR="009D3346">
        <w:rPr>
          <w:noProof/>
        </w:rPr>
        <w:fldChar w:fldCharType="end"/>
      </w:r>
      <w:bookmarkEnd w:id="173"/>
      <w:r>
        <w:t>. Standard Deviation of Differenced Time Series</w:t>
      </w:r>
      <w:bookmarkEnd w:id="174"/>
      <w:bookmarkEnd w:id="175"/>
    </w:p>
    <w:p w:rsidR="00A576E8" w:rsidRDefault="00A576E8" w:rsidP="00A576E8"/>
    <w:p w:rsidR="001D5AB9" w:rsidRDefault="001D5AB9" w:rsidP="001D5AB9">
      <w:pPr>
        <w:ind w:firstLine="720"/>
        <w:rPr>
          <w:noProof/>
        </w:rPr>
      </w:pPr>
      <w:r w:rsidRPr="00202FF9">
        <w:rPr>
          <w:noProof/>
        </w:rPr>
        <w:lastRenderedPageBreak/>
        <w:t>Another method for estimation of the optimum number of differences is to find the minimum standard deviation of the produced time series</w:t>
      </w:r>
      <w:r>
        <w:rPr>
          <w:noProof/>
        </w:rPr>
        <w:t>,</w:t>
      </w:r>
      <w:r w:rsidRPr="00202FF9">
        <w:rPr>
          <w:noProof/>
        </w:rPr>
        <w:t xml:space="preserve"> which is demonstrated in  </w:t>
      </w:r>
      <w:r w:rsidRPr="00202FF9">
        <w:rPr>
          <w:noProof/>
        </w:rPr>
        <w:fldChar w:fldCharType="begin"/>
      </w:r>
      <w:r w:rsidRPr="00202FF9">
        <w:rPr>
          <w:noProof/>
        </w:rPr>
        <w:instrText xml:space="preserve"> REF _Ref445928144 \h </w:instrText>
      </w:r>
      <w:r w:rsidRPr="00202FF9">
        <w:rPr>
          <w:noProof/>
        </w:rPr>
      </w:r>
      <w:r w:rsidRPr="00202FF9">
        <w:rPr>
          <w:noProof/>
        </w:rPr>
        <w:fldChar w:fldCharType="separate"/>
      </w:r>
      <w:r w:rsidR="00746580">
        <w:t xml:space="preserve">Figure </w:t>
      </w:r>
      <w:r w:rsidR="00746580">
        <w:rPr>
          <w:noProof/>
        </w:rPr>
        <w:t>34</w:t>
      </w:r>
      <w:r w:rsidRPr="00202FF9">
        <w:rPr>
          <w:noProof/>
        </w:rPr>
        <w:fldChar w:fldCharType="end"/>
      </w:r>
      <w:r w:rsidRPr="00202FF9">
        <w:rPr>
          <w:noProof/>
        </w:rPr>
        <w:t xml:space="preserve">. This method </w:t>
      </w:r>
      <w:r>
        <w:rPr>
          <w:noProof/>
        </w:rPr>
        <w:t>also suggests using d = 1.</w:t>
      </w:r>
    </w:p>
    <w:p w:rsidR="00A576E8" w:rsidRDefault="00530C06" w:rsidP="00BB1057">
      <w:pPr>
        <w:pStyle w:val="Heading4"/>
        <w:rPr>
          <w:noProof/>
        </w:rPr>
      </w:pPr>
      <w:bookmarkStart w:id="176" w:name="_Toc447478291"/>
      <w:r>
        <w:t>Estimation</w:t>
      </w:r>
      <w:r w:rsidR="00A576E8">
        <w:rPr>
          <w:noProof/>
        </w:rPr>
        <w:t xml:space="preserve"> of Parameters r and m</w:t>
      </w:r>
      <w:bookmarkEnd w:id="176"/>
    </w:p>
    <w:p w:rsidR="00A576E8" w:rsidRDefault="00A576E8" w:rsidP="00A502C0">
      <w:pPr>
        <w:ind w:firstLine="720"/>
        <w:rPr>
          <w:noProof/>
        </w:rPr>
      </w:pPr>
      <w:r w:rsidRPr="002157FF">
        <w:rPr>
          <w:noProof/>
        </w:rPr>
        <w:fldChar w:fldCharType="begin"/>
      </w:r>
      <w:r w:rsidRPr="002157FF">
        <w:rPr>
          <w:noProof/>
        </w:rPr>
        <w:instrText xml:space="preserve"> REF _Ref445671121 \h </w:instrText>
      </w:r>
      <w:r w:rsidRPr="002157FF">
        <w:rPr>
          <w:noProof/>
        </w:rPr>
      </w:r>
      <w:r w:rsidRPr="002157FF">
        <w:rPr>
          <w:noProof/>
        </w:rPr>
        <w:fldChar w:fldCharType="separate"/>
      </w:r>
      <w:r w:rsidR="00746580">
        <w:t xml:space="preserve">Figure </w:t>
      </w:r>
      <w:r w:rsidR="00746580">
        <w:rPr>
          <w:noProof/>
        </w:rPr>
        <w:t>35</w:t>
      </w:r>
      <w:r w:rsidRPr="002157FF">
        <w:rPr>
          <w:noProof/>
        </w:rPr>
        <w:fldChar w:fldCharType="end"/>
      </w:r>
      <w:r w:rsidRPr="002157FF">
        <w:rPr>
          <w:noProof/>
        </w:rPr>
        <w:t xml:space="preserve"> which </w:t>
      </w:r>
      <w:r>
        <w:rPr>
          <w:noProof/>
        </w:rPr>
        <w:t>ilustrates the ACF and PACF for the model variable indicates that the 5</w:t>
      </w:r>
      <w:r w:rsidRPr="00EC55AC">
        <w:rPr>
          <w:noProof/>
          <w:vertAlign w:val="superscript"/>
        </w:rPr>
        <w:t>th</w:t>
      </w:r>
      <w:r>
        <w:rPr>
          <w:noProof/>
        </w:rPr>
        <w:t xml:space="preserve"> and 9</w:t>
      </w:r>
      <w:r w:rsidRPr="00EC55AC">
        <w:rPr>
          <w:noProof/>
          <w:vertAlign w:val="superscript"/>
        </w:rPr>
        <w:t>th</w:t>
      </w:r>
      <w:r>
        <w:rPr>
          <w:noProof/>
        </w:rPr>
        <w:t xml:space="preserve"> lags of the time series have a close relationship with the variable. The negative values of these significant lags in PACF denote that a slighltly over-differenced variable </w:t>
      </w:r>
      <w:r w:rsidR="00CF6DCC">
        <w:rPr>
          <w:noProof/>
        </w:rPr>
        <w:t xml:space="preserve">is occurred </w:t>
      </w:r>
      <w:r>
        <w:rPr>
          <w:noProof/>
        </w:rPr>
        <w:t xml:space="preserve">which could be corrected by considering the lags as MA lags. Therefore, ARIMA (5,1,9) </w:t>
      </w:r>
      <w:r w:rsidR="00A502C0">
        <w:rPr>
          <w:noProof/>
        </w:rPr>
        <w:t>was</w:t>
      </w:r>
      <w:r w:rsidR="001460EE">
        <w:rPr>
          <w:noProof/>
        </w:rPr>
        <w:t xml:space="preserve"> chosen as a descriptive model </w:t>
      </w:r>
      <w:r>
        <w:rPr>
          <w:noProof/>
        </w:rPr>
        <w:t>in which the coefficient for the lags are zero</w:t>
      </w:r>
      <w:r w:rsidRPr="000F2A99">
        <w:rPr>
          <w:noProof/>
        </w:rPr>
        <w:t xml:space="preserve"> </w:t>
      </w:r>
      <w:r>
        <w:rPr>
          <w:noProof/>
        </w:rPr>
        <w:t>expect the 5</w:t>
      </w:r>
      <w:r w:rsidRPr="007576BD">
        <w:rPr>
          <w:noProof/>
          <w:vertAlign w:val="superscript"/>
        </w:rPr>
        <w:t>th</w:t>
      </w:r>
      <w:r>
        <w:rPr>
          <w:noProof/>
        </w:rPr>
        <w:t xml:space="preserve"> and 9</w:t>
      </w:r>
      <w:r w:rsidRPr="007576BD">
        <w:rPr>
          <w:noProof/>
          <w:vertAlign w:val="superscript"/>
        </w:rPr>
        <w:t>th</w:t>
      </w:r>
      <w:r>
        <w:rPr>
          <w:noProof/>
        </w:rPr>
        <w:t xml:space="preserve"> lags.</w:t>
      </w:r>
    </w:p>
    <w:p w:rsidR="00A576E8" w:rsidRPr="00202FF9" w:rsidRDefault="00A576E8" w:rsidP="00A576E8"/>
    <w:p w:rsidR="00A576E8" w:rsidRDefault="00A576E8" w:rsidP="00A576E8">
      <w:pPr>
        <w:keepNext/>
        <w:jc w:val="center"/>
      </w:pPr>
      <w:r>
        <w:rPr>
          <w:noProof/>
          <w:lang w:bidi="ar-SA"/>
        </w:rPr>
        <w:drawing>
          <wp:inline distT="0" distB="0" distL="0" distR="0" wp14:anchorId="3F001FBF" wp14:editId="02CEC825">
            <wp:extent cx="5234853" cy="3183147"/>
            <wp:effectExtent l="19050" t="19050" r="23495" b="1778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extLst>
                        <a:ext uri="{28A0092B-C50C-407E-A947-70E740481C1C}">
                          <a14:useLocalDpi xmlns:a14="http://schemas.microsoft.com/office/drawing/2010/main" val="0"/>
                        </a:ext>
                      </a:extLst>
                    </a:blip>
                    <a:stretch>
                      <a:fillRect/>
                    </a:stretch>
                  </pic:blipFill>
                  <pic:spPr>
                    <a:xfrm>
                      <a:off x="0" y="0"/>
                      <a:ext cx="5241832" cy="3187391"/>
                    </a:xfrm>
                    <a:prstGeom prst="rect">
                      <a:avLst/>
                    </a:prstGeom>
                    <a:ln w="19050">
                      <a:solidFill>
                        <a:schemeClr val="tx1"/>
                      </a:solidFill>
                    </a:ln>
                  </pic:spPr>
                </pic:pic>
              </a:graphicData>
            </a:graphic>
          </wp:inline>
        </w:drawing>
      </w:r>
    </w:p>
    <w:p w:rsidR="00A576E8" w:rsidRDefault="00A576E8" w:rsidP="00A576E8">
      <w:pPr>
        <w:pStyle w:val="Caption"/>
      </w:pPr>
      <w:bookmarkStart w:id="177" w:name="_Ref445671121"/>
      <w:bookmarkStart w:id="178" w:name="_Toc447478308"/>
      <w:bookmarkStart w:id="179" w:name="_Toc450775228"/>
      <w:r>
        <w:t xml:space="preserve">Figure </w:t>
      </w:r>
      <w:r w:rsidR="009D3346">
        <w:fldChar w:fldCharType="begin"/>
      </w:r>
      <w:r w:rsidR="009D3346">
        <w:instrText xml:space="preserve"> SEQ Figure \* ARABIC </w:instrText>
      </w:r>
      <w:r w:rsidR="009D3346">
        <w:fldChar w:fldCharType="separate"/>
      </w:r>
      <w:r w:rsidR="00746580">
        <w:rPr>
          <w:noProof/>
        </w:rPr>
        <w:t>35</w:t>
      </w:r>
      <w:r w:rsidR="009D3346">
        <w:rPr>
          <w:noProof/>
        </w:rPr>
        <w:fldChar w:fldCharType="end"/>
      </w:r>
      <w:bookmarkEnd w:id="177"/>
      <w:r>
        <w:t xml:space="preserve">. </w:t>
      </w:r>
      <w:r w:rsidRPr="00846965">
        <w:t>Autocorrelation and Partial Autocorrelations fu</w:t>
      </w:r>
      <w:r>
        <w:t>nctions for First Difference of Spot Price</w:t>
      </w:r>
      <w:bookmarkEnd w:id="178"/>
      <w:bookmarkEnd w:id="179"/>
    </w:p>
    <w:p w:rsidR="00A576E8" w:rsidRPr="00A576E8" w:rsidRDefault="00A576E8" w:rsidP="00A576E8"/>
    <w:p w:rsidR="00A576E8" w:rsidRDefault="00A576E8" w:rsidP="00A502C0">
      <w:pPr>
        <w:ind w:firstLine="720"/>
      </w:pPr>
      <w:r>
        <w:lastRenderedPageBreak/>
        <w:t xml:space="preserve">In order to find the optimum parameters of the ARMA model, various combinations of the lags </w:t>
      </w:r>
      <w:r w:rsidR="001460EE">
        <w:t xml:space="preserve">were defined, </w:t>
      </w:r>
      <w:r>
        <w:t xml:space="preserve">and </w:t>
      </w:r>
      <w:r w:rsidR="001460EE">
        <w:t>then</w:t>
      </w:r>
      <w:r w:rsidRPr="002157FF">
        <w:t xml:space="preserve"> Akaike and Bayesian information criteria </w:t>
      </w:r>
      <w:r w:rsidR="00A502C0">
        <w:t>were</w:t>
      </w:r>
      <w:r w:rsidR="001460EE">
        <w:t xml:space="preserve"> examined </w:t>
      </w:r>
      <w:r w:rsidRPr="002157FF">
        <w:t>for those to choose the best model</w:t>
      </w:r>
      <w:r>
        <w:t xml:space="preserve"> </w:t>
      </w:r>
      <w:sdt>
        <w:sdtPr>
          <w:id w:val="-1862427676"/>
          <w:citation/>
        </w:sdtPr>
        <w:sdtContent>
          <w:r>
            <w:fldChar w:fldCharType="begin"/>
          </w:r>
          <w:r>
            <w:instrText xml:space="preserve"> CITATION Box15 \l 1033 </w:instrText>
          </w:r>
          <w:r>
            <w:fldChar w:fldCharType="separate"/>
          </w:r>
          <w:r w:rsidR="00746580">
            <w:rPr>
              <w:noProof/>
            </w:rPr>
            <w:t>(Box, Jenkins, &amp; Rein, 2015)</w:t>
          </w:r>
          <w:r>
            <w:fldChar w:fldCharType="end"/>
          </w:r>
        </w:sdtContent>
      </w:sdt>
      <w:r w:rsidRPr="002157FF">
        <w:t xml:space="preserve">. According to the AIC results in </w:t>
      </w:r>
      <w:r w:rsidRPr="002157FF">
        <w:fldChar w:fldCharType="begin"/>
      </w:r>
      <w:r w:rsidRPr="002157FF">
        <w:instrText xml:space="preserve"> REF _Ref445934811 \h </w:instrText>
      </w:r>
      <w:r w:rsidRPr="002157FF">
        <w:fldChar w:fldCharType="separate"/>
      </w:r>
      <w:r w:rsidR="00746580">
        <w:t xml:space="preserve">Table </w:t>
      </w:r>
      <w:r w:rsidR="00746580">
        <w:rPr>
          <w:noProof/>
        </w:rPr>
        <w:t>3</w:t>
      </w:r>
      <w:r w:rsidRPr="002157FF">
        <w:fldChar w:fldCharType="end"/>
      </w:r>
      <w:r w:rsidRPr="002157FF">
        <w:t>, the ARIMA (9,</w:t>
      </w:r>
      <w:r w:rsidR="001460EE">
        <w:t xml:space="preserve"> </w:t>
      </w:r>
      <w:r w:rsidRPr="002157FF">
        <w:t>1,</w:t>
      </w:r>
      <w:r w:rsidR="001460EE">
        <w:t xml:space="preserve"> </w:t>
      </w:r>
      <w:r w:rsidRPr="002157FF">
        <w:t>9) model with</w:t>
      </w:r>
      <w:r w:rsidR="00A502C0">
        <w:t xml:space="preserve"> the</w:t>
      </w:r>
      <w:r w:rsidRPr="002157FF">
        <w:t xml:space="preserve"> 5</w:t>
      </w:r>
      <w:r w:rsidRPr="002157FF">
        <w:rPr>
          <w:vertAlign w:val="superscript"/>
        </w:rPr>
        <w:t>th</w:t>
      </w:r>
      <w:r w:rsidRPr="002157FF">
        <w:t xml:space="preserve"> and 9</w:t>
      </w:r>
      <w:r w:rsidRPr="002157FF">
        <w:rPr>
          <w:vertAlign w:val="superscript"/>
        </w:rPr>
        <w:t>th</w:t>
      </w:r>
      <w:r w:rsidRPr="002157FF">
        <w:t xml:space="preserve"> lags in both AR and MA section is the optimum model. On the other hand, the BIC results in </w:t>
      </w:r>
      <w:r w:rsidRPr="002157FF">
        <w:fldChar w:fldCharType="begin"/>
      </w:r>
      <w:r w:rsidRPr="002157FF">
        <w:instrText xml:space="preserve"> REF _Ref445934925 \h </w:instrText>
      </w:r>
      <w:r w:rsidRPr="002157FF">
        <w:fldChar w:fldCharType="separate"/>
      </w:r>
      <w:r w:rsidR="00746580">
        <w:t xml:space="preserve">Table </w:t>
      </w:r>
      <w:r w:rsidR="00746580">
        <w:rPr>
          <w:noProof/>
        </w:rPr>
        <w:t>4</w:t>
      </w:r>
      <w:r w:rsidRPr="002157FF">
        <w:fldChar w:fldCharType="end"/>
      </w:r>
      <w:r w:rsidRPr="002157FF">
        <w:t xml:space="preserve"> suggest choosing ARIMA (5,</w:t>
      </w:r>
      <w:r w:rsidR="001460EE">
        <w:t xml:space="preserve"> </w:t>
      </w:r>
      <w:r w:rsidRPr="002157FF">
        <w:t>1,</w:t>
      </w:r>
      <w:r w:rsidR="001460EE">
        <w:t xml:space="preserve"> </w:t>
      </w:r>
      <w:r w:rsidRPr="002157FF">
        <w:t>9) model</w:t>
      </w:r>
      <w:r>
        <w:t xml:space="preserve"> with</w:t>
      </w:r>
      <w:r w:rsidR="00A502C0">
        <w:t xml:space="preserve"> the</w:t>
      </w:r>
      <w:r>
        <w:t xml:space="preserve"> 5</w:t>
      </w:r>
      <w:r w:rsidRPr="00DA5CCB">
        <w:rPr>
          <w:vertAlign w:val="superscript"/>
        </w:rPr>
        <w:t>th</w:t>
      </w:r>
      <w:r>
        <w:t xml:space="preserve"> lag in AR and</w:t>
      </w:r>
      <w:r w:rsidR="00A502C0">
        <w:t xml:space="preserve"> the</w:t>
      </w:r>
      <w:r>
        <w:t xml:space="preserve"> 9</w:t>
      </w:r>
      <w:r w:rsidRPr="00DA5CCB">
        <w:rPr>
          <w:vertAlign w:val="superscript"/>
        </w:rPr>
        <w:t>th</w:t>
      </w:r>
      <w:r>
        <w:t xml:space="preserve"> lag in MA section</w:t>
      </w:r>
      <w:r w:rsidRPr="002157FF">
        <w:t>.</w:t>
      </w:r>
      <w:r>
        <w:t xml:space="preserve"> As</w:t>
      </w:r>
      <w:r w:rsidRPr="002157FF">
        <w:t xml:space="preserve"> </w:t>
      </w:r>
      <w:r>
        <w:t>t</w:t>
      </w:r>
      <w:r w:rsidRPr="002157FF">
        <w:t xml:space="preserve">he results of both methods </w:t>
      </w:r>
      <w:r>
        <w:t xml:space="preserve">for these two models </w:t>
      </w:r>
      <w:r w:rsidRPr="002157FF">
        <w:t xml:space="preserve">are very </w:t>
      </w:r>
      <w:r>
        <w:t>close, ARIMA (5,</w:t>
      </w:r>
      <w:r w:rsidR="001460EE">
        <w:t xml:space="preserve"> </w:t>
      </w:r>
      <w:r>
        <w:t>1,</w:t>
      </w:r>
      <w:r w:rsidR="001460EE">
        <w:t xml:space="preserve"> </w:t>
      </w:r>
      <w:r>
        <w:t xml:space="preserve">9) </w:t>
      </w:r>
      <w:r w:rsidR="001460EE">
        <w:t xml:space="preserve">was preferred to </w:t>
      </w:r>
      <w:r w:rsidR="00A502C0">
        <w:t xml:space="preserve">be </w:t>
      </w:r>
      <w:r w:rsidR="001460EE">
        <w:t>select</w:t>
      </w:r>
      <w:r w:rsidR="00A502C0">
        <w:t>ed</w:t>
      </w:r>
      <w:r w:rsidR="001460EE">
        <w:t xml:space="preserve"> </w:t>
      </w:r>
      <w:r>
        <w:t>which has two parameters less than the other model. A simpler model is always better if the accuracy is not decreased much.</w:t>
      </w:r>
    </w:p>
    <w:p w:rsidR="00A576E8" w:rsidRPr="0090745E" w:rsidRDefault="00A576E8" w:rsidP="00A576E8">
      <w:pPr>
        <w:ind w:firstLine="720"/>
      </w:pPr>
    </w:p>
    <w:p w:rsidR="00A576E8" w:rsidRDefault="00A576E8" w:rsidP="00DE4182">
      <w:pPr>
        <w:pStyle w:val="Caption"/>
        <w:spacing w:line="360" w:lineRule="auto"/>
      </w:pPr>
      <w:bookmarkStart w:id="180" w:name="_Ref445934811"/>
      <w:bookmarkStart w:id="181" w:name="_Toc450775188"/>
      <w:r>
        <w:t xml:space="preserve">Table </w:t>
      </w:r>
      <w:r w:rsidR="009D3346">
        <w:fldChar w:fldCharType="begin"/>
      </w:r>
      <w:r w:rsidR="009D3346">
        <w:instrText xml:space="preserve"> SEQ Table \* ARABIC </w:instrText>
      </w:r>
      <w:r w:rsidR="009D3346">
        <w:fldChar w:fldCharType="separate"/>
      </w:r>
      <w:r w:rsidR="00746580">
        <w:rPr>
          <w:noProof/>
        </w:rPr>
        <w:t>3</w:t>
      </w:r>
      <w:r w:rsidR="009D3346">
        <w:rPr>
          <w:noProof/>
        </w:rPr>
        <w:fldChar w:fldCharType="end"/>
      </w:r>
      <w:bookmarkEnd w:id="180"/>
      <w:r>
        <w:t>. Akaike Information Criteria Results for Different Lags in ARIMA Model</w:t>
      </w:r>
      <w:bookmarkEnd w:id="181"/>
    </w:p>
    <w:tbl>
      <w:tblPr>
        <w:tblStyle w:val="TableGrid"/>
        <w:tblW w:w="0" w:type="auto"/>
        <w:tblInd w:w="720" w:type="dxa"/>
        <w:tblLook w:val="04A0" w:firstRow="1" w:lastRow="0" w:firstColumn="1" w:lastColumn="0" w:noHBand="0" w:noVBand="1"/>
      </w:tblPr>
      <w:tblGrid>
        <w:gridCol w:w="895"/>
        <w:gridCol w:w="815"/>
        <w:gridCol w:w="1080"/>
        <w:gridCol w:w="1080"/>
        <w:gridCol w:w="1080"/>
        <w:gridCol w:w="1080"/>
      </w:tblGrid>
      <w:tr w:rsidR="00A576E8" w:rsidTr="00895D0B">
        <w:tc>
          <w:tcPr>
            <w:tcW w:w="895" w:type="dxa"/>
            <w:tcBorders>
              <w:top w:val="nil"/>
              <w:left w:val="nil"/>
              <w:bottom w:val="nil"/>
              <w:right w:val="nil"/>
            </w:tcBorders>
          </w:tcPr>
          <w:p w:rsidR="00A576E8" w:rsidRDefault="00A576E8" w:rsidP="00895D0B">
            <w:pPr>
              <w:spacing w:line="240" w:lineRule="auto"/>
            </w:pPr>
          </w:p>
        </w:tc>
        <w:tc>
          <w:tcPr>
            <w:tcW w:w="815" w:type="dxa"/>
            <w:tcBorders>
              <w:top w:val="nil"/>
              <w:left w:val="nil"/>
              <w:bottom w:val="nil"/>
              <w:right w:val="single" w:sz="4" w:space="0" w:color="auto"/>
            </w:tcBorders>
          </w:tcPr>
          <w:p w:rsidR="00A576E8" w:rsidRDefault="00A576E8" w:rsidP="00895D0B">
            <w:pPr>
              <w:spacing w:line="240" w:lineRule="auto"/>
            </w:pPr>
          </w:p>
        </w:tc>
        <w:tc>
          <w:tcPr>
            <w:tcW w:w="4320"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A576E8" w:rsidRPr="00DF2F40" w:rsidRDefault="00A576E8" w:rsidP="00895D0B">
            <w:pPr>
              <w:spacing w:line="240" w:lineRule="auto"/>
              <w:jc w:val="center"/>
              <w:rPr>
                <w:b/>
                <w:bCs/>
              </w:rPr>
            </w:pPr>
            <w:r w:rsidRPr="00DF2F40">
              <w:rPr>
                <w:b/>
                <w:bCs/>
              </w:rPr>
              <w:t>MA Lags</w:t>
            </w:r>
          </w:p>
        </w:tc>
      </w:tr>
      <w:tr w:rsidR="00A576E8" w:rsidTr="00895D0B">
        <w:tc>
          <w:tcPr>
            <w:tcW w:w="895" w:type="dxa"/>
            <w:tcBorders>
              <w:top w:val="nil"/>
              <w:left w:val="nil"/>
              <w:bottom w:val="single" w:sz="4" w:space="0" w:color="auto"/>
              <w:right w:val="nil"/>
            </w:tcBorders>
          </w:tcPr>
          <w:p w:rsidR="00A576E8" w:rsidRDefault="00A576E8" w:rsidP="00895D0B">
            <w:pPr>
              <w:spacing w:line="240" w:lineRule="auto"/>
            </w:pPr>
          </w:p>
        </w:tc>
        <w:tc>
          <w:tcPr>
            <w:tcW w:w="815" w:type="dxa"/>
            <w:tcBorders>
              <w:top w:val="nil"/>
              <w:left w:val="nil"/>
              <w:bottom w:val="single" w:sz="4" w:space="0" w:color="auto"/>
              <w:right w:val="single" w:sz="4" w:space="0" w:color="auto"/>
            </w:tcBorders>
          </w:tcPr>
          <w:p w:rsidR="00A576E8" w:rsidRDefault="00A576E8" w:rsidP="00895D0B">
            <w:pPr>
              <w:spacing w:line="240" w:lineRule="auto"/>
            </w:pPr>
          </w:p>
        </w:tc>
        <w:tc>
          <w:tcPr>
            <w:tcW w:w="1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576E8" w:rsidRDefault="00A576E8" w:rsidP="00895D0B">
            <w:pPr>
              <w:spacing w:line="240" w:lineRule="auto"/>
              <w:jc w:val="center"/>
            </w:pPr>
            <w:r>
              <w:t>0</w:t>
            </w:r>
          </w:p>
        </w:tc>
        <w:tc>
          <w:tcPr>
            <w:tcW w:w="1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576E8" w:rsidRDefault="00A576E8" w:rsidP="00895D0B">
            <w:pPr>
              <w:spacing w:line="240" w:lineRule="auto"/>
              <w:jc w:val="center"/>
            </w:pPr>
            <w:r>
              <w:t>5</w:t>
            </w:r>
          </w:p>
        </w:tc>
        <w:tc>
          <w:tcPr>
            <w:tcW w:w="1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576E8" w:rsidRDefault="00A576E8" w:rsidP="00895D0B">
            <w:pPr>
              <w:spacing w:line="240" w:lineRule="auto"/>
              <w:jc w:val="center"/>
            </w:pPr>
            <w:r>
              <w:t>5, 9</w:t>
            </w:r>
          </w:p>
        </w:tc>
        <w:tc>
          <w:tcPr>
            <w:tcW w:w="1080" w:type="dxa"/>
            <w:tcBorders>
              <w:left w:val="single" w:sz="4" w:space="0" w:color="auto"/>
            </w:tcBorders>
            <w:shd w:val="clear" w:color="auto" w:fill="D9D9D9" w:themeFill="background1" w:themeFillShade="D9"/>
          </w:tcPr>
          <w:p w:rsidR="00A576E8" w:rsidRDefault="00A576E8" w:rsidP="00895D0B">
            <w:pPr>
              <w:spacing w:line="240" w:lineRule="auto"/>
              <w:jc w:val="center"/>
            </w:pPr>
            <w:r>
              <w:t>9</w:t>
            </w:r>
          </w:p>
        </w:tc>
      </w:tr>
      <w:tr w:rsidR="00A576E8" w:rsidTr="00895D0B">
        <w:tc>
          <w:tcPr>
            <w:tcW w:w="895"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textDirection w:val="btLr"/>
          </w:tcPr>
          <w:p w:rsidR="00A576E8" w:rsidRPr="00DF2F40" w:rsidRDefault="00A576E8" w:rsidP="00895D0B">
            <w:pPr>
              <w:spacing w:line="240" w:lineRule="auto"/>
              <w:ind w:left="113" w:right="113"/>
              <w:jc w:val="center"/>
              <w:rPr>
                <w:b/>
                <w:bCs/>
              </w:rPr>
            </w:pPr>
            <w:r w:rsidRPr="00DF2F40">
              <w:rPr>
                <w:b/>
                <w:bCs/>
              </w:rPr>
              <w:t>AR Lags</w:t>
            </w:r>
          </w:p>
        </w:tc>
        <w:tc>
          <w:tcPr>
            <w:tcW w:w="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576E8" w:rsidRDefault="00A576E8" w:rsidP="00895D0B">
            <w:pPr>
              <w:spacing w:line="240" w:lineRule="auto"/>
            </w:pPr>
            <w:r>
              <w:t>0</w:t>
            </w:r>
          </w:p>
        </w:tc>
        <w:tc>
          <w:tcPr>
            <w:tcW w:w="1080" w:type="dxa"/>
            <w:tcBorders>
              <w:top w:val="single" w:sz="4" w:space="0" w:color="auto"/>
              <w:left w:val="single" w:sz="4" w:space="0" w:color="auto"/>
            </w:tcBorders>
          </w:tcPr>
          <w:p w:rsidR="00A576E8" w:rsidRDefault="00A576E8" w:rsidP="00895D0B">
            <w:pPr>
              <w:spacing w:line="240" w:lineRule="auto"/>
              <w:jc w:val="center"/>
            </w:pPr>
            <w:r>
              <w:t>549.92</w:t>
            </w:r>
          </w:p>
        </w:tc>
        <w:tc>
          <w:tcPr>
            <w:tcW w:w="1080" w:type="dxa"/>
            <w:tcBorders>
              <w:top w:val="single" w:sz="4" w:space="0" w:color="auto"/>
            </w:tcBorders>
          </w:tcPr>
          <w:p w:rsidR="00A576E8" w:rsidRDefault="00A576E8" w:rsidP="00895D0B">
            <w:pPr>
              <w:spacing w:line="240" w:lineRule="auto"/>
              <w:jc w:val="center"/>
            </w:pPr>
            <w:r>
              <w:t>545.76</w:t>
            </w:r>
          </w:p>
        </w:tc>
        <w:tc>
          <w:tcPr>
            <w:tcW w:w="1080" w:type="dxa"/>
            <w:tcBorders>
              <w:top w:val="single" w:sz="4" w:space="0" w:color="auto"/>
            </w:tcBorders>
          </w:tcPr>
          <w:p w:rsidR="00A576E8" w:rsidRDefault="00A576E8" w:rsidP="00895D0B">
            <w:pPr>
              <w:spacing w:line="240" w:lineRule="auto"/>
              <w:jc w:val="center"/>
            </w:pPr>
            <w:r>
              <w:t>536.65</w:t>
            </w:r>
          </w:p>
        </w:tc>
        <w:tc>
          <w:tcPr>
            <w:tcW w:w="1080" w:type="dxa"/>
          </w:tcPr>
          <w:p w:rsidR="00A576E8" w:rsidRDefault="00A576E8" w:rsidP="00895D0B">
            <w:pPr>
              <w:spacing w:line="240" w:lineRule="auto"/>
              <w:jc w:val="center"/>
            </w:pPr>
            <w:r>
              <w:t>539.56</w:t>
            </w:r>
          </w:p>
        </w:tc>
      </w:tr>
      <w:tr w:rsidR="00A576E8" w:rsidTr="00895D0B">
        <w:tc>
          <w:tcPr>
            <w:tcW w:w="895"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A576E8" w:rsidRDefault="00A576E8" w:rsidP="00A576E8"/>
        </w:tc>
        <w:tc>
          <w:tcPr>
            <w:tcW w:w="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576E8" w:rsidRDefault="00A576E8" w:rsidP="00895D0B">
            <w:pPr>
              <w:spacing w:line="240" w:lineRule="auto"/>
            </w:pPr>
            <w:r>
              <w:t>5</w:t>
            </w:r>
          </w:p>
        </w:tc>
        <w:tc>
          <w:tcPr>
            <w:tcW w:w="1080" w:type="dxa"/>
            <w:tcBorders>
              <w:left w:val="single" w:sz="4" w:space="0" w:color="auto"/>
            </w:tcBorders>
          </w:tcPr>
          <w:p w:rsidR="00A576E8" w:rsidRDefault="00A576E8" w:rsidP="00895D0B">
            <w:pPr>
              <w:spacing w:line="240" w:lineRule="auto"/>
              <w:jc w:val="center"/>
            </w:pPr>
            <w:r>
              <w:t>545.39</w:t>
            </w:r>
          </w:p>
        </w:tc>
        <w:tc>
          <w:tcPr>
            <w:tcW w:w="1080" w:type="dxa"/>
          </w:tcPr>
          <w:p w:rsidR="00A576E8" w:rsidRDefault="00A576E8" w:rsidP="00895D0B">
            <w:pPr>
              <w:spacing w:line="240" w:lineRule="auto"/>
              <w:jc w:val="center"/>
            </w:pPr>
            <w:r>
              <w:t>545.25</w:t>
            </w:r>
          </w:p>
        </w:tc>
        <w:tc>
          <w:tcPr>
            <w:tcW w:w="1080" w:type="dxa"/>
          </w:tcPr>
          <w:p w:rsidR="00A576E8" w:rsidRDefault="00A576E8" w:rsidP="00895D0B">
            <w:pPr>
              <w:spacing w:line="240" w:lineRule="auto"/>
              <w:jc w:val="center"/>
            </w:pPr>
            <w:r>
              <w:t>536.20</w:t>
            </w:r>
          </w:p>
        </w:tc>
        <w:tc>
          <w:tcPr>
            <w:tcW w:w="1080" w:type="dxa"/>
          </w:tcPr>
          <w:p w:rsidR="00A576E8" w:rsidRDefault="00A576E8" w:rsidP="00895D0B">
            <w:pPr>
              <w:spacing w:line="240" w:lineRule="auto"/>
              <w:jc w:val="center"/>
            </w:pPr>
            <w:r>
              <w:t>535.41</w:t>
            </w:r>
          </w:p>
        </w:tc>
      </w:tr>
      <w:tr w:rsidR="00A576E8" w:rsidTr="00895D0B">
        <w:tc>
          <w:tcPr>
            <w:tcW w:w="895"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A576E8" w:rsidRDefault="00A576E8" w:rsidP="00A576E8"/>
        </w:tc>
        <w:tc>
          <w:tcPr>
            <w:tcW w:w="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576E8" w:rsidRDefault="00A576E8" w:rsidP="00895D0B">
            <w:pPr>
              <w:spacing w:line="240" w:lineRule="auto"/>
            </w:pPr>
            <w:r>
              <w:t>5, 9</w:t>
            </w:r>
          </w:p>
        </w:tc>
        <w:tc>
          <w:tcPr>
            <w:tcW w:w="1080" w:type="dxa"/>
            <w:tcBorders>
              <w:left w:val="single" w:sz="4" w:space="0" w:color="auto"/>
            </w:tcBorders>
          </w:tcPr>
          <w:p w:rsidR="00A576E8" w:rsidRDefault="00A576E8" w:rsidP="00895D0B">
            <w:pPr>
              <w:spacing w:line="240" w:lineRule="auto"/>
              <w:jc w:val="center"/>
            </w:pPr>
            <w:r>
              <w:t>536.23</w:t>
            </w:r>
          </w:p>
        </w:tc>
        <w:tc>
          <w:tcPr>
            <w:tcW w:w="1080" w:type="dxa"/>
          </w:tcPr>
          <w:p w:rsidR="00A576E8" w:rsidRDefault="00A576E8" w:rsidP="00895D0B">
            <w:pPr>
              <w:spacing w:line="240" w:lineRule="auto"/>
              <w:jc w:val="center"/>
            </w:pPr>
            <w:r>
              <w:t>538.10</w:t>
            </w:r>
          </w:p>
        </w:tc>
        <w:tc>
          <w:tcPr>
            <w:tcW w:w="1080" w:type="dxa"/>
          </w:tcPr>
          <w:p w:rsidR="00A576E8" w:rsidRDefault="00A576E8" w:rsidP="00895D0B">
            <w:pPr>
              <w:spacing w:line="240" w:lineRule="auto"/>
              <w:jc w:val="center"/>
            </w:pPr>
            <w:r>
              <w:t>531.86</w:t>
            </w:r>
          </w:p>
        </w:tc>
        <w:tc>
          <w:tcPr>
            <w:tcW w:w="1080" w:type="dxa"/>
          </w:tcPr>
          <w:p w:rsidR="00A576E8" w:rsidRDefault="00A576E8" w:rsidP="00895D0B">
            <w:pPr>
              <w:spacing w:line="240" w:lineRule="auto"/>
              <w:jc w:val="center"/>
            </w:pPr>
            <w:r>
              <w:t>535.16</w:t>
            </w:r>
          </w:p>
        </w:tc>
      </w:tr>
      <w:tr w:rsidR="00A576E8" w:rsidTr="00895D0B">
        <w:tc>
          <w:tcPr>
            <w:tcW w:w="895"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A576E8" w:rsidRDefault="00A576E8" w:rsidP="00A576E8"/>
        </w:tc>
        <w:tc>
          <w:tcPr>
            <w:tcW w:w="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576E8" w:rsidRDefault="00A576E8" w:rsidP="00895D0B">
            <w:pPr>
              <w:spacing w:line="240" w:lineRule="auto"/>
            </w:pPr>
            <w:r>
              <w:t>9</w:t>
            </w:r>
          </w:p>
        </w:tc>
        <w:tc>
          <w:tcPr>
            <w:tcW w:w="1080" w:type="dxa"/>
            <w:tcBorders>
              <w:left w:val="single" w:sz="4" w:space="0" w:color="auto"/>
            </w:tcBorders>
          </w:tcPr>
          <w:p w:rsidR="00A576E8" w:rsidRDefault="00A576E8" w:rsidP="00895D0B">
            <w:pPr>
              <w:spacing w:line="240" w:lineRule="auto"/>
              <w:jc w:val="center"/>
            </w:pPr>
            <w:r>
              <w:t>540.16</w:t>
            </w:r>
          </w:p>
        </w:tc>
        <w:tc>
          <w:tcPr>
            <w:tcW w:w="1080" w:type="dxa"/>
          </w:tcPr>
          <w:p w:rsidR="00A576E8" w:rsidRDefault="00A576E8" w:rsidP="00895D0B">
            <w:pPr>
              <w:spacing w:line="240" w:lineRule="auto"/>
              <w:jc w:val="center"/>
            </w:pPr>
            <w:r>
              <w:t>537.04</w:t>
            </w:r>
          </w:p>
        </w:tc>
        <w:tc>
          <w:tcPr>
            <w:tcW w:w="1080" w:type="dxa"/>
          </w:tcPr>
          <w:p w:rsidR="00A576E8" w:rsidRDefault="00A576E8" w:rsidP="00895D0B">
            <w:pPr>
              <w:spacing w:line="240" w:lineRule="auto"/>
              <w:jc w:val="center"/>
            </w:pPr>
            <w:r>
              <w:t>537.46</w:t>
            </w:r>
          </w:p>
        </w:tc>
        <w:tc>
          <w:tcPr>
            <w:tcW w:w="1080" w:type="dxa"/>
          </w:tcPr>
          <w:p w:rsidR="00A576E8" w:rsidRDefault="00A576E8" w:rsidP="00895D0B">
            <w:pPr>
              <w:spacing w:line="240" w:lineRule="auto"/>
              <w:jc w:val="center"/>
            </w:pPr>
            <w:r w:rsidRPr="00B4299D">
              <w:t>5</w:t>
            </w:r>
            <w:r>
              <w:t>42.08</w:t>
            </w:r>
          </w:p>
        </w:tc>
      </w:tr>
    </w:tbl>
    <w:p w:rsidR="00A576E8" w:rsidRDefault="00A576E8" w:rsidP="00A576E8"/>
    <w:p w:rsidR="00A576E8" w:rsidRDefault="00A576E8" w:rsidP="00DE4182">
      <w:pPr>
        <w:pStyle w:val="Caption"/>
        <w:spacing w:line="276" w:lineRule="auto"/>
      </w:pPr>
      <w:bookmarkStart w:id="182" w:name="_Ref445934925"/>
      <w:bookmarkStart w:id="183" w:name="_Toc450775189"/>
      <w:r>
        <w:t xml:space="preserve">Table </w:t>
      </w:r>
      <w:r w:rsidR="009D3346">
        <w:fldChar w:fldCharType="begin"/>
      </w:r>
      <w:r w:rsidR="009D3346">
        <w:instrText xml:space="preserve"> SEQ Table \* ARABIC </w:instrText>
      </w:r>
      <w:r w:rsidR="009D3346">
        <w:fldChar w:fldCharType="separate"/>
      </w:r>
      <w:r w:rsidR="00746580">
        <w:rPr>
          <w:noProof/>
        </w:rPr>
        <w:t>4</w:t>
      </w:r>
      <w:r w:rsidR="009D3346">
        <w:rPr>
          <w:noProof/>
        </w:rPr>
        <w:fldChar w:fldCharType="end"/>
      </w:r>
      <w:bookmarkEnd w:id="182"/>
      <w:r>
        <w:t xml:space="preserve">. </w:t>
      </w:r>
      <w:r w:rsidR="00747185">
        <w:t>Bayesian</w:t>
      </w:r>
      <w:r>
        <w:t xml:space="preserve"> Information Criteria Results for Different Lags in ARIMA Model</w:t>
      </w:r>
      <w:bookmarkEnd w:id="183"/>
    </w:p>
    <w:tbl>
      <w:tblPr>
        <w:tblStyle w:val="TableGrid"/>
        <w:tblW w:w="0" w:type="auto"/>
        <w:tblInd w:w="720" w:type="dxa"/>
        <w:tblLayout w:type="fixed"/>
        <w:tblLook w:val="04A0" w:firstRow="1" w:lastRow="0" w:firstColumn="1" w:lastColumn="0" w:noHBand="0" w:noVBand="1"/>
      </w:tblPr>
      <w:tblGrid>
        <w:gridCol w:w="836"/>
        <w:gridCol w:w="784"/>
        <w:gridCol w:w="1080"/>
        <w:gridCol w:w="1170"/>
        <w:gridCol w:w="1080"/>
        <w:gridCol w:w="1080"/>
      </w:tblGrid>
      <w:tr w:rsidR="00A576E8" w:rsidTr="00895D0B">
        <w:tc>
          <w:tcPr>
            <w:tcW w:w="836" w:type="dxa"/>
            <w:tcBorders>
              <w:top w:val="nil"/>
              <w:left w:val="nil"/>
              <w:bottom w:val="nil"/>
              <w:right w:val="nil"/>
            </w:tcBorders>
          </w:tcPr>
          <w:p w:rsidR="00A576E8" w:rsidRDefault="00A576E8" w:rsidP="00895D0B">
            <w:pPr>
              <w:spacing w:line="240" w:lineRule="auto"/>
            </w:pPr>
          </w:p>
        </w:tc>
        <w:tc>
          <w:tcPr>
            <w:tcW w:w="784" w:type="dxa"/>
            <w:tcBorders>
              <w:top w:val="nil"/>
              <w:left w:val="nil"/>
              <w:bottom w:val="nil"/>
              <w:right w:val="single" w:sz="4" w:space="0" w:color="auto"/>
            </w:tcBorders>
          </w:tcPr>
          <w:p w:rsidR="00A576E8" w:rsidRDefault="00A576E8" w:rsidP="00895D0B">
            <w:pPr>
              <w:spacing w:line="240" w:lineRule="auto"/>
            </w:pPr>
          </w:p>
        </w:tc>
        <w:tc>
          <w:tcPr>
            <w:tcW w:w="4410"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A576E8" w:rsidRPr="00DF2F40" w:rsidRDefault="00A576E8" w:rsidP="00895D0B">
            <w:pPr>
              <w:spacing w:line="240" w:lineRule="auto"/>
              <w:jc w:val="center"/>
              <w:rPr>
                <w:b/>
                <w:bCs/>
              </w:rPr>
            </w:pPr>
            <w:r w:rsidRPr="00DF2F40">
              <w:rPr>
                <w:b/>
                <w:bCs/>
              </w:rPr>
              <w:t>MA Lags</w:t>
            </w:r>
          </w:p>
        </w:tc>
      </w:tr>
      <w:tr w:rsidR="00A576E8" w:rsidTr="00895D0B">
        <w:tc>
          <w:tcPr>
            <w:tcW w:w="836" w:type="dxa"/>
            <w:tcBorders>
              <w:top w:val="nil"/>
              <w:left w:val="nil"/>
              <w:bottom w:val="single" w:sz="4" w:space="0" w:color="auto"/>
              <w:right w:val="nil"/>
            </w:tcBorders>
          </w:tcPr>
          <w:p w:rsidR="00A576E8" w:rsidRDefault="00A576E8" w:rsidP="00895D0B">
            <w:pPr>
              <w:spacing w:line="240" w:lineRule="auto"/>
            </w:pPr>
          </w:p>
        </w:tc>
        <w:tc>
          <w:tcPr>
            <w:tcW w:w="784" w:type="dxa"/>
            <w:tcBorders>
              <w:top w:val="nil"/>
              <w:left w:val="nil"/>
              <w:bottom w:val="single" w:sz="4" w:space="0" w:color="auto"/>
              <w:right w:val="single" w:sz="4" w:space="0" w:color="auto"/>
            </w:tcBorders>
          </w:tcPr>
          <w:p w:rsidR="00A576E8" w:rsidRDefault="00A576E8" w:rsidP="00895D0B">
            <w:pPr>
              <w:spacing w:line="240" w:lineRule="auto"/>
            </w:pPr>
          </w:p>
        </w:tc>
        <w:tc>
          <w:tcPr>
            <w:tcW w:w="1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576E8" w:rsidRDefault="00A576E8" w:rsidP="00895D0B">
            <w:pPr>
              <w:spacing w:line="240" w:lineRule="auto"/>
              <w:jc w:val="center"/>
            </w:pPr>
            <w:r>
              <w:t>0</w:t>
            </w:r>
          </w:p>
        </w:tc>
        <w:tc>
          <w:tcPr>
            <w:tcW w:w="11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576E8" w:rsidRDefault="00A576E8" w:rsidP="00895D0B">
            <w:pPr>
              <w:spacing w:line="240" w:lineRule="auto"/>
              <w:jc w:val="center"/>
            </w:pPr>
            <w:r>
              <w:t>5</w:t>
            </w:r>
          </w:p>
        </w:tc>
        <w:tc>
          <w:tcPr>
            <w:tcW w:w="1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576E8" w:rsidRDefault="00A576E8" w:rsidP="00895D0B">
            <w:pPr>
              <w:spacing w:line="240" w:lineRule="auto"/>
              <w:jc w:val="center"/>
            </w:pPr>
            <w:r>
              <w:t>5, 9</w:t>
            </w:r>
          </w:p>
        </w:tc>
        <w:tc>
          <w:tcPr>
            <w:tcW w:w="1080" w:type="dxa"/>
            <w:tcBorders>
              <w:left w:val="single" w:sz="4" w:space="0" w:color="auto"/>
            </w:tcBorders>
            <w:shd w:val="clear" w:color="auto" w:fill="D9D9D9" w:themeFill="background1" w:themeFillShade="D9"/>
          </w:tcPr>
          <w:p w:rsidR="00A576E8" w:rsidRDefault="00A576E8" w:rsidP="00895D0B">
            <w:pPr>
              <w:spacing w:line="240" w:lineRule="auto"/>
              <w:jc w:val="center"/>
            </w:pPr>
            <w:r>
              <w:t>9</w:t>
            </w:r>
          </w:p>
        </w:tc>
      </w:tr>
      <w:tr w:rsidR="00A576E8" w:rsidTr="00895D0B">
        <w:tc>
          <w:tcPr>
            <w:tcW w:w="836"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textDirection w:val="btLr"/>
          </w:tcPr>
          <w:p w:rsidR="00A576E8" w:rsidRPr="00DF2F40" w:rsidRDefault="00A576E8" w:rsidP="00895D0B">
            <w:pPr>
              <w:spacing w:line="240" w:lineRule="auto"/>
              <w:ind w:left="113" w:right="113"/>
              <w:jc w:val="center"/>
              <w:rPr>
                <w:b/>
                <w:bCs/>
              </w:rPr>
            </w:pPr>
            <w:r w:rsidRPr="00DF2F40">
              <w:rPr>
                <w:b/>
                <w:bCs/>
              </w:rPr>
              <w:t>AR Lags</w:t>
            </w:r>
          </w:p>
        </w:tc>
        <w:tc>
          <w:tcPr>
            <w:tcW w:w="78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576E8" w:rsidRDefault="00A576E8" w:rsidP="00895D0B">
            <w:pPr>
              <w:spacing w:line="240" w:lineRule="auto"/>
            </w:pPr>
            <w:r>
              <w:t>0</w:t>
            </w:r>
          </w:p>
        </w:tc>
        <w:tc>
          <w:tcPr>
            <w:tcW w:w="1080" w:type="dxa"/>
            <w:tcBorders>
              <w:top w:val="single" w:sz="4" w:space="0" w:color="auto"/>
              <w:left w:val="single" w:sz="4" w:space="0" w:color="auto"/>
            </w:tcBorders>
          </w:tcPr>
          <w:p w:rsidR="00A576E8" w:rsidRDefault="00A576E8" w:rsidP="00895D0B">
            <w:pPr>
              <w:spacing w:line="240" w:lineRule="auto"/>
              <w:jc w:val="center"/>
            </w:pPr>
            <w:r>
              <w:t>556.77</w:t>
            </w:r>
          </w:p>
        </w:tc>
        <w:tc>
          <w:tcPr>
            <w:tcW w:w="1170" w:type="dxa"/>
            <w:tcBorders>
              <w:top w:val="single" w:sz="4" w:space="0" w:color="auto"/>
            </w:tcBorders>
          </w:tcPr>
          <w:p w:rsidR="00A576E8" w:rsidRDefault="00A576E8" w:rsidP="00895D0B">
            <w:pPr>
              <w:spacing w:line="240" w:lineRule="auto"/>
              <w:jc w:val="center"/>
            </w:pPr>
            <w:r>
              <w:t>556.04</w:t>
            </w:r>
          </w:p>
        </w:tc>
        <w:tc>
          <w:tcPr>
            <w:tcW w:w="1080" w:type="dxa"/>
            <w:tcBorders>
              <w:top w:val="single" w:sz="4" w:space="0" w:color="auto"/>
            </w:tcBorders>
          </w:tcPr>
          <w:p w:rsidR="00A576E8" w:rsidRDefault="00A576E8" w:rsidP="00895D0B">
            <w:pPr>
              <w:spacing w:line="240" w:lineRule="auto"/>
              <w:jc w:val="center"/>
            </w:pPr>
            <w:r>
              <w:t>550.36</w:t>
            </w:r>
          </w:p>
        </w:tc>
        <w:tc>
          <w:tcPr>
            <w:tcW w:w="1080" w:type="dxa"/>
          </w:tcPr>
          <w:p w:rsidR="00A576E8" w:rsidRDefault="00A576E8" w:rsidP="00895D0B">
            <w:pPr>
              <w:spacing w:line="240" w:lineRule="auto"/>
              <w:jc w:val="center"/>
            </w:pPr>
            <w:r>
              <w:t>549.85</w:t>
            </w:r>
          </w:p>
        </w:tc>
      </w:tr>
      <w:tr w:rsidR="00A576E8" w:rsidTr="00895D0B">
        <w:tc>
          <w:tcPr>
            <w:tcW w:w="836"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A576E8" w:rsidRDefault="00A576E8" w:rsidP="00895D0B">
            <w:pPr>
              <w:spacing w:line="240" w:lineRule="auto"/>
            </w:pPr>
          </w:p>
        </w:tc>
        <w:tc>
          <w:tcPr>
            <w:tcW w:w="78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576E8" w:rsidRDefault="00A576E8" w:rsidP="00895D0B">
            <w:pPr>
              <w:spacing w:line="240" w:lineRule="auto"/>
            </w:pPr>
            <w:r>
              <w:t>5</w:t>
            </w:r>
          </w:p>
        </w:tc>
        <w:tc>
          <w:tcPr>
            <w:tcW w:w="1080" w:type="dxa"/>
            <w:tcBorders>
              <w:left w:val="single" w:sz="4" w:space="0" w:color="auto"/>
            </w:tcBorders>
          </w:tcPr>
          <w:p w:rsidR="00A576E8" w:rsidRDefault="00A576E8" w:rsidP="00895D0B">
            <w:pPr>
              <w:spacing w:line="240" w:lineRule="auto"/>
              <w:jc w:val="center"/>
            </w:pPr>
            <w:r>
              <w:t>555.68</w:t>
            </w:r>
          </w:p>
        </w:tc>
        <w:tc>
          <w:tcPr>
            <w:tcW w:w="1170" w:type="dxa"/>
          </w:tcPr>
          <w:p w:rsidR="00A576E8" w:rsidRDefault="00A576E8" w:rsidP="00895D0B">
            <w:pPr>
              <w:spacing w:line="240" w:lineRule="auto"/>
              <w:jc w:val="center"/>
            </w:pPr>
            <w:r>
              <w:t>558.97</w:t>
            </w:r>
          </w:p>
        </w:tc>
        <w:tc>
          <w:tcPr>
            <w:tcW w:w="1080" w:type="dxa"/>
          </w:tcPr>
          <w:p w:rsidR="00A576E8" w:rsidRDefault="00A576E8" w:rsidP="00895D0B">
            <w:pPr>
              <w:spacing w:line="240" w:lineRule="auto"/>
              <w:jc w:val="center"/>
            </w:pPr>
            <w:r>
              <w:t>553.34</w:t>
            </w:r>
          </w:p>
        </w:tc>
        <w:tc>
          <w:tcPr>
            <w:tcW w:w="1080" w:type="dxa"/>
          </w:tcPr>
          <w:p w:rsidR="00A576E8" w:rsidRDefault="00A576E8" w:rsidP="00895D0B">
            <w:pPr>
              <w:spacing w:line="240" w:lineRule="auto"/>
              <w:jc w:val="center"/>
            </w:pPr>
            <w:r>
              <w:t>549.13</w:t>
            </w:r>
          </w:p>
        </w:tc>
      </w:tr>
      <w:tr w:rsidR="00A576E8" w:rsidTr="00895D0B">
        <w:tc>
          <w:tcPr>
            <w:tcW w:w="836"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A576E8" w:rsidRDefault="00A576E8" w:rsidP="00895D0B">
            <w:pPr>
              <w:spacing w:line="240" w:lineRule="auto"/>
            </w:pPr>
          </w:p>
        </w:tc>
        <w:tc>
          <w:tcPr>
            <w:tcW w:w="78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576E8" w:rsidRDefault="00A576E8" w:rsidP="00895D0B">
            <w:pPr>
              <w:spacing w:line="240" w:lineRule="auto"/>
            </w:pPr>
            <w:r>
              <w:t>5, 9</w:t>
            </w:r>
          </w:p>
        </w:tc>
        <w:tc>
          <w:tcPr>
            <w:tcW w:w="1080" w:type="dxa"/>
            <w:tcBorders>
              <w:left w:val="single" w:sz="4" w:space="0" w:color="auto"/>
            </w:tcBorders>
          </w:tcPr>
          <w:p w:rsidR="00A576E8" w:rsidRDefault="00A576E8" w:rsidP="00895D0B">
            <w:pPr>
              <w:spacing w:line="240" w:lineRule="auto"/>
              <w:jc w:val="center"/>
            </w:pPr>
            <w:r>
              <w:t>549.94</w:t>
            </w:r>
          </w:p>
        </w:tc>
        <w:tc>
          <w:tcPr>
            <w:tcW w:w="1170" w:type="dxa"/>
          </w:tcPr>
          <w:p w:rsidR="00A576E8" w:rsidRDefault="00A576E8" w:rsidP="00895D0B">
            <w:pPr>
              <w:spacing w:line="240" w:lineRule="auto"/>
              <w:jc w:val="center"/>
            </w:pPr>
            <w:r>
              <w:t>555.24</w:t>
            </w:r>
          </w:p>
        </w:tc>
        <w:tc>
          <w:tcPr>
            <w:tcW w:w="1080" w:type="dxa"/>
          </w:tcPr>
          <w:p w:rsidR="00A576E8" w:rsidRDefault="00A576E8" w:rsidP="00895D0B">
            <w:pPr>
              <w:spacing w:line="240" w:lineRule="auto"/>
              <w:jc w:val="center"/>
            </w:pPr>
            <w:r>
              <w:t>552.44</w:t>
            </w:r>
          </w:p>
        </w:tc>
        <w:tc>
          <w:tcPr>
            <w:tcW w:w="1080" w:type="dxa"/>
          </w:tcPr>
          <w:p w:rsidR="00A576E8" w:rsidRDefault="00A576E8" w:rsidP="00895D0B">
            <w:pPr>
              <w:spacing w:line="240" w:lineRule="auto"/>
              <w:jc w:val="center"/>
            </w:pPr>
            <w:r>
              <w:t>552.31</w:t>
            </w:r>
          </w:p>
        </w:tc>
      </w:tr>
      <w:tr w:rsidR="00A576E8" w:rsidTr="00895D0B">
        <w:tc>
          <w:tcPr>
            <w:tcW w:w="836"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A576E8" w:rsidRDefault="00A576E8" w:rsidP="00895D0B">
            <w:pPr>
              <w:spacing w:line="240" w:lineRule="auto"/>
            </w:pPr>
          </w:p>
        </w:tc>
        <w:tc>
          <w:tcPr>
            <w:tcW w:w="78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576E8" w:rsidRDefault="00A576E8" w:rsidP="00895D0B">
            <w:pPr>
              <w:spacing w:line="240" w:lineRule="auto"/>
            </w:pPr>
            <w:r>
              <w:t>9</w:t>
            </w:r>
          </w:p>
        </w:tc>
        <w:tc>
          <w:tcPr>
            <w:tcW w:w="1080" w:type="dxa"/>
            <w:tcBorders>
              <w:left w:val="single" w:sz="4" w:space="0" w:color="auto"/>
            </w:tcBorders>
          </w:tcPr>
          <w:p w:rsidR="00A576E8" w:rsidRDefault="00A576E8" w:rsidP="00895D0B">
            <w:pPr>
              <w:spacing w:line="240" w:lineRule="auto"/>
              <w:jc w:val="center"/>
            </w:pPr>
            <w:r>
              <w:t>550.45</w:t>
            </w:r>
          </w:p>
        </w:tc>
        <w:tc>
          <w:tcPr>
            <w:tcW w:w="1170" w:type="dxa"/>
          </w:tcPr>
          <w:p w:rsidR="00A576E8" w:rsidRDefault="00A576E8" w:rsidP="00895D0B">
            <w:pPr>
              <w:spacing w:line="240" w:lineRule="auto"/>
              <w:jc w:val="center"/>
            </w:pPr>
            <w:r>
              <w:t>550.76</w:t>
            </w:r>
          </w:p>
        </w:tc>
        <w:tc>
          <w:tcPr>
            <w:tcW w:w="1080" w:type="dxa"/>
          </w:tcPr>
          <w:p w:rsidR="00A576E8" w:rsidRDefault="00A576E8" w:rsidP="00895D0B">
            <w:pPr>
              <w:spacing w:line="240" w:lineRule="auto"/>
              <w:jc w:val="center"/>
            </w:pPr>
            <w:r>
              <w:t>554.61</w:t>
            </w:r>
          </w:p>
        </w:tc>
        <w:tc>
          <w:tcPr>
            <w:tcW w:w="1080" w:type="dxa"/>
          </w:tcPr>
          <w:p w:rsidR="00A576E8" w:rsidRDefault="00A576E8" w:rsidP="00895D0B">
            <w:pPr>
              <w:spacing w:line="240" w:lineRule="auto"/>
              <w:jc w:val="center"/>
            </w:pPr>
            <w:r>
              <w:t>555.80</w:t>
            </w:r>
          </w:p>
        </w:tc>
      </w:tr>
    </w:tbl>
    <w:p w:rsidR="002A352D" w:rsidRDefault="002A352D" w:rsidP="002A352D">
      <w:pPr>
        <w:ind w:firstLine="720"/>
      </w:pPr>
      <w:bookmarkStart w:id="184" w:name="_Toc447478292"/>
    </w:p>
    <w:p w:rsidR="00A576E8" w:rsidRDefault="00A576E8" w:rsidP="00BB1057">
      <w:pPr>
        <w:pStyle w:val="Heading4"/>
      </w:pPr>
      <w:r>
        <w:lastRenderedPageBreak/>
        <w:t>Estimation of ARCH</w:t>
      </w:r>
      <w:r w:rsidR="00530C06">
        <w:t xml:space="preserve"> and </w:t>
      </w:r>
      <w:r>
        <w:t>GARCH parameters</w:t>
      </w:r>
      <w:bookmarkEnd w:id="184"/>
    </w:p>
    <w:p w:rsidR="00A576E8" w:rsidRDefault="00A576E8" w:rsidP="00A576E8">
      <w:pPr>
        <w:ind w:firstLine="720"/>
      </w:pPr>
      <w:r>
        <w:t xml:space="preserve">As shown </w:t>
      </w:r>
      <w:r w:rsidRPr="002157FF">
        <w:t xml:space="preserve">in </w:t>
      </w:r>
      <w:r w:rsidRPr="002157FF">
        <w:fldChar w:fldCharType="begin"/>
      </w:r>
      <w:r w:rsidRPr="002157FF">
        <w:instrText xml:space="preserve"> REF _Ref445941209 \h </w:instrText>
      </w:r>
      <w:r w:rsidRPr="002157FF">
        <w:fldChar w:fldCharType="separate"/>
      </w:r>
      <w:r w:rsidR="00746580">
        <w:t xml:space="preserve">Figure </w:t>
      </w:r>
      <w:r w:rsidR="00746580">
        <w:rPr>
          <w:noProof/>
        </w:rPr>
        <w:t>36</w:t>
      </w:r>
      <w:r w:rsidRPr="002157FF">
        <w:fldChar w:fldCharType="end"/>
      </w:r>
      <w:r w:rsidRPr="002157FF">
        <w:t xml:space="preserve">, the variance of first difference of the natural gas price is not constant and varies by </w:t>
      </w:r>
      <w:r>
        <w:t>time. These changes in statistical parameters leaded us to define a GARCH model for fitting the variances.</w:t>
      </w:r>
    </w:p>
    <w:p w:rsidR="00A576E8" w:rsidRDefault="00A576E8" w:rsidP="00A576E8">
      <w:pPr>
        <w:ind w:firstLine="720"/>
      </w:pPr>
    </w:p>
    <w:p w:rsidR="00A576E8" w:rsidRDefault="00A576E8" w:rsidP="00A576E8">
      <w:pPr>
        <w:keepNext/>
        <w:jc w:val="center"/>
      </w:pPr>
      <w:r>
        <w:rPr>
          <w:noProof/>
          <w:lang w:bidi="ar-SA"/>
        </w:rPr>
        <w:drawing>
          <wp:inline distT="0" distB="0" distL="0" distR="0" wp14:anchorId="51E0DA2E" wp14:editId="3A1EED08">
            <wp:extent cx="5151755" cy="3857752"/>
            <wp:effectExtent l="19050" t="19050" r="10795" b="2857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extLst>
                        <a:ext uri="{28A0092B-C50C-407E-A947-70E740481C1C}">
                          <a14:useLocalDpi xmlns:a14="http://schemas.microsoft.com/office/drawing/2010/main" val="0"/>
                        </a:ext>
                      </a:extLst>
                    </a:blip>
                    <a:stretch>
                      <a:fillRect/>
                    </a:stretch>
                  </pic:blipFill>
                  <pic:spPr>
                    <a:xfrm>
                      <a:off x="0" y="0"/>
                      <a:ext cx="5151755" cy="3857752"/>
                    </a:xfrm>
                    <a:prstGeom prst="rect">
                      <a:avLst/>
                    </a:prstGeom>
                    <a:ln w="19050">
                      <a:solidFill>
                        <a:schemeClr val="tx1"/>
                      </a:solidFill>
                    </a:ln>
                  </pic:spPr>
                </pic:pic>
              </a:graphicData>
            </a:graphic>
          </wp:inline>
        </w:drawing>
      </w:r>
    </w:p>
    <w:p w:rsidR="00A576E8" w:rsidRDefault="00A576E8" w:rsidP="00A576E8">
      <w:pPr>
        <w:pStyle w:val="Caption"/>
      </w:pPr>
      <w:bookmarkStart w:id="185" w:name="_Ref445941209"/>
      <w:bookmarkStart w:id="186" w:name="_Ref445941201"/>
      <w:bookmarkStart w:id="187" w:name="_Toc447478309"/>
      <w:bookmarkStart w:id="188" w:name="_Toc450775229"/>
      <w:r>
        <w:t xml:space="preserve">Figure </w:t>
      </w:r>
      <w:r w:rsidR="009D3346">
        <w:fldChar w:fldCharType="begin"/>
      </w:r>
      <w:r w:rsidR="009D3346">
        <w:instrText xml:space="preserve"> SEQ Figure \* ARABIC </w:instrText>
      </w:r>
      <w:r w:rsidR="009D3346">
        <w:fldChar w:fldCharType="separate"/>
      </w:r>
      <w:r w:rsidR="00746580">
        <w:rPr>
          <w:noProof/>
        </w:rPr>
        <w:t>36</w:t>
      </w:r>
      <w:r w:rsidR="009D3346">
        <w:rPr>
          <w:noProof/>
        </w:rPr>
        <w:fldChar w:fldCharType="end"/>
      </w:r>
      <w:bookmarkEnd w:id="185"/>
      <w:r>
        <w:t>. Variance and Mean of Time Series during Time</w:t>
      </w:r>
      <w:bookmarkEnd w:id="186"/>
      <w:bookmarkEnd w:id="187"/>
      <w:bookmarkEnd w:id="188"/>
    </w:p>
    <w:p w:rsidR="00A576E8" w:rsidRDefault="00A576E8" w:rsidP="00A576E8">
      <w:pPr>
        <w:ind w:firstLine="720"/>
      </w:pPr>
    </w:p>
    <w:p w:rsidR="001D5AB9" w:rsidRDefault="001D5AB9" w:rsidP="001D5AB9">
      <w:pPr>
        <w:ind w:firstLine="720"/>
      </w:pPr>
      <w:r>
        <w:t xml:space="preserve">The first approach is interpretation of ACF and PACF of the modeling variable. </w:t>
      </w:r>
      <w:r w:rsidRPr="002157FF">
        <w:fldChar w:fldCharType="begin"/>
      </w:r>
      <w:r w:rsidRPr="002157FF">
        <w:instrText xml:space="preserve"> REF _Ref445942239 \h </w:instrText>
      </w:r>
      <w:r>
        <w:instrText xml:space="preserve"> \* MERGEFORMAT </w:instrText>
      </w:r>
      <w:r w:rsidRPr="002157FF">
        <w:fldChar w:fldCharType="separate"/>
      </w:r>
      <w:r w:rsidR="00746580">
        <w:t>Figure 37</w:t>
      </w:r>
      <w:r w:rsidRPr="002157FF">
        <w:fldChar w:fldCharType="end"/>
      </w:r>
      <w:r>
        <w:t xml:space="preserve"> indicates that a significant arch effect can be seen in 2 lags of the modeling variable. The number of lags is the summation of ARCH and GARCH lags (p + q) together. GARCH (1, 1) was defined for variance modeling and now our model is completed as ARIMA (5, 1, 9) / GARCH (1, 1). There are some statistical tests such as </w:t>
      </w:r>
      <w:r>
        <w:lastRenderedPageBreak/>
        <w:t xml:space="preserve">Engle’s test that indicate the conditional heteroscedasticity of the time series </w:t>
      </w:r>
      <w:sdt>
        <w:sdtPr>
          <w:id w:val="-1855259341"/>
          <w:citation/>
        </w:sdtPr>
        <w:sdtContent>
          <w:r>
            <w:fldChar w:fldCharType="begin"/>
          </w:r>
          <w:r>
            <w:instrText xml:space="preserve"> CITATION Eng82 \l 1033 </w:instrText>
          </w:r>
          <w:r>
            <w:fldChar w:fldCharType="separate"/>
          </w:r>
          <w:r w:rsidR="00746580">
            <w:rPr>
              <w:noProof/>
            </w:rPr>
            <w:t>(Engle, 1982)</w:t>
          </w:r>
          <w:r>
            <w:fldChar w:fldCharType="end"/>
          </w:r>
        </w:sdtContent>
      </w:sdt>
      <w:r>
        <w:t>. This test approves the obtained results as well.</w:t>
      </w:r>
    </w:p>
    <w:p w:rsidR="001D5AB9" w:rsidRDefault="001D5AB9" w:rsidP="00A576E8">
      <w:pPr>
        <w:ind w:firstLine="720"/>
      </w:pPr>
    </w:p>
    <w:p w:rsidR="00A576E8" w:rsidRDefault="00A576E8" w:rsidP="00A576E8">
      <w:pPr>
        <w:keepNext/>
        <w:jc w:val="center"/>
      </w:pPr>
      <w:r>
        <w:rPr>
          <w:noProof/>
          <w:lang w:bidi="ar-SA"/>
        </w:rPr>
        <w:drawing>
          <wp:inline distT="0" distB="0" distL="0" distR="0" wp14:anchorId="4F781FFA" wp14:editId="4E6F8C04">
            <wp:extent cx="5141608" cy="2245025"/>
            <wp:effectExtent l="19050" t="19050" r="20955" b="222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extLst>
                        <a:ext uri="{28A0092B-C50C-407E-A947-70E740481C1C}">
                          <a14:useLocalDpi xmlns:a14="http://schemas.microsoft.com/office/drawing/2010/main" val="0"/>
                        </a:ext>
                      </a:extLst>
                    </a:blip>
                    <a:stretch>
                      <a:fillRect/>
                    </a:stretch>
                  </pic:blipFill>
                  <pic:spPr>
                    <a:xfrm>
                      <a:off x="0" y="0"/>
                      <a:ext cx="5151363" cy="2249285"/>
                    </a:xfrm>
                    <a:prstGeom prst="rect">
                      <a:avLst/>
                    </a:prstGeom>
                    <a:ln w="19050">
                      <a:solidFill>
                        <a:schemeClr val="tx1"/>
                      </a:solidFill>
                    </a:ln>
                  </pic:spPr>
                </pic:pic>
              </a:graphicData>
            </a:graphic>
          </wp:inline>
        </w:drawing>
      </w:r>
    </w:p>
    <w:p w:rsidR="00A576E8" w:rsidRDefault="00A576E8" w:rsidP="00A576E8">
      <w:pPr>
        <w:pStyle w:val="Caption"/>
      </w:pPr>
      <w:bookmarkStart w:id="189" w:name="_Ref445942239"/>
      <w:bookmarkStart w:id="190" w:name="_Toc447478310"/>
      <w:bookmarkStart w:id="191" w:name="_Toc450775230"/>
      <w:r>
        <w:t xml:space="preserve">Figure </w:t>
      </w:r>
      <w:r w:rsidR="009D3346">
        <w:fldChar w:fldCharType="begin"/>
      </w:r>
      <w:r w:rsidR="009D3346">
        <w:instrText xml:space="preserve"> SEQ Figure \* ARABIC </w:instrText>
      </w:r>
      <w:r w:rsidR="009D3346">
        <w:fldChar w:fldCharType="separate"/>
      </w:r>
      <w:r w:rsidR="00746580">
        <w:rPr>
          <w:noProof/>
        </w:rPr>
        <w:t>37</w:t>
      </w:r>
      <w:r w:rsidR="009D3346">
        <w:rPr>
          <w:noProof/>
        </w:rPr>
        <w:fldChar w:fldCharType="end"/>
      </w:r>
      <w:bookmarkEnd w:id="189"/>
      <w:r>
        <w:t>. ACF and PACF of Squared First Difference of HH Spot Price</w:t>
      </w:r>
      <w:bookmarkEnd w:id="190"/>
      <w:bookmarkEnd w:id="191"/>
    </w:p>
    <w:p w:rsidR="00A502C0" w:rsidRPr="00A502C0" w:rsidRDefault="00A502C0" w:rsidP="00A502C0"/>
    <w:p w:rsidR="00746580" w:rsidRDefault="00A576E8" w:rsidP="00DE4182">
      <w:pPr>
        <w:ind w:firstLine="720"/>
      </w:pPr>
      <w:r>
        <w:fldChar w:fldCharType="begin"/>
      </w:r>
      <w:r>
        <w:instrText xml:space="preserve"> REF _Ref446113763 \h </w:instrText>
      </w:r>
      <w:r>
        <w:fldChar w:fldCharType="separate"/>
      </w:r>
    </w:p>
    <w:p w:rsidR="00A576E8" w:rsidRDefault="00746580" w:rsidP="00A502C0">
      <w:pPr>
        <w:ind w:firstLine="720"/>
      </w:pPr>
      <w:r>
        <w:t xml:space="preserve">Table </w:t>
      </w:r>
      <w:r>
        <w:rPr>
          <w:noProof/>
        </w:rPr>
        <w:t>5</w:t>
      </w:r>
      <w:r w:rsidR="00A576E8">
        <w:fldChar w:fldCharType="end"/>
      </w:r>
      <w:r w:rsidR="00A576E8">
        <w:t xml:space="preserve"> shows the model parameters’ values, standard errors, and t</w:t>
      </w:r>
      <w:r w:rsidR="00A502C0">
        <w:t>-statistic</w:t>
      </w:r>
      <w:r w:rsidR="00A576E8">
        <w:t xml:space="preserve"> associated with the parameters. Plugging the parameters in the models results in:</w:t>
      </w:r>
    </w:p>
    <w:p w:rsidR="008C343E" w:rsidRDefault="008C343E" w:rsidP="00A502C0">
      <w:pPr>
        <w:ind w:firstLine="720"/>
      </w:pPr>
    </w:p>
    <w:tbl>
      <w:tblPr>
        <w:tblW w:w="5085" w:type="pct"/>
        <w:tblLook w:val="04A0" w:firstRow="1" w:lastRow="0" w:firstColumn="1" w:lastColumn="0" w:noHBand="0" w:noVBand="1"/>
      </w:tblPr>
      <w:tblGrid>
        <w:gridCol w:w="830"/>
        <w:gridCol w:w="6834"/>
        <w:gridCol w:w="976"/>
      </w:tblGrid>
      <w:tr w:rsidR="00A576E8" w:rsidRPr="00E23021" w:rsidTr="00A576E8">
        <w:tc>
          <w:tcPr>
            <w:tcW w:w="491" w:type="pct"/>
            <w:vAlign w:val="center"/>
          </w:tcPr>
          <w:p w:rsidR="00A576E8" w:rsidRPr="00E23021" w:rsidRDefault="00A576E8" w:rsidP="00A576E8"/>
        </w:tc>
        <w:tc>
          <w:tcPr>
            <w:tcW w:w="3934" w:type="pct"/>
            <w:vAlign w:val="center"/>
          </w:tcPr>
          <w:p w:rsidR="00A576E8" w:rsidRPr="00B2530F" w:rsidRDefault="00746580" w:rsidP="00A576E8">
            <m:oMathPara>
              <m:oMathParaPr>
                <m:jc m:val="left"/>
              </m:oMathParaPr>
              <m:oMath>
                <m:d>
                  <m:dPr>
                    <m:begChr m:val="{"/>
                    <m:endChr m:val=""/>
                    <m:ctrlPr>
                      <w:rPr>
                        <w:rFonts w:ascii="Cambria Math" w:hAnsi="Cambria Math"/>
                      </w:rPr>
                    </m:ctrlPr>
                  </m:dPr>
                  <m:e>
                    <m:eqArr>
                      <m:eqArrPr>
                        <m:ctrlPr>
                          <w:rPr>
                            <w:rFonts w:ascii="Cambria Math" w:hAnsi="Cambria Math"/>
                          </w:rPr>
                        </m:ctrlPr>
                      </m:eqArrPr>
                      <m:e>
                        <m:eqArr>
                          <m:eqArrPr>
                            <m:rSpRule m:val="4"/>
                            <m:rSp m:val="6"/>
                            <m:ctrlPr>
                              <w:rPr>
                                <w:rFonts w:ascii="Cambria Math" w:hAnsi="Cambria Math"/>
                              </w:rPr>
                            </m:ctrlPr>
                          </m:eqArrPr>
                          <m:e>
                            <m:sSub>
                              <m:sSubPr>
                                <m:ctrlPr>
                                  <w:rPr>
                                    <w:rFonts w:ascii="Cambria Math" w:hAnsi="Cambria Math"/>
                                  </w:rPr>
                                </m:ctrlPr>
                              </m:sSubPr>
                              <m:e>
                                <m:r>
                                  <w:rPr>
                                    <w:rFonts w:ascii="Cambria Math" w:hAnsi="Cambria Math"/>
                                  </w:rPr>
                                  <m:t>X</m:t>
                                </m:r>
                              </m:e>
                              <m:sub>
                                <m:r>
                                  <w:rPr>
                                    <w:rFonts w:ascii="Cambria Math" w:hAnsi="Cambria Math"/>
                                  </w:rPr>
                                  <m:t>t</m:t>
                                </m:r>
                              </m:sub>
                            </m:sSub>
                            <m:r>
                              <m:rPr>
                                <m:sty m:val="p"/>
                              </m:rP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t</m:t>
                                </m:r>
                                <m:r>
                                  <m:rPr>
                                    <m:sty m:val="p"/>
                                  </m:rPr>
                                  <w:rPr>
                                    <w:rFonts w:ascii="Cambria Math" w:hAnsi="Cambria Math"/>
                                  </w:rPr>
                                  <m:t>-1</m:t>
                                </m:r>
                              </m:sub>
                            </m:sSub>
                            <m:r>
                              <m:rPr>
                                <m:sty m:val="p"/>
                              </m:rPr>
                              <w:rPr>
                                <w:rFonts w:ascii="Cambria Math" w:hAnsi="Cambria Math"/>
                              </w:rPr>
                              <m:t>-</m:t>
                            </m:r>
                            <m:r>
                              <w:rPr>
                                <w:rFonts w:ascii="Cambria Math" w:hAnsi="Cambria Math"/>
                              </w:rPr>
                              <m:t>0.0279</m:t>
                            </m:r>
                            <m:r>
                              <m:rPr>
                                <m:sty m:val="p"/>
                              </m:rPr>
                              <w:rPr>
                                <w:rFonts w:ascii="Cambria Math" w:hAnsi="Cambria Math"/>
                              </w:rPr>
                              <m:t xml:space="preserve">-0.0567 </m:t>
                            </m:r>
                            <m:d>
                              <m:dPr>
                                <m:ctrlPr>
                                  <w:rPr>
                                    <w:rFonts w:ascii="Cambria Math" w:hAnsi="Cambria Math"/>
                                  </w:rPr>
                                </m:ctrlPr>
                              </m:dPr>
                              <m:e>
                                <m:sSub>
                                  <m:sSubPr>
                                    <m:ctrlPr>
                                      <w:rPr>
                                        <w:rFonts w:ascii="Cambria Math" w:hAnsi="Cambria Math"/>
                                      </w:rPr>
                                    </m:ctrlPr>
                                  </m:sSubPr>
                                  <m:e>
                                    <m:r>
                                      <w:rPr>
                                        <w:rFonts w:ascii="Cambria Math" w:hAnsi="Cambria Math"/>
                                      </w:rPr>
                                      <m:t>X</m:t>
                                    </m:r>
                                  </m:e>
                                  <m:sub>
                                    <m:r>
                                      <w:rPr>
                                        <w:rFonts w:ascii="Cambria Math" w:hAnsi="Cambria Math"/>
                                      </w:rPr>
                                      <m:t>t</m:t>
                                    </m:r>
                                    <m:r>
                                      <m:rPr>
                                        <m:sty m:val="p"/>
                                      </m:rPr>
                                      <w:rPr>
                                        <w:rFonts w:ascii="Cambria Math" w:hAnsi="Cambria Math"/>
                                      </w:rPr>
                                      <m:t>-5</m:t>
                                    </m:r>
                                  </m:sub>
                                </m:sSub>
                                <m:r>
                                  <m:rPr>
                                    <m:sty m:val="p"/>
                                  </m:rP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t</m:t>
                                    </m:r>
                                    <m:r>
                                      <m:rPr>
                                        <m:sty m:val="p"/>
                                      </m:rPr>
                                      <w:rPr>
                                        <w:rFonts w:ascii="Cambria Math" w:hAnsi="Cambria Math"/>
                                      </w:rPr>
                                      <m:t>-6</m:t>
                                    </m:r>
                                  </m:sub>
                                </m:sSub>
                              </m:e>
                            </m:d>
                            <m:r>
                              <m:rPr>
                                <m:sty m:val="p"/>
                              </m:rPr>
                              <w:rPr>
                                <w:rFonts w:ascii="Cambria Math" w:hAnsi="Cambria Math"/>
                              </w:rPr>
                              <m:t>+</m:t>
                            </m:r>
                            <m:sSub>
                              <m:sSubPr>
                                <m:ctrlPr>
                                  <w:rPr>
                                    <w:rFonts w:ascii="Cambria Math" w:hAnsi="Cambria Math"/>
                                  </w:rPr>
                                </m:ctrlPr>
                              </m:sSubPr>
                              <m:e>
                                <m:r>
                                  <w:rPr>
                                    <w:rFonts w:ascii="Cambria Math" w:hAnsi="Cambria Math"/>
                                  </w:rPr>
                                  <m:t>a</m:t>
                                </m:r>
                              </m:e>
                              <m:sub>
                                <m:r>
                                  <w:rPr>
                                    <w:rFonts w:ascii="Cambria Math" w:hAnsi="Cambria Math"/>
                                  </w:rPr>
                                  <m:t>t</m:t>
                                </m:r>
                              </m:sub>
                            </m:sSub>
                            <m:r>
                              <w:rPr>
                                <w:rFonts w:ascii="Cambria Math" w:hAnsi="Cambria Math"/>
                              </w:rPr>
                              <m:t>+0.2205</m:t>
                            </m:r>
                            <m:r>
                              <m:rPr>
                                <m:sty m:val="p"/>
                              </m:rPr>
                              <w:rPr>
                                <w:rFonts w:ascii="Cambria Math" w:hAnsi="Cambria Math"/>
                              </w:rPr>
                              <m:t xml:space="preserve"> </m:t>
                            </m:r>
                            <m:sSub>
                              <m:sSubPr>
                                <m:ctrlPr>
                                  <w:rPr>
                                    <w:rFonts w:ascii="Cambria Math" w:hAnsi="Cambria Math"/>
                                  </w:rPr>
                                </m:ctrlPr>
                              </m:sSubPr>
                              <m:e>
                                <m:r>
                                  <w:rPr>
                                    <w:rFonts w:ascii="Cambria Math" w:hAnsi="Cambria Math"/>
                                  </w:rPr>
                                  <m:t>a</m:t>
                                </m:r>
                              </m:e>
                              <m:sub>
                                <m:r>
                                  <w:rPr>
                                    <w:rFonts w:ascii="Cambria Math" w:hAnsi="Cambria Math"/>
                                  </w:rPr>
                                  <m:t>t</m:t>
                                </m:r>
                                <m:r>
                                  <m:rPr>
                                    <m:sty m:val="p"/>
                                  </m:rPr>
                                  <w:rPr>
                                    <w:rFonts w:ascii="Cambria Math" w:hAnsi="Cambria Math"/>
                                  </w:rPr>
                                  <m:t>-9</m:t>
                                </m:r>
                              </m:sub>
                            </m:sSub>
                            <m:ctrlPr>
                              <w:rPr>
                                <w:rFonts w:ascii="Cambria Math" w:eastAsia="Cambria Math" w:hAnsi="Cambria Math" w:cs="Cambria Math"/>
                              </w:rPr>
                            </m:ctrlPr>
                          </m:e>
                          <m:e>
                            <m:sSub>
                              <m:sSubPr>
                                <m:ctrlPr>
                                  <w:rPr>
                                    <w:rFonts w:ascii="Cambria Math" w:hAnsi="Cambria Math"/>
                                  </w:rPr>
                                </m:ctrlPr>
                              </m:sSubPr>
                              <m:e>
                                <m:r>
                                  <w:rPr>
                                    <w:rFonts w:ascii="Cambria Math" w:hAnsi="Cambria Math"/>
                                  </w:rPr>
                                  <m:t>a</m:t>
                                </m:r>
                              </m:e>
                              <m:sub>
                                <m:r>
                                  <w:rPr>
                                    <w:rFonts w:ascii="Cambria Math" w:hAnsi="Cambria Math"/>
                                  </w:rPr>
                                  <m:t>t</m:t>
                                </m:r>
                              </m:sub>
                            </m:sSub>
                            <m:r>
                              <m:rPr>
                                <m:sty m:val="p"/>
                                <m:aln/>
                              </m:rPr>
                              <w:rPr>
                                <w:rFonts w:ascii="Cambria Math" w:hAnsi="Cambria Math"/>
                              </w:rPr>
                              <m:t>=</m:t>
                            </m:r>
                            <m:sSub>
                              <m:sSubPr>
                                <m:ctrlPr>
                                  <w:rPr>
                                    <w:rFonts w:ascii="Cambria Math" w:hAnsi="Cambria Math"/>
                                  </w:rPr>
                                </m:ctrlPr>
                              </m:sSubPr>
                              <m:e>
                                <m:r>
                                  <w:rPr>
                                    <w:rFonts w:ascii="Cambria Math" w:hAnsi="Cambria Math"/>
                                  </w:rPr>
                                  <m:t>σ</m:t>
                                </m:r>
                              </m:e>
                              <m:sub>
                                <m:r>
                                  <w:rPr>
                                    <w:rFonts w:ascii="Cambria Math" w:hAnsi="Cambria Math"/>
                                  </w:rPr>
                                  <m:t>t</m:t>
                                </m:r>
                                <m:r>
                                  <m:rPr>
                                    <m:sty m:val="p"/>
                                  </m:rPr>
                                  <w:rPr>
                                    <w:rFonts w:ascii="Cambria Math" w:hAnsi="Cambria Math"/>
                                  </w:rPr>
                                  <m:t>|</m:t>
                                </m:r>
                                <m:r>
                                  <w:rPr>
                                    <w:rFonts w:ascii="Cambria Math" w:hAnsi="Cambria Math"/>
                                  </w:rPr>
                                  <m:t>t</m:t>
                                </m:r>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ε</m:t>
                                </m:r>
                              </m:e>
                              <m:sub>
                                <m:r>
                                  <w:rPr>
                                    <w:rFonts w:ascii="Cambria Math" w:hAnsi="Cambria Math"/>
                                  </w:rPr>
                                  <m:t>t</m:t>
                                </m:r>
                              </m:sub>
                            </m:sSub>
                            <m:ctrlPr>
                              <w:rPr>
                                <w:rFonts w:ascii="Cambria Math" w:eastAsia="Cambria Math" w:hAnsi="Cambria Math" w:cs="Cambria Math"/>
                                <w:i/>
                              </w:rPr>
                            </m:ctrlPr>
                          </m:e>
                          <m:e>
                            <m:sSubSup>
                              <m:sSubSupPr>
                                <m:ctrlPr>
                                  <w:rPr>
                                    <w:rFonts w:ascii="Cambria Math" w:hAnsi="Cambria Math"/>
                                  </w:rPr>
                                </m:ctrlPr>
                              </m:sSubSupPr>
                              <m:e>
                                <m:r>
                                  <w:rPr>
                                    <w:rFonts w:ascii="Cambria Math" w:hAnsi="Cambria Math"/>
                                  </w:rPr>
                                  <m:t>σ</m:t>
                                </m:r>
                                <m:ctrlPr>
                                  <w:rPr>
                                    <w:rFonts w:ascii="Cambria Math" w:eastAsia="Cambria Math" w:hAnsi="Cambria Math" w:cs="Cambria Math"/>
                                  </w:rPr>
                                </m:ctrlPr>
                              </m:e>
                              <m:sub>
                                <m:r>
                                  <w:rPr>
                                    <w:rFonts w:ascii="Cambria Math" w:eastAsia="Cambria Math" w:hAnsi="Cambria Math" w:cs="Cambria Math"/>
                                  </w:rPr>
                                  <m:t>t</m:t>
                                </m:r>
                                <m:r>
                                  <m:rPr>
                                    <m:sty m:val="p"/>
                                  </m:rPr>
                                  <w:rPr>
                                    <w:rFonts w:ascii="Cambria Math" w:eastAsia="Cambria Math" w:hAnsi="Cambria Math" w:cs="Cambria Math"/>
                                  </w:rPr>
                                  <m:t>|</m:t>
                                </m:r>
                                <m:r>
                                  <w:rPr>
                                    <w:rFonts w:ascii="Cambria Math" w:eastAsia="Cambria Math" w:hAnsi="Cambria Math" w:cs="Cambria Math"/>
                                  </w:rPr>
                                  <m:t>t</m:t>
                                </m:r>
                                <m:r>
                                  <m:rPr>
                                    <m:sty m:val="p"/>
                                  </m:rPr>
                                  <w:rPr>
                                    <w:rFonts w:ascii="Cambria Math" w:eastAsia="Cambria Math" w:hAnsi="Cambria Math" w:cs="Cambria Math"/>
                                  </w:rPr>
                                  <m:t>-1</m:t>
                                </m:r>
                              </m:sub>
                              <m:sup>
                                <m:r>
                                  <m:rPr>
                                    <m:sty m:val="p"/>
                                  </m:rPr>
                                  <w:rPr>
                                    <w:rFonts w:ascii="Cambria Math" w:hAnsi="Cambria Math"/>
                                  </w:rPr>
                                  <m:t>2</m:t>
                                </m:r>
                              </m:sup>
                            </m:sSubSup>
                            <m:r>
                              <m:rPr>
                                <m:sty m:val="p"/>
                              </m:rPr>
                              <w:rPr>
                                <w:rFonts w:ascii="Cambria Math" w:hAnsi="Cambria Math"/>
                              </w:rPr>
                              <m:t xml:space="preserve">=0.0499+0.5288 </m:t>
                            </m:r>
                            <m:sSubSup>
                              <m:sSubSupPr>
                                <m:ctrlPr>
                                  <w:rPr>
                                    <w:rFonts w:ascii="Cambria Math" w:hAnsi="Cambria Math"/>
                                  </w:rPr>
                                </m:ctrlPr>
                              </m:sSubSupPr>
                              <m:e>
                                <m:r>
                                  <w:rPr>
                                    <w:rFonts w:ascii="Cambria Math" w:hAnsi="Cambria Math"/>
                                  </w:rPr>
                                  <m:t>σ</m:t>
                                </m:r>
                                <m:ctrlPr>
                                  <w:rPr>
                                    <w:rFonts w:ascii="Cambria Math" w:eastAsia="Cambria Math" w:hAnsi="Cambria Math" w:cs="Cambria Math"/>
                                  </w:rPr>
                                </m:ctrlPr>
                              </m:e>
                              <m:sub>
                                <m:r>
                                  <w:rPr>
                                    <w:rFonts w:ascii="Cambria Math" w:eastAsia="Cambria Math" w:hAnsi="Cambria Math" w:cs="Cambria Math"/>
                                  </w:rPr>
                                  <m:t>t</m:t>
                                </m:r>
                                <m:r>
                                  <m:rPr>
                                    <m:sty m:val="p"/>
                                  </m:rPr>
                                  <w:rPr>
                                    <w:rFonts w:ascii="Cambria Math" w:eastAsia="Cambria Math" w:hAnsi="Cambria Math" w:cs="Cambria Math"/>
                                  </w:rPr>
                                  <m:t>-1|</m:t>
                                </m:r>
                                <m:r>
                                  <w:rPr>
                                    <w:rFonts w:ascii="Cambria Math" w:eastAsia="Cambria Math" w:hAnsi="Cambria Math" w:cs="Cambria Math"/>
                                  </w:rPr>
                                  <m:t>t</m:t>
                                </m:r>
                                <m:r>
                                  <m:rPr>
                                    <m:sty m:val="p"/>
                                  </m:rPr>
                                  <w:rPr>
                                    <w:rFonts w:ascii="Cambria Math" w:eastAsia="Cambria Math" w:hAnsi="Cambria Math" w:cs="Cambria Math"/>
                                  </w:rPr>
                                  <m:t>-2</m:t>
                                </m:r>
                              </m:sub>
                              <m:sup>
                                <m:r>
                                  <m:rPr>
                                    <m:sty m:val="p"/>
                                  </m:rPr>
                                  <w:rPr>
                                    <w:rFonts w:ascii="Cambria Math" w:hAnsi="Cambria Math"/>
                                  </w:rPr>
                                  <m:t>2</m:t>
                                </m:r>
                              </m:sup>
                            </m:sSubSup>
                            <m:r>
                              <m:rPr>
                                <m:sty m:val="p"/>
                              </m:rPr>
                              <w:rPr>
                                <w:rFonts w:ascii="Cambria Math" w:hAnsi="Cambria Math"/>
                              </w:rPr>
                              <m:t xml:space="preserve">+0.4712 </m:t>
                            </m:r>
                            <m:sSubSup>
                              <m:sSubSupPr>
                                <m:ctrlPr>
                                  <w:rPr>
                                    <w:rFonts w:ascii="Cambria Math" w:hAnsi="Cambria Math"/>
                                  </w:rPr>
                                </m:ctrlPr>
                              </m:sSubSupPr>
                              <m:e>
                                <m:r>
                                  <w:rPr>
                                    <w:rFonts w:ascii="Cambria Math" w:hAnsi="Cambria Math"/>
                                  </w:rPr>
                                  <m:t>a</m:t>
                                </m:r>
                              </m:e>
                              <m:sub>
                                <m:r>
                                  <w:rPr>
                                    <w:rFonts w:ascii="Cambria Math" w:hAnsi="Cambria Math"/>
                                  </w:rPr>
                                  <m:t>t</m:t>
                                </m:r>
                                <m:r>
                                  <m:rPr>
                                    <m:sty m:val="p"/>
                                  </m:rPr>
                                  <w:rPr>
                                    <w:rFonts w:ascii="Cambria Math" w:hAnsi="Cambria Math"/>
                                  </w:rPr>
                                  <m:t>-</m:t>
                                </m:r>
                                <m:r>
                                  <w:rPr>
                                    <w:rFonts w:ascii="Cambria Math" w:hAnsi="Cambria Math"/>
                                  </w:rPr>
                                  <m:t>1</m:t>
                                </m:r>
                              </m:sub>
                              <m:sup>
                                <m:r>
                                  <m:rPr>
                                    <m:sty m:val="p"/>
                                  </m:rPr>
                                  <w:rPr>
                                    <w:rFonts w:ascii="Cambria Math" w:hAnsi="Cambria Math"/>
                                  </w:rPr>
                                  <m:t>2</m:t>
                                </m:r>
                              </m:sup>
                            </m:sSubSup>
                          </m:e>
                        </m:eqArr>
                      </m:e>
                    </m:eqArr>
                  </m:e>
                </m:d>
              </m:oMath>
            </m:oMathPara>
          </w:p>
        </w:tc>
        <w:tc>
          <w:tcPr>
            <w:tcW w:w="575" w:type="pct"/>
            <w:vAlign w:val="center"/>
          </w:tcPr>
          <w:p w:rsidR="00A576E8" w:rsidRPr="00E23021" w:rsidRDefault="00A576E8" w:rsidP="00A576E8">
            <w:pPr>
              <w:pStyle w:val="Caption"/>
            </w:pPr>
            <w:r w:rsidRPr="00E23021">
              <w:t xml:space="preserve">Eq. </w:t>
            </w:r>
            <w:r w:rsidR="009D3346">
              <w:fldChar w:fldCharType="begin"/>
            </w:r>
            <w:r w:rsidR="009D3346">
              <w:instrText xml:space="preserve"> SEQ Eq. \* ARABIC </w:instrText>
            </w:r>
            <w:r w:rsidR="009D3346">
              <w:fldChar w:fldCharType="separate"/>
            </w:r>
            <w:r w:rsidR="00746580">
              <w:rPr>
                <w:noProof/>
              </w:rPr>
              <w:t>34</w:t>
            </w:r>
            <w:r w:rsidR="009D3346">
              <w:rPr>
                <w:noProof/>
              </w:rPr>
              <w:fldChar w:fldCharType="end"/>
            </w:r>
          </w:p>
        </w:tc>
      </w:tr>
    </w:tbl>
    <w:p w:rsidR="001D5AB9" w:rsidRDefault="001D5AB9" w:rsidP="008C343E">
      <w:pPr>
        <w:pStyle w:val="Caption"/>
        <w:spacing w:line="480" w:lineRule="auto"/>
      </w:pPr>
      <w:bookmarkStart w:id="192" w:name="_Ref446113763"/>
    </w:p>
    <w:p w:rsidR="008C343E" w:rsidRDefault="008C343E" w:rsidP="008C343E"/>
    <w:p w:rsidR="008C343E" w:rsidRDefault="008C343E" w:rsidP="008C343E"/>
    <w:p w:rsidR="00A576E8" w:rsidRDefault="00A576E8" w:rsidP="002B3EB1">
      <w:pPr>
        <w:pStyle w:val="Caption"/>
      </w:pPr>
      <w:bookmarkStart w:id="193" w:name="_Toc450775190"/>
      <w:r>
        <w:lastRenderedPageBreak/>
        <w:t xml:space="preserve">Table </w:t>
      </w:r>
      <w:r w:rsidR="009D3346">
        <w:fldChar w:fldCharType="begin"/>
      </w:r>
      <w:r w:rsidR="009D3346">
        <w:instrText xml:space="preserve"> SEQ Table \* ARABIC </w:instrText>
      </w:r>
      <w:r w:rsidR="009D3346">
        <w:fldChar w:fldCharType="separate"/>
      </w:r>
      <w:r w:rsidR="00746580">
        <w:rPr>
          <w:noProof/>
        </w:rPr>
        <w:t>5</w:t>
      </w:r>
      <w:r w:rsidR="009D3346">
        <w:rPr>
          <w:noProof/>
        </w:rPr>
        <w:fldChar w:fldCharType="end"/>
      </w:r>
      <w:bookmarkEnd w:id="192"/>
      <w:r>
        <w:t xml:space="preserve">. </w:t>
      </w:r>
      <w:r w:rsidR="002B3EB1">
        <w:t>ARIMA/GARCH m</w:t>
      </w:r>
      <w:r>
        <w:t xml:space="preserve">odel's </w:t>
      </w:r>
      <w:r w:rsidR="002B3EB1">
        <w:t>p</w:t>
      </w:r>
      <w:r>
        <w:t>arameters</w:t>
      </w:r>
      <w:bookmarkEnd w:id="193"/>
    </w:p>
    <w:tbl>
      <w:tblPr>
        <w:tblStyle w:val="TableGrid"/>
        <w:tblW w:w="0" w:type="auto"/>
        <w:tblInd w:w="355" w:type="dxa"/>
        <w:tblLook w:val="04A0" w:firstRow="1" w:lastRow="0" w:firstColumn="1" w:lastColumn="0" w:noHBand="0" w:noVBand="1"/>
      </w:tblPr>
      <w:tblGrid>
        <w:gridCol w:w="1980"/>
        <w:gridCol w:w="1907"/>
        <w:gridCol w:w="1873"/>
        <w:gridCol w:w="1800"/>
      </w:tblGrid>
      <w:tr w:rsidR="00A576E8" w:rsidTr="00F2565A">
        <w:tc>
          <w:tcPr>
            <w:tcW w:w="1980" w:type="dxa"/>
            <w:shd w:val="clear" w:color="auto" w:fill="D9D9D9" w:themeFill="background1" w:themeFillShade="D9"/>
            <w:vAlign w:val="center"/>
          </w:tcPr>
          <w:p w:rsidR="00A576E8" w:rsidRPr="00DA5CCB" w:rsidRDefault="00A576E8" w:rsidP="00F2565A">
            <w:pPr>
              <w:spacing w:line="240" w:lineRule="auto"/>
              <w:rPr>
                <w:b/>
                <w:bCs/>
              </w:rPr>
            </w:pPr>
            <w:r w:rsidRPr="00DA5CCB">
              <w:rPr>
                <w:b/>
                <w:bCs/>
              </w:rPr>
              <w:t>Parameter</w:t>
            </w:r>
          </w:p>
        </w:tc>
        <w:tc>
          <w:tcPr>
            <w:tcW w:w="1907" w:type="dxa"/>
            <w:shd w:val="clear" w:color="auto" w:fill="D9D9D9" w:themeFill="background1" w:themeFillShade="D9"/>
            <w:vAlign w:val="center"/>
          </w:tcPr>
          <w:p w:rsidR="00A576E8" w:rsidRPr="00DA5CCB" w:rsidRDefault="00A576E8" w:rsidP="00F2565A">
            <w:pPr>
              <w:spacing w:line="240" w:lineRule="auto"/>
              <w:jc w:val="center"/>
              <w:rPr>
                <w:b/>
                <w:bCs/>
              </w:rPr>
            </w:pPr>
            <w:r w:rsidRPr="00DA5CCB">
              <w:rPr>
                <w:b/>
                <w:bCs/>
              </w:rPr>
              <w:t>Value</w:t>
            </w:r>
          </w:p>
        </w:tc>
        <w:tc>
          <w:tcPr>
            <w:tcW w:w="1873" w:type="dxa"/>
            <w:shd w:val="clear" w:color="auto" w:fill="D9D9D9" w:themeFill="background1" w:themeFillShade="D9"/>
            <w:vAlign w:val="center"/>
          </w:tcPr>
          <w:p w:rsidR="00A576E8" w:rsidRPr="00DA5CCB" w:rsidRDefault="00A576E8" w:rsidP="00F2565A">
            <w:pPr>
              <w:spacing w:line="240" w:lineRule="auto"/>
              <w:jc w:val="center"/>
              <w:rPr>
                <w:b/>
                <w:bCs/>
              </w:rPr>
            </w:pPr>
            <w:r w:rsidRPr="00DA5CCB">
              <w:rPr>
                <w:b/>
                <w:bCs/>
              </w:rPr>
              <w:t>Std. Error</w:t>
            </w:r>
          </w:p>
        </w:tc>
        <w:tc>
          <w:tcPr>
            <w:tcW w:w="1800" w:type="dxa"/>
            <w:shd w:val="clear" w:color="auto" w:fill="D9D9D9" w:themeFill="background1" w:themeFillShade="D9"/>
            <w:vAlign w:val="center"/>
          </w:tcPr>
          <w:p w:rsidR="00A576E8" w:rsidRPr="00DA5CCB" w:rsidRDefault="00A576E8" w:rsidP="00A502C0">
            <w:pPr>
              <w:spacing w:line="240" w:lineRule="auto"/>
              <w:jc w:val="center"/>
              <w:rPr>
                <w:b/>
                <w:bCs/>
              </w:rPr>
            </w:pPr>
            <w:r w:rsidRPr="00DA5CCB">
              <w:rPr>
                <w:b/>
                <w:bCs/>
              </w:rPr>
              <w:t>t</w:t>
            </w:r>
            <w:r w:rsidR="00A502C0">
              <w:rPr>
                <w:b/>
                <w:bCs/>
              </w:rPr>
              <w:t>-</w:t>
            </w:r>
            <w:r w:rsidRPr="00DA5CCB">
              <w:rPr>
                <w:b/>
                <w:bCs/>
              </w:rPr>
              <w:t>Statistic</w:t>
            </w:r>
          </w:p>
        </w:tc>
      </w:tr>
      <w:tr w:rsidR="00A576E8" w:rsidTr="00F2565A">
        <w:tc>
          <w:tcPr>
            <w:tcW w:w="1980" w:type="dxa"/>
            <w:vAlign w:val="center"/>
          </w:tcPr>
          <w:p w:rsidR="00A576E8" w:rsidRDefault="00A576E8" w:rsidP="00F2565A">
            <w:pPr>
              <w:spacing w:line="240" w:lineRule="auto"/>
            </w:pPr>
            <w:r>
              <w:t>ARIMA Const.</w:t>
            </w:r>
          </w:p>
        </w:tc>
        <w:tc>
          <w:tcPr>
            <w:tcW w:w="1907" w:type="dxa"/>
            <w:vAlign w:val="center"/>
          </w:tcPr>
          <w:p w:rsidR="00A576E8" w:rsidRDefault="00A576E8" w:rsidP="00F2565A">
            <w:pPr>
              <w:spacing w:line="240" w:lineRule="auto"/>
              <w:jc w:val="center"/>
            </w:pPr>
            <w:r>
              <w:t>-0.0279</w:t>
            </w:r>
          </w:p>
        </w:tc>
        <w:tc>
          <w:tcPr>
            <w:tcW w:w="1873" w:type="dxa"/>
            <w:vAlign w:val="center"/>
          </w:tcPr>
          <w:p w:rsidR="00A576E8" w:rsidRDefault="00A576E8" w:rsidP="00F2565A">
            <w:pPr>
              <w:spacing w:line="240" w:lineRule="auto"/>
              <w:jc w:val="center"/>
            </w:pPr>
            <w:r>
              <w:t>0.0230</w:t>
            </w:r>
          </w:p>
        </w:tc>
        <w:tc>
          <w:tcPr>
            <w:tcW w:w="1800" w:type="dxa"/>
            <w:vAlign w:val="center"/>
          </w:tcPr>
          <w:p w:rsidR="00A576E8" w:rsidRDefault="00A576E8" w:rsidP="00F2565A">
            <w:pPr>
              <w:spacing w:line="240" w:lineRule="auto"/>
              <w:jc w:val="center"/>
            </w:pPr>
            <w:r w:rsidRPr="009808AD">
              <w:t>-1.216</w:t>
            </w:r>
            <w:r>
              <w:t>2</w:t>
            </w:r>
          </w:p>
        </w:tc>
      </w:tr>
      <w:tr w:rsidR="00A576E8" w:rsidTr="00F2565A">
        <w:tc>
          <w:tcPr>
            <w:tcW w:w="1980" w:type="dxa"/>
            <w:vAlign w:val="center"/>
          </w:tcPr>
          <w:p w:rsidR="00A576E8" w:rsidRDefault="00A576E8" w:rsidP="00F2565A">
            <w:pPr>
              <w:spacing w:line="240" w:lineRule="auto"/>
            </w:pPr>
            <w:r>
              <w:t>AR(5)</w:t>
            </w:r>
          </w:p>
        </w:tc>
        <w:tc>
          <w:tcPr>
            <w:tcW w:w="1907" w:type="dxa"/>
            <w:vAlign w:val="center"/>
          </w:tcPr>
          <w:p w:rsidR="00A576E8" w:rsidRDefault="00A576E8" w:rsidP="00F2565A">
            <w:pPr>
              <w:spacing w:line="240" w:lineRule="auto"/>
              <w:jc w:val="center"/>
            </w:pPr>
            <w:r>
              <w:t>-0.0567</w:t>
            </w:r>
          </w:p>
        </w:tc>
        <w:tc>
          <w:tcPr>
            <w:tcW w:w="1873" w:type="dxa"/>
            <w:vAlign w:val="center"/>
          </w:tcPr>
          <w:p w:rsidR="00A576E8" w:rsidRDefault="00A576E8" w:rsidP="00F2565A">
            <w:pPr>
              <w:spacing w:line="240" w:lineRule="auto"/>
              <w:jc w:val="center"/>
            </w:pPr>
            <w:r w:rsidRPr="009808AD">
              <w:t>0.0447</w:t>
            </w:r>
          </w:p>
        </w:tc>
        <w:tc>
          <w:tcPr>
            <w:tcW w:w="1800" w:type="dxa"/>
            <w:vAlign w:val="center"/>
          </w:tcPr>
          <w:p w:rsidR="00A576E8" w:rsidRDefault="00A576E8" w:rsidP="00F2565A">
            <w:pPr>
              <w:spacing w:line="240" w:lineRule="auto"/>
              <w:jc w:val="center"/>
            </w:pPr>
            <w:r>
              <w:t>-1.2677</w:t>
            </w:r>
          </w:p>
        </w:tc>
      </w:tr>
      <w:tr w:rsidR="00A576E8" w:rsidTr="00F2565A">
        <w:tc>
          <w:tcPr>
            <w:tcW w:w="1980" w:type="dxa"/>
            <w:vAlign w:val="center"/>
          </w:tcPr>
          <w:p w:rsidR="00A576E8" w:rsidRDefault="00A576E8" w:rsidP="00F2565A">
            <w:pPr>
              <w:spacing w:line="240" w:lineRule="auto"/>
            </w:pPr>
            <w:r>
              <w:t>MA(9)</w:t>
            </w:r>
          </w:p>
        </w:tc>
        <w:tc>
          <w:tcPr>
            <w:tcW w:w="1907" w:type="dxa"/>
            <w:vAlign w:val="center"/>
          </w:tcPr>
          <w:p w:rsidR="00A576E8" w:rsidRDefault="00A576E8" w:rsidP="00F2565A">
            <w:pPr>
              <w:spacing w:line="240" w:lineRule="auto"/>
              <w:jc w:val="center"/>
            </w:pPr>
            <w:r>
              <w:t>-0.2205</w:t>
            </w:r>
          </w:p>
        </w:tc>
        <w:tc>
          <w:tcPr>
            <w:tcW w:w="1873" w:type="dxa"/>
            <w:vAlign w:val="center"/>
          </w:tcPr>
          <w:p w:rsidR="00A576E8" w:rsidRDefault="00A576E8" w:rsidP="00F2565A">
            <w:pPr>
              <w:spacing w:line="240" w:lineRule="auto"/>
              <w:jc w:val="center"/>
            </w:pPr>
            <w:r w:rsidRPr="009808AD">
              <w:t>0.0344</w:t>
            </w:r>
          </w:p>
        </w:tc>
        <w:tc>
          <w:tcPr>
            <w:tcW w:w="1800" w:type="dxa"/>
            <w:vAlign w:val="center"/>
          </w:tcPr>
          <w:p w:rsidR="00A576E8" w:rsidRDefault="00A576E8" w:rsidP="00F2565A">
            <w:pPr>
              <w:spacing w:line="240" w:lineRule="auto"/>
              <w:jc w:val="center"/>
            </w:pPr>
            <w:r>
              <w:t>6.4023</w:t>
            </w:r>
          </w:p>
        </w:tc>
      </w:tr>
      <w:tr w:rsidR="00A576E8" w:rsidTr="00F2565A">
        <w:tc>
          <w:tcPr>
            <w:tcW w:w="1980" w:type="dxa"/>
            <w:vAlign w:val="center"/>
          </w:tcPr>
          <w:p w:rsidR="00A576E8" w:rsidRDefault="00A576E8" w:rsidP="00F2565A">
            <w:pPr>
              <w:spacing w:line="240" w:lineRule="auto"/>
            </w:pPr>
            <w:r>
              <w:t>GARCH Const.</w:t>
            </w:r>
          </w:p>
        </w:tc>
        <w:tc>
          <w:tcPr>
            <w:tcW w:w="1907" w:type="dxa"/>
            <w:vAlign w:val="center"/>
          </w:tcPr>
          <w:p w:rsidR="00A576E8" w:rsidRDefault="00A576E8" w:rsidP="00F2565A">
            <w:pPr>
              <w:spacing w:line="240" w:lineRule="auto"/>
              <w:jc w:val="center"/>
            </w:pPr>
            <w:r w:rsidRPr="009808AD">
              <w:t>0.0499</w:t>
            </w:r>
          </w:p>
        </w:tc>
        <w:tc>
          <w:tcPr>
            <w:tcW w:w="1873" w:type="dxa"/>
            <w:vAlign w:val="center"/>
          </w:tcPr>
          <w:p w:rsidR="00A576E8" w:rsidRDefault="00A576E8" w:rsidP="00F2565A">
            <w:pPr>
              <w:spacing w:line="240" w:lineRule="auto"/>
              <w:jc w:val="center"/>
            </w:pPr>
            <w:r w:rsidRPr="009808AD">
              <w:t>0.0204</w:t>
            </w:r>
          </w:p>
        </w:tc>
        <w:tc>
          <w:tcPr>
            <w:tcW w:w="1800" w:type="dxa"/>
            <w:vAlign w:val="center"/>
          </w:tcPr>
          <w:p w:rsidR="00A576E8" w:rsidRDefault="00A576E8" w:rsidP="00F2565A">
            <w:pPr>
              <w:spacing w:line="240" w:lineRule="auto"/>
              <w:jc w:val="center"/>
            </w:pPr>
            <w:r w:rsidRPr="009808AD">
              <w:t>2.4433</w:t>
            </w:r>
          </w:p>
        </w:tc>
      </w:tr>
      <w:tr w:rsidR="00A576E8" w:rsidTr="00F2565A">
        <w:tc>
          <w:tcPr>
            <w:tcW w:w="1980" w:type="dxa"/>
            <w:vAlign w:val="center"/>
          </w:tcPr>
          <w:p w:rsidR="00A576E8" w:rsidRDefault="00A576E8" w:rsidP="00F2565A">
            <w:pPr>
              <w:spacing w:line="240" w:lineRule="auto"/>
            </w:pPr>
            <w:r>
              <w:t>ARCH(1)</w:t>
            </w:r>
          </w:p>
        </w:tc>
        <w:tc>
          <w:tcPr>
            <w:tcW w:w="1907" w:type="dxa"/>
            <w:vAlign w:val="center"/>
          </w:tcPr>
          <w:p w:rsidR="00A576E8" w:rsidRDefault="00A576E8" w:rsidP="00F2565A">
            <w:pPr>
              <w:spacing w:line="240" w:lineRule="auto"/>
              <w:jc w:val="center"/>
            </w:pPr>
            <w:r>
              <w:t>0.4712</w:t>
            </w:r>
          </w:p>
        </w:tc>
        <w:tc>
          <w:tcPr>
            <w:tcW w:w="1873" w:type="dxa"/>
            <w:vAlign w:val="center"/>
          </w:tcPr>
          <w:p w:rsidR="00A576E8" w:rsidRDefault="00A576E8" w:rsidP="00F2565A">
            <w:pPr>
              <w:spacing w:line="240" w:lineRule="auto"/>
              <w:jc w:val="center"/>
            </w:pPr>
            <w:r>
              <w:t>0.0725</w:t>
            </w:r>
          </w:p>
        </w:tc>
        <w:tc>
          <w:tcPr>
            <w:tcW w:w="1800" w:type="dxa"/>
            <w:vAlign w:val="center"/>
          </w:tcPr>
          <w:p w:rsidR="00A576E8" w:rsidRDefault="00A576E8" w:rsidP="00F2565A">
            <w:pPr>
              <w:spacing w:line="240" w:lineRule="auto"/>
              <w:jc w:val="center"/>
            </w:pPr>
            <w:r>
              <w:t>6.5023</w:t>
            </w:r>
          </w:p>
        </w:tc>
      </w:tr>
      <w:tr w:rsidR="00A576E8" w:rsidTr="00F2565A">
        <w:tc>
          <w:tcPr>
            <w:tcW w:w="1980" w:type="dxa"/>
            <w:vAlign w:val="center"/>
          </w:tcPr>
          <w:p w:rsidR="00A576E8" w:rsidRDefault="00A576E8" w:rsidP="00F2565A">
            <w:pPr>
              <w:spacing w:line="240" w:lineRule="auto"/>
            </w:pPr>
            <w:r>
              <w:t>GARCH(1)</w:t>
            </w:r>
          </w:p>
        </w:tc>
        <w:tc>
          <w:tcPr>
            <w:tcW w:w="1907" w:type="dxa"/>
            <w:vAlign w:val="center"/>
          </w:tcPr>
          <w:p w:rsidR="00A576E8" w:rsidRDefault="00A576E8" w:rsidP="00F2565A">
            <w:pPr>
              <w:spacing w:line="240" w:lineRule="auto"/>
              <w:jc w:val="center"/>
            </w:pPr>
            <w:r w:rsidRPr="009808AD">
              <w:t>0.5288</w:t>
            </w:r>
          </w:p>
        </w:tc>
        <w:tc>
          <w:tcPr>
            <w:tcW w:w="1873" w:type="dxa"/>
            <w:vAlign w:val="center"/>
          </w:tcPr>
          <w:p w:rsidR="00A576E8" w:rsidRDefault="00A576E8" w:rsidP="00F2565A">
            <w:pPr>
              <w:spacing w:line="240" w:lineRule="auto"/>
              <w:jc w:val="center"/>
            </w:pPr>
            <w:r w:rsidRPr="00B9576A">
              <w:t>0.0653</w:t>
            </w:r>
          </w:p>
        </w:tc>
        <w:tc>
          <w:tcPr>
            <w:tcW w:w="1800" w:type="dxa"/>
            <w:vAlign w:val="center"/>
          </w:tcPr>
          <w:p w:rsidR="00A576E8" w:rsidRDefault="00A576E8" w:rsidP="00F2565A">
            <w:pPr>
              <w:spacing w:line="240" w:lineRule="auto"/>
              <w:jc w:val="center"/>
            </w:pPr>
            <w:r w:rsidRPr="00B9576A">
              <w:t>8.0958</w:t>
            </w:r>
          </w:p>
        </w:tc>
      </w:tr>
    </w:tbl>
    <w:p w:rsidR="00A576E8" w:rsidRDefault="00A576E8" w:rsidP="00A576E8"/>
    <w:p w:rsidR="0087564D" w:rsidRDefault="0087564D" w:rsidP="0087564D">
      <w:pPr>
        <w:ind w:firstLine="720"/>
      </w:pPr>
      <w:r>
        <w:t xml:space="preserve">To validate </w:t>
      </w:r>
      <w:r w:rsidRPr="002157FF">
        <w:t xml:space="preserve">and check the model, the model </w:t>
      </w:r>
      <w:r>
        <w:t xml:space="preserve">was run, </w:t>
      </w:r>
      <w:r w:rsidRPr="002157FF">
        <w:t xml:space="preserve">starting </w:t>
      </w:r>
      <w:r>
        <w:t>from</w:t>
      </w:r>
      <w:r w:rsidRPr="002157FF">
        <w:t xml:space="preserve"> 1999 until the last date of </w:t>
      </w:r>
      <w:r>
        <w:t>the</w:t>
      </w:r>
      <w:r w:rsidRPr="002157FF">
        <w:t xml:space="preserve"> available data. </w:t>
      </w:r>
      <w:r>
        <w:t xml:space="preserve">The model was established for the early data and then was </w:t>
      </w:r>
      <w:r w:rsidRPr="002157FF">
        <w:t xml:space="preserve">rebuilt for the emerging data </w:t>
      </w:r>
      <w:r>
        <w:t xml:space="preserve">over time for </w:t>
      </w:r>
      <w:r w:rsidRPr="002157FF">
        <w:t>forecast</w:t>
      </w:r>
      <w:r>
        <w:t>ing</w:t>
      </w:r>
      <w:r w:rsidRPr="002157FF">
        <w:t xml:space="preserve"> </w:t>
      </w:r>
      <w:r>
        <w:t xml:space="preserve">the price in </w:t>
      </w:r>
      <w:r w:rsidRPr="002157FF">
        <w:t xml:space="preserve">one step </w:t>
      </w:r>
      <w:r>
        <w:t>ahead</w:t>
      </w:r>
      <w:r w:rsidRPr="002157FF">
        <w:t xml:space="preserve">. The results are illustrated in </w:t>
      </w:r>
      <w:r w:rsidRPr="002157FF">
        <w:fldChar w:fldCharType="begin"/>
      </w:r>
      <w:r w:rsidRPr="002157FF">
        <w:instrText xml:space="preserve"> REF _Ref445943419 \h </w:instrText>
      </w:r>
      <w:r w:rsidRPr="002157FF">
        <w:fldChar w:fldCharType="separate"/>
      </w:r>
      <w:r w:rsidR="00746580">
        <w:t xml:space="preserve">Figure </w:t>
      </w:r>
      <w:r w:rsidR="00746580">
        <w:rPr>
          <w:noProof/>
        </w:rPr>
        <w:t>38</w:t>
      </w:r>
      <w:r w:rsidRPr="002157FF">
        <w:fldChar w:fldCharType="end"/>
      </w:r>
      <w:r w:rsidRPr="002157FF">
        <w:t>.</w:t>
      </w:r>
      <w:r>
        <w:t xml:space="preserve"> In </w:t>
      </w:r>
      <w:r>
        <w:fldChar w:fldCharType="begin"/>
      </w:r>
      <w:r>
        <w:instrText xml:space="preserve"> REF _Ref445943419 \h </w:instrText>
      </w:r>
      <w:r>
        <w:fldChar w:fldCharType="separate"/>
      </w:r>
      <w:r w:rsidR="00746580">
        <w:t xml:space="preserve">Figure </w:t>
      </w:r>
      <w:r w:rsidR="00746580">
        <w:rPr>
          <w:noProof/>
        </w:rPr>
        <w:t>38</w:t>
      </w:r>
      <w:r>
        <w:fldChar w:fldCharType="end"/>
      </w:r>
      <w:r>
        <w:t xml:space="preserve">(a), the dotted red line is the forecasted prices and the solid blue line is the actual historical data. In </w:t>
      </w:r>
      <w:r>
        <w:fldChar w:fldCharType="begin"/>
      </w:r>
      <w:r>
        <w:instrText xml:space="preserve"> REF _Ref445943419 \h </w:instrText>
      </w:r>
      <w:r>
        <w:fldChar w:fldCharType="separate"/>
      </w:r>
      <w:r w:rsidR="00746580">
        <w:t xml:space="preserve">Figure </w:t>
      </w:r>
      <w:r w:rsidR="00746580">
        <w:rPr>
          <w:noProof/>
        </w:rPr>
        <w:t>38</w:t>
      </w:r>
      <w:r>
        <w:fldChar w:fldCharType="end"/>
      </w:r>
      <w:r>
        <w:t xml:space="preserve">(b), the residual values are illustrated, which indicate that the model is </w:t>
      </w:r>
      <w:r w:rsidRPr="004E27B2">
        <w:t>outperforming</w:t>
      </w:r>
      <w:r>
        <w:t xml:space="preserve"> when new data are coming into the model. The residual values are converging to zero over time although the model has poor performance at the spikes.</w:t>
      </w:r>
    </w:p>
    <w:p w:rsidR="00A576E8" w:rsidRDefault="0087564D" w:rsidP="00A576E8">
      <w:pPr>
        <w:ind w:firstLine="720"/>
      </w:pPr>
      <w:r>
        <w:t xml:space="preserve">Finally, </w:t>
      </w:r>
      <w:r w:rsidRPr="002157FF">
        <w:t xml:space="preserve">the model </w:t>
      </w:r>
      <w:r>
        <w:t xml:space="preserve">was run </w:t>
      </w:r>
      <w:r w:rsidRPr="002157FF">
        <w:t xml:space="preserve">to predict the price </w:t>
      </w:r>
      <w:r>
        <w:t>for 12 months in the future with the confidence level of</w:t>
      </w:r>
      <w:r w:rsidRPr="002157FF">
        <w:t xml:space="preserve"> 95%. The results are demonstrated in </w:t>
      </w:r>
      <w:r w:rsidRPr="002157FF">
        <w:fldChar w:fldCharType="begin"/>
      </w:r>
      <w:r w:rsidRPr="002157FF">
        <w:instrText xml:space="preserve"> REF _Ref445944308 \h </w:instrText>
      </w:r>
      <w:r w:rsidRPr="002157FF">
        <w:fldChar w:fldCharType="separate"/>
      </w:r>
      <w:r w:rsidR="00746580">
        <w:t xml:space="preserve">Figure </w:t>
      </w:r>
      <w:r w:rsidR="00746580">
        <w:rPr>
          <w:noProof/>
        </w:rPr>
        <w:t>39</w:t>
      </w:r>
      <w:r w:rsidRPr="002157FF">
        <w:fldChar w:fldCharType="end"/>
      </w:r>
      <w:r w:rsidRPr="002157FF">
        <w:t>.</w:t>
      </w:r>
      <w:r>
        <w:t xml:space="preserve"> The prediction shows a descending trend until it reaches the lowest point at a price of 2 $/MMBtu in May 2016 and then starts to move upward until it hits the price of 2.3 $/MMBtu in September 2016. It also shows that the natural gas price will fluctuate between 1.5 and 3.2 $/MMBtu in a 95% level of confidence.</w:t>
      </w:r>
      <w:r w:rsidR="00A576E8">
        <w:t xml:space="preserve"> </w:t>
      </w:r>
    </w:p>
    <w:p w:rsidR="004B2AC1" w:rsidRPr="002157FF" w:rsidRDefault="004B2AC1" w:rsidP="00A576E8">
      <w:pPr>
        <w:ind w:firstLine="720"/>
      </w:pPr>
    </w:p>
    <w:p w:rsidR="00A576E8" w:rsidRDefault="00A576E8" w:rsidP="00A576E8">
      <w:pPr>
        <w:keepNext/>
        <w:jc w:val="center"/>
      </w:pPr>
      <w:r>
        <w:rPr>
          <w:noProof/>
          <w:lang w:bidi="ar-SA"/>
        </w:rPr>
        <w:lastRenderedPageBreak/>
        <w:drawing>
          <wp:inline distT="0" distB="0" distL="0" distR="0" wp14:anchorId="285B5942" wp14:editId="537C10B7">
            <wp:extent cx="4984427" cy="3546475"/>
            <wp:effectExtent l="19050" t="19050" r="26035" b="1587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extLst>
                        <a:ext uri="{28A0092B-C50C-407E-A947-70E740481C1C}">
                          <a14:useLocalDpi xmlns:a14="http://schemas.microsoft.com/office/drawing/2010/main" val="0"/>
                        </a:ext>
                      </a:extLst>
                    </a:blip>
                    <a:stretch>
                      <a:fillRect/>
                    </a:stretch>
                  </pic:blipFill>
                  <pic:spPr>
                    <a:xfrm>
                      <a:off x="0" y="0"/>
                      <a:ext cx="4999462" cy="3557173"/>
                    </a:xfrm>
                    <a:prstGeom prst="rect">
                      <a:avLst/>
                    </a:prstGeom>
                    <a:ln w="19050">
                      <a:solidFill>
                        <a:schemeClr val="tx1"/>
                      </a:solidFill>
                    </a:ln>
                  </pic:spPr>
                </pic:pic>
              </a:graphicData>
            </a:graphic>
          </wp:inline>
        </w:drawing>
      </w:r>
    </w:p>
    <w:p w:rsidR="00A576E8" w:rsidRDefault="00A576E8" w:rsidP="00A576E8">
      <w:pPr>
        <w:pStyle w:val="Caption"/>
      </w:pPr>
      <w:bookmarkStart w:id="194" w:name="_Ref445943419"/>
      <w:bookmarkStart w:id="195" w:name="_Toc447478311"/>
      <w:bookmarkStart w:id="196" w:name="_Toc450775231"/>
      <w:r>
        <w:t xml:space="preserve">Figure </w:t>
      </w:r>
      <w:r w:rsidR="009D3346">
        <w:fldChar w:fldCharType="begin"/>
      </w:r>
      <w:r w:rsidR="009D3346">
        <w:instrText xml:space="preserve"> SEQ Figure \* ARABIC </w:instrText>
      </w:r>
      <w:r w:rsidR="009D3346">
        <w:fldChar w:fldCharType="separate"/>
      </w:r>
      <w:r w:rsidR="00746580">
        <w:rPr>
          <w:noProof/>
        </w:rPr>
        <w:t>38</w:t>
      </w:r>
      <w:r w:rsidR="009D3346">
        <w:rPr>
          <w:noProof/>
        </w:rPr>
        <w:fldChar w:fldCharType="end"/>
      </w:r>
      <w:bookmarkEnd w:id="194"/>
      <w:r>
        <w:t>. (a) Model Back Test Results, (b) Residual Value for Model</w:t>
      </w:r>
      <w:bookmarkEnd w:id="195"/>
      <w:bookmarkEnd w:id="196"/>
    </w:p>
    <w:p w:rsidR="00704F3C" w:rsidRPr="00704F3C" w:rsidRDefault="00704F3C" w:rsidP="00704F3C"/>
    <w:p w:rsidR="00A576E8" w:rsidRDefault="00A576E8" w:rsidP="00A576E8">
      <w:pPr>
        <w:keepNext/>
        <w:jc w:val="center"/>
      </w:pPr>
      <w:r>
        <w:rPr>
          <w:noProof/>
          <w:lang w:bidi="ar-SA"/>
        </w:rPr>
        <w:drawing>
          <wp:inline distT="0" distB="0" distL="0" distR="0" wp14:anchorId="599A3138" wp14:editId="0B5F0B09">
            <wp:extent cx="5012810" cy="3018790"/>
            <wp:effectExtent l="19050" t="19050" r="16510" b="1016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extLst>
                        <a:ext uri="{28A0092B-C50C-407E-A947-70E740481C1C}">
                          <a14:useLocalDpi xmlns:a14="http://schemas.microsoft.com/office/drawing/2010/main" val="0"/>
                        </a:ext>
                      </a:extLst>
                    </a:blip>
                    <a:stretch>
                      <a:fillRect/>
                    </a:stretch>
                  </pic:blipFill>
                  <pic:spPr>
                    <a:xfrm>
                      <a:off x="0" y="0"/>
                      <a:ext cx="5042491" cy="3036664"/>
                    </a:xfrm>
                    <a:prstGeom prst="rect">
                      <a:avLst/>
                    </a:prstGeom>
                    <a:ln w="19050">
                      <a:solidFill>
                        <a:schemeClr val="tx1"/>
                      </a:solidFill>
                    </a:ln>
                  </pic:spPr>
                </pic:pic>
              </a:graphicData>
            </a:graphic>
          </wp:inline>
        </w:drawing>
      </w:r>
    </w:p>
    <w:p w:rsidR="00A576E8" w:rsidRDefault="00A576E8" w:rsidP="00A576E8">
      <w:pPr>
        <w:pStyle w:val="Caption"/>
      </w:pPr>
      <w:bookmarkStart w:id="197" w:name="_Ref445944308"/>
      <w:bookmarkStart w:id="198" w:name="_Toc447478312"/>
      <w:bookmarkStart w:id="199" w:name="_Toc450775232"/>
      <w:r>
        <w:t xml:space="preserve">Figure </w:t>
      </w:r>
      <w:r w:rsidR="009D3346">
        <w:fldChar w:fldCharType="begin"/>
      </w:r>
      <w:r w:rsidR="009D3346">
        <w:instrText xml:space="preserve"> SEQ Figure \* ARABIC </w:instrText>
      </w:r>
      <w:r w:rsidR="009D3346">
        <w:fldChar w:fldCharType="separate"/>
      </w:r>
      <w:r w:rsidR="00746580">
        <w:rPr>
          <w:noProof/>
        </w:rPr>
        <w:t>39</w:t>
      </w:r>
      <w:r w:rsidR="009D3346">
        <w:rPr>
          <w:noProof/>
        </w:rPr>
        <w:fldChar w:fldCharType="end"/>
      </w:r>
      <w:bookmarkEnd w:id="197"/>
      <w:r>
        <w:t>. Model Forecasting for 12 Month in Future</w:t>
      </w:r>
      <w:bookmarkEnd w:id="198"/>
      <w:bookmarkEnd w:id="199"/>
    </w:p>
    <w:p w:rsidR="0087564D" w:rsidRDefault="0087564D" w:rsidP="0087564D">
      <w:pPr>
        <w:ind w:firstLine="720"/>
      </w:pPr>
      <w:bookmarkStart w:id="200" w:name="_Ref447633568"/>
    </w:p>
    <w:p w:rsidR="002A352D" w:rsidRDefault="002A352D" w:rsidP="00BB1057">
      <w:pPr>
        <w:pStyle w:val="Heading2"/>
      </w:pPr>
      <w:bookmarkStart w:id="201" w:name="_Toc450775176"/>
      <w:r>
        <w:lastRenderedPageBreak/>
        <w:t>Neural Network Models</w:t>
      </w:r>
      <w:bookmarkEnd w:id="201"/>
    </w:p>
    <w:p w:rsidR="0087564D" w:rsidRDefault="0087564D" w:rsidP="0087564D">
      <w:pPr>
        <w:ind w:firstLine="720"/>
      </w:pPr>
      <w:r>
        <w:t>In this section, univariate nonlinear auto-regression neural network model (NAR) and multivariate nonlinear auto-regression neural network model (NARX) have been examined to describe the natural gas price behavior. 70% of the data is considered as the training dataset while the remaining 30% of data was</w:t>
      </w:r>
      <w:r w:rsidRPr="00CC4AC5">
        <w:t xml:space="preserve"> </w:t>
      </w:r>
      <w:r>
        <w:t xml:space="preserve">equally reserved for testing and validation. </w:t>
      </w:r>
    </w:p>
    <w:p w:rsidR="00BB2E3F" w:rsidRDefault="00BB2E3F" w:rsidP="00D92AB0">
      <w:pPr>
        <w:ind w:firstLine="720"/>
      </w:pPr>
    </w:p>
    <w:p w:rsidR="00BB2E3F" w:rsidRDefault="00E93A10" w:rsidP="00D30304">
      <w:pPr>
        <w:pStyle w:val="Heading3"/>
      </w:pPr>
      <w:bookmarkStart w:id="202" w:name="_Toc450775177"/>
      <w:r>
        <w:t xml:space="preserve">Univariate </w:t>
      </w:r>
      <w:r w:rsidR="00BB2E3F">
        <w:t>Neural Network Auto</w:t>
      </w:r>
      <w:r w:rsidR="00D30304">
        <w:t>regression</w:t>
      </w:r>
      <w:r w:rsidR="00BB2E3F">
        <w:t xml:space="preserve"> (NAR) Model</w:t>
      </w:r>
      <w:bookmarkEnd w:id="202"/>
    </w:p>
    <w:p w:rsidR="0087564D" w:rsidRDefault="0087564D" w:rsidP="0087564D">
      <w:pPr>
        <w:ind w:firstLine="720"/>
      </w:pPr>
      <w:r>
        <w:t xml:space="preserve">To determine the number of lags, a model including one lag and one hidden layer was built. The autocorrelation for the error terms is demonstrated in </w:t>
      </w:r>
      <w:r>
        <w:fldChar w:fldCharType="begin"/>
      </w:r>
      <w:r>
        <w:instrText xml:space="preserve"> REF _Ref448146247 \h </w:instrText>
      </w:r>
      <w:r>
        <w:fldChar w:fldCharType="separate"/>
      </w:r>
      <w:r w:rsidR="00746580">
        <w:t xml:space="preserve">Figure </w:t>
      </w:r>
      <w:r w:rsidR="00746580">
        <w:rPr>
          <w:noProof/>
        </w:rPr>
        <w:t>40</w:t>
      </w:r>
      <w:r>
        <w:fldChar w:fldCharType="end"/>
      </w:r>
      <w:r>
        <w:t xml:space="preserve">. These results are consistent with the obtained results in the ARIMA Modeling section. Therefore, 9 lags were selected to eliminate the auto-correlated errors from the diagram and the model was run for new parameters. </w:t>
      </w:r>
      <w:r>
        <w:fldChar w:fldCharType="begin"/>
      </w:r>
      <w:r>
        <w:instrText xml:space="preserve"> REF _Ref448146790 \h </w:instrText>
      </w:r>
      <w:r>
        <w:fldChar w:fldCharType="separate"/>
      </w:r>
      <w:r w:rsidR="00746580">
        <w:t xml:space="preserve">Figure </w:t>
      </w:r>
      <w:r w:rsidR="00746580">
        <w:rPr>
          <w:noProof/>
        </w:rPr>
        <w:t>41</w:t>
      </w:r>
      <w:r>
        <w:fldChar w:fldCharType="end"/>
      </w:r>
      <w:r>
        <w:t xml:space="preserve"> shows that 9 lags could not capture the autocorrelation errors completely. Therefore, more lags were added to the model. </w:t>
      </w:r>
      <w:r>
        <w:fldChar w:fldCharType="begin"/>
      </w:r>
      <w:r>
        <w:instrText xml:space="preserve"> REF _Ref448344361 \h </w:instrText>
      </w:r>
      <w:r>
        <w:fldChar w:fldCharType="separate"/>
      </w:r>
      <w:r w:rsidR="00746580">
        <w:t xml:space="preserve">Figure </w:t>
      </w:r>
      <w:r w:rsidR="00746580">
        <w:rPr>
          <w:noProof/>
        </w:rPr>
        <w:t>42</w:t>
      </w:r>
      <w:r>
        <w:fldChar w:fldCharType="end"/>
      </w:r>
      <w:r>
        <w:t xml:space="preserve"> shows that 10 lags for this model could be appropriate enough and would capture the autocorrelation effect on the errors.</w:t>
      </w:r>
    </w:p>
    <w:p w:rsidR="00E326E4" w:rsidRDefault="00E326E4" w:rsidP="00D92AB0">
      <w:pPr>
        <w:ind w:firstLine="720"/>
      </w:pPr>
    </w:p>
    <w:p w:rsidR="00E326E4" w:rsidRDefault="00E326E4" w:rsidP="00E326E4">
      <w:pPr>
        <w:keepNext/>
        <w:jc w:val="center"/>
      </w:pPr>
      <w:r>
        <w:rPr>
          <w:noProof/>
          <w:lang w:bidi="ar-SA"/>
        </w:rPr>
        <w:lastRenderedPageBreak/>
        <w:drawing>
          <wp:inline distT="0" distB="0" distL="0" distR="0" wp14:anchorId="58371C01" wp14:editId="553A33FE">
            <wp:extent cx="5234940" cy="3061725"/>
            <wp:effectExtent l="19050" t="19050" r="22860" b="2476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extLst>
                        <a:ext uri="{28A0092B-C50C-407E-A947-70E740481C1C}">
                          <a14:useLocalDpi xmlns:a14="http://schemas.microsoft.com/office/drawing/2010/main" val="0"/>
                        </a:ext>
                      </a:extLst>
                    </a:blip>
                    <a:stretch>
                      <a:fillRect/>
                    </a:stretch>
                  </pic:blipFill>
                  <pic:spPr>
                    <a:xfrm>
                      <a:off x="0" y="0"/>
                      <a:ext cx="5237763" cy="3063376"/>
                    </a:xfrm>
                    <a:prstGeom prst="rect">
                      <a:avLst/>
                    </a:prstGeom>
                    <a:ln w="19050">
                      <a:solidFill>
                        <a:schemeClr val="tx1"/>
                      </a:solidFill>
                    </a:ln>
                  </pic:spPr>
                </pic:pic>
              </a:graphicData>
            </a:graphic>
          </wp:inline>
        </w:drawing>
      </w:r>
    </w:p>
    <w:p w:rsidR="00E326E4" w:rsidRDefault="00E326E4" w:rsidP="007D4727">
      <w:pPr>
        <w:pStyle w:val="Caption"/>
      </w:pPr>
      <w:bookmarkStart w:id="203" w:name="_Ref448146247"/>
      <w:bookmarkStart w:id="204" w:name="_Toc450775233"/>
      <w:r>
        <w:t xml:space="preserve">Figure </w:t>
      </w:r>
      <w:r w:rsidR="009D3346">
        <w:fldChar w:fldCharType="begin"/>
      </w:r>
      <w:r w:rsidR="009D3346">
        <w:instrText xml:space="preserve"> SEQ Figure \* ARABIC </w:instrText>
      </w:r>
      <w:r w:rsidR="009D3346">
        <w:fldChar w:fldCharType="separate"/>
      </w:r>
      <w:r w:rsidR="00746580">
        <w:rPr>
          <w:noProof/>
        </w:rPr>
        <w:t>40</w:t>
      </w:r>
      <w:r w:rsidR="009D3346">
        <w:rPr>
          <w:noProof/>
        </w:rPr>
        <w:fldChar w:fldCharType="end"/>
      </w:r>
      <w:bookmarkEnd w:id="203"/>
      <w:r>
        <w:t>. Autocorrelation of error for 1</w:t>
      </w:r>
      <w:r w:rsidR="007D4727">
        <w:t>-</w:t>
      </w:r>
      <w:r>
        <w:t>layer 1</w:t>
      </w:r>
      <w:r w:rsidR="007D4727">
        <w:t>-</w:t>
      </w:r>
      <w:r>
        <w:t>lag NAR model.</w:t>
      </w:r>
      <w:bookmarkEnd w:id="204"/>
    </w:p>
    <w:p w:rsidR="00E326E4" w:rsidRPr="00E326E4" w:rsidRDefault="00E326E4" w:rsidP="00E326E4">
      <w:pPr>
        <w:jc w:val="center"/>
      </w:pPr>
    </w:p>
    <w:p w:rsidR="00E326E4" w:rsidRDefault="00E326E4" w:rsidP="00E326E4">
      <w:pPr>
        <w:keepNext/>
        <w:jc w:val="center"/>
      </w:pPr>
      <w:r>
        <w:rPr>
          <w:noProof/>
          <w:lang w:bidi="ar-SA"/>
        </w:rPr>
        <w:drawing>
          <wp:inline distT="0" distB="0" distL="0" distR="0" wp14:anchorId="34E98B1D" wp14:editId="7E8AAA54">
            <wp:extent cx="5234940" cy="3316818"/>
            <wp:effectExtent l="19050" t="19050" r="22860" b="1714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extLst>
                        <a:ext uri="{28A0092B-C50C-407E-A947-70E740481C1C}">
                          <a14:useLocalDpi xmlns:a14="http://schemas.microsoft.com/office/drawing/2010/main" val="0"/>
                        </a:ext>
                      </a:extLst>
                    </a:blip>
                    <a:stretch>
                      <a:fillRect/>
                    </a:stretch>
                  </pic:blipFill>
                  <pic:spPr>
                    <a:xfrm>
                      <a:off x="0" y="0"/>
                      <a:ext cx="5236621" cy="3317883"/>
                    </a:xfrm>
                    <a:prstGeom prst="rect">
                      <a:avLst/>
                    </a:prstGeom>
                    <a:ln w="19050">
                      <a:solidFill>
                        <a:schemeClr val="tx1"/>
                      </a:solidFill>
                    </a:ln>
                  </pic:spPr>
                </pic:pic>
              </a:graphicData>
            </a:graphic>
          </wp:inline>
        </w:drawing>
      </w:r>
    </w:p>
    <w:p w:rsidR="002A352D" w:rsidRDefault="00E326E4" w:rsidP="007D4727">
      <w:pPr>
        <w:pStyle w:val="Caption"/>
      </w:pPr>
      <w:bookmarkStart w:id="205" w:name="_Ref448146790"/>
      <w:bookmarkStart w:id="206" w:name="_Toc450775234"/>
      <w:r>
        <w:t xml:space="preserve">Figure </w:t>
      </w:r>
      <w:r w:rsidR="009D3346">
        <w:fldChar w:fldCharType="begin"/>
      </w:r>
      <w:r w:rsidR="009D3346">
        <w:instrText xml:space="preserve"> SEQ Figure \* ARABIC </w:instrText>
      </w:r>
      <w:r w:rsidR="009D3346">
        <w:fldChar w:fldCharType="separate"/>
      </w:r>
      <w:r w:rsidR="00746580">
        <w:rPr>
          <w:noProof/>
        </w:rPr>
        <w:t>41</w:t>
      </w:r>
      <w:r w:rsidR="009D3346">
        <w:rPr>
          <w:noProof/>
        </w:rPr>
        <w:fldChar w:fldCharType="end"/>
      </w:r>
      <w:bookmarkEnd w:id="205"/>
      <w:r>
        <w:t xml:space="preserve">. </w:t>
      </w:r>
      <w:r w:rsidRPr="005A1CF5">
        <w:t>Autocorrelation of error for 1</w:t>
      </w:r>
      <w:r w:rsidR="007D4727">
        <w:t>-</w:t>
      </w:r>
      <w:r w:rsidRPr="005A1CF5">
        <w:t xml:space="preserve">layer </w:t>
      </w:r>
      <w:r>
        <w:t>9</w:t>
      </w:r>
      <w:r w:rsidR="007D4727">
        <w:t>-</w:t>
      </w:r>
      <w:r w:rsidRPr="005A1CF5">
        <w:t>lag NAR model.</w:t>
      </w:r>
      <w:bookmarkEnd w:id="206"/>
    </w:p>
    <w:p w:rsidR="002A352D" w:rsidRDefault="002A352D" w:rsidP="00E326E4">
      <w:pPr>
        <w:ind w:firstLine="720"/>
        <w:jc w:val="center"/>
      </w:pPr>
    </w:p>
    <w:p w:rsidR="007D4727" w:rsidRDefault="00823FC6" w:rsidP="007D4727">
      <w:pPr>
        <w:keepNext/>
        <w:jc w:val="center"/>
      </w:pPr>
      <w:r>
        <w:rPr>
          <w:noProof/>
          <w:lang w:bidi="ar-SA"/>
        </w:rPr>
        <w:lastRenderedPageBreak/>
        <w:drawing>
          <wp:inline distT="0" distB="0" distL="0" distR="0" wp14:anchorId="28B54DB5" wp14:editId="4E72CF87">
            <wp:extent cx="5003320" cy="2918604"/>
            <wp:effectExtent l="19050" t="19050" r="26035" b="1524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extLst>
                        <a:ext uri="{28A0092B-C50C-407E-A947-70E740481C1C}">
                          <a14:useLocalDpi xmlns:a14="http://schemas.microsoft.com/office/drawing/2010/main" val="0"/>
                        </a:ext>
                      </a:extLst>
                    </a:blip>
                    <a:stretch>
                      <a:fillRect/>
                    </a:stretch>
                  </pic:blipFill>
                  <pic:spPr>
                    <a:xfrm>
                      <a:off x="0" y="0"/>
                      <a:ext cx="5008592" cy="2921679"/>
                    </a:xfrm>
                    <a:prstGeom prst="rect">
                      <a:avLst/>
                    </a:prstGeom>
                    <a:ln w="19050">
                      <a:solidFill>
                        <a:schemeClr val="tx1"/>
                      </a:solidFill>
                    </a:ln>
                  </pic:spPr>
                </pic:pic>
              </a:graphicData>
            </a:graphic>
          </wp:inline>
        </w:drawing>
      </w:r>
    </w:p>
    <w:p w:rsidR="007D4727" w:rsidRDefault="007D4727" w:rsidP="00823FC6">
      <w:pPr>
        <w:pStyle w:val="Caption"/>
      </w:pPr>
      <w:bookmarkStart w:id="207" w:name="_Ref448344361"/>
      <w:bookmarkStart w:id="208" w:name="_Toc450775235"/>
      <w:r>
        <w:t xml:space="preserve">Figure </w:t>
      </w:r>
      <w:r w:rsidR="009D3346">
        <w:fldChar w:fldCharType="begin"/>
      </w:r>
      <w:r w:rsidR="009D3346">
        <w:instrText xml:space="preserve"> SEQ Figure \* ARABIC </w:instrText>
      </w:r>
      <w:r w:rsidR="009D3346">
        <w:fldChar w:fldCharType="separate"/>
      </w:r>
      <w:r w:rsidR="00746580">
        <w:rPr>
          <w:noProof/>
        </w:rPr>
        <w:t>42</w:t>
      </w:r>
      <w:r w:rsidR="009D3346">
        <w:rPr>
          <w:noProof/>
        </w:rPr>
        <w:fldChar w:fldCharType="end"/>
      </w:r>
      <w:bookmarkEnd w:id="207"/>
      <w:r w:rsidR="00BB2E3F">
        <w:t xml:space="preserve">. </w:t>
      </w:r>
      <w:r w:rsidRPr="00806E7F">
        <w:t>Autocorrelation of error for 1</w:t>
      </w:r>
      <w:r>
        <w:t>-</w:t>
      </w:r>
      <w:r w:rsidRPr="00806E7F">
        <w:t xml:space="preserve">layer </w:t>
      </w:r>
      <w:r>
        <w:t>1</w:t>
      </w:r>
      <w:r w:rsidR="00823FC6">
        <w:t>0</w:t>
      </w:r>
      <w:r>
        <w:t>-</w:t>
      </w:r>
      <w:r w:rsidRPr="00806E7F">
        <w:t>lag NAR model.</w:t>
      </w:r>
      <w:bookmarkEnd w:id="208"/>
    </w:p>
    <w:p w:rsidR="007D4727" w:rsidRDefault="007D4727" w:rsidP="007D4727">
      <w:pPr>
        <w:ind w:firstLine="720"/>
      </w:pPr>
    </w:p>
    <w:p w:rsidR="00431F03" w:rsidRDefault="00187E19" w:rsidP="00431F03">
      <w:pPr>
        <w:jc w:val="center"/>
      </w:pPr>
      <w:r>
        <w:rPr>
          <w:noProof/>
          <w:lang w:bidi="ar-SA"/>
        </w:rPr>
        <w:drawing>
          <wp:inline distT="0" distB="0" distL="0" distR="0" wp14:anchorId="25903F6B" wp14:editId="29DDA964">
            <wp:extent cx="4951095" cy="3754647"/>
            <wp:effectExtent l="19050" t="19050" r="20955" b="17780"/>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extLst>
                        <a:ext uri="{28A0092B-C50C-407E-A947-70E740481C1C}">
                          <a14:useLocalDpi xmlns:a14="http://schemas.microsoft.com/office/drawing/2010/main" val="0"/>
                        </a:ext>
                      </a:extLst>
                    </a:blip>
                    <a:stretch>
                      <a:fillRect/>
                    </a:stretch>
                  </pic:blipFill>
                  <pic:spPr>
                    <a:xfrm>
                      <a:off x="0" y="0"/>
                      <a:ext cx="4971137" cy="3769846"/>
                    </a:xfrm>
                    <a:prstGeom prst="rect">
                      <a:avLst/>
                    </a:prstGeom>
                    <a:ln w="19050">
                      <a:solidFill>
                        <a:schemeClr val="tx1"/>
                      </a:solidFill>
                    </a:ln>
                  </pic:spPr>
                </pic:pic>
              </a:graphicData>
            </a:graphic>
          </wp:inline>
        </w:drawing>
      </w:r>
    </w:p>
    <w:p w:rsidR="000B0219" w:rsidRDefault="000B0219" w:rsidP="000B0219">
      <w:pPr>
        <w:pStyle w:val="Caption"/>
      </w:pPr>
      <w:bookmarkStart w:id="209" w:name="_Ref448346038"/>
      <w:bookmarkStart w:id="210" w:name="_Toc450775236"/>
      <w:r>
        <w:t xml:space="preserve">Figure </w:t>
      </w:r>
      <w:r w:rsidR="009D3346">
        <w:fldChar w:fldCharType="begin"/>
      </w:r>
      <w:r w:rsidR="009D3346">
        <w:instrText xml:space="preserve"> SEQ Figure \* ARABIC </w:instrText>
      </w:r>
      <w:r w:rsidR="009D3346">
        <w:fldChar w:fldCharType="separate"/>
      </w:r>
      <w:r w:rsidR="00746580">
        <w:rPr>
          <w:noProof/>
        </w:rPr>
        <w:t>43</w:t>
      </w:r>
      <w:r w:rsidR="009D3346">
        <w:rPr>
          <w:noProof/>
        </w:rPr>
        <w:fldChar w:fldCharType="end"/>
      </w:r>
      <w:bookmarkEnd w:id="209"/>
      <w:r>
        <w:t xml:space="preserve">. Performance of neural networks vs. </w:t>
      </w:r>
      <w:r w:rsidR="00925458">
        <w:t xml:space="preserve">number of neurons in the </w:t>
      </w:r>
      <w:r>
        <w:t>hidden layers</w:t>
      </w:r>
      <w:r w:rsidR="00247E9E">
        <w:t xml:space="preserve"> for NAR model.</w:t>
      </w:r>
      <w:bookmarkEnd w:id="210"/>
    </w:p>
    <w:p w:rsidR="0087564D" w:rsidRPr="0087564D" w:rsidRDefault="0087564D" w:rsidP="0087564D"/>
    <w:p w:rsidR="0087564D" w:rsidRDefault="0087564D" w:rsidP="0087564D">
      <w:pPr>
        <w:ind w:firstLine="720"/>
      </w:pPr>
      <w:r>
        <w:t xml:space="preserve">To determine the number of neurons in the hidden layer for neural networks, the model was run for 1-neuron to 50-nerouns in the hidden layer, the MSE for each layer has been plotted in </w:t>
      </w:r>
      <w:r>
        <w:fldChar w:fldCharType="begin"/>
      </w:r>
      <w:r>
        <w:instrText xml:space="preserve"> REF _Ref448346038 \h </w:instrText>
      </w:r>
      <w:r>
        <w:fldChar w:fldCharType="separate"/>
      </w:r>
      <w:r w:rsidR="00746580">
        <w:t xml:space="preserve">Figure </w:t>
      </w:r>
      <w:r w:rsidR="00746580">
        <w:rPr>
          <w:noProof/>
        </w:rPr>
        <w:t>43</w:t>
      </w:r>
      <w:r>
        <w:fldChar w:fldCharType="end"/>
      </w:r>
      <w:r>
        <w:t xml:space="preserve">. The plot shows that adding more neurons in the hidden layer does not improve the results considerably. Therefore, one neuron model was selected as the describing model for this section. A model with 6 neurons in the hidden layer shows slightly better results but the enhancement is not good enough to choose. The </w:t>
      </w:r>
      <w:r>
        <w:fldChar w:fldCharType="begin"/>
      </w:r>
      <w:r>
        <w:instrText xml:space="preserve"> REF _Ref448358012 \h </w:instrText>
      </w:r>
      <w:r>
        <w:fldChar w:fldCharType="separate"/>
      </w:r>
      <w:r w:rsidR="00746580">
        <w:t xml:space="preserve">Figure </w:t>
      </w:r>
      <w:r w:rsidR="00746580">
        <w:rPr>
          <w:noProof/>
        </w:rPr>
        <w:t>47</w:t>
      </w:r>
      <w:r>
        <w:fldChar w:fldCharType="end"/>
      </w:r>
      <w:r>
        <w:t xml:space="preserve"> through </w:t>
      </w:r>
      <w:r>
        <w:fldChar w:fldCharType="begin"/>
      </w:r>
      <w:r>
        <w:instrText xml:space="preserve"> REF _Ref448358013 \h </w:instrText>
      </w:r>
      <w:r>
        <w:fldChar w:fldCharType="separate"/>
      </w:r>
      <w:r w:rsidR="00746580">
        <w:t xml:space="preserve">Figure </w:t>
      </w:r>
      <w:r w:rsidR="00746580">
        <w:rPr>
          <w:noProof/>
        </w:rPr>
        <w:t>49</w:t>
      </w:r>
      <w:r>
        <w:fldChar w:fldCharType="end"/>
      </w:r>
      <w:r>
        <w:t xml:space="preserve"> show the results for 10-6-1 neural networks. The results are almost similar to the outputs for 1-layer model.</w:t>
      </w:r>
    </w:p>
    <w:p w:rsidR="001D5AB9" w:rsidRDefault="001D5AB9" w:rsidP="0087564D">
      <w:pPr>
        <w:ind w:firstLine="720"/>
      </w:pPr>
    </w:p>
    <w:p w:rsidR="00FE2CA4" w:rsidRDefault="000B0219" w:rsidP="00E65441">
      <w:pPr>
        <w:keepNext/>
        <w:jc w:val="center"/>
      </w:pPr>
      <w:r>
        <w:rPr>
          <w:noProof/>
          <w:lang w:bidi="ar-SA"/>
        </w:rPr>
        <w:drawing>
          <wp:inline distT="0" distB="0" distL="0" distR="0" wp14:anchorId="37B819AD" wp14:editId="2CBDCC1A">
            <wp:extent cx="5152292" cy="3141346"/>
            <wp:effectExtent l="19050" t="19050" r="10795" b="2095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extLst>
                        <a:ext uri="{28A0092B-C50C-407E-A947-70E740481C1C}">
                          <a14:useLocalDpi xmlns:a14="http://schemas.microsoft.com/office/drawing/2010/main" val="0"/>
                        </a:ext>
                      </a:extLst>
                    </a:blip>
                    <a:stretch>
                      <a:fillRect/>
                    </a:stretch>
                  </pic:blipFill>
                  <pic:spPr>
                    <a:xfrm>
                      <a:off x="0" y="0"/>
                      <a:ext cx="5153772" cy="3142248"/>
                    </a:xfrm>
                    <a:prstGeom prst="rect">
                      <a:avLst/>
                    </a:prstGeom>
                    <a:ln w="19050">
                      <a:solidFill>
                        <a:schemeClr val="tx1"/>
                      </a:solidFill>
                    </a:ln>
                  </pic:spPr>
                </pic:pic>
              </a:graphicData>
            </a:graphic>
          </wp:inline>
        </w:drawing>
      </w:r>
    </w:p>
    <w:p w:rsidR="00E8412F" w:rsidRDefault="00FE2CA4" w:rsidP="00C1269B">
      <w:pPr>
        <w:pStyle w:val="Caption"/>
      </w:pPr>
      <w:bookmarkStart w:id="211" w:name="_Toc450775237"/>
      <w:r>
        <w:t xml:space="preserve">Figure </w:t>
      </w:r>
      <w:r w:rsidR="009D3346">
        <w:fldChar w:fldCharType="begin"/>
      </w:r>
      <w:r w:rsidR="009D3346">
        <w:instrText xml:space="preserve"> SEQ Figure \* ARABIC </w:instrText>
      </w:r>
      <w:r w:rsidR="009D3346">
        <w:fldChar w:fldCharType="separate"/>
      </w:r>
      <w:r w:rsidR="00746580">
        <w:rPr>
          <w:noProof/>
        </w:rPr>
        <w:t>44</w:t>
      </w:r>
      <w:r w:rsidR="009D3346">
        <w:rPr>
          <w:noProof/>
        </w:rPr>
        <w:fldChar w:fldCharType="end"/>
      </w:r>
      <w:r>
        <w:t xml:space="preserve">. Back testing of the NAR model with 10 lags and 1 </w:t>
      </w:r>
      <w:r w:rsidR="00B651ED">
        <w:t xml:space="preserve">neuron in the </w:t>
      </w:r>
      <w:r>
        <w:t>hidden layer</w:t>
      </w:r>
      <w:bookmarkEnd w:id="211"/>
    </w:p>
    <w:p w:rsidR="00C33EDD" w:rsidRPr="00C33EDD" w:rsidRDefault="00C33EDD" w:rsidP="00C33EDD"/>
    <w:p w:rsidR="00B541ED" w:rsidRDefault="00B541ED" w:rsidP="00B541ED">
      <w:pPr>
        <w:ind w:firstLine="720"/>
      </w:pPr>
      <w:r>
        <w:lastRenderedPageBreak/>
        <w:t xml:space="preserve">The response is plotted to check if the model is appropriate enough to capture the nonlinear behavior of the time series. The model simulates the movements very well unless a rapid change is occurred. The error diagram shows the absolute errors during the simulation time. </w:t>
      </w:r>
    </w:p>
    <w:p w:rsidR="00B541ED" w:rsidRDefault="00B541ED" w:rsidP="00B541ED">
      <w:pPr>
        <w:ind w:firstLine="720"/>
      </w:pPr>
      <w:r>
        <w:fldChar w:fldCharType="begin"/>
      </w:r>
      <w:r>
        <w:instrText xml:space="preserve"> REF _Ref448348478 \h </w:instrText>
      </w:r>
      <w:r>
        <w:fldChar w:fldCharType="separate"/>
      </w:r>
      <w:r w:rsidR="00746580">
        <w:t xml:space="preserve">Figure </w:t>
      </w:r>
      <w:r w:rsidR="00746580">
        <w:rPr>
          <w:noProof/>
        </w:rPr>
        <w:t>45</w:t>
      </w:r>
      <w:r>
        <w:fldChar w:fldCharType="end"/>
      </w:r>
      <w:r>
        <w:t xml:space="preserve"> illustrates the regression between the target values and the simulated values for the training, testing, and validation data sets. In terms of regression lines, the simulated values show very promising results. The R</w:t>
      </w:r>
      <w:r w:rsidRPr="00E52709">
        <w:rPr>
          <w:vertAlign w:val="superscript"/>
        </w:rPr>
        <w:t>2</w:t>
      </w:r>
      <w:r>
        <w:t xml:space="preserve"> values for the training, testing, and validation data are close which means that the model is not over fitted. This result is</w:t>
      </w:r>
      <w:r w:rsidRPr="00B27BF6">
        <w:t xml:space="preserve"> </w:t>
      </w:r>
      <w:r>
        <w:t xml:space="preserve">also confirmed by the performance trend of the model for these data shown in </w:t>
      </w:r>
      <w:r>
        <w:fldChar w:fldCharType="begin"/>
      </w:r>
      <w:r>
        <w:instrText xml:space="preserve"> REF _Ref448348795 \h </w:instrText>
      </w:r>
      <w:r>
        <w:fldChar w:fldCharType="separate"/>
      </w:r>
      <w:r w:rsidR="00746580">
        <w:t xml:space="preserve">Figure </w:t>
      </w:r>
      <w:r w:rsidR="00746580">
        <w:rPr>
          <w:noProof/>
        </w:rPr>
        <w:t>46</w:t>
      </w:r>
      <w:r>
        <w:fldChar w:fldCharType="end"/>
      </w:r>
      <w:r>
        <w:t xml:space="preserve">. </w:t>
      </w:r>
    </w:p>
    <w:p w:rsidR="001D5AB9" w:rsidRDefault="001D5AB9" w:rsidP="00B541ED">
      <w:pPr>
        <w:ind w:firstLine="720"/>
      </w:pPr>
    </w:p>
    <w:p w:rsidR="00FE2CA4" w:rsidRDefault="00FE2CA4" w:rsidP="00FE2CA4">
      <w:pPr>
        <w:keepNext/>
        <w:jc w:val="center"/>
      </w:pPr>
      <w:r>
        <w:rPr>
          <w:noProof/>
          <w:lang w:bidi="ar-SA"/>
        </w:rPr>
        <w:drawing>
          <wp:inline distT="0" distB="0" distL="0" distR="0" wp14:anchorId="084BDB83" wp14:editId="6130F0CD">
            <wp:extent cx="4638675" cy="4019550"/>
            <wp:effectExtent l="19050" t="19050" r="28575" b="1905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extLst>
                        <a:ext uri="{28A0092B-C50C-407E-A947-70E740481C1C}">
                          <a14:useLocalDpi xmlns:a14="http://schemas.microsoft.com/office/drawing/2010/main" val="0"/>
                        </a:ext>
                      </a:extLst>
                    </a:blip>
                    <a:stretch>
                      <a:fillRect/>
                    </a:stretch>
                  </pic:blipFill>
                  <pic:spPr>
                    <a:xfrm>
                      <a:off x="0" y="0"/>
                      <a:ext cx="4652185" cy="4031257"/>
                    </a:xfrm>
                    <a:prstGeom prst="rect">
                      <a:avLst/>
                    </a:prstGeom>
                    <a:ln w="19050">
                      <a:solidFill>
                        <a:schemeClr val="tx1"/>
                      </a:solidFill>
                    </a:ln>
                  </pic:spPr>
                </pic:pic>
              </a:graphicData>
            </a:graphic>
          </wp:inline>
        </w:drawing>
      </w:r>
    </w:p>
    <w:p w:rsidR="00FE2CA4" w:rsidRDefault="00FE2CA4" w:rsidP="00F12790">
      <w:pPr>
        <w:pStyle w:val="Caption"/>
      </w:pPr>
      <w:bookmarkStart w:id="212" w:name="_Ref448348478"/>
      <w:bookmarkStart w:id="213" w:name="_Toc450775238"/>
      <w:r>
        <w:t xml:space="preserve">Figure </w:t>
      </w:r>
      <w:r w:rsidR="009D3346">
        <w:fldChar w:fldCharType="begin"/>
      </w:r>
      <w:r w:rsidR="009D3346">
        <w:instrText xml:space="preserve"> SEQ Figure \* ARABIC </w:instrText>
      </w:r>
      <w:r w:rsidR="009D3346">
        <w:fldChar w:fldCharType="separate"/>
      </w:r>
      <w:r w:rsidR="00746580">
        <w:rPr>
          <w:noProof/>
        </w:rPr>
        <w:t>45</w:t>
      </w:r>
      <w:r w:rsidR="009D3346">
        <w:rPr>
          <w:noProof/>
        </w:rPr>
        <w:fldChar w:fldCharType="end"/>
      </w:r>
      <w:bookmarkEnd w:id="212"/>
      <w:r>
        <w:t xml:space="preserve">. Regression results and R squared for </w:t>
      </w:r>
      <w:r w:rsidR="00F12790">
        <w:t>10-1-1</w:t>
      </w:r>
      <w:r w:rsidR="00F15D95">
        <w:t xml:space="preserve"> </w:t>
      </w:r>
      <w:r>
        <w:t>NAR model.</w:t>
      </w:r>
      <w:bookmarkEnd w:id="213"/>
    </w:p>
    <w:p w:rsidR="00FE2CA4" w:rsidRDefault="00FE2CA4" w:rsidP="00FE2CA4">
      <w:pPr>
        <w:keepNext/>
        <w:jc w:val="center"/>
      </w:pPr>
      <w:r>
        <w:rPr>
          <w:noProof/>
          <w:lang w:bidi="ar-SA"/>
        </w:rPr>
        <w:lastRenderedPageBreak/>
        <w:drawing>
          <wp:inline distT="0" distB="0" distL="0" distR="0" wp14:anchorId="2D92DBDD" wp14:editId="76097CA2">
            <wp:extent cx="4565650" cy="2840247"/>
            <wp:effectExtent l="19050" t="19050" r="25400" b="1778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extLst>
                        <a:ext uri="{28A0092B-C50C-407E-A947-70E740481C1C}">
                          <a14:useLocalDpi xmlns:a14="http://schemas.microsoft.com/office/drawing/2010/main" val="0"/>
                        </a:ext>
                      </a:extLst>
                    </a:blip>
                    <a:stretch>
                      <a:fillRect/>
                    </a:stretch>
                  </pic:blipFill>
                  <pic:spPr>
                    <a:xfrm>
                      <a:off x="0" y="0"/>
                      <a:ext cx="4584601" cy="2852036"/>
                    </a:xfrm>
                    <a:prstGeom prst="rect">
                      <a:avLst/>
                    </a:prstGeom>
                    <a:ln w="19050">
                      <a:solidFill>
                        <a:schemeClr val="tx1"/>
                      </a:solidFill>
                    </a:ln>
                  </pic:spPr>
                </pic:pic>
              </a:graphicData>
            </a:graphic>
          </wp:inline>
        </w:drawing>
      </w:r>
    </w:p>
    <w:p w:rsidR="00FE2CA4" w:rsidRDefault="00FE2CA4" w:rsidP="00F12790">
      <w:pPr>
        <w:pStyle w:val="Caption"/>
      </w:pPr>
      <w:bookmarkStart w:id="214" w:name="_Ref448348795"/>
      <w:bookmarkStart w:id="215" w:name="_Toc450775239"/>
      <w:r>
        <w:t xml:space="preserve">Figure </w:t>
      </w:r>
      <w:r w:rsidR="009D3346">
        <w:fldChar w:fldCharType="begin"/>
      </w:r>
      <w:r w:rsidR="009D3346">
        <w:instrText xml:space="preserve"> SEQ Figure \* ARABIC </w:instrText>
      </w:r>
      <w:r w:rsidR="009D3346">
        <w:fldChar w:fldCharType="separate"/>
      </w:r>
      <w:r w:rsidR="00746580">
        <w:rPr>
          <w:noProof/>
        </w:rPr>
        <w:t>46</w:t>
      </w:r>
      <w:r w:rsidR="009D3346">
        <w:rPr>
          <w:noProof/>
        </w:rPr>
        <w:fldChar w:fldCharType="end"/>
      </w:r>
      <w:bookmarkEnd w:id="214"/>
      <w:r>
        <w:t xml:space="preserve">. Performance progress for </w:t>
      </w:r>
      <w:r w:rsidR="00F15D95">
        <w:t>1</w:t>
      </w:r>
      <w:r w:rsidR="00F12790">
        <w:t>0-1-1</w:t>
      </w:r>
      <w:r w:rsidR="00F15D95">
        <w:t xml:space="preserve"> </w:t>
      </w:r>
      <w:r>
        <w:t>NAR model.</w:t>
      </w:r>
      <w:bookmarkEnd w:id="215"/>
    </w:p>
    <w:p w:rsidR="001D5AB9" w:rsidRPr="001D5AB9" w:rsidRDefault="001D5AB9" w:rsidP="001D5AB9"/>
    <w:p w:rsidR="00F15D95" w:rsidRDefault="00F15D95" w:rsidP="00F15D95">
      <w:pPr>
        <w:keepNext/>
        <w:jc w:val="center"/>
      </w:pPr>
      <w:r>
        <w:rPr>
          <w:noProof/>
          <w:lang w:bidi="ar-SA"/>
        </w:rPr>
        <w:drawing>
          <wp:inline distT="0" distB="0" distL="0" distR="0" wp14:anchorId="64FF3A67" wp14:editId="2E705C75">
            <wp:extent cx="4695825" cy="3868947"/>
            <wp:effectExtent l="19050" t="19050" r="9525" b="1778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extLst>
                        <a:ext uri="{28A0092B-C50C-407E-A947-70E740481C1C}">
                          <a14:useLocalDpi xmlns:a14="http://schemas.microsoft.com/office/drawing/2010/main" val="0"/>
                        </a:ext>
                      </a:extLst>
                    </a:blip>
                    <a:stretch>
                      <a:fillRect/>
                    </a:stretch>
                  </pic:blipFill>
                  <pic:spPr>
                    <a:xfrm>
                      <a:off x="0" y="0"/>
                      <a:ext cx="4723107" cy="3891425"/>
                    </a:xfrm>
                    <a:prstGeom prst="rect">
                      <a:avLst/>
                    </a:prstGeom>
                    <a:ln w="19050">
                      <a:solidFill>
                        <a:schemeClr val="tx1"/>
                      </a:solidFill>
                    </a:ln>
                  </pic:spPr>
                </pic:pic>
              </a:graphicData>
            </a:graphic>
          </wp:inline>
        </w:drawing>
      </w:r>
    </w:p>
    <w:p w:rsidR="00F15D95" w:rsidRDefault="00F15D95" w:rsidP="00583CA8">
      <w:pPr>
        <w:pStyle w:val="Caption"/>
      </w:pPr>
      <w:bookmarkStart w:id="216" w:name="_Ref448358012"/>
      <w:bookmarkStart w:id="217" w:name="_Toc450775240"/>
      <w:r>
        <w:t xml:space="preserve">Figure </w:t>
      </w:r>
      <w:r w:rsidR="009D3346">
        <w:fldChar w:fldCharType="begin"/>
      </w:r>
      <w:r w:rsidR="009D3346">
        <w:instrText xml:space="preserve"> SEQ Figure \* ARABIC </w:instrText>
      </w:r>
      <w:r w:rsidR="009D3346">
        <w:fldChar w:fldCharType="separate"/>
      </w:r>
      <w:r w:rsidR="00746580">
        <w:rPr>
          <w:noProof/>
        </w:rPr>
        <w:t>47</w:t>
      </w:r>
      <w:r w:rsidR="009D3346">
        <w:rPr>
          <w:noProof/>
        </w:rPr>
        <w:fldChar w:fldCharType="end"/>
      </w:r>
      <w:bookmarkEnd w:id="216"/>
      <w:r>
        <w:t xml:space="preserve">. </w:t>
      </w:r>
      <w:r w:rsidRPr="00AC460F">
        <w:t xml:space="preserve">Regression results and R squared for </w:t>
      </w:r>
      <w:r w:rsidR="00583CA8">
        <w:t>10-6-1</w:t>
      </w:r>
      <w:r>
        <w:t xml:space="preserve"> </w:t>
      </w:r>
      <w:r w:rsidRPr="00AC460F">
        <w:t>NAR model.</w:t>
      </w:r>
      <w:bookmarkEnd w:id="217"/>
    </w:p>
    <w:p w:rsidR="00F15D95" w:rsidRDefault="00F15D95" w:rsidP="00F15D95">
      <w:pPr>
        <w:keepNext/>
        <w:jc w:val="center"/>
      </w:pPr>
      <w:r>
        <w:rPr>
          <w:noProof/>
          <w:lang w:bidi="ar-SA"/>
        </w:rPr>
        <w:lastRenderedPageBreak/>
        <w:drawing>
          <wp:inline distT="0" distB="0" distL="0" distR="0" wp14:anchorId="2797C295" wp14:editId="04108BF3">
            <wp:extent cx="4629150" cy="2900680"/>
            <wp:effectExtent l="19050" t="19050" r="19050" b="1397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extLst>
                        <a:ext uri="{28A0092B-C50C-407E-A947-70E740481C1C}">
                          <a14:useLocalDpi xmlns:a14="http://schemas.microsoft.com/office/drawing/2010/main" val="0"/>
                        </a:ext>
                      </a:extLst>
                    </a:blip>
                    <a:stretch>
                      <a:fillRect/>
                    </a:stretch>
                  </pic:blipFill>
                  <pic:spPr>
                    <a:xfrm>
                      <a:off x="0" y="0"/>
                      <a:ext cx="4642406" cy="2908986"/>
                    </a:xfrm>
                    <a:prstGeom prst="rect">
                      <a:avLst/>
                    </a:prstGeom>
                    <a:ln w="19050">
                      <a:solidFill>
                        <a:schemeClr val="tx1"/>
                      </a:solidFill>
                    </a:ln>
                  </pic:spPr>
                </pic:pic>
              </a:graphicData>
            </a:graphic>
          </wp:inline>
        </w:drawing>
      </w:r>
    </w:p>
    <w:p w:rsidR="00F15D95" w:rsidRDefault="00F15D95" w:rsidP="00583CA8">
      <w:pPr>
        <w:pStyle w:val="Caption"/>
      </w:pPr>
      <w:bookmarkStart w:id="218" w:name="_Toc450775241"/>
      <w:r>
        <w:t xml:space="preserve">Figure </w:t>
      </w:r>
      <w:r w:rsidR="009D3346">
        <w:fldChar w:fldCharType="begin"/>
      </w:r>
      <w:r w:rsidR="009D3346">
        <w:instrText xml:space="preserve"> SEQ Figure \* ARABIC </w:instrText>
      </w:r>
      <w:r w:rsidR="009D3346">
        <w:fldChar w:fldCharType="separate"/>
      </w:r>
      <w:r w:rsidR="00746580">
        <w:rPr>
          <w:noProof/>
        </w:rPr>
        <w:t>48</w:t>
      </w:r>
      <w:r w:rsidR="009D3346">
        <w:rPr>
          <w:noProof/>
        </w:rPr>
        <w:fldChar w:fldCharType="end"/>
      </w:r>
      <w:r>
        <w:t xml:space="preserve">. </w:t>
      </w:r>
      <w:r w:rsidRPr="00FC7AA5">
        <w:t xml:space="preserve">Performance progress for </w:t>
      </w:r>
      <w:r w:rsidR="00583CA8">
        <w:t>10-6-1</w:t>
      </w:r>
      <w:r w:rsidRPr="00FC7AA5">
        <w:t xml:space="preserve"> NAR model</w:t>
      </w:r>
      <w:bookmarkEnd w:id="218"/>
    </w:p>
    <w:p w:rsidR="00B541ED" w:rsidRPr="00B541ED" w:rsidRDefault="00B541ED" w:rsidP="00B541ED"/>
    <w:p w:rsidR="00F15D95" w:rsidRDefault="00F15D95" w:rsidP="00F15D95">
      <w:pPr>
        <w:keepNext/>
        <w:jc w:val="center"/>
      </w:pPr>
      <w:r>
        <w:rPr>
          <w:noProof/>
          <w:lang w:bidi="ar-SA"/>
        </w:rPr>
        <w:drawing>
          <wp:inline distT="0" distB="0" distL="0" distR="0" wp14:anchorId="09D59723" wp14:editId="6213D37C">
            <wp:extent cx="5257800" cy="3679717"/>
            <wp:effectExtent l="19050" t="19050" r="19050" b="1651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extLst>
                        <a:ext uri="{28A0092B-C50C-407E-A947-70E740481C1C}">
                          <a14:useLocalDpi xmlns:a14="http://schemas.microsoft.com/office/drawing/2010/main" val="0"/>
                        </a:ext>
                      </a:extLst>
                    </a:blip>
                    <a:stretch>
                      <a:fillRect/>
                    </a:stretch>
                  </pic:blipFill>
                  <pic:spPr>
                    <a:xfrm>
                      <a:off x="0" y="0"/>
                      <a:ext cx="5260608" cy="3681682"/>
                    </a:xfrm>
                    <a:prstGeom prst="rect">
                      <a:avLst/>
                    </a:prstGeom>
                    <a:ln w="19050">
                      <a:solidFill>
                        <a:schemeClr val="tx1"/>
                      </a:solidFill>
                    </a:ln>
                  </pic:spPr>
                </pic:pic>
              </a:graphicData>
            </a:graphic>
          </wp:inline>
        </w:drawing>
      </w:r>
    </w:p>
    <w:p w:rsidR="00F15D95" w:rsidRDefault="00F15D95" w:rsidP="00F15D95">
      <w:pPr>
        <w:pStyle w:val="Caption"/>
      </w:pPr>
      <w:bookmarkStart w:id="219" w:name="_Ref448358013"/>
      <w:bookmarkStart w:id="220" w:name="_Toc450775242"/>
      <w:r>
        <w:t xml:space="preserve">Figure </w:t>
      </w:r>
      <w:r w:rsidR="009D3346">
        <w:fldChar w:fldCharType="begin"/>
      </w:r>
      <w:r w:rsidR="009D3346">
        <w:instrText xml:space="preserve"> SEQ Figure \* ARABIC </w:instrText>
      </w:r>
      <w:r w:rsidR="009D3346">
        <w:fldChar w:fldCharType="separate"/>
      </w:r>
      <w:r w:rsidR="00746580">
        <w:rPr>
          <w:noProof/>
        </w:rPr>
        <w:t>49</w:t>
      </w:r>
      <w:r w:rsidR="009D3346">
        <w:rPr>
          <w:noProof/>
        </w:rPr>
        <w:fldChar w:fldCharType="end"/>
      </w:r>
      <w:bookmarkEnd w:id="219"/>
      <w:r>
        <w:t xml:space="preserve">. </w:t>
      </w:r>
      <w:r w:rsidRPr="00C560C4">
        <w:t xml:space="preserve">Back testing of </w:t>
      </w:r>
      <w:r>
        <w:t>the NAR model with 10 lags and 6</w:t>
      </w:r>
      <w:r w:rsidRPr="00C560C4">
        <w:t xml:space="preserve"> </w:t>
      </w:r>
      <w:r w:rsidR="00583CA8">
        <w:t xml:space="preserve">neurons the </w:t>
      </w:r>
      <w:r w:rsidRPr="00C560C4">
        <w:t>hidden layer</w:t>
      </w:r>
      <w:bookmarkEnd w:id="220"/>
    </w:p>
    <w:p w:rsidR="00FE2CA4" w:rsidRDefault="00FE2CA4" w:rsidP="00FE2CA4">
      <w:pPr>
        <w:ind w:firstLine="720"/>
      </w:pPr>
    </w:p>
    <w:p w:rsidR="00BB2E3F" w:rsidRDefault="00E93A10" w:rsidP="00E93A10">
      <w:pPr>
        <w:pStyle w:val="Heading3"/>
      </w:pPr>
      <w:bookmarkStart w:id="221" w:name="_Toc450775178"/>
      <w:r>
        <w:t xml:space="preserve">Multivariate </w:t>
      </w:r>
      <w:r w:rsidR="00BB2E3F">
        <w:t>Neural Network Auto</w:t>
      </w:r>
      <w:r>
        <w:t>regression</w:t>
      </w:r>
      <w:r w:rsidR="00BB2E3F">
        <w:t xml:space="preserve"> (NAR</w:t>
      </w:r>
      <w:r>
        <w:t>X</w:t>
      </w:r>
      <w:r w:rsidR="00BB2E3F">
        <w:t>) Model</w:t>
      </w:r>
      <w:bookmarkEnd w:id="221"/>
    </w:p>
    <w:p w:rsidR="00B541ED" w:rsidRDefault="00B541ED" w:rsidP="00B541ED">
      <w:pPr>
        <w:ind w:firstLine="720"/>
      </w:pPr>
      <w:r>
        <w:t>The last model that was created is a NARX model; A neural network time series model which contains exogenous variables to justify the responses. The variables are W</w:t>
      </w:r>
      <w:r w:rsidRPr="00FA1283">
        <w:t xml:space="preserve">est Texas instrument oil price, total gas production, total gas consumption, </w:t>
      </w:r>
      <w:r>
        <w:t>storage capacity, storage volume, i</w:t>
      </w:r>
      <w:r w:rsidRPr="00FA1283">
        <w:t xml:space="preserve">njection </w:t>
      </w:r>
      <w:r>
        <w:t xml:space="preserve">to </w:t>
      </w:r>
      <w:r w:rsidRPr="00FA1283">
        <w:t xml:space="preserve">and withdraw from </w:t>
      </w:r>
      <w:r>
        <w:t xml:space="preserve">the </w:t>
      </w:r>
      <w:r w:rsidRPr="00FA1283">
        <w:t xml:space="preserve">storages, </w:t>
      </w:r>
      <w:r>
        <w:t>cooling days, heating days, extreme minimum temperature, extreme maximum temperature, and mean temperature</w:t>
      </w:r>
      <w:r w:rsidRPr="00FA1283">
        <w:t>.</w:t>
      </w:r>
      <w:r>
        <w:t xml:space="preserve"> As performed before for the NAR model, to determine the numbers of lags for gas price, an autocorrelation between the lags is plotted in </w:t>
      </w:r>
      <w:r>
        <w:fldChar w:fldCharType="begin"/>
      </w:r>
      <w:r>
        <w:instrText xml:space="preserve"> REF _Ref448350185 \h </w:instrText>
      </w:r>
      <w:r>
        <w:fldChar w:fldCharType="separate"/>
      </w:r>
      <w:r w:rsidR="00746580">
        <w:rPr>
          <w:noProof/>
          <w:lang w:bidi="ar-SA"/>
        </w:rPr>
        <w:t>Figure 50</w:t>
      </w:r>
      <w:r>
        <w:fldChar w:fldCharType="end"/>
      </w:r>
      <w:r>
        <w:t xml:space="preserve">. The plot leads us to choose 9 lags for this model. The starting lags for the exogenous variables were considered to be one. This investigation revealed that no more lags are required for these variables. </w:t>
      </w:r>
    </w:p>
    <w:p w:rsidR="007D4727" w:rsidRDefault="007D4727">
      <w:pPr>
        <w:spacing w:line="240" w:lineRule="auto"/>
        <w:jc w:val="left"/>
      </w:pPr>
    </w:p>
    <w:p w:rsidR="00BB2E3F" w:rsidRDefault="00BB2E3F" w:rsidP="005662B9">
      <w:pPr>
        <w:keepNext/>
        <w:jc w:val="center"/>
        <w:rPr>
          <w:noProof/>
          <w:lang w:bidi="ar-SA"/>
        </w:rPr>
      </w:pPr>
      <w:r>
        <w:rPr>
          <w:noProof/>
          <w:lang w:bidi="ar-SA"/>
        </w:rPr>
        <w:drawing>
          <wp:inline distT="0" distB="0" distL="0" distR="0" wp14:anchorId="2DA5179C" wp14:editId="3187942A">
            <wp:extent cx="4826977" cy="2946410"/>
            <wp:effectExtent l="19050" t="19050" r="12065" b="2540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extLst>
                        <a:ext uri="{28A0092B-C50C-407E-A947-70E740481C1C}">
                          <a14:useLocalDpi xmlns:a14="http://schemas.microsoft.com/office/drawing/2010/main" val="0"/>
                        </a:ext>
                      </a:extLst>
                    </a:blip>
                    <a:stretch>
                      <a:fillRect/>
                    </a:stretch>
                  </pic:blipFill>
                  <pic:spPr>
                    <a:xfrm>
                      <a:off x="0" y="0"/>
                      <a:ext cx="4843861" cy="2956716"/>
                    </a:xfrm>
                    <a:prstGeom prst="rect">
                      <a:avLst/>
                    </a:prstGeom>
                    <a:ln w="19050">
                      <a:solidFill>
                        <a:schemeClr val="tx1"/>
                      </a:solidFill>
                    </a:ln>
                  </pic:spPr>
                </pic:pic>
              </a:graphicData>
            </a:graphic>
          </wp:inline>
        </w:drawing>
      </w:r>
    </w:p>
    <w:p w:rsidR="007D4727" w:rsidRDefault="00BB2E3F" w:rsidP="00F50588">
      <w:pPr>
        <w:pStyle w:val="Caption"/>
        <w:rPr>
          <w:noProof/>
          <w:lang w:bidi="ar-SA"/>
        </w:rPr>
      </w:pPr>
      <w:bookmarkStart w:id="222" w:name="_Ref448350185"/>
      <w:bookmarkStart w:id="223" w:name="_Toc450775243"/>
      <w:r>
        <w:rPr>
          <w:noProof/>
          <w:lang w:bidi="ar-SA"/>
        </w:rPr>
        <w:t xml:space="preserve">Figure </w:t>
      </w:r>
      <w:r>
        <w:rPr>
          <w:noProof/>
          <w:lang w:bidi="ar-SA"/>
        </w:rPr>
        <w:fldChar w:fldCharType="begin"/>
      </w:r>
      <w:r>
        <w:rPr>
          <w:noProof/>
          <w:lang w:bidi="ar-SA"/>
        </w:rPr>
        <w:instrText xml:space="preserve"> SEQ Figure \* ARABIC </w:instrText>
      </w:r>
      <w:r>
        <w:rPr>
          <w:noProof/>
          <w:lang w:bidi="ar-SA"/>
        </w:rPr>
        <w:fldChar w:fldCharType="separate"/>
      </w:r>
      <w:r w:rsidR="00746580">
        <w:rPr>
          <w:noProof/>
          <w:lang w:bidi="ar-SA"/>
        </w:rPr>
        <w:t>50</w:t>
      </w:r>
      <w:r>
        <w:rPr>
          <w:noProof/>
          <w:lang w:bidi="ar-SA"/>
        </w:rPr>
        <w:fldChar w:fldCharType="end"/>
      </w:r>
      <w:bookmarkEnd w:id="222"/>
      <w:r>
        <w:rPr>
          <w:noProof/>
          <w:lang w:bidi="ar-SA"/>
        </w:rPr>
        <w:t xml:space="preserve">. Autocorrelation for </w:t>
      </w:r>
      <w:r w:rsidR="00F50588">
        <w:rPr>
          <w:noProof/>
          <w:lang w:bidi="ar-SA"/>
        </w:rPr>
        <w:t>1 neuron</w:t>
      </w:r>
      <w:r w:rsidR="005662B9" w:rsidRPr="00E54950">
        <w:rPr>
          <w:noProof/>
          <w:lang w:bidi="ar-SA"/>
        </w:rPr>
        <w:t xml:space="preserve"> </w:t>
      </w:r>
      <w:r w:rsidR="005662B9">
        <w:rPr>
          <w:noProof/>
          <w:lang w:bidi="ar-SA"/>
        </w:rPr>
        <w:t>1</w:t>
      </w:r>
      <w:r w:rsidR="005662B9" w:rsidRPr="00E54950">
        <w:rPr>
          <w:noProof/>
          <w:lang w:bidi="ar-SA"/>
        </w:rPr>
        <w:t xml:space="preserve">-lag </w:t>
      </w:r>
      <w:r>
        <w:rPr>
          <w:noProof/>
          <w:lang w:bidi="ar-SA"/>
        </w:rPr>
        <w:t>NARX</w:t>
      </w:r>
      <w:bookmarkEnd w:id="223"/>
    </w:p>
    <w:p w:rsidR="00874ECA" w:rsidRPr="00874ECA" w:rsidRDefault="00874ECA" w:rsidP="00874ECA">
      <w:pPr>
        <w:rPr>
          <w:lang w:bidi="ar-SA"/>
        </w:rPr>
      </w:pPr>
    </w:p>
    <w:p w:rsidR="00BB2E3F" w:rsidRDefault="00BB2E3F" w:rsidP="005662B9">
      <w:pPr>
        <w:keepNext/>
        <w:jc w:val="center"/>
        <w:rPr>
          <w:noProof/>
          <w:lang w:bidi="ar-SA"/>
        </w:rPr>
      </w:pPr>
      <w:r>
        <w:rPr>
          <w:noProof/>
          <w:lang w:bidi="ar-SA"/>
        </w:rPr>
        <w:lastRenderedPageBreak/>
        <w:drawing>
          <wp:inline distT="0" distB="0" distL="0" distR="0" wp14:anchorId="394BD697" wp14:editId="2D7435B3">
            <wp:extent cx="4826977" cy="2870847"/>
            <wp:effectExtent l="19050" t="19050" r="12065" b="2476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extLst>
                        <a:ext uri="{28A0092B-C50C-407E-A947-70E740481C1C}">
                          <a14:useLocalDpi xmlns:a14="http://schemas.microsoft.com/office/drawing/2010/main" val="0"/>
                        </a:ext>
                      </a:extLst>
                    </a:blip>
                    <a:stretch>
                      <a:fillRect/>
                    </a:stretch>
                  </pic:blipFill>
                  <pic:spPr>
                    <a:xfrm>
                      <a:off x="0" y="0"/>
                      <a:ext cx="4832196" cy="2873951"/>
                    </a:xfrm>
                    <a:prstGeom prst="rect">
                      <a:avLst/>
                    </a:prstGeom>
                    <a:ln w="19050">
                      <a:solidFill>
                        <a:schemeClr val="tx1"/>
                      </a:solidFill>
                    </a:ln>
                  </pic:spPr>
                </pic:pic>
              </a:graphicData>
            </a:graphic>
          </wp:inline>
        </w:drawing>
      </w:r>
    </w:p>
    <w:p w:rsidR="00BB2E3F" w:rsidRDefault="00BB2E3F" w:rsidP="00F50588">
      <w:pPr>
        <w:pStyle w:val="Caption"/>
        <w:rPr>
          <w:noProof/>
          <w:lang w:bidi="ar-SA"/>
        </w:rPr>
      </w:pPr>
      <w:bookmarkStart w:id="224" w:name="_Ref448350346"/>
      <w:bookmarkStart w:id="225" w:name="_Toc450775244"/>
      <w:r>
        <w:rPr>
          <w:noProof/>
          <w:lang w:bidi="ar-SA"/>
        </w:rPr>
        <w:t xml:space="preserve">Figure </w:t>
      </w:r>
      <w:r>
        <w:rPr>
          <w:noProof/>
          <w:lang w:bidi="ar-SA"/>
        </w:rPr>
        <w:fldChar w:fldCharType="begin"/>
      </w:r>
      <w:r>
        <w:rPr>
          <w:noProof/>
          <w:lang w:bidi="ar-SA"/>
        </w:rPr>
        <w:instrText xml:space="preserve"> SEQ Figure \* ARABIC </w:instrText>
      </w:r>
      <w:r>
        <w:rPr>
          <w:noProof/>
          <w:lang w:bidi="ar-SA"/>
        </w:rPr>
        <w:fldChar w:fldCharType="separate"/>
      </w:r>
      <w:r w:rsidR="00746580">
        <w:rPr>
          <w:noProof/>
          <w:lang w:bidi="ar-SA"/>
        </w:rPr>
        <w:t>51</w:t>
      </w:r>
      <w:r>
        <w:rPr>
          <w:noProof/>
          <w:lang w:bidi="ar-SA"/>
        </w:rPr>
        <w:fldChar w:fldCharType="end"/>
      </w:r>
      <w:bookmarkEnd w:id="224"/>
      <w:r>
        <w:rPr>
          <w:noProof/>
          <w:lang w:bidi="ar-SA"/>
        </w:rPr>
        <w:t xml:space="preserve">. </w:t>
      </w:r>
      <w:r w:rsidRPr="00E54950">
        <w:rPr>
          <w:noProof/>
          <w:lang w:bidi="ar-SA"/>
        </w:rPr>
        <w:t>Autocorrelation of error for 1-</w:t>
      </w:r>
      <w:r w:rsidR="00F50588">
        <w:rPr>
          <w:noProof/>
          <w:lang w:bidi="ar-SA"/>
        </w:rPr>
        <w:t>neuron</w:t>
      </w:r>
      <w:r w:rsidRPr="00E54950">
        <w:rPr>
          <w:noProof/>
          <w:lang w:bidi="ar-SA"/>
        </w:rPr>
        <w:t xml:space="preserve"> </w:t>
      </w:r>
      <w:r>
        <w:rPr>
          <w:noProof/>
          <w:lang w:bidi="ar-SA"/>
        </w:rPr>
        <w:t>9</w:t>
      </w:r>
      <w:r w:rsidRPr="00E54950">
        <w:rPr>
          <w:noProof/>
          <w:lang w:bidi="ar-SA"/>
        </w:rPr>
        <w:t>-lag NAR</w:t>
      </w:r>
      <w:r>
        <w:rPr>
          <w:noProof/>
          <w:lang w:bidi="ar-SA"/>
        </w:rPr>
        <w:t>X</w:t>
      </w:r>
      <w:r w:rsidRPr="00E54950">
        <w:rPr>
          <w:noProof/>
          <w:lang w:bidi="ar-SA"/>
        </w:rPr>
        <w:t xml:space="preserve"> model.</w:t>
      </w:r>
      <w:bookmarkEnd w:id="225"/>
    </w:p>
    <w:p w:rsidR="00D95F1B" w:rsidRPr="00D95F1B" w:rsidRDefault="00D95F1B" w:rsidP="00D95F1B">
      <w:pPr>
        <w:rPr>
          <w:lang w:bidi="ar-SA"/>
        </w:rPr>
      </w:pPr>
    </w:p>
    <w:p w:rsidR="00BB2E3F" w:rsidRDefault="00BB2E3F" w:rsidP="005662B9">
      <w:pPr>
        <w:keepNext/>
        <w:jc w:val="center"/>
        <w:rPr>
          <w:noProof/>
          <w:lang w:bidi="ar-SA"/>
        </w:rPr>
      </w:pPr>
      <w:r>
        <w:rPr>
          <w:noProof/>
          <w:lang w:bidi="ar-SA"/>
        </w:rPr>
        <w:drawing>
          <wp:inline distT="0" distB="0" distL="0" distR="0" wp14:anchorId="5E3CDB82" wp14:editId="5FBDEF01">
            <wp:extent cx="5234940" cy="2487459"/>
            <wp:effectExtent l="19050" t="19050" r="22860" b="2730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extLst>
                        <a:ext uri="{28A0092B-C50C-407E-A947-70E740481C1C}">
                          <a14:useLocalDpi xmlns:a14="http://schemas.microsoft.com/office/drawing/2010/main" val="0"/>
                        </a:ext>
                      </a:extLst>
                    </a:blip>
                    <a:stretch>
                      <a:fillRect/>
                    </a:stretch>
                  </pic:blipFill>
                  <pic:spPr>
                    <a:xfrm>
                      <a:off x="0" y="0"/>
                      <a:ext cx="5242506" cy="2491054"/>
                    </a:xfrm>
                    <a:prstGeom prst="rect">
                      <a:avLst/>
                    </a:prstGeom>
                    <a:ln w="19050">
                      <a:solidFill>
                        <a:schemeClr val="tx1"/>
                      </a:solidFill>
                    </a:ln>
                  </pic:spPr>
                </pic:pic>
              </a:graphicData>
            </a:graphic>
          </wp:inline>
        </w:drawing>
      </w:r>
    </w:p>
    <w:p w:rsidR="007D4727" w:rsidRDefault="00BB2E3F" w:rsidP="003105EE">
      <w:pPr>
        <w:pStyle w:val="Caption"/>
        <w:rPr>
          <w:noProof/>
          <w:lang w:bidi="ar-SA"/>
        </w:rPr>
      </w:pPr>
      <w:bookmarkStart w:id="226" w:name="_Ref448350347"/>
      <w:bookmarkStart w:id="227" w:name="_Toc450775245"/>
      <w:r>
        <w:rPr>
          <w:noProof/>
          <w:lang w:bidi="ar-SA"/>
        </w:rPr>
        <w:t xml:space="preserve">Figure </w:t>
      </w:r>
      <w:r>
        <w:rPr>
          <w:noProof/>
          <w:lang w:bidi="ar-SA"/>
        </w:rPr>
        <w:fldChar w:fldCharType="begin"/>
      </w:r>
      <w:r>
        <w:rPr>
          <w:noProof/>
          <w:lang w:bidi="ar-SA"/>
        </w:rPr>
        <w:instrText xml:space="preserve"> SEQ Figure \* ARABIC </w:instrText>
      </w:r>
      <w:r>
        <w:rPr>
          <w:noProof/>
          <w:lang w:bidi="ar-SA"/>
        </w:rPr>
        <w:fldChar w:fldCharType="separate"/>
      </w:r>
      <w:r w:rsidR="00746580">
        <w:rPr>
          <w:noProof/>
          <w:lang w:bidi="ar-SA"/>
        </w:rPr>
        <w:t>52</w:t>
      </w:r>
      <w:r>
        <w:rPr>
          <w:noProof/>
          <w:lang w:bidi="ar-SA"/>
        </w:rPr>
        <w:fldChar w:fldCharType="end"/>
      </w:r>
      <w:bookmarkEnd w:id="226"/>
      <w:r>
        <w:rPr>
          <w:noProof/>
          <w:lang w:bidi="ar-SA"/>
        </w:rPr>
        <w:t xml:space="preserve">. </w:t>
      </w:r>
      <w:r w:rsidRPr="001905DA">
        <w:rPr>
          <w:noProof/>
          <w:lang w:bidi="ar-SA"/>
        </w:rPr>
        <w:t>Autocorrelation of error for 1-layer 9-lag NARX model.</w:t>
      </w:r>
      <w:bookmarkEnd w:id="227"/>
    </w:p>
    <w:p w:rsidR="005662B9" w:rsidRDefault="005662B9" w:rsidP="005662B9">
      <w:pPr>
        <w:keepNext/>
        <w:jc w:val="center"/>
        <w:rPr>
          <w:noProof/>
          <w:lang w:bidi="ar-SA"/>
        </w:rPr>
      </w:pPr>
    </w:p>
    <w:p w:rsidR="00B541ED" w:rsidRDefault="009E2938" w:rsidP="00B541ED">
      <w:pPr>
        <w:ind w:firstLine="720"/>
        <w:rPr>
          <w:noProof/>
          <w:lang w:bidi="ar-SA"/>
        </w:rPr>
      </w:pPr>
      <w:r>
        <w:rPr>
          <w:noProof/>
          <w:lang w:bidi="ar-SA"/>
        </w:rPr>
        <w:t xml:space="preserve"> </w:t>
      </w:r>
      <w:r w:rsidR="00B541ED">
        <w:rPr>
          <w:noProof/>
          <w:lang w:bidi="ar-SA"/>
        </w:rPr>
        <w:t xml:space="preserve"> </w:t>
      </w:r>
      <w:r w:rsidR="00B541ED">
        <w:rPr>
          <w:noProof/>
          <w:lang w:bidi="ar-SA"/>
        </w:rPr>
        <w:fldChar w:fldCharType="begin"/>
      </w:r>
      <w:r w:rsidR="00B541ED">
        <w:rPr>
          <w:noProof/>
          <w:lang w:bidi="ar-SA"/>
        </w:rPr>
        <w:instrText xml:space="preserve"> REF _Ref448350346 \h </w:instrText>
      </w:r>
      <w:r w:rsidR="00B541ED">
        <w:rPr>
          <w:noProof/>
          <w:lang w:bidi="ar-SA"/>
        </w:rPr>
      </w:r>
      <w:r w:rsidR="00B541ED">
        <w:rPr>
          <w:noProof/>
          <w:lang w:bidi="ar-SA"/>
        </w:rPr>
        <w:fldChar w:fldCharType="separate"/>
      </w:r>
      <w:r w:rsidR="00746580">
        <w:rPr>
          <w:noProof/>
          <w:lang w:bidi="ar-SA"/>
        </w:rPr>
        <w:t>Figure 51</w:t>
      </w:r>
      <w:r w:rsidR="00B541ED">
        <w:rPr>
          <w:noProof/>
          <w:lang w:bidi="ar-SA"/>
        </w:rPr>
        <w:fldChar w:fldCharType="end"/>
      </w:r>
      <w:r w:rsidR="00B541ED">
        <w:rPr>
          <w:noProof/>
          <w:lang w:bidi="ar-SA"/>
        </w:rPr>
        <w:t xml:space="preserve"> and </w:t>
      </w:r>
      <w:r w:rsidR="00B541ED">
        <w:rPr>
          <w:noProof/>
          <w:lang w:bidi="ar-SA"/>
        </w:rPr>
        <w:fldChar w:fldCharType="begin"/>
      </w:r>
      <w:r w:rsidR="00B541ED">
        <w:rPr>
          <w:noProof/>
          <w:lang w:bidi="ar-SA"/>
        </w:rPr>
        <w:instrText xml:space="preserve"> REF _Ref448350347 \h </w:instrText>
      </w:r>
      <w:r w:rsidR="00B541ED">
        <w:rPr>
          <w:noProof/>
          <w:lang w:bidi="ar-SA"/>
        </w:rPr>
      </w:r>
      <w:r w:rsidR="00B541ED">
        <w:rPr>
          <w:noProof/>
          <w:lang w:bidi="ar-SA"/>
        </w:rPr>
        <w:fldChar w:fldCharType="separate"/>
      </w:r>
      <w:r w:rsidR="00746580">
        <w:rPr>
          <w:noProof/>
          <w:lang w:bidi="ar-SA"/>
        </w:rPr>
        <w:t>Figure 52</w:t>
      </w:r>
      <w:r w:rsidR="00B541ED">
        <w:rPr>
          <w:noProof/>
          <w:lang w:bidi="ar-SA"/>
        </w:rPr>
        <w:fldChar w:fldCharType="end"/>
      </w:r>
      <w:r w:rsidR="00B541ED">
        <w:rPr>
          <w:noProof/>
          <w:lang w:bidi="ar-SA"/>
        </w:rPr>
        <w:t xml:space="preserve"> show that 9 lags for gas price is good enough to capture the correlation between the errors. To determine the number of neurons in the hidden layers, the model was simulated for different situations plotted in </w:t>
      </w:r>
      <w:r w:rsidR="00B541ED">
        <w:rPr>
          <w:noProof/>
          <w:lang w:bidi="ar-SA"/>
        </w:rPr>
        <w:fldChar w:fldCharType="begin"/>
      </w:r>
      <w:r w:rsidR="00B541ED">
        <w:rPr>
          <w:noProof/>
          <w:lang w:bidi="ar-SA"/>
        </w:rPr>
        <w:instrText xml:space="preserve"> REF _Ref449814188 \h </w:instrText>
      </w:r>
      <w:r w:rsidR="00B541ED">
        <w:rPr>
          <w:noProof/>
          <w:lang w:bidi="ar-SA"/>
        </w:rPr>
      </w:r>
      <w:r w:rsidR="00B541ED">
        <w:rPr>
          <w:noProof/>
          <w:lang w:bidi="ar-SA"/>
        </w:rPr>
        <w:fldChar w:fldCharType="separate"/>
      </w:r>
      <w:r w:rsidR="00746580">
        <w:t xml:space="preserve">Figure </w:t>
      </w:r>
      <w:r w:rsidR="00746580">
        <w:rPr>
          <w:noProof/>
        </w:rPr>
        <w:t>53</w:t>
      </w:r>
      <w:r w:rsidR="00B541ED">
        <w:rPr>
          <w:noProof/>
          <w:lang w:bidi="ar-SA"/>
        </w:rPr>
        <w:fldChar w:fldCharType="end"/>
      </w:r>
      <w:r w:rsidR="00B541ED">
        <w:rPr>
          <w:noProof/>
          <w:lang w:bidi="ar-SA"/>
        </w:rPr>
        <w:t xml:space="preserve">. This trend </w:t>
      </w:r>
      <w:r w:rsidR="00B541ED">
        <w:rPr>
          <w:noProof/>
          <w:lang w:bidi="ar-SA"/>
        </w:rPr>
        <w:lastRenderedPageBreak/>
        <w:t xml:space="preserve">has a very similar behavoir to the NAR model ilustrated in </w:t>
      </w:r>
      <w:r w:rsidR="00B541ED">
        <w:rPr>
          <w:noProof/>
          <w:lang w:bidi="ar-SA"/>
        </w:rPr>
        <w:fldChar w:fldCharType="begin"/>
      </w:r>
      <w:r w:rsidR="00B541ED">
        <w:rPr>
          <w:noProof/>
          <w:lang w:bidi="ar-SA"/>
        </w:rPr>
        <w:instrText xml:space="preserve"> REF _Ref448346038 \h </w:instrText>
      </w:r>
      <w:r w:rsidR="00B541ED">
        <w:rPr>
          <w:noProof/>
          <w:lang w:bidi="ar-SA"/>
        </w:rPr>
      </w:r>
      <w:r w:rsidR="00B541ED">
        <w:rPr>
          <w:noProof/>
          <w:lang w:bidi="ar-SA"/>
        </w:rPr>
        <w:fldChar w:fldCharType="separate"/>
      </w:r>
      <w:r w:rsidR="00746580">
        <w:t xml:space="preserve">Figure </w:t>
      </w:r>
      <w:r w:rsidR="00746580">
        <w:rPr>
          <w:noProof/>
        </w:rPr>
        <w:t>43</w:t>
      </w:r>
      <w:r w:rsidR="00B541ED">
        <w:rPr>
          <w:noProof/>
          <w:lang w:bidi="ar-SA"/>
        </w:rPr>
        <w:fldChar w:fldCharType="end"/>
      </w:r>
      <w:r w:rsidR="00B541ED">
        <w:rPr>
          <w:noProof/>
          <w:lang w:bidi="ar-SA"/>
        </w:rPr>
        <w:t>. The model was run for both 1 and 6 neurons in a hidden layer neural network which seems to be the best possible solution.</w:t>
      </w:r>
    </w:p>
    <w:p w:rsidR="001D5AB9" w:rsidRDefault="001D5AB9" w:rsidP="00B541ED">
      <w:pPr>
        <w:ind w:firstLine="720"/>
        <w:rPr>
          <w:noProof/>
          <w:lang w:bidi="ar-SA"/>
        </w:rPr>
      </w:pPr>
    </w:p>
    <w:p w:rsidR="00247E9E" w:rsidRDefault="00187E19" w:rsidP="00B541ED">
      <w:pPr>
        <w:ind w:firstLine="720"/>
      </w:pPr>
      <w:r>
        <w:rPr>
          <w:noProof/>
          <w:lang w:bidi="ar-SA"/>
        </w:rPr>
        <w:drawing>
          <wp:inline distT="0" distB="0" distL="0" distR="0" wp14:anchorId="1486DEF8" wp14:editId="15248F43">
            <wp:extent cx="4113935" cy="3067050"/>
            <wp:effectExtent l="19050" t="19050" r="20320" b="19050"/>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extLst>
                        <a:ext uri="{28A0092B-C50C-407E-A947-70E740481C1C}">
                          <a14:useLocalDpi xmlns:a14="http://schemas.microsoft.com/office/drawing/2010/main" val="0"/>
                        </a:ext>
                      </a:extLst>
                    </a:blip>
                    <a:stretch>
                      <a:fillRect/>
                    </a:stretch>
                  </pic:blipFill>
                  <pic:spPr>
                    <a:xfrm>
                      <a:off x="0" y="0"/>
                      <a:ext cx="4123359" cy="3074076"/>
                    </a:xfrm>
                    <a:prstGeom prst="rect">
                      <a:avLst/>
                    </a:prstGeom>
                    <a:ln w="19050">
                      <a:solidFill>
                        <a:schemeClr val="tx1"/>
                      </a:solidFill>
                    </a:ln>
                  </pic:spPr>
                </pic:pic>
              </a:graphicData>
            </a:graphic>
          </wp:inline>
        </w:drawing>
      </w:r>
    </w:p>
    <w:p w:rsidR="005662B9" w:rsidRDefault="00247E9E" w:rsidP="00247E9E">
      <w:pPr>
        <w:pStyle w:val="Caption"/>
      </w:pPr>
      <w:bookmarkStart w:id="228" w:name="_Ref449814188"/>
      <w:bookmarkStart w:id="229" w:name="_Toc450775246"/>
      <w:r>
        <w:t xml:space="preserve">Figure </w:t>
      </w:r>
      <w:r w:rsidR="009D3346">
        <w:fldChar w:fldCharType="begin"/>
      </w:r>
      <w:r w:rsidR="009D3346">
        <w:instrText xml:space="preserve"> SEQ Figure \* ARABIC </w:instrText>
      </w:r>
      <w:r w:rsidR="009D3346">
        <w:fldChar w:fldCharType="separate"/>
      </w:r>
      <w:r w:rsidR="00746580">
        <w:rPr>
          <w:noProof/>
        </w:rPr>
        <w:t>53</w:t>
      </w:r>
      <w:r w:rsidR="009D3346">
        <w:rPr>
          <w:noProof/>
        </w:rPr>
        <w:fldChar w:fldCharType="end"/>
      </w:r>
      <w:bookmarkEnd w:id="228"/>
      <w:r>
        <w:t xml:space="preserve">. </w:t>
      </w:r>
      <w:r w:rsidRPr="001154CD">
        <w:t>Performance of neural networks vs.</w:t>
      </w:r>
      <w:r w:rsidR="00BE3B59">
        <w:t xml:space="preserve"> no. of neurons in the hidden layer</w:t>
      </w:r>
      <w:r>
        <w:t xml:space="preserve"> in NARX model.</w:t>
      </w:r>
      <w:bookmarkEnd w:id="229"/>
    </w:p>
    <w:p w:rsidR="00F2565A" w:rsidRDefault="00F2565A" w:rsidP="00F2565A"/>
    <w:p w:rsidR="00B541ED" w:rsidRDefault="00B541ED" w:rsidP="00B541ED">
      <w:pPr>
        <w:ind w:firstLine="720"/>
        <w:rPr>
          <w:noProof/>
          <w:lang w:bidi="ar-SA"/>
        </w:rPr>
      </w:pPr>
      <w:r>
        <w:rPr>
          <w:noProof/>
          <w:lang w:bidi="ar-SA"/>
        </w:rPr>
        <w:t>The following figures show that the imrovement by using 6 neurons in the hidden layer instead of 1 neuron is acceptable. The R</w:t>
      </w:r>
      <w:r>
        <w:rPr>
          <w:noProof/>
          <w:vertAlign w:val="superscript"/>
          <w:lang w:bidi="ar-SA"/>
        </w:rPr>
        <w:t>2</w:t>
      </w:r>
      <w:r>
        <w:rPr>
          <w:noProof/>
          <w:lang w:bidi="ar-SA"/>
        </w:rPr>
        <w:t xml:space="preserve"> values for the taining, testing, and validation sets demonstrate that the model is not over fitted. </w:t>
      </w:r>
    </w:p>
    <w:p w:rsidR="00F2565A" w:rsidRPr="00F2565A" w:rsidRDefault="00F2565A" w:rsidP="00F2565A"/>
    <w:p w:rsidR="00247E9E" w:rsidRDefault="00874ECA" w:rsidP="00247E9E">
      <w:pPr>
        <w:keepNext/>
        <w:jc w:val="center"/>
      </w:pPr>
      <w:r>
        <w:rPr>
          <w:noProof/>
          <w:lang w:bidi="ar-SA"/>
        </w:rPr>
        <w:lastRenderedPageBreak/>
        <w:drawing>
          <wp:inline distT="0" distB="0" distL="0" distR="0" wp14:anchorId="3698B589" wp14:editId="1B792B74">
            <wp:extent cx="4161405" cy="3297447"/>
            <wp:effectExtent l="19050" t="19050" r="10795" b="1778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extLst>
                        <a:ext uri="{28A0092B-C50C-407E-A947-70E740481C1C}">
                          <a14:useLocalDpi xmlns:a14="http://schemas.microsoft.com/office/drawing/2010/main" val="0"/>
                        </a:ext>
                      </a:extLst>
                    </a:blip>
                    <a:stretch>
                      <a:fillRect/>
                    </a:stretch>
                  </pic:blipFill>
                  <pic:spPr>
                    <a:xfrm>
                      <a:off x="0" y="0"/>
                      <a:ext cx="4210809" cy="3336594"/>
                    </a:xfrm>
                    <a:prstGeom prst="rect">
                      <a:avLst/>
                    </a:prstGeom>
                    <a:ln w="19050">
                      <a:solidFill>
                        <a:schemeClr val="tx1"/>
                      </a:solidFill>
                    </a:ln>
                  </pic:spPr>
                </pic:pic>
              </a:graphicData>
            </a:graphic>
          </wp:inline>
        </w:drawing>
      </w:r>
    </w:p>
    <w:p w:rsidR="00874ECA" w:rsidRDefault="00247E9E" w:rsidP="00BE3B59">
      <w:pPr>
        <w:pStyle w:val="Caption"/>
      </w:pPr>
      <w:bookmarkStart w:id="230" w:name="_Toc450775247"/>
      <w:r>
        <w:t xml:space="preserve">Figure </w:t>
      </w:r>
      <w:r w:rsidR="009D3346">
        <w:fldChar w:fldCharType="begin"/>
      </w:r>
      <w:r w:rsidR="009D3346">
        <w:instrText xml:space="preserve"> SEQ Figure \* ARABIC </w:instrText>
      </w:r>
      <w:r w:rsidR="009D3346">
        <w:fldChar w:fldCharType="separate"/>
      </w:r>
      <w:r w:rsidR="00746580">
        <w:rPr>
          <w:noProof/>
        </w:rPr>
        <w:t>54</w:t>
      </w:r>
      <w:r w:rsidR="009D3346">
        <w:rPr>
          <w:noProof/>
        </w:rPr>
        <w:fldChar w:fldCharType="end"/>
      </w:r>
      <w:r>
        <w:t xml:space="preserve">. </w:t>
      </w:r>
      <w:r w:rsidRPr="008F6CC0">
        <w:t xml:space="preserve">Regression results and R squared for </w:t>
      </w:r>
      <w:r w:rsidR="00BE3B59">
        <w:t>21-1-1</w:t>
      </w:r>
      <w:r w:rsidRPr="008F6CC0">
        <w:t xml:space="preserve"> NAR</w:t>
      </w:r>
      <w:r>
        <w:t>X</w:t>
      </w:r>
      <w:r w:rsidRPr="008F6CC0">
        <w:t xml:space="preserve"> model.</w:t>
      </w:r>
      <w:bookmarkEnd w:id="230"/>
    </w:p>
    <w:p w:rsidR="00D95F1B" w:rsidRPr="00D95F1B" w:rsidRDefault="00D95F1B" w:rsidP="00D95F1B"/>
    <w:p w:rsidR="00247E9E" w:rsidRDefault="00874ECA" w:rsidP="00247E9E">
      <w:pPr>
        <w:keepNext/>
        <w:jc w:val="center"/>
      </w:pPr>
      <w:r>
        <w:rPr>
          <w:noProof/>
          <w:lang w:bidi="ar-SA"/>
        </w:rPr>
        <w:drawing>
          <wp:inline distT="0" distB="0" distL="0" distR="0" wp14:anchorId="1284BD16" wp14:editId="0956B476">
            <wp:extent cx="4019550" cy="3468377"/>
            <wp:effectExtent l="19050" t="19050" r="19050" b="1778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extLst>
                        <a:ext uri="{28A0092B-C50C-407E-A947-70E740481C1C}">
                          <a14:useLocalDpi xmlns:a14="http://schemas.microsoft.com/office/drawing/2010/main" val="0"/>
                        </a:ext>
                      </a:extLst>
                    </a:blip>
                    <a:stretch>
                      <a:fillRect/>
                    </a:stretch>
                  </pic:blipFill>
                  <pic:spPr>
                    <a:xfrm>
                      <a:off x="0" y="0"/>
                      <a:ext cx="4019550" cy="3468377"/>
                    </a:xfrm>
                    <a:prstGeom prst="rect">
                      <a:avLst/>
                    </a:prstGeom>
                    <a:ln w="19050">
                      <a:solidFill>
                        <a:schemeClr val="tx1"/>
                      </a:solidFill>
                    </a:ln>
                  </pic:spPr>
                </pic:pic>
              </a:graphicData>
            </a:graphic>
          </wp:inline>
        </w:drawing>
      </w:r>
    </w:p>
    <w:p w:rsidR="00874ECA" w:rsidRDefault="00247E9E" w:rsidP="00BE3B59">
      <w:pPr>
        <w:pStyle w:val="Caption"/>
      </w:pPr>
      <w:bookmarkStart w:id="231" w:name="_Toc450775248"/>
      <w:r>
        <w:t xml:space="preserve">Figure </w:t>
      </w:r>
      <w:r w:rsidR="009D3346">
        <w:fldChar w:fldCharType="begin"/>
      </w:r>
      <w:r w:rsidR="009D3346">
        <w:instrText xml:space="preserve"> SEQ Figure \* ARABIC </w:instrText>
      </w:r>
      <w:r w:rsidR="009D3346">
        <w:fldChar w:fldCharType="separate"/>
      </w:r>
      <w:r w:rsidR="00746580">
        <w:rPr>
          <w:noProof/>
        </w:rPr>
        <w:t>55</w:t>
      </w:r>
      <w:r w:rsidR="009D3346">
        <w:rPr>
          <w:noProof/>
        </w:rPr>
        <w:fldChar w:fldCharType="end"/>
      </w:r>
      <w:r>
        <w:t xml:space="preserve">. </w:t>
      </w:r>
      <w:r w:rsidRPr="00F31FA9">
        <w:t xml:space="preserve">Performance progress for </w:t>
      </w:r>
      <w:r w:rsidR="00BE3B59">
        <w:t>21-1-1</w:t>
      </w:r>
      <w:r w:rsidRPr="00F31FA9">
        <w:t xml:space="preserve"> NAR</w:t>
      </w:r>
      <w:r>
        <w:t>X</w:t>
      </w:r>
      <w:r w:rsidRPr="00F31FA9">
        <w:t xml:space="preserve"> model</w:t>
      </w:r>
      <w:bookmarkEnd w:id="231"/>
    </w:p>
    <w:p w:rsidR="00247E9E" w:rsidRDefault="00874ECA" w:rsidP="00247E9E">
      <w:pPr>
        <w:keepNext/>
        <w:jc w:val="center"/>
      </w:pPr>
      <w:r>
        <w:rPr>
          <w:noProof/>
          <w:lang w:bidi="ar-SA"/>
        </w:rPr>
        <w:lastRenderedPageBreak/>
        <w:drawing>
          <wp:inline distT="0" distB="0" distL="0" distR="0" wp14:anchorId="5E55C092" wp14:editId="1AC9999A">
            <wp:extent cx="4057351" cy="2905125"/>
            <wp:effectExtent l="19050" t="19050" r="19685" b="952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extLst>
                        <a:ext uri="{28A0092B-C50C-407E-A947-70E740481C1C}">
                          <a14:useLocalDpi xmlns:a14="http://schemas.microsoft.com/office/drawing/2010/main" val="0"/>
                        </a:ext>
                      </a:extLst>
                    </a:blip>
                    <a:stretch>
                      <a:fillRect/>
                    </a:stretch>
                  </pic:blipFill>
                  <pic:spPr>
                    <a:xfrm>
                      <a:off x="0" y="0"/>
                      <a:ext cx="4065316" cy="2910828"/>
                    </a:xfrm>
                    <a:prstGeom prst="rect">
                      <a:avLst/>
                    </a:prstGeom>
                    <a:ln w="19050">
                      <a:solidFill>
                        <a:schemeClr val="tx1"/>
                      </a:solidFill>
                    </a:ln>
                  </pic:spPr>
                </pic:pic>
              </a:graphicData>
            </a:graphic>
          </wp:inline>
        </w:drawing>
      </w:r>
    </w:p>
    <w:p w:rsidR="00874ECA" w:rsidRDefault="00247E9E" w:rsidP="00247E9E">
      <w:pPr>
        <w:pStyle w:val="Caption"/>
      </w:pPr>
      <w:bookmarkStart w:id="232" w:name="_Toc450775249"/>
      <w:r>
        <w:t xml:space="preserve">Figure </w:t>
      </w:r>
      <w:r w:rsidR="009D3346">
        <w:fldChar w:fldCharType="begin"/>
      </w:r>
      <w:r w:rsidR="009D3346">
        <w:instrText xml:space="preserve"> SEQ Figure \* ARABIC </w:instrText>
      </w:r>
      <w:r w:rsidR="009D3346">
        <w:fldChar w:fldCharType="separate"/>
      </w:r>
      <w:r w:rsidR="00746580">
        <w:rPr>
          <w:noProof/>
        </w:rPr>
        <w:t>56</w:t>
      </w:r>
      <w:r w:rsidR="009D3346">
        <w:rPr>
          <w:noProof/>
        </w:rPr>
        <w:fldChar w:fldCharType="end"/>
      </w:r>
      <w:r>
        <w:t xml:space="preserve">. </w:t>
      </w:r>
      <w:r w:rsidRPr="00C44E0D">
        <w:t>Back testing of the NAR</w:t>
      </w:r>
      <w:r>
        <w:t>X</w:t>
      </w:r>
      <w:r w:rsidRPr="00C44E0D">
        <w:t xml:space="preserve"> model with </w:t>
      </w:r>
      <w:r>
        <w:t>9</w:t>
      </w:r>
      <w:r w:rsidRPr="00C44E0D">
        <w:t xml:space="preserve"> lags and </w:t>
      </w:r>
      <w:r>
        <w:t>1</w:t>
      </w:r>
      <w:r w:rsidRPr="00C44E0D">
        <w:t xml:space="preserve"> </w:t>
      </w:r>
      <w:r w:rsidR="00BE3B59">
        <w:t xml:space="preserve">neuron in the </w:t>
      </w:r>
      <w:r w:rsidRPr="00C44E0D">
        <w:t>hidden layer</w:t>
      </w:r>
      <w:r>
        <w:t>.</w:t>
      </w:r>
      <w:bookmarkEnd w:id="232"/>
    </w:p>
    <w:p w:rsidR="00D95F1B" w:rsidRPr="00D95F1B" w:rsidRDefault="00D95F1B" w:rsidP="00D95F1B"/>
    <w:p w:rsidR="00247E9E" w:rsidRDefault="005E5F47" w:rsidP="00247E9E">
      <w:pPr>
        <w:keepNext/>
        <w:jc w:val="center"/>
      </w:pPr>
      <w:r>
        <w:rPr>
          <w:noProof/>
          <w:lang w:bidi="ar-SA"/>
        </w:rPr>
        <w:drawing>
          <wp:inline distT="0" distB="0" distL="0" distR="0" wp14:anchorId="43166663" wp14:editId="4D62BBB5">
            <wp:extent cx="3790950" cy="3605452"/>
            <wp:effectExtent l="19050" t="19050" r="19050" b="14605"/>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extLst>
                        <a:ext uri="{28A0092B-C50C-407E-A947-70E740481C1C}">
                          <a14:useLocalDpi xmlns:a14="http://schemas.microsoft.com/office/drawing/2010/main" val="0"/>
                        </a:ext>
                      </a:extLst>
                    </a:blip>
                    <a:stretch>
                      <a:fillRect/>
                    </a:stretch>
                  </pic:blipFill>
                  <pic:spPr>
                    <a:xfrm>
                      <a:off x="0" y="0"/>
                      <a:ext cx="3798029" cy="3612185"/>
                    </a:xfrm>
                    <a:prstGeom prst="rect">
                      <a:avLst/>
                    </a:prstGeom>
                    <a:ln w="19050">
                      <a:solidFill>
                        <a:schemeClr val="tx1"/>
                      </a:solidFill>
                    </a:ln>
                  </pic:spPr>
                </pic:pic>
              </a:graphicData>
            </a:graphic>
          </wp:inline>
        </w:drawing>
      </w:r>
    </w:p>
    <w:p w:rsidR="00874ECA" w:rsidRDefault="00247E9E" w:rsidP="00187E19">
      <w:pPr>
        <w:pStyle w:val="Caption"/>
        <w:rPr>
          <w:noProof/>
          <w:lang w:bidi="ar-SA"/>
        </w:rPr>
      </w:pPr>
      <w:bookmarkStart w:id="233" w:name="_Toc450775250"/>
      <w:r>
        <w:t xml:space="preserve">Figure </w:t>
      </w:r>
      <w:r w:rsidR="009D3346">
        <w:fldChar w:fldCharType="begin"/>
      </w:r>
      <w:r w:rsidR="009D3346">
        <w:instrText xml:space="preserve"> SEQ Figure \* ARABIC </w:instrText>
      </w:r>
      <w:r w:rsidR="009D3346">
        <w:fldChar w:fldCharType="separate"/>
      </w:r>
      <w:r w:rsidR="00746580">
        <w:rPr>
          <w:noProof/>
        </w:rPr>
        <w:t>57</w:t>
      </w:r>
      <w:r w:rsidR="009D3346">
        <w:rPr>
          <w:noProof/>
        </w:rPr>
        <w:fldChar w:fldCharType="end"/>
      </w:r>
      <w:r>
        <w:t xml:space="preserve">. </w:t>
      </w:r>
      <w:r w:rsidRPr="0082651B">
        <w:t xml:space="preserve">Regression results and R squared for </w:t>
      </w:r>
      <w:r w:rsidR="00BE3B59">
        <w:t>21-</w:t>
      </w:r>
      <w:r w:rsidR="00187E19">
        <w:t>4</w:t>
      </w:r>
      <w:r w:rsidR="00BE3B59">
        <w:t>-1</w:t>
      </w:r>
      <w:r w:rsidRPr="0082651B">
        <w:t xml:space="preserve"> NARX model.</w:t>
      </w:r>
      <w:bookmarkEnd w:id="233"/>
    </w:p>
    <w:p w:rsidR="00247E9E" w:rsidRDefault="005E5F47" w:rsidP="00247E9E">
      <w:pPr>
        <w:keepNext/>
        <w:jc w:val="center"/>
      </w:pPr>
      <w:r>
        <w:rPr>
          <w:noProof/>
          <w:lang w:bidi="ar-SA"/>
        </w:rPr>
        <w:lastRenderedPageBreak/>
        <w:drawing>
          <wp:inline distT="0" distB="0" distL="0" distR="0" wp14:anchorId="5FC7DD21" wp14:editId="117B14AE">
            <wp:extent cx="3980815" cy="3246594"/>
            <wp:effectExtent l="19050" t="19050" r="19685" b="1143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extLst>
                        <a:ext uri="{28A0092B-C50C-407E-A947-70E740481C1C}">
                          <a14:useLocalDpi xmlns:a14="http://schemas.microsoft.com/office/drawing/2010/main" val="0"/>
                        </a:ext>
                      </a:extLst>
                    </a:blip>
                    <a:stretch>
                      <a:fillRect/>
                    </a:stretch>
                  </pic:blipFill>
                  <pic:spPr>
                    <a:xfrm>
                      <a:off x="0" y="0"/>
                      <a:ext cx="3991179" cy="3255046"/>
                    </a:xfrm>
                    <a:prstGeom prst="rect">
                      <a:avLst/>
                    </a:prstGeom>
                    <a:ln w="19050">
                      <a:solidFill>
                        <a:schemeClr val="tx1"/>
                      </a:solidFill>
                    </a:ln>
                  </pic:spPr>
                </pic:pic>
              </a:graphicData>
            </a:graphic>
          </wp:inline>
        </w:drawing>
      </w:r>
    </w:p>
    <w:p w:rsidR="00874ECA" w:rsidRDefault="00247E9E" w:rsidP="00187E19">
      <w:pPr>
        <w:pStyle w:val="Caption"/>
      </w:pPr>
      <w:bookmarkStart w:id="234" w:name="_Toc450775251"/>
      <w:r>
        <w:t xml:space="preserve">Figure </w:t>
      </w:r>
      <w:r w:rsidR="009D3346">
        <w:fldChar w:fldCharType="begin"/>
      </w:r>
      <w:r w:rsidR="009D3346">
        <w:instrText xml:space="preserve"> SEQ Figure \* ARABIC </w:instrText>
      </w:r>
      <w:r w:rsidR="009D3346">
        <w:fldChar w:fldCharType="separate"/>
      </w:r>
      <w:r w:rsidR="00746580">
        <w:rPr>
          <w:noProof/>
        </w:rPr>
        <w:t>58</w:t>
      </w:r>
      <w:r w:rsidR="009D3346">
        <w:rPr>
          <w:noProof/>
        </w:rPr>
        <w:fldChar w:fldCharType="end"/>
      </w:r>
      <w:r>
        <w:t xml:space="preserve">. </w:t>
      </w:r>
      <w:r w:rsidRPr="00C12DE2">
        <w:t xml:space="preserve">Performance progress for </w:t>
      </w:r>
      <w:r w:rsidR="00BE3B59">
        <w:t>21-</w:t>
      </w:r>
      <w:r w:rsidR="00187E19">
        <w:t>4</w:t>
      </w:r>
      <w:r w:rsidR="00BE3B59">
        <w:t>-1</w:t>
      </w:r>
      <w:r w:rsidRPr="00C12DE2">
        <w:t xml:space="preserve"> NARX model</w:t>
      </w:r>
      <w:bookmarkEnd w:id="234"/>
    </w:p>
    <w:p w:rsidR="00D95F1B" w:rsidRPr="00D95F1B" w:rsidRDefault="00D95F1B" w:rsidP="00D95F1B"/>
    <w:p w:rsidR="00247E9E" w:rsidRDefault="005E5F47" w:rsidP="00247E9E">
      <w:pPr>
        <w:keepNext/>
        <w:jc w:val="center"/>
      </w:pPr>
      <w:r>
        <w:rPr>
          <w:noProof/>
          <w:lang w:bidi="ar-SA"/>
        </w:rPr>
        <w:drawing>
          <wp:inline distT="0" distB="0" distL="0" distR="0" wp14:anchorId="39D51AF2" wp14:editId="3F77978C">
            <wp:extent cx="5234940" cy="2875643"/>
            <wp:effectExtent l="19050" t="19050" r="22860" b="2032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extLst>
                        <a:ext uri="{28A0092B-C50C-407E-A947-70E740481C1C}">
                          <a14:useLocalDpi xmlns:a14="http://schemas.microsoft.com/office/drawing/2010/main" val="0"/>
                        </a:ext>
                      </a:extLst>
                    </a:blip>
                    <a:stretch>
                      <a:fillRect/>
                    </a:stretch>
                  </pic:blipFill>
                  <pic:spPr>
                    <a:xfrm>
                      <a:off x="0" y="0"/>
                      <a:ext cx="5236955" cy="2876750"/>
                    </a:xfrm>
                    <a:prstGeom prst="rect">
                      <a:avLst/>
                    </a:prstGeom>
                    <a:ln w="19050">
                      <a:solidFill>
                        <a:schemeClr val="tx1"/>
                      </a:solidFill>
                    </a:ln>
                  </pic:spPr>
                </pic:pic>
              </a:graphicData>
            </a:graphic>
          </wp:inline>
        </w:drawing>
      </w:r>
    </w:p>
    <w:p w:rsidR="00874ECA" w:rsidRPr="005662B9" w:rsidRDefault="00247E9E" w:rsidP="00187E19">
      <w:pPr>
        <w:pStyle w:val="Caption"/>
        <w:rPr>
          <w:noProof/>
          <w:lang w:bidi="ar-SA"/>
        </w:rPr>
      </w:pPr>
      <w:bookmarkStart w:id="235" w:name="_Toc450775252"/>
      <w:r>
        <w:t xml:space="preserve">Figure </w:t>
      </w:r>
      <w:r w:rsidR="009D3346">
        <w:fldChar w:fldCharType="begin"/>
      </w:r>
      <w:r w:rsidR="009D3346">
        <w:instrText xml:space="preserve"> SEQ Figure \* ARABIC </w:instrText>
      </w:r>
      <w:r w:rsidR="009D3346">
        <w:fldChar w:fldCharType="separate"/>
      </w:r>
      <w:r w:rsidR="00746580">
        <w:rPr>
          <w:noProof/>
        </w:rPr>
        <w:t>59</w:t>
      </w:r>
      <w:r w:rsidR="009D3346">
        <w:rPr>
          <w:noProof/>
        </w:rPr>
        <w:fldChar w:fldCharType="end"/>
      </w:r>
      <w:r>
        <w:t xml:space="preserve">. </w:t>
      </w:r>
      <w:r w:rsidRPr="00031515">
        <w:t xml:space="preserve">Back testing of the NARX model with 9 lags and </w:t>
      </w:r>
      <w:r w:rsidR="00187E19">
        <w:t>4</w:t>
      </w:r>
      <w:r w:rsidR="00BE3B59">
        <w:t xml:space="preserve"> neurons in the</w:t>
      </w:r>
      <w:r w:rsidRPr="00031515">
        <w:t xml:space="preserve"> hidden layer</w:t>
      </w:r>
      <w:r>
        <w:t>.</w:t>
      </w:r>
      <w:bookmarkEnd w:id="235"/>
    </w:p>
    <w:p w:rsidR="00C66728" w:rsidRDefault="00C66728" w:rsidP="005662B9">
      <w:pPr>
        <w:rPr>
          <w:noProof/>
          <w:lang w:bidi="ar-SA"/>
        </w:rPr>
      </w:pPr>
    </w:p>
    <w:p w:rsidR="00C82F33" w:rsidRDefault="00C66728" w:rsidP="00C66728">
      <w:pPr>
        <w:pStyle w:val="Heading3"/>
      </w:pPr>
      <w:bookmarkStart w:id="236" w:name="_Toc450775179"/>
      <w:r>
        <w:lastRenderedPageBreak/>
        <w:t>Sensitivity Analysis</w:t>
      </w:r>
      <w:bookmarkEnd w:id="236"/>
    </w:p>
    <w:p w:rsidR="00C66728" w:rsidRDefault="00B541ED" w:rsidP="00B541ED">
      <w:pPr>
        <w:ind w:firstLine="720"/>
        <w:rPr>
          <w:noProof/>
          <w:lang w:bidi="ar-SA"/>
        </w:rPr>
      </w:pPr>
      <w:r>
        <w:rPr>
          <w:noProof/>
          <w:lang w:bidi="ar-SA"/>
        </w:rPr>
        <w:t>In order to investigate the effect of exogenous variables on model response, a sensitivity analysis has been performed. Based on the model and real data, a base case was defiened. Each variable was multiplied by factors of 0.5, 0.8, 1.2, and 2, and then introduced into the model. The following figures show the changes on the respose due to the changes in the exogenous variables. A mean error was defined to determie the deviation of the respose with respect to the base case based on the following formula:</w:t>
      </w:r>
    </w:p>
    <w:tbl>
      <w:tblPr>
        <w:tblStyle w:val="TableGrid"/>
        <w:tblW w:w="508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8"/>
        <w:gridCol w:w="6798"/>
        <w:gridCol w:w="994"/>
      </w:tblGrid>
      <w:tr w:rsidR="00680E06" w:rsidRPr="00FF21EA" w:rsidTr="00B541ED">
        <w:tc>
          <w:tcPr>
            <w:tcW w:w="491" w:type="pct"/>
            <w:vAlign w:val="center"/>
          </w:tcPr>
          <w:p w:rsidR="00680E06" w:rsidRPr="00E23021" w:rsidRDefault="00680E06" w:rsidP="00356774">
            <w:pPr>
              <w:jc w:val="center"/>
            </w:pPr>
          </w:p>
        </w:tc>
        <w:tc>
          <w:tcPr>
            <w:tcW w:w="3934" w:type="pct"/>
            <w:vAlign w:val="center"/>
          </w:tcPr>
          <w:p w:rsidR="00680E06" w:rsidRPr="00680E06" w:rsidRDefault="00746580" w:rsidP="00680E06">
            <m:oMathPara>
              <m:oMathParaPr>
                <m:jc m:val="left"/>
              </m:oMathParaPr>
              <m:oMath>
                <m:sSub>
                  <m:sSubPr>
                    <m:ctrlPr>
                      <w:rPr>
                        <w:rFonts w:ascii="Cambria Math" w:hAnsi="Cambria Math"/>
                        <w:i/>
                      </w:rPr>
                    </m:ctrlPr>
                  </m:sSubPr>
                  <m:e>
                    <m:r>
                      <w:rPr>
                        <w:rFonts w:ascii="Cambria Math" w:hAnsi="Cambria Math"/>
                      </w:rPr>
                      <m:t>SAE</m:t>
                    </m:r>
                  </m:e>
                  <m:sub>
                    <m:r>
                      <w:rPr>
                        <w:rFonts w:ascii="Cambria Math" w:hAnsi="Cambria Math"/>
                      </w:rPr>
                      <m:t>c</m:t>
                    </m:r>
                  </m:sub>
                </m:sSub>
                <m:r>
                  <m:rPr>
                    <m:sty m:val="p"/>
                  </m:rP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N</m:t>
                    </m:r>
                  </m:den>
                </m:f>
                <m:nary>
                  <m:naryPr>
                    <m:chr m:val="∑"/>
                    <m:limLoc m:val="undOvr"/>
                    <m:subHide m:val="1"/>
                    <m:supHide m:val="1"/>
                    <m:ctrlPr>
                      <w:rPr>
                        <w:rFonts w:ascii="Cambria Math" w:hAnsi="Cambria Math"/>
                        <w:i/>
                      </w:rPr>
                    </m:ctrlPr>
                  </m:naryPr>
                  <m:sub/>
                  <m:sup/>
                  <m:e>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acc>
                                  <m:accPr>
                                    <m:ctrlPr>
                                      <w:rPr>
                                        <w:rFonts w:ascii="Cambria Math" w:hAnsi="Cambria Math"/>
                                        <w:i/>
                                      </w:rPr>
                                    </m:ctrlPr>
                                  </m:accPr>
                                  <m:e>
                                    <m:r>
                                      <w:rPr>
                                        <w:rFonts w:ascii="Cambria Math" w:hAnsi="Cambria Math"/>
                                      </w:rPr>
                                      <m:t>y</m:t>
                                    </m:r>
                                  </m:e>
                                </m:acc>
                              </m:e>
                              <m:sub>
                                <m:r>
                                  <w:rPr>
                                    <w:rFonts w:ascii="Cambria Math" w:hAnsi="Cambria Math"/>
                                  </w:rPr>
                                  <m:t>b</m:t>
                                </m:r>
                              </m:sub>
                            </m:sSub>
                            <m:r>
                              <w:rPr>
                                <w:rFonts w:ascii="Cambria Math" w:hAnsi="Cambria Math"/>
                              </w:rPr>
                              <m:t>-</m:t>
                            </m:r>
                            <m:sSub>
                              <m:sSubPr>
                                <m:ctrlPr>
                                  <w:rPr>
                                    <w:rFonts w:ascii="Cambria Math" w:hAnsi="Cambria Math"/>
                                    <w:i/>
                                  </w:rPr>
                                </m:ctrlPr>
                              </m:sSubPr>
                              <m:e>
                                <m:acc>
                                  <m:accPr>
                                    <m:ctrlPr>
                                      <w:rPr>
                                        <w:rFonts w:ascii="Cambria Math" w:hAnsi="Cambria Math"/>
                                        <w:i/>
                                      </w:rPr>
                                    </m:ctrlPr>
                                  </m:accPr>
                                  <m:e>
                                    <m:r>
                                      <w:rPr>
                                        <w:rFonts w:ascii="Cambria Math" w:hAnsi="Cambria Math"/>
                                      </w:rPr>
                                      <m:t>y</m:t>
                                    </m:r>
                                  </m:e>
                                </m:acc>
                              </m:e>
                              <m:sub>
                                <m:r>
                                  <w:rPr>
                                    <w:rFonts w:ascii="Cambria Math" w:hAnsi="Cambria Math"/>
                                  </w:rPr>
                                  <m:t>c</m:t>
                                </m:r>
                              </m:sub>
                            </m:sSub>
                          </m:e>
                        </m:d>
                      </m:e>
                      <m:sup>
                        <m:r>
                          <w:rPr>
                            <w:rFonts w:ascii="Cambria Math" w:hAnsi="Cambria Math"/>
                          </w:rPr>
                          <m:t>2</m:t>
                        </m:r>
                      </m:sup>
                    </m:sSup>
                  </m:e>
                </m:nary>
              </m:oMath>
            </m:oMathPara>
          </w:p>
        </w:tc>
        <w:tc>
          <w:tcPr>
            <w:tcW w:w="575" w:type="pct"/>
            <w:vAlign w:val="center"/>
          </w:tcPr>
          <w:p w:rsidR="00680E06" w:rsidRPr="00FF21EA" w:rsidRDefault="00680E06" w:rsidP="00356774">
            <w:pPr>
              <w:pStyle w:val="Caption"/>
            </w:pPr>
            <w:r w:rsidRPr="00FF21EA">
              <w:t xml:space="preserve">Eq. </w:t>
            </w:r>
            <w:r w:rsidR="009D3346">
              <w:fldChar w:fldCharType="begin"/>
            </w:r>
            <w:r w:rsidR="009D3346">
              <w:instrText xml:space="preserve"> SEQ Eq. \* ARABIC </w:instrText>
            </w:r>
            <w:r w:rsidR="009D3346">
              <w:fldChar w:fldCharType="separate"/>
            </w:r>
            <w:r w:rsidR="00746580">
              <w:rPr>
                <w:noProof/>
              </w:rPr>
              <w:t>35</w:t>
            </w:r>
            <w:r w:rsidR="009D3346">
              <w:rPr>
                <w:noProof/>
              </w:rPr>
              <w:fldChar w:fldCharType="end"/>
            </w:r>
          </w:p>
        </w:tc>
      </w:tr>
    </w:tbl>
    <w:p w:rsidR="00B541ED" w:rsidRDefault="00B541ED" w:rsidP="00B541ED">
      <w:pPr>
        <w:rPr>
          <w:noProof/>
          <w:lang w:bidi="ar-SA"/>
        </w:rPr>
      </w:pPr>
      <w:r>
        <w:rPr>
          <w:noProof/>
          <w:lang w:bidi="ar-SA"/>
        </w:rPr>
        <w:t xml:space="preserve">where </w:t>
      </w:r>
      <m:oMath>
        <m:sSub>
          <m:sSubPr>
            <m:ctrlPr>
              <w:rPr>
                <w:rFonts w:ascii="Cambria Math" w:hAnsi="Cambria Math"/>
                <w:i/>
              </w:rPr>
            </m:ctrlPr>
          </m:sSubPr>
          <m:e>
            <m:r>
              <w:rPr>
                <w:rFonts w:ascii="Cambria Math" w:hAnsi="Cambria Math"/>
              </w:rPr>
              <m:t>SAE</m:t>
            </m:r>
          </m:e>
          <m:sub>
            <m:r>
              <w:rPr>
                <w:rFonts w:ascii="Cambria Math" w:hAnsi="Cambria Math"/>
              </w:rPr>
              <m:t>c</m:t>
            </m:r>
          </m:sub>
        </m:sSub>
      </m:oMath>
      <w:r>
        <w:rPr>
          <w:noProof/>
        </w:rPr>
        <w:t xml:space="preserve"> is the sensitivity analysis error, </w:t>
      </w:r>
      <m:oMath>
        <m:sSub>
          <m:sSubPr>
            <m:ctrlPr>
              <w:rPr>
                <w:rFonts w:ascii="Cambria Math" w:hAnsi="Cambria Math"/>
                <w:i/>
              </w:rPr>
            </m:ctrlPr>
          </m:sSubPr>
          <m:e>
            <m:acc>
              <m:accPr>
                <m:ctrlPr>
                  <w:rPr>
                    <w:rFonts w:ascii="Cambria Math" w:hAnsi="Cambria Math"/>
                    <w:i/>
                  </w:rPr>
                </m:ctrlPr>
              </m:accPr>
              <m:e>
                <m:r>
                  <w:rPr>
                    <w:rFonts w:ascii="Cambria Math" w:hAnsi="Cambria Math"/>
                  </w:rPr>
                  <m:t>y</m:t>
                </m:r>
              </m:e>
            </m:acc>
          </m:e>
          <m:sub>
            <m:r>
              <w:rPr>
                <w:rFonts w:ascii="Cambria Math" w:hAnsi="Cambria Math"/>
              </w:rPr>
              <m:t>b</m:t>
            </m:r>
          </m:sub>
        </m:sSub>
      </m:oMath>
      <w:r>
        <w:rPr>
          <w:noProof/>
        </w:rPr>
        <w:t xml:space="preserve"> is the base case response, </w:t>
      </w:r>
      <m:oMath>
        <m:sSub>
          <m:sSubPr>
            <m:ctrlPr>
              <w:rPr>
                <w:rFonts w:ascii="Cambria Math" w:hAnsi="Cambria Math"/>
                <w:i/>
              </w:rPr>
            </m:ctrlPr>
          </m:sSubPr>
          <m:e>
            <m:acc>
              <m:accPr>
                <m:ctrlPr>
                  <w:rPr>
                    <w:rFonts w:ascii="Cambria Math" w:hAnsi="Cambria Math"/>
                    <w:i/>
                  </w:rPr>
                </m:ctrlPr>
              </m:accPr>
              <m:e>
                <m:r>
                  <w:rPr>
                    <w:rFonts w:ascii="Cambria Math" w:hAnsi="Cambria Math"/>
                  </w:rPr>
                  <m:t>y</m:t>
                </m:r>
              </m:e>
            </m:acc>
          </m:e>
          <m:sub>
            <m:r>
              <w:rPr>
                <w:rFonts w:ascii="Cambria Math" w:hAnsi="Cambria Math"/>
              </w:rPr>
              <m:t>c</m:t>
            </m:r>
          </m:sub>
        </m:sSub>
      </m:oMath>
      <w:r>
        <w:rPr>
          <w:noProof/>
        </w:rPr>
        <w:t xml:space="preserve"> is the case study response, and </w:t>
      </w:r>
      <m:oMath>
        <m:r>
          <w:rPr>
            <w:rFonts w:ascii="Cambria Math" w:hAnsi="Cambria Math"/>
          </w:rPr>
          <m:t>N</m:t>
        </m:r>
      </m:oMath>
      <w:r>
        <w:rPr>
          <w:noProof/>
        </w:rPr>
        <w:t xml:space="preserve"> is the number of data.</w:t>
      </w:r>
    </w:p>
    <w:p w:rsidR="00C82F33" w:rsidRDefault="00C82F33" w:rsidP="00C82F33"/>
    <w:p w:rsidR="00DE742E" w:rsidRDefault="00DE742E" w:rsidP="00DE742E">
      <w:pPr>
        <w:keepNext/>
        <w:jc w:val="center"/>
      </w:pPr>
      <w:r>
        <w:rPr>
          <w:noProof/>
          <w:lang w:bidi="ar-SA"/>
        </w:rPr>
        <w:drawing>
          <wp:inline distT="0" distB="0" distL="0" distR="0" wp14:anchorId="69FDA355" wp14:editId="426FED0A">
            <wp:extent cx="5282365" cy="2800350"/>
            <wp:effectExtent l="19050" t="19050" r="13970" b="1905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extLst>
                        <a:ext uri="{28A0092B-C50C-407E-A947-70E740481C1C}">
                          <a14:useLocalDpi xmlns:a14="http://schemas.microsoft.com/office/drawing/2010/main" val="0"/>
                        </a:ext>
                      </a:extLst>
                    </a:blip>
                    <a:stretch>
                      <a:fillRect/>
                    </a:stretch>
                  </pic:blipFill>
                  <pic:spPr>
                    <a:xfrm>
                      <a:off x="0" y="0"/>
                      <a:ext cx="5285943" cy="2802247"/>
                    </a:xfrm>
                    <a:prstGeom prst="rect">
                      <a:avLst/>
                    </a:prstGeom>
                    <a:ln w="19050">
                      <a:solidFill>
                        <a:schemeClr val="tx1"/>
                      </a:solidFill>
                    </a:ln>
                  </pic:spPr>
                </pic:pic>
              </a:graphicData>
            </a:graphic>
          </wp:inline>
        </w:drawing>
      </w:r>
    </w:p>
    <w:p w:rsidR="00C82F33" w:rsidRDefault="00DE742E" w:rsidP="00DE742E">
      <w:pPr>
        <w:pStyle w:val="Caption"/>
      </w:pPr>
      <w:bookmarkStart w:id="237" w:name="_Toc450775253"/>
      <w:r>
        <w:t xml:space="preserve">Figure </w:t>
      </w:r>
      <w:r w:rsidR="009D3346">
        <w:fldChar w:fldCharType="begin"/>
      </w:r>
      <w:r w:rsidR="009D3346">
        <w:instrText xml:space="preserve"> SEQ Figure \* ARABIC </w:instrText>
      </w:r>
      <w:r w:rsidR="009D3346">
        <w:fldChar w:fldCharType="separate"/>
      </w:r>
      <w:r w:rsidR="00746580">
        <w:rPr>
          <w:noProof/>
        </w:rPr>
        <w:t>60</w:t>
      </w:r>
      <w:r w:rsidR="009D3346">
        <w:rPr>
          <w:noProof/>
        </w:rPr>
        <w:fldChar w:fldCharType="end"/>
      </w:r>
      <w:r>
        <w:t>. Sensitivity analysis for West Texas oil price.</w:t>
      </w:r>
      <w:bookmarkEnd w:id="237"/>
    </w:p>
    <w:p w:rsidR="00DE742E" w:rsidRDefault="00DE742E" w:rsidP="00DE742E">
      <w:pPr>
        <w:jc w:val="center"/>
      </w:pPr>
    </w:p>
    <w:p w:rsidR="00DE742E" w:rsidRDefault="00DE742E" w:rsidP="00DE742E">
      <w:pPr>
        <w:keepNext/>
        <w:jc w:val="center"/>
      </w:pPr>
      <w:r>
        <w:rPr>
          <w:noProof/>
          <w:lang w:bidi="ar-SA"/>
        </w:rPr>
        <w:lastRenderedPageBreak/>
        <w:drawing>
          <wp:inline distT="0" distB="0" distL="0" distR="0" wp14:anchorId="5AE56775" wp14:editId="2DBED0A4">
            <wp:extent cx="5277485" cy="3068847"/>
            <wp:effectExtent l="19050" t="19050" r="18415" b="1778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extLst>
                        <a:ext uri="{28A0092B-C50C-407E-A947-70E740481C1C}">
                          <a14:useLocalDpi xmlns:a14="http://schemas.microsoft.com/office/drawing/2010/main" val="0"/>
                        </a:ext>
                      </a:extLst>
                    </a:blip>
                    <a:stretch>
                      <a:fillRect/>
                    </a:stretch>
                  </pic:blipFill>
                  <pic:spPr>
                    <a:xfrm>
                      <a:off x="0" y="0"/>
                      <a:ext cx="5291880" cy="3077217"/>
                    </a:xfrm>
                    <a:prstGeom prst="rect">
                      <a:avLst/>
                    </a:prstGeom>
                    <a:ln w="19050">
                      <a:solidFill>
                        <a:schemeClr val="tx1"/>
                      </a:solidFill>
                    </a:ln>
                  </pic:spPr>
                </pic:pic>
              </a:graphicData>
            </a:graphic>
          </wp:inline>
        </w:drawing>
      </w:r>
    </w:p>
    <w:p w:rsidR="00DE742E" w:rsidRDefault="00DE742E" w:rsidP="00DE742E">
      <w:pPr>
        <w:pStyle w:val="Caption"/>
      </w:pPr>
      <w:bookmarkStart w:id="238" w:name="_Toc450775254"/>
      <w:r>
        <w:t xml:space="preserve">Figure </w:t>
      </w:r>
      <w:r w:rsidR="009D3346">
        <w:fldChar w:fldCharType="begin"/>
      </w:r>
      <w:r w:rsidR="009D3346">
        <w:instrText xml:space="preserve"> SEQ Figure \* ARABIC </w:instrText>
      </w:r>
      <w:r w:rsidR="009D3346">
        <w:fldChar w:fldCharType="separate"/>
      </w:r>
      <w:r w:rsidR="00746580">
        <w:rPr>
          <w:noProof/>
        </w:rPr>
        <w:t>61</w:t>
      </w:r>
      <w:r w:rsidR="009D3346">
        <w:rPr>
          <w:noProof/>
        </w:rPr>
        <w:fldChar w:fldCharType="end"/>
      </w:r>
      <w:r>
        <w:t xml:space="preserve">. </w:t>
      </w:r>
      <w:r w:rsidRPr="00593594">
        <w:t>Sensitivity analysis for</w:t>
      </w:r>
      <w:r>
        <w:t xml:space="preserve"> total production of natural gas.</w:t>
      </w:r>
      <w:bookmarkEnd w:id="238"/>
    </w:p>
    <w:p w:rsidR="00DE742E" w:rsidRDefault="00DE742E" w:rsidP="00DE742E"/>
    <w:p w:rsidR="001D5AB9" w:rsidRDefault="001D5AB9" w:rsidP="00DE742E"/>
    <w:p w:rsidR="00D07A06" w:rsidRDefault="00D07A06" w:rsidP="00D07A06">
      <w:pPr>
        <w:keepNext/>
        <w:jc w:val="center"/>
      </w:pPr>
      <w:r>
        <w:rPr>
          <w:noProof/>
          <w:lang w:bidi="ar-SA"/>
        </w:rPr>
        <w:drawing>
          <wp:inline distT="0" distB="0" distL="0" distR="0" wp14:anchorId="0C56F4F4" wp14:editId="7EFFF227">
            <wp:extent cx="5233935" cy="2920042"/>
            <wp:effectExtent l="19050" t="19050" r="24130" b="1397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extLst>
                        <a:ext uri="{28A0092B-C50C-407E-A947-70E740481C1C}">
                          <a14:useLocalDpi xmlns:a14="http://schemas.microsoft.com/office/drawing/2010/main" val="0"/>
                        </a:ext>
                      </a:extLst>
                    </a:blip>
                    <a:stretch>
                      <a:fillRect/>
                    </a:stretch>
                  </pic:blipFill>
                  <pic:spPr>
                    <a:xfrm>
                      <a:off x="0" y="0"/>
                      <a:ext cx="5256072" cy="2932392"/>
                    </a:xfrm>
                    <a:prstGeom prst="rect">
                      <a:avLst/>
                    </a:prstGeom>
                    <a:ln w="19050">
                      <a:solidFill>
                        <a:schemeClr val="tx1"/>
                      </a:solidFill>
                    </a:ln>
                  </pic:spPr>
                </pic:pic>
              </a:graphicData>
            </a:graphic>
          </wp:inline>
        </w:drawing>
      </w:r>
    </w:p>
    <w:p w:rsidR="00DE742E" w:rsidRDefault="00D07A06" w:rsidP="00D07A06">
      <w:pPr>
        <w:pStyle w:val="Caption"/>
      </w:pPr>
      <w:bookmarkStart w:id="239" w:name="_Toc450775255"/>
      <w:r>
        <w:t xml:space="preserve">Figure </w:t>
      </w:r>
      <w:r w:rsidR="009D3346">
        <w:fldChar w:fldCharType="begin"/>
      </w:r>
      <w:r w:rsidR="009D3346">
        <w:instrText xml:space="preserve"> SEQ Figure \* ARABIC </w:instrText>
      </w:r>
      <w:r w:rsidR="009D3346">
        <w:fldChar w:fldCharType="separate"/>
      </w:r>
      <w:r w:rsidR="00746580">
        <w:rPr>
          <w:noProof/>
        </w:rPr>
        <w:t>62</w:t>
      </w:r>
      <w:r w:rsidR="009D3346">
        <w:rPr>
          <w:noProof/>
        </w:rPr>
        <w:fldChar w:fldCharType="end"/>
      </w:r>
      <w:r>
        <w:t>. Sensitivity analysis for natural gas storage capacity.</w:t>
      </w:r>
      <w:bookmarkEnd w:id="239"/>
    </w:p>
    <w:p w:rsidR="00D07A06" w:rsidRDefault="00D07A06" w:rsidP="00D07A06"/>
    <w:p w:rsidR="00D07A06" w:rsidRDefault="00D07A06" w:rsidP="00D07A06">
      <w:pPr>
        <w:keepNext/>
        <w:jc w:val="center"/>
      </w:pPr>
      <w:r>
        <w:rPr>
          <w:noProof/>
          <w:lang w:bidi="ar-SA"/>
        </w:rPr>
        <w:lastRenderedPageBreak/>
        <w:drawing>
          <wp:inline distT="0" distB="0" distL="0" distR="0" wp14:anchorId="3BF9C73E" wp14:editId="785D5FC6">
            <wp:extent cx="5349240" cy="2829507"/>
            <wp:effectExtent l="19050" t="19050" r="22860" b="2857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extLst>
                        <a:ext uri="{28A0092B-C50C-407E-A947-70E740481C1C}">
                          <a14:useLocalDpi xmlns:a14="http://schemas.microsoft.com/office/drawing/2010/main" val="0"/>
                        </a:ext>
                      </a:extLst>
                    </a:blip>
                    <a:stretch>
                      <a:fillRect/>
                    </a:stretch>
                  </pic:blipFill>
                  <pic:spPr>
                    <a:xfrm>
                      <a:off x="0" y="0"/>
                      <a:ext cx="5376719" cy="2844042"/>
                    </a:xfrm>
                    <a:prstGeom prst="rect">
                      <a:avLst/>
                    </a:prstGeom>
                    <a:ln w="19050">
                      <a:solidFill>
                        <a:schemeClr val="tx1"/>
                      </a:solidFill>
                    </a:ln>
                  </pic:spPr>
                </pic:pic>
              </a:graphicData>
            </a:graphic>
          </wp:inline>
        </w:drawing>
      </w:r>
    </w:p>
    <w:p w:rsidR="00D07A06" w:rsidRDefault="00D07A06" w:rsidP="00D07A06">
      <w:pPr>
        <w:pStyle w:val="Caption"/>
      </w:pPr>
      <w:bookmarkStart w:id="240" w:name="_Toc450775256"/>
      <w:r>
        <w:t xml:space="preserve">Figure </w:t>
      </w:r>
      <w:r w:rsidR="009D3346">
        <w:fldChar w:fldCharType="begin"/>
      </w:r>
      <w:r w:rsidR="009D3346">
        <w:instrText xml:space="preserve"> SEQ Figure \* ARABIC </w:instrText>
      </w:r>
      <w:r w:rsidR="009D3346">
        <w:fldChar w:fldCharType="separate"/>
      </w:r>
      <w:r w:rsidR="00746580">
        <w:rPr>
          <w:noProof/>
        </w:rPr>
        <w:t>63</w:t>
      </w:r>
      <w:r w:rsidR="009D3346">
        <w:rPr>
          <w:noProof/>
        </w:rPr>
        <w:fldChar w:fldCharType="end"/>
      </w:r>
      <w:r>
        <w:t>. Sensitivity analysis for natural gas storage volume.</w:t>
      </w:r>
      <w:bookmarkEnd w:id="240"/>
    </w:p>
    <w:p w:rsidR="00D07A06" w:rsidRDefault="00D07A06" w:rsidP="00D07A06"/>
    <w:p w:rsidR="001D5AB9" w:rsidRDefault="001D5AB9" w:rsidP="00D07A06"/>
    <w:p w:rsidR="00D07A06" w:rsidRDefault="00D07A06" w:rsidP="00D07A06">
      <w:pPr>
        <w:keepNext/>
        <w:jc w:val="center"/>
      </w:pPr>
      <w:r>
        <w:rPr>
          <w:noProof/>
          <w:lang w:bidi="ar-SA"/>
        </w:rPr>
        <w:drawing>
          <wp:inline distT="0" distB="0" distL="0" distR="0" wp14:anchorId="31302F5C" wp14:editId="20959CCA">
            <wp:extent cx="5283200" cy="2917885"/>
            <wp:effectExtent l="19050" t="19050" r="12700" b="1587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extLst>
                        <a:ext uri="{28A0092B-C50C-407E-A947-70E740481C1C}">
                          <a14:useLocalDpi xmlns:a14="http://schemas.microsoft.com/office/drawing/2010/main" val="0"/>
                        </a:ext>
                      </a:extLst>
                    </a:blip>
                    <a:stretch>
                      <a:fillRect/>
                    </a:stretch>
                  </pic:blipFill>
                  <pic:spPr>
                    <a:xfrm>
                      <a:off x="0" y="0"/>
                      <a:ext cx="5290354" cy="2921836"/>
                    </a:xfrm>
                    <a:prstGeom prst="rect">
                      <a:avLst/>
                    </a:prstGeom>
                    <a:ln w="19050">
                      <a:solidFill>
                        <a:schemeClr val="tx1"/>
                      </a:solidFill>
                    </a:ln>
                  </pic:spPr>
                </pic:pic>
              </a:graphicData>
            </a:graphic>
          </wp:inline>
        </w:drawing>
      </w:r>
    </w:p>
    <w:p w:rsidR="00D07A06" w:rsidRDefault="00D07A06" w:rsidP="00D07A06">
      <w:pPr>
        <w:pStyle w:val="Caption"/>
      </w:pPr>
      <w:bookmarkStart w:id="241" w:name="_Toc450775257"/>
      <w:r>
        <w:t xml:space="preserve">Figure </w:t>
      </w:r>
      <w:r w:rsidR="009D3346">
        <w:fldChar w:fldCharType="begin"/>
      </w:r>
      <w:r w:rsidR="009D3346">
        <w:instrText xml:space="preserve"> SEQ Figure \* ARABIC </w:instrText>
      </w:r>
      <w:r w:rsidR="009D3346">
        <w:fldChar w:fldCharType="separate"/>
      </w:r>
      <w:r w:rsidR="00746580">
        <w:rPr>
          <w:noProof/>
        </w:rPr>
        <w:t>64</w:t>
      </w:r>
      <w:r w:rsidR="009D3346">
        <w:rPr>
          <w:noProof/>
        </w:rPr>
        <w:fldChar w:fldCharType="end"/>
      </w:r>
      <w:r>
        <w:t>. Sensitivity analysis for natural gas storage injection.</w:t>
      </w:r>
      <w:bookmarkEnd w:id="241"/>
    </w:p>
    <w:p w:rsidR="00D07A06" w:rsidRDefault="00D07A06" w:rsidP="00D07A06">
      <w:pPr>
        <w:jc w:val="center"/>
      </w:pPr>
    </w:p>
    <w:p w:rsidR="00D07A06" w:rsidRDefault="00D07A06" w:rsidP="00D07A06">
      <w:pPr>
        <w:keepNext/>
        <w:jc w:val="center"/>
      </w:pPr>
      <w:r>
        <w:rPr>
          <w:noProof/>
          <w:lang w:bidi="ar-SA"/>
        </w:rPr>
        <w:lastRenderedPageBreak/>
        <w:drawing>
          <wp:inline distT="0" distB="0" distL="0" distR="0" wp14:anchorId="26ACA5FC" wp14:editId="48687BA7">
            <wp:extent cx="5316855" cy="2826144"/>
            <wp:effectExtent l="19050" t="19050" r="17145" b="1270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extLst>
                        <a:ext uri="{28A0092B-C50C-407E-A947-70E740481C1C}">
                          <a14:useLocalDpi xmlns:a14="http://schemas.microsoft.com/office/drawing/2010/main" val="0"/>
                        </a:ext>
                      </a:extLst>
                    </a:blip>
                    <a:stretch>
                      <a:fillRect/>
                    </a:stretch>
                  </pic:blipFill>
                  <pic:spPr>
                    <a:xfrm>
                      <a:off x="0" y="0"/>
                      <a:ext cx="5319455" cy="2827526"/>
                    </a:xfrm>
                    <a:prstGeom prst="rect">
                      <a:avLst/>
                    </a:prstGeom>
                    <a:ln w="19050">
                      <a:solidFill>
                        <a:schemeClr val="tx1"/>
                      </a:solidFill>
                    </a:ln>
                  </pic:spPr>
                </pic:pic>
              </a:graphicData>
            </a:graphic>
          </wp:inline>
        </w:drawing>
      </w:r>
    </w:p>
    <w:p w:rsidR="00D07A06" w:rsidRDefault="00D07A06" w:rsidP="00D07A06">
      <w:pPr>
        <w:pStyle w:val="Caption"/>
      </w:pPr>
      <w:bookmarkStart w:id="242" w:name="_Toc450775258"/>
      <w:r>
        <w:t xml:space="preserve">Figure </w:t>
      </w:r>
      <w:r w:rsidR="009D3346">
        <w:fldChar w:fldCharType="begin"/>
      </w:r>
      <w:r w:rsidR="009D3346">
        <w:instrText xml:space="preserve"> SEQ Figure \* ARABIC </w:instrText>
      </w:r>
      <w:r w:rsidR="009D3346">
        <w:fldChar w:fldCharType="separate"/>
      </w:r>
      <w:r w:rsidR="00746580">
        <w:rPr>
          <w:noProof/>
        </w:rPr>
        <w:t>65</w:t>
      </w:r>
      <w:r w:rsidR="009D3346">
        <w:rPr>
          <w:noProof/>
        </w:rPr>
        <w:fldChar w:fldCharType="end"/>
      </w:r>
      <w:r>
        <w:t>. Sensitivity analysis for natural gas storage withdrawal</w:t>
      </w:r>
      <w:bookmarkEnd w:id="242"/>
    </w:p>
    <w:p w:rsidR="00D07A06" w:rsidRDefault="00D07A06" w:rsidP="00D07A06"/>
    <w:p w:rsidR="001D5AB9" w:rsidRDefault="001D5AB9" w:rsidP="00D07A06"/>
    <w:p w:rsidR="00D07A06" w:rsidRPr="00D07A06" w:rsidRDefault="00D07A06" w:rsidP="00D07A06"/>
    <w:p w:rsidR="00D07A06" w:rsidRDefault="00D07A06" w:rsidP="00D07A06">
      <w:pPr>
        <w:keepNext/>
        <w:jc w:val="center"/>
      </w:pPr>
      <w:r>
        <w:rPr>
          <w:noProof/>
          <w:lang w:bidi="ar-SA"/>
        </w:rPr>
        <w:drawing>
          <wp:inline distT="0" distB="0" distL="0" distR="0" wp14:anchorId="6B5C9DF7" wp14:editId="5B2506F0">
            <wp:extent cx="5278755" cy="2782904"/>
            <wp:effectExtent l="19050" t="19050" r="17145" b="1778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extLst>
                        <a:ext uri="{28A0092B-C50C-407E-A947-70E740481C1C}">
                          <a14:useLocalDpi xmlns:a14="http://schemas.microsoft.com/office/drawing/2010/main" val="0"/>
                        </a:ext>
                      </a:extLst>
                    </a:blip>
                    <a:stretch>
                      <a:fillRect/>
                    </a:stretch>
                  </pic:blipFill>
                  <pic:spPr>
                    <a:xfrm>
                      <a:off x="0" y="0"/>
                      <a:ext cx="5287203" cy="2787358"/>
                    </a:xfrm>
                    <a:prstGeom prst="rect">
                      <a:avLst/>
                    </a:prstGeom>
                    <a:ln w="19050">
                      <a:solidFill>
                        <a:schemeClr val="tx1"/>
                      </a:solidFill>
                    </a:ln>
                  </pic:spPr>
                </pic:pic>
              </a:graphicData>
            </a:graphic>
          </wp:inline>
        </w:drawing>
      </w:r>
    </w:p>
    <w:p w:rsidR="00C82F33" w:rsidRDefault="00D07A06" w:rsidP="00D07A06">
      <w:pPr>
        <w:pStyle w:val="Caption"/>
      </w:pPr>
      <w:bookmarkStart w:id="243" w:name="_Toc450775259"/>
      <w:r>
        <w:t xml:space="preserve">Figure </w:t>
      </w:r>
      <w:r w:rsidR="009D3346">
        <w:fldChar w:fldCharType="begin"/>
      </w:r>
      <w:r w:rsidR="009D3346">
        <w:instrText xml:space="preserve"> SEQ Figure \* ARABIC </w:instrText>
      </w:r>
      <w:r w:rsidR="009D3346">
        <w:fldChar w:fldCharType="separate"/>
      </w:r>
      <w:r w:rsidR="00746580">
        <w:rPr>
          <w:noProof/>
        </w:rPr>
        <w:t>66</w:t>
      </w:r>
      <w:r w:rsidR="009D3346">
        <w:rPr>
          <w:noProof/>
        </w:rPr>
        <w:fldChar w:fldCharType="end"/>
      </w:r>
      <w:r>
        <w:t>. Sensitivity analysis for total consumption of natural gas</w:t>
      </w:r>
      <w:r w:rsidR="00862FE7">
        <w:t>.</w:t>
      </w:r>
      <w:bookmarkEnd w:id="243"/>
    </w:p>
    <w:p w:rsidR="00D07A06" w:rsidRDefault="00D07A06" w:rsidP="00D07A06"/>
    <w:p w:rsidR="00D07A06" w:rsidRDefault="00D07A06" w:rsidP="00D07A06">
      <w:pPr>
        <w:keepNext/>
        <w:jc w:val="center"/>
      </w:pPr>
      <w:r>
        <w:rPr>
          <w:noProof/>
          <w:lang w:bidi="ar-SA"/>
        </w:rPr>
        <w:lastRenderedPageBreak/>
        <w:drawing>
          <wp:inline distT="0" distB="0" distL="0" distR="0" wp14:anchorId="368808EB" wp14:editId="1BCAF025">
            <wp:extent cx="5307103" cy="2838450"/>
            <wp:effectExtent l="19050" t="19050" r="27305" b="1905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extLst>
                        <a:ext uri="{28A0092B-C50C-407E-A947-70E740481C1C}">
                          <a14:useLocalDpi xmlns:a14="http://schemas.microsoft.com/office/drawing/2010/main" val="0"/>
                        </a:ext>
                      </a:extLst>
                    </a:blip>
                    <a:stretch>
                      <a:fillRect/>
                    </a:stretch>
                  </pic:blipFill>
                  <pic:spPr>
                    <a:xfrm>
                      <a:off x="0" y="0"/>
                      <a:ext cx="5312074" cy="2841109"/>
                    </a:xfrm>
                    <a:prstGeom prst="rect">
                      <a:avLst/>
                    </a:prstGeom>
                    <a:ln w="19050">
                      <a:solidFill>
                        <a:schemeClr val="tx1"/>
                      </a:solidFill>
                    </a:ln>
                  </pic:spPr>
                </pic:pic>
              </a:graphicData>
            </a:graphic>
          </wp:inline>
        </w:drawing>
      </w:r>
    </w:p>
    <w:p w:rsidR="00D07A06" w:rsidRDefault="00D07A06" w:rsidP="00D07A06">
      <w:pPr>
        <w:pStyle w:val="Caption"/>
      </w:pPr>
      <w:bookmarkStart w:id="244" w:name="_Toc450775260"/>
      <w:r>
        <w:t xml:space="preserve">Figure </w:t>
      </w:r>
      <w:r w:rsidR="009D3346">
        <w:fldChar w:fldCharType="begin"/>
      </w:r>
      <w:r w:rsidR="009D3346">
        <w:instrText xml:space="preserve"> SEQ Figure \* ARABIC </w:instrText>
      </w:r>
      <w:r w:rsidR="009D3346">
        <w:fldChar w:fldCharType="separate"/>
      </w:r>
      <w:r w:rsidR="00746580">
        <w:rPr>
          <w:noProof/>
        </w:rPr>
        <w:t>67</w:t>
      </w:r>
      <w:r w:rsidR="009D3346">
        <w:rPr>
          <w:noProof/>
        </w:rPr>
        <w:fldChar w:fldCharType="end"/>
      </w:r>
      <w:r>
        <w:t>. Sensitivity analysis for cooling degrees day Temperature</w:t>
      </w:r>
      <w:r w:rsidR="00862FE7">
        <w:t>.</w:t>
      </w:r>
      <w:bookmarkEnd w:id="244"/>
    </w:p>
    <w:p w:rsidR="00D07A06" w:rsidRDefault="00D07A06" w:rsidP="00D07A06"/>
    <w:p w:rsidR="001D5AB9" w:rsidRDefault="001D5AB9" w:rsidP="00D07A06"/>
    <w:p w:rsidR="00D07A06" w:rsidRDefault="00D07A06" w:rsidP="00D07A06">
      <w:pPr>
        <w:keepNext/>
        <w:jc w:val="center"/>
      </w:pPr>
      <w:r>
        <w:rPr>
          <w:noProof/>
          <w:lang w:bidi="ar-SA"/>
        </w:rPr>
        <w:drawing>
          <wp:inline distT="0" distB="0" distL="0" distR="0" wp14:anchorId="536B8DF0" wp14:editId="60310980">
            <wp:extent cx="5325745" cy="2804541"/>
            <wp:effectExtent l="19050" t="19050" r="27305" b="1524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extLst>
                        <a:ext uri="{28A0092B-C50C-407E-A947-70E740481C1C}">
                          <a14:useLocalDpi xmlns:a14="http://schemas.microsoft.com/office/drawing/2010/main" val="0"/>
                        </a:ext>
                      </a:extLst>
                    </a:blip>
                    <a:stretch>
                      <a:fillRect/>
                    </a:stretch>
                  </pic:blipFill>
                  <pic:spPr>
                    <a:xfrm>
                      <a:off x="0" y="0"/>
                      <a:ext cx="5331640" cy="2807645"/>
                    </a:xfrm>
                    <a:prstGeom prst="rect">
                      <a:avLst/>
                    </a:prstGeom>
                    <a:ln w="19050">
                      <a:solidFill>
                        <a:schemeClr val="tx1"/>
                      </a:solidFill>
                    </a:ln>
                  </pic:spPr>
                </pic:pic>
              </a:graphicData>
            </a:graphic>
          </wp:inline>
        </w:drawing>
      </w:r>
    </w:p>
    <w:p w:rsidR="00D07A06" w:rsidRDefault="00D07A06" w:rsidP="00D07A06">
      <w:pPr>
        <w:pStyle w:val="Caption"/>
      </w:pPr>
      <w:bookmarkStart w:id="245" w:name="_Toc450775261"/>
      <w:r>
        <w:t xml:space="preserve">Figure </w:t>
      </w:r>
      <w:r w:rsidR="009D3346">
        <w:fldChar w:fldCharType="begin"/>
      </w:r>
      <w:r w:rsidR="009D3346">
        <w:instrText xml:space="preserve"> SEQ Figure \* ARABIC </w:instrText>
      </w:r>
      <w:r w:rsidR="009D3346">
        <w:fldChar w:fldCharType="separate"/>
      </w:r>
      <w:r w:rsidR="00746580">
        <w:rPr>
          <w:noProof/>
        </w:rPr>
        <w:t>68</w:t>
      </w:r>
      <w:r w:rsidR="009D3346">
        <w:rPr>
          <w:noProof/>
        </w:rPr>
        <w:fldChar w:fldCharType="end"/>
      </w:r>
      <w:r>
        <w:t>. Sensitivity analysis for heating degrees day temperature.</w:t>
      </w:r>
      <w:bookmarkEnd w:id="245"/>
    </w:p>
    <w:p w:rsidR="00D07A06" w:rsidRDefault="00D07A06" w:rsidP="00D07A06"/>
    <w:p w:rsidR="002B087B" w:rsidRDefault="002B087B" w:rsidP="002B087B">
      <w:pPr>
        <w:keepNext/>
        <w:jc w:val="center"/>
      </w:pPr>
      <w:r>
        <w:rPr>
          <w:noProof/>
          <w:lang w:bidi="ar-SA"/>
        </w:rPr>
        <w:lastRenderedPageBreak/>
        <w:drawing>
          <wp:inline distT="0" distB="0" distL="0" distR="0" wp14:anchorId="5446611F" wp14:editId="2B08B223">
            <wp:extent cx="5234940" cy="2749945"/>
            <wp:effectExtent l="19050" t="19050" r="22860" b="1270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extLst>
                        <a:ext uri="{28A0092B-C50C-407E-A947-70E740481C1C}">
                          <a14:useLocalDpi xmlns:a14="http://schemas.microsoft.com/office/drawing/2010/main" val="0"/>
                        </a:ext>
                      </a:extLst>
                    </a:blip>
                    <a:stretch>
                      <a:fillRect/>
                    </a:stretch>
                  </pic:blipFill>
                  <pic:spPr>
                    <a:xfrm>
                      <a:off x="0" y="0"/>
                      <a:ext cx="5240303" cy="2752762"/>
                    </a:xfrm>
                    <a:prstGeom prst="rect">
                      <a:avLst/>
                    </a:prstGeom>
                    <a:ln w="19050">
                      <a:solidFill>
                        <a:schemeClr val="tx1"/>
                      </a:solidFill>
                    </a:ln>
                  </pic:spPr>
                </pic:pic>
              </a:graphicData>
            </a:graphic>
          </wp:inline>
        </w:drawing>
      </w:r>
    </w:p>
    <w:p w:rsidR="00D07A06" w:rsidRDefault="002B087B" w:rsidP="002B087B">
      <w:pPr>
        <w:pStyle w:val="Caption"/>
      </w:pPr>
      <w:bookmarkStart w:id="246" w:name="_Toc450775262"/>
      <w:r>
        <w:t xml:space="preserve">Figure </w:t>
      </w:r>
      <w:r w:rsidR="009D3346">
        <w:fldChar w:fldCharType="begin"/>
      </w:r>
      <w:r w:rsidR="009D3346">
        <w:instrText xml:space="preserve"> SEQ Figure \* ARABIC </w:instrText>
      </w:r>
      <w:r w:rsidR="009D3346">
        <w:fldChar w:fldCharType="separate"/>
      </w:r>
      <w:r w:rsidR="00746580">
        <w:rPr>
          <w:noProof/>
        </w:rPr>
        <w:t>69</w:t>
      </w:r>
      <w:r w:rsidR="009D3346">
        <w:rPr>
          <w:noProof/>
        </w:rPr>
        <w:fldChar w:fldCharType="end"/>
      </w:r>
      <w:r>
        <w:t>. Sensitivity analysis for extreme maximum temperature at New Orleans, LA.</w:t>
      </w:r>
      <w:bookmarkEnd w:id="246"/>
    </w:p>
    <w:p w:rsidR="002B087B" w:rsidRDefault="002B087B" w:rsidP="002B087B"/>
    <w:p w:rsidR="001D5AB9" w:rsidRDefault="001D5AB9" w:rsidP="002B087B"/>
    <w:p w:rsidR="002B087B" w:rsidRDefault="002B087B" w:rsidP="002B087B">
      <w:pPr>
        <w:keepNext/>
        <w:jc w:val="center"/>
      </w:pPr>
      <w:r>
        <w:rPr>
          <w:noProof/>
          <w:lang w:bidi="ar-SA"/>
        </w:rPr>
        <w:drawing>
          <wp:inline distT="0" distB="0" distL="0" distR="0" wp14:anchorId="07A6B452" wp14:editId="21606BD5">
            <wp:extent cx="5292090" cy="2793671"/>
            <wp:effectExtent l="19050" t="19050" r="22860" b="2603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extLst>
                        <a:ext uri="{28A0092B-C50C-407E-A947-70E740481C1C}">
                          <a14:useLocalDpi xmlns:a14="http://schemas.microsoft.com/office/drawing/2010/main" val="0"/>
                        </a:ext>
                      </a:extLst>
                    </a:blip>
                    <a:stretch>
                      <a:fillRect/>
                    </a:stretch>
                  </pic:blipFill>
                  <pic:spPr>
                    <a:xfrm>
                      <a:off x="0" y="0"/>
                      <a:ext cx="5296205" cy="2795843"/>
                    </a:xfrm>
                    <a:prstGeom prst="rect">
                      <a:avLst/>
                    </a:prstGeom>
                    <a:ln w="19050">
                      <a:solidFill>
                        <a:schemeClr val="tx1"/>
                      </a:solidFill>
                    </a:ln>
                  </pic:spPr>
                </pic:pic>
              </a:graphicData>
            </a:graphic>
          </wp:inline>
        </w:drawing>
      </w:r>
    </w:p>
    <w:p w:rsidR="002B087B" w:rsidRPr="002B087B" w:rsidRDefault="002B087B" w:rsidP="002B087B">
      <w:pPr>
        <w:pStyle w:val="Caption"/>
      </w:pPr>
      <w:bookmarkStart w:id="247" w:name="_Toc450775263"/>
      <w:r>
        <w:t xml:space="preserve">Figure </w:t>
      </w:r>
      <w:r w:rsidR="009D3346">
        <w:fldChar w:fldCharType="begin"/>
      </w:r>
      <w:r w:rsidR="009D3346">
        <w:instrText xml:space="preserve"> SEQ Figure \* ARABIC </w:instrText>
      </w:r>
      <w:r w:rsidR="009D3346">
        <w:fldChar w:fldCharType="separate"/>
      </w:r>
      <w:r w:rsidR="00746580">
        <w:rPr>
          <w:noProof/>
        </w:rPr>
        <w:t>70</w:t>
      </w:r>
      <w:r w:rsidR="009D3346">
        <w:rPr>
          <w:noProof/>
        </w:rPr>
        <w:fldChar w:fldCharType="end"/>
      </w:r>
      <w:r>
        <w:t xml:space="preserve">. </w:t>
      </w:r>
      <w:r w:rsidRPr="00DC7240">
        <w:t xml:space="preserve">Sensitivity analysis for extreme </w:t>
      </w:r>
      <w:r>
        <w:t>minimum</w:t>
      </w:r>
      <w:r w:rsidRPr="00DC7240">
        <w:t xml:space="preserve"> temperature at New Orleans, LA.</w:t>
      </w:r>
      <w:bookmarkEnd w:id="247"/>
    </w:p>
    <w:p w:rsidR="00C82F33" w:rsidRDefault="00C82F33" w:rsidP="00C82F33">
      <w:pPr>
        <w:jc w:val="center"/>
        <w:rPr>
          <w:noProof/>
          <w:lang w:bidi="ar-SA"/>
        </w:rPr>
      </w:pPr>
    </w:p>
    <w:p w:rsidR="002A15E8" w:rsidRDefault="002A15E8" w:rsidP="002A15E8">
      <w:pPr>
        <w:keepNext/>
        <w:jc w:val="center"/>
      </w:pPr>
      <w:r>
        <w:rPr>
          <w:noProof/>
          <w:lang w:bidi="ar-SA"/>
        </w:rPr>
        <w:lastRenderedPageBreak/>
        <w:drawing>
          <wp:inline distT="0" distB="0" distL="0" distR="0" wp14:anchorId="0B158D25" wp14:editId="54D471D9">
            <wp:extent cx="5234188" cy="2497347"/>
            <wp:effectExtent l="19050" t="19050" r="24130" b="1778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extLst>
                        <a:ext uri="{28A0092B-C50C-407E-A947-70E740481C1C}">
                          <a14:useLocalDpi xmlns:a14="http://schemas.microsoft.com/office/drawing/2010/main" val="0"/>
                        </a:ext>
                      </a:extLst>
                    </a:blip>
                    <a:stretch>
                      <a:fillRect/>
                    </a:stretch>
                  </pic:blipFill>
                  <pic:spPr>
                    <a:xfrm>
                      <a:off x="0" y="0"/>
                      <a:ext cx="5244911" cy="2502463"/>
                    </a:xfrm>
                    <a:prstGeom prst="rect">
                      <a:avLst/>
                    </a:prstGeom>
                    <a:ln w="19050">
                      <a:solidFill>
                        <a:schemeClr val="tx1"/>
                      </a:solidFill>
                    </a:ln>
                  </pic:spPr>
                </pic:pic>
              </a:graphicData>
            </a:graphic>
          </wp:inline>
        </w:drawing>
      </w:r>
    </w:p>
    <w:p w:rsidR="00C82F33" w:rsidRPr="005662B9" w:rsidRDefault="002A15E8" w:rsidP="002A15E8">
      <w:pPr>
        <w:pStyle w:val="Caption"/>
        <w:rPr>
          <w:noProof/>
          <w:lang w:bidi="ar-SA"/>
        </w:rPr>
      </w:pPr>
      <w:bookmarkStart w:id="248" w:name="_Toc450775264"/>
      <w:r>
        <w:t xml:space="preserve">Figure </w:t>
      </w:r>
      <w:r w:rsidR="009D3346">
        <w:fldChar w:fldCharType="begin"/>
      </w:r>
      <w:r w:rsidR="009D3346">
        <w:instrText xml:space="preserve"> SEQ Figure \* ARABIC </w:instrText>
      </w:r>
      <w:r w:rsidR="009D3346">
        <w:fldChar w:fldCharType="separate"/>
      </w:r>
      <w:r w:rsidR="00746580">
        <w:rPr>
          <w:noProof/>
        </w:rPr>
        <w:t>71</w:t>
      </w:r>
      <w:r w:rsidR="009D3346">
        <w:rPr>
          <w:noProof/>
        </w:rPr>
        <w:fldChar w:fldCharType="end"/>
      </w:r>
      <w:r>
        <w:t xml:space="preserve">. </w:t>
      </w:r>
      <w:r w:rsidRPr="00CC6169">
        <w:t xml:space="preserve">Sensitivity analysis for </w:t>
      </w:r>
      <w:r>
        <w:t>mean</w:t>
      </w:r>
      <w:r w:rsidRPr="00CC6169">
        <w:t xml:space="preserve"> temperature at New Orleans, LA.</w:t>
      </w:r>
      <w:bookmarkEnd w:id="248"/>
    </w:p>
    <w:p w:rsidR="002A15E8" w:rsidRDefault="002A15E8">
      <w:pPr>
        <w:spacing w:line="240" w:lineRule="auto"/>
        <w:jc w:val="left"/>
      </w:pPr>
    </w:p>
    <w:p w:rsidR="001D5AB9" w:rsidRDefault="001D5AB9" w:rsidP="002A15E8">
      <w:pPr>
        <w:ind w:firstLine="720"/>
      </w:pPr>
    </w:p>
    <w:p w:rsidR="00356774" w:rsidRDefault="00B541ED" w:rsidP="001D5AB9">
      <w:pPr>
        <w:ind w:firstLine="720"/>
      </w:pPr>
      <w:r>
        <w:t>As can be seen in the figures, the most sensitive parameters are total consumption, total production, and mean monthly temperature. The least important exogenous parameters are CDD/HDD temperatures, extreme minimum temperature and WTI oil price.</w:t>
      </w:r>
    </w:p>
    <w:p w:rsidR="00356774" w:rsidRDefault="00356774" w:rsidP="00E71E18">
      <w:pPr>
        <w:pStyle w:val="Caption"/>
        <w:keepNext/>
      </w:pPr>
      <w:bookmarkStart w:id="249" w:name="_Toc450775191"/>
      <w:r>
        <w:t xml:space="preserve">Table </w:t>
      </w:r>
      <w:r w:rsidR="009D3346">
        <w:fldChar w:fldCharType="begin"/>
      </w:r>
      <w:r w:rsidR="009D3346">
        <w:instrText xml:space="preserve"> SEQ Table \* ARABIC </w:instrText>
      </w:r>
      <w:r w:rsidR="009D3346">
        <w:fldChar w:fldCharType="separate"/>
      </w:r>
      <w:r w:rsidR="00746580">
        <w:rPr>
          <w:noProof/>
        </w:rPr>
        <w:t>6</w:t>
      </w:r>
      <w:r w:rsidR="009D3346">
        <w:rPr>
          <w:noProof/>
        </w:rPr>
        <w:fldChar w:fldCharType="end"/>
      </w:r>
      <w:r>
        <w:rPr>
          <w:noProof/>
        </w:rPr>
        <w:t xml:space="preserve">. </w:t>
      </w:r>
      <w:r w:rsidRPr="003C058D">
        <w:rPr>
          <w:noProof/>
        </w:rPr>
        <w:t xml:space="preserve">The measured </w:t>
      </w:r>
      <w:r w:rsidR="00E71E18">
        <w:rPr>
          <w:noProof/>
        </w:rPr>
        <w:t xml:space="preserve">mean error </w:t>
      </w:r>
      <w:r w:rsidRPr="003C058D">
        <w:rPr>
          <w:noProof/>
        </w:rPr>
        <w:t>in sensitivity analysis</w:t>
      </w:r>
      <w:bookmarkEnd w:id="249"/>
    </w:p>
    <w:tbl>
      <w:tblPr>
        <w:tblW w:w="6745" w:type="dxa"/>
        <w:jc w:val="center"/>
        <w:tblLook w:val="04A0" w:firstRow="1" w:lastRow="0" w:firstColumn="1" w:lastColumn="0" w:noHBand="0" w:noVBand="1"/>
      </w:tblPr>
      <w:tblGrid>
        <w:gridCol w:w="2380"/>
        <w:gridCol w:w="1125"/>
        <w:gridCol w:w="1080"/>
        <w:gridCol w:w="1170"/>
        <w:gridCol w:w="990"/>
      </w:tblGrid>
      <w:tr w:rsidR="00356774" w:rsidRPr="00356774" w:rsidTr="00356774">
        <w:trPr>
          <w:trHeight w:val="300"/>
          <w:jc w:val="center"/>
        </w:trPr>
        <w:tc>
          <w:tcPr>
            <w:tcW w:w="2380" w:type="dxa"/>
            <w:vMerge w:val="restart"/>
            <w:tcBorders>
              <w:top w:val="single" w:sz="4" w:space="0" w:color="auto"/>
              <w:left w:val="single" w:sz="4" w:space="0" w:color="auto"/>
              <w:bottom w:val="single" w:sz="4" w:space="0" w:color="000000"/>
              <w:right w:val="single" w:sz="4" w:space="0" w:color="auto"/>
            </w:tcBorders>
            <w:shd w:val="clear" w:color="000000" w:fill="D9D9D9"/>
            <w:noWrap/>
            <w:vAlign w:val="center"/>
            <w:hideMark/>
          </w:tcPr>
          <w:p w:rsidR="00356774" w:rsidRPr="00356774" w:rsidRDefault="00356774" w:rsidP="00356774">
            <w:pPr>
              <w:spacing w:line="240" w:lineRule="auto"/>
              <w:jc w:val="center"/>
              <w:rPr>
                <w:rFonts w:ascii="Calibri" w:hAnsi="Calibri" w:cs="Calibri"/>
                <w:b/>
                <w:bCs/>
                <w:color w:val="000000"/>
                <w:sz w:val="22"/>
                <w:szCs w:val="22"/>
                <w:lang w:bidi="ar-SA"/>
              </w:rPr>
            </w:pPr>
            <w:r w:rsidRPr="00356774">
              <w:rPr>
                <w:rFonts w:ascii="Calibri" w:hAnsi="Calibri" w:cs="Calibri"/>
                <w:b/>
                <w:bCs/>
                <w:color w:val="000000"/>
                <w:sz w:val="22"/>
                <w:szCs w:val="22"/>
                <w:lang w:bidi="ar-SA"/>
              </w:rPr>
              <w:t>Exogenous Variables</w:t>
            </w:r>
          </w:p>
        </w:tc>
        <w:tc>
          <w:tcPr>
            <w:tcW w:w="4365" w:type="dxa"/>
            <w:gridSpan w:val="4"/>
            <w:tcBorders>
              <w:top w:val="single" w:sz="4" w:space="0" w:color="auto"/>
              <w:left w:val="nil"/>
              <w:bottom w:val="single" w:sz="4" w:space="0" w:color="auto"/>
              <w:right w:val="single" w:sz="4" w:space="0" w:color="auto"/>
            </w:tcBorders>
            <w:shd w:val="clear" w:color="000000" w:fill="D9D9D9"/>
            <w:noWrap/>
            <w:vAlign w:val="bottom"/>
            <w:hideMark/>
          </w:tcPr>
          <w:p w:rsidR="00356774" w:rsidRPr="00356774" w:rsidRDefault="00E71E18" w:rsidP="00356774">
            <w:pPr>
              <w:spacing w:line="240" w:lineRule="auto"/>
              <w:jc w:val="center"/>
              <w:rPr>
                <w:rFonts w:ascii="Calibri" w:hAnsi="Calibri" w:cs="Calibri"/>
                <w:b/>
                <w:bCs/>
                <w:color w:val="000000"/>
                <w:sz w:val="22"/>
                <w:szCs w:val="22"/>
                <w:lang w:bidi="ar-SA"/>
              </w:rPr>
            </w:pPr>
            <w:r>
              <w:rPr>
                <w:rFonts w:ascii="Calibri" w:hAnsi="Calibri" w:cs="Calibri"/>
                <w:b/>
                <w:bCs/>
                <w:color w:val="000000"/>
                <w:sz w:val="22"/>
                <w:szCs w:val="22"/>
                <w:lang w:bidi="ar-SA"/>
              </w:rPr>
              <w:t>SAE</w:t>
            </w:r>
            <w:r w:rsidRPr="00E71E18">
              <w:rPr>
                <w:rFonts w:ascii="Calibri" w:hAnsi="Calibri" w:cs="Calibri"/>
                <w:b/>
                <w:bCs/>
                <w:color w:val="000000"/>
                <w:sz w:val="22"/>
                <w:szCs w:val="22"/>
                <w:vertAlign w:val="subscript"/>
                <w:lang w:bidi="ar-SA"/>
              </w:rPr>
              <w:t>c</w:t>
            </w:r>
          </w:p>
        </w:tc>
      </w:tr>
      <w:tr w:rsidR="00356774" w:rsidRPr="00356774" w:rsidTr="00356774">
        <w:trPr>
          <w:trHeight w:val="300"/>
          <w:jc w:val="center"/>
        </w:trPr>
        <w:tc>
          <w:tcPr>
            <w:tcW w:w="2380" w:type="dxa"/>
            <w:vMerge/>
            <w:tcBorders>
              <w:top w:val="single" w:sz="4" w:space="0" w:color="auto"/>
              <w:left w:val="single" w:sz="4" w:space="0" w:color="auto"/>
              <w:bottom w:val="single" w:sz="4" w:space="0" w:color="000000"/>
              <w:right w:val="single" w:sz="4" w:space="0" w:color="auto"/>
            </w:tcBorders>
            <w:vAlign w:val="center"/>
            <w:hideMark/>
          </w:tcPr>
          <w:p w:rsidR="00356774" w:rsidRPr="00356774" w:rsidRDefault="00356774" w:rsidP="00356774">
            <w:pPr>
              <w:spacing w:line="240" w:lineRule="auto"/>
              <w:jc w:val="left"/>
              <w:rPr>
                <w:rFonts w:ascii="Calibri" w:hAnsi="Calibri" w:cs="Calibri"/>
                <w:b/>
                <w:bCs/>
                <w:color w:val="000000"/>
                <w:sz w:val="22"/>
                <w:szCs w:val="22"/>
                <w:lang w:bidi="ar-SA"/>
              </w:rPr>
            </w:pPr>
          </w:p>
        </w:tc>
        <w:tc>
          <w:tcPr>
            <w:tcW w:w="1125" w:type="dxa"/>
            <w:tcBorders>
              <w:top w:val="nil"/>
              <w:left w:val="nil"/>
              <w:bottom w:val="single" w:sz="4" w:space="0" w:color="auto"/>
              <w:right w:val="single" w:sz="4" w:space="0" w:color="auto"/>
            </w:tcBorders>
            <w:shd w:val="clear" w:color="000000" w:fill="D9D9D9"/>
            <w:noWrap/>
            <w:vAlign w:val="bottom"/>
            <w:hideMark/>
          </w:tcPr>
          <w:p w:rsidR="00356774" w:rsidRPr="00356774" w:rsidRDefault="00356774" w:rsidP="00356774">
            <w:pPr>
              <w:spacing w:line="240" w:lineRule="auto"/>
              <w:jc w:val="left"/>
              <w:rPr>
                <w:rFonts w:ascii="Calibri" w:hAnsi="Calibri" w:cs="Calibri"/>
                <w:color w:val="000000"/>
                <w:sz w:val="22"/>
                <w:szCs w:val="22"/>
                <w:lang w:bidi="ar-SA"/>
              </w:rPr>
            </w:pPr>
            <w:r w:rsidRPr="00356774">
              <w:rPr>
                <w:rFonts w:ascii="Calibri" w:hAnsi="Calibri" w:cs="Calibri"/>
                <w:color w:val="000000"/>
                <w:sz w:val="22"/>
                <w:szCs w:val="22"/>
                <w:lang w:bidi="ar-SA"/>
              </w:rPr>
              <w:t>0.5X Base</w:t>
            </w:r>
          </w:p>
        </w:tc>
        <w:tc>
          <w:tcPr>
            <w:tcW w:w="1080" w:type="dxa"/>
            <w:tcBorders>
              <w:top w:val="nil"/>
              <w:left w:val="nil"/>
              <w:bottom w:val="single" w:sz="4" w:space="0" w:color="auto"/>
              <w:right w:val="single" w:sz="4" w:space="0" w:color="auto"/>
            </w:tcBorders>
            <w:shd w:val="clear" w:color="000000" w:fill="D9D9D9"/>
            <w:noWrap/>
            <w:vAlign w:val="bottom"/>
            <w:hideMark/>
          </w:tcPr>
          <w:p w:rsidR="00356774" w:rsidRPr="00356774" w:rsidRDefault="00356774" w:rsidP="00356774">
            <w:pPr>
              <w:spacing w:line="240" w:lineRule="auto"/>
              <w:jc w:val="left"/>
              <w:rPr>
                <w:rFonts w:ascii="Calibri" w:hAnsi="Calibri" w:cs="Calibri"/>
                <w:color w:val="000000"/>
                <w:sz w:val="22"/>
                <w:szCs w:val="22"/>
                <w:lang w:bidi="ar-SA"/>
              </w:rPr>
            </w:pPr>
            <w:r w:rsidRPr="00356774">
              <w:rPr>
                <w:rFonts w:ascii="Calibri" w:hAnsi="Calibri" w:cs="Calibri"/>
                <w:color w:val="000000"/>
                <w:sz w:val="22"/>
                <w:szCs w:val="22"/>
                <w:lang w:bidi="ar-SA"/>
              </w:rPr>
              <w:t>0.8X Base</w:t>
            </w:r>
          </w:p>
        </w:tc>
        <w:tc>
          <w:tcPr>
            <w:tcW w:w="1170" w:type="dxa"/>
            <w:tcBorders>
              <w:top w:val="nil"/>
              <w:left w:val="nil"/>
              <w:bottom w:val="single" w:sz="4" w:space="0" w:color="auto"/>
              <w:right w:val="single" w:sz="4" w:space="0" w:color="auto"/>
            </w:tcBorders>
            <w:shd w:val="clear" w:color="000000" w:fill="D9D9D9"/>
            <w:noWrap/>
            <w:vAlign w:val="bottom"/>
            <w:hideMark/>
          </w:tcPr>
          <w:p w:rsidR="00356774" w:rsidRPr="00356774" w:rsidRDefault="00356774" w:rsidP="00356774">
            <w:pPr>
              <w:spacing w:line="240" w:lineRule="auto"/>
              <w:jc w:val="left"/>
              <w:rPr>
                <w:rFonts w:ascii="Calibri" w:hAnsi="Calibri" w:cs="Calibri"/>
                <w:color w:val="000000"/>
                <w:sz w:val="22"/>
                <w:szCs w:val="22"/>
                <w:lang w:bidi="ar-SA"/>
              </w:rPr>
            </w:pPr>
            <w:r w:rsidRPr="00356774">
              <w:rPr>
                <w:rFonts w:ascii="Calibri" w:hAnsi="Calibri" w:cs="Calibri"/>
                <w:color w:val="000000"/>
                <w:sz w:val="22"/>
                <w:szCs w:val="22"/>
                <w:lang w:bidi="ar-SA"/>
              </w:rPr>
              <w:t>1.5X Base</w:t>
            </w:r>
          </w:p>
        </w:tc>
        <w:tc>
          <w:tcPr>
            <w:tcW w:w="990" w:type="dxa"/>
            <w:tcBorders>
              <w:top w:val="nil"/>
              <w:left w:val="nil"/>
              <w:bottom w:val="single" w:sz="4" w:space="0" w:color="auto"/>
              <w:right w:val="single" w:sz="4" w:space="0" w:color="auto"/>
            </w:tcBorders>
            <w:shd w:val="clear" w:color="000000" w:fill="D9D9D9"/>
            <w:noWrap/>
            <w:vAlign w:val="bottom"/>
            <w:hideMark/>
          </w:tcPr>
          <w:p w:rsidR="00356774" w:rsidRPr="00356774" w:rsidRDefault="00356774" w:rsidP="00356774">
            <w:pPr>
              <w:spacing w:line="240" w:lineRule="auto"/>
              <w:jc w:val="left"/>
              <w:rPr>
                <w:rFonts w:ascii="Calibri" w:hAnsi="Calibri" w:cs="Calibri"/>
                <w:color w:val="000000"/>
                <w:sz w:val="22"/>
                <w:szCs w:val="22"/>
                <w:lang w:bidi="ar-SA"/>
              </w:rPr>
            </w:pPr>
            <w:r w:rsidRPr="00356774">
              <w:rPr>
                <w:rFonts w:ascii="Calibri" w:hAnsi="Calibri" w:cs="Calibri"/>
                <w:color w:val="000000"/>
                <w:sz w:val="22"/>
                <w:szCs w:val="22"/>
                <w:lang w:bidi="ar-SA"/>
              </w:rPr>
              <w:t>2X Base</w:t>
            </w:r>
          </w:p>
        </w:tc>
      </w:tr>
      <w:tr w:rsidR="00356774" w:rsidRPr="00356774" w:rsidTr="00356774">
        <w:trPr>
          <w:trHeight w:val="300"/>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356774" w:rsidRPr="00356774" w:rsidRDefault="00356774" w:rsidP="00356774">
            <w:pPr>
              <w:spacing w:line="240" w:lineRule="auto"/>
              <w:jc w:val="left"/>
              <w:rPr>
                <w:rFonts w:ascii="Calibri" w:hAnsi="Calibri" w:cs="Calibri"/>
                <w:color w:val="000000"/>
                <w:sz w:val="22"/>
                <w:szCs w:val="22"/>
                <w:lang w:bidi="ar-SA"/>
              </w:rPr>
            </w:pPr>
            <w:r w:rsidRPr="00356774">
              <w:rPr>
                <w:rFonts w:ascii="Calibri" w:hAnsi="Calibri" w:cs="Calibri"/>
                <w:color w:val="000000"/>
                <w:sz w:val="22"/>
                <w:szCs w:val="22"/>
                <w:lang w:bidi="ar-SA"/>
              </w:rPr>
              <w:t>WTI Oil Price</w:t>
            </w:r>
          </w:p>
        </w:tc>
        <w:tc>
          <w:tcPr>
            <w:tcW w:w="1125" w:type="dxa"/>
            <w:tcBorders>
              <w:top w:val="nil"/>
              <w:left w:val="nil"/>
              <w:bottom w:val="single" w:sz="4" w:space="0" w:color="auto"/>
              <w:right w:val="single" w:sz="4" w:space="0" w:color="auto"/>
            </w:tcBorders>
            <w:shd w:val="clear" w:color="auto" w:fill="auto"/>
            <w:noWrap/>
            <w:vAlign w:val="bottom"/>
            <w:hideMark/>
          </w:tcPr>
          <w:p w:rsidR="00356774" w:rsidRPr="00356774" w:rsidRDefault="00356774" w:rsidP="00356774">
            <w:pPr>
              <w:spacing w:line="240" w:lineRule="auto"/>
              <w:jc w:val="center"/>
              <w:rPr>
                <w:rFonts w:ascii="Calibri" w:hAnsi="Calibri" w:cs="Calibri"/>
                <w:color w:val="000000"/>
                <w:sz w:val="22"/>
                <w:szCs w:val="22"/>
                <w:lang w:bidi="ar-SA"/>
              </w:rPr>
            </w:pPr>
            <w:r w:rsidRPr="00356774">
              <w:rPr>
                <w:rFonts w:ascii="Calibri" w:hAnsi="Calibri" w:cs="Calibri"/>
                <w:color w:val="000000"/>
                <w:sz w:val="22"/>
                <w:szCs w:val="22"/>
                <w:lang w:bidi="ar-SA"/>
              </w:rPr>
              <w:t>0.05</w:t>
            </w:r>
          </w:p>
        </w:tc>
        <w:tc>
          <w:tcPr>
            <w:tcW w:w="1080" w:type="dxa"/>
            <w:tcBorders>
              <w:top w:val="nil"/>
              <w:left w:val="nil"/>
              <w:bottom w:val="single" w:sz="4" w:space="0" w:color="auto"/>
              <w:right w:val="single" w:sz="4" w:space="0" w:color="auto"/>
            </w:tcBorders>
            <w:shd w:val="clear" w:color="auto" w:fill="auto"/>
            <w:noWrap/>
            <w:vAlign w:val="bottom"/>
            <w:hideMark/>
          </w:tcPr>
          <w:p w:rsidR="00356774" w:rsidRPr="00356774" w:rsidRDefault="00356774" w:rsidP="00356774">
            <w:pPr>
              <w:spacing w:line="240" w:lineRule="auto"/>
              <w:jc w:val="center"/>
              <w:rPr>
                <w:rFonts w:ascii="Calibri" w:hAnsi="Calibri" w:cs="Calibri"/>
                <w:color w:val="000000"/>
                <w:sz w:val="22"/>
                <w:szCs w:val="22"/>
                <w:lang w:bidi="ar-SA"/>
              </w:rPr>
            </w:pPr>
            <w:r w:rsidRPr="00356774">
              <w:rPr>
                <w:rFonts w:ascii="Calibri" w:hAnsi="Calibri" w:cs="Calibri"/>
                <w:color w:val="000000"/>
                <w:sz w:val="22"/>
                <w:szCs w:val="22"/>
                <w:lang w:bidi="ar-SA"/>
              </w:rPr>
              <w:t>0.01</w:t>
            </w:r>
          </w:p>
        </w:tc>
        <w:tc>
          <w:tcPr>
            <w:tcW w:w="1170" w:type="dxa"/>
            <w:tcBorders>
              <w:top w:val="nil"/>
              <w:left w:val="nil"/>
              <w:bottom w:val="single" w:sz="4" w:space="0" w:color="auto"/>
              <w:right w:val="single" w:sz="4" w:space="0" w:color="auto"/>
            </w:tcBorders>
            <w:shd w:val="clear" w:color="auto" w:fill="auto"/>
            <w:noWrap/>
            <w:vAlign w:val="bottom"/>
            <w:hideMark/>
          </w:tcPr>
          <w:p w:rsidR="00356774" w:rsidRPr="00356774" w:rsidRDefault="00356774" w:rsidP="00356774">
            <w:pPr>
              <w:spacing w:line="240" w:lineRule="auto"/>
              <w:jc w:val="center"/>
              <w:rPr>
                <w:rFonts w:ascii="Calibri" w:hAnsi="Calibri" w:cs="Calibri"/>
                <w:color w:val="000000"/>
                <w:sz w:val="22"/>
                <w:szCs w:val="22"/>
                <w:lang w:bidi="ar-SA"/>
              </w:rPr>
            </w:pPr>
            <w:r w:rsidRPr="00356774">
              <w:rPr>
                <w:rFonts w:ascii="Calibri" w:hAnsi="Calibri" w:cs="Calibri"/>
                <w:color w:val="000000"/>
                <w:sz w:val="22"/>
                <w:szCs w:val="22"/>
                <w:lang w:bidi="ar-SA"/>
              </w:rPr>
              <w:t>0.04</w:t>
            </w:r>
          </w:p>
        </w:tc>
        <w:tc>
          <w:tcPr>
            <w:tcW w:w="990" w:type="dxa"/>
            <w:tcBorders>
              <w:top w:val="nil"/>
              <w:left w:val="nil"/>
              <w:bottom w:val="single" w:sz="4" w:space="0" w:color="auto"/>
              <w:right w:val="single" w:sz="4" w:space="0" w:color="auto"/>
            </w:tcBorders>
            <w:shd w:val="clear" w:color="auto" w:fill="auto"/>
            <w:noWrap/>
            <w:vAlign w:val="bottom"/>
            <w:hideMark/>
          </w:tcPr>
          <w:p w:rsidR="00356774" w:rsidRPr="00356774" w:rsidRDefault="00356774" w:rsidP="00356774">
            <w:pPr>
              <w:spacing w:line="240" w:lineRule="auto"/>
              <w:jc w:val="center"/>
              <w:rPr>
                <w:rFonts w:ascii="Calibri" w:hAnsi="Calibri" w:cs="Calibri"/>
                <w:color w:val="000000"/>
                <w:sz w:val="22"/>
                <w:szCs w:val="22"/>
                <w:lang w:bidi="ar-SA"/>
              </w:rPr>
            </w:pPr>
            <w:r w:rsidRPr="00356774">
              <w:rPr>
                <w:rFonts w:ascii="Calibri" w:hAnsi="Calibri" w:cs="Calibri"/>
                <w:color w:val="000000"/>
                <w:sz w:val="22"/>
                <w:szCs w:val="22"/>
                <w:lang w:bidi="ar-SA"/>
              </w:rPr>
              <w:t>0.17</w:t>
            </w:r>
          </w:p>
        </w:tc>
      </w:tr>
      <w:tr w:rsidR="00356774" w:rsidRPr="00356774" w:rsidTr="00356774">
        <w:trPr>
          <w:trHeight w:val="300"/>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356774" w:rsidRPr="00356774" w:rsidRDefault="00356774" w:rsidP="00356774">
            <w:pPr>
              <w:spacing w:line="240" w:lineRule="auto"/>
              <w:jc w:val="left"/>
              <w:rPr>
                <w:rFonts w:ascii="Calibri" w:hAnsi="Calibri" w:cs="Calibri"/>
                <w:color w:val="000000"/>
                <w:sz w:val="22"/>
                <w:szCs w:val="22"/>
                <w:lang w:bidi="ar-SA"/>
              </w:rPr>
            </w:pPr>
            <w:r w:rsidRPr="00356774">
              <w:rPr>
                <w:rFonts w:ascii="Calibri" w:hAnsi="Calibri" w:cs="Calibri"/>
                <w:color w:val="000000"/>
                <w:sz w:val="22"/>
                <w:szCs w:val="22"/>
                <w:lang w:bidi="ar-SA"/>
              </w:rPr>
              <w:t>Total Production</w:t>
            </w:r>
          </w:p>
        </w:tc>
        <w:tc>
          <w:tcPr>
            <w:tcW w:w="1125" w:type="dxa"/>
            <w:tcBorders>
              <w:top w:val="nil"/>
              <w:left w:val="nil"/>
              <w:bottom w:val="single" w:sz="4" w:space="0" w:color="auto"/>
              <w:right w:val="single" w:sz="4" w:space="0" w:color="auto"/>
            </w:tcBorders>
            <w:shd w:val="clear" w:color="auto" w:fill="auto"/>
            <w:noWrap/>
            <w:vAlign w:val="bottom"/>
            <w:hideMark/>
          </w:tcPr>
          <w:p w:rsidR="00356774" w:rsidRPr="00356774" w:rsidRDefault="00356774" w:rsidP="00356774">
            <w:pPr>
              <w:spacing w:line="240" w:lineRule="auto"/>
              <w:jc w:val="center"/>
              <w:rPr>
                <w:rFonts w:ascii="Calibri" w:hAnsi="Calibri" w:cs="Calibri"/>
                <w:color w:val="000000"/>
                <w:sz w:val="22"/>
                <w:szCs w:val="22"/>
                <w:lang w:bidi="ar-SA"/>
              </w:rPr>
            </w:pPr>
            <w:r w:rsidRPr="00356774">
              <w:rPr>
                <w:rFonts w:ascii="Calibri" w:hAnsi="Calibri" w:cs="Calibri"/>
                <w:color w:val="000000"/>
                <w:sz w:val="22"/>
                <w:szCs w:val="22"/>
                <w:lang w:bidi="ar-SA"/>
              </w:rPr>
              <w:t>5.22</w:t>
            </w:r>
          </w:p>
        </w:tc>
        <w:tc>
          <w:tcPr>
            <w:tcW w:w="1080" w:type="dxa"/>
            <w:tcBorders>
              <w:top w:val="nil"/>
              <w:left w:val="nil"/>
              <w:bottom w:val="single" w:sz="4" w:space="0" w:color="auto"/>
              <w:right w:val="single" w:sz="4" w:space="0" w:color="auto"/>
            </w:tcBorders>
            <w:shd w:val="clear" w:color="auto" w:fill="auto"/>
            <w:noWrap/>
            <w:vAlign w:val="bottom"/>
            <w:hideMark/>
          </w:tcPr>
          <w:p w:rsidR="00356774" w:rsidRPr="00356774" w:rsidRDefault="00356774" w:rsidP="00356774">
            <w:pPr>
              <w:spacing w:line="240" w:lineRule="auto"/>
              <w:jc w:val="center"/>
              <w:rPr>
                <w:rFonts w:ascii="Calibri" w:hAnsi="Calibri" w:cs="Calibri"/>
                <w:color w:val="000000"/>
                <w:sz w:val="22"/>
                <w:szCs w:val="22"/>
                <w:lang w:bidi="ar-SA"/>
              </w:rPr>
            </w:pPr>
            <w:r w:rsidRPr="00356774">
              <w:rPr>
                <w:rFonts w:ascii="Calibri" w:hAnsi="Calibri" w:cs="Calibri"/>
                <w:color w:val="000000"/>
                <w:sz w:val="22"/>
                <w:szCs w:val="22"/>
                <w:lang w:bidi="ar-SA"/>
              </w:rPr>
              <w:t>1.05</w:t>
            </w:r>
          </w:p>
        </w:tc>
        <w:tc>
          <w:tcPr>
            <w:tcW w:w="1170" w:type="dxa"/>
            <w:tcBorders>
              <w:top w:val="nil"/>
              <w:left w:val="nil"/>
              <w:bottom w:val="single" w:sz="4" w:space="0" w:color="auto"/>
              <w:right w:val="single" w:sz="4" w:space="0" w:color="auto"/>
            </w:tcBorders>
            <w:shd w:val="clear" w:color="auto" w:fill="auto"/>
            <w:noWrap/>
            <w:vAlign w:val="bottom"/>
            <w:hideMark/>
          </w:tcPr>
          <w:p w:rsidR="00356774" w:rsidRPr="00356774" w:rsidRDefault="00356774" w:rsidP="00356774">
            <w:pPr>
              <w:spacing w:line="240" w:lineRule="auto"/>
              <w:jc w:val="center"/>
              <w:rPr>
                <w:rFonts w:ascii="Calibri" w:hAnsi="Calibri" w:cs="Calibri"/>
                <w:color w:val="000000"/>
                <w:sz w:val="22"/>
                <w:szCs w:val="22"/>
                <w:lang w:bidi="ar-SA"/>
              </w:rPr>
            </w:pPr>
            <w:r w:rsidRPr="00356774">
              <w:rPr>
                <w:rFonts w:ascii="Calibri" w:hAnsi="Calibri" w:cs="Calibri"/>
                <w:color w:val="000000"/>
                <w:sz w:val="22"/>
                <w:szCs w:val="22"/>
                <w:lang w:bidi="ar-SA"/>
              </w:rPr>
              <w:t>8.88</w:t>
            </w:r>
          </w:p>
        </w:tc>
        <w:tc>
          <w:tcPr>
            <w:tcW w:w="990" w:type="dxa"/>
            <w:tcBorders>
              <w:top w:val="nil"/>
              <w:left w:val="nil"/>
              <w:bottom w:val="single" w:sz="4" w:space="0" w:color="auto"/>
              <w:right w:val="single" w:sz="4" w:space="0" w:color="auto"/>
            </w:tcBorders>
            <w:shd w:val="clear" w:color="auto" w:fill="auto"/>
            <w:noWrap/>
            <w:vAlign w:val="bottom"/>
            <w:hideMark/>
          </w:tcPr>
          <w:p w:rsidR="00356774" w:rsidRPr="00356774" w:rsidRDefault="00356774" w:rsidP="00356774">
            <w:pPr>
              <w:spacing w:line="240" w:lineRule="auto"/>
              <w:jc w:val="center"/>
              <w:rPr>
                <w:rFonts w:ascii="Calibri" w:hAnsi="Calibri" w:cs="Calibri"/>
                <w:color w:val="000000"/>
                <w:sz w:val="22"/>
                <w:szCs w:val="22"/>
                <w:lang w:bidi="ar-SA"/>
              </w:rPr>
            </w:pPr>
            <w:r w:rsidRPr="00356774">
              <w:rPr>
                <w:rFonts w:ascii="Calibri" w:hAnsi="Calibri" w:cs="Calibri"/>
                <w:color w:val="000000"/>
                <w:sz w:val="22"/>
                <w:szCs w:val="22"/>
                <w:lang w:bidi="ar-SA"/>
              </w:rPr>
              <w:t>28.93</w:t>
            </w:r>
          </w:p>
        </w:tc>
      </w:tr>
      <w:tr w:rsidR="00356774" w:rsidRPr="00356774" w:rsidTr="00356774">
        <w:trPr>
          <w:trHeight w:val="300"/>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356774" w:rsidRPr="00356774" w:rsidRDefault="00356774" w:rsidP="00356774">
            <w:pPr>
              <w:spacing w:line="240" w:lineRule="auto"/>
              <w:jc w:val="left"/>
              <w:rPr>
                <w:rFonts w:ascii="Calibri" w:hAnsi="Calibri" w:cs="Calibri"/>
                <w:color w:val="000000"/>
                <w:sz w:val="22"/>
                <w:szCs w:val="22"/>
                <w:lang w:bidi="ar-SA"/>
              </w:rPr>
            </w:pPr>
            <w:r w:rsidRPr="00356774">
              <w:rPr>
                <w:rFonts w:ascii="Calibri" w:hAnsi="Calibri" w:cs="Calibri"/>
                <w:color w:val="000000"/>
                <w:sz w:val="22"/>
                <w:szCs w:val="22"/>
                <w:lang w:bidi="ar-SA"/>
              </w:rPr>
              <w:t>Storage Capacity</w:t>
            </w:r>
          </w:p>
        </w:tc>
        <w:tc>
          <w:tcPr>
            <w:tcW w:w="1125" w:type="dxa"/>
            <w:tcBorders>
              <w:top w:val="nil"/>
              <w:left w:val="nil"/>
              <w:bottom w:val="single" w:sz="4" w:space="0" w:color="auto"/>
              <w:right w:val="single" w:sz="4" w:space="0" w:color="auto"/>
            </w:tcBorders>
            <w:shd w:val="clear" w:color="auto" w:fill="auto"/>
            <w:noWrap/>
            <w:vAlign w:val="bottom"/>
            <w:hideMark/>
          </w:tcPr>
          <w:p w:rsidR="00356774" w:rsidRPr="00356774" w:rsidRDefault="00356774" w:rsidP="00356774">
            <w:pPr>
              <w:spacing w:line="240" w:lineRule="auto"/>
              <w:jc w:val="center"/>
              <w:rPr>
                <w:rFonts w:ascii="Calibri" w:hAnsi="Calibri" w:cs="Calibri"/>
                <w:color w:val="000000"/>
                <w:sz w:val="22"/>
                <w:szCs w:val="22"/>
                <w:lang w:bidi="ar-SA"/>
              </w:rPr>
            </w:pPr>
            <w:r w:rsidRPr="00356774">
              <w:rPr>
                <w:rFonts w:ascii="Calibri" w:hAnsi="Calibri" w:cs="Calibri"/>
                <w:color w:val="000000"/>
                <w:sz w:val="22"/>
                <w:szCs w:val="22"/>
                <w:lang w:bidi="ar-SA"/>
              </w:rPr>
              <w:t>1.25</w:t>
            </w:r>
          </w:p>
        </w:tc>
        <w:tc>
          <w:tcPr>
            <w:tcW w:w="1080" w:type="dxa"/>
            <w:tcBorders>
              <w:top w:val="nil"/>
              <w:left w:val="nil"/>
              <w:bottom w:val="single" w:sz="4" w:space="0" w:color="auto"/>
              <w:right w:val="single" w:sz="4" w:space="0" w:color="auto"/>
            </w:tcBorders>
            <w:shd w:val="clear" w:color="auto" w:fill="auto"/>
            <w:noWrap/>
            <w:vAlign w:val="bottom"/>
            <w:hideMark/>
          </w:tcPr>
          <w:p w:rsidR="00356774" w:rsidRPr="00356774" w:rsidRDefault="00356774" w:rsidP="00356774">
            <w:pPr>
              <w:spacing w:line="240" w:lineRule="auto"/>
              <w:jc w:val="center"/>
              <w:rPr>
                <w:rFonts w:ascii="Calibri" w:hAnsi="Calibri" w:cs="Calibri"/>
                <w:color w:val="000000"/>
                <w:sz w:val="22"/>
                <w:szCs w:val="22"/>
                <w:lang w:bidi="ar-SA"/>
              </w:rPr>
            </w:pPr>
            <w:r w:rsidRPr="00356774">
              <w:rPr>
                <w:rFonts w:ascii="Calibri" w:hAnsi="Calibri" w:cs="Calibri"/>
                <w:color w:val="000000"/>
                <w:sz w:val="22"/>
                <w:szCs w:val="22"/>
                <w:lang w:bidi="ar-SA"/>
              </w:rPr>
              <w:t>0.22</w:t>
            </w:r>
          </w:p>
        </w:tc>
        <w:tc>
          <w:tcPr>
            <w:tcW w:w="1170" w:type="dxa"/>
            <w:tcBorders>
              <w:top w:val="nil"/>
              <w:left w:val="nil"/>
              <w:bottom w:val="single" w:sz="4" w:space="0" w:color="auto"/>
              <w:right w:val="single" w:sz="4" w:space="0" w:color="auto"/>
            </w:tcBorders>
            <w:shd w:val="clear" w:color="auto" w:fill="auto"/>
            <w:noWrap/>
            <w:vAlign w:val="bottom"/>
            <w:hideMark/>
          </w:tcPr>
          <w:p w:rsidR="00356774" w:rsidRPr="00356774" w:rsidRDefault="00356774" w:rsidP="00356774">
            <w:pPr>
              <w:spacing w:line="240" w:lineRule="auto"/>
              <w:jc w:val="center"/>
              <w:rPr>
                <w:rFonts w:ascii="Calibri" w:hAnsi="Calibri" w:cs="Calibri"/>
                <w:color w:val="000000"/>
                <w:sz w:val="22"/>
                <w:szCs w:val="22"/>
                <w:lang w:bidi="ar-SA"/>
              </w:rPr>
            </w:pPr>
            <w:r w:rsidRPr="00356774">
              <w:rPr>
                <w:rFonts w:ascii="Calibri" w:hAnsi="Calibri" w:cs="Calibri"/>
                <w:color w:val="000000"/>
                <w:sz w:val="22"/>
                <w:szCs w:val="22"/>
                <w:lang w:bidi="ar-SA"/>
              </w:rPr>
              <w:t>1.21</w:t>
            </w:r>
          </w:p>
        </w:tc>
        <w:tc>
          <w:tcPr>
            <w:tcW w:w="990" w:type="dxa"/>
            <w:tcBorders>
              <w:top w:val="nil"/>
              <w:left w:val="nil"/>
              <w:bottom w:val="single" w:sz="4" w:space="0" w:color="auto"/>
              <w:right w:val="single" w:sz="4" w:space="0" w:color="auto"/>
            </w:tcBorders>
            <w:shd w:val="clear" w:color="auto" w:fill="auto"/>
            <w:noWrap/>
            <w:vAlign w:val="bottom"/>
            <w:hideMark/>
          </w:tcPr>
          <w:p w:rsidR="00356774" w:rsidRPr="00356774" w:rsidRDefault="00356774" w:rsidP="00356774">
            <w:pPr>
              <w:spacing w:line="240" w:lineRule="auto"/>
              <w:jc w:val="center"/>
              <w:rPr>
                <w:rFonts w:ascii="Calibri" w:hAnsi="Calibri" w:cs="Calibri"/>
                <w:color w:val="000000"/>
                <w:sz w:val="22"/>
                <w:szCs w:val="22"/>
                <w:lang w:bidi="ar-SA"/>
              </w:rPr>
            </w:pPr>
            <w:r w:rsidRPr="00356774">
              <w:rPr>
                <w:rFonts w:ascii="Calibri" w:hAnsi="Calibri" w:cs="Calibri"/>
                <w:color w:val="000000"/>
                <w:sz w:val="22"/>
                <w:szCs w:val="22"/>
                <w:lang w:bidi="ar-SA"/>
              </w:rPr>
              <w:t>4.05</w:t>
            </w:r>
          </w:p>
        </w:tc>
      </w:tr>
      <w:tr w:rsidR="00356774" w:rsidRPr="00356774" w:rsidTr="00356774">
        <w:trPr>
          <w:trHeight w:val="300"/>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356774" w:rsidRPr="00356774" w:rsidRDefault="00356774" w:rsidP="00356774">
            <w:pPr>
              <w:spacing w:line="240" w:lineRule="auto"/>
              <w:jc w:val="left"/>
              <w:rPr>
                <w:rFonts w:ascii="Calibri" w:hAnsi="Calibri" w:cs="Calibri"/>
                <w:color w:val="000000"/>
                <w:sz w:val="22"/>
                <w:szCs w:val="22"/>
                <w:lang w:bidi="ar-SA"/>
              </w:rPr>
            </w:pPr>
            <w:r w:rsidRPr="00356774">
              <w:rPr>
                <w:rFonts w:ascii="Calibri" w:hAnsi="Calibri" w:cs="Calibri"/>
                <w:color w:val="000000"/>
                <w:sz w:val="22"/>
                <w:szCs w:val="22"/>
                <w:lang w:bidi="ar-SA"/>
              </w:rPr>
              <w:t>Storage Volume</w:t>
            </w:r>
          </w:p>
        </w:tc>
        <w:tc>
          <w:tcPr>
            <w:tcW w:w="1125" w:type="dxa"/>
            <w:tcBorders>
              <w:top w:val="nil"/>
              <w:left w:val="nil"/>
              <w:bottom w:val="single" w:sz="4" w:space="0" w:color="auto"/>
              <w:right w:val="single" w:sz="4" w:space="0" w:color="auto"/>
            </w:tcBorders>
            <w:shd w:val="clear" w:color="auto" w:fill="auto"/>
            <w:noWrap/>
            <w:vAlign w:val="bottom"/>
            <w:hideMark/>
          </w:tcPr>
          <w:p w:rsidR="00356774" w:rsidRPr="00356774" w:rsidRDefault="00356774" w:rsidP="00356774">
            <w:pPr>
              <w:spacing w:line="240" w:lineRule="auto"/>
              <w:jc w:val="center"/>
              <w:rPr>
                <w:rFonts w:ascii="Calibri" w:hAnsi="Calibri" w:cs="Calibri"/>
                <w:color w:val="000000"/>
                <w:sz w:val="22"/>
                <w:szCs w:val="22"/>
                <w:lang w:bidi="ar-SA"/>
              </w:rPr>
            </w:pPr>
            <w:r w:rsidRPr="00356774">
              <w:rPr>
                <w:rFonts w:ascii="Calibri" w:hAnsi="Calibri" w:cs="Calibri"/>
                <w:color w:val="000000"/>
                <w:sz w:val="22"/>
                <w:szCs w:val="22"/>
                <w:lang w:bidi="ar-SA"/>
              </w:rPr>
              <w:t>0.79</w:t>
            </w:r>
          </w:p>
        </w:tc>
        <w:tc>
          <w:tcPr>
            <w:tcW w:w="1080" w:type="dxa"/>
            <w:tcBorders>
              <w:top w:val="nil"/>
              <w:left w:val="nil"/>
              <w:bottom w:val="single" w:sz="4" w:space="0" w:color="auto"/>
              <w:right w:val="single" w:sz="4" w:space="0" w:color="auto"/>
            </w:tcBorders>
            <w:shd w:val="clear" w:color="auto" w:fill="auto"/>
            <w:noWrap/>
            <w:vAlign w:val="bottom"/>
            <w:hideMark/>
          </w:tcPr>
          <w:p w:rsidR="00356774" w:rsidRPr="00356774" w:rsidRDefault="00356774" w:rsidP="00356774">
            <w:pPr>
              <w:spacing w:line="240" w:lineRule="auto"/>
              <w:jc w:val="center"/>
              <w:rPr>
                <w:rFonts w:ascii="Calibri" w:hAnsi="Calibri" w:cs="Calibri"/>
                <w:color w:val="000000"/>
                <w:sz w:val="22"/>
                <w:szCs w:val="22"/>
                <w:lang w:bidi="ar-SA"/>
              </w:rPr>
            </w:pPr>
            <w:r w:rsidRPr="00356774">
              <w:rPr>
                <w:rFonts w:ascii="Calibri" w:hAnsi="Calibri" w:cs="Calibri"/>
                <w:color w:val="000000"/>
                <w:sz w:val="22"/>
                <w:szCs w:val="22"/>
                <w:lang w:bidi="ar-SA"/>
              </w:rPr>
              <w:t>0.17</w:t>
            </w:r>
          </w:p>
        </w:tc>
        <w:tc>
          <w:tcPr>
            <w:tcW w:w="1170" w:type="dxa"/>
            <w:tcBorders>
              <w:top w:val="nil"/>
              <w:left w:val="nil"/>
              <w:bottom w:val="single" w:sz="4" w:space="0" w:color="auto"/>
              <w:right w:val="single" w:sz="4" w:space="0" w:color="auto"/>
            </w:tcBorders>
            <w:shd w:val="clear" w:color="auto" w:fill="auto"/>
            <w:noWrap/>
            <w:vAlign w:val="bottom"/>
            <w:hideMark/>
          </w:tcPr>
          <w:p w:rsidR="00356774" w:rsidRPr="00356774" w:rsidRDefault="00356774" w:rsidP="00356774">
            <w:pPr>
              <w:spacing w:line="240" w:lineRule="auto"/>
              <w:jc w:val="center"/>
              <w:rPr>
                <w:rFonts w:ascii="Calibri" w:hAnsi="Calibri" w:cs="Calibri"/>
                <w:color w:val="000000"/>
                <w:sz w:val="22"/>
                <w:szCs w:val="22"/>
                <w:lang w:bidi="ar-SA"/>
              </w:rPr>
            </w:pPr>
            <w:r w:rsidRPr="00356774">
              <w:rPr>
                <w:rFonts w:ascii="Calibri" w:hAnsi="Calibri" w:cs="Calibri"/>
                <w:color w:val="000000"/>
                <w:sz w:val="22"/>
                <w:szCs w:val="22"/>
                <w:lang w:bidi="ar-SA"/>
              </w:rPr>
              <w:t>1.72</w:t>
            </w:r>
          </w:p>
        </w:tc>
        <w:tc>
          <w:tcPr>
            <w:tcW w:w="990" w:type="dxa"/>
            <w:tcBorders>
              <w:top w:val="nil"/>
              <w:left w:val="nil"/>
              <w:bottom w:val="single" w:sz="4" w:space="0" w:color="auto"/>
              <w:right w:val="single" w:sz="4" w:space="0" w:color="auto"/>
            </w:tcBorders>
            <w:shd w:val="clear" w:color="auto" w:fill="auto"/>
            <w:noWrap/>
            <w:vAlign w:val="bottom"/>
            <w:hideMark/>
          </w:tcPr>
          <w:p w:rsidR="00356774" w:rsidRPr="00356774" w:rsidRDefault="00356774" w:rsidP="00356774">
            <w:pPr>
              <w:spacing w:line="240" w:lineRule="auto"/>
              <w:jc w:val="center"/>
              <w:rPr>
                <w:rFonts w:ascii="Calibri" w:hAnsi="Calibri" w:cs="Calibri"/>
                <w:color w:val="000000"/>
                <w:sz w:val="22"/>
                <w:szCs w:val="22"/>
                <w:lang w:bidi="ar-SA"/>
              </w:rPr>
            </w:pPr>
            <w:r w:rsidRPr="00356774">
              <w:rPr>
                <w:rFonts w:ascii="Calibri" w:hAnsi="Calibri" w:cs="Calibri"/>
                <w:color w:val="000000"/>
                <w:sz w:val="22"/>
                <w:szCs w:val="22"/>
                <w:lang w:bidi="ar-SA"/>
              </w:rPr>
              <w:t>7.01</w:t>
            </w:r>
          </w:p>
        </w:tc>
      </w:tr>
      <w:tr w:rsidR="00356774" w:rsidRPr="00356774" w:rsidTr="00356774">
        <w:trPr>
          <w:trHeight w:val="300"/>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356774" w:rsidRPr="00356774" w:rsidRDefault="00356774" w:rsidP="00356774">
            <w:pPr>
              <w:spacing w:line="240" w:lineRule="auto"/>
              <w:jc w:val="left"/>
              <w:rPr>
                <w:rFonts w:ascii="Calibri" w:hAnsi="Calibri" w:cs="Calibri"/>
                <w:color w:val="000000"/>
                <w:sz w:val="22"/>
                <w:szCs w:val="22"/>
                <w:lang w:bidi="ar-SA"/>
              </w:rPr>
            </w:pPr>
            <w:r w:rsidRPr="00356774">
              <w:rPr>
                <w:rFonts w:ascii="Calibri" w:hAnsi="Calibri" w:cs="Calibri"/>
                <w:color w:val="000000"/>
                <w:sz w:val="22"/>
                <w:szCs w:val="22"/>
                <w:lang w:bidi="ar-SA"/>
              </w:rPr>
              <w:t>Storage Injection</w:t>
            </w:r>
          </w:p>
        </w:tc>
        <w:tc>
          <w:tcPr>
            <w:tcW w:w="1125" w:type="dxa"/>
            <w:tcBorders>
              <w:top w:val="nil"/>
              <w:left w:val="nil"/>
              <w:bottom w:val="single" w:sz="4" w:space="0" w:color="auto"/>
              <w:right w:val="single" w:sz="4" w:space="0" w:color="auto"/>
            </w:tcBorders>
            <w:shd w:val="clear" w:color="auto" w:fill="auto"/>
            <w:noWrap/>
            <w:vAlign w:val="bottom"/>
            <w:hideMark/>
          </w:tcPr>
          <w:p w:rsidR="00356774" w:rsidRPr="00356774" w:rsidRDefault="00356774" w:rsidP="00356774">
            <w:pPr>
              <w:spacing w:line="240" w:lineRule="auto"/>
              <w:jc w:val="center"/>
              <w:rPr>
                <w:rFonts w:ascii="Calibri" w:hAnsi="Calibri" w:cs="Calibri"/>
                <w:color w:val="000000"/>
                <w:sz w:val="22"/>
                <w:szCs w:val="22"/>
                <w:lang w:bidi="ar-SA"/>
              </w:rPr>
            </w:pPr>
            <w:r w:rsidRPr="00356774">
              <w:rPr>
                <w:rFonts w:ascii="Calibri" w:hAnsi="Calibri" w:cs="Calibri"/>
                <w:color w:val="000000"/>
                <w:sz w:val="22"/>
                <w:szCs w:val="22"/>
                <w:lang w:bidi="ar-SA"/>
              </w:rPr>
              <w:t>0.90</w:t>
            </w:r>
          </w:p>
        </w:tc>
        <w:tc>
          <w:tcPr>
            <w:tcW w:w="1080" w:type="dxa"/>
            <w:tcBorders>
              <w:top w:val="nil"/>
              <w:left w:val="nil"/>
              <w:bottom w:val="single" w:sz="4" w:space="0" w:color="auto"/>
              <w:right w:val="single" w:sz="4" w:space="0" w:color="auto"/>
            </w:tcBorders>
            <w:shd w:val="clear" w:color="auto" w:fill="auto"/>
            <w:noWrap/>
            <w:vAlign w:val="bottom"/>
            <w:hideMark/>
          </w:tcPr>
          <w:p w:rsidR="00356774" w:rsidRPr="00356774" w:rsidRDefault="00356774" w:rsidP="00356774">
            <w:pPr>
              <w:spacing w:line="240" w:lineRule="auto"/>
              <w:jc w:val="center"/>
              <w:rPr>
                <w:rFonts w:ascii="Calibri" w:hAnsi="Calibri" w:cs="Calibri"/>
                <w:color w:val="000000"/>
                <w:sz w:val="22"/>
                <w:szCs w:val="22"/>
                <w:lang w:bidi="ar-SA"/>
              </w:rPr>
            </w:pPr>
            <w:r w:rsidRPr="00356774">
              <w:rPr>
                <w:rFonts w:ascii="Calibri" w:hAnsi="Calibri" w:cs="Calibri"/>
                <w:color w:val="000000"/>
                <w:sz w:val="22"/>
                <w:szCs w:val="22"/>
                <w:lang w:bidi="ar-SA"/>
              </w:rPr>
              <w:t>0.16</w:t>
            </w:r>
          </w:p>
        </w:tc>
        <w:tc>
          <w:tcPr>
            <w:tcW w:w="1170" w:type="dxa"/>
            <w:tcBorders>
              <w:top w:val="nil"/>
              <w:left w:val="nil"/>
              <w:bottom w:val="single" w:sz="4" w:space="0" w:color="auto"/>
              <w:right w:val="single" w:sz="4" w:space="0" w:color="auto"/>
            </w:tcBorders>
            <w:shd w:val="clear" w:color="auto" w:fill="auto"/>
            <w:noWrap/>
            <w:vAlign w:val="bottom"/>
            <w:hideMark/>
          </w:tcPr>
          <w:p w:rsidR="00356774" w:rsidRPr="00356774" w:rsidRDefault="00356774" w:rsidP="00356774">
            <w:pPr>
              <w:spacing w:line="240" w:lineRule="auto"/>
              <w:jc w:val="center"/>
              <w:rPr>
                <w:rFonts w:ascii="Calibri" w:hAnsi="Calibri" w:cs="Calibri"/>
                <w:color w:val="000000"/>
                <w:sz w:val="22"/>
                <w:szCs w:val="22"/>
                <w:lang w:bidi="ar-SA"/>
              </w:rPr>
            </w:pPr>
            <w:r w:rsidRPr="00356774">
              <w:rPr>
                <w:rFonts w:ascii="Calibri" w:hAnsi="Calibri" w:cs="Calibri"/>
                <w:color w:val="000000"/>
                <w:sz w:val="22"/>
                <w:szCs w:val="22"/>
                <w:lang w:bidi="ar-SA"/>
              </w:rPr>
              <w:t>1.36</w:t>
            </w:r>
          </w:p>
        </w:tc>
        <w:tc>
          <w:tcPr>
            <w:tcW w:w="990" w:type="dxa"/>
            <w:tcBorders>
              <w:top w:val="nil"/>
              <w:left w:val="nil"/>
              <w:bottom w:val="single" w:sz="4" w:space="0" w:color="auto"/>
              <w:right w:val="single" w:sz="4" w:space="0" w:color="auto"/>
            </w:tcBorders>
            <w:shd w:val="clear" w:color="auto" w:fill="auto"/>
            <w:noWrap/>
            <w:vAlign w:val="bottom"/>
            <w:hideMark/>
          </w:tcPr>
          <w:p w:rsidR="00356774" w:rsidRPr="00356774" w:rsidRDefault="00356774" w:rsidP="00356774">
            <w:pPr>
              <w:spacing w:line="240" w:lineRule="auto"/>
              <w:jc w:val="center"/>
              <w:rPr>
                <w:rFonts w:ascii="Calibri" w:hAnsi="Calibri" w:cs="Calibri"/>
                <w:color w:val="000000"/>
                <w:sz w:val="22"/>
                <w:szCs w:val="22"/>
                <w:lang w:bidi="ar-SA"/>
              </w:rPr>
            </w:pPr>
            <w:r w:rsidRPr="00356774">
              <w:rPr>
                <w:rFonts w:ascii="Calibri" w:hAnsi="Calibri" w:cs="Calibri"/>
                <w:color w:val="000000"/>
                <w:sz w:val="22"/>
                <w:szCs w:val="22"/>
                <w:lang w:bidi="ar-SA"/>
              </w:rPr>
              <w:t>5.18</w:t>
            </w:r>
          </w:p>
        </w:tc>
      </w:tr>
      <w:tr w:rsidR="00356774" w:rsidRPr="00356774" w:rsidTr="00356774">
        <w:trPr>
          <w:trHeight w:val="300"/>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356774" w:rsidRPr="00356774" w:rsidRDefault="00356774" w:rsidP="00356774">
            <w:pPr>
              <w:spacing w:line="240" w:lineRule="auto"/>
              <w:jc w:val="left"/>
              <w:rPr>
                <w:rFonts w:ascii="Calibri" w:hAnsi="Calibri" w:cs="Calibri"/>
                <w:color w:val="000000"/>
                <w:sz w:val="22"/>
                <w:szCs w:val="22"/>
                <w:lang w:bidi="ar-SA"/>
              </w:rPr>
            </w:pPr>
            <w:r w:rsidRPr="00356774">
              <w:rPr>
                <w:rFonts w:ascii="Calibri" w:hAnsi="Calibri" w:cs="Calibri"/>
                <w:color w:val="000000"/>
                <w:sz w:val="22"/>
                <w:szCs w:val="22"/>
                <w:lang w:bidi="ar-SA"/>
              </w:rPr>
              <w:t>Storage Withdrawal</w:t>
            </w:r>
          </w:p>
        </w:tc>
        <w:tc>
          <w:tcPr>
            <w:tcW w:w="1125" w:type="dxa"/>
            <w:tcBorders>
              <w:top w:val="nil"/>
              <w:left w:val="nil"/>
              <w:bottom w:val="single" w:sz="4" w:space="0" w:color="auto"/>
              <w:right w:val="single" w:sz="4" w:space="0" w:color="auto"/>
            </w:tcBorders>
            <w:shd w:val="clear" w:color="auto" w:fill="auto"/>
            <w:noWrap/>
            <w:vAlign w:val="bottom"/>
            <w:hideMark/>
          </w:tcPr>
          <w:p w:rsidR="00356774" w:rsidRPr="00356774" w:rsidRDefault="00356774" w:rsidP="00356774">
            <w:pPr>
              <w:spacing w:line="240" w:lineRule="auto"/>
              <w:jc w:val="center"/>
              <w:rPr>
                <w:rFonts w:ascii="Calibri" w:hAnsi="Calibri" w:cs="Calibri"/>
                <w:color w:val="000000"/>
                <w:sz w:val="22"/>
                <w:szCs w:val="22"/>
                <w:lang w:bidi="ar-SA"/>
              </w:rPr>
            </w:pPr>
            <w:r w:rsidRPr="00356774">
              <w:rPr>
                <w:rFonts w:ascii="Calibri" w:hAnsi="Calibri" w:cs="Calibri"/>
                <w:color w:val="000000"/>
                <w:sz w:val="22"/>
                <w:szCs w:val="22"/>
                <w:lang w:bidi="ar-SA"/>
              </w:rPr>
              <w:t>0.77</w:t>
            </w:r>
          </w:p>
        </w:tc>
        <w:tc>
          <w:tcPr>
            <w:tcW w:w="1080" w:type="dxa"/>
            <w:tcBorders>
              <w:top w:val="nil"/>
              <w:left w:val="nil"/>
              <w:bottom w:val="single" w:sz="4" w:space="0" w:color="auto"/>
              <w:right w:val="single" w:sz="4" w:space="0" w:color="auto"/>
            </w:tcBorders>
            <w:shd w:val="clear" w:color="auto" w:fill="auto"/>
            <w:noWrap/>
            <w:vAlign w:val="bottom"/>
            <w:hideMark/>
          </w:tcPr>
          <w:p w:rsidR="00356774" w:rsidRPr="00356774" w:rsidRDefault="00356774" w:rsidP="00356774">
            <w:pPr>
              <w:spacing w:line="240" w:lineRule="auto"/>
              <w:jc w:val="center"/>
              <w:rPr>
                <w:rFonts w:ascii="Calibri" w:hAnsi="Calibri" w:cs="Calibri"/>
                <w:color w:val="000000"/>
                <w:sz w:val="22"/>
                <w:szCs w:val="22"/>
                <w:lang w:bidi="ar-SA"/>
              </w:rPr>
            </w:pPr>
            <w:r w:rsidRPr="00356774">
              <w:rPr>
                <w:rFonts w:ascii="Calibri" w:hAnsi="Calibri" w:cs="Calibri"/>
                <w:color w:val="000000"/>
                <w:sz w:val="22"/>
                <w:szCs w:val="22"/>
                <w:lang w:bidi="ar-SA"/>
              </w:rPr>
              <w:t>0.14</w:t>
            </w:r>
          </w:p>
        </w:tc>
        <w:tc>
          <w:tcPr>
            <w:tcW w:w="1170" w:type="dxa"/>
            <w:tcBorders>
              <w:top w:val="nil"/>
              <w:left w:val="nil"/>
              <w:bottom w:val="single" w:sz="4" w:space="0" w:color="auto"/>
              <w:right w:val="single" w:sz="4" w:space="0" w:color="auto"/>
            </w:tcBorders>
            <w:shd w:val="clear" w:color="auto" w:fill="auto"/>
            <w:noWrap/>
            <w:vAlign w:val="bottom"/>
            <w:hideMark/>
          </w:tcPr>
          <w:p w:rsidR="00356774" w:rsidRPr="00356774" w:rsidRDefault="00356774" w:rsidP="00356774">
            <w:pPr>
              <w:spacing w:line="240" w:lineRule="auto"/>
              <w:jc w:val="center"/>
              <w:rPr>
                <w:rFonts w:ascii="Calibri" w:hAnsi="Calibri" w:cs="Calibri"/>
                <w:color w:val="000000"/>
                <w:sz w:val="22"/>
                <w:szCs w:val="22"/>
                <w:lang w:bidi="ar-SA"/>
              </w:rPr>
            </w:pPr>
            <w:r w:rsidRPr="00356774">
              <w:rPr>
                <w:rFonts w:ascii="Calibri" w:hAnsi="Calibri" w:cs="Calibri"/>
                <w:color w:val="000000"/>
                <w:sz w:val="22"/>
                <w:szCs w:val="22"/>
                <w:lang w:bidi="ar-SA"/>
              </w:rPr>
              <w:t>1.04</w:t>
            </w:r>
          </w:p>
        </w:tc>
        <w:tc>
          <w:tcPr>
            <w:tcW w:w="990" w:type="dxa"/>
            <w:tcBorders>
              <w:top w:val="nil"/>
              <w:left w:val="nil"/>
              <w:bottom w:val="single" w:sz="4" w:space="0" w:color="auto"/>
              <w:right w:val="single" w:sz="4" w:space="0" w:color="auto"/>
            </w:tcBorders>
            <w:shd w:val="clear" w:color="auto" w:fill="auto"/>
            <w:noWrap/>
            <w:vAlign w:val="bottom"/>
            <w:hideMark/>
          </w:tcPr>
          <w:p w:rsidR="00356774" w:rsidRPr="00356774" w:rsidRDefault="00356774" w:rsidP="00356774">
            <w:pPr>
              <w:spacing w:line="240" w:lineRule="auto"/>
              <w:jc w:val="center"/>
              <w:rPr>
                <w:rFonts w:ascii="Calibri" w:hAnsi="Calibri" w:cs="Calibri"/>
                <w:color w:val="000000"/>
                <w:sz w:val="22"/>
                <w:szCs w:val="22"/>
                <w:lang w:bidi="ar-SA"/>
              </w:rPr>
            </w:pPr>
            <w:r w:rsidRPr="00356774">
              <w:rPr>
                <w:rFonts w:ascii="Calibri" w:hAnsi="Calibri" w:cs="Calibri"/>
                <w:color w:val="000000"/>
                <w:sz w:val="22"/>
                <w:szCs w:val="22"/>
                <w:lang w:bidi="ar-SA"/>
              </w:rPr>
              <w:t>3.89</w:t>
            </w:r>
          </w:p>
        </w:tc>
      </w:tr>
      <w:tr w:rsidR="00356774" w:rsidRPr="00356774" w:rsidTr="00356774">
        <w:trPr>
          <w:trHeight w:val="300"/>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356774" w:rsidRPr="00356774" w:rsidRDefault="00356774" w:rsidP="00356774">
            <w:pPr>
              <w:spacing w:line="240" w:lineRule="auto"/>
              <w:jc w:val="left"/>
              <w:rPr>
                <w:rFonts w:ascii="Calibri" w:hAnsi="Calibri" w:cs="Calibri"/>
                <w:color w:val="000000"/>
                <w:sz w:val="22"/>
                <w:szCs w:val="22"/>
                <w:lang w:bidi="ar-SA"/>
              </w:rPr>
            </w:pPr>
            <w:r w:rsidRPr="00356774">
              <w:rPr>
                <w:rFonts w:ascii="Calibri" w:hAnsi="Calibri" w:cs="Calibri"/>
                <w:color w:val="000000"/>
                <w:sz w:val="22"/>
                <w:szCs w:val="22"/>
                <w:lang w:bidi="ar-SA"/>
              </w:rPr>
              <w:t>Total Consumption</w:t>
            </w:r>
          </w:p>
        </w:tc>
        <w:tc>
          <w:tcPr>
            <w:tcW w:w="1125" w:type="dxa"/>
            <w:tcBorders>
              <w:top w:val="nil"/>
              <w:left w:val="nil"/>
              <w:bottom w:val="single" w:sz="4" w:space="0" w:color="auto"/>
              <w:right w:val="single" w:sz="4" w:space="0" w:color="auto"/>
            </w:tcBorders>
            <w:shd w:val="clear" w:color="auto" w:fill="auto"/>
            <w:noWrap/>
            <w:vAlign w:val="bottom"/>
            <w:hideMark/>
          </w:tcPr>
          <w:p w:rsidR="00356774" w:rsidRPr="00356774" w:rsidRDefault="00356774" w:rsidP="00356774">
            <w:pPr>
              <w:spacing w:line="240" w:lineRule="auto"/>
              <w:jc w:val="center"/>
              <w:rPr>
                <w:rFonts w:ascii="Calibri" w:hAnsi="Calibri" w:cs="Calibri"/>
                <w:color w:val="000000"/>
                <w:sz w:val="22"/>
                <w:szCs w:val="22"/>
                <w:lang w:bidi="ar-SA"/>
              </w:rPr>
            </w:pPr>
            <w:r w:rsidRPr="00356774">
              <w:rPr>
                <w:rFonts w:ascii="Calibri" w:hAnsi="Calibri" w:cs="Calibri"/>
                <w:color w:val="000000"/>
                <w:sz w:val="22"/>
                <w:szCs w:val="22"/>
                <w:lang w:bidi="ar-SA"/>
              </w:rPr>
              <w:t>26.06</w:t>
            </w:r>
          </w:p>
        </w:tc>
        <w:tc>
          <w:tcPr>
            <w:tcW w:w="1080" w:type="dxa"/>
            <w:tcBorders>
              <w:top w:val="nil"/>
              <w:left w:val="nil"/>
              <w:bottom w:val="single" w:sz="4" w:space="0" w:color="auto"/>
              <w:right w:val="single" w:sz="4" w:space="0" w:color="auto"/>
            </w:tcBorders>
            <w:shd w:val="clear" w:color="auto" w:fill="auto"/>
            <w:noWrap/>
            <w:vAlign w:val="bottom"/>
            <w:hideMark/>
          </w:tcPr>
          <w:p w:rsidR="00356774" w:rsidRPr="00356774" w:rsidRDefault="00356774" w:rsidP="00356774">
            <w:pPr>
              <w:spacing w:line="240" w:lineRule="auto"/>
              <w:jc w:val="center"/>
              <w:rPr>
                <w:rFonts w:ascii="Calibri" w:hAnsi="Calibri" w:cs="Calibri"/>
                <w:color w:val="000000"/>
                <w:sz w:val="22"/>
                <w:szCs w:val="22"/>
                <w:lang w:bidi="ar-SA"/>
              </w:rPr>
            </w:pPr>
            <w:r w:rsidRPr="00356774">
              <w:rPr>
                <w:rFonts w:ascii="Calibri" w:hAnsi="Calibri" w:cs="Calibri"/>
                <w:color w:val="000000"/>
                <w:sz w:val="22"/>
                <w:szCs w:val="22"/>
                <w:lang w:bidi="ar-SA"/>
              </w:rPr>
              <w:t>4.82</w:t>
            </w:r>
          </w:p>
        </w:tc>
        <w:tc>
          <w:tcPr>
            <w:tcW w:w="1170" w:type="dxa"/>
            <w:tcBorders>
              <w:top w:val="nil"/>
              <w:left w:val="nil"/>
              <w:bottom w:val="single" w:sz="4" w:space="0" w:color="auto"/>
              <w:right w:val="single" w:sz="4" w:space="0" w:color="auto"/>
            </w:tcBorders>
            <w:shd w:val="clear" w:color="auto" w:fill="auto"/>
            <w:noWrap/>
            <w:vAlign w:val="bottom"/>
            <w:hideMark/>
          </w:tcPr>
          <w:p w:rsidR="00356774" w:rsidRPr="00356774" w:rsidRDefault="00356774" w:rsidP="00356774">
            <w:pPr>
              <w:spacing w:line="240" w:lineRule="auto"/>
              <w:jc w:val="center"/>
              <w:rPr>
                <w:rFonts w:ascii="Calibri" w:hAnsi="Calibri" w:cs="Calibri"/>
                <w:color w:val="000000"/>
                <w:sz w:val="22"/>
                <w:szCs w:val="22"/>
                <w:lang w:bidi="ar-SA"/>
              </w:rPr>
            </w:pPr>
            <w:r w:rsidRPr="00356774">
              <w:rPr>
                <w:rFonts w:ascii="Calibri" w:hAnsi="Calibri" w:cs="Calibri"/>
                <w:color w:val="000000"/>
                <w:sz w:val="22"/>
                <w:szCs w:val="22"/>
                <w:lang w:bidi="ar-SA"/>
              </w:rPr>
              <w:t>10.53</w:t>
            </w:r>
          </w:p>
        </w:tc>
        <w:tc>
          <w:tcPr>
            <w:tcW w:w="990" w:type="dxa"/>
            <w:tcBorders>
              <w:top w:val="nil"/>
              <w:left w:val="nil"/>
              <w:bottom w:val="single" w:sz="4" w:space="0" w:color="auto"/>
              <w:right w:val="single" w:sz="4" w:space="0" w:color="auto"/>
            </w:tcBorders>
            <w:shd w:val="clear" w:color="auto" w:fill="auto"/>
            <w:noWrap/>
            <w:vAlign w:val="bottom"/>
            <w:hideMark/>
          </w:tcPr>
          <w:p w:rsidR="00356774" w:rsidRPr="00356774" w:rsidRDefault="00356774" w:rsidP="00356774">
            <w:pPr>
              <w:spacing w:line="240" w:lineRule="auto"/>
              <w:jc w:val="center"/>
              <w:rPr>
                <w:rFonts w:ascii="Calibri" w:hAnsi="Calibri" w:cs="Calibri"/>
                <w:color w:val="000000"/>
                <w:sz w:val="22"/>
                <w:szCs w:val="22"/>
                <w:lang w:bidi="ar-SA"/>
              </w:rPr>
            </w:pPr>
            <w:r w:rsidRPr="00356774">
              <w:rPr>
                <w:rFonts w:ascii="Calibri" w:hAnsi="Calibri" w:cs="Calibri"/>
                <w:color w:val="000000"/>
                <w:sz w:val="22"/>
                <w:szCs w:val="22"/>
                <w:lang w:bidi="ar-SA"/>
              </w:rPr>
              <w:t>17.26</w:t>
            </w:r>
          </w:p>
        </w:tc>
      </w:tr>
      <w:tr w:rsidR="00356774" w:rsidRPr="00356774" w:rsidTr="00356774">
        <w:trPr>
          <w:trHeight w:val="300"/>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356774" w:rsidRPr="00356774" w:rsidRDefault="00356774" w:rsidP="00356774">
            <w:pPr>
              <w:spacing w:line="240" w:lineRule="auto"/>
              <w:jc w:val="left"/>
              <w:rPr>
                <w:rFonts w:ascii="Calibri" w:hAnsi="Calibri" w:cs="Calibri"/>
                <w:color w:val="000000"/>
                <w:sz w:val="22"/>
                <w:szCs w:val="22"/>
                <w:lang w:bidi="ar-SA"/>
              </w:rPr>
            </w:pPr>
            <w:r w:rsidRPr="00356774">
              <w:rPr>
                <w:rFonts w:ascii="Calibri" w:hAnsi="Calibri" w:cs="Calibri"/>
                <w:color w:val="000000"/>
                <w:sz w:val="22"/>
                <w:szCs w:val="22"/>
                <w:lang w:bidi="ar-SA"/>
              </w:rPr>
              <w:t>Cooling Degree Day</w:t>
            </w:r>
          </w:p>
        </w:tc>
        <w:tc>
          <w:tcPr>
            <w:tcW w:w="1125" w:type="dxa"/>
            <w:tcBorders>
              <w:top w:val="nil"/>
              <w:left w:val="nil"/>
              <w:bottom w:val="single" w:sz="4" w:space="0" w:color="auto"/>
              <w:right w:val="single" w:sz="4" w:space="0" w:color="auto"/>
            </w:tcBorders>
            <w:shd w:val="clear" w:color="auto" w:fill="auto"/>
            <w:noWrap/>
            <w:vAlign w:val="bottom"/>
            <w:hideMark/>
          </w:tcPr>
          <w:p w:rsidR="00356774" w:rsidRPr="00356774" w:rsidRDefault="00356774" w:rsidP="00356774">
            <w:pPr>
              <w:spacing w:line="240" w:lineRule="auto"/>
              <w:jc w:val="center"/>
              <w:rPr>
                <w:rFonts w:ascii="Calibri" w:hAnsi="Calibri" w:cs="Calibri"/>
                <w:color w:val="000000"/>
                <w:sz w:val="22"/>
                <w:szCs w:val="22"/>
                <w:lang w:bidi="ar-SA"/>
              </w:rPr>
            </w:pPr>
            <w:r w:rsidRPr="00356774">
              <w:rPr>
                <w:rFonts w:ascii="Calibri" w:hAnsi="Calibri" w:cs="Calibri"/>
                <w:color w:val="000000"/>
                <w:sz w:val="22"/>
                <w:szCs w:val="22"/>
                <w:lang w:bidi="ar-SA"/>
              </w:rPr>
              <w:t>0.36</w:t>
            </w:r>
          </w:p>
        </w:tc>
        <w:tc>
          <w:tcPr>
            <w:tcW w:w="1080" w:type="dxa"/>
            <w:tcBorders>
              <w:top w:val="nil"/>
              <w:left w:val="nil"/>
              <w:bottom w:val="single" w:sz="4" w:space="0" w:color="auto"/>
              <w:right w:val="single" w:sz="4" w:space="0" w:color="auto"/>
            </w:tcBorders>
            <w:shd w:val="clear" w:color="auto" w:fill="auto"/>
            <w:noWrap/>
            <w:vAlign w:val="bottom"/>
            <w:hideMark/>
          </w:tcPr>
          <w:p w:rsidR="00356774" w:rsidRPr="00356774" w:rsidRDefault="00356774" w:rsidP="00356774">
            <w:pPr>
              <w:spacing w:line="240" w:lineRule="auto"/>
              <w:jc w:val="center"/>
              <w:rPr>
                <w:rFonts w:ascii="Calibri" w:hAnsi="Calibri" w:cs="Calibri"/>
                <w:color w:val="000000"/>
                <w:sz w:val="22"/>
                <w:szCs w:val="22"/>
                <w:lang w:bidi="ar-SA"/>
              </w:rPr>
            </w:pPr>
            <w:r w:rsidRPr="00356774">
              <w:rPr>
                <w:rFonts w:ascii="Calibri" w:hAnsi="Calibri" w:cs="Calibri"/>
                <w:color w:val="000000"/>
                <w:sz w:val="22"/>
                <w:szCs w:val="22"/>
                <w:lang w:bidi="ar-SA"/>
              </w:rPr>
              <w:t>0.06</w:t>
            </w:r>
          </w:p>
        </w:tc>
        <w:tc>
          <w:tcPr>
            <w:tcW w:w="1170" w:type="dxa"/>
            <w:tcBorders>
              <w:top w:val="nil"/>
              <w:left w:val="nil"/>
              <w:bottom w:val="single" w:sz="4" w:space="0" w:color="auto"/>
              <w:right w:val="single" w:sz="4" w:space="0" w:color="auto"/>
            </w:tcBorders>
            <w:shd w:val="clear" w:color="auto" w:fill="auto"/>
            <w:noWrap/>
            <w:vAlign w:val="bottom"/>
            <w:hideMark/>
          </w:tcPr>
          <w:p w:rsidR="00356774" w:rsidRPr="00356774" w:rsidRDefault="00356774" w:rsidP="00356774">
            <w:pPr>
              <w:spacing w:line="240" w:lineRule="auto"/>
              <w:jc w:val="center"/>
              <w:rPr>
                <w:rFonts w:ascii="Calibri" w:hAnsi="Calibri" w:cs="Calibri"/>
                <w:color w:val="000000"/>
                <w:sz w:val="22"/>
                <w:szCs w:val="22"/>
                <w:lang w:bidi="ar-SA"/>
              </w:rPr>
            </w:pPr>
            <w:r w:rsidRPr="00356774">
              <w:rPr>
                <w:rFonts w:ascii="Calibri" w:hAnsi="Calibri" w:cs="Calibri"/>
                <w:color w:val="000000"/>
                <w:sz w:val="22"/>
                <w:szCs w:val="22"/>
                <w:lang w:bidi="ar-SA"/>
              </w:rPr>
              <w:t>0.30</w:t>
            </w:r>
          </w:p>
        </w:tc>
        <w:tc>
          <w:tcPr>
            <w:tcW w:w="990" w:type="dxa"/>
            <w:tcBorders>
              <w:top w:val="nil"/>
              <w:left w:val="nil"/>
              <w:bottom w:val="single" w:sz="4" w:space="0" w:color="auto"/>
              <w:right w:val="single" w:sz="4" w:space="0" w:color="auto"/>
            </w:tcBorders>
            <w:shd w:val="clear" w:color="auto" w:fill="auto"/>
            <w:noWrap/>
            <w:vAlign w:val="bottom"/>
            <w:hideMark/>
          </w:tcPr>
          <w:p w:rsidR="00356774" w:rsidRPr="00356774" w:rsidRDefault="00356774" w:rsidP="00356774">
            <w:pPr>
              <w:spacing w:line="240" w:lineRule="auto"/>
              <w:jc w:val="center"/>
              <w:rPr>
                <w:rFonts w:ascii="Calibri" w:hAnsi="Calibri" w:cs="Calibri"/>
                <w:color w:val="000000"/>
                <w:sz w:val="22"/>
                <w:szCs w:val="22"/>
                <w:lang w:bidi="ar-SA"/>
              </w:rPr>
            </w:pPr>
            <w:r w:rsidRPr="00356774">
              <w:rPr>
                <w:rFonts w:ascii="Calibri" w:hAnsi="Calibri" w:cs="Calibri"/>
                <w:color w:val="000000"/>
                <w:sz w:val="22"/>
                <w:szCs w:val="22"/>
                <w:lang w:bidi="ar-SA"/>
              </w:rPr>
              <w:t>1.03</w:t>
            </w:r>
          </w:p>
        </w:tc>
      </w:tr>
      <w:tr w:rsidR="00356774" w:rsidRPr="00356774" w:rsidTr="00356774">
        <w:trPr>
          <w:trHeight w:val="300"/>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356774" w:rsidRPr="00356774" w:rsidRDefault="00356774" w:rsidP="00356774">
            <w:pPr>
              <w:spacing w:line="240" w:lineRule="auto"/>
              <w:jc w:val="left"/>
              <w:rPr>
                <w:rFonts w:ascii="Calibri" w:hAnsi="Calibri" w:cs="Calibri"/>
                <w:color w:val="000000"/>
                <w:sz w:val="22"/>
                <w:szCs w:val="22"/>
                <w:lang w:bidi="ar-SA"/>
              </w:rPr>
            </w:pPr>
            <w:r w:rsidRPr="00356774">
              <w:rPr>
                <w:rFonts w:ascii="Calibri" w:hAnsi="Calibri" w:cs="Calibri"/>
                <w:color w:val="000000"/>
                <w:sz w:val="22"/>
                <w:szCs w:val="22"/>
                <w:lang w:bidi="ar-SA"/>
              </w:rPr>
              <w:t xml:space="preserve">Heating Degree </w:t>
            </w:r>
          </w:p>
        </w:tc>
        <w:tc>
          <w:tcPr>
            <w:tcW w:w="1125" w:type="dxa"/>
            <w:tcBorders>
              <w:top w:val="nil"/>
              <w:left w:val="nil"/>
              <w:bottom w:val="single" w:sz="4" w:space="0" w:color="auto"/>
              <w:right w:val="single" w:sz="4" w:space="0" w:color="auto"/>
            </w:tcBorders>
            <w:shd w:val="clear" w:color="auto" w:fill="auto"/>
            <w:noWrap/>
            <w:vAlign w:val="bottom"/>
            <w:hideMark/>
          </w:tcPr>
          <w:p w:rsidR="00356774" w:rsidRPr="00356774" w:rsidRDefault="00356774" w:rsidP="00356774">
            <w:pPr>
              <w:spacing w:line="240" w:lineRule="auto"/>
              <w:jc w:val="center"/>
              <w:rPr>
                <w:rFonts w:ascii="Calibri" w:hAnsi="Calibri" w:cs="Calibri"/>
                <w:color w:val="000000"/>
                <w:sz w:val="22"/>
                <w:szCs w:val="22"/>
                <w:lang w:bidi="ar-SA"/>
              </w:rPr>
            </w:pPr>
            <w:r w:rsidRPr="00356774">
              <w:rPr>
                <w:rFonts w:ascii="Calibri" w:hAnsi="Calibri" w:cs="Calibri"/>
                <w:color w:val="000000"/>
                <w:sz w:val="22"/>
                <w:szCs w:val="22"/>
                <w:lang w:bidi="ar-SA"/>
              </w:rPr>
              <w:t>0.22</w:t>
            </w:r>
          </w:p>
        </w:tc>
        <w:tc>
          <w:tcPr>
            <w:tcW w:w="1080" w:type="dxa"/>
            <w:tcBorders>
              <w:top w:val="nil"/>
              <w:left w:val="nil"/>
              <w:bottom w:val="single" w:sz="4" w:space="0" w:color="auto"/>
              <w:right w:val="single" w:sz="4" w:space="0" w:color="auto"/>
            </w:tcBorders>
            <w:shd w:val="clear" w:color="auto" w:fill="auto"/>
            <w:noWrap/>
            <w:vAlign w:val="bottom"/>
            <w:hideMark/>
          </w:tcPr>
          <w:p w:rsidR="00356774" w:rsidRPr="00356774" w:rsidRDefault="00356774" w:rsidP="00356774">
            <w:pPr>
              <w:spacing w:line="240" w:lineRule="auto"/>
              <w:jc w:val="center"/>
              <w:rPr>
                <w:rFonts w:ascii="Calibri" w:hAnsi="Calibri" w:cs="Calibri"/>
                <w:color w:val="000000"/>
                <w:sz w:val="22"/>
                <w:szCs w:val="22"/>
                <w:lang w:bidi="ar-SA"/>
              </w:rPr>
            </w:pPr>
            <w:r w:rsidRPr="00356774">
              <w:rPr>
                <w:rFonts w:ascii="Calibri" w:hAnsi="Calibri" w:cs="Calibri"/>
                <w:color w:val="000000"/>
                <w:sz w:val="22"/>
                <w:szCs w:val="22"/>
                <w:lang w:bidi="ar-SA"/>
              </w:rPr>
              <w:t>0.04</w:t>
            </w:r>
          </w:p>
        </w:tc>
        <w:tc>
          <w:tcPr>
            <w:tcW w:w="1170" w:type="dxa"/>
            <w:tcBorders>
              <w:top w:val="nil"/>
              <w:left w:val="nil"/>
              <w:bottom w:val="single" w:sz="4" w:space="0" w:color="auto"/>
              <w:right w:val="single" w:sz="4" w:space="0" w:color="auto"/>
            </w:tcBorders>
            <w:shd w:val="clear" w:color="auto" w:fill="auto"/>
            <w:noWrap/>
            <w:vAlign w:val="bottom"/>
            <w:hideMark/>
          </w:tcPr>
          <w:p w:rsidR="00356774" w:rsidRPr="00356774" w:rsidRDefault="00356774" w:rsidP="00356774">
            <w:pPr>
              <w:spacing w:line="240" w:lineRule="auto"/>
              <w:jc w:val="center"/>
              <w:rPr>
                <w:rFonts w:ascii="Calibri" w:hAnsi="Calibri" w:cs="Calibri"/>
                <w:color w:val="000000"/>
                <w:sz w:val="22"/>
                <w:szCs w:val="22"/>
                <w:lang w:bidi="ar-SA"/>
              </w:rPr>
            </w:pPr>
            <w:r w:rsidRPr="00356774">
              <w:rPr>
                <w:rFonts w:ascii="Calibri" w:hAnsi="Calibri" w:cs="Calibri"/>
                <w:color w:val="000000"/>
                <w:sz w:val="22"/>
                <w:szCs w:val="22"/>
                <w:lang w:bidi="ar-SA"/>
              </w:rPr>
              <w:t>0.27</w:t>
            </w:r>
          </w:p>
        </w:tc>
        <w:tc>
          <w:tcPr>
            <w:tcW w:w="990" w:type="dxa"/>
            <w:tcBorders>
              <w:top w:val="nil"/>
              <w:left w:val="nil"/>
              <w:bottom w:val="single" w:sz="4" w:space="0" w:color="auto"/>
              <w:right w:val="single" w:sz="4" w:space="0" w:color="auto"/>
            </w:tcBorders>
            <w:shd w:val="clear" w:color="auto" w:fill="auto"/>
            <w:noWrap/>
            <w:vAlign w:val="bottom"/>
            <w:hideMark/>
          </w:tcPr>
          <w:p w:rsidR="00356774" w:rsidRPr="00356774" w:rsidRDefault="00356774" w:rsidP="00356774">
            <w:pPr>
              <w:spacing w:line="240" w:lineRule="auto"/>
              <w:jc w:val="center"/>
              <w:rPr>
                <w:rFonts w:ascii="Calibri" w:hAnsi="Calibri" w:cs="Calibri"/>
                <w:color w:val="000000"/>
                <w:sz w:val="22"/>
                <w:szCs w:val="22"/>
                <w:lang w:bidi="ar-SA"/>
              </w:rPr>
            </w:pPr>
            <w:r w:rsidRPr="00356774">
              <w:rPr>
                <w:rFonts w:ascii="Calibri" w:hAnsi="Calibri" w:cs="Calibri"/>
                <w:color w:val="000000"/>
                <w:sz w:val="22"/>
                <w:szCs w:val="22"/>
                <w:lang w:bidi="ar-SA"/>
              </w:rPr>
              <w:t>1.04</w:t>
            </w:r>
          </w:p>
        </w:tc>
      </w:tr>
      <w:tr w:rsidR="00356774" w:rsidRPr="00356774" w:rsidTr="00356774">
        <w:trPr>
          <w:trHeight w:val="300"/>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356774" w:rsidRPr="00356774" w:rsidRDefault="00356774" w:rsidP="00356774">
            <w:pPr>
              <w:spacing w:line="240" w:lineRule="auto"/>
              <w:jc w:val="left"/>
              <w:rPr>
                <w:rFonts w:ascii="Calibri" w:hAnsi="Calibri" w:cs="Calibri"/>
                <w:color w:val="000000"/>
                <w:sz w:val="22"/>
                <w:szCs w:val="22"/>
                <w:lang w:bidi="ar-SA"/>
              </w:rPr>
            </w:pPr>
            <w:r w:rsidRPr="00356774">
              <w:rPr>
                <w:rFonts w:ascii="Calibri" w:hAnsi="Calibri" w:cs="Calibri"/>
                <w:color w:val="000000"/>
                <w:sz w:val="22"/>
                <w:szCs w:val="22"/>
                <w:lang w:bidi="ar-SA"/>
              </w:rPr>
              <w:t>Extreme Max. Temp.</w:t>
            </w:r>
          </w:p>
        </w:tc>
        <w:tc>
          <w:tcPr>
            <w:tcW w:w="1125" w:type="dxa"/>
            <w:tcBorders>
              <w:top w:val="nil"/>
              <w:left w:val="nil"/>
              <w:bottom w:val="single" w:sz="4" w:space="0" w:color="auto"/>
              <w:right w:val="single" w:sz="4" w:space="0" w:color="auto"/>
            </w:tcBorders>
            <w:shd w:val="clear" w:color="auto" w:fill="auto"/>
            <w:noWrap/>
            <w:vAlign w:val="bottom"/>
            <w:hideMark/>
          </w:tcPr>
          <w:p w:rsidR="00356774" w:rsidRPr="00356774" w:rsidRDefault="00356774" w:rsidP="00356774">
            <w:pPr>
              <w:spacing w:line="240" w:lineRule="auto"/>
              <w:jc w:val="center"/>
              <w:rPr>
                <w:rFonts w:ascii="Calibri" w:hAnsi="Calibri" w:cs="Calibri"/>
                <w:color w:val="000000"/>
                <w:sz w:val="22"/>
                <w:szCs w:val="22"/>
                <w:lang w:bidi="ar-SA"/>
              </w:rPr>
            </w:pPr>
            <w:r w:rsidRPr="00356774">
              <w:rPr>
                <w:rFonts w:ascii="Calibri" w:hAnsi="Calibri" w:cs="Calibri"/>
                <w:color w:val="000000"/>
                <w:sz w:val="22"/>
                <w:szCs w:val="22"/>
                <w:lang w:bidi="ar-SA"/>
              </w:rPr>
              <w:t>0.41</w:t>
            </w:r>
          </w:p>
        </w:tc>
        <w:tc>
          <w:tcPr>
            <w:tcW w:w="1080" w:type="dxa"/>
            <w:tcBorders>
              <w:top w:val="nil"/>
              <w:left w:val="nil"/>
              <w:bottom w:val="single" w:sz="4" w:space="0" w:color="auto"/>
              <w:right w:val="single" w:sz="4" w:space="0" w:color="auto"/>
            </w:tcBorders>
            <w:shd w:val="clear" w:color="auto" w:fill="auto"/>
            <w:noWrap/>
            <w:vAlign w:val="bottom"/>
            <w:hideMark/>
          </w:tcPr>
          <w:p w:rsidR="00356774" w:rsidRPr="00356774" w:rsidRDefault="00356774" w:rsidP="00356774">
            <w:pPr>
              <w:spacing w:line="240" w:lineRule="auto"/>
              <w:jc w:val="center"/>
              <w:rPr>
                <w:rFonts w:ascii="Calibri" w:hAnsi="Calibri" w:cs="Calibri"/>
                <w:color w:val="000000"/>
                <w:sz w:val="22"/>
                <w:szCs w:val="22"/>
                <w:lang w:bidi="ar-SA"/>
              </w:rPr>
            </w:pPr>
            <w:r w:rsidRPr="00356774">
              <w:rPr>
                <w:rFonts w:ascii="Calibri" w:hAnsi="Calibri" w:cs="Calibri"/>
                <w:color w:val="000000"/>
                <w:sz w:val="22"/>
                <w:szCs w:val="22"/>
                <w:lang w:bidi="ar-SA"/>
              </w:rPr>
              <w:t>0.10</w:t>
            </w:r>
          </w:p>
        </w:tc>
        <w:tc>
          <w:tcPr>
            <w:tcW w:w="1170" w:type="dxa"/>
            <w:tcBorders>
              <w:top w:val="nil"/>
              <w:left w:val="nil"/>
              <w:bottom w:val="single" w:sz="4" w:space="0" w:color="auto"/>
              <w:right w:val="single" w:sz="4" w:space="0" w:color="auto"/>
            </w:tcBorders>
            <w:shd w:val="clear" w:color="auto" w:fill="auto"/>
            <w:noWrap/>
            <w:vAlign w:val="bottom"/>
            <w:hideMark/>
          </w:tcPr>
          <w:p w:rsidR="00356774" w:rsidRPr="00356774" w:rsidRDefault="00356774" w:rsidP="00356774">
            <w:pPr>
              <w:spacing w:line="240" w:lineRule="auto"/>
              <w:jc w:val="center"/>
              <w:rPr>
                <w:rFonts w:ascii="Calibri" w:hAnsi="Calibri" w:cs="Calibri"/>
                <w:color w:val="000000"/>
                <w:sz w:val="22"/>
                <w:szCs w:val="22"/>
                <w:lang w:bidi="ar-SA"/>
              </w:rPr>
            </w:pPr>
            <w:r w:rsidRPr="00356774">
              <w:rPr>
                <w:rFonts w:ascii="Calibri" w:hAnsi="Calibri" w:cs="Calibri"/>
                <w:color w:val="000000"/>
                <w:sz w:val="22"/>
                <w:szCs w:val="22"/>
                <w:lang w:bidi="ar-SA"/>
              </w:rPr>
              <w:t>1.85</w:t>
            </w:r>
          </w:p>
        </w:tc>
        <w:tc>
          <w:tcPr>
            <w:tcW w:w="990" w:type="dxa"/>
            <w:tcBorders>
              <w:top w:val="nil"/>
              <w:left w:val="nil"/>
              <w:bottom w:val="single" w:sz="4" w:space="0" w:color="auto"/>
              <w:right w:val="single" w:sz="4" w:space="0" w:color="auto"/>
            </w:tcBorders>
            <w:shd w:val="clear" w:color="auto" w:fill="auto"/>
            <w:noWrap/>
            <w:vAlign w:val="bottom"/>
            <w:hideMark/>
          </w:tcPr>
          <w:p w:rsidR="00356774" w:rsidRPr="00356774" w:rsidRDefault="00356774" w:rsidP="00356774">
            <w:pPr>
              <w:spacing w:line="240" w:lineRule="auto"/>
              <w:jc w:val="center"/>
              <w:rPr>
                <w:rFonts w:ascii="Calibri" w:hAnsi="Calibri" w:cs="Calibri"/>
                <w:color w:val="000000"/>
                <w:sz w:val="22"/>
                <w:szCs w:val="22"/>
                <w:lang w:bidi="ar-SA"/>
              </w:rPr>
            </w:pPr>
            <w:r w:rsidRPr="00356774">
              <w:rPr>
                <w:rFonts w:ascii="Calibri" w:hAnsi="Calibri" w:cs="Calibri"/>
                <w:color w:val="000000"/>
                <w:sz w:val="22"/>
                <w:szCs w:val="22"/>
                <w:lang w:bidi="ar-SA"/>
              </w:rPr>
              <w:t>2.33</w:t>
            </w:r>
          </w:p>
        </w:tc>
      </w:tr>
      <w:tr w:rsidR="00356774" w:rsidRPr="00356774" w:rsidTr="00356774">
        <w:trPr>
          <w:trHeight w:val="300"/>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356774" w:rsidRPr="00356774" w:rsidRDefault="00356774" w:rsidP="00356774">
            <w:pPr>
              <w:spacing w:line="240" w:lineRule="auto"/>
              <w:jc w:val="left"/>
              <w:rPr>
                <w:rFonts w:ascii="Calibri" w:hAnsi="Calibri" w:cs="Calibri"/>
                <w:color w:val="000000"/>
                <w:sz w:val="22"/>
                <w:szCs w:val="22"/>
                <w:lang w:bidi="ar-SA"/>
              </w:rPr>
            </w:pPr>
            <w:r w:rsidRPr="00356774">
              <w:rPr>
                <w:rFonts w:ascii="Calibri" w:hAnsi="Calibri" w:cs="Calibri"/>
                <w:color w:val="000000"/>
                <w:sz w:val="22"/>
                <w:szCs w:val="22"/>
                <w:lang w:bidi="ar-SA"/>
              </w:rPr>
              <w:t>Extreme Min. Temp.</w:t>
            </w:r>
          </w:p>
        </w:tc>
        <w:tc>
          <w:tcPr>
            <w:tcW w:w="1125" w:type="dxa"/>
            <w:tcBorders>
              <w:top w:val="nil"/>
              <w:left w:val="nil"/>
              <w:bottom w:val="single" w:sz="4" w:space="0" w:color="auto"/>
              <w:right w:val="single" w:sz="4" w:space="0" w:color="auto"/>
            </w:tcBorders>
            <w:shd w:val="clear" w:color="auto" w:fill="auto"/>
            <w:noWrap/>
            <w:vAlign w:val="bottom"/>
            <w:hideMark/>
          </w:tcPr>
          <w:p w:rsidR="00356774" w:rsidRPr="00356774" w:rsidRDefault="00356774" w:rsidP="00356774">
            <w:pPr>
              <w:spacing w:line="240" w:lineRule="auto"/>
              <w:jc w:val="center"/>
              <w:rPr>
                <w:rFonts w:ascii="Calibri" w:hAnsi="Calibri" w:cs="Calibri"/>
                <w:color w:val="000000"/>
                <w:sz w:val="22"/>
                <w:szCs w:val="22"/>
                <w:lang w:bidi="ar-SA"/>
              </w:rPr>
            </w:pPr>
            <w:r w:rsidRPr="00356774">
              <w:rPr>
                <w:rFonts w:ascii="Calibri" w:hAnsi="Calibri" w:cs="Calibri"/>
                <w:color w:val="000000"/>
                <w:sz w:val="22"/>
                <w:szCs w:val="22"/>
                <w:lang w:bidi="ar-SA"/>
              </w:rPr>
              <w:t>0.04</w:t>
            </w:r>
          </w:p>
        </w:tc>
        <w:tc>
          <w:tcPr>
            <w:tcW w:w="1080" w:type="dxa"/>
            <w:tcBorders>
              <w:top w:val="nil"/>
              <w:left w:val="nil"/>
              <w:bottom w:val="single" w:sz="4" w:space="0" w:color="auto"/>
              <w:right w:val="single" w:sz="4" w:space="0" w:color="auto"/>
            </w:tcBorders>
            <w:shd w:val="clear" w:color="auto" w:fill="auto"/>
            <w:noWrap/>
            <w:vAlign w:val="bottom"/>
            <w:hideMark/>
          </w:tcPr>
          <w:p w:rsidR="00356774" w:rsidRPr="00356774" w:rsidRDefault="00356774" w:rsidP="00356774">
            <w:pPr>
              <w:spacing w:line="240" w:lineRule="auto"/>
              <w:jc w:val="center"/>
              <w:rPr>
                <w:rFonts w:ascii="Calibri" w:hAnsi="Calibri" w:cs="Calibri"/>
                <w:color w:val="000000"/>
                <w:sz w:val="22"/>
                <w:szCs w:val="22"/>
                <w:lang w:bidi="ar-SA"/>
              </w:rPr>
            </w:pPr>
            <w:r w:rsidRPr="00356774">
              <w:rPr>
                <w:rFonts w:ascii="Calibri" w:hAnsi="Calibri" w:cs="Calibri"/>
                <w:color w:val="000000"/>
                <w:sz w:val="22"/>
                <w:szCs w:val="22"/>
                <w:lang w:bidi="ar-SA"/>
              </w:rPr>
              <w:t>0.01</w:t>
            </w:r>
          </w:p>
        </w:tc>
        <w:tc>
          <w:tcPr>
            <w:tcW w:w="1170" w:type="dxa"/>
            <w:tcBorders>
              <w:top w:val="nil"/>
              <w:left w:val="nil"/>
              <w:bottom w:val="single" w:sz="4" w:space="0" w:color="auto"/>
              <w:right w:val="single" w:sz="4" w:space="0" w:color="auto"/>
            </w:tcBorders>
            <w:shd w:val="clear" w:color="auto" w:fill="auto"/>
            <w:noWrap/>
            <w:vAlign w:val="bottom"/>
            <w:hideMark/>
          </w:tcPr>
          <w:p w:rsidR="00356774" w:rsidRPr="00356774" w:rsidRDefault="00356774" w:rsidP="00356774">
            <w:pPr>
              <w:spacing w:line="240" w:lineRule="auto"/>
              <w:jc w:val="center"/>
              <w:rPr>
                <w:rFonts w:ascii="Calibri" w:hAnsi="Calibri" w:cs="Calibri"/>
                <w:color w:val="000000"/>
                <w:sz w:val="22"/>
                <w:szCs w:val="22"/>
                <w:lang w:bidi="ar-SA"/>
              </w:rPr>
            </w:pPr>
            <w:r w:rsidRPr="00356774">
              <w:rPr>
                <w:rFonts w:ascii="Calibri" w:hAnsi="Calibri" w:cs="Calibri"/>
                <w:color w:val="000000"/>
                <w:sz w:val="22"/>
                <w:szCs w:val="22"/>
                <w:lang w:bidi="ar-SA"/>
              </w:rPr>
              <w:t>0.04</w:t>
            </w:r>
          </w:p>
        </w:tc>
        <w:tc>
          <w:tcPr>
            <w:tcW w:w="990" w:type="dxa"/>
            <w:tcBorders>
              <w:top w:val="nil"/>
              <w:left w:val="nil"/>
              <w:bottom w:val="single" w:sz="4" w:space="0" w:color="auto"/>
              <w:right w:val="single" w:sz="4" w:space="0" w:color="auto"/>
            </w:tcBorders>
            <w:shd w:val="clear" w:color="auto" w:fill="auto"/>
            <w:noWrap/>
            <w:vAlign w:val="bottom"/>
            <w:hideMark/>
          </w:tcPr>
          <w:p w:rsidR="00356774" w:rsidRPr="00356774" w:rsidRDefault="00356774" w:rsidP="00356774">
            <w:pPr>
              <w:spacing w:line="240" w:lineRule="auto"/>
              <w:jc w:val="center"/>
              <w:rPr>
                <w:rFonts w:ascii="Calibri" w:hAnsi="Calibri" w:cs="Calibri"/>
                <w:color w:val="000000"/>
                <w:sz w:val="22"/>
                <w:szCs w:val="22"/>
                <w:lang w:bidi="ar-SA"/>
              </w:rPr>
            </w:pPr>
            <w:r w:rsidRPr="00356774">
              <w:rPr>
                <w:rFonts w:ascii="Calibri" w:hAnsi="Calibri" w:cs="Calibri"/>
                <w:color w:val="000000"/>
                <w:sz w:val="22"/>
                <w:szCs w:val="22"/>
                <w:lang w:bidi="ar-SA"/>
              </w:rPr>
              <w:t>0.13</w:t>
            </w:r>
          </w:p>
        </w:tc>
      </w:tr>
      <w:tr w:rsidR="00356774" w:rsidRPr="00356774" w:rsidTr="00356774">
        <w:trPr>
          <w:trHeight w:val="300"/>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356774" w:rsidRPr="00356774" w:rsidRDefault="00356774" w:rsidP="00356774">
            <w:pPr>
              <w:spacing w:line="240" w:lineRule="auto"/>
              <w:jc w:val="left"/>
              <w:rPr>
                <w:rFonts w:ascii="Calibri" w:hAnsi="Calibri" w:cs="Calibri"/>
                <w:color w:val="000000"/>
                <w:sz w:val="22"/>
                <w:szCs w:val="22"/>
                <w:lang w:bidi="ar-SA"/>
              </w:rPr>
            </w:pPr>
            <w:r w:rsidRPr="00356774">
              <w:rPr>
                <w:rFonts w:ascii="Calibri" w:hAnsi="Calibri" w:cs="Calibri"/>
                <w:color w:val="000000"/>
                <w:sz w:val="22"/>
                <w:szCs w:val="22"/>
                <w:lang w:bidi="ar-SA"/>
              </w:rPr>
              <w:t>Mean Temperature</w:t>
            </w:r>
          </w:p>
        </w:tc>
        <w:tc>
          <w:tcPr>
            <w:tcW w:w="1125" w:type="dxa"/>
            <w:tcBorders>
              <w:top w:val="nil"/>
              <w:left w:val="nil"/>
              <w:bottom w:val="single" w:sz="4" w:space="0" w:color="auto"/>
              <w:right w:val="single" w:sz="4" w:space="0" w:color="auto"/>
            </w:tcBorders>
            <w:shd w:val="clear" w:color="auto" w:fill="auto"/>
            <w:noWrap/>
            <w:vAlign w:val="bottom"/>
            <w:hideMark/>
          </w:tcPr>
          <w:p w:rsidR="00356774" w:rsidRPr="00356774" w:rsidRDefault="00356774" w:rsidP="00356774">
            <w:pPr>
              <w:spacing w:line="240" w:lineRule="auto"/>
              <w:jc w:val="center"/>
              <w:rPr>
                <w:rFonts w:ascii="Calibri" w:hAnsi="Calibri" w:cs="Calibri"/>
                <w:color w:val="000000"/>
                <w:sz w:val="22"/>
                <w:szCs w:val="22"/>
                <w:lang w:bidi="ar-SA"/>
              </w:rPr>
            </w:pPr>
            <w:r w:rsidRPr="00356774">
              <w:rPr>
                <w:rFonts w:ascii="Calibri" w:hAnsi="Calibri" w:cs="Calibri"/>
                <w:color w:val="000000"/>
                <w:sz w:val="22"/>
                <w:szCs w:val="22"/>
                <w:lang w:bidi="ar-SA"/>
              </w:rPr>
              <w:t>2.75</w:t>
            </w:r>
          </w:p>
        </w:tc>
        <w:tc>
          <w:tcPr>
            <w:tcW w:w="1080" w:type="dxa"/>
            <w:tcBorders>
              <w:top w:val="nil"/>
              <w:left w:val="nil"/>
              <w:bottom w:val="single" w:sz="4" w:space="0" w:color="auto"/>
              <w:right w:val="single" w:sz="4" w:space="0" w:color="auto"/>
            </w:tcBorders>
            <w:shd w:val="clear" w:color="auto" w:fill="auto"/>
            <w:noWrap/>
            <w:vAlign w:val="bottom"/>
            <w:hideMark/>
          </w:tcPr>
          <w:p w:rsidR="00356774" w:rsidRPr="00356774" w:rsidRDefault="00356774" w:rsidP="00356774">
            <w:pPr>
              <w:spacing w:line="240" w:lineRule="auto"/>
              <w:jc w:val="center"/>
              <w:rPr>
                <w:rFonts w:ascii="Calibri" w:hAnsi="Calibri" w:cs="Calibri"/>
                <w:color w:val="000000"/>
                <w:sz w:val="22"/>
                <w:szCs w:val="22"/>
                <w:lang w:bidi="ar-SA"/>
              </w:rPr>
            </w:pPr>
            <w:r w:rsidRPr="00356774">
              <w:rPr>
                <w:rFonts w:ascii="Calibri" w:hAnsi="Calibri" w:cs="Calibri"/>
                <w:color w:val="000000"/>
                <w:sz w:val="22"/>
                <w:szCs w:val="22"/>
                <w:lang w:bidi="ar-SA"/>
              </w:rPr>
              <w:t>0.55</w:t>
            </w:r>
          </w:p>
        </w:tc>
        <w:tc>
          <w:tcPr>
            <w:tcW w:w="1170" w:type="dxa"/>
            <w:tcBorders>
              <w:top w:val="nil"/>
              <w:left w:val="nil"/>
              <w:bottom w:val="single" w:sz="4" w:space="0" w:color="auto"/>
              <w:right w:val="single" w:sz="4" w:space="0" w:color="auto"/>
            </w:tcBorders>
            <w:shd w:val="clear" w:color="auto" w:fill="auto"/>
            <w:noWrap/>
            <w:vAlign w:val="bottom"/>
            <w:hideMark/>
          </w:tcPr>
          <w:p w:rsidR="00356774" w:rsidRPr="00356774" w:rsidRDefault="00356774" w:rsidP="00356774">
            <w:pPr>
              <w:spacing w:line="240" w:lineRule="auto"/>
              <w:jc w:val="center"/>
              <w:rPr>
                <w:rFonts w:ascii="Calibri" w:hAnsi="Calibri" w:cs="Calibri"/>
                <w:color w:val="000000"/>
                <w:sz w:val="22"/>
                <w:szCs w:val="22"/>
                <w:lang w:bidi="ar-SA"/>
              </w:rPr>
            </w:pPr>
            <w:r w:rsidRPr="00356774">
              <w:rPr>
                <w:rFonts w:ascii="Calibri" w:hAnsi="Calibri" w:cs="Calibri"/>
                <w:color w:val="000000"/>
                <w:sz w:val="22"/>
                <w:szCs w:val="22"/>
                <w:lang w:bidi="ar-SA"/>
              </w:rPr>
              <w:t>4.54</w:t>
            </w:r>
          </w:p>
        </w:tc>
        <w:tc>
          <w:tcPr>
            <w:tcW w:w="990" w:type="dxa"/>
            <w:tcBorders>
              <w:top w:val="nil"/>
              <w:left w:val="nil"/>
              <w:bottom w:val="single" w:sz="4" w:space="0" w:color="auto"/>
              <w:right w:val="single" w:sz="4" w:space="0" w:color="auto"/>
            </w:tcBorders>
            <w:shd w:val="clear" w:color="auto" w:fill="auto"/>
            <w:noWrap/>
            <w:vAlign w:val="bottom"/>
            <w:hideMark/>
          </w:tcPr>
          <w:p w:rsidR="00356774" w:rsidRPr="00356774" w:rsidRDefault="00356774" w:rsidP="00356774">
            <w:pPr>
              <w:keepNext/>
              <w:spacing w:line="240" w:lineRule="auto"/>
              <w:jc w:val="center"/>
              <w:rPr>
                <w:rFonts w:ascii="Calibri" w:hAnsi="Calibri" w:cs="Calibri"/>
                <w:color w:val="000000"/>
                <w:sz w:val="22"/>
                <w:szCs w:val="22"/>
                <w:lang w:bidi="ar-SA"/>
              </w:rPr>
            </w:pPr>
            <w:r w:rsidRPr="00356774">
              <w:rPr>
                <w:rFonts w:ascii="Calibri" w:hAnsi="Calibri" w:cs="Calibri"/>
                <w:color w:val="000000"/>
                <w:sz w:val="22"/>
                <w:szCs w:val="22"/>
                <w:lang w:bidi="ar-SA"/>
              </w:rPr>
              <w:t>16.94</w:t>
            </w:r>
          </w:p>
        </w:tc>
      </w:tr>
    </w:tbl>
    <w:p w:rsidR="00755D0B" w:rsidRDefault="00755D0B" w:rsidP="00755D0B">
      <w:pPr>
        <w:ind w:firstLine="720"/>
      </w:pPr>
    </w:p>
    <w:p w:rsidR="002D00DB" w:rsidRDefault="002D00DB" w:rsidP="00BB1057">
      <w:pPr>
        <w:pStyle w:val="Heading2"/>
      </w:pPr>
      <w:bookmarkStart w:id="250" w:name="_Toc450775180"/>
      <w:r>
        <w:lastRenderedPageBreak/>
        <w:t>Result Summary</w:t>
      </w:r>
      <w:bookmarkEnd w:id="250"/>
    </w:p>
    <w:p w:rsidR="00FA6785" w:rsidRDefault="009D360B" w:rsidP="008E2558">
      <w:pPr>
        <w:ind w:firstLine="720"/>
      </w:pPr>
      <w:r>
        <w:t>This section provides a summary</w:t>
      </w:r>
      <w:r w:rsidR="00E63B0A">
        <w:t xml:space="preserve"> of</w:t>
      </w:r>
      <w:r>
        <w:t xml:space="preserve"> the results obtained using the mentioned models. To better explain the difference between the</w:t>
      </w:r>
      <w:r w:rsidR="00E63B0A">
        <w:t>se</w:t>
      </w:r>
      <w:r>
        <w:t xml:space="preserve"> models, R-squared is calculated for each model.</w:t>
      </w:r>
      <w:r w:rsidR="00FA6785">
        <w:t xml:space="preserve"> </w:t>
      </w:r>
      <w:r>
        <w:t>R-squared values do not vary significantly among the SDE models</w:t>
      </w:r>
      <w:r w:rsidR="00FA6785">
        <w:t xml:space="preserve">. </w:t>
      </w:r>
      <w:r w:rsidR="00FA6785">
        <w:fldChar w:fldCharType="begin"/>
      </w:r>
      <w:r w:rsidR="00FA6785">
        <w:instrText xml:space="preserve"> REF _Ref450425888 \h </w:instrText>
      </w:r>
      <w:r w:rsidR="00FA6785">
        <w:fldChar w:fldCharType="separate"/>
      </w:r>
      <w:r w:rsidR="00746580">
        <w:t xml:space="preserve">Table </w:t>
      </w:r>
      <w:r w:rsidR="00746580">
        <w:rPr>
          <w:noProof/>
        </w:rPr>
        <w:t>7</w:t>
      </w:r>
      <w:r w:rsidR="00FA6785">
        <w:fldChar w:fldCharType="end"/>
      </w:r>
      <w:r w:rsidR="00FA6785">
        <w:t xml:space="preserve"> summarizes the calculated R-squared for the</w:t>
      </w:r>
      <w:r>
        <w:t>se</w:t>
      </w:r>
      <w:r w:rsidR="00FA6785">
        <w:t xml:space="preserve"> models. </w:t>
      </w:r>
      <w:r>
        <w:t>It can be observed in this table</w:t>
      </w:r>
      <w:r w:rsidR="00FA6785">
        <w:t xml:space="preserve"> that n</w:t>
      </w:r>
      <w:r w:rsidR="00E63B0A">
        <w:t>eural network based models fit the data better than the</w:t>
      </w:r>
      <w:r w:rsidR="00FA6785">
        <w:t xml:space="preserve"> other models. Among the different neural network models, NARX 21-6-1, is the best model in term of the test performance.</w:t>
      </w:r>
    </w:p>
    <w:p w:rsidR="00FA6785" w:rsidRDefault="00FA6785" w:rsidP="00FA6785">
      <w:pPr>
        <w:ind w:firstLine="720"/>
      </w:pPr>
    </w:p>
    <w:p w:rsidR="002D00DB" w:rsidRDefault="002D00DB" w:rsidP="002D00DB">
      <w:pPr>
        <w:pStyle w:val="Caption"/>
        <w:keepNext/>
      </w:pPr>
      <w:bookmarkStart w:id="251" w:name="_Ref450425888"/>
      <w:bookmarkStart w:id="252" w:name="_Toc450775192"/>
      <w:r>
        <w:t xml:space="preserve">Table </w:t>
      </w:r>
      <w:r w:rsidR="009D3346">
        <w:fldChar w:fldCharType="begin"/>
      </w:r>
      <w:r w:rsidR="009D3346">
        <w:instrText xml:space="preserve"> SEQ Table \* ARABIC </w:instrText>
      </w:r>
      <w:r w:rsidR="009D3346">
        <w:fldChar w:fldCharType="separate"/>
      </w:r>
      <w:r w:rsidR="00746580">
        <w:rPr>
          <w:noProof/>
        </w:rPr>
        <w:t>7</w:t>
      </w:r>
      <w:r w:rsidR="009D3346">
        <w:rPr>
          <w:noProof/>
        </w:rPr>
        <w:fldChar w:fldCharType="end"/>
      </w:r>
      <w:bookmarkEnd w:id="251"/>
      <w:r>
        <w:t>. Fit results of models.</w:t>
      </w:r>
      <w:bookmarkEnd w:id="252"/>
    </w:p>
    <w:tbl>
      <w:tblPr>
        <w:tblStyle w:val="TableGrid"/>
        <w:tblW w:w="0" w:type="auto"/>
        <w:tblInd w:w="1705" w:type="dxa"/>
        <w:tblLook w:val="04A0" w:firstRow="1" w:lastRow="0" w:firstColumn="1" w:lastColumn="0" w:noHBand="0" w:noVBand="1"/>
      </w:tblPr>
      <w:tblGrid>
        <w:gridCol w:w="2538"/>
        <w:gridCol w:w="1872"/>
      </w:tblGrid>
      <w:tr w:rsidR="002D00DB" w:rsidTr="002D00DB">
        <w:tc>
          <w:tcPr>
            <w:tcW w:w="2538" w:type="dxa"/>
            <w:shd w:val="clear" w:color="auto" w:fill="D9D9D9" w:themeFill="background1" w:themeFillShade="D9"/>
          </w:tcPr>
          <w:p w:rsidR="002D00DB" w:rsidRPr="003F63B4" w:rsidRDefault="002D00DB" w:rsidP="002D00DB">
            <w:pPr>
              <w:spacing w:line="240" w:lineRule="auto"/>
              <w:rPr>
                <w:b/>
                <w:bCs/>
              </w:rPr>
            </w:pPr>
            <w:r w:rsidRPr="003F63B4">
              <w:rPr>
                <w:b/>
                <w:bCs/>
              </w:rPr>
              <w:t>Model</w:t>
            </w:r>
          </w:p>
        </w:tc>
        <w:tc>
          <w:tcPr>
            <w:tcW w:w="1872" w:type="dxa"/>
            <w:shd w:val="clear" w:color="auto" w:fill="D9D9D9" w:themeFill="background1" w:themeFillShade="D9"/>
          </w:tcPr>
          <w:p w:rsidR="002D00DB" w:rsidRPr="003F63B4" w:rsidRDefault="002D00DB" w:rsidP="002D00DB">
            <w:pPr>
              <w:spacing w:line="240" w:lineRule="auto"/>
              <w:jc w:val="center"/>
              <w:rPr>
                <w:b/>
                <w:bCs/>
              </w:rPr>
            </w:pPr>
            <w:r w:rsidRPr="003F63B4">
              <w:rPr>
                <w:b/>
                <w:bCs/>
              </w:rPr>
              <w:t>R-Squared</w:t>
            </w:r>
          </w:p>
        </w:tc>
      </w:tr>
      <w:tr w:rsidR="002D00DB" w:rsidTr="002D00DB">
        <w:tc>
          <w:tcPr>
            <w:tcW w:w="2538" w:type="dxa"/>
          </w:tcPr>
          <w:p w:rsidR="002D00DB" w:rsidRDefault="002D00DB" w:rsidP="002D00DB">
            <w:pPr>
              <w:spacing w:line="240" w:lineRule="auto"/>
            </w:pPr>
            <w:r>
              <w:t>SDE Models</w:t>
            </w:r>
          </w:p>
        </w:tc>
        <w:tc>
          <w:tcPr>
            <w:tcW w:w="1872" w:type="dxa"/>
          </w:tcPr>
          <w:p w:rsidR="002D00DB" w:rsidRDefault="002D00DB" w:rsidP="002D00DB">
            <w:pPr>
              <w:spacing w:line="240" w:lineRule="auto"/>
              <w:jc w:val="center"/>
            </w:pPr>
            <w:r>
              <w:t>%84.3</w:t>
            </w:r>
          </w:p>
        </w:tc>
      </w:tr>
      <w:tr w:rsidR="002D00DB" w:rsidTr="002D00DB">
        <w:tc>
          <w:tcPr>
            <w:tcW w:w="2538" w:type="dxa"/>
          </w:tcPr>
          <w:p w:rsidR="002D00DB" w:rsidRDefault="002D00DB" w:rsidP="002D00DB">
            <w:pPr>
              <w:spacing w:line="240" w:lineRule="auto"/>
            </w:pPr>
            <w:r>
              <w:t>ARIMA/GARCH</w:t>
            </w:r>
          </w:p>
        </w:tc>
        <w:tc>
          <w:tcPr>
            <w:tcW w:w="1872" w:type="dxa"/>
          </w:tcPr>
          <w:p w:rsidR="002D00DB" w:rsidRDefault="002D00DB" w:rsidP="002D00DB">
            <w:pPr>
              <w:spacing w:line="240" w:lineRule="auto"/>
              <w:jc w:val="center"/>
            </w:pPr>
            <w:r>
              <w:t>%84.6</w:t>
            </w:r>
          </w:p>
        </w:tc>
      </w:tr>
      <w:tr w:rsidR="002D00DB" w:rsidTr="002D00DB">
        <w:tc>
          <w:tcPr>
            <w:tcW w:w="2538" w:type="dxa"/>
          </w:tcPr>
          <w:p w:rsidR="002D00DB" w:rsidRDefault="002D00DB" w:rsidP="002D00DB">
            <w:pPr>
              <w:spacing w:line="240" w:lineRule="auto"/>
            </w:pPr>
            <w:r>
              <w:t>NAR 10-1-1</w:t>
            </w:r>
          </w:p>
        </w:tc>
        <w:tc>
          <w:tcPr>
            <w:tcW w:w="1872" w:type="dxa"/>
          </w:tcPr>
          <w:p w:rsidR="002D00DB" w:rsidRDefault="002D00DB" w:rsidP="002D00DB">
            <w:pPr>
              <w:spacing w:line="240" w:lineRule="auto"/>
              <w:jc w:val="center"/>
            </w:pPr>
            <w:r>
              <w:t>%94.5</w:t>
            </w:r>
          </w:p>
        </w:tc>
      </w:tr>
      <w:tr w:rsidR="002D00DB" w:rsidTr="002D00DB">
        <w:tc>
          <w:tcPr>
            <w:tcW w:w="2538" w:type="dxa"/>
          </w:tcPr>
          <w:p w:rsidR="002D00DB" w:rsidRDefault="002D00DB" w:rsidP="002D00DB">
            <w:pPr>
              <w:spacing w:line="240" w:lineRule="auto"/>
            </w:pPr>
            <w:r>
              <w:t>NAR 10-6-1</w:t>
            </w:r>
          </w:p>
        </w:tc>
        <w:tc>
          <w:tcPr>
            <w:tcW w:w="1872" w:type="dxa"/>
          </w:tcPr>
          <w:p w:rsidR="002D00DB" w:rsidRDefault="002D00DB" w:rsidP="002D00DB">
            <w:pPr>
              <w:spacing w:line="240" w:lineRule="auto"/>
              <w:jc w:val="center"/>
            </w:pPr>
            <w:r>
              <w:t>%95.0</w:t>
            </w:r>
          </w:p>
        </w:tc>
      </w:tr>
      <w:tr w:rsidR="002D00DB" w:rsidTr="002D00DB">
        <w:tc>
          <w:tcPr>
            <w:tcW w:w="2538" w:type="dxa"/>
          </w:tcPr>
          <w:p w:rsidR="002D00DB" w:rsidRDefault="002D00DB" w:rsidP="002D00DB">
            <w:pPr>
              <w:spacing w:line="240" w:lineRule="auto"/>
            </w:pPr>
            <w:r>
              <w:t>NARX 21-1-1</w:t>
            </w:r>
          </w:p>
        </w:tc>
        <w:tc>
          <w:tcPr>
            <w:tcW w:w="1872" w:type="dxa"/>
          </w:tcPr>
          <w:p w:rsidR="002D00DB" w:rsidRDefault="002D00DB" w:rsidP="002D00DB">
            <w:pPr>
              <w:spacing w:line="240" w:lineRule="auto"/>
              <w:jc w:val="center"/>
            </w:pPr>
            <w:r>
              <w:t>%93.9</w:t>
            </w:r>
          </w:p>
        </w:tc>
      </w:tr>
      <w:tr w:rsidR="002D00DB" w:rsidTr="002D00DB">
        <w:tc>
          <w:tcPr>
            <w:tcW w:w="2538" w:type="dxa"/>
          </w:tcPr>
          <w:p w:rsidR="002D00DB" w:rsidRDefault="002D00DB" w:rsidP="002D00DB">
            <w:pPr>
              <w:spacing w:line="240" w:lineRule="auto"/>
            </w:pPr>
            <w:r>
              <w:t>NARX 21-6-1</w:t>
            </w:r>
          </w:p>
        </w:tc>
        <w:tc>
          <w:tcPr>
            <w:tcW w:w="1872" w:type="dxa"/>
          </w:tcPr>
          <w:p w:rsidR="002D00DB" w:rsidRDefault="002D00DB" w:rsidP="002D00DB">
            <w:pPr>
              <w:spacing w:line="240" w:lineRule="auto"/>
              <w:jc w:val="center"/>
            </w:pPr>
            <w:r>
              <w:t>%94.6</w:t>
            </w:r>
          </w:p>
        </w:tc>
      </w:tr>
      <w:tr w:rsidR="002D00DB" w:rsidTr="002D00DB">
        <w:tc>
          <w:tcPr>
            <w:tcW w:w="2538" w:type="dxa"/>
          </w:tcPr>
          <w:p w:rsidR="002D00DB" w:rsidRDefault="002D00DB" w:rsidP="002D00DB">
            <w:pPr>
              <w:spacing w:line="240" w:lineRule="auto"/>
            </w:pPr>
            <w:r>
              <w:t>NARX 14-6-1</w:t>
            </w:r>
          </w:p>
        </w:tc>
        <w:tc>
          <w:tcPr>
            <w:tcW w:w="1872" w:type="dxa"/>
          </w:tcPr>
          <w:p w:rsidR="002D00DB" w:rsidRDefault="002D00DB" w:rsidP="002D00DB">
            <w:pPr>
              <w:spacing w:line="240" w:lineRule="auto"/>
              <w:jc w:val="center"/>
            </w:pPr>
            <w:r>
              <w:t>%94.2</w:t>
            </w:r>
          </w:p>
        </w:tc>
      </w:tr>
    </w:tbl>
    <w:p w:rsidR="002D00DB" w:rsidRDefault="002D00DB" w:rsidP="002D00DB">
      <w:pPr>
        <w:ind w:firstLine="720"/>
      </w:pPr>
    </w:p>
    <w:p w:rsidR="002D00DB" w:rsidRDefault="002D00DB" w:rsidP="002D00DB">
      <w:pPr>
        <w:ind w:firstLine="720"/>
      </w:pPr>
      <w:r>
        <w:t xml:space="preserve"> The </w:t>
      </w:r>
      <w:r w:rsidRPr="004250EC">
        <w:t xml:space="preserve">obtained </w:t>
      </w:r>
      <w:r>
        <w:t xml:space="preserve">results for one step predictions is available in </w:t>
      </w:r>
      <w:r>
        <w:fldChar w:fldCharType="begin"/>
      </w:r>
      <w:r>
        <w:instrText xml:space="preserve"> REF _Ref449820579 \h  \* MERGEFORMAT </w:instrText>
      </w:r>
      <w:r>
        <w:fldChar w:fldCharType="separate"/>
      </w:r>
      <w:r w:rsidR="00746580">
        <w:t>Table 8</w:t>
      </w:r>
      <w:r>
        <w:fldChar w:fldCharType="end"/>
      </w:r>
      <w:r>
        <w:t xml:space="preserve">. </w:t>
      </w:r>
      <w:r w:rsidRPr="004250EC">
        <w:t>The results obtained using different models are in a good agreement except the one obtained using the NAR model</w:t>
      </w:r>
      <w:r>
        <w:t xml:space="preserve">. The real value for gas price is 2.28 $/MMBtu which is </w:t>
      </w:r>
      <w:r w:rsidRPr="004250EC">
        <w:t xml:space="preserve">closer </w:t>
      </w:r>
      <w:r>
        <w:t xml:space="preserve">to the NAR model prediction. According to the back test of the models, the NARX model has a better fit to the historical data, but the results in </w:t>
      </w:r>
      <w:r>
        <w:fldChar w:fldCharType="begin"/>
      </w:r>
      <w:r>
        <w:instrText xml:space="preserve"> REF _Ref449820579 \h  \* MERGEFORMAT </w:instrText>
      </w:r>
      <w:r>
        <w:fldChar w:fldCharType="separate"/>
      </w:r>
      <w:r w:rsidR="00746580">
        <w:t>Table 8</w:t>
      </w:r>
      <w:r>
        <w:fldChar w:fldCharType="end"/>
      </w:r>
      <w:r>
        <w:t xml:space="preserve">  </w:t>
      </w:r>
      <w:r w:rsidRPr="004250EC">
        <w:t>shows otherwise.</w:t>
      </w:r>
    </w:p>
    <w:p w:rsidR="00FA6785" w:rsidRDefault="00FA6785" w:rsidP="002D00DB">
      <w:pPr>
        <w:ind w:firstLine="720"/>
      </w:pPr>
    </w:p>
    <w:p w:rsidR="001D5AB9" w:rsidRDefault="001D5AB9" w:rsidP="002D00DB">
      <w:pPr>
        <w:ind w:firstLine="720"/>
      </w:pPr>
    </w:p>
    <w:p w:rsidR="002D00DB" w:rsidRDefault="002D00DB" w:rsidP="002D00DB">
      <w:pPr>
        <w:pStyle w:val="Caption"/>
        <w:keepNext/>
        <w:spacing w:line="360" w:lineRule="auto"/>
      </w:pPr>
      <w:bookmarkStart w:id="253" w:name="_Ref449820579"/>
      <w:bookmarkStart w:id="254" w:name="_Toc450775193"/>
      <w:r>
        <w:lastRenderedPageBreak/>
        <w:t xml:space="preserve">Table </w:t>
      </w:r>
      <w:r w:rsidR="009D3346">
        <w:fldChar w:fldCharType="begin"/>
      </w:r>
      <w:r w:rsidR="009D3346">
        <w:instrText xml:space="preserve"> SEQ Table \* ARABIC </w:instrText>
      </w:r>
      <w:r w:rsidR="009D3346">
        <w:fldChar w:fldCharType="separate"/>
      </w:r>
      <w:r w:rsidR="00746580">
        <w:rPr>
          <w:noProof/>
        </w:rPr>
        <w:t>8</w:t>
      </w:r>
      <w:r w:rsidR="009D3346">
        <w:rPr>
          <w:noProof/>
        </w:rPr>
        <w:fldChar w:fldCharType="end"/>
      </w:r>
      <w:bookmarkEnd w:id="253"/>
      <w:r>
        <w:t>. Predicted natural gas price for different models.</w:t>
      </w:r>
      <w:bookmarkEnd w:id="254"/>
    </w:p>
    <w:tbl>
      <w:tblPr>
        <w:tblStyle w:val="TableGrid"/>
        <w:tblW w:w="0" w:type="auto"/>
        <w:jc w:val="center"/>
        <w:tblLook w:val="04A0" w:firstRow="1" w:lastRow="0" w:firstColumn="1" w:lastColumn="0" w:noHBand="0" w:noVBand="1"/>
      </w:tblPr>
      <w:tblGrid>
        <w:gridCol w:w="2093"/>
        <w:gridCol w:w="2322"/>
      </w:tblGrid>
      <w:tr w:rsidR="002D00DB" w:rsidTr="002D00DB">
        <w:trPr>
          <w:jc w:val="center"/>
        </w:trPr>
        <w:tc>
          <w:tcPr>
            <w:tcW w:w="2093" w:type="dxa"/>
            <w:shd w:val="clear" w:color="auto" w:fill="D9D9D9" w:themeFill="background1" w:themeFillShade="D9"/>
          </w:tcPr>
          <w:p w:rsidR="002D00DB" w:rsidRPr="009E05CE" w:rsidRDefault="002D00DB" w:rsidP="002D00DB">
            <w:pPr>
              <w:spacing w:line="240" w:lineRule="auto"/>
              <w:jc w:val="center"/>
              <w:rPr>
                <w:b/>
                <w:bCs/>
              </w:rPr>
            </w:pPr>
            <w:r w:rsidRPr="009E05CE">
              <w:rPr>
                <w:b/>
                <w:bCs/>
              </w:rPr>
              <w:t>Model</w:t>
            </w:r>
          </w:p>
        </w:tc>
        <w:tc>
          <w:tcPr>
            <w:tcW w:w="2322" w:type="dxa"/>
            <w:shd w:val="clear" w:color="auto" w:fill="D9D9D9" w:themeFill="background1" w:themeFillShade="D9"/>
          </w:tcPr>
          <w:p w:rsidR="002D00DB" w:rsidRPr="009E05CE" w:rsidRDefault="002D00DB" w:rsidP="002D00DB">
            <w:pPr>
              <w:spacing w:line="240" w:lineRule="auto"/>
              <w:jc w:val="center"/>
              <w:rPr>
                <w:b/>
                <w:bCs/>
              </w:rPr>
            </w:pPr>
            <w:r w:rsidRPr="009E05CE">
              <w:rPr>
                <w:b/>
                <w:bCs/>
              </w:rPr>
              <w:t>Predicted Price</w:t>
            </w:r>
          </w:p>
        </w:tc>
      </w:tr>
      <w:tr w:rsidR="002D00DB" w:rsidTr="002D00DB">
        <w:trPr>
          <w:jc w:val="center"/>
        </w:trPr>
        <w:tc>
          <w:tcPr>
            <w:tcW w:w="2093" w:type="dxa"/>
          </w:tcPr>
          <w:p w:rsidR="002D00DB" w:rsidRDefault="002D00DB" w:rsidP="002D00DB">
            <w:pPr>
              <w:spacing w:line="240" w:lineRule="auto"/>
              <w:jc w:val="center"/>
            </w:pPr>
            <w:r>
              <w:t>GBM</w:t>
            </w:r>
          </w:p>
        </w:tc>
        <w:tc>
          <w:tcPr>
            <w:tcW w:w="2322" w:type="dxa"/>
          </w:tcPr>
          <w:p w:rsidR="002D00DB" w:rsidRDefault="002D00DB" w:rsidP="002D00DB">
            <w:pPr>
              <w:spacing w:line="240" w:lineRule="auto"/>
              <w:jc w:val="center"/>
            </w:pPr>
            <w:r>
              <w:t>1.93</w:t>
            </w:r>
          </w:p>
        </w:tc>
      </w:tr>
      <w:tr w:rsidR="002D00DB" w:rsidTr="002D00DB">
        <w:trPr>
          <w:jc w:val="center"/>
        </w:trPr>
        <w:tc>
          <w:tcPr>
            <w:tcW w:w="2093" w:type="dxa"/>
          </w:tcPr>
          <w:p w:rsidR="002D00DB" w:rsidRDefault="002D00DB" w:rsidP="002D00DB">
            <w:pPr>
              <w:spacing w:line="240" w:lineRule="auto"/>
              <w:jc w:val="center"/>
            </w:pPr>
            <w:r>
              <w:t>CEV</w:t>
            </w:r>
          </w:p>
        </w:tc>
        <w:tc>
          <w:tcPr>
            <w:tcW w:w="2322" w:type="dxa"/>
          </w:tcPr>
          <w:p w:rsidR="002D00DB" w:rsidRDefault="002D00DB" w:rsidP="002D00DB">
            <w:pPr>
              <w:spacing w:line="240" w:lineRule="auto"/>
              <w:jc w:val="center"/>
            </w:pPr>
            <w:r>
              <w:t>1.94</w:t>
            </w:r>
          </w:p>
        </w:tc>
      </w:tr>
      <w:tr w:rsidR="002D00DB" w:rsidTr="002D00DB">
        <w:trPr>
          <w:jc w:val="center"/>
        </w:trPr>
        <w:tc>
          <w:tcPr>
            <w:tcW w:w="2093" w:type="dxa"/>
          </w:tcPr>
          <w:p w:rsidR="002D00DB" w:rsidRDefault="002D00DB" w:rsidP="002D00DB">
            <w:pPr>
              <w:spacing w:line="240" w:lineRule="auto"/>
              <w:jc w:val="center"/>
            </w:pPr>
            <w:r>
              <w:t>LDR</w:t>
            </w:r>
          </w:p>
        </w:tc>
        <w:tc>
          <w:tcPr>
            <w:tcW w:w="2322" w:type="dxa"/>
          </w:tcPr>
          <w:p w:rsidR="002D00DB" w:rsidRDefault="002D00DB" w:rsidP="002D00DB">
            <w:pPr>
              <w:spacing w:line="240" w:lineRule="auto"/>
              <w:jc w:val="center"/>
            </w:pPr>
            <w:r>
              <w:t>1.92</w:t>
            </w:r>
          </w:p>
        </w:tc>
      </w:tr>
      <w:tr w:rsidR="002D00DB" w:rsidTr="002D00DB">
        <w:trPr>
          <w:jc w:val="center"/>
        </w:trPr>
        <w:tc>
          <w:tcPr>
            <w:tcW w:w="2093" w:type="dxa"/>
          </w:tcPr>
          <w:p w:rsidR="002D00DB" w:rsidRDefault="002D00DB" w:rsidP="002D00DB">
            <w:pPr>
              <w:spacing w:line="240" w:lineRule="auto"/>
              <w:jc w:val="center"/>
            </w:pPr>
            <w:r>
              <w:t>ARIMA</w:t>
            </w:r>
          </w:p>
        </w:tc>
        <w:tc>
          <w:tcPr>
            <w:tcW w:w="2322" w:type="dxa"/>
          </w:tcPr>
          <w:p w:rsidR="002D00DB" w:rsidRDefault="002D00DB" w:rsidP="002D00DB">
            <w:pPr>
              <w:spacing w:line="240" w:lineRule="auto"/>
              <w:jc w:val="center"/>
            </w:pPr>
            <w:r>
              <w:t>1.95</w:t>
            </w:r>
          </w:p>
        </w:tc>
      </w:tr>
      <w:tr w:rsidR="002D00DB" w:rsidTr="002D00DB">
        <w:trPr>
          <w:jc w:val="center"/>
        </w:trPr>
        <w:tc>
          <w:tcPr>
            <w:tcW w:w="2093" w:type="dxa"/>
          </w:tcPr>
          <w:p w:rsidR="002D00DB" w:rsidRDefault="002D00DB" w:rsidP="002D00DB">
            <w:pPr>
              <w:spacing w:line="240" w:lineRule="auto"/>
              <w:jc w:val="center"/>
            </w:pPr>
            <w:r>
              <w:t>NAR 10-6-1</w:t>
            </w:r>
          </w:p>
        </w:tc>
        <w:tc>
          <w:tcPr>
            <w:tcW w:w="2322" w:type="dxa"/>
          </w:tcPr>
          <w:p w:rsidR="002D00DB" w:rsidRDefault="002D00DB" w:rsidP="002D00DB">
            <w:pPr>
              <w:spacing w:line="240" w:lineRule="auto"/>
              <w:jc w:val="center"/>
            </w:pPr>
            <w:r>
              <w:t>2.01</w:t>
            </w:r>
          </w:p>
        </w:tc>
      </w:tr>
      <w:tr w:rsidR="002D00DB" w:rsidTr="002D00DB">
        <w:trPr>
          <w:jc w:val="center"/>
        </w:trPr>
        <w:tc>
          <w:tcPr>
            <w:tcW w:w="2093" w:type="dxa"/>
          </w:tcPr>
          <w:p w:rsidR="002D00DB" w:rsidRDefault="002D00DB" w:rsidP="002D00DB">
            <w:pPr>
              <w:spacing w:line="240" w:lineRule="auto"/>
              <w:jc w:val="center"/>
            </w:pPr>
            <w:r>
              <w:t>NARX 21-6-1</w:t>
            </w:r>
          </w:p>
        </w:tc>
        <w:tc>
          <w:tcPr>
            <w:tcW w:w="2322" w:type="dxa"/>
          </w:tcPr>
          <w:p w:rsidR="002D00DB" w:rsidRDefault="002D00DB" w:rsidP="002D00DB">
            <w:pPr>
              <w:spacing w:line="240" w:lineRule="auto"/>
              <w:jc w:val="center"/>
            </w:pPr>
            <w:r>
              <w:t>1.92</w:t>
            </w:r>
          </w:p>
        </w:tc>
      </w:tr>
    </w:tbl>
    <w:p w:rsidR="002D00DB" w:rsidRPr="002D00DB" w:rsidRDefault="002D00DB" w:rsidP="002D00DB">
      <w:pPr>
        <w:ind w:firstLine="720"/>
      </w:pPr>
    </w:p>
    <w:p w:rsidR="00F2565A" w:rsidRDefault="00F2565A" w:rsidP="00BB1057">
      <w:pPr>
        <w:pStyle w:val="Heading2"/>
      </w:pPr>
      <w:bookmarkStart w:id="255" w:name="_Toc450775181"/>
      <w:r>
        <w:t>Natural Gas Price Forecaster Package</w:t>
      </w:r>
      <w:bookmarkEnd w:id="255"/>
    </w:p>
    <w:p w:rsidR="002C0418" w:rsidRDefault="00E71E18" w:rsidP="00A31595">
      <w:pPr>
        <w:ind w:firstLine="720"/>
      </w:pPr>
      <w:r>
        <w:t xml:space="preserve">In order to produce the results based on the models that were proposed in this research, a software package has been developed. Graphical User Interfaces (GUIs) were designed to be able to use the models easier and more efficient. This package helps to reproduce the results and also examine the models with different parameters.  </w:t>
      </w:r>
      <w:r>
        <w:fldChar w:fldCharType="begin"/>
      </w:r>
      <w:r>
        <w:instrText xml:space="preserve"> REF _Ref449814983 \h </w:instrText>
      </w:r>
      <w:r>
        <w:fldChar w:fldCharType="separate"/>
      </w:r>
      <w:r w:rsidR="00746580">
        <w:t xml:space="preserve">Figure </w:t>
      </w:r>
      <w:r w:rsidR="00746580">
        <w:rPr>
          <w:noProof/>
        </w:rPr>
        <w:t>72</w:t>
      </w:r>
      <w:r>
        <w:fldChar w:fldCharType="end"/>
      </w:r>
      <w:r>
        <w:t xml:space="preserve"> shows the main menu for the software package. In the main menu, the historical price of natural gas is illustrated. From the radio button section, we can choose the type of models. Pressing “Model Details” button enables us to select the model.</w:t>
      </w:r>
    </w:p>
    <w:p w:rsidR="002C0418" w:rsidRDefault="002C0418" w:rsidP="002C0418">
      <w:pPr>
        <w:keepNext/>
        <w:jc w:val="center"/>
      </w:pPr>
      <w:r>
        <w:rPr>
          <w:noProof/>
          <w:lang w:bidi="ar-SA"/>
        </w:rPr>
        <w:drawing>
          <wp:inline distT="0" distB="0" distL="0" distR="0" wp14:anchorId="75206E84" wp14:editId="783CB23D">
            <wp:extent cx="5139690" cy="2725947"/>
            <wp:effectExtent l="19050" t="19050" r="22860" b="1778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extLst>
                        <a:ext uri="{28A0092B-C50C-407E-A947-70E740481C1C}">
                          <a14:useLocalDpi xmlns:a14="http://schemas.microsoft.com/office/drawing/2010/main" val="0"/>
                        </a:ext>
                      </a:extLst>
                    </a:blip>
                    <a:stretch>
                      <a:fillRect/>
                    </a:stretch>
                  </pic:blipFill>
                  <pic:spPr>
                    <a:xfrm>
                      <a:off x="0" y="0"/>
                      <a:ext cx="5150024" cy="2731428"/>
                    </a:xfrm>
                    <a:prstGeom prst="rect">
                      <a:avLst/>
                    </a:prstGeom>
                    <a:ln w="19050">
                      <a:solidFill>
                        <a:schemeClr val="tx1"/>
                      </a:solidFill>
                    </a:ln>
                  </pic:spPr>
                </pic:pic>
              </a:graphicData>
            </a:graphic>
          </wp:inline>
        </w:drawing>
      </w:r>
    </w:p>
    <w:p w:rsidR="002C0418" w:rsidRDefault="002C0418" w:rsidP="002C0418">
      <w:pPr>
        <w:pStyle w:val="Caption"/>
      </w:pPr>
      <w:bookmarkStart w:id="256" w:name="_Ref449814983"/>
      <w:bookmarkStart w:id="257" w:name="_Toc450775265"/>
      <w:r>
        <w:t xml:space="preserve">Figure </w:t>
      </w:r>
      <w:r w:rsidR="009D3346">
        <w:fldChar w:fldCharType="begin"/>
      </w:r>
      <w:r w:rsidR="009D3346">
        <w:instrText xml:space="preserve"> SEQ Figure \* ARABIC </w:instrText>
      </w:r>
      <w:r w:rsidR="009D3346">
        <w:fldChar w:fldCharType="separate"/>
      </w:r>
      <w:r w:rsidR="00746580">
        <w:rPr>
          <w:noProof/>
        </w:rPr>
        <w:t>72</w:t>
      </w:r>
      <w:r w:rsidR="009D3346">
        <w:rPr>
          <w:noProof/>
        </w:rPr>
        <w:fldChar w:fldCharType="end"/>
      </w:r>
      <w:bookmarkEnd w:id="256"/>
      <w:r>
        <w:t>.</w:t>
      </w:r>
      <w:r>
        <w:rPr>
          <w:noProof/>
        </w:rPr>
        <w:t xml:space="preserve"> </w:t>
      </w:r>
      <w:r w:rsidRPr="00E9094C">
        <w:rPr>
          <w:noProof/>
        </w:rPr>
        <w:t>Software package's main menu</w:t>
      </w:r>
      <w:r>
        <w:rPr>
          <w:noProof/>
        </w:rPr>
        <w:t>.</w:t>
      </w:r>
      <w:bookmarkEnd w:id="257"/>
    </w:p>
    <w:p w:rsidR="002C0418" w:rsidRDefault="002C0418" w:rsidP="002A15E8">
      <w:pPr>
        <w:ind w:firstLine="720"/>
      </w:pPr>
    </w:p>
    <w:p w:rsidR="00E71E18" w:rsidRDefault="00E71E18" w:rsidP="00E71E18">
      <w:pPr>
        <w:ind w:firstLine="720"/>
      </w:pPr>
      <w:r>
        <w:lastRenderedPageBreak/>
        <w:t xml:space="preserve">After selecting the method, another window will appear for choosing the specific model. The following figures show the menus which depend on the method selection. </w:t>
      </w:r>
      <w:r>
        <w:fldChar w:fldCharType="begin"/>
      </w:r>
      <w:r>
        <w:instrText xml:space="preserve"> REF _Ref449815493 \h </w:instrText>
      </w:r>
      <w:r>
        <w:fldChar w:fldCharType="separate"/>
      </w:r>
      <w:r w:rsidR="00746580">
        <w:t xml:space="preserve">Figure </w:t>
      </w:r>
      <w:r w:rsidR="00746580">
        <w:rPr>
          <w:noProof/>
        </w:rPr>
        <w:t>73</w:t>
      </w:r>
      <w:r>
        <w:fldChar w:fldCharType="end"/>
      </w:r>
      <w:r>
        <w:t xml:space="preserve"> has the options to select GBM, CEV, or LDR model. In this window, we can also determine if the statistical parameters are static or dynamic. </w:t>
      </w:r>
      <w:r>
        <w:fldChar w:fldCharType="begin"/>
      </w:r>
      <w:r>
        <w:instrText xml:space="preserve"> REF _Ref449815590 \h </w:instrText>
      </w:r>
      <w:r>
        <w:fldChar w:fldCharType="separate"/>
      </w:r>
      <w:r w:rsidR="00746580">
        <w:t xml:space="preserve">Figure </w:t>
      </w:r>
      <w:r w:rsidR="00746580">
        <w:rPr>
          <w:noProof/>
        </w:rPr>
        <w:t>74</w:t>
      </w:r>
      <w:r>
        <w:fldChar w:fldCharType="end"/>
      </w:r>
      <w:r>
        <w:t xml:space="preserve"> shows the parameters for autoregression and moving average lags as well as heteroscedasticity parameters. Here we can define these parameters.</w:t>
      </w:r>
    </w:p>
    <w:p w:rsidR="00A31595" w:rsidRDefault="00A31595" w:rsidP="002A15E8">
      <w:pPr>
        <w:ind w:firstLine="720"/>
      </w:pPr>
    </w:p>
    <w:p w:rsidR="00A31595" w:rsidRDefault="00A31595" w:rsidP="00A31595">
      <w:pPr>
        <w:keepNext/>
        <w:jc w:val="center"/>
      </w:pPr>
      <w:r>
        <w:rPr>
          <w:noProof/>
          <w:lang w:bidi="ar-SA"/>
        </w:rPr>
        <w:drawing>
          <wp:inline distT="0" distB="0" distL="0" distR="0" wp14:anchorId="4B8ECAC4" wp14:editId="40059DBD">
            <wp:extent cx="3864634" cy="1889745"/>
            <wp:effectExtent l="19050" t="19050" r="21590" b="1587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extLst>
                        <a:ext uri="{28A0092B-C50C-407E-A947-70E740481C1C}">
                          <a14:useLocalDpi xmlns:a14="http://schemas.microsoft.com/office/drawing/2010/main" val="0"/>
                        </a:ext>
                      </a:extLst>
                    </a:blip>
                    <a:stretch>
                      <a:fillRect/>
                    </a:stretch>
                  </pic:blipFill>
                  <pic:spPr>
                    <a:xfrm>
                      <a:off x="0" y="0"/>
                      <a:ext cx="3879934" cy="1897226"/>
                    </a:xfrm>
                    <a:prstGeom prst="rect">
                      <a:avLst/>
                    </a:prstGeom>
                    <a:ln w="19050">
                      <a:solidFill>
                        <a:schemeClr val="tx1"/>
                      </a:solidFill>
                    </a:ln>
                  </pic:spPr>
                </pic:pic>
              </a:graphicData>
            </a:graphic>
          </wp:inline>
        </w:drawing>
      </w:r>
    </w:p>
    <w:p w:rsidR="00A31595" w:rsidRDefault="00A31595" w:rsidP="00A31595">
      <w:pPr>
        <w:pStyle w:val="Caption"/>
      </w:pPr>
      <w:bookmarkStart w:id="258" w:name="_Ref449815493"/>
      <w:bookmarkStart w:id="259" w:name="_Toc450775266"/>
      <w:r>
        <w:t xml:space="preserve">Figure </w:t>
      </w:r>
      <w:r w:rsidR="009D3346">
        <w:fldChar w:fldCharType="begin"/>
      </w:r>
      <w:r w:rsidR="009D3346">
        <w:instrText xml:space="preserve"> SEQ Figure \* ARABIC </w:instrText>
      </w:r>
      <w:r w:rsidR="009D3346">
        <w:fldChar w:fldCharType="separate"/>
      </w:r>
      <w:r w:rsidR="00746580">
        <w:rPr>
          <w:noProof/>
        </w:rPr>
        <w:t>73</w:t>
      </w:r>
      <w:r w:rsidR="009D3346">
        <w:rPr>
          <w:noProof/>
        </w:rPr>
        <w:fldChar w:fldCharType="end"/>
      </w:r>
      <w:bookmarkEnd w:id="258"/>
      <w:r>
        <w:t>. SDE model selection window.</w:t>
      </w:r>
      <w:bookmarkEnd w:id="259"/>
    </w:p>
    <w:p w:rsidR="00A31595" w:rsidRDefault="00A31595" w:rsidP="00A31595"/>
    <w:p w:rsidR="00A31595" w:rsidRDefault="00A31595" w:rsidP="00A31595">
      <w:pPr>
        <w:keepNext/>
        <w:jc w:val="center"/>
      </w:pPr>
      <w:r>
        <w:rPr>
          <w:noProof/>
          <w:lang w:bidi="ar-SA"/>
        </w:rPr>
        <w:drawing>
          <wp:inline distT="0" distB="0" distL="0" distR="0" wp14:anchorId="32814203" wp14:editId="23CE4B94">
            <wp:extent cx="3276690" cy="2383047"/>
            <wp:effectExtent l="19050" t="19050" r="19050" b="1778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extLst>
                        <a:ext uri="{28A0092B-C50C-407E-A947-70E740481C1C}">
                          <a14:useLocalDpi xmlns:a14="http://schemas.microsoft.com/office/drawing/2010/main" val="0"/>
                        </a:ext>
                      </a:extLst>
                    </a:blip>
                    <a:stretch>
                      <a:fillRect/>
                    </a:stretch>
                  </pic:blipFill>
                  <pic:spPr>
                    <a:xfrm>
                      <a:off x="0" y="0"/>
                      <a:ext cx="3281986" cy="2386899"/>
                    </a:xfrm>
                    <a:prstGeom prst="rect">
                      <a:avLst/>
                    </a:prstGeom>
                    <a:ln w="19050">
                      <a:solidFill>
                        <a:schemeClr val="tx1"/>
                      </a:solidFill>
                    </a:ln>
                  </pic:spPr>
                </pic:pic>
              </a:graphicData>
            </a:graphic>
          </wp:inline>
        </w:drawing>
      </w:r>
    </w:p>
    <w:p w:rsidR="00A31595" w:rsidRDefault="00A31595" w:rsidP="00A31595">
      <w:pPr>
        <w:pStyle w:val="Caption"/>
      </w:pPr>
      <w:bookmarkStart w:id="260" w:name="_Ref449815590"/>
      <w:bookmarkStart w:id="261" w:name="_Toc450775267"/>
      <w:r>
        <w:t xml:space="preserve">Figure </w:t>
      </w:r>
      <w:r w:rsidR="009D3346">
        <w:fldChar w:fldCharType="begin"/>
      </w:r>
      <w:r w:rsidR="009D3346">
        <w:instrText xml:space="preserve"> SEQ Figure \* ARABIC </w:instrText>
      </w:r>
      <w:r w:rsidR="009D3346">
        <w:fldChar w:fldCharType="separate"/>
      </w:r>
      <w:r w:rsidR="00746580">
        <w:rPr>
          <w:noProof/>
        </w:rPr>
        <w:t>74</w:t>
      </w:r>
      <w:r w:rsidR="009D3346">
        <w:rPr>
          <w:noProof/>
        </w:rPr>
        <w:fldChar w:fldCharType="end"/>
      </w:r>
      <w:bookmarkEnd w:id="260"/>
      <w:r>
        <w:t>. ARIMA / GARCH model selection window</w:t>
      </w:r>
      <w:bookmarkEnd w:id="261"/>
    </w:p>
    <w:p w:rsidR="00A31595" w:rsidRDefault="00A31595" w:rsidP="00A31595"/>
    <w:p w:rsidR="00A31595" w:rsidRDefault="00A31595" w:rsidP="00A31595">
      <w:pPr>
        <w:keepNext/>
        <w:jc w:val="center"/>
      </w:pPr>
      <w:r>
        <w:rPr>
          <w:noProof/>
          <w:lang w:bidi="ar-SA"/>
        </w:rPr>
        <w:drawing>
          <wp:inline distT="0" distB="0" distL="0" distR="0" wp14:anchorId="3C36221D" wp14:editId="03C798F7">
            <wp:extent cx="5057775" cy="4276725"/>
            <wp:effectExtent l="19050" t="19050" r="28575" b="2857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extLst>
                        <a:ext uri="{28A0092B-C50C-407E-A947-70E740481C1C}">
                          <a14:useLocalDpi xmlns:a14="http://schemas.microsoft.com/office/drawing/2010/main" val="0"/>
                        </a:ext>
                      </a:extLst>
                    </a:blip>
                    <a:stretch>
                      <a:fillRect/>
                    </a:stretch>
                  </pic:blipFill>
                  <pic:spPr>
                    <a:xfrm>
                      <a:off x="0" y="0"/>
                      <a:ext cx="5057775" cy="4276725"/>
                    </a:xfrm>
                    <a:prstGeom prst="rect">
                      <a:avLst/>
                    </a:prstGeom>
                    <a:ln w="19050">
                      <a:solidFill>
                        <a:schemeClr val="tx1"/>
                      </a:solidFill>
                    </a:ln>
                  </pic:spPr>
                </pic:pic>
              </a:graphicData>
            </a:graphic>
          </wp:inline>
        </w:drawing>
      </w:r>
    </w:p>
    <w:p w:rsidR="00A31595" w:rsidRPr="00A31595" w:rsidRDefault="00A31595" w:rsidP="00A31595">
      <w:pPr>
        <w:pStyle w:val="Caption"/>
      </w:pPr>
      <w:bookmarkStart w:id="262" w:name="_Ref449815794"/>
      <w:bookmarkStart w:id="263" w:name="_Toc450775268"/>
      <w:r>
        <w:t xml:space="preserve">Figure </w:t>
      </w:r>
      <w:r w:rsidR="009D3346">
        <w:fldChar w:fldCharType="begin"/>
      </w:r>
      <w:r w:rsidR="009D3346">
        <w:instrText xml:space="preserve"> SEQ Figure \* ARABIC </w:instrText>
      </w:r>
      <w:r w:rsidR="009D3346">
        <w:fldChar w:fldCharType="separate"/>
      </w:r>
      <w:r w:rsidR="00746580">
        <w:rPr>
          <w:noProof/>
        </w:rPr>
        <w:t>75</w:t>
      </w:r>
      <w:r w:rsidR="009D3346">
        <w:rPr>
          <w:noProof/>
        </w:rPr>
        <w:fldChar w:fldCharType="end"/>
      </w:r>
      <w:bookmarkEnd w:id="262"/>
      <w:r>
        <w:t>. Neural networks model selection window</w:t>
      </w:r>
      <w:bookmarkEnd w:id="263"/>
    </w:p>
    <w:p w:rsidR="00E60CBA" w:rsidRDefault="00E60CBA" w:rsidP="002A15E8">
      <w:pPr>
        <w:ind w:firstLine="720"/>
      </w:pPr>
    </w:p>
    <w:p w:rsidR="00E71E18" w:rsidRDefault="00E71E18" w:rsidP="00E71E18">
      <w:pPr>
        <w:ind w:firstLine="720"/>
      </w:pPr>
      <w:r>
        <w:fldChar w:fldCharType="begin"/>
      </w:r>
      <w:r>
        <w:instrText xml:space="preserve"> REF _Ref449815794 \h </w:instrText>
      </w:r>
      <w:r>
        <w:fldChar w:fldCharType="separate"/>
      </w:r>
      <w:r w:rsidR="00746580">
        <w:t xml:space="preserve">Figure </w:t>
      </w:r>
      <w:r w:rsidR="00746580">
        <w:rPr>
          <w:noProof/>
        </w:rPr>
        <w:t>75</w:t>
      </w:r>
      <w:r>
        <w:fldChar w:fldCharType="end"/>
      </w:r>
      <w:r>
        <w:t xml:space="preserve"> is the menu for setting the parameters for neural networks models. In this menu, we can determine the exogenous variables, which are introduced into the NARX model.</w:t>
      </w:r>
    </w:p>
    <w:p w:rsidR="00E71E18" w:rsidRDefault="00E71E18" w:rsidP="00E71E18">
      <w:pPr>
        <w:ind w:firstLine="720"/>
      </w:pPr>
      <w:r>
        <w:t xml:space="preserve">The next step is to define what type of curves and results are desirable for us. By pressing the “Analysis” button, depending on which model was selected, a new model will appear to set the favorable outputs. </w:t>
      </w:r>
      <w:r>
        <w:fldChar w:fldCharType="begin"/>
      </w:r>
      <w:r>
        <w:instrText xml:space="preserve"> REF _Ref449816441 \h </w:instrText>
      </w:r>
      <w:r>
        <w:fldChar w:fldCharType="separate"/>
      </w:r>
      <w:r w:rsidR="00746580">
        <w:t xml:space="preserve">Figure </w:t>
      </w:r>
      <w:r w:rsidR="00746580">
        <w:rPr>
          <w:noProof/>
        </w:rPr>
        <w:t>76</w:t>
      </w:r>
      <w:r>
        <w:fldChar w:fldCharType="end"/>
      </w:r>
      <w:r>
        <w:t xml:space="preserve"> to </w:t>
      </w:r>
      <w:r>
        <w:fldChar w:fldCharType="begin"/>
      </w:r>
      <w:r>
        <w:instrText xml:space="preserve"> REF _Ref449816443 \h </w:instrText>
      </w:r>
      <w:r>
        <w:fldChar w:fldCharType="separate"/>
      </w:r>
      <w:r w:rsidR="00746580">
        <w:t xml:space="preserve">Figure </w:t>
      </w:r>
      <w:r w:rsidR="00746580">
        <w:rPr>
          <w:noProof/>
        </w:rPr>
        <w:t>78</w:t>
      </w:r>
      <w:r>
        <w:fldChar w:fldCharType="end"/>
      </w:r>
      <w:r>
        <w:t xml:space="preserve"> show these windows. The results are the same as presented in the previous sections.</w:t>
      </w:r>
    </w:p>
    <w:p w:rsidR="00E60CBA" w:rsidRDefault="00E60CBA" w:rsidP="00E60CBA">
      <w:pPr>
        <w:keepNext/>
        <w:jc w:val="center"/>
      </w:pPr>
      <w:r>
        <w:rPr>
          <w:noProof/>
          <w:lang w:bidi="ar-SA"/>
        </w:rPr>
        <w:lastRenderedPageBreak/>
        <w:drawing>
          <wp:inline distT="0" distB="0" distL="0" distR="0" wp14:anchorId="1B43FAD3" wp14:editId="19FA21E2">
            <wp:extent cx="2852803" cy="1851664"/>
            <wp:effectExtent l="19050" t="19050" r="24130" b="1524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extLst>
                        <a:ext uri="{28A0092B-C50C-407E-A947-70E740481C1C}">
                          <a14:useLocalDpi xmlns:a14="http://schemas.microsoft.com/office/drawing/2010/main" val="0"/>
                        </a:ext>
                      </a:extLst>
                    </a:blip>
                    <a:stretch>
                      <a:fillRect/>
                    </a:stretch>
                  </pic:blipFill>
                  <pic:spPr>
                    <a:xfrm>
                      <a:off x="0" y="0"/>
                      <a:ext cx="2857535" cy="1854735"/>
                    </a:xfrm>
                    <a:prstGeom prst="rect">
                      <a:avLst/>
                    </a:prstGeom>
                    <a:ln w="19050">
                      <a:solidFill>
                        <a:schemeClr val="tx1"/>
                      </a:solidFill>
                    </a:ln>
                  </pic:spPr>
                </pic:pic>
              </a:graphicData>
            </a:graphic>
          </wp:inline>
        </w:drawing>
      </w:r>
    </w:p>
    <w:p w:rsidR="00E60CBA" w:rsidRDefault="00E60CBA" w:rsidP="00E60CBA">
      <w:pPr>
        <w:pStyle w:val="Caption"/>
      </w:pPr>
      <w:bookmarkStart w:id="264" w:name="_Ref449816441"/>
      <w:bookmarkStart w:id="265" w:name="_Toc450775269"/>
      <w:r>
        <w:t xml:space="preserve">Figure </w:t>
      </w:r>
      <w:r w:rsidR="009D3346">
        <w:fldChar w:fldCharType="begin"/>
      </w:r>
      <w:r w:rsidR="009D3346">
        <w:instrText xml:space="preserve"> SEQ Figure \* ARABIC </w:instrText>
      </w:r>
      <w:r w:rsidR="009D3346">
        <w:fldChar w:fldCharType="separate"/>
      </w:r>
      <w:r w:rsidR="00746580">
        <w:rPr>
          <w:noProof/>
        </w:rPr>
        <w:t>76</w:t>
      </w:r>
      <w:r w:rsidR="009D3346">
        <w:rPr>
          <w:noProof/>
        </w:rPr>
        <w:fldChar w:fldCharType="end"/>
      </w:r>
      <w:bookmarkEnd w:id="264"/>
      <w:r>
        <w:t>. Output setting window for SDE model.</w:t>
      </w:r>
      <w:bookmarkEnd w:id="265"/>
    </w:p>
    <w:p w:rsidR="00E60CBA" w:rsidRDefault="00E60CBA" w:rsidP="00E60CBA"/>
    <w:p w:rsidR="00E60CBA" w:rsidRDefault="00E60CBA" w:rsidP="00E60CBA">
      <w:pPr>
        <w:keepNext/>
        <w:jc w:val="center"/>
      </w:pPr>
      <w:r>
        <w:rPr>
          <w:noProof/>
          <w:lang w:bidi="ar-SA"/>
        </w:rPr>
        <w:drawing>
          <wp:inline distT="0" distB="0" distL="0" distR="0" wp14:anchorId="2BF29B8B" wp14:editId="1545DF11">
            <wp:extent cx="2741144" cy="2329132"/>
            <wp:effectExtent l="19050" t="19050" r="21590" b="1460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extLst>
                        <a:ext uri="{28A0092B-C50C-407E-A947-70E740481C1C}">
                          <a14:useLocalDpi xmlns:a14="http://schemas.microsoft.com/office/drawing/2010/main" val="0"/>
                        </a:ext>
                      </a:extLst>
                    </a:blip>
                    <a:stretch>
                      <a:fillRect/>
                    </a:stretch>
                  </pic:blipFill>
                  <pic:spPr>
                    <a:xfrm>
                      <a:off x="0" y="0"/>
                      <a:ext cx="2754802" cy="2340737"/>
                    </a:xfrm>
                    <a:prstGeom prst="rect">
                      <a:avLst/>
                    </a:prstGeom>
                    <a:ln w="19050">
                      <a:solidFill>
                        <a:schemeClr val="tx1"/>
                      </a:solidFill>
                    </a:ln>
                  </pic:spPr>
                </pic:pic>
              </a:graphicData>
            </a:graphic>
          </wp:inline>
        </w:drawing>
      </w:r>
    </w:p>
    <w:p w:rsidR="00E60CBA" w:rsidRDefault="00E60CBA" w:rsidP="00E60CBA">
      <w:pPr>
        <w:pStyle w:val="Caption"/>
      </w:pPr>
      <w:bookmarkStart w:id="266" w:name="_Toc450775270"/>
      <w:r>
        <w:t xml:space="preserve">Figure </w:t>
      </w:r>
      <w:r w:rsidR="009D3346">
        <w:fldChar w:fldCharType="begin"/>
      </w:r>
      <w:r w:rsidR="009D3346">
        <w:instrText xml:space="preserve"> SEQ Figure \* ARABIC </w:instrText>
      </w:r>
      <w:r w:rsidR="009D3346">
        <w:fldChar w:fldCharType="separate"/>
      </w:r>
      <w:r w:rsidR="00746580">
        <w:rPr>
          <w:noProof/>
        </w:rPr>
        <w:t>77</w:t>
      </w:r>
      <w:r w:rsidR="009D3346">
        <w:rPr>
          <w:noProof/>
        </w:rPr>
        <w:fldChar w:fldCharType="end"/>
      </w:r>
      <w:r>
        <w:t>. Output setting window for ARIMA model.</w:t>
      </w:r>
      <w:bookmarkEnd w:id="266"/>
    </w:p>
    <w:p w:rsidR="00E60CBA" w:rsidRPr="00E60CBA" w:rsidRDefault="00E60CBA" w:rsidP="00E60CBA"/>
    <w:p w:rsidR="00E60CBA" w:rsidRDefault="00E60CBA" w:rsidP="00E60CBA">
      <w:pPr>
        <w:keepNext/>
        <w:jc w:val="center"/>
      </w:pPr>
      <w:r>
        <w:rPr>
          <w:noProof/>
          <w:lang w:bidi="ar-SA"/>
        </w:rPr>
        <w:drawing>
          <wp:inline distT="0" distB="0" distL="0" distR="0" wp14:anchorId="348B522A" wp14:editId="5FDBD791">
            <wp:extent cx="2536166" cy="1847778"/>
            <wp:effectExtent l="19050" t="19050" r="17145" b="19685"/>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extLst>
                        <a:ext uri="{28A0092B-C50C-407E-A947-70E740481C1C}">
                          <a14:useLocalDpi xmlns:a14="http://schemas.microsoft.com/office/drawing/2010/main" val="0"/>
                        </a:ext>
                      </a:extLst>
                    </a:blip>
                    <a:stretch>
                      <a:fillRect/>
                    </a:stretch>
                  </pic:blipFill>
                  <pic:spPr>
                    <a:xfrm>
                      <a:off x="0" y="0"/>
                      <a:ext cx="2545211" cy="1854368"/>
                    </a:xfrm>
                    <a:prstGeom prst="rect">
                      <a:avLst/>
                    </a:prstGeom>
                    <a:ln w="22225">
                      <a:solidFill>
                        <a:schemeClr val="tx1"/>
                      </a:solidFill>
                    </a:ln>
                  </pic:spPr>
                </pic:pic>
              </a:graphicData>
            </a:graphic>
          </wp:inline>
        </w:drawing>
      </w:r>
    </w:p>
    <w:p w:rsidR="00C82F33" w:rsidRDefault="00E60CBA" w:rsidP="00236A0B">
      <w:pPr>
        <w:pStyle w:val="Caption"/>
        <w:rPr>
          <w:b w:val="0"/>
          <w:bCs w:val="0"/>
          <w:sz w:val="28"/>
          <w:szCs w:val="32"/>
        </w:rPr>
      </w:pPr>
      <w:bookmarkStart w:id="267" w:name="_Ref449816443"/>
      <w:bookmarkStart w:id="268" w:name="_Toc450775271"/>
      <w:r>
        <w:t xml:space="preserve">Figure </w:t>
      </w:r>
      <w:r w:rsidR="009D3346">
        <w:fldChar w:fldCharType="begin"/>
      </w:r>
      <w:r w:rsidR="009D3346">
        <w:instrText xml:space="preserve"> SEQ Figure \* ARABIC </w:instrText>
      </w:r>
      <w:r w:rsidR="009D3346">
        <w:fldChar w:fldCharType="separate"/>
      </w:r>
      <w:r w:rsidR="00746580">
        <w:rPr>
          <w:noProof/>
        </w:rPr>
        <w:t>78</w:t>
      </w:r>
      <w:r w:rsidR="009D3346">
        <w:rPr>
          <w:noProof/>
        </w:rPr>
        <w:fldChar w:fldCharType="end"/>
      </w:r>
      <w:bookmarkEnd w:id="267"/>
      <w:r>
        <w:t>. Output setting window for ANN.</w:t>
      </w:r>
      <w:bookmarkEnd w:id="268"/>
      <w:r>
        <w:t xml:space="preserve"> </w:t>
      </w:r>
      <w:r w:rsidR="00C82F33">
        <w:br w:type="page"/>
      </w:r>
    </w:p>
    <w:p w:rsidR="009013B6" w:rsidRDefault="009013B6" w:rsidP="00BB1057">
      <w:pPr>
        <w:pStyle w:val="Heading1"/>
      </w:pPr>
      <w:bookmarkStart w:id="269" w:name="_Ref448763891"/>
      <w:bookmarkStart w:id="270" w:name="_Toc450775182"/>
      <w:r>
        <w:lastRenderedPageBreak/>
        <w:t>Conclusions</w:t>
      </w:r>
      <w:bookmarkEnd w:id="200"/>
      <w:bookmarkEnd w:id="269"/>
      <w:bookmarkEnd w:id="270"/>
    </w:p>
    <w:p w:rsidR="0031505B" w:rsidRDefault="00E63B0A" w:rsidP="008E2558">
      <w:pPr>
        <w:ind w:firstLine="720"/>
      </w:pPr>
      <w:r>
        <w:t>Three different classes of gas price prediction models are examined i</w:t>
      </w:r>
      <w:r w:rsidR="00441104">
        <w:t xml:space="preserve">n this </w:t>
      </w:r>
      <w:r>
        <w:t>study to determine the optimum model.</w:t>
      </w:r>
      <w:r w:rsidR="00441104">
        <w:t xml:space="preserve"> </w:t>
      </w:r>
      <w:r>
        <w:t>I</w:t>
      </w:r>
      <w:r w:rsidR="00441104">
        <w:t xml:space="preserve">ntroducing exogenous variables </w:t>
      </w:r>
      <w:r w:rsidR="00FB46F1">
        <w:t>is proposed as a viable approach towards</w:t>
      </w:r>
      <w:r>
        <w:t xml:space="preserve"> accurate price prediction. However,</w:t>
      </w:r>
      <w:r w:rsidR="00441104">
        <w:t xml:space="preserve"> </w:t>
      </w:r>
      <w:r w:rsidR="00FB46F1">
        <w:t>the results in this study indicate that the accuracy in the prediction is not significantly improved by introducing exogenous variables</w:t>
      </w:r>
      <w:r w:rsidR="00441104">
        <w:t xml:space="preserve">. </w:t>
      </w:r>
      <w:r w:rsidR="00FB46F1">
        <w:t xml:space="preserve">Moreover, </w:t>
      </w:r>
      <w:r w:rsidR="00710EC0">
        <w:t>t</w:t>
      </w:r>
      <w:r w:rsidR="00441104">
        <w:t xml:space="preserve">he </w:t>
      </w:r>
      <w:r w:rsidR="00710EC0">
        <w:t xml:space="preserve">price </w:t>
      </w:r>
      <w:r w:rsidR="008E2558">
        <w:t>spike</w:t>
      </w:r>
      <w:r w:rsidR="00441104">
        <w:t xml:space="preserve"> </w:t>
      </w:r>
      <w:r w:rsidR="00710EC0">
        <w:t>characterization is not improved despite the increased complexity of the model due to exogenous variables</w:t>
      </w:r>
      <w:r w:rsidR="00441104">
        <w:t xml:space="preserve">. </w:t>
      </w:r>
      <w:r w:rsidR="00F354F5">
        <w:t xml:space="preserve">Therefore, the univariate models may sometimes be </w:t>
      </w:r>
      <w:r w:rsidR="008E2558">
        <w:t>selected</w:t>
      </w:r>
      <w:r w:rsidR="00F354F5">
        <w:t xml:space="preserve"> due to their simplicity </w:t>
      </w:r>
      <w:r w:rsidR="008E2558">
        <w:t>as compared to</w:t>
      </w:r>
      <w:r w:rsidR="00F354F5">
        <w:t xml:space="preserve"> the complex multivariate models. </w:t>
      </w:r>
    </w:p>
    <w:p w:rsidR="00433679" w:rsidRDefault="00F354F5" w:rsidP="008E2558">
      <w:pPr>
        <w:ind w:firstLine="720"/>
      </w:pPr>
      <w:r>
        <w:t xml:space="preserve">It is shown in the modeling </w:t>
      </w:r>
      <w:r w:rsidR="00150DCD">
        <w:t>result</w:t>
      </w:r>
      <w:r>
        <w:t xml:space="preserve"> </w:t>
      </w:r>
      <w:r w:rsidR="00150DCD">
        <w:t>that</w:t>
      </w:r>
      <w:r w:rsidR="00433679">
        <w:t xml:space="preserve"> the appropriate number of the lags for the model </w:t>
      </w:r>
      <w:r w:rsidR="00150DCD">
        <w:t>is</w:t>
      </w:r>
      <w:r w:rsidR="00433679">
        <w:t xml:space="preserve"> 9</w:t>
      </w:r>
      <w:r w:rsidR="00150DCD">
        <w:t>, particularly in the autoregression models</w:t>
      </w:r>
      <w:r w:rsidR="00433679">
        <w:t xml:space="preserve">. Due to the seasonality nature of the natural gas price, which is a function of consumption, the cycle </w:t>
      </w:r>
      <w:r w:rsidR="008E2558">
        <w:t>is</w:t>
      </w:r>
      <w:r w:rsidR="00433679">
        <w:t xml:space="preserve"> expected to </w:t>
      </w:r>
      <w:r w:rsidR="00150DCD">
        <w:t>match the</w:t>
      </w:r>
      <w:r w:rsidR="00433679">
        <w:t xml:space="preserve"> calendar cycles, </w:t>
      </w:r>
      <w:r w:rsidR="00150DCD">
        <w:t>namely, seasonal (3 months) or annual (12 months) periods</w:t>
      </w:r>
      <w:r w:rsidR="00433679">
        <w:t xml:space="preserve">. </w:t>
      </w:r>
    </w:p>
    <w:p w:rsidR="007D34A7" w:rsidRDefault="007D34A7" w:rsidP="007D34A7">
      <w:pPr>
        <w:ind w:firstLine="720"/>
      </w:pPr>
      <w:r>
        <w:t xml:space="preserve">The results indicate that, the NAR neural network provides a better fit to the given data as compared to the other proposed models. The three-layer NAR model with 6 hidden neurons was found to have the best performance in terms of one step ahead price prediction. </w:t>
      </w:r>
    </w:p>
    <w:p w:rsidR="007D34A7" w:rsidRDefault="007D34A7" w:rsidP="008E2558">
      <w:pPr>
        <w:ind w:firstLine="720"/>
      </w:pPr>
      <w:r>
        <w:t xml:space="preserve">The accuracy of the NARX model with 6 neurons </w:t>
      </w:r>
      <w:r w:rsidR="008E2558">
        <w:t>is</w:t>
      </w:r>
      <w:r>
        <w:t xml:space="preserve"> found to be higher than that of the other models. Although, this model provides a reasonable fit to the given data, it fails to capture the price spikes effectively. </w:t>
      </w:r>
    </w:p>
    <w:p w:rsidR="007D34A7" w:rsidRDefault="007D34A7" w:rsidP="008E2558">
      <w:pPr>
        <w:ind w:firstLine="720"/>
      </w:pPr>
      <w:r>
        <w:t xml:space="preserve">The sensitivity analysis shows that CDD/HDD temperatures, extreme minimum temperature, and WTI oil prices have an insignificant effect on the results. On the other </w:t>
      </w:r>
      <w:r>
        <w:lastRenderedPageBreak/>
        <w:t xml:space="preserve">hand, total consumption, total production, and mean </w:t>
      </w:r>
      <w:r w:rsidR="008E2558">
        <w:t xml:space="preserve">weather </w:t>
      </w:r>
      <w:r>
        <w:t xml:space="preserve">temperature impact the results significantly. </w:t>
      </w:r>
    </w:p>
    <w:p w:rsidR="00441104" w:rsidRDefault="00441104" w:rsidP="00150DCD">
      <w:pPr>
        <w:ind w:firstLine="720"/>
      </w:pPr>
      <w:r>
        <w:t xml:space="preserve">In </w:t>
      </w:r>
      <w:r w:rsidRPr="00305A0F">
        <w:t>summary</w:t>
      </w:r>
      <w:r>
        <w:t>,</w:t>
      </w:r>
      <w:r w:rsidR="00150DCD">
        <w:t xml:space="preserve"> three different price modeling classes are examined and compared with each other from the accuracy point of view</w:t>
      </w:r>
      <w:r w:rsidRPr="00305A0F">
        <w:t xml:space="preserve">. Moreover, an accurate yet simple model </w:t>
      </w:r>
      <w:r w:rsidR="00150DCD">
        <w:t xml:space="preserve">is proposed in this work </w:t>
      </w:r>
      <w:r w:rsidRPr="00305A0F">
        <w:t xml:space="preserve">that is capable of gas price forecasting in the volatile oil/gas market. Here are some of </w:t>
      </w:r>
      <w:r w:rsidR="00150DCD">
        <w:t>the</w:t>
      </w:r>
      <w:r w:rsidRPr="00305A0F">
        <w:t xml:space="preserve"> model features</w:t>
      </w:r>
      <w:r>
        <w:t>:</w:t>
      </w:r>
    </w:p>
    <w:p w:rsidR="00441104" w:rsidRDefault="00150DCD" w:rsidP="00862DFB">
      <w:pPr>
        <w:pStyle w:val="ListParagraph"/>
        <w:numPr>
          <w:ilvl w:val="0"/>
          <w:numId w:val="11"/>
        </w:numPr>
        <w:ind w:left="1170"/>
      </w:pPr>
      <w:r>
        <w:t>The same data set is used in all of the simulations</w:t>
      </w:r>
      <w:r w:rsidR="00441104">
        <w:t xml:space="preserve"> which make</w:t>
      </w:r>
      <w:r w:rsidR="008E2558">
        <w:t>s</w:t>
      </w:r>
      <w:r w:rsidR="00441104">
        <w:t xml:space="preserve"> the</w:t>
      </w:r>
      <w:r w:rsidR="00862DFB">
        <w:t xml:space="preserve"> results</w:t>
      </w:r>
      <w:r w:rsidR="00441104">
        <w:t xml:space="preserve"> </w:t>
      </w:r>
      <w:r w:rsidR="00862DFB">
        <w:t>comparable.</w:t>
      </w:r>
    </w:p>
    <w:p w:rsidR="00441104" w:rsidRDefault="00862DFB" w:rsidP="008E2558">
      <w:pPr>
        <w:pStyle w:val="ListParagraph"/>
        <w:numPr>
          <w:ilvl w:val="0"/>
          <w:numId w:val="11"/>
        </w:numPr>
        <w:ind w:left="1170"/>
      </w:pPr>
      <w:r>
        <w:t>T</w:t>
      </w:r>
      <w:r w:rsidR="00441104" w:rsidRPr="004250EC">
        <w:t xml:space="preserve">his work </w:t>
      </w:r>
      <w:r>
        <w:t xml:space="preserve">is </w:t>
      </w:r>
      <w:r w:rsidR="00441104" w:rsidRPr="004250EC">
        <w:t xml:space="preserve">the first attempt to model </w:t>
      </w:r>
      <w:r w:rsidR="00441104">
        <w:t>natural gas price by multivariable n</w:t>
      </w:r>
      <w:r>
        <w:t>eural autocorrelation technique.</w:t>
      </w:r>
    </w:p>
    <w:p w:rsidR="00441104" w:rsidRDefault="00441104" w:rsidP="00441104">
      <w:pPr>
        <w:pStyle w:val="ListParagraph"/>
        <w:numPr>
          <w:ilvl w:val="0"/>
          <w:numId w:val="11"/>
        </w:numPr>
        <w:ind w:left="1170"/>
      </w:pPr>
      <w:r>
        <w:t xml:space="preserve">The sensitivity analysis shows the importance of the exogenous variables </w:t>
      </w:r>
      <w:r w:rsidR="00862DFB">
        <w:t>in natural gas price simulation.</w:t>
      </w:r>
    </w:p>
    <w:p w:rsidR="00441104" w:rsidRDefault="00441104" w:rsidP="00862DFB">
      <w:pPr>
        <w:pStyle w:val="ListParagraph"/>
        <w:numPr>
          <w:ilvl w:val="0"/>
          <w:numId w:val="11"/>
        </w:numPr>
        <w:ind w:left="1170"/>
      </w:pPr>
      <w:r>
        <w:t>I</w:t>
      </w:r>
      <w:r w:rsidR="00862DFB">
        <w:t>t was</w:t>
      </w:r>
      <w:r>
        <w:t xml:space="preserve"> found that total natural gas consumption and production as well as the temperature changes are the most</w:t>
      </w:r>
      <w:r w:rsidR="00862DFB">
        <w:t xml:space="preserve"> controlling exogenous variables.</w:t>
      </w:r>
    </w:p>
    <w:p w:rsidR="00441104" w:rsidRDefault="00862DFB" w:rsidP="00862DFB">
      <w:pPr>
        <w:pStyle w:val="ListParagraph"/>
        <w:numPr>
          <w:ilvl w:val="0"/>
          <w:numId w:val="11"/>
        </w:numPr>
        <w:ind w:left="1170"/>
      </w:pPr>
      <w:r>
        <w:t>A user-friendly and easy-to-use</w:t>
      </w:r>
      <w:r w:rsidR="00441104">
        <w:t xml:space="preserve"> software </w:t>
      </w:r>
      <w:r>
        <w:t xml:space="preserve">package is developed to simulate gas price behavior using various models with different parameters.  </w:t>
      </w:r>
    </w:p>
    <w:p w:rsidR="00B866A2" w:rsidRDefault="00B866A2" w:rsidP="00B866A2">
      <w:pPr>
        <w:ind w:firstLine="720"/>
      </w:pPr>
    </w:p>
    <w:p w:rsidR="00B866A2" w:rsidRDefault="008E2558" w:rsidP="008E2558">
      <w:pPr>
        <w:ind w:firstLine="720"/>
      </w:pPr>
      <w:r>
        <w:t xml:space="preserve">Recommendation for </w:t>
      </w:r>
      <w:r w:rsidR="00B866A2">
        <w:t>future work</w:t>
      </w:r>
      <w:r>
        <w:t xml:space="preserve"> in this field should encompass</w:t>
      </w:r>
      <w:r w:rsidR="00B866A2">
        <w:t>:</w:t>
      </w:r>
    </w:p>
    <w:p w:rsidR="004042E1" w:rsidRDefault="00B866A2" w:rsidP="00B866A2">
      <w:pPr>
        <w:pStyle w:val="ListParagraph"/>
        <w:numPr>
          <w:ilvl w:val="0"/>
          <w:numId w:val="11"/>
        </w:numPr>
        <w:ind w:left="1170"/>
      </w:pPr>
      <w:r>
        <w:t xml:space="preserve">Examine other exogenous variables like weather shock, disaster’s effect, and political </w:t>
      </w:r>
      <w:r w:rsidRPr="00B866A2">
        <w:t>incident</w:t>
      </w:r>
      <w:r>
        <w:t>s.</w:t>
      </w:r>
      <w:r w:rsidR="004042E1">
        <w:t xml:space="preserve"> </w:t>
      </w:r>
    </w:p>
    <w:p w:rsidR="00B866A2" w:rsidRDefault="00B866A2" w:rsidP="00862DFB">
      <w:pPr>
        <w:pStyle w:val="ListParagraph"/>
        <w:numPr>
          <w:ilvl w:val="0"/>
          <w:numId w:val="11"/>
        </w:numPr>
        <w:ind w:left="1170"/>
      </w:pPr>
      <w:r>
        <w:t>Using the lags of exogenous variables in the simulation.</w:t>
      </w:r>
    </w:p>
    <w:p w:rsidR="009013B6" w:rsidRDefault="009013B6" w:rsidP="002A69BA">
      <w:r>
        <w:br w:type="page"/>
      </w:r>
    </w:p>
    <w:bookmarkStart w:id="271" w:name="_Toc450775183" w:displacedByCustomXml="next"/>
    <w:sdt>
      <w:sdtPr>
        <w:rPr>
          <w:rFonts w:asciiTheme="minorHAnsi" w:hAnsiTheme="minorHAnsi"/>
          <w:b w:val="0"/>
          <w:bCs/>
          <w:sz w:val="24"/>
          <w:szCs w:val="24"/>
        </w:rPr>
        <w:id w:val="-64183771"/>
        <w:docPartObj>
          <w:docPartGallery w:val="Bibliographies"/>
          <w:docPartUnique/>
        </w:docPartObj>
      </w:sdtPr>
      <w:sdtEndPr>
        <w:rPr>
          <w:bCs w:val="0"/>
        </w:rPr>
      </w:sdtEndPr>
      <w:sdtContent>
        <w:p w:rsidR="00B06B4F" w:rsidRDefault="00B06B4F" w:rsidP="00BB1057">
          <w:pPr>
            <w:pStyle w:val="Title"/>
          </w:pPr>
          <w:r>
            <w:t>References</w:t>
          </w:r>
          <w:bookmarkEnd w:id="271"/>
        </w:p>
        <w:sdt>
          <w:sdtPr>
            <w:rPr>
              <w:noProof w:val="0"/>
            </w:rPr>
            <w:id w:val="-573587230"/>
            <w:bibliography/>
          </w:sdtPr>
          <w:sdtContent>
            <w:p w:rsidR="00493225" w:rsidRDefault="00B06B4F" w:rsidP="00493225">
              <w:pPr>
                <w:pStyle w:val="Bibliography"/>
              </w:pPr>
              <w:r>
                <w:fldChar w:fldCharType="begin"/>
              </w:r>
              <w:r>
                <w:instrText xml:space="preserve"> BIBLIOGRAPHY </w:instrText>
              </w:r>
              <w:r>
                <w:fldChar w:fldCharType="separate"/>
              </w:r>
              <w:r w:rsidR="00493225">
                <w:t xml:space="preserve">Agarwal, S., Saferpour, H. R., &amp; H., D. C. (2014). Adaptive Learning Model for Predicting Negotiation Behaviors through Hybrid K-means Clustering, Linear Vector Quantization and 2-Tuple Fuzzy Linguistic Model. </w:t>
              </w:r>
              <w:r w:rsidR="00493225">
                <w:rPr>
                  <w:i/>
                  <w:iCs/>
                </w:rPr>
                <w:t>Procedia Computer Science, 36</w:t>
              </w:r>
              <w:r w:rsidR="00493225">
                <w:t>, 285-292.</w:t>
              </w:r>
            </w:p>
            <w:p w:rsidR="00493225" w:rsidRDefault="00493225" w:rsidP="00493225">
              <w:pPr>
                <w:pStyle w:val="Bibliography"/>
              </w:pPr>
              <w:r>
                <w:t>Agbon, I. S., &amp; Araque, J. C. (2003). Predicting Oil and Gas Spot Prices Using Chaos Time Series Analysis and Fuzzy Neural Network Model. Society of Petroleum Engineers. doi:10.2118/82014-MS</w:t>
              </w:r>
            </w:p>
            <w:p w:rsidR="00493225" w:rsidRDefault="00493225" w:rsidP="00493225">
              <w:pPr>
                <w:pStyle w:val="Bibliography"/>
              </w:pPr>
              <w:r>
                <w:t>Al-Fattah, S. M., &amp; Startzman, R. A. (n.d.). Predicting Natural Gas Production Using Artificial Neural Network. Society of Petroleum Engineers. doi:10.2118/68593-MS</w:t>
              </w:r>
            </w:p>
            <w:p w:rsidR="00493225" w:rsidRDefault="00493225" w:rsidP="00493225">
              <w:pPr>
                <w:pStyle w:val="Bibliography"/>
              </w:pPr>
              <w:r>
                <w:t xml:space="preserve">Al-Kaabi, A. U., &amp; Lee, W. J. (1993). Using Artificial Neural Networks To Identify the Well Test Interpretation Model. </w:t>
              </w:r>
              <w:r>
                <w:rPr>
                  <w:i/>
                  <w:iCs/>
                </w:rPr>
                <w:t>Society of Petroleum Engineers.</w:t>
              </w:r>
              <w:r>
                <w:t xml:space="preserve"> doi:10.2118/20332-PA</w:t>
              </w:r>
            </w:p>
            <w:p w:rsidR="00493225" w:rsidRDefault="00493225" w:rsidP="00493225">
              <w:pPr>
                <w:pStyle w:val="Bibliography"/>
              </w:pPr>
              <w:r>
                <w:t>Anderson, R. B., Kölbel, H., &amp; Rálek, M. (1984). The Fischer-Tropsch Synthesis. Academic Press.</w:t>
              </w:r>
            </w:p>
            <w:p w:rsidR="00493225" w:rsidRDefault="00493225" w:rsidP="00493225">
              <w:pPr>
                <w:pStyle w:val="Bibliography"/>
              </w:pPr>
              <w:r>
                <w:t xml:space="preserve">ASHRAE. (1993). </w:t>
              </w:r>
              <w:r>
                <w:rPr>
                  <w:i/>
                  <w:iCs/>
                </w:rPr>
                <w:t>ASHRAE Handbook — Fundamentals (SI). Energy Estimating Methods (chapter 28).</w:t>
              </w:r>
              <w:r>
                <w:t xml:space="preserve"> </w:t>
              </w:r>
            </w:p>
            <w:p w:rsidR="00493225" w:rsidRDefault="00493225" w:rsidP="00493225">
              <w:pPr>
                <w:pStyle w:val="Bibliography"/>
              </w:pPr>
              <w:r>
                <w:t xml:space="preserve">Avalos, R. G. (2012). Pipeline constraints in wholesale natural gas markets: effects on regional pricing and market integration. </w:t>
              </w:r>
              <w:r>
                <w:rPr>
                  <w:i/>
                  <w:iCs/>
                </w:rPr>
                <w:t>Dissertation</w:t>
              </w:r>
              <w:r>
                <w:t>. Bozeman: Montana State University, College of Agriculture.</w:t>
              </w:r>
            </w:p>
            <w:p w:rsidR="00493225" w:rsidRDefault="00493225" w:rsidP="00493225">
              <w:pPr>
                <w:pStyle w:val="Bibliography"/>
              </w:pPr>
              <w:r>
                <w:t xml:space="preserve">Ayatollahi, S. (2016). A rigorous approach for determining interfacial tension and minimum miscibility pressure in paraffin-CO 2 systems: Application to gas injection processes. </w:t>
              </w:r>
              <w:r>
                <w:rPr>
                  <w:i/>
                  <w:iCs/>
                </w:rPr>
                <w:t>Journal of the Taiwan Institute of Chemical Engineers</w:t>
              </w:r>
              <w:r>
                <w:t>.</w:t>
              </w:r>
            </w:p>
            <w:p w:rsidR="00493225" w:rsidRDefault="00493225" w:rsidP="00493225">
              <w:pPr>
                <w:pStyle w:val="Bibliography"/>
              </w:pPr>
              <w:r>
                <w:t xml:space="preserve">Bachmeier, L. J., &amp; Griffin, J. M. (2006). Testing for market integration crude oil, coal, and natural gas. </w:t>
              </w:r>
              <w:r>
                <w:rPr>
                  <w:i/>
                  <w:iCs/>
                </w:rPr>
                <w:t>The Energy Journal</w:t>
              </w:r>
              <w:r>
                <w:t>, 55-71.</w:t>
              </w:r>
            </w:p>
            <w:p w:rsidR="00493225" w:rsidRDefault="00493225" w:rsidP="00493225">
              <w:pPr>
                <w:pStyle w:val="Bibliography"/>
              </w:pPr>
              <w:r>
                <w:t xml:space="preserve">Bahadori, A. (2014). </w:t>
              </w:r>
              <w:r>
                <w:rPr>
                  <w:i/>
                  <w:iCs/>
                </w:rPr>
                <w:t>Natural Gas Processing: Technology and Engineering Design.</w:t>
              </w:r>
              <w:r>
                <w:t xml:space="preserve"> Gulf Professional Publishing.</w:t>
              </w:r>
            </w:p>
            <w:p w:rsidR="00493225" w:rsidRDefault="00493225" w:rsidP="00493225">
              <w:pPr>
                <w:pStyle w:val="Bibliography"/>
              </w:pPr>
              <w:r>
                <w:t xml:space="preserve">Barlow, M. T. (2002). A diffusion model for electricity prices. </w:t>
              </w:r>
              <w:r>
                <w:rPr>
                  <w:i/>
                  <w:iCs/>
                </w:rPr>
                <w:t>Mathematical Finance, 12</w:t>
              </w:r>
              <w:r>
                <w:t>(4), 287-298.</w:t>
              </w:r>
            </w:p>
            <w:p w:rsidR="00493225" w:rsidRDefault="00493225" w:rsidP="00493225">
              <w:pPr>
                <w:pStyle w:val="Bibliography"/>
              </w:pPr>
              <w:r>
                <w:t xml:space="preserve">Barlow, M., Gusev, Y., &amp; Lai, M. (2004). Calibration of multifactor models in electricity markets. </w:t>
              </w:r>
              <w:r>
                <w:rPr>
                  <w:i/>
                  <w:iCs/>
                </w:rPr>
                <w:t>International Journal of Theoretical and Applied Finance, 7</w:t>
              </w:r>
              <w:r>
                <w:t>(2), 101-120.</w:t>
              </w:r>
            </w:p>
            <w:p w:rsidR="00493225" w:rsidRDefault="00493225" w:rsidP="00493225">
              <w:pPr>
                <w:pStyle w:val="Bibliography"/>
              </w:pPr>
              <w:r>
                <w:lastRenderedPageBreak/>
                <w:t xml:space="preserve">Bollerslev, T. (1986). Generalized autoregressive conditional heteroskedasticity. </w:t>
              </w:r>
              <w:r>
                <w:rPr>
                  <w:i/>
                  <w:iCs/>
                </w:rPr>
                <w:t>Journal of econometrics, 31</w:t>
              </w:r>
              <w:r>
                <w:t>(3), 307-327.</w:t>
              </w:r>
            </w:p>
            <w:p w:rsidR="00493225" w:rsidRDefault="00493225" w:rsidP="00493225">
              <w:pPr>
                <w:pStyle w:val="Bibliography"/>
              </w:pPr>
              <w:r>
                <w:t xml:space="preserve">Bopp, A. E. (1990). An analytical approach to forecasting natural gas prices. </w:t>
              </w:r>
              <w:r>
                <w:rPr>
                  <w:i/>
                  <w:iCs/>
                </w:rPr>
                <w:t>AGA Forecasting Review: American Gas Association</w:t>
              </w:r>
              <w:r>
                <w:t>, 33-52.</w:t>
              </w:r>
            </w:p>
            <w:p w:rsidR="00493225" w:rsidRDefault="00493225" w:rsidP="00493225">
              <w:pPr>
                <w:pStyle w:val="Bibliography"/>
              </w:pPr>
              <w:r>
                <w:t xml:space="preserve">Bower, R. S., &amp; Bower, N. L. (1985). Weather normalization and natural gas regulation. </w:t>
              </w:r>
              <w:r>
                <w:rPr>
                  <w:i/>
                  <w:iCs/>
                </w:rPr>
                <w:t>The Energy Journal</w:t>
              </w:r>
              <w:r>
                <w:t>, 101-115.</w:t>
              </w:r>
            </w:p>
            <w:p w:rsidR="00493225" w:rsidRDefault="00493225" w:rsidP="00493225">
              <w:pPr>
                <w:pStyle w:val="Bibliography"/>
              </w:pPr>
              <w:r>
                <w:t xml:space="preserve">Box, G. E., Jenkins, G. M., &amp; Rein, G. C. (2015). </w:t>
              </w:r>
              <w:r>
                <w:rPr>
                  <w:i/>
                  <w:iCs/>
                </w:rPr>
                <w:t>Time series analysis: forecasting and control.</w:t>
              </w:r>
              <w:r>
                <w:t xml:space="preserve"> John Wiley &amp; Sons.</w:t>
              </w:r>
            </w:p>
            <w:p w:rsidR="00493225" w:rsidRDefault="00493225" w:rsidP="00493225">
              <w:pPr>
                <w:pStyle w:val="Bibliography"/>
              </w:pPr>
              <w:r>
                <w:t xml:space="preserve">BP. (2014). </w:t>
              </w:r>
              <w:r>
                <w:rPr>
                  <w:i/>
                  <w:iCs/>
                </w:rPr>
                <w:t>Statistical Review of World Energy.</w:t>
              </w:r>
              <w:r>
                <w:t xml:space="preserve"> </w:t>
              </w:r>
            </w:p>
            <w:p w:rsidR="00493225" w:rsidRDefault="00493225" w:rsidP="00493225">
              <w:pPr>
                <w:pStyle w:val="Bibliography"/>
              </w:pPr>
              <w:r>
                <w:t xml:space="preserve">Brown, S. P., &amp; Yücel, M. K. (2008). What drives natural gas prices? </w:t>
              </w:r>
              <w:r>
                <w:rPr>
                  <w:i/>
                  <w:iCs/>
                </w:rPr>
                <w:t>The Energy Journal</w:t>
              </w:r>
              <w:r>
                <w:t>, 45-60.</w:t>
              </w:r>
            </w:p>
            <w:p w:rsidR="00493225" w:rsidRDefault="00493225" w:rsidP="00493225">
              <w:pPr>
                <w:pStyle w:val="Bibliography"/>
              </w:pPr>
              <w:r>
                <w:t>Busse, S., Helmholz, P., &amp; Weinmann, M. (2012). Forecasting day ahead spot price movements of natural gas–An analysis of potential influence factors on basis of a NARX neural network.</w:t>
              </w:r>
            </w:p>
            <w:p w:rsidR="00493225" w:rsidRDefault="00493225" w:rsidP="00493225">
              <w:pPr>
                <w:pStyle w:val="Bibliography"/>
              </w:pPr>
              <w:r>
                <w:t>Caldwell, R. H., &amp; Heather, D. I. (1996). Why Our Reserves Definitions Don't Work Anymore. Society of Petroleum Engineers. doi:10.2118/30041-PA</w:t>
              </w:r>
            </w:p>
            <w:p w:rsidR="00493225" w:rsidRDefault="00493225" w:rsidP="00493225">
              <w:pPr>
                <w:pStyle w:val="Bibliography"/>
              </w:pPr>
              <w:r>
                <w:t xml:space="preserve">Chandra, V. (2006). </w:t>
              </w:r>
              <w:r>
                <w:rPr>
                  <w:i/>
                  <w:iCs/>
                </w:rPr>
                <w:t>Fundamentals of natural gas: an international perspective.</w:t>
              </w:r>
              <w:r>
                <w:t xml:space="preserve"> PennWell Books.</w:t>
              </w:r>
            </w:p>
            <w:p w:rsidR="00493225" w:rsidRDefault="00493225" w:rsidP="00493225">
              <w:pPr>
                <w:pStyle w:val="Bibliography"/>
              </w:pPr>
              <w:r>
                <w:t xml:space="preserve">Chiou-Wei, Zan, S., Chen, C.-F., &amp; Zhu, Z. (2008). Economic growth and energy consumption revisited—evidence from linear and nonlinear Granger causality. </w:t>
              </w:r>
              <w:r>
                <w:rPr>
                  <w:i/>
                  <w:iCs/>
                </w:rPr>
                <w:t>Energy Economics, 30</w:t>
              </w:r>
              <w:r>
                <w:t>(6), 3063-3076.</w:t>
              </w:r>
            </w:p>
            <w:p w:rsidR="00493225" w:rsidRDefault="00493225" w:rsidP="00493225">
              <w:pPr>
                <w:pStyle w:val="Bibliography"/>
              </w:pPr>
              <w:r>
                <w:t xml:space="preserve">Chiroma, H., Abdulkareem, Sameem, Abubakar, Adamu, &amp; Mohammed, J. U. (2013). Computational intelligence techniques with application to crude oil price projection: a literature survey from 2001-2012. </w:t>
              </w:r>
              <w:r>
                <w:rPr>
                  <w:i/>
                  <w:iCs/>
                </w:rPr>
                <w:t>Neural Network World, 23</w:t>
              </w:r>
              <w:r>
                <w:t>(6), 523-551.</w:t>
              </w:r>
            </w:p>
            <w:p w:rsidR="00493225" w:rsidRDefault="00493225" w:rsidP="00493225">
              <w:pPr>
                <w:pStyle w:val="Bibliography"/>
              </w:pPr>
              <w:r>
                <w:t xml:space="preserve">Considine, T. J. (2000). The impacts of weather variations on energy demand and carbon emissions. </w:t>
              </w:r>
              <w:r>
                <w:rPr>
                  <w:i/>
                  <w:iCs/>
                </w:rPr>
                <w:t>Resource and Energy Economics, 22</w:t>
              </w:r>
              <w:r>
                <w:t>(4), 295-314.</w:t>
              </w:r>
            </w:p>
            <w:p w:rsidR="00493225" w:rsidRDefault="00493225" w:rsidP="00493225">
              <w:pPr>
                <w:pStyle w:val="Bibliography"/>
              </w:pPr>
              <w:r>
                <w:t xml:space="preserve">Conti, J. J., Holtberg, P. D., Diefenderfer, J. R., Napolitano, S. A., Schaal, A. M., Turnure, J. T., &amp; Westfall, L. D. (2015). </w:t>
              </w:r>
              <w:r>
                <w:rPr>
                  <w:i/>
                  <w:iCs/>
                </w:rPr>
                <w:t>Annual Energy Outlook.</w:t>
              </w:r>
              <w:r>
                <w:t xml:space="preserve"> EIA, DOE. Energy information administration.</w:t>
              </w:r>
            </w:p>
            <w:p w:rsidR="00493225" w:rsidRDefault="00493225" w:rsidP="00493225">
              <w:pPr>
                <w:pStyle w:val="Bibliography"/>
              </w:pPr>
              <w:r>
                <w:t xml:space="preserve">Doris, R. F., &amp; Economides, M. J. (1999). Prediction of short-term natural gas prices using econometric and neural network models. </w:t>
              </w:r>
              <w:r>
                <w:rPr>
                  <w:i/>
                  <w:iCs/>
                </w:rPr>
                <w:t>SPE Hydrocarbon Economics and Evaluation Symposium.</w:t>
              </w:r>
              <w:r>
                <w:t xml:space="preserve"> Society of Petroleum Engineers.</w:t>
              </w:r>
            </w:p>
            <w:p w:rsidR="00493225" w:rsidRDefault="00493225" w:rsidP="00493225">
              <w:pPr>
                <w:pStyle w:val="Bibliography"/>
              </w:pPr>
              <w:r>
                <w:lastRenderedPageBreak/>
                <w:t>Dougherty, E. L. (1987). Oil Prices: Can We Predict Where They Are Going? . Society of Petroleum Engineers. doi:10.2118/16850-MS</w:t>
              </w:r>
            </w:p>
            <w:p w:rsidR="00493225" w:rsidRDefault="00493225" w:rsidP="00493225">
              <w:pPr>
                <w:pStyle w:val="Bibliography"/>
              </w:pPr>
              <w:r>
                <w:t xml:space="preserve">EIA. (2009). </w:t>
              </w:r>
              <w:r>
                <w:rPr>
                  <w:i/>
                  <w:iCs/>
                </w:rPr>
                <w:t xml:space="preserve">U.S. Natural Gas Pipeline Network, 2009 </w:t>
              </w:r>
              <w:r>
                <w:t>. Retrieved from http://www.eia.gov/pub/oil_gas/natural_gas/analysis_publications/ngpipeline/ngpipelines_map.html</w:t>
              </w:r>
            </w:p>
            <w:p w:rsidR="00493225" w:rsidRDefault="00493225" w:rsidP="00493225">
              <w:pPr>
                <w:pStyle w:val="Bibliography"/>
              </w:pPr>
              <w:r>
                <w:t xml:space="preserve">EIA. (2014). </w:t>
              </w:r>
              <w:r>
                <w:rPr>
                  <w:i/>
                  <w:iCs/>
                </w:rPr>
                <w:t>Natural Gas Annual.</w:t>
              </w:r>
              <w:r>
                <w:t xml:space="preserve"> Energy Information Administration (EIA), Office of Oil, Gas, and Coal Supply Statistics. U.S. Department of Energy (DOE).</w:t>
              </w:r>
            </w:p>
            <w:p w:rsidR="00493225" w:rsidRDefault="00493225" w:rsidP="00493225">
              <w:pPr>
                <w:pStyle w:val="Bibliography"/>
              </w:pPr>
              <w:r>
                <w:t xml:space="preserve">EIA. (2016). </w:t>
              </w:r>
              <w:r>
                <w:rPr>
                  <w:i/>
                  <w:iCs/>
                </w:rPr>
                <w:t>US Energy Information Administration</w:t>
              </w:r>
              <w:r>
                <w:t>. Retrieved from http://www.eia.gov/dnav/ng/ng_pri_fut_s1_m.htm</w:t>
              </w:r>
            </w:p>
            <w:p w:rsidR="00493225" w:rsidRDefault="00493225" w:rsidP="00493225">
              <w:pPr>
                <w:pStyle w:val="Bibliography"/>
              </w:pPr>
              <w:r>
                <w:t>Ekweanua, U. E., Sharma, S. C., Wu, X., Zhu, Z., &amp; Callard, J. G. (2014). Correlating Natural Production, Price, Import and Export in a Neural Network Framework. Society of Petroleum Engineers. doi:10.2118/169867-MS</w:t>
              </w:r>
            </w:p>
            <w:p w:rsidR="00493225" w:rsidRDefault="00493225" w:rsidP="00493225">
              <w:pPr>
                <w:pStyle w:val="Bibliography"/>
              </w:pPr>
              <w:r>
                <w:t xml:space="preserve">Elkhafif, M. A. (1996). An iterative approach for weather-correcting energy consumption data. </w:t>
              </w:r>
              <w:r>
                <w:rPr>
                  <w:i/>
                  <w:iCs/>
                </w:rPr>
                <w:t>Energy economics, 18</w:t>
              </w:r>
              <w:r>
                <w:t>(3), 221-230.</w:t>
              </w:r>
            </w:p>
            <w:p w:rsidR="00493225" w:rsidRDefault="00493225" w:rsidP="00493225">
              <w:pPr>
                <w:pStyle w:val="Bibliography"/>
              </w:pPr>
              <w:r>
                <w:t xml:space="preserve">Engle, R. F. (1982). Autoregressive conditional heteroscedasticity with estimates of the variance of United Kingdom inflation. </w:t>
              </w:r>
              <w:r>
                <w:rPr>
                  <w:i/>
                  <w:iCs/>
                </w:rPr>
                <w:t>Econometrica: Journal of the Econometric Society</w:t>
              </w:r>
              <w:r>
                <w:t>, 987-1007.</w:t>
              </w:r>
            </w:p>
            <w:p w:rsidR="00493225" w:rsidRDefault="00493225" w:rsidP="00493225">
              <w:pPr>
                <w:pStyle w:val="Bibliography"/>
              </w:pPr>
              <w:r>
                <w:t xml:space="preserve">Gallager, R. G. (2013). </w:t>
              </w:r>
              <w:r>
                <w:rPr>
                  <w:i/>
                  <w:iCs/>
                </w:rPr>
                <w:t>Stochastic processes: theory for applications.</w:t>
              </w:r>
              <w:r>
                <w:t xml:space="preserve"> Cambridge University Press.</w:t>
              </w:r>
            </w:p>
            <w:p w:rsidR="00493225" w:rsidRDefault="00493225" w:rsidP="00493225">
              <w:pPr>
                <w:pStyle w:val="Bibliography"/>
              </w:pPr>
              <w:r>
                <w:t xml:space="preserve">Geman, H., &amp; Ohana, S. (2009). Forward curves, scarcity and price volatility in oil and natural gas markets. </w:t>
              </w:r>
              <w:r>
                <w:rPr>
                  <w:i/>
                  <w:iCs/>
                </w:rPr>
                <w:t>Energy Economics, 31</w:t>
              </w:r>
              <w:r>
                <w:t>(4), 576-585.</w:t>
              </w:r>
            </w:p>
            <w:p w:rsidR="00493225" w:rsidRDefault="00493225" w:rsidP="00493225">
              <w:pPr>
                <w:pStyle w:val="Bibliography"/>
              </w:pPr>
              <w:r>
                <w:t xml:space="preserve">Gibson, R., &amp; Schwartz, E. S. (1990). Stochastic convenience yield and the pricing of oil contingent claims. </w:t>
              </w:r>
              <w:r>
                <w:rPr>
                  <w:i/>
                  <w:iCs/>
                </w:rPr>
                <w:t>Journal of Finance, 45</w:t>
              </w:r>
              <w:r>
                <w:t>(3), 959-976.</w:t>
              </w:r>
            </w:p>
            <w:p w:rsidR="00493225" w:rsidRDefault="00493225" w:rsidP="00493225">
              <w:pPr>
                <w:pStyle w:val="Bibliography"/>
              </w:pPr>
              <w:r>
                <w:t xml:space="preserve">Glasserman, P. (2003). </w:t>
              </w:r>
              <w:r>
                <w:rPr>
                  <w:i/>
                  <w:iCs/>
                </w:rPr>
                <w:t>Monte Carlo methods in financial engineering</w:t>
              </w:r>
              <w:r>
                <w:t xml:space="preserve"> (Vol. 53). Springer Science &amp; Business Media.</w:t>
              </w:r>
            </w:p>
            <w:p w:rsidR="00493225" w:rsidRDefault="00493225" w:rsidP="00493225">
              <w:pPr>
                <w:pStyle w:val="Bibliography"/>
              </w:pPr>
              <w:r>
                <w:t xml:space="preserve">GPSA. (2013). </w:t>
              </w:r>
              <w:r>
                <w:rPr>
                  <w:i/>
                  <w:iCs/>
                </w:rPr>
                <w:t>Engineering data book.</w:t>
              </w:r>
              <w:r>
                <w:t xml:space="preserve"> Gas Processors Suppliers Association.</w:t>
              </w:r>
            </w:p>
            <w:p w:rsidR="00493225" w:rsidRDefault="00493225" w:rsidP="00493225">
              <w:pPr>
                <w:pStyle w:val="Bibliography"/>
              </w:pPr>
              <w:r>
                <w:t xml:space="preserve">Habiballah, W. A., Startzman, R. A., &amp; Barrufet, M. A. (1996). Use of Neural Networks for Prediction of Vapor/Liquid Equilibrium K-Values for Light-Hydrocarbon Mixtures. </w:t>
              </w:r>
              <w:r>
                <w:rPr>
                  <w:i/>
                  <w:iCs/>
                </w:rPr>
                <w:t>Society of Petroleum Engineers</w:t>
              </w:r>
              <w:r>
                <w:t>. doi:10.2118/28597-PA</w:t>
              </w:r>
            </w:p>
            <w:p w:rsidR="00493225" w:rsidRDefault="00493225" w:rsidP="00493225">
              <w:pPr>
                <w:pStyle w:val="Bibliography"/>
              </w:pPr>
              <w:r>
                <w:t xml:space="preserve">Hajirezaie, S., &amp; et al. (2015). A smooth model for the estimation of gas/vapor viscosity of hydrocarbon fluids. </w:t>
              </w:r>
              <w:r>
                <w:rPr>
                  <w:i/>
                  <w:iCs/>
                </w:rPr>
                <w:t>Journal of Natural Gas Science and Engineering</w:t>
              </w:r>
              <w:r>
                <w:t>, 1452-1459.</w:t>
              </w:r>
            </w:p>
            <w:p w:rsidR="00493225" w:rsidRDefault="00493225" w:rsidP="00493225">
              <w:pPr>
                <w:pStyle w:val="Bibliography"/>
              </w:pPr>
              <w:r>
                <w:t xml:space="preserve">Haykin, S. (1999). </w:t>
              </w:r>
              <w:r>
                <w:rPr>
                  <w:i/>
                  <w:iCs/>
                </w:rPr>
                <w:t>Neural Networks, A Comprehensive Foundation.</w:t>
              </w:r>
              <w:r>
                <w:t xml:space="preserve"> Prentice Hall.</w:t>
              </w:r>
            </w:p>
            <w:p w:rsidR="00493225" w:rsidRDefault="00493225" w:rsidP="00493225">
              <w:pPr>
                <w:pStyle w:val="Bibliography"/>
              </w:pPr>
              <w:r>
                <w:lastRenderedPageBreak/>
                <w:t xml:space="preserve">Hebb, D. O. (2005). </w:t>
              </w:r>
              <w:r>
                <w:rPr>
                  <w:i/>
                  <w:iCs/>
                </w:rPr>
                <w:t>The organization of behavior: A neuropsychological theory.</w:t>
              </w:r>
              <w:r>
                <w:t xml:space="preserve"> Psychology Press.</w:t>
              </w:r>
            </w:p>
            <w:p w:rsidR="00493225" w:rsidRDefault="00493225" w:rsidP="00493225">
              <w:pPr>
                <w:pStyle w:val="Bibliography"/>
              </w:pPr>
              <w:r>
                <w:t xml:space="preserve">Hecht-Nielsen, R. (1989). Theory of the backpropagation neural network. </w:t>
              </w:r>
              <w:r>
                <w:rPr>
                  <w:i/>
                  <w:iCs/>
                </w:rPr>
                <w:t>International Joint Conference on Neural Network 1989</w:t>
              </w:r>
              <w:r>
                <w:t xml:space="preserve"> (pp. 593-605). IEEE.</w:t>
              </w:r>
            </w:p>
            <w:p w:rsidR="00493225" w:rsidRDefault="00493225" w:rsidP="00493225">
              <w:pPr>
                <w:pStyle w:val="Bibliography"/>
              </w:pPr>
              <w:r>
                <w:t xml:space="preserve">Hoskins, J. C., &amp; Himmelblau, D. M. (1988). Artificial neural network models of knowledge representation in chemical engineering. </w:t>
              </w:r>
              <w:r>
                <w:rPr>
                  <w:i/>
                  <w:iCs/>
                </w:rPr>
                <w:t>Computers &amp; Chemical Engineering, 12</w:t>
              </w:r>
              <w:r>
                <w:t>(9), 881-890.</w:t>
              </w:r>
            </w:p>
            <w:p w:rsidR="00493225" w:rsidRDefault="00493225" w:rsidP="00493225">
              <w:pPr>
                <w:pStyle w:val="Bibliography"/>
              </w:pPr>
              <w:r>
                <w:t xml:space="preserve">Hosseinipour, S., Babalouyan, S., Tehrani, R., &amp; Pourkazemi, V. (2009). The Performance of Filter Rules on the Tehran Stock Exchange. </w:t>
              </w:r>
              <w:r>
                <w:rPr>
                  <w:i/>
                  <w:iCs/>
                </w:rPr>
                <w:t>Fifth Global Academy of Business and Economic Research Conference (GABER)</w:t>
              </w:r>
              <w:r>
                <w:t>, (pp. 549-556). Kuala Lumpur.</w:t>
              </w:r>
            </w:p>
            <w:p w:rsidR="00493225" w:rsidRDefault="00493225" w:rsidP="00493225">
              <w:pPr>
                <w:pStyle w:val="Bibliography"/>
              </w:pPr>
              <w:r>
                <w:t xml:space="preserve">Hosseinipour, S., Babalouyan, S., Tehrani, R., Hosseinipour, V., &amp; Pourkazemi, V. (2009). Testing Weak Form Efficiency for Tehran Stock Market. </w:t>
              </w:r>
              <w:r>
                <w:rPr>
                  <w:i/>
                  <w:iCs/>
                </w:rPr>
                <w:t>Fifth Global Academy of Business and Economic Research Conference (GABER)</w:t>
              </w:r>
              <w:r>
                <w:t>, (pp. 644-651). Kuala Lumpur.</w:t>
              </w:r>
            </w:p>
            <w:p w:rsidR="00493225" w:rsidRDefault="00493225" w:rsidP="00493225">
              <w:pPr>
                <w:pStyle w:val="Bibliography"/>
              </w:pPr>
              <w:r>
                <w:t xml:space="preserve">Hotelling, H. (1931). The economics of exhaustible resources. </w:t>
              </w:r>
              <w:r>
                <w:rPr>
                  <w:i/>
                  <w:iCs/>
                </w:rPr>
                <w:t>The journal of political economy</w:t>
              </w:r>
              <w:r>
                <w:t>, 137-175.</w:t>
              </w:r>
            </w:p>
            <w:p w:rsidR="00493225" w:rsidRDefault="00493225" w:rsidP="00493225">
              <w:pPr>
                <w:pStyle w:val="Bibliography"/>
              </w:pPr>
              <w:r>
                <w:t xml:space="preserve">Hsieh, Y. (1990). Natural Gas Price Projection: A Methodology. </w:t>
              </w:r>
              <w:r>
                <w:rPr>
                  <w:i/>
                  <w:iCs/>
                </w:rPr>
                <w:t>American Gas Association Forecasting Review, 2</w:t>
              </w:r>
              <w:r>
                <w:t>.</w:t>
              </w:r>
            </w:p>
            <w:p w:rsidR="00493225" w:rsidRDefault="00493225" w:rsidP="00493225">
              <w:pPr>
                <w:pStyle w:val="Bibliography"/>
              </w:pPr>
              <w:r>
                <w:t xml:space="preserve">Hu, Y., &amp; Trafalis, T. B. (2011). New kernel methods for asset pricing: application to natural gas price prediction. </w:t>
              </w:r>
              <w:r>
                <w:rPr>
                  <w:i/>
                  <w:iCs/>
                </w:rPr>
                <w:t>International Journal of Financial Markets and Derivatives, 2</w:t>
              </w:r>
              <w:r>
                <w:t>(1-2), 106-120.</w:t>
              </w:r>
            </w:p>
            <w:p w:rsidR="00493225" w:rsidRDefault="00493225" w:rsidP="00493225">
              <w:pPr>
                <w:pStyle w:val="Bibliography"/>
              </w:pPr>
              <w:r>
                <w:t xml:space="preserve">Huston, J. L. (2015). </w:t>
              </w:r>
              <w:r>
                <w:rPr>
                  <w:i/>
                  <w:iCs/>
                </w:rPr>
                <w:t>The Declaration of Dependence: Dividends in the Twenty-First Century.</w:t>
              </w:r>
              <w:r>
                <w:t xml:space="preserve"> Archway Publishing.</w:t>
              </w:r>
            </w:p>
            <w:p w:rsidR="00493225" w:rsidRDefault="00493225" w:rsidP="00493225">
              <w:pPr>
                <w:pStyle w:val="Bibliography"/>
              </w:pPr>
              <w:r>
                <w:t xml:space="preserve">IEA. (1995). </w:t>
              </w:r>
              <w:r>
                <w:rPr>
                  <w:i/>
                  <w:iCs/>
                </w:rPr>
                <w:t>The IEA Natural Gas Security Study.</w:t>
              </w:r>
              <w:r>
                <w:t xml:space="preserve"> International Energy Agancy. Paris: OECD/IEA.</w:t>
              </w:r>
            </w:p>
            <w:p w:rsidR="00493225" w:rsidRDefault="00493225" w:rsidP="00493225">
              <w:pPr>
                <w:pStyle w:val="Bibliography"/>
              </w:pPr>
              <w:r>
                <w:t>Inikori, S. O., Kunju, M. K., &amp; Iledare, O. O. (2001). The Responsiveness of Global E&amp;P Industry to Changes in Petroleum Prices: Evidence From 1960 - 2000. Society of Petroleum Engineers. doi:10.2118/68587-MS</w:t>
              </w:r>
            </w:p>
            <w:p w:rsidR="00493225" w:rsidRDefault="00493225" w:rsidP="00493225">
              <w:pPr>
                <w:pStyle w:val="Bibliography"/>
              </w:pPr>
              <w:r>
                <w:t xml:space="preserve">Jarque, C. M., &amp; Bera, A. K. (1987). A Test for Normality of Observations and Regression Residuals. </w:t>
              </w:r>
              <w:r>
                <w:rPr>
                  <w:i/>
                  <w:iCs/>
                </w:rPr>
                <w:t>International Statistical Review, 55</w:t>
              </w:r>
              <w:r>
                <w:t>(2), 163–172.</w:t>
              </w:r>
            </w:p>
            <w:p w:rsidR="00493225" w:rsidRDefault="00493225" w:rsidP="00493225">
              <w:pPr>
                <w:pStyle w:val="Bibliography"/>
              </w:pPr>
              <w:r>
                <w:t xml:space="preserve">Kamali, A., &amp; Pournik, M. (2015). Rough Surface Closure – A Closer Look at Fracture Closure and Conductivity Decline. </w:t>
              </w:r>
              <w:r>
                <w:rPr>
                  <w:i/>
                  <w:iCs/>
                </w:rPr>
                <w:t>ISRM Regional Symposium - EUROCK 2015.</w:t>
              </w:r>
              <w:r>
                <w:t xml:space="preserve"> Salzburg, Austria.: International Society for Rock Mechanics.</w:t>
              </w:r>
            </w:p>
            <w:p w:rsidR="00493225" w:rsidRDefault="00493225" w:rsidP="00493225">
              <w:pPr>
                <w:pStyle w:val="Bibliography"/>
              </w:pPr>
              <w:r>
                <w:lastRenderedPageBreak/>
                <w:t xml:space="preserve">Kamali, A., &amp; Pournik, M. (2016). Fracture closure and conductivity decline modeling–Application in unpropped and acid etched fractures. </w:t>
              </w:r>
              <w:r>
                <w:rPr>
                  <w:i/>
                  <w:iCs/>
                </w:rPr>
                <w:t>Journal of Unconventional Oil and Gas Resources</w:t>
              </w:r>
              <w:r>
                <w:t>, 44-45.</w:t>
              </w:r>
            </w:p>
            <w:p w:rsidR="00493225" w:rsidRDefault="00493225" w:rsidP="00493225">
              <w:pPr>
                <w:pStyle w:val="Bibliography"/>
              </w:pPr>
              <w:r>
                <w:t xml:space="preserve">Kwiatkowski, D., Phillips , P. C., Schmidt, P., &amp; Shin, Y. (1992). Testing the null hypothesis of stationarity against the alternative of a unit root. </w:t>
              </w:r>
              <w:r>
                <w:rPr>
                  <w:i/>
                  <w:iCs/>
                </w:rPr>
                <w:t>Journal of Econometrics, 54</w:t>
              </w:r>
              <w:r>
                <w:t>(1-3), 159–178. doi:10.1016/0304-4076(92)90104-Y</w:t>
              </w:r>
            </w:p>
            <w:p w:rsidR="00493225" w:rsidRDefault="00493225" w:rsidP="00493225">
              <w:pPr>
                <w:pStyle w:val="Bibliography"/>
              </w:pPr>
              <w:r>
                <w:t xml:space="preserve">Linn, S. C., &amp; Zhu, Z. (2004). Natural gas prices and the gas storage report: Public news and volatility in energy futures markets. </w:t>
              </w:r>
              <w:r>
                <w:rPr>
                  <w:i/>
                  <w:iCs/>
                </w:rPr>
                <w:t>The Journal of Futures Markets, 24</w:t>
              </w:r>
              <w:r>
                <w:t>(3), 283.</w:t>
              </w:r>
            </w:p>
            <w:p w:rsidR="00493225" w:rsidRDefault="00493225" w:rsidP="00493225">
              <w:pPr>
                <w:pStyle w:val="Bibliography"/>
              </w:pPr>
              <w:r>
                <w:t xml:space="preserve">Lucia, J. J., &amp; Schwartz., E. S. (2002). Electricity prices and power derivatives: Evidence from the nordic power exchange." Review of derivatives research. </w:t>
              </w:r>
              <w:r>
                <w:rPr>
                  <w:i/>
                  <w:iCs/>
                </w:rPr>
                <w:t>5</w:t>
              </w:r>
              <w:r>
                <w:t>(1), 5-50.</w:t>
              </w:r>
            </w:p>
            <w:p w:rsidR="00493225" w:rsidRDefault="00493225" w:rsidP="00493225">
              <w:pPr>
                <w:pStyle w:val="Bibliography"/>
              </w:pPr>
              <w:r>
                <w:t xml:space="preserve">MacAvoy, P. W., &amp; Pindyck, R. S. (1974). </w:t>
              </w:r>
              <w:r>
                <w:rPr>
                  <w:i/>
                  <w:iCs/>
                </w:rPr>
                <w:t>The economics of the natural gas shortage (1960-1980).</w:t>
              </w:r>
              <w:r>
                <w:t xml:space="preserve"> MIT Energy Lab.</w:t>
              </w:r>
            </w:p>
            <w:p w:rsidR="00493225" w:rsidRDefault="00493225" w:rsidP="00493225">
              <w:pPr>
                <w:pStyle w:val="Bibliography"/>
              </w:pPr>
              <w:r>
                <w:t xml:space="preserve">Mishra, P. (2012). Forecasting Natural Gas Price-Time Series and Nonparametric Approach. </w:t>
              </w:r>
              <w:r>
                <w:rPr>
                  <w:i/>
                  <w:iCs/>
                </w:rPr>
                <w:t>Lecture Notes in Engineering and Computer Science</w:t>
              </w:r>
              <w:r>
                <w:t>.</w:t>
              </w:r>
            </w:p>
            <w:p w:rsidR="00493225" w:rsidRDefault="00493225" w:rsidP="00493225">
              <w:pPr>
                <w:pStyle w:val="Bibliography"/>
              </w:pPr>
              <w:r>
                <w:t xml:space="preserve">Mokhatab, S., &amp; Poe, W. A. (2012). </w:t>
              </w:r>
              <w:r>
                <w:rPr>
                  <w:i/>
                  <w:iCs/>
                </w:rPr>
                <w:t>Handbook of natural gas transmission and processing.</w:t>
              </w:r>
              <w:r>
                <w:t xml:space="preserve"> Gulf Professional Publishing.</w:t>
              </w:r>
            </w:p>
            <w:p w:rsidR="00493225" w:rsidRDefault="00493225" w:rsidP="00493225">
              <w:pPr>
                <w:pStyle w:val="Bibliography"/>
              </w:pPr>
              <w:r>
                <w:t xml:space="preserve">Mokhatab, S., Mak, J. Y., Valappil, J. V., &amp; Wood, D. A. (2013). </w:t>
              </w:r>
              <w:r>
                <w:rPr>
                  <w:i/>
                  <w:iCs/>
                </w:rPr>
                <w:t>Handbook of liquefied natural gas.</w:t>
              </w:r>
              <w:r>
                <w:t xml:space="preserve"> Gulf Professional Publishing.</w:t>
              </w:r>
            </w:p>
            <w:p w:rsidR="00493225" w:rsidRDefault="00493225" w:rsidP="00493225">
              <w:pPr>
                <w:pStyle w:val="Bibliography"/>
              </w:pPr>
              <w:r>
                <w:t>Morgan, M. D., Mikalson, D., &amp; Herchen, L. L. (2012). A Model of Canadian Oil and Gas Price Fluctuations: 2012 Update. Society of Petroleum Engineers. doi:10.2118/162629-MS</w:t>
              </w:r>
            </w:p>
            <w:p w:rsidR="00493225" w:rsidRDefault="00493225" w:rsidP="00493225">
              <w:pPr>
                <w:pStyle w:val="Bibliography"/>
              </w:pPr>
              <w:r>
                <w:t xml:space="preserve">Mu, X. (2007). Weather, storage, and natural gas price dynamics: Fundamentals and volatility. </w:t>
              </w:r>
              <w:r>
                <w:rPr>
                  <w:i/>
                  <w:iCs/>
                </w:rPr>
                <w:t>Energy Economics, 29</w:t>
              </w:r>
              <w:r>
                <w:t>(1), 46-63.</w:t>
              </w:r>
            </w:p>
            <w:p w:rsidR="00493225" w:rsidRDefault="00493225" w:rsidP="00493225">
              <w:pPr>
                <w:pStyle w:val="Bibliography"/>
              </w:pPr>
              <w:r>
                <w:t xml:space="preserve">NOAA. (2016). </w:t>
              </w:r>
              <w:r>
                <w:rPr>
                  <w:i/>
                  <w:iCs/>
                </w:rPr>
                <w:t>Climate Data Online</w:t>
              </w:r>
              <w:r>
                <w:t>. Retrieved from http://www.ncdc.noaa.gov/cdo-web/datasets</w:t>
              </w:r>
            </w:p>
            <w:p w:rsidR="00493225" w:rsidRDefault="00493225" w:rsidP="00493225">
              <w:pPr>
                <w:pStyle w:val="Bibliography"/>
              </w:pPr>
              <w:r>
                <w:t xml:space="preserve">Nogales, F. J., Contreras, J., Conejo, A. J., &amp; Espínola, R. (2002). Forecasting next-day electricity prices by time series models. </w:t>
              </w:r>
              <w:r>
                <w:rPr>
                  <w:i/>
                  <w:iCs/>
                </w:rPr>
                <w:t>Power Systems, IEEE Transactions on, 17</w:t>
              </w:r>
              <w:r>
                <w:t>(2), 342-348.</w:t>
              </w:r>
            </w:p>
            <w:p w:rsidR="00493225" w:rsidRDefault="00493225" w:rsidP="00493225">
              <w:pPr>
                <w:pStyle w:val="Bibliography"/>
              </w:pPr>
              <w:r>
                <w:t>Ogwo, O. U., Mbeledogu, I. U., &amp; Nwokedi, M. (2007). Equitable Gas Pricing Model. Society of Petroleum Engineers. doi:10.2118/111897-MS</w:t>
              </w:r>
            </w:p>
            <w:p w:rsidR="00493225" w:rsidRDefault="00493225" w:rsidP="00493225">
              <w:pPr>
                <w:pStyle w:val="Bibliography"/>
              </w:pPr>
              <w:r>
                <w:t xml:space="preserve">Omidvar, A., Garakani, M., &amp; Safarpour, H. R. (2013). Context based user ranking in forums for expert finding using WordNet dictionary and social network analysis. </w:t>
              </w:r>
              <w:r>
                <w:rPr>
                  <w:i/>
                  <w:iCs/>
                </w:rPr>
                <w:t>Information Technology and Management</w:t>
              </w:r>
              <w:r>
                <w:t>, 1-13.</w:t>
              </w:r>
            </w:p>
            <w:p w:rsidR="00493225" w:rsidRDefault="00493225" w:rsidP="00493225">
              <w:pPr>
                <w:pStyle w:val="Bibliography"/>
              </w:pPr>
              <w:r>
                <w:lastRenderedPageBreak/>
                <w:t xml:space="preserve">Panella, M., Barcellona, F., &amp; D'ecclesia, R. L. (2012). Forecasting energy commodity prices using neural networks. </w:t>
              </w:r>
              <w:r>
                <w:rPr>
                  <w:i/>
                  <w:iCs/>
                </w:rPr>
                <w:t>Advances in Decision Sciences</w:t>
              </w:r>
              <w:r>
                <w:t>.</w:t>
              </w:r>
            </w:p>
            <w:p w:rsidR="00493225" w:rsidRDefault="00493225" w:rsidP="00493225">
              <w:pPr>
                <w:pStyle w:val="Bibliography"/>
              </w:pPr>
              <w:r>
                <w:t xml:space="preserve">Perron, P. (1988). Trends and random walks in macroeconomic time series: Further evidence from a new approach. </w:t>
              </w:r>
              <w:r>
                <w:rPr>
                  <w:i/>
                  <w:iCs/>
                </w:rPr>
                <w:t>Journal of economic dynamics and control, 12</w:t>
              </w:r>
              <w:r>
                <w:t>(2), 297-332.</w:t>
              </w:r>
            </w:p>
            <w:p w:rsidR="00493225" w:rsidRDefault="00493225" w:rsidP="00493225">
              <w:pPr>
                <w:pStyle w:val="Bibliography"/>
              </w:pPr>
              <w:r>
                <w:t xml:space="preserve">Pilipovic, D. (2007). </w:t>
              </w:r>
              <w:r>
                <w:rPr>
                  <w:i/>
                  <w:iCs/>
                </w:rPr>
                <w:t>Energy Risk: Valuing and Managing Energy Derivatives: Valuing and Managing Energy Derivatives.</w:t>
              </w:r>
              <w:r>
                <w:t xml:space="preserve"> (2nd ed.). McGraw Hill Professional.</w:t>
              </w:r>
            </w:p>
            <w:p w:rsidR="00493225" w:rsidRDefault="00493225" w:rsidP="00493225">
              <w:pPr>
                <w:pStyle w:val="Bibliography"/>
              </w:pPr>
              <w:r>
                <w:t xml:space="preserve">Pindyck, R. S. (1978). The optimal exploration and production of nonrenewable resources. </w:t>
              </w:r>
              <w:r>
                <w:rPr>
                  <w:i/>
                  <w:iCs/>
                </w:rPr>
                <w:t>The Journal of Political Economy</w:t>
              </w:r>
              <w:r>
                <w:t>, 841-861.</w:t>
              </w:r>
            </w:p>
            <w:p w:rsidR="00493225" w:rsidRDefault="00493225" w:rsidP="00493225">
              <w:pPr>
                <w:pStyle w:val="Bibliography"/>
              </w:pPr>
              <w:r>
                <w:t>Powers, L. W., &amp; Stevenson, W. M. (1987). Perceptions the Key to Oil Prices. Society of Petroleum Engineers. doi:10.2118/16838-MS</w:t>
              </w:r>
            </w:p>
            <w:p w:rsidR="00493225" w:rsidRDefault="00493225" w:rsidP="00493225">
              <w:pPr>
                <w:pStyle w:val="Bibliography"/>
              </w:pPr>
              <w:r>
                <w:t xml:space="preserve">Prabhu, N. U. (2007). </w:t>
              </w:r>
              <w:r>
                <w:rPr>
                  <w:i/>
                  <w:iCs/>
                </w:rPr>
                <w:t>Stochastic processes: basic theory and its applications.</w:t>
              </w:r>
              <w:r>
                <w:t xml:space="preserve"> World scientific.</w:t>
              </w:r>
            </w:p>
            <w:p w:rsidR="00493225" w:rsidRDefault="00493225" w:rsidP="00493225">
              <w:pPr>
                <w:pStyle w:val="Bibliography"/>
              </w:pPr>
              <w:r>
                <w:t xml:space="preserve">Qian, N., &amp; Sejnowski, T. J. (1988). Predicting the secondary structure of globular proteins using neural network models. </w:t>
              </w:r>
              <w:r>
                <w:rPr>
                  <w:i/>
                  <w:iCs/>
                </w:rPr>
                <w:t>Journal of molecular biology, 202</w:t>
              </w:r>
              <w:r>
                <w:t>(4), 865-884.</w:t>
              </w:r>
            </w:p>
            <w:p w:rsidR="00493225" w:rsidRDefault="00493225" w:rsidP="00493225">
              <w:pPr>
                <w:pStyle w:val="Bibliography"/>
              </w:pPr>
              <w:r>
                <w:t xml:space="preserve">Reiter, D. F., &amp; Economides, M. J. (1999). Prediction of short-term natural gas prices using econometric and neural network models. </w:t>
              </w:r>
              <w:r>
                <w:rPr>
                  <w:i/>
                  <w:iCs/>
                </w:rPr>
                <w:t>SPE Hydrocarbon Economics and Evaluation Symposium.</w:t>
              </w:r>
              <w:r>
                <w:t xml:space="preserve"> Society of Petroleum Engineers. doi:10.2118/52960-MS</w:t>
              </w:r>
            </w:p>
            <w:p w:rsidR="00493225" w:rsidRDefault="00493225" w:rsidP="00493225">
              <w:pPr>
                <w:pStyle w:val="Bibliography"/>
              </w:pPr>
              <w:r>
                <w:t xml:space="preserve">Richardson, J., &amp; Nordhaus, R. (1995). The National Energy Act of 1978. </w:t>
              </w:r>
              <w:r>
                <w:rPr>
                  <w:i/>
                  <w:iCs/>
                </w:rPr>
                <w:t>Natural Resources &amp; Environment , 10</w:t>
              </w:r>
              <w:r>
                <w:t>(1), 62–88.</w:t>
              </w:r>
            </w:p>
            <w:p w:rsidR="00493225" w:rsidRDefault="00493225" w:rsidP="00493225">
              <w:pPr>
                <w:pStyle w:val="Bibliography"/>
              </w:pPr>
              <w:r>
                <w:t>Roberts, M. L. (1989). OPEC Production and Crude Prices: Review and Outlook. Society of Petroleum Engineers. doi:10.2118/18914-MS</w:t>
              </w:r>
            </w:p>
            <w:p w:rsidR="00493225" w:rsidRDefault="00493225" w:rsidP="00493225">
              <w:pPr>
                <w:pStyle w:val="Bibliography"/>
              </w:pPr>
              <w:r>
                <w:t xml:space="preserve">Rumelhart, D. E., &amp; Zipser, D. (1985). Feature discovery by competitive learning*. </w:t>
              </w:r>
              <w:r>
                <w:rPr>
                  <w:i/>
                  <w:iCs/>
                </w:rPr>
                <w:t>Cognitive science, 9</w:t>
              </w:r>
              <w:r>
                <w:t>(1), 75-112.</w:t>
              </w:r>
            </w:p>
            <w:p w:rsidR="00493225" w:rsidRDefault="00493225" w:rsidP="00493225">
              <w:pPr>
                <w:pStyle w:val="Bibliography"/>
              </w:pPr>
              <w:r>
                <w:t xml:space="preserve">Safarpour, H. R., Eneyo, E. S., &amp; Shahrak, M. Z. (2013). Presenting an Integrated Model for Studying the Key Factors of Customer Trust in Developing Countries’ E-Commerce Environment. </w:t>
              </w:r>
              <w:r>
                <w:rPr>
                  <w:i/>
                  <w:iCs/>
                </w:rPr>
                <w:t>International Journal of Research in the Academic Disciplines in Higher Education</w:t>
              </w:r>
              <w:r>
                <w:t>.</w:t>
              </w:r>
            </w:p>
            <w:p w:rsidR="00493225" w:rsidRDefault="00493225" w:rsidP="00493225">
              <w:pPr>
                <w:pStyle w:val="Bibliography"/>
              </w:pPr>
              <w:r>
                <w:t xml:space="preserve">Safarpour, H. R., Fathi, A., Hubbard, K. M., &amp; Eneyo, E. S. (2013). Single Supply of Electrical Energy in the Supply Distribution Model: Using Gams to Model the Effects of Network Parameters on the Level of Consumer Demand. </w:t>
              </w:r>
              <w:r>
                <w:rPr>
                  <w:i/>
                  <w:iCs/>
                </w:rPr>
                <w:t>International Journal of Research in the Academic Disciplines in Higher Education</w:t>
              </w:r>
              <w:r>
                <w:t>.</w:t>
              </w:r>
            </w:p>
            <w:p w:rsidR="00493225" w:rsidRDefault="00493225" w:rsidP="00493225">
              <w:pPr>
                <w:pStyle w:val="Bibliography"/>
              </w:pPr>
              <w:r>
                <w:lastRenderedPageBreak/>
                <w:t xml:space="preserve">Safarpour, H. R., Shahrak, M. Z., Eneyo, E. S., &amp; Hubbard, K. M. (2014). Social Networks Interactions in Developing Countries E-Commerce. </w:t>
              </w:r>
              <w:r>
                <w:rPr>
                  <w:i/>
                  <w:iCs/>
                </w:rPr>
                <w:t>International Journal of Engineering Research and Technology</w:t>
              </w:r>
              <w:r>
                <w:t>.</w:t>
              </w:r>
            </w:p>
            <w:p w:rsidR="00493225" w:rsidRDefault="00493225" w:rsidP="00493225">
              <w:pPr>
                <w:pStyle w:val="Bibliography"/>
              </w:pPr>
              <w:r>
                <w:t xml:space="preserve">Schulz, H. (1999). Short history and present trends of Fischer–Tropsch synthesis. </w:t>
              </w:r>
              <w:r>
                <w:rPr>
                  <w:i/>
                  <w:iCs/>
                </w:rPr>
                <w:t>Applied Catalysis A: General, 186</w:t>
              </w:r>
              <w:r>
                <w:t>(1), 3-12.</w:t>
              </w:r>
            </w:p>
            <w:p w:rsidR="00493225" w:rsidRDefault="00493225" w:rsidP="00493225">
              <w:pPr>
                <w:pStyle w:val="Bibliography"/>
              </w:pPr>
              <w:r>
                <w:t xml:space="preserve">Schwartz, E. S. (1997). The stochastic behavior of commodity prices: Implications for valuation and hedging. </w:t>
              </w:r>
              <w:r>
                <w:rPr>
                  <w:i/>
                  <w:iCs/>
                </w:rPr>
                <w:t>The Journal of Finance, 52</w:t>
              </w:r>
              <w:r>
                <w:t>(3), 923-973.</w:t>
              </w:r>
            </w:p>
            <w:p w:rsidR="00493225" w:rsidRDefault="00493225" w:rsidP="00493225">
              <w:pPr>
                <w:pStyle w:val="Bibliography"/>
              </w:pPr>
              <w:r>
                <w:t xml:space="preserve">Shahrak, M. Z., Mohammadi, S., &amp; Safarpour, H. (2014). Middle East User Navigation in Online Social Networks and Interactions in E-Commerce, an Analogy. </w:t>
              </w:r>
              <w:r>
                <w:rPr>
                  <w:i/>
                  <w:iCs/>
                </w:rPr>
                <w:t>Advances in Computer Science: an International Journal</w:t>
              </w:r>
              <w:r>
                <w:t>, 32-36.</w:t>
              </w:r>
            </w:p>
            <w:p w:rsidR="00493225" w:rsidRDefault="00493225" w:rsidP="00493225">
              <w:pPr>
                <w:pStyle w:val="Bibliography"/>
              </w:pPr>
              <w:r>
                <w:t>Skov, A. M. (1995). An Analysis of Forecasts of Energy Supply, Demand, and Oil Prices. Society of Petroleum Engineers. doi:10.2118/30058-MS</w:t>
              </w:r>
            </w:p>
            <w:p w:rsidR="00493225" w:rsidRDefault="00493225" w:rsidP="00493225">
              <w:pPr>
                <w:pStyle w:val="Bibliography"/>
              </w:pPr>
              <w:r>
                <w:t xml:space="preserve">Song, Z.-W., Linn, S. C., &amp; Zhu, Z. (2013). The Response of US Natural Gas Futures and Spot Prices to Storage Change Surprises and the Effect of Escalating Physical Gas Production. </w:t>
              </w:r>
              <w:r>
                <w:rPr>
                  <w:i/>
                  <w:iCs/>
                </w:rPr>
                <w:t>Journal of International Money and Finance</w:t>
              </w:r>
              <w:r>
                <w:t>.</w:t>
              </w:r>
            </w:p>
            <w:p w:rsidR="00493225" w:rsidRDefault="00493225" w:rsidP="00493225">
              <w:pPr>
                <w:pStyle w:val="Bibliography"/>
              </w:pPr>
              <w:r>
                <w:t xml:space="preserve">Speight, J. G. (2007). </w:t>
              </w:r>
              <w:r>
                <w:rPr>
                  <w:i/>
                  <w:iCs/>
                </w:rPr>
                <w:t>Natural gas: a basic handbook.</w:t>
              </w:r>
              <w:r>
                <w:t xml:space="preserve"> Elsevier.</w:t>
              </w:r>
            </w:p>
            <w:p w:rsidR="00493225" w:rsidRDefault="00493225" w:rsidP="00493225">
              <w:pPr>
                <w:pStyle w:val="Bibliography"/>
              </w:pPr>
              <w:r>
                <w:t xml:space="preserve">Taylor, S. J. (2007). </w:t>
              </w:r>
              <w:r>
                <w:rPr>
                  <w:i/>
                  <w:iCs/>
                </w:rPr>
                <w:t>Modelling financial time series.</w:t>
              </w:r>
              <w:r>
                <w:t xml:space="preserve"> </w:t>
              </w:r>
            </w:p>
            <w:p w:rsidR="00493225" w:rsidRDefault="00493225" w:rsidP="00493225">
              <w:pPr>
                <w:pStyle w:val="Bibliography"/>
              </w:pPr>
              <w:r>
                <w:t xml:space="preserve">Texas. (1976). </w:t>
              </w:r>
              <w:r>
                <w:rPr>
                  <w:i/>
                  <w:iCs/>
                </w:rPr>
                <w:t>Natural Gas: A Case for Decontrol.</w:t>
              </w:r>
              <w:r>
                <w:t xml:space="preserve"> Austin, TX: Governor's Energy Advisory Council.</w:t>
              </w:r>
            </w:p>
            <w:p w:rsidR="00493225" w:rsidRDefault="00493225" w:rsidP="00493225">
              <w:pPr>
                <w:pStyle w:val="Bibliography"/>
              </w:pPr>
              <w:r>
                <w:t xml:space="preserve">Tohidi-Hosseini, S.-M. (2016). Toward Prediction of Petroleum Reservoir Fluid Properties: A Rigorous Model for Estimation of Solution Gas-Oil Ratio. </w:t>
              </w:r>
              <w:r>
                <w:rPr>
                  <w:i/>
                  <w:iCs/>
                </w:rPr>
                <w:t>Journal of Natural Gas Science and Engineering</w:t>
              </w:r>
              <w:r>
                <w:t>.</w:t>
              </w:r>
            </w:p>
            <w:p w:rsidR="00493225" w:rsidRDefault="00493225" w:rsidP="00493225">
              <w:pPr>
                <w:pStyle w:val="Bibliography"/>
              </w:pPr>
              <w:r>
                <w:t xml:space="preserve">Trippi, R. R., &amp; Turban, E. (1992). </w:t>
              </w:r>
              <w:r>
                <w:rPr>
                  <w:i/>
                  <w:iCs/>
                </w:rPr>
                <w:t>Neural networks in finance and investing: Using artificial intelligence to improve real world performance.</w:t>
              </w:r>
              <w:r>
                <w:t xml:space="preserve"> McGraw-Hill, Inc.</w:t>
              </w:r>
            </w:p>
            <w:p w:rsidR="00493225" w:rsidRDefault="00493225" w:rsidP="00493225">
              <w:pPr>
                <w:pStyle w:val="Bibliography"/>
              </w:pPr>
              <w:r>
                <w:t xml:space="preserve">U.S. EIA | IEO. (2013). </w:t>
              </w:r>
              <w:r>
                <w:rPr>
                  <w:i/>
                  <w:iCs/>
                </w:rPr>
                <w:t>With Projections to 2040.</w:t>
              </w:r>
              <w:r>
                <w:t xml:space="preserve"> </w:t>
              </w:r>
            </w:p>
            <w:p w:rsidR="00493225" w:rsidRDefault="00493225" w:rsidP="00493225">
              <w:pPr>
                <w:pStyle w:val="Bibliography"/>
              </w:pPr>
              <w:r>
                <w:t xml:space="preserve">Villar, J. A., &amp; Joutz, F. L. (2006). </w:t>
              </w:r>
              <w:r>
                <w:rPr>
                  <w:i/>
                  <w:iCs/>
                </w:rPr>
                <w:t>The relationship between crude oil and natural gas prices.</w:t>
              </w:r>
              <w:r>
                <w:t xml:space="preserve"> Energy Information Administration, Office of Oil and Gas.</w:t>
              </w:r>
            </w:p>
            <w:p w:rsidR="00493225" w:rsidRDefault="00493225" w:rsidP="00493225">
              <w:pPr>
                <w:pStyle w:val="Bibliography"/>
              </w:pPr>
              <w:r>
                <w:t xml:space="preserve">Wang, X., &amp; Economides, M. (2013). </w:t>
              </w:r>
              <w:r>
                <w:rPr>
                  <w:i/>
                  <w:iCs/>
                </w:rPr>
                <w:t>Advanced natural gas engineering.</w:t>
              </w:r>
              <w:r>
                <w:t xml:space="preserve"> Elsevier.</w:t>
              </w:r>
            </w:p>
            <w:p w:rsidR="00493225" w:rsidRDefault="00493225" w:rsidP="00493225">
              <w:pPr>
                <w:pStyle w:val="Bibliography"/>
              </w:pPr>
              <w:r>
                <w:t xml:space="preserve">Wood, D., Mokhatab, S., &amp; Economides, M. J. (2008). Technology options for securing markets for remote gas. </w:t>
              </w:r>
              <w:r>
                <w:rPr>
                  <w:i/>
                  <w:iCs/>
                </w:rPr>
                <w:t>Proc. 87th Annual Convention.</w:t>
              </w:r>
              <w:r>
                <w:t xml:space="preserve"> GPA.</w:t>
              </w:r>
            </w:p>
            <w:p w:rsidR="00493225" w:rsidRDefault="00493225" w:rsidP="00493225">
              <w:pPr>
                <w:pStyle w:val="Bibliography"/>
              </w:pPr>
              <w:r>
                <w:t xml:space="preserve">Xu, z. (2004). Stochastic Models for Gas Price. </w:t>
              </w:r>
              <w:r>
                <w:rPr>
                  <w:i/>
                  <w:iCs/>
                </w:rPr>
                <w:t>Thesis</w:t>
              </w:r>
              <w:r>
                <w:t>. Alberta: The University of Calgary.</w:t>
              </w:r>
            </w:p>
            <w:p w:rsidR="00493225" w:rsidRDefault="00493225" w:rsidP="00493225">
              <w:pPr>
                <w:pStyle w:val="Bibliography"/>
              </w:pPr>
              <w:r>
                <w:lastRenderedPageBreak/>
                <w:t xml:space="preserve">Yi, X., &amp; Wang, Z. (2013). The Study on Oil Prices’ Effect on International Gas Prices Based on Using Wavelet Based Boltzmann Cooperative Neural Network. </w:t>
              </w:r>
              <w:r>
                <w:rPr>
                  <w:i/>
                  <w:iCs/>
                </w:rPr>
                <w:t>Proceedings of the 2012 International Conference of Modern Computer Science and Applications.</w:t>
              </w:r>
              <w:r>
                <w:t xml:space="preserve"> Springer Berlin Heidelberg.</w:t>
              </w:r>
            </w:p>
            <w:p w:rsidR="00493225" w:rsidRDefault="00493225" w:rsidP="00493225">
              <w:pPr>
                <w:pStyle w:val="Bibliography"/>
              </w:pPr>
              <w:r>
                <w:t xml:space="preserve">Yıldırım, M. H., Bayrak, Ö. T., &amp; Weber, G.-W. (2014). Survey and Evaluation on Modelling of Next-Day Electricity Prices. </w:t>
              </w:r>
              <w:r>
                <w:rPr>
                  <w:i/>
                  <w:iCs/>
                </w:rPr>
                <w:t>Modeling, Dynamics, Optimization and Bioeconomics I.</w:t>
              </w:r>
              <w:r>
                <w:t xml:space="preserve"> (pp. 723-737). Springer International Publishing.</w:t>
              </w:r>
            </w:p>
            <w:p w:rsidR="00493225" w:rsidRDefault="00493225" w:rsidP="00493225">
              <w:pPr>
                <w:pStyle w:val="Bibliography"/>
              </w:pPr>
              <w:r>
                <w:t xml:space="preserve">Zhu, Z., &amp; Maxwell, D. (2011). Natural Gas Prices, LNG Transport Costs, and the Dynamics of LNG Imports. </w:t>
              </w:r>
              <w:r>
                <w:rPr>
                  <w:i/>
                  <w:iCs/>
                </w:rPr>
                <w:t>Energy Economics, 33</w:t>
              </w:r>
              <w:r>
                <w:t>(2), 217-226.</w:t>
              </w:r>
            </w:p>
            <w:p w:rsidR="00B06B4F" w:rsidRDefault="00B06B4F" w:rsidP="00493225">
              <w:pPr>
                <w:spacing w:after="240" w:line="240" w:lineRule="auto"/>
              </w:pPr>
              <w:r>
                <w:rPr>
                  <w:b/>
                  <w:bCs/>
                  <w:noProof/>
                </w:rPr>
                <w:fldChar w:fldCharType="end"/>
              </w:r>
            </w:p>
          </w:sdtContent>
        </w:sdt>
      </w:sdtContent>
    </w:sdt>
    <w:p w:rsidR="00B06B4F" w:rsidRPr="00B06B4F" w:rsidRDefault="00B06B4F" w:rsidP="00B06B4F"/>
    <w:p w:rsidR="00AA0B13" w:rsidRDefault="00D668D9" w:rsidP="00BB1057">
      <w:pPr>
        <w:pStyle w:val="Title"/>
      </w:pPr>
      <w:r>
        <w:br w:type="page"/>
      </w:r>
      <w:bookmarkStart w:id="272" w:name="_Toc310579475"/>
      <w:bookmarkStart w:id="273" w:name="_Toc450775184"/>
      <w:r>
        <w:lastRenderedPageBreak/>
        <w:t>Appendix A:</w:t>
      </w:r>
      <w:bookmarkEnd w:id="272"/>
      <w:r w:rsidR="00B676AD">
        <w:t xml:space="preserve"> </w:t>
      </w:r>
      <w:r w:rsidR="00686284">
        <w:t>Nomenclature</w:t>
      </w:r>
      <w:bookmarkEnd w:id="273"/>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5"/>
        <w:gridCol w:w="727"/>
        <w:gridCol w:w="6684"/>
      </w:tblGrid>
      <w:tr w:rsidR="0024639F" w:rsidTr="00DC7D11">
        <w:tc>
          <w:tcPr>
            <w:tcW w:w="1075" w:type="dxa"/>
          </w:tcPr>
          <w:p w:rsidR="0024639F" w:rsidRDefault="0024639F" w:rsidP="00DC7D11">
            <w:pPr>
              <w:jc w:val="left"/>
              <w:rPr>
                <w:rFonts w:ascii="Times New Roman" w:hAnsi="Times New Roman"/>
              </w:rPr>
            </w:pPr>
            <w:r>
              <w:rPr>
                <w:rFonts w:ascii="Times New Roman" w:hAnsi="Times New Roman"/>
              </w:rPr>
              <w:t>ANN</w:t>
            </w:r>
          </w:p>
        </w:tc>
        <w:tc>
          <w:tcPr>
            <w:tcW w:w="727" w:type="dxa"/>
          </w:tcPr>
          <w:p w:rsidR="0024639F" w:rsidRDefault="0024639F" w:rsidP="00DC7D11">
            <w:r>
              <w:t>:</w:t>
            </w:r>
          </w:p>
        </w:tc>
        <w:tc>
          <w:tcPr>
            <w:tcW w:w="6684" w:type="dxa"/>
          </w:tcPr>
          <w:p w:rsidR="0024639F" w:rsidRDefault="0024639F" w:rsidP="00DC7D11">
            <w:r>
              <w:t>Artificial Neural Network</w:t>
            </w:r>
          </w:p>
        </w:tc>
      </w:tr>
      <w:tr w:rsidR="00C15292" w:rsidTr="00DC7D11">
        <w:tc>
          <w:tcPr>
            <w:tcW w:w="1075" w:type="dxa"/>
          </w:tcPr>
          <w:p w:rsidR="00C15292" w:rsidRDefault="00C15292" w:rsidP="00DC7D11">
            <w:pPr>
              <w:jc w:val="left"/>
              <w:rPr>
                <w:rFonts w:ascii="Times New Roman" w:hAnsi="Times New Roman"/>
              </w:rPr>
            </w:pPr>
            <w:r>
              <w:rPr>
                <w:rFonts w:ascii="Times New Roman" w:hAnsi="Times New Roman"/>
              </w:rPr>
              <w:t>ARCH</w:t>
            </w:r>
          </w:p>
        </w:tc>
        <w:tc>
          <w:tcPr>
            <w:tcW w:w="727" w:type="dxa"/>
          </w:tcPr>
          <w:p w:rsidR="00C15292" w:rsidRDefault="00C15292" w:rsidP="00DC7D11">
            <w:r>
              <w:t>:</w:t>
            </w:r>
          </w:p>
        </w:tc>
        <w:tc>
          <w:tcPr>
            <w:tcW w:w="6684" w:type="dxa"/>
          </w:tcPr>
          <w:p w:rsidR="00C15292" w:rsidRDefault="00C15292" w:rsidP="00DC7D11">
            <w:r w:rsidRPr="001D367C">
              <w:t>Autoregressive Conditional Heteroscedasticity</w:t>
            </w:r>
          </w:p>
        </w:tc>
      </w:tr>
      <w:tr w:rsidR="00BB1057" w:rsidTr="00DC7D11">
        <w:tc>
          <w:tcPr>
            <w:tcW w:w="1075" w:type="dxa"/>
          </w:tcPr>
          <w:p w:rsidR="00BB1057" w:rsidRDefault="00BB1057" w:rsidP="00DC7D11">
            <w:pPr>
              <w:jc w:val="left"/>
              <w:rPr>
                <w:rFonts w:ascii="Times New Roman" w:hAnsi="Times New Roman"/>
              </w:rPr>
            </w:pPr>
            <w:r>
              <w:rPr>
                <w:rFonts w:ascii="Times New Roman" w:hAnsi="Times New Roman"/>
              </w:rPr>
              <w:t>ARIMA</w:t>
            </w:r>
          </w:p>
        </w:tc>
        <w:tc>
          <w:tcPr>
            <w:tcW w:w="727" w:type="dxa"/>
          </w:tcPr>
          <w:p w:rsidR="00BB1057" w:rsidRPr="00C536FD" w:rsidRDefault="00BB1057" w:rsidP="00DC7D11">
            <w:r>
              <w:t>:</w:t>
            </w:r>
          </w:p>
        </w:tc>
        <w:tc>
          <w:tcPr>
            <w:tcW w:w="6684" w:type="dxa"/>
          </w:tcPr>
          <w:p w:rsidR="00BB1057" w:rsidRDefault="00BB1057" w:rsidP="00DC7D11">
            <w:r>
              <w:t>Autoregressive Integrated Moving Average</w:t>
            </w:r>
          </w:p>
        </w:tc>
      </w:tr>
      <w:tr w:rsidR="00DC7D11" w:rsidTr="00DC7D11">
        <w:tc>
          <w:tcPr>
            <w:tcW w:w="1075" w:type="dxa"/>
          </w:tcPr>
          <w:p w:rsidR="00DC7D11" w:rsidRPr="003228D2" w:rsidRDefault="00746580" w:rsidP="00DC7D11">
            <w:pPr>
              <w:jc w:val="left"/>
              <w:rPr>
                <w:rFonts w:ascii="Times New Roman" w:hAnsi="Times New Roman"/>
              </w:rPr>
            </w:pPr>
            <m:oMathPara>
              <m:oMathParaPr>
                <m:jc m:val="left"/>
              </m:oMathParaPr>
              <m:oMath>
                <m:sSub>
                  <m:sSubPr>
                    <m:ctrlPr>
                      <w:rPr>
                        <w:rFonts w:ascii="Cambria Math" w:hAnsi="Cambria Math"/>
                        <w:i/>
                      </w:rPr>
                    </m:ctrlPr>
                  </m:sSubPr>
                  <m:e>
                    <m:r>
                      <w:rPr>
                        <w:rFonts w:ascii="Cambria Math" w:hAnsi="Cambria Math"/>
                      </w:rPr>
                      <m:t>a</m:t>
                    </m:r>
                  </m:e>
                  <m:sub>
                    <m:r>
                      <w:rPr>
                        <w:rFonts w:ascii="Cambria Math" w:hAnsi="Cambria Math"/>
                      </w:rPr>
                      <m:t>t</m:t>
                    </m:r>
                  </m:sub>
                </m:sSub>
              </m:oMath>
            </m:oMathPara>
          </w:p>
        </w:tc>
        <w:tc>
          <w:tcPr>
            <w:tcW w:w="727" w:type="dxa"/>
          </w:tcPr>
          <w:p w:rsidR="00DC7D11" w:rsidRDefault="00DC7D11" w:rsidP="00DC7D11">
            <w:r w:rsidRPr="00C536FD">
              <w:t>:</w:t>
            </w:r>
          </w:p>
        </w:tc>
        <w:tc>
          <w:tcPr>
            <w:tcW w:w="6684" w:type="dxa"/>
          </w:tcPr>
          <w:p w:rsidR="00DC7D11" w:rsidRDefault="00DC7D11" w:rsidP="00DC7D11">
            <w:r>
              <w:t>White noise at time t</w:t>
            </w:r>
          </w:p>
        </w:tc>
      </w:tr>
      <w:tr w:rsidR="00DC7D11" w:rsidTr="00DC7D11">
        <w:tc>
          <w:tcPr>
            <w:tcW w:w="1075" w:type="dxa"/>
          </w:tcPr>
          <w:p w:rsidR="00DC7D11" w:rsidRPr="003228D2" w:rsidRDefault="00746580" w:rsidP="00DC7D11">
            <w:pPr>
              <w:jc w:val="left"/>
              <w:rPr>
                <w:rFonts w:ascii="Times New Roman" w:hAnsi="Times New Roman"/>
              </w:rPr>
            </w:pPr>
            <m:oMathPara>
              <m:oMathParaPr>
                <m:jc m:val="left"/>
              </m:oMathParaPr>
              <m:oMath>
                <m:sSup>
                  <m:sSupPr>
                    <m:ctrlPr>
                      <w:rPr>
                        <w:rFonts w:ascii="Cambria Math" w:hAnsi="Cambria Math"/>
                        <w:i/>
                      </w:rPr>
                    </m:ctrlPr>
                  </m:sSupPr>
                  <m:e>
                    <m:r>
                      <w:rPr>
                        <w:rFonts w:ascii="Cambria Math" w:hAnsi="Cambria Math"/>
                      </w:rPr>
                      <m:t>B</m:t>
                    </m:r>
                  </m:e>
                  <m:sup>
                    <m:r>
                      <w:rPr>
                        <w:rFonts w:ascii="Cambria Math" w:hAnsi="Cambria Math"/>
                      </w:rPr>
                      <m:t>r</m:t>
                    </m:r>
                  </m:sup>
                </m:sSup>
              </m:oMath>
            </m:oMathPara>
          </w:p>
        </w:tc>
        <w:tc>
          <w:tcPr>
            <w:tcW w:w="727" w:type="dxa"/>
          </w:tcPr>
          <w:p w:rsidR="00DC7D11" w:rsidRDefault="00DC7D11" w:rsidP="00DC7D11">
            <w:r w:rsidRPr="00C536FD">
              <w:t>:</w:t>
            </w:r>
          </w:p>
        </w:tc>
        <w:tc>
          <w:tcPr>
            <w:tcW w:w="6684" w:type="dxa"/>
          </w:tcPr>
          <w:p w:rsidR="00DC7D11" w:rsidRDefault="00DC7D11" w:rsidP="00DC7D11">
            <w:r>
              <w:t>Backward operator at lag r</w:t>
            </w:r>
          </w:p>
        </w:tc>
      </w:tr>
      <w:tr w:rsidR="00DC7D11" w:rsidTr="00DC7D11">
        <w:tc>
          <w:tcPr>
            <w:tcW w:w="1075" w:type="dxa"/>
          </w:tcPr>
          <w:p w:rsidR="00DC7D11" w:rsidRPr="009A2C2E" w:rsidRDefault="00DC7D11" w:rsidP="00DC7D11">
            <w:pPr>
              <w:jc w:val="left"/>
              <w:rPr>
                <w:rFonts w:ascii="Times New Roman" w:hAnsi="Times New Roman"/>
              </w:rPr>
            </w:pPr>
            <m:oMathPara>
              <m:oMathParaPr>
                <m:jc m:val="left"/>
              </m:oMathParaPr>
              <m:oMath>
                <m:r>
                  <m:rPr>
                    <m:sty m:val="p"/>
                  </m:rPr>
                  <w:rPr>
                    <w:rFonts w:ascii="Cambria Math" w:hAnsi="Cambria Math"/>
                  </w:rPr>
                  <m:t>CCD</m:t>
                </m:r>
              </m:oMath>
            </m:oMathPara>
          </w:p>
        </w:tc>
        <w:tc>
          <w:tcPr>
            <w:tcW w:w="727" w:type="dxa"/>
          </w:tcPr>
          <w:p w:rsidR="00DC7D11" w:rsidRDefault="00DC7D11" w:rsidP="00DC7D11">
            <w:r w:rsidRPr="00847D87">
              <w:t>:</w:t>
            </w:r>
          </w:p>
        </w:tc>
        <w:tc>
          <w:tcPr>
            <w:tcW w:w="6684" w:type="dxa"/>
          </w:tcPr>
          <w:p w:rsidR="00DC7D11" w:rsidRDefault="00DC7D11" w:rsidP="00DC7D11">
            <w:r>
              <w:t>Cooling degree days</w:t>
            </w:r>
          </w:p>
        </w:tc>
      </w:tr>
      <w:tr w:rsidR="00C15292" w:rsidTr="00DC7D11">
        <w:tc>
          <w:tcPr>
            <w:tcW w:w="1075" w:type="dxa"/>
          </w:tcPr>
          <w:p w:rsidR="00C15292" w:rsidRDefault="00C15292" w:rsidP="00DC7D11">
            <w:pPr>
              <w:jc w:val="left"/>
              <w:rPr>
                <w:rFonts w:ascii="Times New Roman" w:hAnsi="Times New Roman"/>
              </w:rPr>
            </w:pPr>
            <w:r>
              <w:rPr>
                <w:rFonts w:ascii="Times New Roman" w:hAnsi="Times New Roman"/>
              </w:rPr>
              <w:t>CEV</w:t>
            </w:r>
          </w:p>
        </w:tc>
        <w:tc>
          <w:tcPr>
            <w:tcW w:w="727" w:type="dxa"/>
          </w:tcPr>
          <w:p w:rsidR="00C15292" w:rsidRPr="00847D87" w:rsidRDefault="00C15292" w:rsidP="00DC7D11">
            <w:r>
              <w:t>:</w:t>
            </w:r>
          </w:p>
        </w:tc>
        <w:tc>
          <w:tcPr>
            <w:tcW w:w="6684" w:type="dxa"/>
          </w:tcPr>
          <w:p w:rsidR="00C15292" w:rsidRDefault="00C15292" w:rsidP="00DC7D11">
            <w:r>
              <w:t>Constant Elasticity of Variance</w:t>
            </w:r>
          </w:p>
        </w:tc>
      </w:tr>
      <w:tr w:rsidR="00DC7D11" w:rsidTr="00DC7D11">
        <w:tc>
          <w:tcPr>
            <w:tcW w:w="1075" w:type="dxa"/>
          </w:tcPr>
          <w:p w:rsidR="00DC7D11" w:rsidRDefault="00DC7D11" w:rsidP="00DC7D11">
            <w:pPr>
              <w:jc w:val="left"/>
              <w:rPr>
                <w:rFonts w:ascii="Times New Roman" w:hAnsi="Times New Roman"/>
              </w:rPr>
            </w:pPr>
            <w:r>
              <w:rPr>
                <w:rFonts w:ascii="Times New Roman" w:hAnsi="Times New Roman"/>
              </w:rPr>
              <w:t>d</w:t>
            </w:r>
          </w:p>
        </w:tc>
        <w:tc>
          <w:tcPr>
            <w:tcW w:w="727" w:type="dxa"/>
          </w:tcPr>
          <w:p w:rsidR="00DC7D11" w:rsidRDefault="00DC7D11" w:rsidP="00DC7D11">
            <w:r w:rsidRPr="005628BE">
              <w:t>:</w:t>
            </w:r>
          </w:p>
        </w:tc>
        <w:tc>
          <w:tcPr>
            <w:tcW w:w="6684" w:type="dxa"/>
          </w:tcPr>
          <w:p w:rsidR="00DC7D11" w:rsidRDefault="00DC7D11" w:rsidP="00DC7D11">
            <w:r>
              <w:t>Integrating parameter in ARIMA model</w:t>
            </w:r>
          </w:p>
        </w:tc>
      </w:tr>
      <w:tr w:rsidR="00DC7D11" w:rsidTr="00DC7D11">
        <w:tc>
          <w:tcPr>
            <w:tcW w:w="1075" w:type="dxa"/>
          </w:tcPr>
          <w:p w:rsidR="00DC7D11" w:rsidRPr="003576C9" w:rsidRDefault="00746580" w:rsidP="00DC7D11">
            <w:pPr>
              <w:jc w:val="left"/>
              <w:rPr>
                <w:rFonts w:ascii="Times New Roman" w:hAnsi="Times New Roman"/>
              </w:rPr>
            </w:pPr>
            <m:oMathPara>
              <m:oMathParaPr>
                <m:jc m:val="left"/>
              </m:oMathParaPr>
              <m:oMath>
                <m:sSub>
                  <m:sSubPr>
                    <m:ctrlPr>
                      <w:rPr>
                        <w:rFonts w:ascii="Cambria Math" w:hAnsi="Cambria Math"/>
                        <w:i/>
                      </w:rPr>
                    </m:ctrlPr>
                  </m:sSubPr>
                  <m:e>
                    <m:r>
                      <w:rPr>
                        <w:rFonts w:ascii="Cambria Math" w:hAnsi="Cambria Math"/>
                      </w:rPr>
                      <m:t>d</m:t>
                    </m:r>
                  </m:e>
                  <m:sub>
                    <m:r>
                      <w:rPr>
                        <w:rFonts w:ascii="Cambria Math" w:hAnsi="Cambria Math"/>
                      </w:rPr>
                      <m:t>k</m:t>
                    </m:r>
                  </m:sub>
                </m:sSub>
                <m:d>
                  <m:dPr>
                    <m:ctrlPr>
                      <w:rPr>
                        <w:rFonts w:ascii="Cambria Math" w:hAnsi="Cambria Math"/>
                        <w:i/>
                      </w:rPr>
                    </m:ctrlPr>
                  </m:dPr>
                  <m:e>
                    <m:r>
                      <w:rPr>
                        <w:rFonts w:ascii="Cambria Math" w:hAnsi="Cambria Math"/>
                      </w:rPr>
                      <m:t>n</m:t>
                    </m:r>
                  </m:e>
                </m:d>
              </m:oMath>
            </m:oMathPara>
          </w:p>
        </w:tc>
        <w:tc>
          <w:tcPr>
            <w:tcW w:w="727" w:type="dxa"/>
          </w:tcPr>
          <w:p w:rsidR="00DC7D11" w:rsidRDefault="00DC7D11" w:rsidP="00DC7D11">
            <w:r w:rsidRPr="00B14A17">
              <w:t>:</w:t>
            </w:r>
          </w:p>
        </w:tc>
        <w:tc>
          <w:tcPr>
            <w:tcW w:w="6684" w:type="dxa"/>
          </w:tcPr>
          <w:p w:rsidR="00DC7D11" w:rsidRDefault="00DC7D11" w:rsidP="00DC7D11">
            <w:r>
              <w:t>Desired value of neuron k at iteration n</w:t>
            </w:r>
          </w:p>
        </w:tc>
      </w:tr>
      <w:tr w:rsidR="00DC7D11" w:rsidTr="00DC7D11">
        <w:tc>
          <w:tcPr>
            <w:tcW w:w="1075" w:type="dxa"/>
          </w:tcPr>
          <w:p w:rsidR="00DC7D11" w:rsidRPr="009A2C2E" w:rsidRDefault="00DC7D11" w:rsidP="00DC7D11">
            <w:pPr>
              <w:jc w:val="left"/>
              <w:rPr>
                <w:rFonts w:ascii="Times New Roman" w:hAnsi="Times New Roman"/>
              </w:rPr>
            </w:pPr>
            <m:oMathPara>
              <m:oMathParaPr>
                <m:jc m:val="left"/>
              </m:oMathParaPr>
              <m:oMath>
                <m:r>
                  <m:rPr>
                    <m:sty m:val="p"/>
                  </m:rPr>
                  <w:rPr>
                    <w:rFonts w:ascii="Cambria Math" w:hAnsi="Cambria Math"/>
                  </w:rPr>
                  <m:t>E</m:t>
                </m:r>
              </m:oMath>
            </m:oMathPara>
          </w:p>
        </w:tc>
        <w:tc>
          <w:tcPr>
            <w:tcW w:w="727" w:type="dxa"/>
          </w:tcPr>
          <w:p w:rsidR="00DC7D11" w:rsidRDefault="00DC7D11" w:rsidP="00DC7D11">
            <w:r w:rsidRPr="00847D87">
              <w:t>:</w:t>
            </w:r>
          </w:p>
        </w:tc>
        <w:tc>
          <w:tcPr>
            <w:tcW w:w="6684" w:type="dxa"/>
          </w:tcPr>
          <w:p w:rsidR="00DC7D11" w:rsidRDefault="00DC7D11" w:rsidP="00DC7D11">
            <w:r>
              <w:t>Boltzmann energy function</w:t>
            </w:r>
          </w:p>
        </w:tc>
      </w:tr>
      <w:tr w:rsidR="00DC7D11" w:rsidTr="00DC7D11">
        <w:tc>
          <w:tcPr>
            <w:tcW w:w="1075" w:type="dxa"/>
          </w:tcPr>
          <w:p w:rsidR="00DC7D11" w:rsidRPr="00B46330" w:rsidRDefault="00DC7D11" w:rsidP="00DC7D11">
            <w:pPr>
              <w:jc w:val="left"/>
              <w:rPr>
                <w:rFonts w:ascii="Times New Roman" w:hAnsi="Times New Roman"/>
              </w:rPr>
            </w:pPr>
            <m:oMathPara>
              <m:oMathParaPr>
                <m:jc m:val="left"/>
              </m:oMathParaPr>
              <m:oMath>
                <m:r>
                  <w:rPr>
                    <w:rFonts w:ascii="Cambria Math" w:hAnsi="Cambria Math"/>
                  </w:rPr>
                  <m:t>E</m:t>
                </m:r>
                <m:d>
                  <m:dPr>
                    <m:ctrlPr>
                      <w:rPr>
                        <w:rFonts w:ascii="Cambria Math" w:hAnsi="Cambria Math"/>
                        <w:i/>
                      </w:rPr>
                    </m:ctrlPr>
                  </m:dPr>
                  <m:e>
                    <m:r>
                      <w:rPr>
                        <w:rFonts w:ascii="Cambria Math" w:hAnsi="Cambria Math"/>
                      </w:rPr>
                      <m:t>X</m:t>
                    </m:r>
                  </m:e>
                </m:d>
              </m:oMath>
            </m:oMathPara>
          </w:p>
        </w:tc>
        <w:tc>
          <w:tcPr>
            <w:tcW w:w="727" w:type="dxa"/>
          </w:tcPr>
          <w:p w:rsidR="00DC7D11" w:rsidRDefault="00DC7D11" w:rsidP="00DC7D11">
            <w:r w:rsidRPr="00C536FD">
              <w:t>:</w:t>
            </w:r>
          </w:p>
        </w:tc>
        <w:tc>
          <w:tcPr>
            <w:tcW w:w="6684" w:type="dxa"/>
          </w:tcPr>
          <w:p w:rsidR="00DC7D11" w:rsidRDefault="00DC7D11" w:rsidP="00DC7D11">
            <w:r>
              <w:t xml:space="preserve">Expected value of </w:t>
            </w:r>
            <m:oMath>
              <m:r>
                <w:rPr>
                  <w:rFonts w:ascii="Cambria Math" w:hAnsi="Cambria Math"/>
                </w:rPr>
                <m:t>X</m:t>
              </m:r>
            </m:oMath>
          </w:p>
        </w:tc>
      </w:tr>
      <w:tr w:rsidR="00DC7D11" w:rsidTr="00DC7D11">
        <w:tc>
          <w:tcPr>
            <w:tcW w:w="1075" w:type="dxa"/>
          </w:tcPr>
          <w:p w:rsidR="00DC7D11" w:rsidRPr="00D10016" w:rsidRDefault="00746580" w:rsidP="00DC7D11">
            <w:pPr>
              <w:jc w:val="left"/>
              <w:rPr>
                <w:rFonts w:ascii="Times New Roman" w:hAnsi="Times New Roman"/>
              </w:rPr>
            </w:pPr>
            <m:oMathPara>
              <m:oMathParaPr>
                <m:jc m:val="left"/>
              </m:oMathParaPr>
              <m:oMath>
                <m:sSub>
                  <m:sSubPr>
                    <m:ctrlPr>
                      <w:rPr>
                        <w:rFonts w:ascii="Cambria Math" w:hAnsi="Cambria Math"/>
                        <w:i/>
                      </w:rPr>
                    </m:ctrlPr>
                  </m:sSubPr>
                  <m:e>
                    <m:r>
                      <w:rPr>
                        <w:rFonts w:ascii="Cambria Math" w:hAnsi="Cambria Math"/>
                      </w:rPr>
                      <m:t>e</m:t>
                    </m:r>
                  </m:e>
                  <m:sub>
                    <m:r>
                      <w:rPr>
                        <w:rFonts w:ascii="Cambria Math" w:hAnsi="Cambria Math"/>
                      </w:rPr>
                      <m:t>k</m:t>
                    </m:r>
                  </m:sub>
                </m:sSub>
                <m:d>
                  <m:dPr>
                    <m:ctrlPr>
                      <w:rPr>
                        <w:rFonts w:ascii="Cambria Math" w:hAnsi="Cambria Math"/>
                        <w:i/>
                      </w:rPr>
                    </m:ctrlPr>
                  </m:dPr>
                  <m:e>
                    <m:r>
                      <w:rPr>
                        <w:rFonts w:ascii="Cambria Math" w:hAnsi="Cambria Math"/>
                      </w:rPr>
                      <m:t>n</m:t>
                    </m:r>
                  </m:e>
                </m:d>
              </m:oMath>
            </m:oMathPara>
          </w:p>
        </w:tc>
        <w:tc>
          <w:tcPr>
            <w:tcW w:w="727" w:type="dxa"/>
          </w:tcPr>
          <w:p w:rsidR="00DC7D11" w:rsidRDefault="00DC7D11" w:rsidP="00DC7D11">
            <w:r w:rsidRPr="00B14A17">
              <w:t>:</w:t>
            </w:r>
          </w:p>
        </w:tc>
        <w:tc>
          <w:tcPr>
            <w:tcW w:w="6684" w:type="dxa"/>
          </w:tcPr>
          <w:p w:rsidR="00DC7D11" w:rsidRDefault="00DC7D11" w:rsidP="00DC7D11">
            <w:r>
              <w:t>Calculated error of neuron k at iteration n</w:t>
            </w:r>
          </w:p>
        </w:tc>
      </w:tr>
      <w:tr w:rsidR="00C15292" w:rsidTr="00DC7D11">
        <w:tc>
          <w:tcPr>
            <w:tcW w:w="1075" w:type="dxa"/>
          </w:tcPr>
          <w:p w:rsidR="00C15292" w:rsidRDefault="00C15292" w:rsidP="00DC7D11">
            <w:pPr>
              <w:jc w:val="left"/>
              <w:rPr>
                <w:rFonts w:ascii="Times New Roman" w:hAnsi="Times New Roman"/>
              </w:rPr>
            </w:pPr>
            <w:r>
              <w:rPr>
                <w:rFonts w:ascii="Times New Roman" w:hAnsi="Times New Roman"/>
              </w:rPr>
              <w:t>GARCH</w:t>
            </w:r>
          </w:p>
        </w:tc>
        <w:tc>
          <w:tcPr>
            <w:tcW w:w="727" w:type="dxa"/>
          </w:tcPr>
          <w:p w:rsidR="00C15292" w:rsidRPr="00B14A17" w:rsidRDefault="00C15292" w:rsidP="00DC7D11">
            <w:r>
              <w:t>:</w:t>
            </w:r>
          </w:p>
        </w:tc>
        <w:tc>
          <w:tcPr>
            <w:tcW w:w="6684" w:type="dxa"/>
          </w:tcPr>
          <w:p w:rsidR="00C15292" w:rsidRDefault="00C15292" w:rsidP="00DC7D11">
            <w:r>
              <w:t xml:space="preserve">General </w:t>
            </w:r>
            <w:r w:rsidRPr="001D367C">
              <w:t>Autoregressive Conditional Heteroscedasticity</w:t>
            </w:r>
          </w:p>
        </w:tc>
      </w:tr>
      <w:tr w:rsidR="00C15292" w:rsidTr="00DC7D11">
        <w:tc>
          <w:tcPr>
            <w:tcW w:w="1075" w:type="dxa"/>
          </w:tcPr>
          <w:p w:rsidR="00C15292" w:rsidRDefault="00C15292" w:rsidP="00DC7D11">
            <w:pPr>
              <w:jc w:val="left"/>
              <w:rPr>
                <w:rFonts w:ascii="Times New Roman" w:hAnsi="Times New Roman"/>
              </w:rPr>
            </w:pPr>
            <w:r>
              <w:rPr>
                <w:rFonts w:ascii="Times New Roman" w:hAnsi="Times New Roman"/>
              </w:rPr>
              <w:t>GBM</w:t>
            </w:r>
          </w:p>
        </w:tc>
        <w:tc>
          <w:tcPr>
            <w:tcW w:w="727" w:type="dxa"/>
          </w:tcPr>
          <w:p w:rsidR="00C15292" w:rsidRDefault="00C15292" w:rsidP="00DC7D11">
            <w:r>
              <w:t>:</w:t>
            </w:r>
          </w:p>
        </w:tc>
        <w:tc>
          <w:tcPr>
            <w:tcW w:w="6684" w:type="dxa"/>
          </w:tcPr>
          <w:p w:rsidR="00C15292" w:rsidRDefault="00C15292" w:rsidP="00DC7D11">
            <w:r>
              <w:t>Geometric Brownian motion</w:t>
            </w:r>
          </w:p>
        </w:tc>
      </w:tr>
      <w:tr w:rsidR="00DC7D11" w:rsidTr="00DC7D11">
        <w:tc>
          <w:tcPr>
            <w:tcW w:w="1075" w:type="dxa"/>
          </w:tcPr>
          <w:p w:rsidR="00DC7D11" w:rsidRPr="009A2C2E" w:rsidRDefault="00DC7D11" w:rsidP="00DC7D11">
            <w:pPr>
              <w:jc w:val="left"/>
              <w:rPr>
                <w:rFonts w:ascii="Times New Roman" w:hAnsi="Times New Roman"/>
              </w:rPr>
            </w:pPr>
            <m:oMathPara>
              <m:oMathParaPr>
                <m:jc m:val="left"/>
              </m:oMathParaPr>
              <m:oMath>
                <m:r>
                  <m:rPr>
                    <m:sty m:val="p"/>
                  </m:rPr>
                  <w:rPr>
                    <w:rFonts w:ascii="Cambria Math" w:hAnsi="Cambria Math"/>
                  </w:rPr>
                  <m:t>HDD</m:t>
                </m:r>
              </m:oMath>
            </m:oMathPara>
          </w:p>
        </w:tc>
        <w:tc>
          <w:tcPr>
            <w:tcW w:w="727" w:type="dxa"/>
          </w:tcPr>
          <w:p w:rsidR="00DC7D11" w:rsidRDefault="00DC7D11" w:rsidP="00DC7D11">
            <w:r w:rsidRPr="00847D87">
              <w:t>:</w:t>
            </w:r>
          </w:p>
        </w:tc>
        <w:tc>
          <w:tcPr>
            <w:tcW w:w="6684" w:type="dxa"/>
          </w:tcPr>
          <w:p w:rsidR="00DC7D11" w:rsidRDefault="00DC7D11" w:rsidP="00DC7D11">
            <w:r>
              <w:t>Heating degree days</w:t>
            </w:r>
          </w:p>
        </w:tc>
      </w:tr>
      <w:tr w:rsidR="00C15292" w:rsidTr="00DC7D11">
        <w:tc>
          <w:tcPr>
            <w:tcW w:w="1075" w:type="dxa"/>
          </w:tcPr>
          <w:p w:rsidR="00C15292" w:rsidRDefault="00C15292" w:rsidP="00DC7D11">
            <w:pPr>
              <w:jc w:val="left"/>
              <w:rPr>
                <w:rFonts w:ascii="Times New Roman" w:hAnsi="Times New Roman"/>
              </w:rPr>
            </w:pPr>
            <w:r>
              <w:rPr>
                <w:rFonts w:ascii="Times New Roman" w:hAnsi="Times New Roman"/>
              </w:rPr>
              <w:t>LDR</w:t>
            </w:r>
          </w:p>
        </w:tc>
        <w:tc>
          <w:tcPr>
            <w:tcW w:w="727" w:type="dxa"/>
          </w:tcPr>
          <w:p w:rsidR="00C15292" w:rsidRPr="00847D87" w:rsidRDefault="00C15292" w:rsidP="00DC7D11">
            <w:r>
              <w:t>:</w:t>
            </w:r>
          </w:p>
        </w:tc>
        <w:tc>
          <w:tcPr>
            <w:tcW w:w="6684" w:type="dxa"/>
          </w:tcPr>
          <w:p w:rsidR="00C15292" w:rsidRDefault="00C15292" w:rsidP="00DC7D11">
            <w:r>
              <w:t xml:space="preserve">Linear Draft-Rate </w:t>
            </w:r>
          </w:p>
        </w:tc>
      </w:tr>
      <w:tr w:rsidR="00DC7D11" w:rsidTr="00DC7D11">
        <w:tc>
          <w:tcPr>
            <w:tcW w:w="1075" w:type="dxa"/>
          </w:tcPr>
          <w:p w:rsidR="00DC7D11" w:rsidRPr="003576C9" w:rsidRDefault="00DC7D11" w:rsidP="00DC7D11">
            <w:pPr>
              <w:jc w:val="left"/>
              <w:rPr>
                <w:rFonts w:ascii="Times New Roman" w:hAnsi="Times New Roman"/>
              </w:rPr>
            </w:pPr>
            <m:oMathPara>
              <m:oMathParaPr>
                <m:jc m:val="left"/>
              </m:oMathParaPr>
              <m:oMath>
                <m:r>
                  <w:rPr>
                    <w:rFonts w:ascii="Cambria Math" w:hAnsi="Cambria Math"/>
                  </w:rPr>
                  <m:t>MSE</m:t>
                </m:r>
              </m:oMath>
            </m:oMathPara>
          </w:p>
        </w:tc>
        <w:tc>
          <w:tcPr>
            <w:tcW w:w="727" w:type="dxa"/>
          </w:tcPr>
          <w:p w:rsidR="00DC7D11" w:rsidRDefault="00DC7D11" w:rsidP="00DC7D11">
            <w:r w:rsidRPr="00B14A17">
              <w:t>:</w:t>
            </w:r>
          </w:p>
        </w:tc>
        <w:tc>
          <w:tcPr>
            <w:tcW w:w="6684" w:type="dxa"/>
          </w:tcPr>
          <w:p w:rsidR="00DC7D11" w:rsidRDefault="00DC7D11" w:rsidP="00DC7D11">
            <w:r>
              <w:t>Mean Squared Error</w:t>
            </w:r>
          </w:p>
        </w:tc>
      </w:tr>
      <w:tr w:rsidR="00DC7D11" w:rsidTr="00DC7D11">
        <w:tc>
          <w:tcPr>
            <w:tcW w:w="1075" w:type="dxa"/>
          </w:tcPr>
          <w:p w:rsidR="00DC7D11" w:rsidRDefault="00DC7D11" w:rsidP="00DC7D11">
            <w:pPr>
              <w:jc w:val="left"/>
              <w:rPr>
                <w:rFonts w:ascii="Times New Roman" w:hAnsi="Times New Roman"/>
              </w:rPr>
            </w:pPr>
            <w:r>
              <w:rPr>
                <w:rFonts w:ascii="Times New Roman" w:hAnsi="Times New Roman"/>
              </w:rPr>
              <w:t>m</w:t>
            </w:r>
          </w:p>
        </w:tc>
        <w:tc>
          <w:tcPr>
            <w:tcW w:w="727" w:type="dxa"/>
          </w:tcPr>
          <w:p w:rsidR="00DC7D11" w:rsidRDefault="00DC7D11" w:rsidP="00DC7D11">
            <w:r w:rsidRPr="005628BE">
              <w:t>:</w:t>
            </w:r>
          </w:p>
        </w:tc>
        <w:tc>
          <w:tcPr>
            <w:tcW w:w="6684" w:type="dxa"/>
          </w:tcPr>
          <w:p w:rsidR="00DC7D11" w:rsidRDefault="00DC7D11" w:rsidP="00DC7D11">
            <w:r>
              <w:t>Moving average parameter in ARIMA model</w:t>
            </w:r>
          </w:p>
        </w:tc>
      </w:tr>
      <w:tr w:rsidR="00DC7D11" w:rsidTr="00DC7D11">
        <w:tc>
          <w:tcPr>
            <w:tcW w:w="1075" w:type="dxa"/>
          </w:tcPr>
          <w:p w:rsidR="00DC7D11" w:rsidRPr="00B46330" w:rsidRDefault="00DC7D11" w:rsidP="00DC7D11">
            <w:pPr>
              <w:jc w:val="left"/>
            </w:pPr>
            <m:oMathPara>
              <m:oMathParaPr>
                <m:jc m:val="left"/>
              </m:oMathParaPr>
              <m:oMath>
                <m:r>
                  <m:rPr>
                    <m:scr m:val="double-struck"/>
                    <m:sty m:val="p"/>
                  </m:rPr>
                  <w:rPr>
                    <w:rFonts w:ascii="Cambria Math" w:hAnsi="Cambria Math"/>
                  </w:rPr>
                  <m:t>N</m:t>
                </m:r>
              </m:oMath>
            </m:oMathPara>
          </w:p>
        </w:tc>
        <w:tc>
          <w:tcPr>
            <w:tcW w:w="727" w:type="dxa"/>
          </w:tcPr>
          <w:p w:rsidR="00DC7D11" w:rsidRDefault="00DC7D11" w:rsidP="00DC7D11">
            <w:r w:rsidRPr="00AC2C13">
              <w:t>:</w:t>
            </w:r>
          </w:p>
        </w:tc>
        <w:tc>
          <w:tcPr>
            <w:tcW w:w="6684" w:type="dxa"/>
          </w:tcPr>
          <w:p w:rsidR="00DC7D11" w:rsidRDefault="00DC7D11" w:rsidP="00DC7D11">
            <w:r>
              <w:t>Set of natural numbers</w:t>
            </w:r>
          </w:p>
        </w:tc>
      </w:tr>
      <w:tr w:rsidR="00BB1057" w:rsidTr="00DC7D11">
        <w:tc>
          <w:tcPr>
            <w:tcW w:w="1075" w:type="dxa"/>
          </w:tcPr>
          <w:p w:rsidR="00BB1057" w:rsidRDefault="00BB1057" w:rsidP="00DC7D11">
            <w:pPr>
              <w:jc w:val="left"/>
              <w:rPr>
                <w:rFonts w:ascii="Times New Roman" w:hAnsi="Times New Roman"/>
              </w:rPr>
            </w:pPr>
            <w:r>
              <w:rPr>
                <w:rFonts w:ascii="Times New Roman" w:hAnsi="Times New Roman"/>
              </w:rPr>
              <w:t>NAR</w:t>
            </w:r>
          </w:p>
        </w:tc>
        <w:tc>
          <w:tcPr>
            <w:tcW w:w="727" w:type="dxa"/>
          </w:tcPr>
          <w:p w:rsidR="00BB1057" w:rsidRPr="00AC2C13" w:rsidRDefault="00BB1057" w:rsidP="00DC7D11">
            <w:r>
              <w:t>:</w:t>
            </w:r>
          </w:p>
        </w:tc>
        <w:tc>
          <w:tcPr>
            <w:tcW w:w="6684" w:type="dxa"/>
          </w:tcPr>
          <w:p w:rsidR="00BB1057" w:rsidRDefault="00BB1057" w:rsidP="00DC7D11">
            <w:r>
              <w:t>Nonlinear Autoregressive</w:t>
            </w:r>
          </w:p>
        </w:tc>
      </w:tr>
      <w:tr w:rsidR="00BB1057" w:rsidTr="00DC7D11">
        <w:tc>
          <w:tcPr>
            <w:tcW w:w="1075" w:type="dxa"/>
          </w:tcPr>
          <w:p w:rsidR="00BB1057" w:rsidRDefault="00BB1057" w:rsidP="00BB1057">
            <w:pPr>
              <w:jc w:val="left"/>
              <w:rPr>
                <w:rFonts w:ascii="Times New Roman" w:hAnsi="Times New Roman"/>
              </w:rPr>
            </w:pPr>
            <w:r>
              <w:rPr>
                <w:rFonts w:ascii="Times New Roman" w:hAnsi="Times New Roman"/>
              </w:rPr>
              <w:t>NARX</w:t>
            </w:r>
          </w:p>
        </w:tc>
        <w:tc>
          <w:tcPr>
            <w:tcW w:w="727" w:type="dxa"/>
          </w:tcPr>
          <w:p w:rsidR="00BB1057" w:rsidRPr="00AC2C13" w:rsidRDefault="00BB1057" w:rsidP="00BB1057">
            <w:r>
              <w:t>:</w:t>
            </w:r>
          </w:p>
        </w:tc>
        <w:tc>
          <w:tcPr>
            <w:tcW w:w="6684" w:type="dxa"/>
          </w:tcPr>
          <w:p w:rsidR="00BB1057" w:rsidRDefault="00BB1057" w:rsidP="00BB1057">
            <w:r>
              <w:t>Nonlinear Autoregressive with exogenous variables</w:t>
            </w:r>
          </w:p>
        </w:tc>
      </w:tr>
      <w:tr w:rsidR="00BB1057" w:rsidTr="00DC7D11">
        <w:tc>
          <w:tcPr>
            <w:tcW w:w="1075" w:type="dxa"/>
          </w:tcPr>
          <w:p w:rsidR="00BB1057" w:rsidRDefault="00BB1057" w:rsidP="00BB1057">
            <w:pPr>
              <w:jc w:val="left"/>
              <w:rPr>
                <w:rFonts w:ascii="Times New Roman" w:hAnsi="Times New Roman"/>
              </w:rPr>
            </w:pPr>
            <w:r>
              <w:rPr>
                <w:rFonts w:ascii="Times New Roman" w:hAnsi="Times New Roman"/>
              </w:rPr>
              <w:lastRenderedPageBreak/>
              <w:t>p</w:t>
            </w:r>
          </w:p>
        </w:tc>
        <w:tc>
          <w:tcPr>
            <w:tcW w:w="727" w:type="dxa"/>
          </w:tcPr>
          <w:p w:rsidR="00BB1057" w:rsidRDefault="00BB1057" w:rsidP="00BB1057">
            <w:r w:rsidRPr="005628BE">
              <w:t>:</w:t>
            </w:r>
          </w:p>
        </w:tc>
        <w:tc>
          <w:tcPr>
            <w:tcW w:w="6684" w:type="dxa"/>
          </w:tcPr>
          <w:p w:rsidR="00BB1057" w:rsidRDefault="00BB1057" w:rsidP="00BB1057">
            <w:r>
              <w:t>GARCH model parameter</w:t>
            </w:r>
          </w:p>
        </w:tc>
      </w:tr>
      <w:tr w:rsidR="00BB1057" w:rsidTr="00DC7D11">
        <w:tc>
          <w:tcPr>
            <w:tcW w:w="1075" w:type="dxa"/>
          </w:tcPr>
          <w:p w:rsidR="00BB1057" w:rsidRDefault="00BB1057" w:rsidP="00BB1057">
            <w:pPr>
              <w:jc w:val="left"/>
              <w:rPr>
                <w:rFonts w:ascii="Times New Roman" w:hAnsi="Times New Roman"/>
              </w:rPr>
            </w:pPr>
            <w:r>
              <w:rPr>
                <w:rFonts w:ascii="Times New Roman" w:hAnsi="Times New Roman"/>
              </w:rPr>
              <w:t>q</w:t>
            </w:r>
          </w:p>
        </w:tc>
        <w:tc>
          <w:tcPr>
            <w:tcW w:w="727" w:type="dxa"/>
          </w:tcPr>
          <w:p w:rsidR="00BB1057" w:rsidRDefault="00BB1057" w:rsidP="00BB1057">
            <w:r w:rsidRPr="005628BE">
              <w:t>:</w:t>
            </w:r>
          </w:p>
        </w:tc>
        <w:tc>
          <w:tcPr>
            <w:tcW w:w="6684" w:type="dxa"/>
          </w:tcPr>
          <w:p w:rsidR="00BB1057" w:rsidRDefault="00BB1057" w:rsidP="00BB1057">
            <w:r>
              <w:t>ARCH model parameter</w:t>
            </w:r>
          </w:p>
        </w:tc>
      </w:tr>
      <w:tr w:rsidR="00BB1057" w:rsidTr="00DC7D11">
        <w:tc>
          <w:tcPr>
            <w:tcW w:w="1075" w:type="dxa"/>
          </w:tcPr>
          <w:p w:rsidR="00BB1057" w:rsidRPr="00B46330" w:rsidRDefault="00BB1057" w:rsidP="00BB1057">
            <w:pPr>
              <w:jc w:val="left"/>
            </w:pPr>
            <m:oMathPara>
              <m:oMathParaPr>
                <m:jc m:val="left"/>
              </m:oMathParaPr>
              <m:oMath>
                <m:r>
                  <m:rPr>
                    <m:scr m:val="double-struck"/>
                    <m:sty m:val="p"/>
                  </m:rPr>
                  <w:rPr>
                    <w:rFonts w:ascii="Cambria Math" w:eastAsiaTheme="minorEastAsia" w:hAnsi="Cambria Math"/>
                  </w:rPr>
                  <m:t>R</m:t>
                </m:r>
              </m:oMath>
            </m:oMathPara>
          </w:p>
        </w:tc>
        <w:tc>
          <w:tcPr>
            <w:tcW w:w="727" w:type="dxa"/>
          </w:tcPr>
          <w:p w:rsidR="00BB1057" w:rsidRDefault="00BB1057" w:rsidP="00BB1057">
            <w:r w:rsidRPr="00AC2C13">
              <w:t>:</w:t>
            </w:r>
          </w:p>
        </w:tc>
        <w:tc>
          <w:tcPr>
            <w:tcW w:w="6684" w:type="dxa"/>
          </w:tcPr>
          <w:p w:rsidR="00BB1057" w:rsidRDefault="00BB1057" w:rsidP="00BB1057">
            <w:r>
              <w:t>Set of real numbers (state space)</w:t>
            </w:r>
          </w:p>
        </w:tc>
      </w:tr>
      <w:tr w:rsidR="00BB1057" w:rsidTr="00DC7D11">
        <w:tc>
          <w:tcPr>
            <w:tcW w:w="1075" w:type="dxa"/>
          </w:tcPr>
          <w:p w:rsidR="00BB1057" w:rsidRDefault="00BB1057" w:rsidP="00BB1057">
            <w:pPr>
              <w:jc w:val="left"/>
              <w:rPr>
                <w:rFonts w:ascii="Times New Roman" w:hAnsi="Times New Roman"/>
              </w:rPr>
            </w:pPr>
            <w:r>
              <w:rPr>
                <w:rFonts w:ascii="Times New Roman" w:hAnsi="Times New Roman"/>
              </w:rPr>
              <w:t>r</w:t>
            </w:r>
          </w:p>
        </w:tc>
        <w:tc>
          <w:tcPr>
            <w:tcW w:w="727" w:type="dxa"/>
          </w:tcPr>
          <w:p w:rsidR="00BB1057" w:rsidRDefault="00BB1057" w:rsidP="00BB1057">
            <w:r w:rsidRPr="00847D87">
              <w:t>:</w:t>
            </w:r>
          </w:p>
        </w:tc>
        <w:tc>
          <w:tcPr>
            <w:tcW w:w="6684" w:type="dxa"/>
          </w:tcPr>
          <w:p w:rsidR="00BB1057" w:rsidRDefault="00BB1057" w:rsidP="00BB1057">
            <w:r>
              <w:t>Autoregression parameter in ARIMA model</w:t>
            </w:r>
          </w:p>
        </w:tc>
      </w:tr>
      <w:tr w:rsidR="00BB1057" w:rsidTr="00DC7D11">
        <w:tc>
          <w:tcPr>
            <w:tcW w:w="1075" w:type="dxa"/>
          </w:tcPr>
          <w:p w:rsidR="00BB1057" w:rsidRPr="003228D2" w:rsidRDefault="00746580" w:rsidP="00BB1057">
            <w:pPr>
              <w:jc w:val="left"/>
              <w:rPr>
                <w:rFonts w:ascii="Times New Roman" w:hAnsi="Times New Roman"/>
              </w:rPr>
            </w:pPr>
            <m:oMathPara>
              <m:oMathParaPr>
                <m:jc m:val="left"/>
              </m:oMathParaPr>
              <m:oMath>
                <m:sSub>
                  <m:sSubPr>
                    <m:ctrlPr>
                      <w:rPr>
                        <w:rFonts w:ascii="Cambria Math" w:hAnsi="Cambria Math"/>
                        <w:i/>
                      </w:rPr>
                    </m:ctrlPr>
                  </m:sSubPr>
                  <m:e>
                    <m:r>
                      <w:rPr>
                        <w:rFonts w:ascii="Cambria Math" w:hAnsi="Cambria Math"/>
                      </w:rPr>
                      <m:t>S</m:t>
                    </m:r>
                  </m:e>
                  <m:sub>
                    <m:r>
                      <w:rPr>
                        <w:rFonts w:ascii="Cambria Math" w:hAnsi="Cambria Math"/>
                      </w:rPr>
                      <m:t>t</m:t>
                    </m:r>
                  </m:sub>
                </m:sSub>
              </m:oMath>
            </m:oMathPara>
          </w:p>
        </w:tc>
        <w:tc>
          <w:tcPr>
            <w:tcW w:w="727" w:type="dxa"/>
          </w:tcPr>
          <w:p w:rsidR="00BB1057" w:rsidRDefault="00BB1057" w:rsidP="00BB1057">
            <w:r w:rsidRPr="00C536FD">
              <w:t>:</w:t>
            </w:r>
          </w:p>
        </w:tc>
        <w:tc>
          <w:tcPr>
            <w:tcW w:w="6684" w:type="dxa"/>
          </w:tcPr>
          <w:p w:rsidR="00BB1057" w:rsidRDefault="00BB1057" w:rsidP="00BB1057">
            <w:r>
              <w:t>Stochastic process</w:t>
            </w:r>
          </w:p>
        </w:tc>
      </w:tr>
      <w:tr w:rsidR="00BB1057" w:rsidTr="00DC7D11">
        <w:tc>
          <w:tcPr>
            <w:tcW w:w="1075" w:type="dxa"/>
          </w:tcPr>
          <w:p w:rsidR="00BB1057" w:rsidRPr="0008284E" w:rsidRDefault="00746580" w:rsidP="00BB1057">
            <w:pPr>
              <w:jc w:val="left"/>
              <w:rPr>
                <w:rFonts w:ascii="Times New Roman" w:hAnsi="Times New Roman"/>
              </w:rPr>
            </w:pPr>
            <m:oMathPara>
              <m:oMathParaPr>
                <m:jc m:val="left"/>
              </m:oMathParaPr>
              <m:oMath>
                <m:sSub>
                  <m:sSubPr>
                    <m:ctrlPr>
                      <w:rPr>
                        <w:rFonts w:ascii="Cambria Math" w:hAnsi="Cambria Math"/>
                        <w:i/>
                      </w:rPr>
                    </m:ctrlPr>
                  </m:sSubPr>
                  <m:e>
                    <m:r>
                      <w:rPr>
                        <w:rFonts w:ascii="Cambria Math" w:hAnsi="Cambria Math"/>
                      </w:rPr>
                      <m:t>SAE</m:t>
                    </m:r>
                  </m:e>
                  <m:sub>
                    <m:r>
                      <w:rPr>
                        <w:rFonts w:ascii="Cambria Math" w:hAnsi="Cambria Math"/>
                      </w:rPr>
                      <m:t>c</m:t>
                    </m:r>
                  </m:sub>
                </m:sSub>
              </m:oMath>
            </m:oMathPara>
          </w:p>
        </w:tc>
        <w:tc>
          <w:tcPr>
            <w:tcW w:w="727" w:type="dxa"/>
          </w:tcPr>
          <w:p w:rsidR="00BB1057" w:rsidRDefault="00BB1057" w:rsidP="00BB1057">
            <w:r w:rsidRPr="005628BE">
              <w:t>:</w:t>
            </w:r>
          </w:p>
        </w:tc>
        <w:tc>
          <w:tcPr>
            <w:tcW w:w="6684" w:type="dxa"/>
          </w:tcPr>
          <w:p w:rsidR="00BB1057" w:rsidRDefault="00BB1057" w:rsidP="00BB1057">
            <w:r>
              <w:t>Calculated mean error for model in case c</w:t>
            </w:r>
          </w:p>
        </w:tc>
      </w:tr>
      <w:tr w:rsidR="00DE4182" w:rsidTr="00DC7D11">
        <w:tc>
          <w:tcPr>
            <w:tcW w:w="1075" w:type="dxa"/>
          </w:tcPr>
          <w:p w:rsidR="00DE4182" w:rsidRDefault="00DE4182" w:rsidP="00BB1057">
            <w:pPr>
              <w:jc w:val="left"/>
              <w:rPr>
                <w:rFonts w:ascii="Times New Roman" w:hAnsi="Times New Roman"/>
              </w:rPr>
            </w:pPr>
            <w:r>
              <w:rPr>
                <w:rFonts w:ascii="Times New Roman" w:hAnsi="Times New Roman"/>
              </w:rPr>
              <w:t>SDE</w:t>
            </w:r>
          </w:p>
        </w:tc>
        <w:tc>
          <w:tcPr>
            <w:tcW w:w="727" w:type="dxa"/>
          </w:tcPr>
          <w:p w:rsidR="00DE4182" w:rsidRPr="005628BE" w:rsidRDefault="00DE4182" w:rsidP="00BB1057">
            <w:r>
              <w:t>:</w:t>
            </w:r>
          </w:p>
        </w:tc>
        <w:tc>
          <w:tcPr>
            <w:tcW w:w="6684" w:type="dxa"/>
          </w:tcPr>
          <w:p w:rsidR="00DE4182" w:rsidRDefault="00DE4182" w:rsidP="00BB1057">
            <w:r>
              <w:t>Stochastic Differential Equation</w:t>
            </w:r>
          </w:p>
        </w:tc>
      </w:tr>
      <w:tr w:rsidR="00BB1057" w:rsidTr="00DC7D11">
        <w:tc>
          <w:tcPr>
            <w:tcW w:w="1075" w:type="dxa"/>
          </w:tcPr>
          <w:p w:rsidR="00BB1057" w:rsidRPr="00B46330" w:rsidRDefault="00BB1057" w:rsidP="00BB1057">
            <w:pPr>
              <w:jc w:val="left"/>
            </w:pPr>
            <m:oMathPara>
              <m:oMathParaPr>
                <m:jc m:val="left"/>
              </m:oMathParaPr>
              <m:oMath>
                <m:r>
                  <m:rPr>
                    <m:scr m:val="double-struck"/>
                    <m:sty m:val="p"/>
                  </m:rPr>
                  <w:rPr>
                    <w:rFonts w:ascii="Cambria Math" w:hAnsi="Cambria Math"/>
                  </w:rPr>
                  <m:t>T</m:t>
                </m:r>
              </m:oMath>
            </m:oMathPara>
          </w:p>
        </w:tc>
        <w:tc>
          <w:tcPr>
            <w:tcW w:w="727" w:type="dxa"/>
          </w:tcPr>
          <w:p w:rsidR="00BB1057" w:rsidRDefault="00BB1057" w:rsidP="00BB1057">
            <w:r w:rsidRPr="00AC2C13">
              <w:t>:</w:t>
            </w:r>
          </w:p>
        </w:tc>
        <w:tc>
          <w:tcPr>
            <w:tcW w:w="6684" w:type="dxa"/>
          </w:tcPr>
          <w:p w:rsidR="00BB1057" w:rsidRDefault="00BB1057" w:rsidP="00BB1057">
            <w:r>
              <w:t xml:space="preserve">Set of numbers demonstrate time </w:t>
            </w:r>
          </w:p>
        </w:tc>
      </w:tr>
      <w:tr w:rsidR="00BB1057" w:rsidTr="00DC7D11">
        <w:tc>
          <w:tcPr>
            <w:tcW w:w="1075" w:type="dxa"/>
          </w:tcPr>
          <w:p w:rsidR="00BB1057" w:rsidRPr="00B46330" w:rsidRDefault="00BB1057" w:rsidP="00BB1057">
            <w:pPr>
              <w:jc w:val="left"/>
            </w:pPr>
            <m:oMathPara>
              <m:oMathParaPr>
                <m:jc m:val="left"/>
              </m:oMathParaPr>
              <m:oMath>
                <m:r>
                  <w:rPr>
                    <w:rFonts w:ascii="Cambria Math" w:hAnsi="Cambria Math"/>
                  </w:rPr>
                  <m:t>t</m:t>
                </m:r>
              </m:oMath>
            </m:oMathPara>
          </w:p>
        </w:tc>
        <w:tc>
          <w:tcPr>
            <w:tcW w:w="727" w:type="dxa"/>
          </w:tcPr>
          <w:p w:rsidR="00BB1057" w:rsidRDefault="00BB1057" w:rsidP="00BB1057">
            <w:r w:rsidRPr="00AC2C13">
              <w:t>:</w:t>
            </w:r>
          </w:p>
        </w:tc>
        <w:tc>
          <w:tcPr>
            <w:tcW w:w="6684" w:type="dxa"/>
          </w:tcPr>
          <w:p w:rsidR="00BB1057" w:rsidRDefault="00BB1057" w:rsidP="00BB1057">
            <w:r>
              <w:t>Time index</w:t>
            </w:r>
          </w:p>
        </w:tc>
      </w:tr>
      <w:tr w:rsidR="0024639F" w:rsidTr="00DC7D11">
        <w:tc>
          <w:tcPr>
            <w:tcW w:w="1075" w:type="dxa"/>
          </w:tcPr>
          <w:p w:rsidR="0024639F" w:rsidRDefault="0024639F" w:rsidP="00BB1057">
            <w:pPr>
              <w:jc w:val="left"/>
              <w:rPr>
                <w:rFonts w:ascii="Times New Roman" w:hAnsi="Times New Roman"/>
              </w:rPr>
            </w:pPr>
            <w:r>
              <w:rPr>
                <w:rFonts w:ascii="Times New Roman" w:hAnsi="Times New Roman"/>
              </w:rPr>
              <w:t>WTI</w:t>
            </w:r>
          </w:p>
        </w:tc>
        <w:tc>
          <w:tcPr>
            <w:tcW w:w="727" w:type="dxa"/>
          </w:tcPr>
          <w:p w:rsidR="0024639F" w:rsidRPr="00AC2C13" w:rsidRDefault="0024639F" w:rsidP="00BB1057">
            <w:r>
              <w:t>:</w:t>
            </w:r>
          </w:p>
        </w:tc>
        <w:tc>
          <w:tcPr>
            <w:tcW w:w="6684" w:type="dxa"/>
          </w:tcPr>
          <w:p w:rsidR="0024639F" w:rsidRDefault="0024639F" w:rsidP="00BB1057">
            <w:r>
              <w:t>West Texas Instrument</w:t>
            </w:r>
          </w:p>
        </w:tc>
      </w:tr>
      <w:tr w:rsidR="00BB1057" w:rsidTr="00DC7D11">
        <w:tc>
          <w:tcPr>
            <w:tcW w:w="1075" w:type="dxa"/>
          </w:tcPr>
          <w:p w:rsidR="00BB1057" w:rsidRPr="00B46330" w:rsidRDefault="00746580" w:rsidP="00BB1057">
            <w:pPr>
              <w:jc w:val="left"/>
              <w:rPr>
                <w:rFonts w:ascii="Times New Roman" w:hAnsi="Times New Roman"/>
              </w:rPr>
            </w:pPr>
            <m:oMathPara>
              <m:oMathParaPr>
                <m:jc m:val="left"/>
              </m:oMathParaPr>
              <m:oMath>
                <m:sSub>
                  <m:sSubPr>
                    <m:ctrlPr>
                      <w:rPr>
                        <w:rFonts w:ascii="Cambria Math" w:hAnsi="Cambria Math"/>
                        <w:i/>
                      </w:rPr>
                    </m:ctrlPr>
                  </m:sSubPr>
                  <m:e>
                    <m:r>
                      <w:rPr>
                        <w:rFonts w:ascii="Cambria Math" w:hAnsi="Cambria Math"/>
                      </w:rPr>
                      <m:t>W</m:t>
                    </m:r>
                  </m:e>
                  <m:sub>
                    <m:r>
                      <w:rPr>
                        <w:rFonts w:ascii="Cambria Math" w:hAnsi="Cambria Math"/>
                      </w:rPr>
                      <m:t>t</m:t>
                    </m:r>
                  </m:sub>
                </m:sSub>
              </m:oMath>
            </m:oMathPara>
          </w:p>
        </w:tc>
        <w:tc>
          <w:tcPr>
            <w:tcW w:w="727" w:type="dxa"/>
          </w:tcPr>
          <w:p w:rsidR="00BB1057" w:rsidRDefault="00BB1057" w:rsidP="00BB1057">
            <w:r w:rsidRPr="00AC2C13">
              <w:t>:</w:t>
            </w:r>
          </w:p>
        </w:tc>
        <w:tc>
          <w:tcPr>
            <w:tcW w:w="6684" w:type="dxa"/>
          </w:tcPr>
          <w:p w:rsidR="00BB1057" w:rsidRDefault="00BB1057" w:rsidP="00BB1057">
            <w:r>
              <w:t xml:space="preserve">Wiener process at time t </w:t>
            </w:r>
          </w:p>
        </w:tc>
      </w:tr>
      <w:tr w:rsidR="00BB1057" w:rsidTr="00DC7D11">
        <w:tc>
          <w:tcPr>
            <w:tcW w:w="1075" w:type="dxa"/>
          </w:tcPr>
          <w:p w:rsidR="00BB1057" w:rsidRPr="00D10016" w:rsidRDefault="00746580" w:rsidP="00BB1057">
            <w:pPr>
              <w:jc w:val="left"/>
              <w:rPr>
                <w:rFonts w:ascii="Times New Roman" w:hAnsi="Times New Roman"/>
              </w:rPr>
            </w:pPr>
            <m:oMathPara>
              <m:oMathParaPr>
                <m:jc m:val="left"/>
              </m:oMathParaPr>
              <m:oMath>
                <m:sSub>
                  <m:sSubPr>
                    <m:ctrlPr>
                      <w:rPr>
                        <w:rFonts w:ascii="Cambria Math" w:hAnsi="Cambria Math"/>
                        <w:i/>
                      </w:rPr>
                    </m:ctrlPr>
                  </m:sSubPr>
                  <m:e>
                    <m:r>
                      <w:rPr>
                        <w:rFonts w:ascii="Cambria Math" w:hAnsi="Cambria Math"/>
                      </w:rPr>
                      <m:t>w</m:t>
                    </m:r>
                  </m:e>
                  <m:sub>
                    <m:r>
                      <w:rPr>
                        <w:rFonts w:ascii="Cambria Math" w:hAnsi="Cambria Math"/>
                      </w:rPr>
                      <m:t>ki</m:t>
                    </m:r>
                  </m:sub>
                </m:sSub>
              </m:oMath>
            </m:oMathPara>
          </w:p>
        </w:tc>
        <w:tc>
          <w:tcPr>
            <w:tcW w:w="727" w:type="dxa"/>
          </w:tcPr>
          <w:p w:rsidR="00BB1057" w:rsidRDefault="00BB1057" w:rsidP="00BB1057">
            <w:r w:rsidRPr="00B14A17">
              <w:t>:</w:t>
            </w:r>
          </w:p>
        </w:tc>
        <w:tc>
          <w:tcPr>
            <w:tcW w:w="6684" w:type="dxa"/>
          </w:tcPr>
          <w:p w:rsidR="00BB1057" w:rsidRDefault="00BB1057" w:rsidP="00BB1057">
            <w:r>
              <w:t>Synaptic weight for signal input i in neuron k</w:t>
            </w:r>
          </w:p>
        </w:tc>
      </w:tr>
      <w:tr w:rsidR="00BB1057" w:rsidTr="00DC7D11">
        <w:tc>
          <w:tcPr>
            <w:tcW w:w="1075" w:type="dxa"/>
          </w:tcPr>
          <w:p w:rsidR="00BB1057" w:rsidRPr="003576C9" w:rsidRDefault="00BB1057" w:rsidP="00BB1057">
            <w:pPr>
              <w:jc w:val="left"/>
              <w:rPr>
                <w:rFonts w:ascii="Times New Roman" w:hAnsi="Times New Roman"/>
              </w:rPr>
            </w:pPr>
            <m:oMathPara>
              <m:oMathParaPr>
                <m:jc m:val="left"/>
              </m:oMathParaPr>
              <m:oMath>
                <m:r>
                  <w:rPr>
                    <w:rFonts w:ascii="Cambria Math" w:hAnsi="Cambria Math"/>
                  </w:rPr>
                  <m:t>∆</m:t>
                </m:r>
                <m:sSub>
                  <m:sSubPr>
                    <m:ctrlPr>
                      <w:rPr>
                        <w:rFonts w:ascii="Cambria Math" w:hAnsi="Cambria Math"/>
                        <w:i/>
                      </w:rPr>
                    </m:ctrlPr>
                  </m:sSubPr>
                  <m:e>
                    <m:r>
                      <w:rPr>
                        <w:rFonts w:ascii="Cambria Math" w:hAnsi="Cambria Math"/>
                      </w:rPr>
                      <m:t>w</m:t>
                    </m:r>
                  </m:e>
                  <m:sub>
                    <m:r>
                      <w:rPr>
                        <w:rFonts w:ascii="Cambria Math" w:hAnsi="Cambria Math"/>
                      </w:rPr>
                      <m:t>ki</m:t>
                    </m:r>
                  </m:sub>
                </m:sSub>
                <m:d>
                  <m:dPr>
                    <m:ctrlPr>
                      <w:rPr>
                        <w:rFonts w:ascii="Cambria Math" w:hAnsi="Cambria Math"/>
                        <w:i/>
                      </w:rPr>
                    </m:ctrlPr>
                  </m:dPr>
                  <m:e>
                    <m:r>
                      <w:rPr>
                        <w:rFonts w:ascii="Cambria Math" w:hAnsi="Cambria Math"/>
                      </w:rPr>
                      <m:t>n</m:t>
                    </m:r>
                  </m:e>
                </m:d>
              </m:oMath>
            </m:oMathPara>
          </w:p>
        </w:tc>
        <w:tc>
          <w:tcPr>
            <w:tcW w:w="727" w:type="dxa"/>
          </w:tcPr>
          <w:p w:rsidR="00BB1057" w:rsidRDefault="00BB1057" w:rsidP="00BB1057">
            <w:r w:rsidRPr="00847D87">
              <w:t>:</w:t>
            </w:r>
          </w:p>
        </w:tc>
        <w:tc>
          <w:tcPr>
            <w:tcW w:w="6684" w:type="dxa"/>
          </w:tcPr>
          <w:p w:rsidR="00BB1057" w:rsidRDefault="00BB1057" w:rsidP="00BB1057">
            <w:r>
              <w:t>Adjusted to synaptic weight at iteration n</w:t>
            </w:r>
          </w:p>
        </w:tc>
      </w:tr>
      <w:tr w:rsidR="00BB1057" w:rsidTr="00DC7D11">
        <w:tc>
          <w:tcPr>
            <w:tcW w:w="1075" w:type="dxa"/>
          </w:tcPr>
          <w:p w:rsidR="00BB1057" w:rsidRPr="007B6060" w:rsidRDefault="00BB1057" w:rsidP="00BB1057">
            <w:pPr>
              <w:jc w:val="left"/>
            </w:pPr>
            <m:oMathPara>
              <m:oMathParaPr>
                <m:jc m:val="left"/>
              </m:oMathParaPr>
              <m:oMath>
                <m:r>
                  <w:rPr>
                    <w:rFonts w:ascii="Cambria Math" w:hAnsi="Cambria Math"/>
                  </w:rPr>
                  <m:t>X</m:t>
                </m:r>
              </m:oMath>
            </m:oMathPara>
          </w:p>
        </w:tc>
        <w:tc>
          <w:tcPr>
            <w:tcW w:w="727" w:type="dxa"/>
          </w:tcPr>
          <w:p w:rsidR="00BB1057" w:rsidRDefault="00BB1057" w:rsidP="00BB1057">
            <w:r>
              <w:t>:</w:t>
            </w:r>
          </w:p>
        </w:tc>
        <w:tc>
          <w:tcPr>
            <w:tcW w:w="6684" w:type="dxa"/>
          </w:tcPr>
          <w:p w:rsidR="00BB1057" w:rsidRDefault="00BB1057" w:rsidP="00BB1057">
            <w:r>
              <w:t>Random variable</w:t>
            </w:r>
          </w:p>
        </w:tc>
      </w:tr>
      <w:tr w:rsidR="00BB1057" w:rsidTr="00DC7D11">
        <w:tc>
          <w:tcPr>
            <w:tcW w:w="1075" w:type="dxa"/>
          </w:tcPr>
          <w:p w:rsidR="00BB1057" w:rsidRPr="00B46330" w:rsidRDefault="00746580" w:rsidP="00BB1057">
            <w:pPr>
              <w:jc w:val="left"/>
              <w:rPr>
                <w:rFonts w:ascii="Times New Roman" w:hAnsi="Times New Roman"/>
              </w:rPr>
            </w:pPr>
            <m:oMathPara>
              <m:oMathParaPr>
                <m:jc m:val="left"/>
              </m:oMathParaPr>
              <m:oMath>
                <m:sSub>
                  <m:sSubPr>
                    <m:ctrlPr>
                      <w:rPr>
                        <w:rFonts w:ascii="Cambria Math" w:hAnsi="Cambria Math"/>
                      </w:rPr>
                    </m:ctrlPr>
                  </m:sSubPr>
                  <m:e>
                    <m:r>
                      <w:rPr>
                        <w:rFonts w:ascii="Cambria Math" w:hAnsi="Cambria Math"/>
                      </w:rPr>
                      <m:t>X</m:t>
                    </m:r>
                  </m:e>
                  <m:sub>
                    <m:r>
                      <w:rPr>
                        <w:rFonts w:ascii="Cambria Math" w:hAnsi="Cambria Math"/>
                      </w:rPr>
                      <m:t>t</m:t>
                    </m:r>
                  </m:sub>
                </m:sSub>
              </m:oMath>
            </m:oMathPara>
          </w:p>
        </w:tc>
        <w:tc>
          <w:tcPr>
            <w:tcW w:w="727" w:type="dxa"/>
          </w:tcPr>
          <w:p w:rsidR="00BB1057" w:rsidRDefault="00BB1057" w:rsidP="00BB1057">
            <w:r w:rsidRPr="00AC2C13">
              <w:t>:</w:t>
            </w:r>
          </w:p>
        </w:tc>
        <w:tc>
          <w:tcPr>
            <w:tcW w:w="6684" w:type="dxa"/>
          </w:tcPr>
          <w:p w:rsidR="00BB1057" w:rsidRDefault="00BB1057" w:rsidP="00BB1057">
            <w:r>
              <w:t>Discrete stochastic process (random) variable</w:t>
            </w:r>
          </w:p>
        </w:tc>
      </w:tr>
      <w:tr w:rsidR="00BB1057" w:rsidTr="00DC7D11">
        <w:tc>
          <w:tcPr>
            <w:tcW w:w="1075" w:type="dxa"/>
          </w:tcPr>
          <w:p w:rsidR="00BB1057" w:rsidRPr="00B46330" w:rsidRDefault="00BB1057" w:rsidP="00BB1057">
            <w:pPr>
              <w:jc w:val="left"/>
              <w:rPr>
                <w:rFonts w:ascii="Times New Roman" w:hAnsi="Times New Roman"/>
              </w:rPr>
            </w:pPr>
            <m:oMathPara>
              <m:oMathParaPr>
                <m:jc m:val="left"/>
              </m:oMathParaPr>
              <m:oMath>
                <m:r>
                  <w:rPr>
                    <w:rFonts w:ascii="Cambria Math" w:hAnsi="Cambria Math"/>
                  </w:rPr>
                  <m:t>X</m:t>
                </m:r>
                <m:d>
                  <m:dPr>
                    <m:ctrlPr>
                      <w:rPr>
                        <w:rFonts w:ascii="Cambria Math" w:hAnsi="Cambria Math"/>
                      </w:rPr>
                    </m:ctrlPr>
                  </m:dPr>
                  <m:e>
                    <m:r>
                      <w:rPr>
                        <w:rFonts w:ascii="Cambria Math" w:hAnsi="Cambria Math"/>
                      </w:rPr>
                      <m:t>t</m:t>
                    </m:r>
                  </m:e>
                </m:d>
              </m:oMath>
            </m:oMathPara>
          </w:p>
        </w:tc>
        <w:tc>
          <w:tcPr>
            <w:tcW w:w="727" w:type="dxa"/>
          </w:tcPr>
          <w:p w:rsidR="00BB1057" w:rsidRDefault="00BB1057" w:rsidP="00BB1057">
            <w:r w:rsidRPr="00AC2C13">
              <w:t>:</w:t>
            </w:r>
          </w:p>
        </w:tc>
        <w:tc>
          <w:tcPr>
            <w:tcW w:w="6684" w:type="dxa"/>
          </w:tcPr>
          <w:p w:rsidR="00BB1057" w:rsidRDefault="00BB1057" w:rsidP="00BB1057">
            <w:r>
              <w:t>Continuous stochastic process (random) variable</w:t>
            </w:r>
          </w:p>
        </w:tc>
      </w:tr>
      <w:tr w:rsidR="00BB1057" w:rsidTr="00DC7D11">
        <w:tc>
          <w:tcPr>
            <w:tcW w:w="1075" w:type="dxa"/>
          </w:tcPr>
          <w:p w:rsidR="00BB1057" w:rsidRPr="00B46330" w:rsidRDefault="00BB1057" w:rsidP="00BB1057">
            <w:pPr>
              <w:jc w:val="left"/>
            </w:pPr>
            <m:oMathPara>
              <m:oMathParaPr>
                <m:jc m:val="left"/>
              </m:oMathParaPr>
              <m:oMath>
                <m:r>
                  <w:rPr>
                    <w:rFonts w:ascii="Cambria Math" w:eastAsiaTheme="minorEastAsia" w:hAnsi="Cambria Math"/>
                  </w:rPr>
                  <m:t>x</m:t>
                </m:r>
              </m:oMath>
            </m:oMathPara>
          </w:p>
        </w:tc>
        <w:tc>
          <w:tcPr>
            <w:tcW w:w="727" w:type="dxa"/>
          </w:tcPr>
          <w:p w:rsidR="00BB1057" w:rsidRDefault="00BB1057" w:rsidP="00BB1057">
            <w:r w:rsidRPr="00AC2C13">
              <w:t>:</w:t>
            </w:r>
          </w:p>
        </w:tc>
        <w:tc>
          <w:tcPr>
            <w:tcW w:w="6684" w:type="dxa"/>
          </w:tcPr>
          <w:p w:rsidR="00BB1057" w:rsidRDefault="00BB1057" w:rsidP="00BB1057">
            <w:r>
              <w:t>Real number</w:t>
            </w:r>
          </w:p>
        </w:tc>
      </w:tr>
      <w:tr w:rsidR="00BB1057" w:rsidTr="00DC7D11">
        <w:tc>
          <w:tcPr>
            <w:tcW w:w="1075" w:type="dxa"/>
          </w:tcPr>
          <w:p w:rsidR="00BB1057" w:rsidRPr="00D10016" w:rsidRDefault="00746580" w:rsidP="00BB1057">
            <w:pPr>
              <w:jc w:val="left"/>
              <w:rPr>
                <w:rFonts w:ascii="Times New Roman" w:hAnsi="Times New Roman"/>
              </w:rPr>
            </w:pPr>
            <m:oMathPara>
              <m:oMathParaPr>
                <m:jc m:val="left"/>
              </m:oMathParaPr>
              <m:oMath>
                <m:sSub>
                  <m:sSubPr>
                    <m:ctrlPr>
                      <w:rPr>
                        <w:rFonts w:ascii="Cambria Math" w:hAnsi="Cambria Math"/>
                        <w:i/>
                      </w:rPr>
                    </m:ctrlPr>
                  </m:sSubPr>
                  <m:e>
                    <m:r>
                      <w:rPr>
                        <w:rFonts w:ascii="Cambria Math" w:hAnsi="Cambria Math"/>
                      </w:rPr>
                      <m:t>x</m:t>
                    </m:r>
                  </m:e>
                  <m:sub>
                    <m:r>
                      <w:rPr>
                        <w:rFonts w:ascii="Cambria Math" w:hAnsi="Cambria Math"/>
                      </w:rPr>
                      <m:t>i</m:t>
                    </m:r>
                  </m:sub>
                </m:sSub>
              </m:oMath>
            </m:oMathPara>
          </w:p>
        </w:tc>
        <w:tc>
          <w:tcPr>
            <w:tcW w:w="727" w:type="dxa"/>
          </w:tcPr>
          <w:p w:rsidR="00BB1057" w:rsidRDefault="00BB1057" w:rsidP="00BB1057">
            <w:r w:rsidRPr="00B14A17">
              <w:t>:</w:t>
            </w:r>
          </w:p>
        </w:tc>
        <w:tc>
          <w:tcPr>
            <w:tcW w:w="6684" w:type="dxa"/>
          </w:tcPr>
          <w:p w:rsidR="00BB1057" w:rsidRDefault="00BB1057" w:rsidP="00BB1057">
            <w:r>
              <w:t xml:space="preserve">Input signal to neuron </w:t>
            </w:r>
          </w:p>
        </w:tc>
      </w:tr>
      <w:tr w:rsidR="00BB1057" w:rsidTr="00DC7D11">
        <w:tc>
          <w:tcPr>
            <w:tcW w:w="1075" w:type="dxa"/>
          </w:tcPr>
          <w:p w:rsidR="00BB1057" w:rsidRPr="00D10016" w:rsidRDefault="00746580" w:rsidP="00BB1057">
            <w:pPr>
              <w:jc w:val="left"/>
              <w:rPr>
                <w:rFonts w:ascii="Times New Roman" w:hAnsi="Times New Roman"/>
              </w:rPr>
            </w:pPr>
            <m:oMathPara>
              <m:oMathParaPr>
                <m:jc m:val="left"/>
              </m:oMathParaPr>
              <m:oMath>
                <m:sSub>
                  <m:sSubPr>
                    <m:ctrlPr>
                      <w:rPr>
                        <w:rFonts w:ascii="Cambria Math" w:hAnsi="Cambria Math"/>
                        <w:i/>
                      </w:rPr>
                    </m:ctrlPr>
                  </m:sSubPr>
                  <m:e>
                    <m:r>
                      <w:rPr>
                        <w:rFonts w:ascii="Cambria Math" w:hAnsi="Cambria Math"/>
                      </w:rPr>
                      <m:t>y</m:t>
                    </m:r>
                  </m:e>
                  <m:sub>
                    <m:r>
                      <w:rPr>
                        <w:rFonts w:ascii="Cambria Math" w:hAnsi="Cambria Math"/>
                      </w:rPr>
                      <m:t>k</m:t>
                    </m:r>
                  </m:sub>
                </m:sSub>
              </m:oMath>
            </m:oMathPara>
          </w:p>
        </w:tc>
        <w:tc>
          <w:tcPr>
            <w:tcW w:w="727" w:type="dxa"/>
          </w:tcPr>
          <w:p w:rsidR="00BB1057" w:rsidRDefault="00BB1057" w:rsidP="00BB1057">
            <w:r w:rsidRPr="00B14A17">
              <w:t>:</w:t>
            </w:r>
          </w:p>
        </w:tc>
        <w:tc>
          <w:tcPr>
            <w:tcW w:w="6684" w:type="dxa"/>
          </w:tcPr>
          <w:p w:rsidR="00BB1057" w:rsidRDefault="00BB1057" w:rsidP="00BB1057">
            <w:r>
              <w:t>Response of neuron k</w:t>
            </w:r>
          </w:p>
        </w:tc>
      </w:tr>
      <w:tr w:rsidR="00BB1057" w:rsidTr="00DC7D11">
        <w:tc>
          <w:tcPr>
            <w:tcW w:w="1075" w:type="dxa"/>
          </w:tcPr>
          <w:p w:rsidR="00BB1057" w:rsidRPr="003576C9" w:rsidRDefault="00746580" w:rsidP="00BB1057">
            <w:pPr>
              <w:jc w:val="left"/>
              <w:rPr>
                <w:rFonts w:ascii="Times New Roman" w:hAnsi="Times New Roman"/>
              </w:rPr>
            </w:pPr>
            <m:oMathPara>
              <m:oMathParaPr>
                <m:jc m:val="left"/>
              </m:oMathParaPr>
              <m:oMath>
                <m:sSub>
                  <m:sSubPr>
                    <m:ctrlPr>
                      <w:rPr>
                        <w:rFonts w:ascii="Cambria Math" w:hAnsi="Cambria Math"/>
                        <w:i/>
                      </w:rPr>
                    </m:ctrlPr>
                  </m:sSubPr>
                  <m:e>
                    <m:r>
                      <w:rPr>
                        <w:rFonts w:ascii="Cambria Math" w:hAnsi="Cambria Math"/>
                      </w:rPr>
                      <m:t>y</m:t>
                    </m:r>
                  </m:e>
                  <m:sub>
                    <m:r>
                      <w:rPr>
                        <w:rFonts w:ascii="Cambria Math" w:hAnsi="Cambria Math"/>
                      </w:rPr>
                      <m:t>k</m:t>
                    </m:r>
                  </m:sub>
                </m:sSub>
                <m:d>
                  <m:dPr>
                    <m:ctrlPr>
                      <w:rPr>
                        <w:rFonts w:ascii="Cambria Math" w:hAnsi="Cambria Math"/>
                        <w:i/>
                      </w:rPr>
                    </m:ctrlPr>
                  </m:dPr>
                  <m:e>
                    <m:r>
                      <w:rPr>
                        <w:rFonts w:ascii="Cambria Math" w:hAnsi="Cambria Math"/>
                      </w:rPr>
                      <m:t>n</m:t>
                    </m:r>
                  </m:e>
                </m:d>
              </m:oMath>
            </m:oMathPara>
          </w:p>
        </w:tc>
        <w:tc>
          <w:tcPr>
            <w:tcW w:w="727" w:type="dxa"/>
          </w:tcPr>
          <w:p w:rsidR="00BB1057" w:rsidRDefault="00BB1057" w:rsidP="00BB1057">
            <w:r w:rsidRPr="00B14A17">
              <w:t>:</w:t>
            </w:r>
          </w:p>
        </w:tc>
        <w:tc>
          <w:tcPr>
            <w:tcW w:w="6684" w:type="dxa"/>
          </w:tcPr>
          <w:p w:rsidR="00BB1057" w:rsidRDefault="00BB1057" w:rsidP="00BB1057">
            <w:r>
              <w:t>Calculated value of neuron k at iteration n</w:t>
            </w:r>
          </w:p>
        </w:tc>
      </w:tr>
      <w:tr w:rsidR="00BB1057" w:rsidTr="00DC7D11">
        <w:tc>
          <w:tcPr>
            <w:tcW w:w="1075" w:type="dxa"/>
          </w:tcPr>
          <w:p w:rsidR="00BB1057" w:rsidRPr="0008284E" w:rsidRDefault="00746580" w:rsidP="00BB1057">
            <w:pPr>
              <w:jc w:val="left"/>
              <w:rPr>
                <w:rFonts w:ascii="Times New Roman" w:hAnsi="Times New Roman"/>
              </w:rPr>
            </w:pPr>
            <m:oMathPara>
              <m:oMathParaPr>
                <m:jc m:val="left"/>
              </m:oMathParaPr>
              <m:oMath>
                <m:sSub>
                  <m:sSubPr>
                    <m:ctrlPr>
                      <w:rPr>
                        <w:rFonts w:ascii="Cambria Math" w:hAnsi="Cambria Math"/>
                        <w:i/>
                      </w:rPr>
                    </m:ctrlPr>
                  </m:sSubPr>
                  <m:e>
                    <m:acc>
                      <m:accPr>
                        <m:ctrlPr>
                          <w:rPr>
                            <w:rFonts w:ascii="Cambria Math" w:hAnsi="Cambria Math"/>
                            <w:i/>
                          </w:rPr>
                        </m:ctrlPr>
                      </m:accPr>
                      <m:e>
                        <m:r>
                          <w:rPr>
                            <w:rFonts w:ascii="Cambria Math" w:hAnsi="Cambria Math"/>
                          </w:rPr>
                          <m:t>y</m:t>
                        </m:r>
                      </m:e>
                    </m:acc>
                  </m:e>
                  <m:sub>
                    <m:r>
                      <w:rPr>
                        <w:rFonts w:ascii="Cambria Math" w:hAnsi="Cambria Math"/>
                      </w:rPr>
                      <m:t>b</m:t>
                    </m:r>
                  </m:sub>
                </m:sSub>
              </m:oMath>
            </m:oMathPara>
          </w:p>
        </w:tc>
        <w:tc>
          <w:tcPr>
            <w:tcW w:w="727" w:type="dxa"/>
          </w:tcPr>
          <w:p w:rsidR="00BB1057" w:rsidRDefault="00BB1057" w:rsidP="00BB1057">
            <w:r w:rsidRPr="005628BE">
              <w:t>:</w:t>
            </w:r>
          </w:p>
        </w:tc>
        <w:tc>
          <w:tcPr>
            <w:tcW w:w="6684" w:type="dxa"/>
          </w:tcPr>
          <w:p w:rsidR="00BB1057" w:rsidRDefault="00BB1057" w:rsidP="00BB1057">
            <w:r>
              <w:t>Calculated response for model in base case</w:t>
            </w:r>
          </w:p>
        </w:tc>
      </w:tr>
      <w:tr w:rsidR="00BB1057" w:rsidTr="00DC7D11">
        <w:tc>
          <w:tcPr>
            <w:tcW w:w="1075" w:type="dxa"/>
          </w:tcPr>
          <w:p w:rsidR="00BB1057" w:rsidRPr="0008284E" w:rsidRDefault="00746580" w:rsidP="00BB1057">
            <w:pPr>
              <w:jc w:val="left"/>
              <w:rPr>
                <w:rFonts w:ascii="Times New Roman" w:hAnsi="Times New Roman"/>
              </w:rPr>
            </w:pPr>
            <m:oMathPara>
              <m:oMathParaPr>
                <m:jc m:val="left"/>
              </m:oMathParaPr>
              <m:oMath>
                <m:sSub>
                  <m:sSubPr>
                    <m:ctrlPr>
                      <w:rPr>
                        <w:rFonts w:ascii="Cambria Math" w:hAnsi="Cambria Math"/>
                        <w:i/>
                      </w:rPr>
                    </m:ctrlPr>
                  </m:sSubPr>
                  <m:e>
                    <m:acc>
                      <m:accPr>
                        <m:ctrlPr>
                          <w:rPr>
                            <w:rFonts w:ascii="Cambria Math" w:hAnsi="Cambria Math"/>
                            <w:i/>
                          </w:rPr>
                        </m:ctrlPr>
                      </m:accPr>
                      <m:e>
                        <m:r>
                          <w:rPr>
                            <w:rFonts w:ascii="Cambria Math" w:hAnsi="Cambria Math"/>
                          </w:rPr>
                          <m:t>y</m:t>
                        </m:r>
                      </m:e>
                    </m:acc>
                  </m:e>
                  <m:sub>
                    <m:r>
                      <w:rPr>
                        <w:rFonts w:ascii="Cambria Math" w:hAnsi="Cambria Math"/>
                      </w:rPr>
                      <m:t>c</m:t>
                    </m:r>
                  </m:sub>
                </m:sSub>
              </m:oMath>
            </m:oMathPara>
          </w:p>
        </w:tc>
        <w:tc>
          <w:tcPr>
            <w:tcW w:w="727" w:type="dxa"/>
          </w:tcPr>
          <w:p w:rsidR="00BB1057" w:rsidRDefault="00BB1057" w:rsidP="00BB1057">
            <w:r w:rsidRPr="005628BE">
              <w:t>:</w:t>
            </w:r>
          </w:p>
        </w:tc>
        <w:tc>
          <w:tcPr>
            <w:tcW w:w="6684" w:type="dxa"/>
          </w:tcPr>
          <w:p w:rsidR="00BB1057" w:rsidRDefault="00BB1057" w:rsidP="00BB1057">
            <w:r>
              <w:t>Calculated response for model in case c</w:t>
            </w:r>
          </w:p>
        </w:tc>
      </w:tr>
      <w:tr w:rsidR="00BB1057" w:rsidTr="00DC7D11">
        <w:tc>
          <w:tcPr>
            <w:tcW w:w="1075" w:type="dxa"/>
          </w:tcPr>
          <w:p w:rsidR="00BB1057" w:rsidRPr="00680E13" w:rsidRDefault="00BB1057" w:rsidP="00BB1057">
            <w:pPr>
              <w:jc w:val="left"/>
              <w:rPr>
                <w:rFonts w:ascii="Times New Roman" w:hAnsi="Times New Roman"/>
              </w:rPr>
            </w:pPr>
            <m:oMathPara>
              <m:oMathParaPr>
                <m:jc m:val="left"/>
              </m:oMathParaPr>
              <m:oMath>
                <m:r>
                  <w:rPr>
                    <w:rFonts w:ascii="Cambria Math" w:hAnsi="Cambria Math"/>
                  </w:rPr>
                  <w:lastRenderedPageBreak/>
                  <m:t>α</m:t>
                </m:r>
              </m:oMath>
            </m:oMathPara>
          </w:p>
        </w:tc>
        <w:tc>
          <w:tcPr>
            <w:tcW w:w="727" w:type="dxa"/>
          </w:tcPr>
          <w:p w:rsidR="00BB1057" w:rsidRPr="00B14A17" w:rsidRDefault="00BB1057" w:rsidP="00BB1057">
            <w:r>
              <w:t>:</w:t>
            </w:r>
          </w:p>
        </w:tc>
        <w:tc>
          <w:tcPr>
            <w:tcW w:w="6684" w:type="dxa"/>
          </w:tcPr>
          <w:p w:rsidR="00BB1057" w:rsidRDefault="00BB1057" w:rsidP="00BB1057">
            <w:r>
              <w:t>Leverage parameter of price level and price volatility</w:t>
            </w:r>
          </w:p>
        </w:tc>
      </w:tr>
      <w:tr w:rsidR="00BB1057" w:rsidTr="00DC7D11">
        <w:tc>
          <w:tcPr>
            <w:tcW w:w="1075" w:type="dxa"/>
          </w:tcPr>
          <w:p w:rsidR="00BB1057" w:rsidRPr="00D10016" w:rsidRDefault="00746580" w:rsidP="00BB1057">
            <w:pPr>
              <w:jc w:val="left"/>
              <w:rPr>
                <w:rFonts w:ascii="Times New Roman" w:hAnsi="Times New Roman"/>
              </w:rPr>
            </w:pPr>
            <m:oMathPara>
              <m:oMathParaPr>
                <m:jc m:val="left"/>
              </m:oMathParaPr>
              <m:oMath>
                <m:sSub>
                  <m:sSubPr>
                    <m:ctrlPr>
                      <w:rPr>
                        <w:rFonts w:ascii="Cambria Math" w:hAnsi="Cambria Math"/>
                      </w:rPr>
                    </m:ctrlPr>
                  </m:sSubPr>
                  <m:e>
                    <m:r>
                      <w:rPr>
                        <w:rFonts w:ascii="Cambria Math" w:hAnsi="Cambria Math"/>
                      </w:rPr>
                      <m:t>α</m:t>
                    </m:r>
                    <m:ctrlPr>
                      <w:rPr>
                        <w:rFonts w:ascii="Cambria Math" w:hAnsi="Cambria Math" w:cs="Cambria Math"/>
                      </w:rPr>
                    </m:ctrlPr>
                  </m:e>
                  <m:sub>
                    <m:r>
                      <w:rPr>
                        <w:rFonts w:ascii="Cambria Math" w:hAnsi="Cambria Math"/>
                      </w:rPr>
                      <m:t>q</m:t>
                    </m:r>
                  </m:sub>
                </m:sSub>
              </m:oMath>
            </m:oMathPara>
          </w:p>
        </w:tc>
        <w:tc>
          <w:tcPr>
            <w:tcW w:w="727" w:type="dxa"/>
          </w:tcPr>
          <w:p w:rsidR="00BB1057" w:rsidRDefault="00BB1057" w:rsidP="00BB1057">
            <w:r w:rsidRPr="00B14A17">
              <w:t>:</w:t>
            </w:r>
          </w:p>
        </w:tc>
        <w:tc>
          <w:tcPr>
            <w:tcW w:w="6684" w:type="dxa"/>
          </w:tcPr>
          <w:p w:rsidR="00BB1057" w:rsidRDefault="00BB1057" w:rsidP="00BB1057">
            <w:r>
              <w:t>Regression coefficient of ARCH at lag q</w:t>
            </w:r>
          </w:p>
        </w:tc>
      </w:tr>
      <w:tr w:rsidR="00BB1057" w:rsidTr="00DC7D11">
        <w:tc>
          <w:tcPr>
            <w:tcW w:w="1075" w:type="dxa"/>
          </w:tcPr>
          <w:p w:rsidR="00BB1057" w:rsidRPr="00D10016" w:rsidRDefault="00746580" w:rsidP="00BB1057">
            <w:pPr>
              <w:jc w:val="left"/>
              <w:rPr>
                <w:rFonts w:ascii="Times New Roman" w:hAnsi="Times New Roman"/>
              </w:rPr>
            </w:pPr>
            <m:oMathPara>
              <m:oMathParaPr>
                <m:jc m:val="left"/>
              </m:oMathParaPr>
              <m:oMath>
                <m:sSub>
                  <m:sSubPr>
                    <m:ctrlPr>
                      <w:rPr>
                        <w:rFonts w:ascii="Cambria Math" w:hAnsi="Cambria Math"/>
                      </w:rPr>
                    </m:ctrlPr>
                  </m:sSubPr>
                  <m:e>
                    <m:r>
                      <w:rPr>
                        <w:rFonts w:ascii="Cambria Math" w:hAnsi="Cambria Math"/>
                      </w:rPr>
                      <m:t>β</m:t>
                    </m:r>
                  </m:e>
                  <m:sub>
                    <m:r>
                      <w:rPr>
                        <w:rFonts w:ascii="Cambria Math" w:hAnsi="Cambria Math"/>
                      </w:rPr>
                      <m:t>p</m:t>
                    </m:r>
                  </m:sub>
                </m:sSub>
              </m:oMath>
            </m:oMathPara>
          </w:p>
        </w:tc>
        <w:tc>
          <w:tcPr>
            <w:tcW w:w="727" w:type="dxa"/>
          </w:tcPr>
          <w:p w:rsidR="00BB1057" w:rsidRDefault="00BB1057" w:rsidP="00BB1057">
            <w:r w:rsidRPr="00B14A17">
              <w:t>:</w:t>
            </w:r>
          </w:p>
        </w:tc>
        <w:tc>
          <w:tcPr>
            <w:tcW w:w="6684" w:type="dxa"/>
          </w:tcPr>
          <w:p w:rsidR="00BB1057" w:rsidRDefault="00BB1057" w:rsidP="00BB1057">
            <w:r>
              <w:t>Regression coefficient of GARCH at lag p</w:t>
            </w:r>
          </w:p>
        </w:tc>
      </w:tr>
      <w:tr w:rsidR="00BB1057" w:rsidTr="00DC7D11">
        <w:tc>
          <w:tcPr>
            <w:tcW w:w="1075" w:type="dxa"/>
          </w:tcPr>
          <w:p w:rsidR="00BB1057" w:rsidRPr="00B46330" w:rsidRDefault="00BB1057" w:rsidP="00BB1057">
            <w:pPr>
              <w:jc w:val="left"/>
              <w:rPr>
                <w:rFonts w:ascii="Times New Roman" w:hAnsi="Times New Roman"/>
              </w:rPr>
            </w:pPr>
            <m:oMathPara>
              <m:oMathParaPr>
                <m:jc m:val="left"/>
              </m:oMathParaPr>
              <m:oMath>
                <m:r>
                  <w:rPr>
                    <w:rFonts w:ascii="Cambria Math" w:hAnsi="Cambria Math"/>
                  </w:rPr>
                  <m:t>γ</m:t>
                </m:r>
                <m:d>
                  <m:dPr>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2</m:t>
                        </m:r>
                      </m:sub>
                    </m:sSub>
                  </m:e>
                </m:d>
              </m:oMath>
            </m:oMathPara>
          </w:p>
        </w:tc>
        <w:tc>
          <w:tcPr>
            <w:tcW w:w="727" w:type="dxa"/>
          </w:tcPr>
          <w:p w:rsidR="00BB1057" w:rsidRDefault="00BB1057" w:rsidP="00BB1057">
            <w:r w:rsidRPr="00AC2C13">
              <w:t>:</w:t>
            </w:r>
          </w:p>
        </w:tc>
        <w:tc>
          <w:tcPr>
            <w:tcW w:w="6684" w:type="dxa"/>
          </w:tcPr>
          <w:p w:rsidR="00BB1057" w:rsidRDefault="00BB1057" w:rsidP="00BB1057">
            <w:r>
              <w:t xml:space="preserve">Auto-covariance of time series variable at time </w:t>
            </w:r>
            <m:oMath>
              <m:sSub>
                <m:sSubPr>
                  <m:ctrlPr>
                    <w:rPr>
                      <w:rFonts w:ascii="Cambria Math" w:hAnsi="Cambria Math"/>
                      <w:i/>
                    </w:rPr>
                  </m:ctrlPr>
                </m:sSubPr>
                <m:e>
                  <m:r>
                    <w:rPr>
                      <w:rFonts w:ascii="Cambria Math" w:hAnsi="Cambria Math"/>
                    </w:rPr>
                    <m:t>t</m:t>
                  </m:r>
                </m:e>
                <m:sub>
                  <m:r>
                    <w:rPr>
                      <w:rFonts w:ascii="Cambria Math" w:hAnsi="Cambria Math"/>
                    </w:rPr>
                    <m:t>1</m:t>
                  </m:r>
                </m:sub>
              </m:sSub>
            </m:oMath>
            <w:r>
              <w:t xml:space="preserve"> and </w:t>
            </w:r>
            <m:oMath>
              <m:sSub>
                <m:sSubPr>
                  <m:ctrlPr>
                    <w:rPr>
                      <w:rFonts w:ascii="Cambria Math" w:hAnsi="Cambria Math"/>
                      <w:i/>
                    </w:rPr>
                  </m:ctrlPr>
                </m:sSubPr>
                <m:e>
                  <m:r>
                    <w:rPr>
                      <w:rFonts w:ascii="Cambria Math" w:hAnsi="Cambria Math"/>
                    </w:rPr>
                    <m:t>t</m:t>
                  </m:r>
                </m:e>
                <m:sub>
                  <m:r>
                    <w:rPr>
                      <w:rFonts w:ascii="Cambria Math" w:hAnsi="Cambria Math"/>
                    </w:rPr>
                    <m:t>2</m:t>
                  </m:r>
                </m:sub>
              </m:sSub>
            </m:oMath>
          </w:p>
        </w:tc>
      </w:tr>
      <w:tr w:rsidR="00BB1057" w:rsidTr="00DC7D11">
        <w:tc>
          <w:tcPr>
            <w:tcW w:w="1075" w:type="dxa"/>
          </w:tcPr>
          <w:p w:rsidR="00BB1057" w:rsidRPr="00C04688" w:rsidRDefault="00746580" w:rsidP="00BB1057">
            <w:pPr>
              <w:jc w:val="center"/>
              <w:rPr>
                <w:rFonts w:ascii="Times New Roman" w:hAnsi="Times New Roman"/>
              </w:rPr>
            </w:pPr>
            <m:oMathPara>
              <m:oMathParaPr>
                <m:jc m:val="left"/>
              </m:oMathParaPr>
              <m:oMath>
                <m:sSub>
                  <m:sSubPr>
                    <m:ctrlPr>
                      <w:rPr>
                        <w:rFonts w:ascii="Cambria Math" w:hAnsi="Cambria Math"/>
                      </w:rPr>
                    </m:ctrlPr>
                  </m:sSubPr>
                  <m:e>
                    <m:r>
                      <w:rPr>
                        <w:rFonts w:ascii="Cambria Math" w:hAnsi="Cambria Math"/>
                      </w:rPr>
                      <m:t>ε</m:t>
                    </m:r>
                  </m:e>
                  <m:sub>
                    <m:r>
                      <w:rPr>
                        <w:rFonts w:ascii="Cambria Math" w:hAnsi="Cambria Math"/>
                      </w:rPr>
                      <m:t>t</m:t>
                    </m:r>
                  </m:sub>
                </m:sSub>
              </m:oMath>
            </m:oMathPara>
          </w:p>
        </w:tc>
        <w:tc>
          <w:tcPr>
            <w:tcW w:w="727" w:type="dxa"/>
          </w:tcPr>
          <w:p w:rsidR="00BB1057" w:rsidRDefault="00BB1057" w:rsidP="00BB1057">
            <w:r w:rsidRPr="00B14A17">
              <w:t>:</w:t>
            </w:r>
          </w:p>
        </w:tc>
        <w:tc>
          <w:tcPr>
            <w:tcW w:w="6684" w:type="dxa"/>
          </w:tcPr>
          <w:p w:rsidR="00BB1057" w:rsidRDefault="00BB1057" w:rsidP="00BB1057">
            <w:r>
              <w:t>Random error at time t</w:t>
            </w:r>
          </w:p>
        </w:tc>
      </w:tr>
      <w:tr w:rsidR="00BB1057" w:rsidTr="00DC7D11">
        <w:tc>
          <w:tcPr>
            <w:tcW w:w="1075" w:type="dxa"/>
          </w:tcPr>
          <w:p w:rsidR="00BB1057" w:rsidRPr="003576C9" w:rsidRDefault="00BB1057" w:rsidP="00BB1057">
            <w:pPr>
              <w:jc w:val="left"/>
              <w:rPr>
                <w:rFonts w:ascii="Times New Roman" w:hAnsi="Times New Roman"/>
              </w:rPr>
            </w:pPr>
            <m:oMathPara>
              <m:oMathParaPr>
                <m:jc m:val="left"/>
              </m:oMathParaPr>
              <m:oMath>
                <m:r>
                  <m:rPr>
                    <m:sty m:val="p"/>
                  </m:rPr>
                  <w:rPr>
                    <w:rFonts w:ascii="Cambria Math" w:hAnsi="Cambria Math"/>
                  </w:rPr>
                  <m:t>η</m:t>
                </m:r>
              </m:oMath>
            </m:oMathPara>
          </w:p>
        </w:tc>
        <w:tc>
          <w:tcPr>
            <w:tcW w:w="727" w:type="dxa"/>
          </w:tcPr>
          <w:p w:rsidR="00BB1057" w:rsidRDefault="00BB1057" w:rsidP="00BB1057">
            <w:r w:rsidRPr="00847D87">
              <w:t>:</w:t>
            </w:r>
          </w:p>
        </w:tc>
        <w:tc>
          <w:tcPr>
            <w:tcW w:w="6684" w:type="dxa"/>
          </w:tcPr>
          <w:p w:rsidR="00BB1057" w:rsidRDefault="00BB1057" w:rsidP="00BB1057">
            <w:r>
              <w:t>Learning rate</w:t>
            </w:r>
          </w:p>
        </w:tc>
      </w:tr>
      <w:tr w:rsidR="00BB1057" w:rsidTr="00DC7D11">
        <w:tc>
          <w:tcPr>
            <w:tcW w:w="1075" w:type="dxa"/>
          </w:tcPr>
          <w:p w:rsidR="00BB1057" w:rsidRPr="009A2C2E" w:rsidRDefault="00BB1057" w:rsidP="00BB1057">
            <w:pPr>
              <w:jc w:val="left"/>
              <w:rPr>
                <w:rFonts w:ascii="Times New Roman" w:hAnsi="Times New Roman"/>
              </w:rPr>
            </w:pPr>
            <m:oMathPara>
              <m:oMathParaPr>
                <m:jc m:val="left"/>
              </m:oMathParaPr>
              <m:oMath>
                <m:r>
                  <w:rPr>
                    <w:rFonts w:ascii="Cambria Math" w:hAnsi="Cambria Math"/>
                  </w:rPr>
                  <m:t>σ</m:t>
                </m:r>
              </m:oMath>
            </m:oMathPara>
          </w:p>
        </w:tc>
        <w:tc>
          <w:tcPr>
            <w:tcW w:w="727" w:type="dxa"/>
          </w:tcPr>
          <w:p w:rsidR="00BB1057" w:rsidRDefault="00BB1057" w:rsidP="00BB1057">
            <w:r w:rsidRPr="00847D87">
              <w:t>:</w:t>
            </w:r>
          </w:p>
        </w:tc>
        <w:tc>
          <w:tcPr>
            <w:tcW w:w="6684" w:type="dxa"/>
          </w:tcPr>
          <w:p w:rsidR="00BB1057" w:rsidRDefault="00BB1057" w:rsidP="00BB1057">
            <w:r>
              <w:t>Standard deviation / Volatility</w:t>
            </w:r>
          </w:p>
        </w:tc>
      </w:tr>
      <w:tr w:rsidR="00BB1057" w:rsidTr="00DC7D11">
        <w:tc>
          <w:tcPr>
            <w:tcW w:w="1075" w:type="dxa"/>
          </w:tcPr>
          <w:p w:rsidR="00BB1057" w:rsidRPr="003228D2" w:rsidRDefault="00746580" w:rsidP="00BB1057">
            <w:pPr>
              <w:jc w:val="left"/>
              <w:rPr>
                <w:rFonts w:ascii="Times New Roman" w:hAnsi="Times New Roman"/>
              </w:rPr>
            </w:pPr>
            <m:oMathPara>
              <m:oMathParaPr>
                <m:jc m:val="left"/>
              </m:oMathParaPr>
              <m:oMath>
                <m:sSub>
                  <m:sSubPr>
                    <m:ctrlPr>
                      <w:rPr>
                        <w:rFonts w:ascii="Cambria Math" w:hAnsi="Cambria Math"/>
                        <w:i/>
                      </w:rPr>
                    </m:ctrlPr>
                  </m:sSubPr>
                  <m:e>
                    <m:r>
                      <w:rPr>
                        <w:rFonts w:ascii="Cambria Math" w:hAnsi="Cambria Math"/>
                      </w:rPr>
                      <m:t>θ</m:t>
                    </m:r>
                  </m:e>
                  <m:sub>
                    <m:r>
                      <w:rPr>
                        <w:rFonts w:ascii="Cambria Math" w:hAnsi="Cambria Math"/>
                      </w:rPr>
                      <m:t>m</m:t>
                    </m:r>
                  </m:sub>
                </m:sSub>
              </m:oMath>
            </m:oMathPara>
          </w:p>
        </w:tc>
        <w:tc>
          <w:tcPr>
            <w:tcW w:w="727" w:type="dxa"/>
          </w:tcPr>
          <w:p w:rsidR="00BB1057" w:rsidRDefault="00BB1057" w:rsidP="00BB1057">
            <w:r w:rsidRPr="00C536FD">
              <w:t>:</w:t>
            </w:r>
          </w:p>
        </w:tc>
        <w:tc>
          <w:tcPr>
            <w:tcW w:w="6684" w:type="dxa"/>
          </w:tcPr>
          <w:p w:rsidR="00BB1057" w:rsidRDefault="00BB1057" w:rsidP="00BB1057">
            <w:r>
              <w:t>Moving Average (MA) coefficient at lag m</w:t>
            </w:r>
          </w:p>
        </w:tc>
      </w:tr>
      <w:tr w:rsidR="00BB1057" w:rsidTr="00DC7D11">
        <w:tc>
          <w:tcPr>
            <w:tcW w:w="1075" w:type="dxa"/>
          </w:tcPr>
          <w:p w:rsidR="00BB1057" w:rsidRPr="003228D2" w:rsidRDefault="00BB1057" w:rsidP="00BB1057">
            <w:pPr>
              <w:jc w:val="left"/>
              <w:rPr>
                <w:rFonts w:ascii="Times New Roman" w:hAnsi="Times New Roman"/>
              </w:rPr>
            </w:pPr>
            <m:oMathPara>
              <m:oMathParaPr>
                <m:jc m:val="left"/>
              </m:oMathParaPr>
              <m:oMath>
                <m:r>
                  <w:rPr>
                    <w:rFonts w:ascii="Cambria Math" w:hAnsi="Cambria Math"/>
                  </w:rPr>
                  <m:t>μ</m:t>
                </m:r>
              </m:oMath>
            </m:oMathPara>
          </w:p>
        </w:tc>
        <w:tc>
          <w:tcPr>
            <w:tcW w:w="727" w:type="dxa"/>
          </w:tcPr>
          <w:p w:rsidR="00BB1057" w:rsidRDefault="00BB1057" w:rsidP="00BB1057">
            <w:r w:rsidRPr="00B14A17">
              <w:t>:</w:t>
            </w:r>
          </w:p>
        </w:tc>
        <w:tc>
          <w:tcPr>
            <w:tcW w:w="6684" w:type="dxa"/>
          </w:tcPr>
          <w:p w:rsidR="00BB1057" w:rsidRDefault="00BB1057" w:rsidP="00BB1057">
            <w:r>
              <w:t>Mean value</w:t>
            </w:r>
          </w:p>
        </w:tc>
      </w:tr>
      <w:tr w:rsidR="00BB1057" w:rsidTr="00DC7D11">
        <w:tc>
          <w:tcPr>
            <w:tcW w:w="1075" w:type="dxa"/>
          </w:tcPr>
          <w:p w:rsidR="00BB1057" w:rsidRPr="00B46330" w:rsidRDefault="00746580" w:rsidP="00BB1057">
            <w:pPr>
              <w:jc w:val="left"/>
              <w:rPr>
                <w:rFonts w:ascii="Times New Roman" w:hAnsi="Times New Roman"/>
              </w:rPr>
            </w:pPr>
            <m:oMathPara>
              <m:oMathParaPr>
                <m:jc m:val="left"/>
              </m:oMathParaPr>
              <m:oMath>
                <m:sSup>
                  <m:sSupPr>
                    <m:ctrlPr>
                      <w:rPr>
                        <w:rFonts w:ascii="Cambria Math" w:hAnsi="Cambria Math" w:cs="Calibri"/>
                        <w:i/>
                      </w:rPr>
                    </m:ctrlPr>
                  </m:sSupPr>
                  <m:e>
                    <m:r>
                      <w:rPr>
                        <w:rFonts w:ascii="Cambria Math" w:hAnsi="Cambria Math" w:cs="Calibri"/>
                      </w:rPr>
                      <m:t>σ</m:t>
                    </m:r>
                  </m:e>
                  <m:sup>
                    <m:r>
                      <w:rPr>
                        <w:rFonts w:ascii="Cambria Math" w:hAnsi="Cambria Math" w:cs="Calibri"/>
                      </w:rPr>
                      <m:t>2</m:t>
                    </m:r>
                  </m:sup>
                </m:sSup>
              </m:oMath>
            </m:oMathPara>
          </w:p>
        </w:tc>
        <w:tc>
          <w:tcPr>
            <w:tcW w:w="727" w:type="dxa"/>
          </w:tcPr>
          <w:p w:rsidR="00BB1057" w:rsidRDefault="00BB1057" w:rsidP="00BB1057">
            <w:r w:rsidRPr="00AC2C13">
              <w:t>:</w:t>
            </w:r>
          </w:p>
        </w:tc>
        <w:tc>
          <w:tcPr>
            <w:tcW w:w="6684" w:type="dxa"/>
          </w:tcPr>
          <w:p w:rsidR="00BB1057" w:rsidRDefault="00BB1057" w:rsidP="00BB1057">
            <w:r>
              <w:t>Variance</w:t>
            </w:r>
          </w:p>
        </w:tc>
      </w:tr>
      <w:tr w:rsidR="00BB1057" w:rsidTr="00DC7D11">
        <w:tc>
          <w:tcPr>
            <w:tcW w:w="1075" w:type="dxa"/>
          </w:tcPr>
          <w:p w:rsidR="00BB1057" w:rsidRPr="00C04688" w:rsidRDefault="00746580" w:rsidP="00BB1057">
            <w:pPr>
              <w:jc w:val="left"/>
              <w:rPr>
                <w:rFonts w:ascii="Times New Roman" w:hAnsi="Times New Roman"/>
              </w:rPr>
            </w:pPr>
            <m:oMathPara>
              <m:oMathParaPr>
                <m:jc m:val="left"/>
              </m:oMathParaPr>
              <m:oMath>
                <m:sSubSup>
                  <m:sSubSupPr>
                    <m:ctrlPr>
                      <w:rPr>
                        <w:rFonts w:ascii="Cambria Math" w:hAnsi="Cambria Math"/>
                        <w:i/>
                      </w:rPr>
                    </m:ctrlPr>
                  </m:sSubSupPr>
                  <m:e>
                    <m:r>
                      <w:rPr>
                        <w:rFonts w:ascii="Cambria Math" w:hAnsi="Cambria Math"/>
                      </w:rPr>
                      <m:t>σ</m:t>
                    </m:r>
                  </m:e>
                  <m:sub>
                    <m:r>
                      <w:rPr>
                        <w:rFonts w:ascii="Cambria Math" w:hAnsi="Cambria Math"/>
                      </w:rPr>
                      <m:t>t|t-1</m:t>
                    </m:r>
                  </m:sub>
                  <m:sup>
                    <m:r>
                      <w:rPr>
                        <w:rFonts w:ascii="Cambria Math" w:hAnsi="Cambria Math"/>
                      </w:rPr>
                      <m:t>2</m:t>
                    </m:r>
                  </m:sup>
                </m:sSubSup>
              </m:oMath>
            </m:oMathPara>
          </w:p>
        </w:tc>
        <w:tc>
          <w:tcPr>
            <w:tcW w:w="727" w:type="dxa"/>
          </w:tcPr>
          <w:p w:rsidR="00BB1057" w:rsidRDefault="00BB1057" w:rsidP="00BB1057">
            <w:r w:rsidRPr="00B14A17">
              <w:t>:</w:t>
            </w:r>
          </w:p>
        </w:tc>
        <w:tc>
          <w:tcPr>
            <w:tcW w:w="6684" w:type="dxa"/>
          </w:tcPr>
          <w:p w:rsidR="00BB1057" w:rsidRDefault="00BB1057" w:rsidP="00BB1057">
            <w:r>
              <w:t>Conditional variance at time t</w:t>
            </w:r>
          </w:p>
        </w:tc>
      </w:tr>
      <w:tr w:rsidR="00BB1057" w:rsidTr="00DC7D11">
        <w:tc>
          <w:tcPr>
            <w:tcW w:w="1075" w:type="dxa"/>
          </w:tcPr>
          <w:p w:rsidR="00BB1057" w:rsidRPr="00D10016" w:rsidRDefault="00746580" w:rsidP="00BB1057">
            <w:pPr>
              <w:jc w:val="left"/>
              <w:rPr>
                <w:rFonts w:ascii="Times New Roman" w:hAnsi="Times New Roman"/>
              </w:rPr>
            </w:pPr>
            <m:oMathPara>
              <m:oMathParaPr>
                <m:jc m:val="left"/>
              </m:oMathParaPr>
              <m:oMath>
                <m:sSub>
                  <m:sSubPr>
                    <m:ctrlPr>
                      <w:rPr>
                        <w:rFonts w:ascii="Cambria Math" w:hAnsi="Cambria Math"/>
                        <w:i/>
                      </w:rPr>
                    </m:ctrlPr>
                  </m:sSubPr>
                  <m:e>
                    <m:r>
                      <w:rPr>
                        <w:rFonts w:ascii="Cambria Math" w:hAnsi="Cambria Math"/>
                      </w:rPr>
                      <m:t>υ</m:t>
                    </m:r>
                  </m:e>
                  <m:sub>
                    <m:r>
                      <w:rPr>
                        <w:rFonts w:ascii="Cambria Math" w:hAnsi="Cambria Math"/>
                      </w:rPr>
                      <m:t>k</m:t>
                    </m:r>
                  </m:sub>
                </m:sSub>
              </m:oMath>
            </m:oMathPara>
          </w:p>
        </w:tc>
        <w:tc>
          <w:tcPr>
            <w:tcW w:w="727" w:type="dxa"/>
          </w:tcPr>
          <w:p w:rsidR="00BB1057" w:rsidRDefault="00BB1057" w:rsidP="00BB1057">
            <w:r w:rsidRPr="00B14A17">
              <w:t>:</w:t>
            </w:r>
          </w:p>
        </w:tc>
        <w:tc>
          <w:tcPr>
            <w:tcW w:w="6684" w:type="dxa"/>
          </w:tcPr>
          <w:p w:rsidR="00BB1057" w:rsidRDefault="00BB1057" w:rsidP="00BB1057">
            <w:r>
              <w:t>Induced local field of neuron k</w:t>
            </w:r>
          </w:p>
        </w:tc>
      </w:tr>
      <w:tr w:rsidR="00BB1057" w:rsidTr="00DC7D11">
        <w:tc>
          <w:tcPr>
            <w:tcW w:w="1075" w:type="dxa"/>
          </w:tcPr>
          <w:p w:rsidR="00BB1057" w:rsidRPr="003228D2" w:rsidRDefault="00746580" w:rsidP="00BB1057">
            <w:pPr>
              <w:jc w:val="left"/>
              <w:rPr>
                <w:rFonts w:ascii="Times New Roman" w:hAnsi="Times New Roman"/>
              </w:rPr>
            </w:pPr>
            <m:oMathPara>
              <m:oMathParaPr>
                <m:jc m:val="left"/>
              </m:oMathParaPr>
              <m:oMath>
                <m:sSub>
                  <m:sSubPr>
                    <m:ctrlPr>
                      <w:rPr>
                        <w:rFonts w:ascii="Cambria Math" w:hAnsi="Cambria Math"/>
                        <w:i/>
                      </w:rPr>
                    </m:ctrlPr>
                  </m:sSubPr>
                  <m:e>
                    <m:r>
                      <w:rPr>
                        <w:rFonts w:ascii="Cambria Math" w:hAnsi="Cambria Math"/>
                      </w:rPr>
                      <m:t>ϕ</m:t>
                    </m:r>
                  </m:e>
                  <m:sub>
                    <m:r>
                      <w:rPr>
                        <w:rFonts w:ascii="Cambria Math" w:hAnsi="Cambria Math"/>
                      </w:rPr>
                      <m:t>r</m:t>
                    </m:r>
                  </m:sub>
                </m:sSub>
              </m:oMath>
            </m:oMathPara>
          </w:p>
        </w:tc>
        <w:tc>
          <w:tcPr>
            <w:tcW w:w="727" w:type="dxa"/>
          </w:tcPr>
          <w:p w:rsidR="00BB1057" w:rsidRDefault="00BB1057" w:rsidP="00BB1057">
            <w:r w:rsidRPr="00C536FD">
              <w:t>:</w:t>
            </w:r>
          </w:p>
        </w:tc>
        <w:tc>
          <w:tcPr>
            <w:tcW w:w="6684" w:type="dxa"/>
          </w:tcPr>
          <w:p w:rsidR="00BB1057" w:rsidRDefault="00BB1057" w:rsidP="00BB1057">
            <w:r>
              <w:t>Auto-Regression (AR) coefficient at lag r</w:t>
            </w:r>
          </w:p>
        </w:tc>
      </w:tr>
      <w:tr w:rsidR="00BB1057" w:rsidTr="00DC7D11">
        <w:tc>
          <w:tcPr>
            <w:tcW w:w="1075" w:type="dxa"/>
          </w:tcPr>
          <w:p w:rsidR="00BB1057" w:rsidRPr="00D10016" w:rsidRDefault="00BB1057" w:rsidP="00BB1057">
            <w:pPr>
              <w:jc w:val="left"/>
              <w:rPr>
                <w:rFonts w:ascii="Times New Roman" w:hAnsi="Times New Roman"/>
              </w:rPr>
            </w:pPr>
            <m:oMathPara>
              <m:oMathParaPr>
                <m:jc m:val="left"/>
              </m:oMathParaPr>
              <m:oMath>
                <m:r>
                  <w:rPr>
                    <w:rFonts w:ascii="Cambria Math" w:hAnsi="Cambria Math"/>
                  </w:rPr>
                  <m:t>φ</m:t>
                </m:r>
                <m:d>
                  <m:dPr>
                    <m:ctrlPr>
                      <w:rPr>
                        <w:rFonts w:ascii="Cambria Math" w:hAnsi="Cambria Math"/>
                        <w:i/>
                      </w:rPr>
                    </m:ctrlPr>
                  </m:dPr>
                  <m:e>
                    <m:r>
                      <w:rPr>
                        <w:rFonts w:ascii="Cambria Math" w:hAnsi="Cambria Math"/>
                      </w:rPr>
                      <m:t>.</m:t>
                    </m:r>
                  </m:e>
                </m:d>
              </m:oMath>
            </m:oMathPara>
          </w:p>
        </w:tc>
        <w:tc>
          <w:tcPr>
            <w:tcW w:w="727" w:type="dxa"/>
          </w:tcPr>
          <w:p w:rsidR="00BB1057" w:rsidRDefault="00BB1057" w:rsidP="00BB1057">
            <w:r w:rsidRPr="00B14A17">
              <w:t>:</w:t>
            </w:r>
          </w:p>
        </w:tc>
        <w:tc>
          <w:tcPr>
            <w:tcW w:w="6684" w:type="dxa"/>
          </w:tcPr>
          <w:p w:rsidR="00BB1057" w:rsidRDefault="00BB1057" w:rsidP="00BB1057">
            <w:r>
              <w:t>Activation function of a neuron</w:t>
            </w:r>
          </w:p>
        </w:tc>
      </w:tr>
      <w:tr w:rsidR="00BB1057" w:rsidTr="00DC7D11">
        <w:tc>
          <w:tcPr>
            <w:tcW w:w="1075" w:type="dxa"/>
          </w:tcPr>
          <w:p w:rsidR="00BB1057" w:rsidRPr="00B46330" w:rsidRDefault="00BB1057" w:rsidP="00BB1057">
            <w:pPr>
              <w:jc w:val="left"/>
            </w:pPr>
            <m:oMathPara>
              <m:oMathParaPr>
                <m:jc m:val="left"/>
              </m:oMathParaPr>
              <m:oMath>
                <m:r>
                  <m:rPr>
                    <m:sty m:val="p"/>
                  </m:rPr>
                  <w:rPr>
                    <w:rFonts w:ascii="Cambria Math" w:hAnsi="Cambria Math"/>
                  </w:rPr>
                  <m:t>Ω</m:t>
                </m:r>
              </m:oMath>
            </m:oMathPara>
          </w:p>
        </w:tc>
        <w:tc>
          <w:tcPr>
            <w:tcW w:w="727" w:type="dxa"/>
          </w:tcPr>
          <w:p w:rsidR="00BB1057" w:rsidRDefault="00BB1057" w:rsidP="00BB1057">
            <w:r w:rsidRPr="00AC2C13">
              <w:t>:</w:t>
            </w:r>
          </w:p>
        </w:tc>
        <w:tc>
          <w:tcPr>
            <w:tcW w:w="6684" w:type="dxa"/>
          </w:tcPr>
          <w:p w:rsidR="00BB1057" w:rsidRDefault="00BB1057" w:rsidP="00BB1057">
            <w:r>
              <w:t>Probability space</w:t>
            </w:r>
          </w:p>
        </w:tc>
      </w:tr>
      <w:tr w:rsidR="00BB1057" w:rsidTr="00DC7D11">
        <w:tc>
          <w:tcPr>
            <w:tcW w:w="1075" w:type="dxa"/>
          </w:tcPr>
          <w:p w:rsidR="00BB1057" w:rsidRPr="00B46330" w:rsidRDefault="00BB1057" w:rsidP="00BB1057">
            <w:pPr>
              <w:jc w:val="left"/>
            </w:pPr>
            <m:oMathPara>
              <m:oMathParaPr>
                <m:jc m:val="left"/>
              </m:oMathParaPr>
              <m:oMath>
                <m:r>
                  <w:rPr>
                    <w:rFonts w:ascii="Cambria Math" w:eastAsiaTheme="minorEastAsia" w:hAnsi="Cambria Math"/>
                  </w:rPr>
                  <m:t>ω</m:t>
                </m:r>
              </m:oMath>
            </m:oMathPara>
          </w:p>
        </w:tc>
        <w:tc>
          <w:tcPr>
            <w:tcW w:w="727" w:type="dxa"/>
          </w:tcPr>
          <w:p w:rsidR="00BB1057" w:rsidRDefault="00BB1057" w:rsidP="00BB1057">
            <w:r w:rsidRPr="00AC2C13">
              <w:t>:</w:t>
            </w:r>
          </w:p>
        </w:tc>
        <w:tc>
          <w:tcPr>
            <w:tcW w:w="6684" w:type="dxa"/>
          </w:tcPr>
          <w:p w:rsidR="00BB1057" w:rsidRDefault="00BB1057" w:rsidP="00BB1057">
            <w:r>
              <w:t>Probability number</w:t>
            </w:r>
          </w:p>
        </w:tc>
      </w:tr>
    </w:tbl>
    <w:p w:rsidR="00686284" w:rsidRDefault="00686284" w:rsidP="00AA0B13"/>
    <w:p w:rsidR="00E80747" w:rsidRDefault="00E80747" w:rsidP="00AA0B13"/>
    <w:p w:rsidR="00E80747" w:rsidRDefault="00E80747" w:rsidP="00AA0B13"/>
    <w:p w:rsidR="00686284" w:rsidRDefault="00686284">
      <w:pPr>
        <w:spacing w:line="240" w:lineRule="auto"/>
        <w:jc w:val="left"/>
      </w:pPr>
      <w:r>
        <w:br w:type="page"/>
      </w:r>
    </w:p>
    <w:p w:rsidR="00686284" w:rsidRDefault="00686284" w:rsidP="00BB1057">
      <w:pPr>
        <w:pStyle w:val="Title"/>
      </w:pPr>
      <w:bookmarkStart w:id="274" w:name="_Toc450775185"/>
      <w:r>
        <w:lastRenderedPageBreak/>
        <w:t>Appendix B: Software Package</w:t>
      </w:r>
      <w:bookmarkEnd w:id="274"/>
    </w:p>
    <w:p w:rsidR="00B41202" w:rsidRDefault="00686284" w:rsidP="005B3E4B">
      <w:pPr>
        <w:ind w:firstLine="720"/>
      </w:pPr>
      <w:r>
        <w:t>A software package including MATLAB® m files, Microsoft Excel® files, and related files and codes are associated with this research.</w:t>
      </w:r>
      <w:r w:rsidR="00B41202">
        <w:t xml:space="preserve"> The files are compressed in rar format and are available </w:t>
      </w:r>
      <w:hyperlink r:id="rId101" w:anchor="_" w:history="1">
        <w:r w:rsidR="00B41202" w:rsidRPr="003668BB">
          <w:rPr>
            <w:rStyle w:val="Hyperlink"/>
          </w:rPr>
          <w:t xml:space="preserve">online </w:t>
        </w:r>
      </w:hyperlink>
      <w:r w:rsidR="003668BB">
        <w:t>. The author’s email</w:t>
      </w:r>
      <w:r w:rsidR="005B3E4B">
        <w:t xml:space="preserve"> </w:t>
      </w:r>
      <w:hyperlink r:id="rId102" w:history="1">
        <w:r w:rsidR="005B3E4B" w:rsidRPr="007E2B56">
          <w:rPr>
            <w:rStyle w:val="Hyperlink"/>
          </w:rPr>
          <w:t>saied@ou.edu</w:t>
        </w:r>
      </w:hyperlink>
      <w:r w:rsidR="005B3E4B">
        <w:t xml:space="preserve"> </w:t>
      </w:r>
      <w:r w:rsidR="003668BB">
        <w:t xml:space="preserve"> is also avail</w:t>
      </w:r>
      <w:r w:rsidR="00276A19">
        <w:t>able to respond</w:t>
      </w:r>
      <w:r w:rsidR="003668BB">
        <w:t xml:space="preserve"> to the questions and requests.</w:t>
      </w:r>
    </w:p>
    <w:p w:rsidR="00686284" w:rsidRDefault="00686284" w:rsidP="00AA0B13"/>
    <w:p w:rsidR="003668BB" w:rsidRDefault="003668BB" w:rsidP="00AA0B13"/>
    <w:p w:rsidR="003668BB" w:rsidRPr="00AA0B13" w:rsidRDefault="003668BB" w:rsidP="00AA0B13"/>
    <w:sectPr w:rsidR="003668BB" w:rsidRPr="00AA0B13" w:rsidSect="00DA1971">
      <w:footerReference w:type="default" r:id="rId103"/>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6667" w:rsidRDefault="008A6667" w:rsidP="008E1C26">
      <w:pPr>
        <w:spacing w:line="240" w:lineRule="auto"/>
      </w:pPr>
      <w:r>
        <w:separator/>
      </w:r>
    </w:p>
    <w:p w:rsidR="008A6667" w:rsidRDefault="008A6667"/>
  </w:endnote>
  <w:endnote w:type="continuationSeparator" w:id="0">
    <w:p w:rsidR="008A6667" w:rsidRDefault="008A6667" w:rsidP="008E1C26">
      <w:pPr>
        <w:spacing w:line="240" w:lineRule="auto"/>
      </w:pPr>
      <w:r>
        <w:continuationSeparator/>
      </w:r>
    </w:p>
    <w:p w:rsidR="008A6667" w:rsidRDefault="008A66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onotype Corsiva">
    <w:panose1 w:val="03010101010201010101"/>
    <w:charset w:val="00"/>
    <w:family w:val="script"/>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6580" w:rsidRDefault="00746580" w:rsidP="008E1C26">
    <w:pPr>
      <w:pStyle w:val="Footer"/>
      <w:jc w:val="center"/>
    </w:pPr>
    <w:r>
      <w:fldChar w:fldCharType="begin"/>
    </w:r>
    <w:r>
      <w:instrText xml:space="preserve"> PAGE   \* MERGEFORMAT </w:instrText>
    </w:r>
    <w:r>
      <w:fldChar w:fldCharType="separate"/>
    </w:r>
    <w:r w:rsidR="00D10AB8">
      <w:rPr>
        <w:noProof/>
      </w:rPr>
      <w:t>ix</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6580" w:rsidRDefault="00746580" w:rsidP="008E1C26">
    <w:pPr>
      <w:pStyle w:val="Footer"/>
      <w:jc w:val="center"/>
    </w:pPr>
    <w:r>
      <w:fldChar w:fldCharType="begin"/>
    </w:r>
    <w:r>
      <w:instrText xml:space="preserve"> PAGE   \* MERGEFORMAT </w:instrText>
    </w:r>
    <w:r>
      <w:fldChar w:fldCharType="separate"/>
    </w:r>
    <w:r w:rsidR="00D10AB8">
      <w:rPr>
        <w:noProof/>
      </w:rPr>
      <w:t>6</w:t>
    </w:r>
    <w:r>
      <w:rPr>
        <w:noProof/>
      </w:rPr>
      <w:fldChar w:fldCharType="end"/>
    </w:r>
  </w:p>
  <w:p w:rsidR="00746580" w:rsidRDefault="0074658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6667" w:rsidRDefault="008A6667" w:rsidP="008E1C26">
      <w:pPr>
        <w:spacing w:line="240" w:lineRule="auto"/>
      </w:pPr>
      <w:r>
        <w:separator/>
      </w:r>
    </w:p>
    <w:p w:rsidR="008A6667" w:rsidRDefault="008A6667"/>
  </w:footnote>
  <w:footnote w:type="continuationSeparator" w:id="0">
    <w:p w:rsidR="008A6667" w:rsidRDefault="008A6667" w:rsidP="008E1C26">
      <w:pPr>
        <w:spacing w:line="240" w:lineRule="auto"/>
      </w:pPr>
      <w:r>
        <w:continuationSeparator/>
      </w:r>
    </w:p>
    <w:p w:rsidR="008A6667" w:rsidRDefault="008A6667"/>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F0479"/>
    <w:multiLevelType w:val="multilevel"/>
    <w:tmpl w:val="4CCEF4F6"/>
    <w:lvl w:ilvl="0">
      <w:start w:val="1"/>
      <w:numFmt w:val="decimal"/>
      <w:pStyle w:val="Heading1"/>
      <w:lvlText w:val="Chapter %1:"/>
      <w:lvlJc w:val="left"/>
      <w:pPr>
        <w:ind w:left="360" w:hanging="360"/>
      </w:pPr>
      <w:rPr>
        <w:rFonts w:hint="default"/>
      </w:rPr>
    </w:lvl>
    <w:lvl w:ilvl="1">
      <w:start w:val="1"/>
      <w:numFmt w:val="decimal"/>
      <w:pStyle w:val="Heading2"/>
      <w:lvlText w:val="%1.%2."/>
      <w:lvlJc w:val="left"/>
      <w:pPr>
        <w:ind w:left="360" w:hanging="360"/>
      </w:pPr>
      <w:rPr>
        <w:rFonts w:hint="default"/>
      </w:rPr>
    </w:lvl>
    <w:lvl w:ilvl="2">
      <w:start w:val="1"/>
      <w:numFmt w:val="decimal"/>
      <w:pStyle w:val="Heading3"/>
      <w:lvlText w:val="%1.%2.%3."/>
      <w:lvlJc w:val="left"/>
      <w:pPr>
        <w:ind w:left="360" w:hanging="360"/>
      </w:pPr>
      <w:rPr>
        <w:rFonts w:hint="default"/>
      </w:rPr>
    </w:lvl>
    <w:lvl w:ilvl="3">
      <w:start w:val="1"/>
      <w:numFmt w:val="decimal"/>
      <w:pStyle w:val="Heading4"/>
      <w:lvlText w:val="%1.%2.%3.%4."/>
      <w:lvlJc w:val="left"/>
      <w:pPr>
        <w:ind w:left="360" w:hanging="360"/>
      </w:pPr>
      <w:rPr>
        <w:rFonts w:hint="default"/>
      </w:rPr>
    </w:lvl>
    <w:lvl w:ilvl="4">
      <w:start w:val="1"/>
      <w:numFmt w:val="decimal"/>
      <w:pStyle w:val="Heading5"/>
      <w:lvlText w:val="%1.%2.%3.%4.%5."/>
      <w:lvlJc w:val="left"/>
      <w:pPr>
        <w:ind w:left="360" w:hanging="360"/>
      </w:pPr>
      <w:rPr>
        <w:rFonts w:hint="default"/>
      </w:rPr>
    </w:lvl>
    <w:lvl w:ilvl="5">
      <w:start w:val="1"/>
      <w:numFmt w:val="decimal"/>
      <w:lvlText w:val="%1.%2.%3.%4.%5.%6."/>
      <w:lvlJc w:val="left"/>
      <w:pPr>
        <w:ind w:left="360" w:hanging="360"/>
      </w:pPr>
      <w:rPr>
        <w:rFonts w:hint="default"/>
      </w:rPr>
    </w:lvl>
    <w:lvl w:ilvl="6">
      <w:start w:val="1"/>
      <w:numFmt w:val="decimal"/>
      <w:lvlText w:val="%1.%2.%3.%4.%5.%6.%7."/>
      <w:lvlJc w:val="left"/>
      <w:pPr>
        <w:ind w:left="360" w:hanging="360"/>
      </w:pPr>
      <w:rPr>
        <w:rFonts w:hint="default"/>
      </w:rPr>
    </w:lvl>
    <w:lvl w:ilvl="7">
      <w:start w:val="1"/>
      <w:numFmt w:val="decimal"/>
      <w:lvlText w:val="%1.%2.%3.%4.%5.%6.%7.%8."/>
      <w:lvlJc w:val="left"/>
      <w:pPr>
        <w:ind w:left="360" w:hanging="360"/>
      </w:pPr>
      <w:rPr>
        <w:rFonts w:hint="default"/>
      </w:rPr>
    </w:lvl>
    <w:lvl w:ilvl="8">
      <w:start w:val="1"/>
      <w:numFmt w:val="decimal"/>
      <w:lvlText w:val="%1.%2.%3.%4.%5.%6.%7.%8.%9."/>
      <w:lvlJc w:val="left"/>
      <w:pPr>
        <w:ind w:left="360" w:hanging="360"/>
      </w:pPr>
      <w:rPr>
        <w:rFonts w:hint="default"/>
      </w:rPr>
    </w:lvl>
  </w:abstractNum>
  <w:abstractNum w:abstractNumId="1" w15:restartNumberingAfterBreak="0">
    <w:nsid w:val="147B666B"/>
    <w:multiLevelType w:val="hybridMultilevel"/>
    <w:tmpl w:val="ACBC1A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D9F0D37"/>
    <w:multiLevelType w:val="multilevel"/>
    <w:tmpl w:val="1F7C3F5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 w15:restartNumberingAfterBreak="0">
    <w:nsid w:val="22961A3D"/>
    <w:multiLevelType w:val="hybridMultilevel"/>
    <w:tmpl w:val="BFFA7046"/>
    <w:lvl w:ilvl="0" w:tplc="AAD08816">
      <w:start w:val="1"/>
      <w:numFmt w:val="decimal"/>
      <w:lvlText w:val="Chapter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7A27E5"/>
    <w:multiLevelType w:val="hybridMultilevel"/>
    <w:tmpl w:val="CE842EAA"/>
    <w:lvl w:ilvl="0" w:tplc="28DA8C62">
      <w:start w:val="1"/>
      <w:numFmt w:val="decimal"/>
      <w:lvlText w:val="Chapter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1A12715"/>
    <w:multiLevelType w:val="hybridMultilevel"/>
    <w:tmpl w:val="D32A7820"/>
    <w:lvl w:ilvl="0" w:tplc="20D2942C">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3D3709F"/>
    <w:multiLevelType w:val="hybridMultilevel"/>
    <w:tmpl w:val="8A8A3D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BDF2A6E"/>
    <w:multiLevelType w:val="hybridMultilevel"/>
    <w:tmpl w:val="5DB8DBC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24A6472"/>
    <w:multiLevelType w:val="hybridMultilevel"/>
    <w:tmpl w:val="C4E29EE2"/>
    <w:lvl w:ilvl="0" w:tplc="20D2942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D0C7263"/>
    <w:multiLevelType w:val="hybridMultilevel"/>
    <w:tmpl w:val="D32A7820"/>
    <w:lvl w:ilvl="0" w:tplc="20D2942C">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4624F5B"/>
    <w:multiLevelType w:val="hybridMultilevel"/>
    <w:tmpl w:val="50B8F932"/>
    <w:lvl w:ilvl="0" w:tplc="74988CF0">
      <w:start w:val="15"/>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7C0C3EE6"/>
    <w:multiLevelType w:val="singleLevel"/>
    <w:tmpl w:val="6310C86A"/>
    <w:lvl w:ilvl="0">
      <w:start w:val="1"/>
      <w:numFmt w:val="bullet"/>
      <w:pStyle w:val="Bullet"/>
      <w:lvlText w:val=""/>
      <w:lvlJc w:val="left"/>
      <w:pPr>
        <w:tabs>
          <w:tab w:val="num" w:pos="360"/>
        </w:tabs>
        <w:ind w:left="360" w:hanging="360"/>
      </w:pPr>
      <w:rPr>
        <w:rFonts w:ascii="Symbol" w:hAnsi="Symbol" w:hint="default"/>
        <w:sz w:val="20"/>
      </w:rPr>
    </w:lvl>
  </w:abstractNum>
  <w:num w:numId="1">
    <w:abstractNumId w:val="4"/>
    <w:lvlOverride w:ilvl="0">
      <w:startOverride w:val="1"/>
    </w:lvlOverride>
  </w:num>
  <w:num w:numId="2">
    <w:abstractNumId w:val="2"/>
  </w:num>
  <w:num w:numId="3">
    <w:abstractNumId w:val="11"/>
  </w:num>
  <w:num w:numId="4">
    <w:abstractNumId w:val="8"/>
  </w:num>
  <w:num w:numId="5">
    <w:abstractNumId w:val="7"/>
  </w:num>
  <w:num w:numId="6">
    <w:abstractNumId w:val="5"/>
  </w:num>
  <w:num w:numId="7">
    <w:abstractNumId w:val="4"/>
  </w:num>
  <w:num w:numId="8">
    <w:abstractNumId w:val="1"/>
  </w:num>
  <w:num w:numId="9">
    <w:abstractNumId w:val="10"/>
  </w:num>
  <w:num w:numId="10">
    <w:abstractNumId w:val="9"/>
  </w:num>
  <w:num w:numId="11">
    <w:abstractNumId w:val="6"/>
  </w:num>
  <w:num w:numId="12">
    <w:abstractNumId w:val="2"/>
  </w:num>
  <w:num w:numId="13">
    <w:abstractNumId w:val="2"/>
  </w:num>
  <w:num w:numId="14">
    <w:abstractNumId w:val="3"/>
  </w:num>
  <w:num w:numId="15">
    <w:abstractNumId w:val="3"/>
    <w:lvlOverride w:ilvl="0">
      <w:startOverride w:val="1"/>
    </w:lvlOverride>
  </w:num>
  <w:num w:numId="16">
    <w:abstractNumId w:val="3"/>
    <w:lvlOverride w:ilvl="0">
      <w:startOverride w:val="1"/>
    </w:lvlOverride>
  </w:num>
  <w:num w:numId="17">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60D"/>
    <w:rsid w:val="000008F9"/>
    <w:rsid w:val="00002F68"/>
    <w:rsid w:val="00006E14"/>
    <w:rsid w:val="00011877"/>
    <w:rsid w:val="00012C37"/>
    <w:rsid w:val="000149D5"/>
    <w:rsid w:val="000213AF"/>
    <w:rsid w:val="00023C4A"/>
    <w:rsid w:val="00024AC6"/>
    <w:rsid w:val="00025A12"/>
    <w:rsid w:val="00030B16"/>
    <w:rsid w:val="000322D5"/>
    <w:rsid w:val="00037125"/>
    <w:rsid w:val="00041638"/>
    <w:rsid w:val="00044390"/>
    <w:rsid w:val="00045430"/>
    <w:rsid w:val="000466EE"/>
    <w:rsid w:val="00050196"/>
    <w:rsid w:val="0005057C"/>
    <w:rsid w:val="00052020"/>
    <w:rsid w:val="00055543"/>
    <w:rsid w:val="000564E6"/>
    <w:rsid w:val="00071152"/>
    <w:rsid w:val="000725FC"/>
    <w:rsid w:val="000769B9"/>
    <w:rsid w:val="00076B36"/>
    <w:rsid w:val="00077F0A"/>
    <w:rsid w:val="0008176F"/>
    <w:rsid w:val="0008284E"/>
    <w:rsid w:val="0008305D"/>
    <w:rsid w:val="00083B45"/>
    <w:rsid w:val="000844F6"/>
    <w:rsid w:val="0008613F"/>
    <w:rsid w:val="0009788E"/>
    <w:rsid w:val="000A238C"/>
    <w:rsid w:val="000A34E4"/>
    <w:rsid w:val="000A5ED5"/>
    <w:rsid w:val="000B0219"/>
    <w:rsid w:val="000B10D4"/>
    <w:rsid w:val="000C0620"/>
    <w:rsid w:val="000C102B"/>
    <w:rsid w:val="000C18E6"/>
    <w:rsid w:val="000C24B8"/>
    <w:rsid w:val="000C45C8"/>
    <w:rsid w:val="000C68EB"/>
    <w:rsid w:val="000D0CE4"/>
    <w:rsid w:val="000D4AA6"/>
    <w:rsid w:val="000D5068"/>
    <w:rsid w:val="000E0A4F"/>
    <w:rsid w:val="000E3E1A"/>
    <w:rsid w:val="000E7352"/>
    <w:rsid w:val="000F56FF"/>
    <w:rsid w:val="000F6887"/>
    <w:rsid w:val="00100030"/>
    <w:rsid w:val="00105BBB"/>
    <w:rsid w:val="00106C83"/>
    <w:rsid w:val="00111915"/>
    <w:rsid w:val="00123C73"/>
    <w:rsid w:val="001315CA"/>
    <w:rsid w:val="00135138"/>
    <w:rsid w:val="00140A39"/>
    <w:rsid w:val="00140C98"/>
    <w:rsid w:val="00144B35"/>
    <w:rsid w:val="001460EE"/>
    <w:rsid w:val="00150A96"/>
    <w:rsid w:val="00150DCD"/>
    <w:rsid w:val="0016052E"/>
    <w:rsid w:val="0016304D"/>
    <w:rsid w:val="00172240"/>
    <w:rsid w:val="00172CB0"/>
    <w:rsid w:val="00174266"/>
    <w:rsid w:val="00177E36"/>
    <w:rsid w:val="00177F2C"/>
    <w:rsid w:val="00180428"/>
    <w:rsid w:val="00186ED1"/>
    <w:rsid w:val="00187691"/>
    <w:rsid w:val="00187E19"/>
    <w:rsid w:val="001946DE"/>
    <w:rsid w:val="00194ABF"/>
    <w:rsid w:val="001A2609"/>
    <w:rsid w:val="001A5559"/>
    <w:rsid w:val="001A5772"/>
    <w:rsid w:val="001B12EF"/>
    <w:rsid w:val="001C0F99"/>
    <w:rsid w:val="001C3B63"/>
    <w:rsid w:val="001C6D38"/>
    <w:rsid w:val="001C7A1B"/>
    <w:rsid w:val="001D367C"/>
    <w:rsid w:val="001D5889"/>
    <w:rsid w:val="001D5AB9"/>
    <w:rsid w:val="001D6BC8"/>
    <w:rsid w:val="001E2404"/>
    <w:rsid w:val="001E39DB"/>
    <w:rsid w:val="001E783C"/>
    <w:rsid w:val="001F2E10"/>
    <w:rsid w:val="001F4DE8"/>
    <w:rsid w:val="001F52F2"/>
    <w:rsid w:val="001F739F"/>
    <w:rsid w:val="00202DE8"/>
    <w:rsid w:val="00204BA5"/>
    <w:rsid w:val="00207AFB"/>
    <w:rsid w:val="00211FF9"/>
    <w:rsid w:val="002147D8"/>
    <w:rsid w:val="00214F4E"/>
    <w:rsid w:val="002161D5"/>
    <w:rsid w:val="002263D3"/>
    <w:rsid w:val="002306D6"/>
    <w:rsid w:val="0023375C"/>
    <w:rsid w:val="0023598E"/>
    <w:rsid w:val="00236208"/>
    <w:rsid w:val="00236A0B"/>
    <w:rsid w:val="002418E0"/>
    <w:rsid w:val="002446E2"/>
    <w:rsid w:val="0024639F"/>
    <w:rsid w:val="00247E9E"/>
    <w:rsid w:val="00250C5F"/>
    <w:rsid w:val="00253961"/>
    <w:rsid w:val="00253C64"/>
    <w:rsid w:val="0025616D"/>
    <w:rsid w:val="00260F9A"/>
    <w:rsid w:val="002644B6"/>
    <w:rsid w:val="002669DB"/>
    <w:rsid w:val="00271ED6"/>
    <w:rsid w:val="00272CAD"/>
    <w:rsid w:val="00276A19"/>
    <w:rsid w:val="00280FAF"/>
    <w:rsid w:val="00282C82"/>
    <w:rsid w:val="00293F3B"/>
    <w:rsid w:val="002A15E8"/>
    <w:rsid w:val="002A352D"/>
    <w:rsid w:val="002A62C3"/>
    <w:rsid w:val="002A69BA"/>
    <w:rsid w:val="002A78CD"/>
    <w:rsid w:val="002A7DF5"/>
    <w:rsid w:val="002B087B"/>
    <w:rsid w:val="002B0DCC"/>
    <w:rsid w:val="002B3EB1"/>
    <w:rsid w:val="002C0418"/>
    <w:rsid w:val="002C5316"/>
    <w:rsid w:val="002C7213"/>
    <w:rsid w:val="002D00DB"/>
    <w:rsid w:val="002D6E20"/>
    <w:rsid w:val="002E157F"/>
    <w:rsid w:val="002E1850"/>
    <w:rsid w:val="002F0A7E"/>
    <w:rsid w:val="002F4886"/>
    <w:rsid w:val="002F4B9F"/>
    <w:rsid w:val="002F599E"/>
    <w:rsid w:val="00301A5F"/>
    <w:rsid w:val="00305C12"/>
    <w:rsid w:val="00305CC2"/>
    <w:rsid w:val="0030639F"/>
    <w:rsid w:val="00306FF7"/>
    <w:rsid w:val="0030767B"/>
    <w:rsid w:val="003105EE"/>
    <w:rsid w:val="0031084B"/>
    <w:rsid w:val="00312B98"/>
    <w:rsid w:val="00314F3F"/>
    <w:rsid w:val="0031505B"/>
    <w:rsid w:val="003218D0"/>
    <w:rsid w:val="003228D2"/>
    <w:rsid w:val="003240AA"/>
    <w:rsid w:val="00331350"/>
    <w:rsid w:val="00334199"/>
    <w:rsid w:val="00343673"/>
    <w:rsid w:val="003450B1"/>
    <w:rsid w:val="0034548C"/>
    <w:rsid w:val="00347EAF"/>
    <w:rsid w:val="003506AA"/>
    <w:rsid w:val="003520F0"/>
    <w:rsid w:val="0035276C"/>
    <w:rsid w:val="00356774"/>
    <w:rsid w:val="003576C9"/>
    <w:rsid w:val="003629B0"/>
    <w:rsid w:val="003635D6"/>
    <w:rsid w:val="0036361E"/>
    <w:rsid w:val="00364F45"/>
    <w:rsid w:val="003668BB"/>
    <w:rsid w:val="00373BED"/>
    <w:rsid w:val="003769E3"/>
    <w:rsid w:val="00385186"/>
    <w:rsid w:val="00385E9D"/>
    <w:rsid w:val="003862B6"/>
    <w:rsid w:val="00386E26"/>
    <w:rsid w:val="00387EEE"/>
    <w:rsid w:val="00391702"/>
    <w:rsid w:val="00393159"/>
    <w:rsid w:val="00396207"/>
    <w:rsid w:val="00396848"/>
    <w:rsid w:val="00397ACF"/>
    <w:rsid w:val="003A060D"/>
    <w:rsid w:val="003A157F"/>
    <w:rsid w:val="003A6733"/>
    <w:rsid w:val="003B1B1A"/>
    <w:rsid w:val="003B73A8"/>
    <w:rsid w:val="003B763D"/>
    <w:rsid w:val="003C0FEC"/>
    <w:rsid w:val="003D12A6"/>
    <w:rsid w:val="003D68DB"/>
    <w:rsid w:val="003D72FD"/>
    <w:rsid w:val="003E22B5"/>
    <w:rsid w:val="003F08A6"/>
    <w:rsid w:val="003F1757"/>
    <w:rsid w:val="003F1D75"/>
    <w:rsid w:val="003F21BF"/>
    <w:rsid w:val="003F606B"/>
    <w:rsid w:val="003F63B4"/>
    <w:rsid w:val="003F7DB5"/>
    <w:rsid w:val="004042E1"/>
    <w:rsid w:val="0040500F"/>
    <w:rsid w:val="00405969"/>
    <w:rsid w:val="00411400"/>
    <w:rsid w:val="0041212E"/>
    <w:rsid w:val="0041769D"/>
    <w:rsid w:val="0042327E"/>
    <w:rsid w:val="00431F03"/>
    <w:rsid w:val="00433679"/>
    <w:rsid w:val="00434E86"/>
    <w:rsid w:val="0043583D"/>
    <w:rsid w:val="00441104"/>
    <w:rsid w:val="004431F8"/>
    <w:rsid w:val="00444CD4"/>
    <w:rsid w:val="00444FEE"/>
    <w:rsid w:val="004455DD"/>
    <w:rsid w:val="004479B2"/>
    <w:rsid w:val="0045153C"/>
    <w:rsid w:val="00452C29"/>
    <w:rsid w:val="00454F5F"/>
    <w:rsid w:val="00461AA9"/>
    <w:rsid w:val="00467DEB"/>
    <w:rsid w:val="00470906"/>
    <w:rsid w:val="0047130A"/>
    <w:rsid w:val="00472B7F"/>
    <w:rsid w:val="00490092"/>
    <w:rsid w:val="004910BB"/>
    <w:rsid w:val="00493225"/>
    <w:rsid w:val="00494BDB"/>
    <w:rsid w:val="004A5EF9"/>
    <w:rsid w:val="004A70FA"/>
    <w:rsid w:val="004B2AC1"/>
    <w:rsid w:val="004B3369"/>
    <w:rsid w:val="004B55DC"/>
    <w:rsid w:val="004B5C71"/>
    <w:rsid w:val="004B6212"/>
    <w:rsid w:val="004C0279"/>
    <w:rsid w:val="004C2C3A"/>
    <w:rsid w:val="004C6AE4"/>
    <w:rsid w:val="004D4E11"/>
    <w:rsid w:val="004E160A"/>
    <w:rsid w:val="004E3B0F"/>
    <w:rsid w:val="004E489E"/>
    <w:rsid w:val="004F0134"/>
    <w:rsid w:val="00512F36"/>
    <w:rsid w:val="005176D6"/>
    <w:rsid w:val="00522B07"/>
    <w:rsid w:val="0053028C"/>
    <w:rsid w:val="00530C06"/>
    <w:rsid w:val="00534074"/>
    <w:rsid w:val="005354E8"/>
    <w:rsid w:val="005359AC"/>
    <w:rsid w:val="00537D9B"/>
    <w:rsid w:val="00541EC9"/>
    <w:rsid w:val="005435A2"/>
    <w:rsid w:val="005441B3"/>
    <w:rsid w:val="005476BD"/>
    <w:rsid w:val="0055043D"/>
    <w:rsid w:val="00552D4C"/>
    <w:rsid w:val="0055359B"/>
    <w:rsid w:val="00555B06"/>
    <w:rsid w:val="00556251"/>
    <w:rsid w:val="00557704"/>
    <w:rsid w:val="005662B9"/>
    <w:rsid w:val="00576982"/>
    <w:rsid w:val="00576EE1"/>
    <w:rsid w:val="0057775C"/>
    <w:rsid w:val="00580B4D"/>
    <w:rsid w:val="00582EBC"/>
    <w:rsid w:val="00583CA8"/>
    <w:rsid w:val="00586F51"/>
    <w:rsid w:val="005909D2"/>
    <w:rsid w:val="00592B56"/>
    <w:rsid w:val="00596960"/>
    <w:rsid w:val="00596E8A"/>
    <w:rsid w:val="005A1C6D"/>
    <w:rsid w:val="005A2B79"/>
    <w:rsid w:val="005B0705"/>
    <w:rsid w:val="005B273B"/>
    <w:rsid w:val="005B3E4B"/>
    <w:rsid w:val="005B7933"/>
    <w:rsid w:val="005C03B2"/>
    <w:rsid w:val="005C67D8"/>
    <w:rsid w:val="005D10E3"/>
    <w:rsid w:val="005D1A3E"/>
    <w:rsid w:val="005D3960"/>
    <w:rsid w:val="005E02C5"/>
    <w:rsid w:val="005E52E3"/>
    <w:rsid w:val="005E5F47"/>
    <w:rsid w:val="005E6DF7"/>
    <w:rsid w:val="005E77A4"/>
    <w:rsid w:val="005F38C7"/>
    <w:rsid w:val="00604138"/>
    <w:rsid w:val="00606422"/>
    <w:rsid w:val="0060701C"/>
    <w:rsid w:val="006104B9"/>
    <w:rsid w:val="00612A67"/>
    <w:rsid w:val="00616A57"/>
    <w:rsid w:val="00621D82"/>
    <w:rsid w:val="006273C0"/>
    <w:rsid w:val="0063187A"/>
    <w:rsid w:val="00633C74"/>
    <w:rsid w:val="00633E66"/>
    <w:rsid w:val="00634172"/>
    <w:rsid w:val="006369CE"/>
    <w:rsid w:val="006459A1"/>
    <w:rsid w:val="00645A8F"/>
    <w:rsid w:val="006473F1"/>
    <w:rsid w:val="00647BEF"/>
    <w:rsid w:val="00652D88"/>
    <w:rsid w:val="00653C73"/>
    <w:rsid w:val="006577E1"/>
    <w:rsid w:val="00660B74"/>
    <w:rsid w:val="00661A7B"/>
    <w:rsid w:val="00661C13"/>
    <w:rsid w:val="00667297"/>
    <w:rsid w:val="006704BB"/>
    <w:rsid w:val="00673D4D"/>
    <w:rsid w:val="00674D55"/>
    <w:rsid w:val="00680E06"/>
    <w:rsid w:val="00680E13"/>
    <w:rsid w:val="00684163"/>
    <w:rsid w:val="00686284"/>
    <w:rsid w:val="00692583"/>
    <w:rsid w:val="0069415A"/>
    <w:rsid w:val="00694FCE"/>
    <w:rsid w:val="006A16BA"/>
    <w:rsid w:val="006A4FC7"/>
    <w:rsid w:val="006A6340"/>
    <w:rsid w:val="006B093F"/>
    <w:rsid w:val="006B1D41"/>
    <w:rsid w:val="006B35B9"/>
    <w:rsid w:val="006B5145"/>
    <w:rsid w:val="006B5C10"/>
    <w:rsid w:val="006B5C7A"/>
    <w:rsid w:val="006C3014"/>
    <w:rsid w:val="006D4D5F"/>
    <w:rsid w:val="006E0181"/>
    <w:rsid w:val="006E01EB"/>
    <w:rsid w:val="006E3332"/>
    <w:rsid w:val="006E5D91"/>
    <w:rsid w:val="006F10CE"/>
    <w:rsid w:val="006F10E3"/>
    <w:rsid w:val="006F787F"/>
    <w:rsid w:val="006F7E97"/>
    <w:rsid w:val="0070017B"/>
    <w:rsid w:val="0070038A"/>
    <w:rsid w:val="007020E1"/>
    <w:rsid w:val="00703CDC"/>
    <w:rsid w:val="00704F3C"/>
    <w:rsid w:val="00705086"/>
    <w:rsid w:val="00705BF8"/>
    <w:rsid w:val="00710EC0"/>
    <w:rsid w:val="007219A7"/>
    <w:rsid w:val="0073041D"/>
    <w:rsid w:val="00730F0A"/>
    <w:rsid w:val="00732E88"/>
    <w:rsid w:val="007371A3"/>
    <w:rsid w:val="00746580"/>
    <w:rsid w:val="00746E16"/>
    <w:rsid w:val="00747185"/>
    <w:rsid w:val="007478E4"/>
    <w:rsid w:val="00753C8C"/>
    <w:rsid w:val="007559B1"/>
    <w:rsid w:val="00755D0B"/>
    <w:rsid w:val="00761FDB"/>
    <w:rsid w:val="00762A05"/>
    <w:rsid w:val="00766BED"/>
    <w:rsid w:val="007739FB"/>
    <w:rsid w:val="007755E9"/>
    <w:rsid w:val="00775701"/>
    <w:rsid w:val="00777E64"/>
    <w:rsid w:val="0078030A"/>
    <w:rsid w:val="00784A39"/>
    <w:rsid w:val="0078679A"/>
    <w:rsid w:val="00791AD3"/>
    <w:rsid w:val="007948C9"/>
    <w:rsid w:val="007A39A9"/>
    <w:rsid w:val="007A3C32"/>
    <w:rsid w:val="007B3298"/>
    <w:rsid w:val="007B6060"/>
    <w:rsid w:val="007B61FC"/>
    <w:rsid w:val="007C6218"/>
    <w:rsid w:val="007D0240"/>
    <w:rsid w:val="007D34A7"/>
    <w:rsid w:val="007D4727"/>
    <w:rsid w:val="007E0890"/>
    <w:rsid w:val="007E29E0"/>
    <w:rsid w:val="007E5847"/>
    <w:rsid w:val="007E7D36"/>
    <w:rsid w:val="007F1AED"/>
    <w:rsid w:val="007F25AA"/>
    <w:rsid w:val="007F2648"/>
    <w:rsid w:val="007F7A84"/>
    <w:rsid w:val="00805F06"/>
    <w:rsid w:val="008110F4"/>
    <w:rsid w:val="00812F3D"/>
    <w:rsid w:val="008135BA"/>
    <w:rsid w:val="00813ED3"/>
    <w:rsid w:val="00816DD2"/>
    <w:rsid w:val="00823FC6"/>
    <w:rsid w:val="0083176D"/>
    <w:rsid w:val="00844477"/>
    <w:rsid w:val="00845E02"/>
    <w:rsid w:val="00847A2F"/>
    <w:rsid w:val="00850F55"/>
    <w:rsid w:val="00851C56"/>
    <w:rsid w:val="008532CB"/>
    <w:rsid w:val="008569C8"/>
    <w:rsid w:val="0086231C"/>
    <w:rsid w:val="00862DFB"/>
    <w:rsid w:val="00862FE7"/>
    <w:rsid w:val="00864CFB"/>
    <w:rsid w:val="0086523C"/>
    <w:rsid w:val="00865D50"/>
    <w:rsid w:val="00865F7E"/>
    <w:rsid w:val="00874ECA"/>
    <w:rsid w:val="0087564D"/>
    <w:rsid w:val="00884A4E"/>
    <w:rsid w:val="00885BBB"/>
    <w:rsid w:val="00886B0E"/>
    <w:rsid w:val="00886C4C"/>
    <w:rsid w:val="00895D0B"/>
    <w:rsid w:val="008A2A62"/>
    <w:rsid w:val="008A4233"/>
    <w:rsid w:val="008A447C"/>
    <w:rsid w:val="008A4F22"/>
    <w:rsid w:val="008A6667"/>
    <w:rsid w:val="008A7567"/>
    <w:rsid w:val="008B40B2"/>
    <w:rsid w:val="008B48FF"/>
    <w:rsid w:val="008B530B"/>
    <w:rsid w:val="008B7B6C"/>
    <w:rsid w:val="008C1E8F"/>
    <w:rsid w:val="008C343E"/>
    <w:rsid w:val="008C6425"/>
    <w:rsid w:val="008C6617"/>
    <w:rsid w:val="008D23D9"/>
    <w:rsid w:val="008E1A4E"/>
    <w:rsid w:val="008E1C26"/>
    <w:rsid w:val="008E1CF0"/>
    <w:rsid w:val="008E2558"/>
    <w:rsid w:val="008E261A"/>
    <w:rsid w:val="008E2EB0"/>
    <w:rsid w:val="008E4CE9"/>
    <w:rsid w:val="008F1822"/>
    <w:rsid w:val="008F3EDC"/>
    <w:rsid w:val="00900C22"/>
    <w:rsid w:val="009013B6"/>
    <w:rsid w:val="009039CA"/>
    <w:rsid w:val="0090422B"/>
    <w:rsid w:val="009051CF"/>
    <w:rsid w:val="00917D6C"/>
    <w:rsid w:val="00924265"/>
    <w:rsid w:val="009245C5"/>
    <w:rsid w:val="00925458"/>
    <w:rsid w:val="00927233"/>
    <w:rsid w:val="00927D36"/>
    <w:rsid w:val="00941CCD"/>
    <w:rsid w:val="009422D0"/>
    <w:rsid w:val="00946234"/>
    <w:rsid w:val="009501BE"/>
    <w:rsid w:val="0095193A"/>
    <w:rsid w:val="009523AB"/>
    <w:rsid w:val="009573F2"/>
    <w:rsid w:val="00957DB8"/>
    <w:rsid w:val="00962323"/>
    <w:rsid w:val="0096361B"/>
    <w:rsid w:val="009668F3"/>
    <w:rsid w:val="009671ED"/>
    <w:rsid w:val="00972829"/>
    <w:rsid w:val="00981B1B"/>
    <w:rsid w:val="00983A0E"/>
    <w:rsid w:val="00986E36"/>
    <w:rsid w:val="00992C28"/>
    <w:rsid w:val="009A2C2E"/>
    <w:rsid w:val="009A4BBA"/>
    <w:rsid w:val="009A747D"/>
    <w:rsid w:val="009A7891"/>
    <w:rsid w:val="009B4389"/>
    <w:rsid w:val="009B49FC"/>
    <w:rsid w:val="009C4FEF"/>
    <w:rsid w:val="009D01B5"/>
    <w:rsid w:val="009D3346"/>
    <w:rsid w:val="009D360B"/>
    <w:rsid w:val="009D6163"/>
    <w:rsid w:val="009E05CE"/>
    <w:rsid w:val="009E2938"/>
    <w:rsid w:val="009E6027"/>
    <w:rsid w:val="009F17AE"/>
    <w:rsid w:val="009F3059"/>
    <w:rsid w:val="009F5520"/>
    <w:rsid w:val="009F607D"/>
    <w:rsid w:val="00A0094B"/>
    <w:rsid w:val="00A0318B"/>
    <w:rsid w:val="00A05AA2"/>
    <w:rsid w:val="00A0655E"/>
    <w:rsid w:val="00A07FBA"/>
    <w:rsid w:val="00A1081F"/>
    <w:rsid w:val="00A2604F"/>
    <w:rsid w:val="00A3077D"/>
    <w:rsid w:val="00A31595"/>
    <w:rsid w:val="00A34554"/>
    <w:rsid w:val="00A34F4B"/>
    <w:rsid w:val="00A460F3"/>
    <w:rsid w:val="00A4795F"/>
    <w:rsid w:val="00A50007"/>
    <w:rsid w:val="00A502C0"/>
    <w:rsid w:val="00A507A1"/>
    <w:rsid w:val="00A527AE"/>
    <w:rsid w:val="00A55F9D"/>
    <w:rsid w:val="00A5626C"/>
    <w:rsid w:val="00A573F7"/>
    <w:rsid w:val="00A576E8"/>
    <w:rsid w:val="00A62986"/>
    <w:rsid w:val="00A633F8"/>
    <w:rsid w:val="00A650B7"/>
    <w:rsid w:val="00A65559"/>
    <w:rsid w:val="00A76013"/>
    <w:rsid w:val="00A76D67"/>
    <w:rsid w:val="00A773AA"/>
    <w:rsid w:val="00A77F14"/>
    <w:rsid w:val="00A80F6E"/>
    <w:rsid w:val="00A87CBD"/>
    <w:rsid w:val="00A90647"/>
    <w:rsid w:val="00A91E20"/>
    <w:rsid w:val="00A9516C"/>
    <w:rsid w:val="00A956EF"/>
    <w:rsid w:val="00A96833"/>
    <w:rsid w:val="00AA0B13"/>
    <w:rsid w:val="00AA0B4D"/>
    <w:rsid w:val="00AA1B3B"/>
    <w:rsid w:val="00AA222B"/>
    <w:rsid w:val="00AA4AED"/>
    <w:rsid w:val="00AB72FA"/>
    <w:rsid w:val="00AB7546"/>
    <w:rsid w:val="00AB77DE"/>
    <w:rsid w:val="00AC38FD"/>
    <w:rsid w:val="00AC5E50"/>
    <w:rsid w:val="00AC7179"/>
    <w:rsid w:val="00AD02EE"/>
    <w:rsid w:val="00AD25FF"/>
    <w:rsid w:val="00AD6D25"/>
    <w:rsid w:val="00AD7798"/>
    <w:rsid w:val="00AD7D86"/>
    <w:rsid w:val="00AE00DD"/>
    <w:rsid w:val="00AE0A09"/>
    <w:rsid w:val="00AE6351"/>
    <w:rsid w:val="00AE6A00"/>
    <w:rsid w:val="00AF0459"/>
    <w:rsid w:val="00AF0BB2"/>
    <w:rsid w:val="00AF2321"/>
    <w:rsid w:val="00AF3216"/>
    <w:rsid w:val="00B06B4F"/>
    <w:rsid w:val="00B11B06"/>
    <w:rsid w:val="00B13AC0"/>
    <w:rsid w:val="00B242CA"/>
    <w:rsid w:val="00B26394"/>
    <w:rsid w:val="00B35973"/>
    <w:rsid w:val="00B36426"/>
    <w:rsid w:val="00B41202"/>
    <w:rsid w:val="00B46330"/>
    <w:rsid w:val="00B47E96"/>
    <w:rsid w:val="00B536E9"/>
    <w:rsid w:val="00B53C20"/>
    <w:rsid w:val="00B541ED"/>
    <w:rsid w:val="00B54CE1"/>
    <w:rsid w:val="00B6019D"/>
    <w:rsid w:val="00B651ED"/>
    <w:rsid w:val="00B669A8"/>
    <w:rsid w:val="00B676AD"/>
    <w:rsid w:val="00B67777"/>
    <w:rsid w:val="00B71113"/>
    <w:rsid w:val="00B755F6"/>
    <w:rsid w:val="00B81976"/>
    <w:rsid w:val="00B81DC0"/>
    <w:rsid w:val="00B84E7B"/>
    <w:rsid w:val="00B866A2"/>
    <w:rsid w:val="00B86E05"/>
    <w:rsid w:val="00B87FD7"/>
    <w:rsid w:val="00B91E22"/>
    <w:rsid w:val="00B93207"/>
    <w:rsid w:val="00B9585A"/>
    <w:rsid w:val="00BA1A3A"/>
    <w:rsid w:val="00BA4A20"/>
    <w:rsid w:val="00BA56B5"/>
    <w:rsid w:val="00BB1057"/>
    <w:rsid w:val="00BB2693"/>
    <w:rsid w:val="00BB2DDE"/>
    <w:rsid w:val="00BB2E3F"/>
    <w:rsid w:val="00BB3F72"/>
    <w:rsid w:val="00BB678C"/>
    <w:rsid w:val="00BC0B33"/>
    <w:rsid w:val="00BD1142"/>
    <w:rsid w:val="00BD1EB2"/>
    <w:rsid w:val="00BD2769"/>
    <w:rsid w:val="00BD45C8"/>
    <w:rsid w:val="00BD6CA1"/>
    <w:rsid w:val="00BD73C9"/>
    <w:rsid w:val="00BE078E"/>
    <w:rsid w:val="00BE1A7A"/>
    <w:rsid w:val="00BE2A05"/>
    <w:rsid w:val="00BE3B59"/>
    <w:rsid w:val="00C02BE3"/>
    <w:rsid w:val="00C0308C"/>
    <w:rsid w:val="00C04688"/>
    <w:rsid w:val="00C04E42"/>
    <w:rsid w:val="00C1269B"/>
    <w:rsid w:val="00C15292"/>
    <w:rsid w:val="00C15B1F"/>
    <w:rsid w:val="00C16C66"/>
    <w:rsid w:val="00C30CCE"/>
    <w:rsid w:val="00C31DCC"/>
    <w:rsid w:val="00C32C2B"/>
    <w:rsid w:val="00C33EDD"/>
    <w:rsid w:val="00C35395"/>
    <w:rsid w:val="00C36B15"/>
    <w:rsid w:val="00C36E17"/>
    <w:rsid w:val="00C3745C"/>
    <w:rsid w:val="00C378FA"/>
    <w:rsid w:val="00C4062A"/>
    <w:rsid w:val="00C43E34"/>
    <w:rsid w:val="00C4480F"/>
    <w:rsid w:val="00C462E0"/>
    <w:rsid w:val="00C47E55"/>
    <w:rsid w:val="00C510F6"/>
    <w:rsid w:val="00C51F32"/>
    <w:rsid w:val="00C523C4"/>
    <w:rsid w:val="00C555FE"/>
    <w:rsid w:val="00C55CDA"/>
    <w:rsid w:val="00C5619F"/>
    <w:rsid w:val="00C579A6"/>
    <w:rsid w:val="00C607EC"/>
    <w:rsid w:val="00C63C23"/>
    <w:rsid w:val="00C66728"/>
    <w:rsid w:val="00C72093"/>
    <w:rsid w:val="00C72B79"/>
    <w:rsid w:val="00C7319E"/>
    <w:rsid w:val="00C75B89"/>
    <w:rsid w:val="00C7690C"/>
    <w:rsid w:val="00C81296"/>
    <w:rsid w:val="00C82F33"/>
    <w:rsid w:val="00C8326D"/>
    <w:rsid w:val="00C907A7"/>
    <w:rsid w:val="00C92079"/>
    <w:rsid w:val="00C92836"/>
    <w:rsid w:val="00CA5685"/>
    <w:rsid w:val="00CA6AE4"/>
    <w:rsid w:val="00CB07D8"/>
    <w:rsid w:val="00CB587F"/>
    <w:rsid w:val="00CC0810"/>
    <w:rsid w:val="00CC1A59"/>
    <w:rsid w:val="00CC52F4"/>
    <w:rsid w:val="00CC5865"/>
    <w:rsid w:val="00CC5E6F"/>
    <w:rsid w:val="00CC667E"/>
    <w:rsid w:val="00CD0846"/>
    <w:rsid w:val="00CD5C87"/>
    <w:rsid w:val="00CE1629"/>
    <w:rsid w:val="00CE2490"/>
    <w:rsid w:val="00CE258F"/>
    <w:rsid w:val="00CF5452"/>
    <w:rsid w:val="00CF6DCC"/>
    <w:rsid w:val="00D0404D"/>
    <w:rsid w:val="00D043E5"/>
    <w:rsid w:val="00D0700B"/>
    <w:rsid w:val="00D07366"/>
    <w:rsid w:val="00D07A06"/>
    <w:rsid w:val="00D10016"/>
    <w:rsid w:val="00D10AB8"/>
    <w:rsid w:val="00D1178A"/>
    <w:rsid w:val="00D12958"/>
    <w:rsid w:val="00D131AA"/>
    <w:rsid w:val="00D23514"/>
    <w:rsid w:val="00D23BBC"/>
    <w:rsid w:val="00D23FF9"/>
    <w:rsid w:val="00D30304"/>
    <w:rsid w:val="00D3204C"/>
    <w:rsid w:val="00D332B1"/>
    <w:rsid w:val="00D417E2"/>
    <w:rsid w:val="00D418C5"/>
    <w:rsid w:val="00D668D9"/>
    <w:rsid w:val="00D72088"/>
    <w:rsid w:val="00D80BAA"/>
    <w:rsid w:val="00D85D51"/>
    <w:rsid w:val="00D862AD"/>
    <w:rsid w:val="00D9201E"/>
    <w:rsid w:val="00D92AB0"/>
    <w:rsid w:val="00D95F1B"/>
    <w:rsid w:val="00DA0169"/>
    <w:rsid w:val="00DA10D5"/>
    <w:rsid w:val="00DA1971"/>
    <w:rsid w:val="00DA2B6A"/>
    <w:rsid w:val="00DA2DBB"/>
    <w:rsid w:val="00DB2EDC"/>
    <w:rsid w:val="00DB521C"/>
    <w:rsid w:val="00DB664C"/>
    <w:rsid w:val="00DC0C64"/>
    <w:rsid w:val="00DC1D4E"/>
    <w:rsid w:val="00DC20F8"/>
    <w:rsid w:val="00DC6283"/>
    <w:rsid w:val="00DC7D11"/>
    <w:rsid w:val="00DD0093"/>
    <w:rsid w:val="00DD0722"/>
    <w:rsid w:val="00DD4735"/>
    <w:rsid w:val="00DD538C"/>
    <w:rsid w:val="00DD79B3"/>
    <w:rsid w:val="00DE0E46"/>
    <w:rsid w:val="00DE1EF7"/>
    <w:rsid w:val="00DE4182"/>
    <w:rsid w:val="00DE50F8"/>
    <w:rsid w:val="00DE742E"/>
    <w:rsid w:val="00DF38E9"/>
    <w:rsid w:val="00DF46F4"/>
    <w:rsid w:val="00DF7412"/>
    <w:rsid w:val="00E014C0"/>
    <w:rsid w:val="00E0501B"/>
    <w:rsid w:val="00E11D6E"/>
    <w:rsid w:val="00E12B3B"/>
    <w:rsid w:val="00E13792"/>
    <w:rsid w:val="00E13A28"/>
    <w:rsid w:val="00E20B9A"/>
    <w:rsid w:val="00E252B0"/>
    <w:rsid w:val="00E326E4"/>
    <w:rsid w:val="00E32856"/>
    <w:rsid w:val="00E33378"/>
    <w:rsid w:val="00E33AF9"/>
    <w:rsid w:val="00E33D34"/>
    <w:rsid w:val="00E42624"/>
    <w:rsid w:val="00E453E8"/>
    <w:rsid w:val="00E52C3F"/>
    <w:rsid w:val="00E53D7E"/>
    <w:rsid w:val="00E6062A"/>
    <w:rsid w:val="00E60CBA"/>
    <w:rsid w:val="00E63B0A"/>
    <w:rsid w:val="00E641AC"/>
    <w:rsid w:val="00E65441"/>
    <w:rsid w:val="00E65D45"/>
    <w:rsid w:val="00E6791F"/>
    <w:rsid w:val="00E70916"/>
    <w:rsid w:val="00E71E18"/>
    <w:rsid w:val="00E74782"/>
    <w:rsid w:val="00E77126"/>
    <w:rsid w:val="00E77477"/>
    <w:rsid w:val="00E80747"/>
    <w:rsid w:val="00E8412F"/>
    <w:rsid w:val="00E85297"/>
    <w:rsid w:val="00E90F8D"/>
    <w:rsid w:val="00E915E0"/>
    <w:rsid w:val="00E9196F"/>
    <w:rsid w:val="00E93A10"/>
    <w:rsid w:val="00E948D0"/>
    <w:rsid w:val="00E94A7C"/>
    <w:rsid w:val="00E95C86"/>
    <w:rsid w:val="00EA7350"/>
    <w:rsid w:val="00EA7E4F"/>
    <w:rsid w:val="00EB30B0"/>
    <w:rsid w:val="00EC4AC2"/>
    <w:rsid w:val="00ED603D"/>
    <w:rsid w:val="00ED7CC7"/>
    <w:rsid w:val="00EE2BFB"/>
    <w:rsid w:val="00EE3797"/>
    <w:rsid w:val="00EF7F68"/>
    <w:rsid w:val="00F00B19"/>
    <w:rsid w:val="00F061D4"/>
    <w:rsid w:val="00F10AAF"/>
    <w:rsid w:val="00F10F71"/>
    <w:rsid w:val="00F12432"/>
    <w:rsid w:val="00F12790"/>
    <w:rsid w:val="00F138E5"/>
    <w:rsid w:val="00F151D7"/>
    <w:rsid w:val="00F15D95"/>
    <w:rsid w:val="00F233FE"/>
    <w:rsid w:val="00F2565A"/>
    <w:rsid w:val="00F27248"/>
    <w:rsid w:val="00F34A88"/>
    <w:rsid w:val="00F354F5"/>
    <w:rsid w:val="00F35D6A"/>
    <w:rsid w:val="00F46491"/>
    <w:rsid w:val="00F46A49"/>
    <w:rsid w:val="00F50588"/>
    <w:rsid w:val="00F51B85"/>
    <w:rsid w:val="00F553A5"/>
    <w:rsid w:val="00F564D8"/>
    <w:rsid w:val="00F6021C"/>
    <w:rsid w:val="00F6058E"/>
    <w:rsid w:val="00F6164F"/>
    <w:rsid w:val="00F61AFC"/>
    <w:rsid w:val="00F70F21"/>
    <w:rsid w:val="00F72EA4"/>
    <w:rsid w:val="00F75AA4"/>
    <w:rsid w:val="00F763EC"/>
    <w:rsid w:val="00F80C01"/>
    <w:rsid w:val="00F82D37"/>
    <w:rsid w:val="00F911B2"/>
    <w:rsid w:val="00F95CD8"/>
    <w:rsid w:val="00F95FF7"/>
    <w:rsid w:val="00FA1283"/>
    <w:rsid w:val="00FA2425"/>
    <w:rsid w:val="00FA6785"/>
    <w:rsid w:val="00FB00FB"/>
    <w:rsid w:val="00FB039A"/>
    <w:rsid w:val="00FB4187"/>
    <w:rsid w:val="00FB46F1"/>
    <w:rsid w:val="00FB5EE8"/>
    <w:rsid w:val="00FB66CE"/>
    <w:rsid w:val="00FC28BE"/>
    <w:rsid w:val="00FC3346"/>
    <w:rsid w:val="00FC443E"/>
    <w:rsid w:val="00FC5D6F"/>
    <w:rsid w:val="00FC69C1"/>
    <w:rsid w:val="00FC6A58"/>
    <w:rsid w:val="00FC7A20"/>
    <w:rsid w:val="00FD2E97"/>
    <w:rsid w:val="00FD7CE6"/>
    <w:rsid w:val="00FE1ACB"/>
    <w:rsid w:val="00FE2CA4"/>
    <w:rsid w:val="00FF128E"/>
    <w:rsid w:val="00FF21EA"/>
    <w:rsid w:val="00FF2374"/>
    <w:rsid w:val="00FF350E"/>
    <w:rsid w:val="00FF3ABC"/>
    <w:rsid w:val="00FF4C5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6B389FF-0A7B-4A76-8E7E-03B49C683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4B9F"/>
    <w:pPr>
      <w:spacing w:line="480" w:lineRule="auto"/>
      <w:jc w:val="both"/>
    </w:pPr>
    <w:rPr>
      <w:rFonts w:asciiTheme="minorHAnsi" w:hAnsiTheme="minorHAnsi"/>
      <w:sz w:val="24"/>
      <w:szCs w:val="24"/>
      <w:lang w:bidi="en-US"/>
    </w:rPr>
  </w:style>
  <w:style w:type="paragraph" w:styleId="Heading1">
    <w:name w:val="heading 1"/>
    <w:next w:val="Normal"/>
    <w:link w:val="Heading1Char"/>
    <w:autoRedefine/>
    <w:uiPriority w:val="9"/>
    <w:qFormat/>
    <w:rsid w:val="00BB1057"/>
    <w:pPr>
      <w:keepNext/>
      <w:keepLines/>
      <w:numPr>
        <w:numId w:val="17"/>
      </w:numPr>
      <w:spacing w:before="240" w:line="480" w:lineRule="auto"/>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BB1057"/>
    <w:pPr>
      <w:keepNext/>
      <w:numPr>
        <w:ilvl w:val="1"/>
        <w:numId w:val="17"/>
      </w:numPr>
      <w:spacing w:line="480" w:lineRule="auto"/>
      <w:ind w:left="540" w:hanging="540"/>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2F4B9F"/>
    <w:pPr>
      <w:keepNext/>
      <w:numPr>
        <w:ilvl w:val="2"/>
        <w:numId w:val="17"/>
      </w:numPr>
      <w:spacing w:line="480" w:lineRule="auto"/>
      <w:outlineLvl w:val="2"/>
    </w:pPr>
    <w:rPr>
      <w:rFonts w:asciiTheme="majorHAnsi" w:hAnsiTheme="majorHAnsi"/>
      <w:bCs/>
      <w:i/>
      <w:sz w:val="24"/>
      <w:szCs w:val="24"/>
      <w:lang w:bidi="en-US"/>
    </w:rPr>
  </w:style>
  <w:style w:type="paragraph" w:styleId="Heading4">
    <w:name w:val="heading 4"/>
    <w:basedOn w:val="Normal"/>
    <w:next w:val="Normal"/>
    <w:link w:val="Heading4Char"/>
    <w:uiPriority w:val="9"/>
    <w:unhideWhenUsed/>
    <w:qFormat/>
    <w:rsid w:val="00BB1057"/>
    <w:pPr>
      <w:keepNext/>
      <w:numPr>
        <w:ilvl w:val="3"/>
        <w:numId w:val="17"/>
      </w:numPr>
      <w:spacing w:before="240" w:after="60"/>
      <w:ind w:left="810" w:hanging="810"/>
      <w:jc w:val="left"/>
      <w:outlineLvl w:val="3"/>
    </w:pPr>
    <w:rPr>
      <w:i/>
      <w:iCs/>
    </w:rPr>
  </w:style>
  <w:style w:type="paragraph" w:styleId="Heading5">
    <w:name w:val="heading 5"/>
    <w:basedOn w:val="Normal"/>
    <w:next w:val="Normal"/>
    <w:link w:val="Heading5Char"/>
    <w:uiPriority w:val="9"/>
    <w:unhideWhenUsed/>
    <w:qFormat/>
    <w:rsid w:val="003A060D"/>
    <w:pPr>
      <w:numPr>
        <w:ilvl w:val="4"/>
        <w:numId w:val="17"/>
      </w:num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numPr>
        <w:ilvl w:val="5"/>
        <w:numId w:val="2"/>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numPr>
        <w:ilvl w:val="6"/>
        <w:numId w:val="2"/>
      </w:numPr>
      <w:spacing w:before="240" w:after="60"/>
      <w:outlineLvl w:val="6"/>
    </w:pPr>
  </w:style>
  <w:style w:type="paragraph" w:styleId="Heading8">
    <w:name w:val="heading 8"/>
    <w:basedOn w:val="Normal"/>
    <w:next w:val="Normal"/>
    <w:link w:val="Heading8Char"/>
    <w:uiPriority w:val="9"/>
    <w:semiHidden/>
    <w:unhideWhenUsed/>
    <w:qFormat/>
    <w:rsid w:val="003A060D"/>
    <w:pPr>
      <w:numPr>
        <w:ilvl w:val="7"/>
        <w:numId w:val="2"/>
      </w:numPr>
      <w:spacing w:before="240" w:after="60"/>
      <w:outlineLvl w:val="7"/>
    </w:pPr>
    <w:rPr>
      <w:i/>
      <w:iCs/>
    </w:rPr>
  </w:style>
  <w:style w:type="paragraph" w:styleId="Heading9">
    <w:name w:val="heading 9"/>
    <w:basedOn w:val="Normal"/>
    <w:next w:val="Normal"/>
    <w:link w:val="Heading9Char"/>
    <w:uiPriority w:val="9"/>
    <w:semiHidden/>
    <w:unhideWhenUsed/>
    <w:qFormat/>
    <w:rsid w:val="003A060D"/>
    <w:pPr>
      <w:numPr>
        <w:ilvl w:val="8"/>
        <w:numId w:val="2"/>
      </w:num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1057"/>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BB1057"/>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2F4B9F"/>
    <w:rPr>
      <w:rFonts w:asciiTheme="majorHAnsi" w:hAnsiTheme="majorHAnsi"/>
      <w:bCs/>
      <w:i/>
      <w:sz w:val="24"/>
      <w:szCs w:val="24"/>
      <w:lang w:bidi="en-US"/>
    </w:rPr>
  </w:style>
  <w:style w:type="character" w:customStyle="1" w:styleId="Heading4Char">
    <w:name w:val="Heading 4 Char"/>
    <w:basedOn w:val="DefaultParagraphFont"/>
    <w:link w:val="Heading4"/>
    <w:uiPriority w:val="9"/>
    <w:rsid w:val="00BB1057"/>
    <w:rPr>
      <w:rFonts w:asciiTheme="minorHAnsi" w:hAnsiTheme="minorHAnsi"/>
      <w:i/>
      <w:iCs/>
      <w:sz w:val="24"/>
      <w:szCs w:val="24"/>
      <w:lang w:bidi="en-US"/>
    </w:rPr>
  </w:style>
  <w:style w:type="character" w:customStyle="1" w:styleId="Heading5Char">
    <w:name w:val="Heading 5 Char"/>
    <w:basedOn w:val="DefaultParagraphFont"/>
    <w:link w:val="Heading5"/>
    <w:uiPriority w:val="9"/>
    <w:rsid w:val="003A060D"/>
    <w:rPr>
      <w:rFonts w:ascii="Arial" w:hAnsi="Arial"/>
      <w:b/>
      <w:bCs/>
      <w:i/>
      <w:iCs/>
      <w:sz w:val="26"/>
      <w:szCs w:val="26"/>
      <w:lang w:bidi="en-US"/>
    </w:rPr>
  </w:style>
  <w:style w:type="character" w:customStyle="1" w:styleId="Heading6Char">
    <w:name w:val="Heading 6 Char"/>
    <w:basedOn w:val="DefaultParagraphFont"/>
    <w:link w:val="Heading6"/>
    <w:uiPriority w:val="9"/>
    <w:semiHidden/>
    <w:rsid w:val="003A060D"/>
    <w:rPr>
      <w:rFonts w:ascii="Arial" w:hAnsi="Arial"/>
      <w:b/>
      <w:bCs/>
      <w:sz w:val="22"/>
      <w:szCs w:val="22"/>
      <w:lang w:bidi="en-US"/>
    </w:rPr>
  </w:style>
  <w:style w:type="character" w:customStyle="1" w:styleId="Heading7Char">
    <w:name w:val="Heading 7 Char"/>
    <w:basedOn w:val="DefaultParagraphFont"/>
    <w:link w:val="Heading7"/>
    <w:uiPriority w:val="9"/>
    <w:semiHidden/>
    <w:rsid w:val="003A060D"/>
    <w:rPr>
      <w:rFonts w:ascii="Arial" w:hAnsi="Arial"/>
      <w:sz w:val="24"/>
      <w:szCs w:val="24"/>
      <w:lang w:bidi="en-US"/>
    </w:rPr>
  </w:style>
  <w:style w:type="character" w:customStyle="1" w:styleId="Heading8Char">
    <w:name w:val="Heading 8 Char"/>
    <w:basedOn w:val="DefaultParagraphFont"/>
    <w:link w:val="Heading8"/>
    <w:uiPriority w:val="9"/>
    <w:semiHidden/>
    <w:rsid w:val="003A060D"/>
    <w:rPr>
      <w:rFonts w:ascii="Arial" w:hAnsi="Arial"/>
      <w:i/>
      <w:iCs/>
      <w:sz w:val="24"/>
      <w:szCs w:val="24"/>
      <w:lang w:bidi="en-US"/>
    </w:rPr>
  </w:style>
  <w:style w:type="character" w:customStyle="1" w:styleId="Heading9Char">
    <w:name w:val="Heading 9 Char"/>
    <w:basedOn w:val="DefaultParagraphFont"/>
    <w:link w:val="Heading9"/>
    <w:uiPriority w:val="9"/>
    <w:semiHidden/>
    <w:rsid w:val="003A060D"/>
    <w:rPr>
      <w:sz w:val="22"/>
      <w:szCs w:val="22"/>
      <w:lang w:bidi="en-US"/>
    </w:rPr>
  </w:style>
  <w:style w:type="paragraph" w:styleId="Caption">
    <w:name w:val="caption"/>
    <w:basedOn w:val="Normal"/>
    <w:next w:val="Normal"/>
    <w:uiPriority w:val="35"/>
    <w:unhideWhenUsed/>
    <w:qFormat/>
    <w:rsid w:val="00C31DCC"/>
    <w:pPr>
      <w:spacing w:line="240" w:lineRule="auto"/>
      <w:jc w:val="center"/>
    </w:pPr>
    <w:rPr>
      <w:b/>
      <w:bCs/>
      <w:szCs w:val="18"/>
    </w:rPr>
  </w:style>
  <w:style w:type="paragraph" w:styleId="Title">
    <w:name w:val="Title"/>
    <w:basedOn w:val="Heading1"/>
    <w:next w:val="Normal"/>
    <w:link w:val="TitleChar"/>
    <w:autoRedefine/>
    <w:uiPriority w:val="10"/>
    <w:qFormat/>
    <w:rsid w:val="00BB1057"/>
    <w:pPr>
      <w:numPr>
        <w:numId w:val="0"/>
      </w:numPr>
      <w:jc w:val="center"/>
    </w:pPr>
    <w:rPr>
      <w:bCs w:val="0"/>
    </w:rPr>
  </w:style>
  <w:style w:type="character" w:customStyle="1" w:styleId="TitleChar">
    <w:name w:val="Title Char"/>
    <w:basedOn w:val="DefaultParagraphFont"/>
    <w:link w:val="Title"/>
    <w:uiPriority w:val="10"/>
    <w:rsid w:val="00BB1057"/>
    <w:rPr>
      <w:rFonts w:asciiTheme="majorHAnsi" w:hAnsiTheme="majorHAnsi"/>
      <w:b/>
      <w:sz w:val="28"/>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unhideWhenUsed/>
    <w:qFormat/>
    <w:rsid w:val="003A060D"/>
    <w:pPr>
      <w:outlineLvl w:val="9"/>
    </w:pPr>
  </w:style>
  <w:style w:type="character" w:customStyle="1" w:styleId="NoSpacingChar">
    <w:name w:val="No Spacing Char"/>
    <w:basedOn w:val="DefaultParagraphFont"/>
    <w:link w:val="NoSpacing"/>
    <w:uiPriority w:val="1"/>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ED7CC7"/>
    <w:pPr>
      <w:spacing w:after="240"/>
      <w:ind w:left="720"/>
    </w:pPr>
    <w:rPr>
      <w:rFonts w:asciiTheme="minorHAnsi" w:hAnsiTheme="minorHAnsi"/>
      <w: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ED7CC7"/>
    <w:rPr>
      <w:rFonts w:asciiTheme="minorHAnsi" w:hAnsiTheme="minorHAnsi"/>
      <w:i/>
      <w:sz w:val="24"/>
      <w:szCs w:val="24"/>
      <w:lang w:bidi="en-US"/>
    </w:rPr>
  </w:style>
  <w:style w:type="paragraph" w:styleId="Bibliography">
    <w:name w:val="Bibliography"/>
    <w:basedOn w:val="Normal"/>
    <w:next w:val="Normal"/>
    <w:uiPriority w:val="37"/>
    <w:rsid w:val="00CF5452"/>
    <w:pPr>
      <w:spacing w:after="240" w:line="240" w:lineRule="auto"/>
      <w:ind w:left="720" w:hanging="720"/>
    </w:pPr>
    <w:rPr>
      <w:noProof/>
    </w:rPr>
  </w:style>
  <w:style w:type="paragraph" w:customStyle="1" w:styleId="Chapter">
    <w:name w:val="Chapter"/>
    <w:next w:val="Normal"/>
    <w:autoRedefine/>
    <w:qFormat/>
    <w:rsid w:val="002644B6"/>
    <w:pPr>
      <w:keepNext/>
      <w:pBdr>
        <w:bottom w:val="single" w:sz="4" w:space="1" w:color="auto"/>
      </w:pBdr>
      <w:spacing w:after="240"/>
    </w:pPr>
    <w:rPr>
      <w:rFonts w:ascii="Arial" w:hAnsi="Arial"/>
      <w:b/>
      <w:bCs/>
      <w:sz w:val="28"/>
      <w:szCs w:val="32"/>
      <w:lang w:bidi="en-US"/>
    </w:rPr>
  </w:style>
  <w:style w:type="paragraph" w:styleId="ListParagraph">
    <w:name w:val="List Paragraph"/>
    <w:basedOn w:val="Normal"/>
    <w:uiPriority w:val="34"/>
    <w:unhideWhenUsed/>
    <w:qFormat/>
    <w:rsid w:val="00660B74"/>
    <w:pPr>
      <w:ind w:left="720"/>
      <w:contextualSpacing/>
    </w:pPr>
  </w:style>
  <w:style w:type="paragraph" w:customStyle="1" w:styleId="First">
    <w:name w:val="First"/>
    <w:basedOn w:val="Normal"/>
    <w:next w:val="Normal"/>
    <w:rsid w:val="0031084B"/>
    <w:pPr>
      <w:spacing w:before="80" w:after="40" w:line="240" w:lineRule="auto"/>
    </w:pPr>
    <w:rPr>
      <w:rFonts w:ascii="Times New Roman" w:hAnsi="Times New Roman"/>
      <w:szCs w:val="20"/>
      <w:lang w:val="en-GB" w:bidi="ar-SA"/>
    </w:rPr>
  </w:style>
  <w:style w:type="paragraph" w:customStyle="1" w:styleId="Bullet">
    <w:name w:val="Bullet"/>
    <w:basedOn w:val="Normal"/>
    <w:rsid w:val="0031084B"/>
    <w:pPr>
      <w:numPr>
        <w:numId w:val="3"/>
      </w:numPr>
      <w:spacing w:before="40" w:after="40" w:line="240" w:lineRule="auto"/>
    </w:pPr>
    <w:rPr>
      <w:rFonts w:ascii="Times New Roman" w:hAnsi="Times New Roman"/>
      <w:szCs w:val="20"/>
      <w:lang w:val="en-GB" w:bidi="ar-SA"/>
    </w:rPr>
  </w:style>
  <w:style w:type="paragraph" w:customStyle="1" w:styleId="Body">
    <w:name w:val="Body"/>
    <w:rsid w:val="0031084B"/>
    <w:pPr>
      <w:spacing w:before="40" w:after="40"/>
      <w:ind w:firstLine="340"/>
    </w:pPr>
    <w:rPr>
      <w:sz w:val="24"/>
      <w:lang w:val="en-GB"/>
    </w:rPr>
  </w:style>
  <w:style w:type="paragraph" w:styleId="Index1">
    <w:name w:val="index 1"/>
    <w:basedOn w:val="Normal"/>
    <w:next w:val="Normal"/>
    <w:autoRedefine/>
    <w:uiPriority w:val="99"/>
    <w:semiHidden/>
    <w:unhideWhenUsed/>
    <w:rsid w:val="0031084B"/>
    <w:pPr>
      <w:spacing w:line="240" w:lineRule="auto"/>
      <w:ind w:left="240" w:hanging="240"/>
    </w:pPr>
    <w:rPr>
      <w:rFonts w:asciiTheme="minorBidi" w:eastAsiaTheme="minorHAnsi" w:hAnsiTheme="minorBidi" w:cstheme="minorBidi"/>
      <w:lang w:bidi="ar-SA"/>
    </w:rPr>
  </w:style>
  <w:style w:type="paragraph" w:styleId="NormalWeb">
    <w:name w:val="Normal (Web)"/>
    <w:basedOn w:val="Normal"/>
    <w:uiPriority w:val="99"/>
    <w:unhideWhenUsed/>
    <w:rsid w:val="0031084B"/>
    <w:pPr>
      <w:spacing w:before="100" w:beforeAutospacing="1" w:after="100" w:afterAutospacing="1" w:line="240" w:lineRule="auto"/>
      <w:jc w:val="left"/>
    </w:pPr>
    <w:rPr>
      <w:rFonts w:ascii="Times New Roman" w:hAnsi="Times New Roman"/>
      <w:lang w:bidi="ar-SA"/>
    </w:rPr>
  </w:style>
  <w:style w:type="character" w:customStyle="1" w:styleId="apple-converted-space">
    <w:name w:val="apple-converted-space"/>
    <w:basedOn w:val="DefaultParagraphFont"/>
    <w:rsid w:val="0031084B"/>
  </w:style>
  <w:style w:type="character" w:customStyle="1" w:styleId="ipa">
    <w:name w:val="ipa"/>
    <w:basedOn w:val="DefaultParagraphFont"/>
    <w:rsid w:val="0031084B"/>
  </w:style>
  <w:style w:type="character" w:customStyle="1" w:styleId="mw-headline">
    <w:name w:val="mw-headline"/>
    <w:basedOn w:val="DefaultParagraphFont"/>
    <w:rsid w:val="00E13A28"/>
  </w:style>
  <w:style w:type="character" w:customStyle="1" w:styleId="mw-editsection">
    <w:name w:val="mw-editsection"/>
    <w:basedOn w:val="DefaultParagraphFont"/>
    <w:rsid w:val="00E13A28"/>
  </w:style>
  <w:style w:type="character" w:customStyle="1" w:styleId="mw-editsection-bracket">
    <w:name w:val="mw-editsection-bracket"/>
    <w:basedOn w:val="DefaultParagraphFont"/>
    <w:rsid w:val="00E13A28"/>
  </w:style>
  <w:style w:type="character" w:styleId="FollowedHyperlink">
    <w:name w:val="FollowedHyperlink"/>
    <w:basedOn w:val="DefaultParagraphFont"/>
    <w:uiPriority w:val="99"/>
    <w:semiHidden/>
    <w:unhideWhenUsed/>
    <w:rsid w:val="00B4120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3857">
      <w:bodyDiv w:val="1"/>
      <w:marLeft w:val="0"/>
      <w:marRight w:val="0"/>
      <w:marTop w:val="0"/>
      <w:marBottom w:val="0"/>
      <w:divBdr>
        <w:top w:val="none" w:sz="0" w:space="0" w:color="auto"/>
        <w:left w:val="none" w:sz="0" w:space="0" w:color="auto"/>
        <w:bottom w:val="none" w:sz="0" w:space="0" w:color="auto"/>
        <w:right w:val="none" w:sz="0" w:space="0" w:color="auto"/>
      </w:divBdr>
    </w:div>
    <w:div w:id="3017563">
      <w:bodyDiv w:val="1"/>
      <w:marLeft w:val="0"/>
      <w:marRight w:val="0"/>
      <w:marTop w:val="0"/>
      <w:marBottom w:val="0"/>
      <w:divBdr>
        <w:top w:val="none" w:sz="0" w:space="0" w:color="auto"/>
        <w:left w:val="none" w:sz="0" w:space="0" w:color="auto"/>
        <w:bottom w:val="none" w:sz="0" w:space="0" w:color="auto"/>
        <w:right w:val="none" w:sz="0" w:space="0" w:color="auto"/>
      </w:divBdr>
    </w:div>
    <w:div w:id="4866977">
      <w:bodyDiv w:val="1"/>
      <w:marLeft w:val="0"/>
      <w:marRight w:val="0"/>
      <w:marTop w:val="0"/>
      <w:marBottom w:val="0"/>
      <w:divBdr>
        <w:top w:val="none" w:sz="0" w:space="0" w:color="auto"/>
        <w:left w:val="none" w:sz="0" w:space="0" w:color="auto"/>
        <w:bottom w:val="none" w:sz="0" w:space="0" w:color="auto"/>
        <w:right w:val="none" w:sz="0" w:space="0" w:color="auto"/>
      </w:divBdr>
    </w:div>
    <w:div w:id="5638409">
      <w:bodyDiv w:val="1"/>
      <w:marLeft w:val="0"/>
      <w:marRight w:val="0"/>
      <w:marTop w:val="0"/>
      <w:marBottom w:val="0"/>
      <w:divBdr>
        <w:top w:val="none" w:sz="0" w:space="0" w:color="auto"/>
        <w:left w:val="none" w:sz="0" w:space="0" w:color="auto"/>
        <w:bottom w:val="none" w:sz="0" w:space="0" w:color="auto"/>
        <w:right w:val="none" w:sz="0" w:space="0" w:color="auto"/>
      </w:divBdr>
    </w:div>
    <w:div w:id="6446631">
      <w:bodyDiv w:val="1"/>
      <w:marLeft w:val="0"/>
      <w:marRight w:val="0"/>
      <w:marTop w:val="0"/>
      <w:marBottom w:val="0"/>
      <w:divBdr>
        <w:top w:val="none" w:sz="0" w:space="0" w:color="auto"/>
        <w:left w:val="none" w:sz="0" w:space="0" w:color="auto"/>
        <w:bottom w:val="none" w:sz="0" w:space="0" w:color="auto"/>
        <w:right w:val="none" w:sz="0" w:space="0" w:color="auto"/>
      </w:divBdr>
    </w:div>
    <w:div w:id="7099439">
      <w:bodyDiv w:val="1"/>
      <w:marLeft w:val="0"/>
      <w:marRight w:val="0"/>
      <w:marTop w:val="0"/>
      <w:marBottom w:val="0"/>
      <w:divBdr>
        <w:top w:val="none" w:sz="0" w:space="0" w:color="auto"/>
        <w:left w:val="none" w:sz="0" w:space="0" w:color="auto"/>
        <w:bottom w:val="none" w:sz="0" w:space="0" w:color="auto"/>
        <w:right w:val="none" w:sz="0" w:space="0" w:color="auto"/>
      </w:divBdr>
    </w:div>
    <w:div w:id="7560043">
      <w:bodyDiv w:val="1"/>
      <w:marLeft w:val="0"/>
      <w:marRight w:val="0"/>
      <w:marTop w:val="0"/>
      <w:marBottom w:val="0"/>
      <w:divBdr>
        <w:top w:val="none" w:sz="0" w:space="0" w:color="auto"/>
        <w:left w:val="none" w:sz="0" w:space="0" w:color="auto"/>
        <w:bottom w:val="none" w:sz="0" w:space="0" w:color="auto"/>
        <w:right w:val="none" w:sz="0" w:space="0" w:color="auto"/>
      </w:divBdr>
    </w:div>
    <w:div w:id="8021027">
      <w:bodyDiv w:val="1"/>
      <w:marLeft w:val="0"/>
      <w:marRight w:val="0"/>
      <w:marTop w:val="0"/>
      <w:marBottom w:val="0"/>
      <w:divBdr>
        <w:top w:val="none" w:sz="0" w:space="0" w:color="auto"/>
        <w:left w:val="none" w:sz="0" w:space="0" w:color="auto"/>
        <w:bottom w:val="none" w:sz="0" w:space="0" w:color="auto"/>
        <w:right w:val="none" w:sz="0" w:space="0" w:color="auto"/>
      </w:divBdr>
    </w:div>
    <w:div w:id="8727727">
      <w:bodyDiv w:val="1"/>
      <w:marLeft w:val="0"/>
      <w:marRight w:val="0"/>
      <w:marTop w:val="0"/>
      <w:marBottom w:val="0"/>
      <w:divBdr>
        <w:top w:val="none" w:sz="0" w:space="0" w:color="auto"/>
        <w:left w:val="none" w:sz="0" w:space="0" w:color="auto"/>
        <w:bottom w:val="none" w:sz="0" w:space="0" w:color="auto"/>
        <w:right w:val="none" w:sz="0" w:space="0" w:color="auto"/>
      </w:divBdr>
    </w:div>
    <w:div w:id="16318635">
      <w:bodyDiv w:val="1"/>
      <w:marLeft w:val="0"/>
      <w:marRight w:val="0"/>
      <w:marTop w:val="0"/>
      <w:marBottom w:val="0"/>
      <w:divBdr>
        <w:top w:val="none" w:sz="0" w:space="0" w:color="auto"/>
        <w:left w:val="none" w:sz="0" w:space="0" w:color="auto"/>
        <w:bottom w:val="none" w:sz="0" w:space="0" w:color="auto"/>
        <w:right w:val="none" w:sz="0" w:space="0" w:color="auto"/>
      </w:divBdr>
    </w:div>
    <w:div w:id="17246346">
      <w:bodyDiv w:val="1"/>
      <w:marLeft w:val="0"/>
      <w:marRight w:val="0"/>
      <w:marTop w:val="0"/>
      <w:marBottom w:val="0"/>
      <w:divBdr>
        <w:top w:val="none" w:sz="0" w:space="0" w:color="auto"/>
        <w:left w:val="none" w:sz="0" w:space="0" w:color="auto"/>
        <w:bottom w:val="none" w:sz="0" w:space="0" w:color="auto"/>
        <w:right w:val="none" w:sz="0" w:space="0" w:color="auto"/>
      </w:divBdr>
    </w:div>
    <w:div w:id="22370350">
      <w:bodyDiv w:val="1"/>
      <w:marLeft w:val="0"/>
      <w:marRight w:val="0"/>
      <w:marTop w:val="0"/>
      <w:marBottom w:val="0"/>
      <w:divBdr>
        <w:top w:val="none" w:sz="0" w:space="0" w:color="auto"/>
        <w:left w:val="none" w:sz="0" w:space="0" w:color="auto"/>
        <w:bottom w:val="none" w:sz="0" w:space="0" w:color="auto"/>
        <w:right w:val="none" w:sz="0" w:space="0" w:color="auto"/>
      </w:divBdr>
    </w:div>
    <w:div w:id="24143732">
      <w:bodyDiv w:val="1"/>
      <w:marLeft w:val="0"/>
      <w:marRight w:val="0"/>
      <w:marTop w:val="0"/>
      <w:marBottom w:val="0"/>
      <w:divBdr>
        <w:top w:val="none" w:sz="0" w:space="0" w:color="auto"/>
        <w:left w:val="none" w:sz="0" w:space="0" w:color="auto"/>
        <w:bottom w:val="none" w:sz="0" w:space="0" w:color="auto"/>
        <w:right w:val="none" w:sz="0" w:space="0" w:color="auto"/>
      </w:divBdr>
    </w:div>
    <w:div w:id="24451670">
      <w:bodyDiv w:val="1"/>
      <w:marLeft w:val="0"/>
      <w:marRight w:val="0"/>
      <w:marTop w:val="0"/>
      <w:marBottom w:val="0"/>
      <w:divBdr>
        <w:top w:val="none" w:sz="0" w:space="0" w:color="auto"/>
        <w:left w:val="none" w:sz="0" w:space="0" w:color="auto"/>
        <w:bottom w:val="none" w:sz="0" w:space="0" w:color="auto"/>
        <w:right w:val="none" w:sz="0" w:space="0" w:color="auto"/>
      </w:divBdr>
    </w:div>
    <w:div w:id="25910917">
      <w:bodyDiv w:val="1"/>
      <w:marLeft w:val="0"/>
      <w:marRight w:val="0"/>
      <w:marTop w:val="0"/>
      <w:marBottom w:val="0"/>
      <w:divBdr>
        <w:top w:val="none" w:sz="0" w:space="0" w:color="auto"/>
        <w:left w:val="none" w:sz="0" w:space="0" w:color="auto"/>
        <w:bottom w:val="none" w:sz="0" w:space="0" w:color="auto"/>
        <w:right w:val="none" w:sz="0" w:space="0" w:color="auto"/>
      </w:divBdr>
    </w:div>
    <w:div w:id="26420646">
      <w:bodyDiv w:val="1"/>
      <w:marLeft w:val="0"/>
      <w:marRight w:val="0"/>
      <w:marTop w:val="0"/>
      <w:marBottom w:val="0"/>
      <w:divBdr>
        <w:top w:val="none" w:sz="0" w:space="0" w:color="auto"/>
        <w:left w:val="none" w:sz="0" w:space="0" w:color="auto"/>
        <w:bottom w:val="none" w:sz="0" w:space="0" w:color="auto"/>
        <w:right w:val="none" w:sz="0" w:space="0" w:color="auto"/>
      </w:divBdr>
    </w:div>
    <w:div w:id="27535022">
      <w:bodyDiv w:val="1"/>
      <w:marLeft w:val="0"/>
      <w:marRight w:val="0"/>
      <w:marTop w:val="0"/>
      <w:marBottom w:val="0"/>
      <w:divBdr>
        <w:top w:val="none" w:sz="0" w:space="0" w:color="auto"/>
        <w:left w:val="none" w:sz="0" w:space="0" w:color="auto"/>
        <w:bottom w:val="none" w:sz="0" w:space="0" w:color="auto"/>
        <w:right w:val="none" w:sz="0" w:space="0" w:color="auto"/>
      </w:divBdr>
    </w:div>
    <w:div w:id="29428369">
      <w:bodyDiv w:val="1"/>
      <w:marLeft w:val="0"/>
      <w:marRight w:val="0"/>
      <w:marTop w:val="0"/>
      <w:marBottom w:val="0"/>
      <w:divBdr>
        <w:top w:val="none" w:sz="0" w:space="0" w:color="auto"/>
        <w:left w:val="none" w:sz="0" w:space="0" w:color="auto"/>
        <w:bottom w:val="none" w:sz="0" w:space="0" w:color="auto"/>
        <w:right w:val="none" w:sz="0" w:space="0" w:color="auto"/>
      </w:divBdr>
    </w:div>
    <w:div w:id="30041031">
      <w:bodyDiv w:val="1"/>
      <w:marLeft w:val="0"/>
      <w:marRight w:val="0"/>
      <w:marTop w:val="0"/>
      <w:marBottom w:val="0"/>
      <w:divBdr>
        <w:top w:val="none" w:sz="0" w:space="0" w:color="auto"/>
        <w:left w:val="none" w:sz="0" w:space="0" w:color="auto"/>
        <w:bottom w:val="none" w:sz="0" w:space="0" w:color="auto"/>
        <w:right w:val="none" w:sz="0" w:space="0" w:color="auto"/>
      </w:divBdr>
    </w:div>
    <w:div w:id="31535956">
      <w:bodyDiv w:val="1"/>
      <w:marLeft w:val="0"/>
      <w:marRight w:val="0"/>
      <w:marTop w:val="0"/>
      <w:marBottom w:val="0"/>
      <w:divBdr>
        <w:top w:val="none" w:sz="0" w:space="0" w:color="auto"/>
        <w:left w:val="none" w:sz="0" w:space="0" w:color="auto"/>
        <w:bottom w:val="none" w:sz="0" w:space="0" w:color="auto"/>
        <w:right w:val="none" w:sz="0" w:space="0" w:color="auto"/>
      </w:divBdr>
    </w:div>
    <w:div w:id="32927397">
      <w:bodyDiv w:val="1"/>
      <w:marLeft w:val="0"/>
      <w:marRight w:val="0"/>
      <w:marTop w:val="0"/>
      <w:marBottom w:val="0"/>
      <w:divBdr>
        <w:top w:val="none" w:sz="0" w:space="0" w:color="auto"/>
        <w:left w:val="none" w:sz="0" w:space="0" w:color="auto"/>
        <w:bottom w:val="none" w:sz="0" w:space="0" w:color="auto"/>
        <w:right w:val="none" w:sz="0" w:space="0" w:color="auto"/>
      </w:divBdr>
    </w:div>
    <w:div w:id="33431212">
      <w:bodyDiv w:val="1"/>
      <w:marLeft w:val="0"/>
      <w:marRight w:val="0"/>
      <w:marTop w:val="0"/>
      <w:marBottom w:val="0"/>
      <w:divBdr>
        <w:top w:val="none" w:sz="0" w:space="0" w:color="auto"/>
        <w:left w:val="none" w:sz="0" w:space="0" w:color="auto"/>
        <w:bottom w:val="none" w:sz="0" w:space="0" w:color="auto"/>
        <w:right w:val="none" w:sz="0" w:space="0" w:color="auto"/>
      </w:divBdr>
    </w:div>
    <w:div w:id="33621808">
      <w:bodyDiv w:val="1"/>
      <w:marLeft w:val="0"/>
      <w:marRight w:val="0"/>
      <w:marTop w:val="0"/>
      <w:marBottom w:val="0"/>
      <w:divBdr>
        <w:top w:val="none" w:sz="0" w:space="0" w:color="auto"/>
        <w:left w:val="none" w:sz="0" w:space="0" w:color="auto"/>
        <w:bottom w:val="none" w:sz="0" w:space="0" w:color="auto"/>
        <w:right w:val="none" w:sz="0" w:space="0" w:color="auto"/>
      </w:divBdr>
    </w:div>
    <w:div w:id="35007153">
      <w:bodyDiv w:val="1"/>
      <w:marLeft w:val="0"/>
      <w:marRight w:val="0"/>
      <w:marTop w:val="0"/>
      <w:marBottom w:val="0"/>
      <w:divBdr>
        <w:top w:val="none" w:sz="0" w:space="0" w:color="auto"/>
        <w:left w:val="none" w:sz="0" w:space="0" w:color="auto"/>
        <w:bottom w:val="none" w:sz="0" w:space="0" w:color="auto"/>
        <w:right w:val="none" w:sz="0" w:space="0" w:color="auto"/>
      </w:divBdr>
    </w:div>
    <w:div w:id="38435824">
      <w:bodyDiv w:val="1"/>
      <w:marLeft w:val="0"/>
      <w:marRight w:val="0"/>
      <w:marTop w:val="0"/>
      <w:marBottom w:val="0"/>
      <w:divBdr>
        <w:top w:val="none" w:sz="0" w:space="0" w:color="auto"/>
        <w:left w:val="none" w:sz="0" w:space="0" w:color="auto"/>
        <w:bottom w:val="none" w:sz="0" w:space="0" w:color="auto"/>
        <w:right w:val="none" w:sz="0" w:space="0" w:color="auto"/>
      </w:divBdr>
    </w:div>
    <w:div w:id="40446670">
      <w:bodyDiv w:val="1"/>
      <w:marLeft w:val="0"/>
      <w:marRight w:val="0"/>
      <w:marTop w:val="0"/>
      <w:marBottom w:val="0"/>
      <w:divBdr>
        <w:top w:val="none" w:sz="0" w:space="0" w:color="auto"/>
        <w:left w:val="none" w:sz="0" w:space="0" w:color="auto"/>
        <w:bottom w:val="none" w:sz="0" w:space="0" w:color="auto"/>
        <w:right w:val="none" w:sz="0" w:space="0" w:color="auto"/>
      </w:divBdr>
    </w:div>
    <w:div w:id="41055776">
      <w:bodyDiv w:val="1"/>
      <w:marLeft w:val="0"/>
      <w:marRight w:val="0"/>
      <w:marTop w:val="0"/>
      <w:marBottom w:val="0"/>
      <w:divBdr>
        <w:top w:val="none" w:sz="0" w:space="0" w:color="auto"/>
        <w:left w:val="none" w:sz="0" w:space="0" w:color="auto"/>
        <w:bottom w:val="none" w:sz="0" w:space="0" w:color="auto"/>
        <w:right w:val="none" w:sz="0" w:space="0" w:color="auto"/>
      </w:divBdr>
    </w:div>
    <w:div w:id="43220493">
      <w:bodyDiv w:val="1"/>
      <w:marLeft w:val="0"/>
      <w:marRight w:val="0"/>
      <w:marTop w:val="0"/>
      <w:marBottom w:val="0"/>
      <w:divBdr>
        <w:top w:val="none" w:sz="0" w:space="0" w:color="auto"/>
        <w:left w:val="none" w:sz="0" w:space="0" w:color="auto"/>
        <w:bottom w:val="none" w:sz="0" w:space="0" w:color="auto"/>
        <w:right w:val="none" w:sz="0" w:space="0" w:color="auto"/>
      </w:divBdr>
    </w:div>
    <w:div w:id="47265618">
      <w:bodyDiv w:val="1"/>
      <w:marLeft w:val="0"/>
      <w:marRight w:val="0"/>
      <w:marTop w:val="0"/>
      <w:marBottom w:val="0"/>
      <w:divBdr>
        <w:top w:val="none" w:sz="0" w:space="0" w:color="auto"/>
        <w:left w:val="none" w:sz="0" w:space="0" w:color="auto"/>
        <w:bottom w:val="none" w:sz="0" w:space="0" w:color="auto"/>
        <w:right w:val="none" w:sz="0" w:space="0" w:color="auto"/>
      </w:divBdr>
    </w:div>
    <w:div w:id="47651862">
      <w:bodyDiv w:val="1"/>
      <w:marLeft w:val="0"/>
      <w:marRight w:val="0"/>
      <w:marTop w:val="0"/>
      <w:marBottom w:val="0"/>
      <w:divBdr>
        <w:top w:val="none" w:sz="0" w:space="0" w:color="auto"/>
        <w:left w:val="none" w:sz="0" w:space="0" w:color="auto"/>
        <w:bottom w:val="none" w:sz="0" w:space="0" w:color="auto"/>
        <w:right w:val="none" w:sz="0" w:space="0" w:color="auto"/>
      </w:divBdr>
    </w:div>
    <w:div w:id="48041391">
      <w:bodyDiv w:val="1"/>
      <w:marLeft w:val="0"/>
      <w:marRight w:val="0"/>
      <w:marTop w:val="0"/>
      <w:marBottom w:val="0"/>
      <w:divBdr>
        <w:top w:val="none" w:sz="0" w:space="0" w:color="auto"/>
        <w:left w:val="none" w:sz="0" w:space="0" w:color="auto"/>
        <w:bottom w:val="none" w:sz="0" w:space="0" w:color="auto"/>
        <w:right w:val="none" w:sz="0" w:space="0" w:color="auto"/>
      </w:divBdr>
    </w:div>
    <w:div w:id="49498206">
      <w:bodyDiv w:val="1"/>
      <w:marLeft w:val="0"/>
      <w:marRight w:val="0"/>
      <w:marTop w:val="0"/>
      <w:marBottom w:val="0"/>
      <w:divBdr>
        <w:top w:val="none" w:sz="0" w:space="0" w:color="auto"/>
        <w:left w:val="none" w:sz="0" w:space="0" w:color="auto"/>
        <w:bottom w:val="none" w:sz="0" w:space="0" w:color="auto"/>
        <w:right w:val="none" w:sz="0" w:space="0" w:color="auto"/>
      </w:divBdr>
    </w:div>
    <w:div w:id="51197802">
      <w:bodyDiv w:val="1"/>
      <w:marLeft w:val="0"/>
      <w:marRight w:val="0"/>
      <w:marTop w:val="0"/>
      <w:marBottom w:val="0"/>
      <w:divBdr>
        <w:top w:val="none" w:sz="0" w:space="0" w:color="auto"/>
        <w:left w:val="none" w:sz="0" w:space="0" w:color="auto"/>
        <w:bottom w:val="none" w:sz="0" w:space="0" w:color="auto"/>
        <w:right w:val="none" w:sz="0" w:space="0" w:color="auto"/>
      </w:divBdr>
    </w:div>
    <w:div w:id="51538711">
      <w:bodyDiv w:val="1"/>
      <w:marLeft w:val="0"/>
      <w:marRight w:val="0"/>
      <w:marTop w:val="0"/>
      <w:marBottom w:val="0"/>
      <w:divBdr>
        <w:top w:val="none" w:sz="0" w:space="0" w:color="auto"/>
        <w:left w:val="none" w:sz="0" w:space="0" w:color="auto"/>
        <w:bottom w:val="none" w:sz="0" w:space="0" w:color="auto"/>
        <w:right w:val="none" w:sz="0" w:space="0" w:color="auto"/>
      </w:divBdr>
    </w:div>
    <w:div w:id="52197986">
      <w:bodyDiv w:val="1"/>
      <w:marLeft w:val="0"/>
      <w:marRight w:val="0"/>
      <w:marTop w:val="0"/>
      <w:marBottom w:val="0"/>
      <w:divBdr>
        <w:top w:val="none" w:sz="0" w:space="0" w:color="auto"/>
        <w:left w:val="none" w:sz="0" w:space="0" w:color="auto"/>
        <w:bottom w:val="none" w:sz="0" w:space="0" w:color="auto"/>
        <w:right w:val="none" w:sz="0" w:space="0" w:color="auto"/>
      </w:divBdr>
    </w:div>
    <w:div w:id="53627833">
      <w:bodyDiv w:val="1"/>
      <w:marLeft w:val="0"/>
      <w:marRight w:val="0"/>
      <w:marTop w:val="0"/>
      <w:marBottom w:val="0"/>
      <w:divBdr>
        <w:top w:val="none" w:sz="0" w:space="0" w:color="auto"/>
        <w:left w:val="none" w:sz="0" w:space="0" w:color="auto"/>
        <w:bottom w:val="none" w:sz="0" w:space="0" w:color="auto"/>
        <w:right w:val="none" w:sz="0" w:space="0" w:color="auto"/>
      </w:divBdr>
    </w:div>
    <w:div w:id="56635408">
      <w:bodyDiv w:val="1"/>
      <w:marLeft w:val="0"/>
      <w:marRight w:val="0"/>
      <w:marTop w:val="0"/>
      <w:marBottom w:val="0"/>
      <w:divBdr>
        <w:top w:val="none" w:sz="0" w:space="0" w:color="auto"/>
        <w:left w:val="none" w:sz="0" w:space="0" w:color="auto"/>
        <w:bottom w:val="none" w:sz="0" w:space="0" w:color="auto"/>
        <w:right w:val="none" w:sz="0" w:space="0" w:color="auto"/>
      </w:divBdr>
    </w:div>
    <w:div w:id="58212941">
      <w:bodyDiv w:val="1"/>
      <w:marLeft w:val="0"/>
      <w:marRight w:val="0"/>
      <w:marTop w:val="0"/>
      <w:marBottom w:val="0"/>
      <w:divBdr>
        <w:top w:val="none" w:sz="0" w:space="0" w:color="auto"/>
        <w:left w:val="none" w:sz="0" w:space="0" w:color="auto"/>
        <w:bottom w:val="none" w:sz="0" w:space="0" w:color="auto"/>
        <w:right w:val="none" w:sz="0" w:space="0" w:color="auto"/>
      </w:divBdr>
    </w:div>
    <w:div w:id="58676660">
      <w:bodyDiv w:val="1"/>
      <w:marLeft w:val="0"/>
      <w:marRight w:val="0"/>
      <w:marTop w:val="0"/>
      <w:marBottom w:val="0"/>
      <w:divBdr>
        <w:top w:val="none" w:sz="0" w:space="0" w:color="auto"/>
        <w:left w:val="none" w:sz="0" w:space="0" w:color="auto"/>
        <w:bottom w:val="none" w:sz="0" w:space="0" w:color="auto"/>
        <w:right w:val="none" w:sz="0" w:space="0" w:color="auto"/>
      </w:divBdr>
    </w:div>
    <w:div w:id="59333137">
      <w:bodyDiv w:val="1"/>
      <w:marLeft w:val="0"/>
      <w:marRight w:val="0"/>
      <w:marTop w:val="0"/>
      <w:marBottom w:val="0"/>
      <w:divBdr>
        <w:top w:val="none" w:sz="0" w:space="0" w:color="auto"/>
        <w:left w:val="none" w:sz="0" w:space="0" w:color="auto"/>
        <w:bottom w:val="none" w:sz="0" w:space="0" w:color="auto"/>
        <w:right w:val="none" w:sz="0" w:space="0" w:color="auto"/>
      </w:divBdr>
    </w:div>
    <w:div w:id="60638610">
      <w:bodyDiv w:val="1"/>
      <w:marLeft w:val="0"/>
      <w:marRight w:val="0"/>
      <w:marTop w:val="0"/>
      <w:marBottom w:val="0"/>
      <w:divBdr>
        <w:top w:val="none" w:sz="0" w:space="0" w:color="auto"/>
        <w:left w:val="none" w:sz="0" w:space="0" w:color="auto"/>
        <w:bottom w:val="none" w:sz="0" w:space="0" w:color="auto"/>
        <w:right w:val="none" w:sz="0" w:space="0" w:color="auto"/>
      </w:divBdr>
    </w:div>
    <w:div w:id="61220246">
      <w:bodyDiv w:val="1"/>
      <w:marLeft w:val="0"/>
      <w:marRight w:val="0"/>
      <w:marTop w:val="0"/>
      <w:marBottom w:val="0"/>
      <w:divBdr>
        <w:top w:val="none" w:sz="0" w:space="0" w:color="auto"/>
        <w:left w:val="none" w:sz="0" w:space="0" w:color="auto"/>
        <w:bottom w:val="none" w:sz="0" w:space="0" w:color="auto"/>
        <w:right w:val="none" w:sz="0" w:space="0" w:color="auto"/>
      </w:divBdr>
    </w:div>
    <w:div w:id="61953614">
      <w:bodyDiv w:val="1"/>
      <w:marLeft w:val="0"/>
      <w:marRight w:val="0"/>
      <w:marTop w:val="0"/>
      <w:marBottom w:val="0"/>
      <w:divBdr>
        <w:top w:val="none" w:sz="0" w:space="0" w:color="auto"/>
        <w:left w:val="none" w:sz="0" w:space="0" w:color="auto"/>
        <w:bottom w:val="none" w:sz="0" w:space="0" w:color="auto"/>
        <w:right w:val="none" w:sz="0" w:space="0" w:color="auto"/>
      </w:divBdr>
    </w:div>
    <w:div w:id="63384535">
      <w:bodyDiv w:val="1"/>
      <w:marLeft w:val="0"/>
      <w:marRight w:val="0"/>
      <w:marTop w:val="0"/>
      <w:marBottom w:val="0"/>
      <w:divBdr>
        <w:top w:val="none" w:sz="0" w:space="0" w:color="auto"/>
        <w:left w:val="none" w:sz="0" w:space="0" w:color="auto"/>
        <w:bottom w:val="none" w:sz="0" w:space="0" w:color="auto"/>
        <w:right w:val="none" w:sz="0" w:space="0" w:color="auto"/>
      </w:divBdr>
    </w:div>
    <w:div w:id="65078210">
      <w:bodyDiv w:val="1"/>
      <w:marLeft w:val="0"/>
      <w:marRight w:val="0"/>
      <w:marTop w:val="0"/>
      <w:marBottom w:val="0"/>
      <w:divBdr>
        <w:top w:val="none" w:sz="0" w:space="0" w:color="auto"/>
        <w:left w:val="none" w:sz="0" w:space="0" w:color="auto"/>
        <w:bottom w:val="none" w:sz="0" w:space="0" w:color="auto"/>
        <w:right w:val="none" w:sz="0" w:space="0" w:color="auto"/>
      </w:divBdr>
    </w:div>
    <w:div w:id="66388517">
      <w:bodyDiv w:val="1"/>
      <w:marLeft w:val="0"/>
      <w:marRight w:val="0"/>
      <w:marTop w:val="0"/>
      <w:marBottom w:val="0"/>
      <w:divBdr>
        <w:top w:val="none" w:sz="0" w:space="0" w:color="auto"/>
        <w:left w:val="none" w:sz="0" w:space="0" w:color="auto"/>
        <w:bottom w:val="none" w:sz="0" w:space="0" w:color="auto"/>
        <w:right w:val="none" w:sz="0" w:space="0" w:color="auto"/>
      </w:divBdr>
    </w:div>
    <w:div w:id="66612575">
      <w:bodyDiv w:val="1"/>
      <w:marLeft w:val="0"/>
      <w:marRight w:val="0"/>
      <w:marTop w:val="0"/>
      <w:marBottom w:val="0"/>
      <w:divBdr>
        <w:top w:val="none" w:sz="0" w:space="0" w:color="auto"/>
        <w:left w:val="none" w:sz="0" w:space="0" w:color="auto"/>
        <w:bottom w:val="none" w:sz="0" w:space="0" w:color="auto"/>
        <w:right w:val="none" w:sz="0" w:space="0" w:color="auto"/>
      </w:divBdr>
    </w:div>
    <w:div w:id="66927240">
      <w:bodyDiv w:val="1"/>
      <w:marLeft w:val="0"/>
      <w:marRight w:val="0"/>
      <w:marTop w:val="0"/>
      <w:marBottom w:val="0"/>
      <w:divBdr>
        <w:top w:val="none" w:sz="0" w:space="0" w:color="auto"/>
        <w:left w:val="none" w:sz="0" w:space="0" w:color="auto"/>
        <w:bottom w:val="none" w:sz="0" w:space="0" w:color="auto"/>
        <w:right w:val="none" w:sz="0" w:space="0" w:color="auto"/>
      </w:divBdr>
    </w:div>
    <w:div w:id="67195063">
      <w:bodyDiv w:val="1"/>
      <w:marLeft w:val="0"/>
      <w:marRight w:val="0"/>
      <w:marTop w:val="0"/>
      <w:marBottom w:val="0"/>
      <w:divBdr>
        <w:top w:val="none" w:sz="0" w:space="0" w:color="auto"/>
        <w:left w:val="none" w:sz="0" w:space="0" w:color="auto"/>
        <w:bottom w:val="none" w:sz="0" w:space="0" w:color="auto"/>
        <w:right w:val="none" w:sz="0" w:space="0" w:color="auto"/>
      </w:divBdr>
    </w:div>
    <w:div w:id="67314877">
      <w:bodyDiv w:val="1"/>
      <w:marLeft w:val="0"/>
      <w:marRight w:val="0"/>
      <w:marTop w:val="0"/>
      <w:marBottom w:val="0"/>
      <w:divBdr>
        <w:top w:val="none" w:sz="0" w:space="0" w:color="auto"/>
        <w:left w:val="none" w:sz="0" w:space="0" w:color="auto"/>
        <w:bottom w:val="none" w:sz="0" w:space="0" w:color="auto"/>
        <w:right w:val="none" w:sz="0" w:space="0" w:color="auto"/>
      </w:divBdr>
    </w:div>
    <w:div w:id="67655535">
      <w:bodyDiv w:val="1"/>
      <w:marLeft w:val="0"/>
      <w:marRight w:val="0"/>
      <w:marTop w:val="0"/>
      <w:marBottom w:val="0"/>
      <w:divBdr>
        <w:top w:val="none" w:sz="0" w:space="0" w:color="auto"/>
        <w:left w:val="none" w:sz="0" w:space="0" w:color="auto"/>
        <w:bottom w:val="none" w:sz="0" w:space="0" w:color="auto"/>
        <w:right w:val="none" w:sz="0" w:space="0" w:color="auto"/>
      </w:divBdr>
    </w:div>
    <w:div w:id="68508030">
      <w:bodyDiv w:val="1"/>
      <w:marLeft w:val="0"/>
      <w:marRight w:val="0"/>
      <w:marTop w:val="0"/>
      <w:marBottom w:val="0"/>
      <w:divBdr>
        <w:top w:val="none" w:sz="0" w:space="0" w:color="auto"/>
        <w:left w:val="none" w:sz="0" w:space="0" w:color="auto"/>
        <w:bottom w:val="none" w:sz="0" w:space="0" w:color="auto"/>
        <w:right w:val="none" w:sz="0" w:space="0" w:color="auto"/>
      </w:divBdr>
    </w:div>
    <w:div w:id="74086342">
      <w:bodyDiv w:val="1"/>
      <w:marLeft w:val="0"/>
      <w:marRight w:val="0"/>
      <w:marTop w:val="0"/>
      <w:marBottom w:val="0"/>
      <w:divBdr>
        <w:top w:val="none" w:sz="0" w:space="0" w:color="auto"/>
        <w:left w:val="none" w:sz="0" w:space="0" w:color="auto"/>
        <w:bottom w:val="none" w:sz="0" w:space="0" w:color="auto"/>
        <w:right w:val="none" w:sz="0" w:space="0" w:color="auto"/>
      </w:divBdr>
    </w:div>
    <w:div w:id="75790634">
      <w:bodyDiv w:val="1"/>
      <w:marLeft w:val="0"/>
      <w:marRight w:val="0"/>
      <w:marTop w:val="0"/>
      <w:marBottom w:val="0"/>
      <w:divBdr>
        <w:top w:val="none" w:sz="0" w:space="0" w:color="auto"/>
        <w:left w:val="none" w:sz="0" w:space="0" w:color="auto"/>
        <w:bottom w:val="none" w:sz="0" w:space="0" w:color="auto"/>
        <w:right w:val="none" w:sz="0" w:space="0" w:color="auto"/>
      </w:divBdr>
    </w:div>
    <w:div w:id="76290753">
      <w:bodyDiv w:val="1"/>
      <w:marLeft w:val="0"/>
      <w:marRight w:val="0"/>
      <w:marTop w:val="0"/>
      <w:marBottom w:val="0"/>
      <w:divBdr>
        <w:top w:val="none" w:sz="0" w:space="0" w:color="auto"/>
        <w:left w:val="none" w:sz="0" w:space="0" w:color="auto"/>
        <w:bottom w:val="none" w:sz="0" w:space="0" w:color="auto"/>
        <w:right w:val="none" w:sz="0" w:space="0" w:color="auto"/>
      </w:divBdr>
    </w:div>
    <w:div w:id="76942742">
      <w:bodyDiv w:val="1"/>
      <w:marLeft w:val="0"/>
      <w:marRight w:val="0"/>
      <w:marTop w:val="0"/>
      <w:marBottom w:val="0"/>
      <w:divBdr>
        <w:top w:val="none" w:sz="0" w:space="0" w:color="auto"/>
        <w:left w:val="none" w:sz="0" w:space="0" w:color="auto"/>
        <w:bottom w:val="none" w:sz="0" w:space="0" w:color="auto"/>
        <w:right w:val="none" w:sz="0" w:space="0" w:color="auto"/>
      </w:divBdr>
    </w:div>
    <w:div w:id="77212353">
      <w:bodyDiv w:val="1"/>
      <w:marLeft w:val="0"/>
      <w:marRight w:val="0"/>
      <w:marTop w:val="0"/>
      <w:marBottom w:val="0"/>
      <w:divBdr>
        <w:top w:val="none" w:sz="0" w:space="0" w:color="auto"/>
        <w:left w:val="none" w:sz="0" w:space="0" w:color="auto"/>
        <w:bottom w:val="none" w:sz="0" w:space="0" w:color="auto"/>
        <w:right w:val="none" w:sz="0" w:space="0" w:color="auto"/>
      </w:divBdr>
    </w:div>
    <w:div w:id="78258655">
      <w:bodyDiv w:val="1"/>
      <w:marLeft w:val="0"/>
      <w:marRight w:val="0"/>
      <w:marTop w:val="0"/>
      <w:marBottom w:val="0"/>
      <w:divBdr>
        <w:top w:val="none" w:sz="0" w:space="0" w:color="auto"/>
        <w:left w:val="none" w:sz="0" w:space="0" w:color="auto"/>
        <w:bottom w:val="none" w:sz="0" w:space="0" w:color="auto"/>
        <w:right w:val="none" w:sz="0" w:space="0" w:color="auto"/>
      </w:divBdr>
    </w:div>
    <w:div w:id="78262176">
      <w:bodyDiv w:val="1"/>
      <w:marLeft w:val="0"/>
      <w:marRight w:val="0"/>
      <w:marTop w:val="0"/>
      <w:marBottom w:val="0"/>
      <w:divBdr>
        <w:top w:val="none" w:sz="0" w:space="0" w:color="auto"/>
        <w:left w:val="none" w:sz="0" w:space="0" w:color="auto"/>
        <w:bottom w:val="none" w:sz="0" w:space="0" w:color="auto"/>
        <w:right w:val="none" w:sz="0" w:space="0" w:color="auto"/>
      </w:divBdr>
    </w:div>
    <w:div w:id="79570261">
      <w:bodyDiv w:val="1"/>
      <w:marLeft w:val="0"/>
      <w:marRight w:val="0"/>
      <w:marTop w:val="0"/>
      <w:marBottom w:val="0"/>
      <w:divBdr>
        <w:top w:val="none" w:sz="0" w:space="0" w:color="auto"/>
        <w:left w:val="none" w:sz="0" w:space="0" w:color="auto"/>
        <w:bottom w:val="none" w:sz="0" w:space="0" w:color="auto"/>
        <w:right w:val="none" w:sz="0" w:space="0" w:color="auto"/>
      </w:divBdr>
    </w:div>
    <w:div w:id="80225141">
      <w:bodyDiv w:val="1"/>
      <w:marLeft w:val="0"/>
      <w:marRight w:val="0"/>
      <w:marTop w:val="0"/>
      <w:marBottom w:val="0"/>
      <w:divBdr>
        <w:top w:val="none" w:sz="0" w:space="0" w:color="auto"/>
        <w:left w:val="none" w:sz="0" w:space="0" w:color="auto"/>
        <w:bottom w:val="none" w:sz="0" w:space="0" w:color="auto"/>
        <w:right w:val="none" w:sz="0" w:space="0" w:color="auto"/>
      </w:divBdr>
    </w:div>
    <w:div w:id="80763609">
      <w:bodyDiv w:val="1"/>
      <w:marLeft w:val="0"/>
      <w:marRight w:val="0"/>
      <w:marTop w:val="0"/>
      <w:marBottom w:val="0"/>
      <w:divBdr>
        <w:top w:val="none" w:sz="0" w:space="0" w:color="auto"/>
        <w:left w:val="none" w:sz="0" w:space="0" w:color="auto"/>
        <w:bottom w:val="none" w:sz="0" w:space="0" w:color="auto"/>
        <w:right w:val="none" w:sz="0" w:space="0" w:color="auto"/>
      </w:divBdr>
    </w:div>
    <w:div w:id="86729533">
      <w:bodyDiv w:val="1"/>
      <w:marLeft w:val="0"/>
      <w:marRight w:val="0"/>
      <w:marTop w:val="0"/>
      <w:marBottom w:val="0"/>
      <w:divBdr>
        <w:top w:val="none" w:sz="0" w:space="0" w:color="auto"/>
        <w:left w:val="none" w:sz="0" w:space="0" w:color="auto"/>
        <w:bottom w:val="none" w:sz="0" w:space="0" w:color="auto"/>
        <w:right w:val="none" w:sz="0" w:space="0" w:color="auto"/>
      </w:divBdr>
    </w:div>
    <w:div w:id="87234506">
      <w:bodyDiv w:val="1"/>
      <w:marLeft w:val="0"/>
      <w:marRight w:val="0"/>
      <w:marTop w:val="0"/>
      <w:marBottom w:val="0"/>
      <w:divBdr>
        <w:top w:val="none" w:sz="0" w:space="0" w:color="auto"/>
        <w:left w:val="none" w:sz="0" w:space="0" w:color="auto"/>
        <w:bottom w:val="none" w:sz="0" w:space="0" w:color="auto"/>
        <w:right w:val="none" w:sz="0" w:space="0" w:color="auto"/>
      </w:divBdr>
    </w:div>
    <w:div w:id="87390812">
      <w:bodyDiv w:val="1"/>
      <w:marLeft w:val="0"/>
      <w:marRight w:val="0"/>
      <w:marTop w:val="0"/>
      <w:marBottom w:val="0"/>
      <w:divBdr>
        <w:top w:val="none" w:sz="0" w:space="0" w:color="auto"/>
        <w:left w:val="none" w:sz="0" w:space="0" w:color="auto"/>
        <w:bottom w:val="none" w:sz="0" w:space="0" w:color="auto"/>
        <w:right w:val="none" w:sz="0" w:space="0" w:color="auto"/>
      </w:divBdr>
    </w:div>
    <w:div w:id="88239250">
      <w:bodyDiv w:val="1"/>
      <w:marLeft w:val="0"/>
      <w:marRight w:val="0"/>
      <w:marTop w:val="0"/>
      <w:marBottom w:val="0"/>
      <w:divBdr>
        <w:top w:val="none" w:sz="0" w:space="0" w:color="auto"/>
        <w:left w:val="none" w:sz="0" w:space="0" w:color="auto"/>
        <w:bottom w:val="none" w:sz="0" w:space="0" w:color="auto"/>
        <w:right w:val="none" w:sz="0" w:space="0" w:color="auto"/>
      </w:divBdr>
    </w:div>
    <w:div w:id="89861108">
      <w:bodyDiv w:val="1"/>
      <w:marLeft w:val="0"/>
      <w:marRight w:val="0"/>
      <w:marTop w:val="0"/>
      <w:marBottom w:val="0"/>
      <w:divBdr>
        <w:top w:val="none" w:sz="0" w:space="0" w:color="auto"/>
        <w:left w:val="none" w:sz="0" w:space="0" w:color="auto"/>
        <w:bottom w:val="none" w:sz="0" w:space="0" w:color="auto"/>
        <w:right w:val="none" w:sz="0" w:space="0" w:color="auto"/>
      </w:divBdr>
    </w:div>
    <w:div w:id="90784352">
      <w:bodyDiv w:val="1"/>
      <w:marLeft w:val="0"/>
      <w:marRight w:val="0"/>
      <w:marTop w:val="0"/>
      <w:marBottom w:val="0"/>
      <w:divBdr>
        <w:top w:val="none" w:sz="0" w:space="0" w:color="auto"/>
        <w:left w:val="none" w:sz="0" w:space="0" w:color="auto"/>
        <w:bottom w:val="none" w:sz="0" w:space="0" w:color="auto"/>
        <w:right w:val="none" w:sz="0" w:space="0" w:color="auto"/>
      </w:divBdr>
    </w:div>
    <w:div w:id="91627711">
      <w:bodyDiv w:val="1"/>
      <w:marLeft w:val="0"/>
      <w:marRight w:val="0"/>
      <w:marTop w:val="0"/>
      <w:marBottom w:val="0"/>
      <w:divBdr>
        <w:top w:val="none" w:sz="0" w:space="0" w:color="auto"/>
        <w:left w:val="none" w:sz="0" w:space="0" w:color="auto"/>
        <w:bottom w:val="none" w:sz="0" w:space="0" w:color="auto"/>
        <w:right w:val="none" w:sz="0" w:space="0" w:color="auto"/>
      </w:divBdr>
    </w:div>
    <w:div w:id="92750142">
      <w:bodyDiv w:val="1"/>
      <w:marLeft w:val="0"/>
      <w:marRight w:val="0"/>
      <w:marTop w:val="0"/>
      <w:marBottom w:val="0"/>
      <w:divBdr>
        <w:top w:val="none" w:sz="0" w:space="0" w:color="auto"/>
        <w:left w:val="none" w:sz="0" w:space="0" w:color="auto"/>
        <w:bottom w:val="none" w:sz="0" w:space="0" w:color="auto"/>
        <w:right w:val="none" w:sz="0" w:space="0" w:color="auto"/>
      </w:divBdr>
    </w:div>
    <w:div w:id="92946396">
      <w:bodyDiv w:val="1"/>
      <w:marLeft w:val="0"/>
      <w:marRight w:val="0"/>
      <w:marTop w:val="0"/>
      <w:marBottom w:val="0"/>
      <w:divBdr>
        <w:top w:val="none" w:sz="0" w:space="0" w:color="auto"/>
        <w:left w:val="none" w:sz="0" w:space="0" w:color="auto"/>
        <w:bottom w:val="none" w:sz="0" w:space="0" w:color="auto"/>
        <w:right w:val="none" w:sz="0" w:space="0" w:color="auto"/>
      </w:divBdr>
    </w:div>
    <w:div w:id="93677586">
      <w:bodyDiv w:val="1"/>
      <w:marLeft w:val="0"/>
      <w:marRight w:val="0"/>
      <w:marTop w:val="0"/>
      <w:marBottom w:val="0"/>
      <w:divBdr>
        <w:top w:val="none" w:sz="0" w:space="0" w:color="auto"/>
        <w:left w:val="none" w:sz="0" w:space="0" w:color="auto"/>
        <w:bottom w:val="none" w:sz="0" w:space="0" w:color="auto"/>
        <w:right w:val="none" w:sz="0" w:space="0" w:color="auto"/>
      </w:divBdr>
    </w:div>
    <w:div w:id="94176622">
      <w:bodyDiv w:val="1"/>
      <w:marLeft w:val="0"/>
      <w:marRight w:val="0"/>
      <w:marTop w:val="0"/>
      <w:marBottom w:val="0"/>
      <w:divBdr>
        <w:top w:val="none" w:sz="0" w:space="0" w:color="auto"/>
        <w:left w:val="none" w:sz="0" w:space="0" w:color="auto"/>
        <w:bottom w:val="none" w:sz="0" w:space="0" w:color="auto"/>
        <w:right w:val="none" w:sz="0" w:space="0" w:color="auto"/>
      </w:divBdr>
    </w:div>
    <w:div w:id="96141678">
      <w:bodyDiv w:val="1"/>
      <w:marLeft w:val="0"/>
      <w:marRight w:val="0"/>
      <w:marTop w:val="0"/>
      <w:marBottom w:val="0"/>
      <w:divBdr>
        <w:top w:val="none" w:sz="0" w:space="0" w:color="auto"/>
        <w:left w:val="none" w:sz="0" w:space="0" w:color="auto"/>
        <w:bottom w:val="none" w:sz="0" w:space="0" w:color="auto"/>
        <w:right w:val="none" w:sz="0" w:space="0" w:color="auto"/>
      </w:divBdr>
    </w:div>
    <w:div w:id="96147251">
      <w:bodyDiv w:val="1"/>
      <w:marLeft w:val="0"/>
      <w:marRight w:val="0"/>
      <w:marTop w:val="0"/>
      <w:marBottom w:val="0"/>
      <w:divBdr>
        <w:top w:val="none" w:sz="0" w:space="0" w:color="auto"/>
        <w:left w:val="none" w:sz="0" w:space="0" w:color="auto"/>
        <w:bottom w:val="none" w:sz="0" w:space="0" w:color="auto"/>
        <w:right w:val="none" w:sz="0" w:space="0" w:color="auto"/>
      </w:divBdr>
    </w:div>
    <w:div w:id="97727154">
      <w:bodyDiv w:val="1"/>
      <w:marLeft w:val="0"/>
      <w:marRight w:val="0"/>
      <w:marTop w:val="0"/>
      <w:marBottom w:val="0"/>
      <w:divBdr>
        <w:top w:val="none" w:sz="0" w:space="0" w:color="auto"/>
        <w:left w:val="none" w:sz="0" w:space="0" w:color="auto"/>
        <w:bottom w:val="none" w:sz="0" w:space="0" w:color="auto"/>
        <w:right w:val="none" w:sz="0" w:space="0" w:color="auto"/>
      </w:divBdr>
    </w:div>
    <w:div w:id="99032692">
      <w:bodyDiv w:val="1"/>
      <w:marLeft w:val="0"/>
      <w:marRight w:val="0"/>
      <w:marTop w:val="0"/>
      <w:marBottom w:val="0"/>
      <w:divBdr>
        <w:top w:val="none" w:sz="0" w:space="0" w:color="auto"/>
        <w:left w:val="none" w:sz="0" w:space="0" w:color="auto"/>
        <w:bottom w:val="none" w:sz="0" w:space="0" w:color="auto"/>
        <w:right w:val="none" w:sz="0" w:space="0" w:color="auto"/>
      </w:divBdr>
    </w:div>
    <w:div w:id="100347143">
      <w:bodyDiv w:val="1"/>
      <w:marLeft w:val="0"/>
      <w:marRight w:val="0"/>
      <w:marTop w:val="0"/>
      <w:marBottom w:val="0"/>
      <w:divBdr>
        <w:top w:val="none" w:sz="0" w:space="0" w:color="auto"/>
        <w:left w:val="none" w:sz="0" w:space="0" w:color="auto"/>
        <w:bottom w:val="none" w:sz="0" w:space="0" w:color="auto"/>
        <w:right w:val="none" w:sz="0" w:space="0" w:color="auto"/>
      </w:divBdr>
    </w:div>
    <w:div w:id="100877928">
      <w:bodyDiv w:val="1"/>
      <w:marLeft w:val="0"/>
      <w:marRight w:val="0"/>
      <w:marTop w:val="0"/>
      <w:marBottom w:val="0"/>
      <w:divBdr>
        <w:top w:val="none" w:sz="0" w:space="0" w:color="auto"/>
        <w:left w:val="none" w:sz="0" w:space="0" w:color="auto"/>
        <w:bottom w:val="none" w:sz="0" w:space="0" w:color="auto"/>
        <w:right w:val="none" w:sz="0" w:space="0" w:color="auto"/>
      </w:divBdr>
    </w:div>
    <w:div w:id="102656532">
      <w:bodyDiv w:val="1"/>
      <w:marLeft w:val="0"/>
      <w:marRight w:val="0"/>
      <w:marTop w:val="0"/>
      <w:marBottom w:val="0"/>
      <w:divBdr>
        <w:top w:val="none" w:sz="0" w:space="0" w:color="auto"/>
        <w:left w:val="none" w:sz="0" w:space="0" w:color="auto"/>
        <w:bottom w:val="none" w:sz="0" w:space="0" w:color="auto"/>
        <w:right w:val="none" w:sz="0" w:space="0" w:color="auto"/>
      </w:divBdr>
    </w:div>
    <w:div w:id="107749254">
      <w:bodyDiv w:val="1"/>
      <w:marLeft w:val="0"/>
      <w:marRight w:val="0"/>
      <w:marTop w:val="0"/>
      <w:marBottom w:val="0"/>
      <w:divBdr>
        <w:top w:val="none" w:sz="0" w:space="0" w:color="auto"/>
        <w:left w:val="none" w:sz="0" w:space="0" w:color="auto"/>
        <w:bottom w:val="none" w:sz="0" w:space="0" w:color="auto"/>
        <w:right w:val="none" w:sz="0" w:space="0" w:color="auto"/>
      </w:divBdr>
    </w:div>
    <w:div w:id="109204890">
      <w:bodyDiv w:val="1"/>
      <w:marLeft w:val="0"/>
      <w:marRight w:val="0"/>
      <w:marTop w:val="0"/>
      <w:marBottom w:val="0"/>
      <w:divBdr>
        <w:top w:val="none" w:sz="0" w:space="0" w:color="auto"/>
        <w:left w:val="none" w:sz="0" w:space="0" w:color="auto"/>
        <w:bottom w:val="none" w:sz="0" w:space="0" w:color="auto"/>
        <w:right w:val="none" w:sz="0" w:space="0" w:color="auto"/>
      </w:divBdr>
    </w:div>
    <w:div w:id="110366373">
      <w:bodyDiv w:val="1"/>
      <w:marLeft w:val="0"/>
      <w:marRight w:val="0"/>
      <w:marTop w:val="0"/>
      <w:marBottom w:val="0"/>
      <w:divBdr>
        <w:top w:val="none" w:sz="0" w:space="0" w:color="auto"/>
        <w:left w:val="none" w:sz="0" w:space="0" w:color="auto"/>
        <w:bottom w:val="none" w:sz="0" w:space="0" w:color="auto"/>
        <w:right w:val="none" w:sz="0" w:space="0" w:color="auto"/>
      </w:divBdr>
    </w:div>
    <w:div w:id="114107692">
      <w:bodyDiv w:val="1"/>
      <w:marLeft w:val="0"/>
      <w:marRight w:val="0"/>
      <w:marTop w:val="0"/>
      <w:marBottom w:val="0"/>
      <w:divBdr>
        <w:top w:val="none" w:sz="0" w:space="0" w:color="auto"/>
        <w:left w:val="none" w:sz="0" w:space="0" w:color="auto"/>
        <w:bottom w:val="none" w:sz="0" w:space="0" w:color="auto"/>
        <w:right w:val="none" w:sz="0" w:space="0" w:color="auto"/>
      </w:divBdr>
    </w:div>
    <w:div w:id="114688707">
      <w:bodyDiv w:val="1"/>
      <w:marLeft w:val="0"/>
      <w:marRight w:val="0"/>
      <w:marTop w:val="0"/>
      <w:marBottom w:val="0"/>
      <w:divBdr>
        <w:top w:val="none" w:sz="0" w:space="0" w:color="auto"/>
        <w:left w:val="none" w:sz="0" w:space="0" w:color="auto"/>
        <w:bottom w:val="none" w:sz="0" w:space="0" w:color="auto"/>
        <w:right w:val="none" w:sz="0" w:space="0" w:color="auto"/>
      </w:divBdr>
    </w:div>
    <w:div w:id="115563786">
      <w:bodyDiv w:val="1"/>
      <w:marLeft w:val="0"/>
      <w:marRight w:val="0"/>
      <w:marTop w:val="0"/>
      <w:marBottom w:val="0"/>
      <w:divBdr>
        <w:top w:val="none" w:sz="0" w:space="0" w:color="auto"/>
        <w:left w:val="none" w:sz="0" w:space="0" w:color="auto"/>
        <w:bottom w:val="none" w:sz="0" w:space="0" w:color="auto"/>
        <w:right w:val="none" w:sz="0" w:space="0" w:color="auto"/>
      </w:divBdr>
    </w:div>
    <w:div w:id="122165411">
      <w:bodyDiv w:val="1"/>
      <w:marLeft w:val="0"/>
      <w:marRight w:val="0"/>
      <w:marTop w:val="0"/>
      <w:marBottom w:val="0"/>
      <w:divBdr>
        <w:top w:val="none" w:sz="0" w:space="0" w:color="auto"/>
        <w:left w:val="none" w:sz="0" w:space="0" w:color="auto"/>
        <w:bottom w:val="none" w:sz="0" w:space="0" w:color="auto"/>
        <w:right w:val="none" w:sz="0" w:space="0" w:color="auto"/>
      </w:divBdr>
    </w:div>
    <w:div w:id="125391552">
      <w:bodyDiv w:val="1"/>
      <w:marLeft w:val="0"/>
      <w:marRight w:val="0"/>
      <w:marTop w:val="0"/>
      <w:marBottom w:val="0"/>
      <w:divBdr>
        <w:top w:val="none" w:sz="0" w:space="0" w:color="auto"/>
        <w:left w:val="none" w:sz="0" w:space="0" w:color="auto"/>
        <w:bottom w:val="none" w:sz="0" w:space="0" w:color="auto"/>
        <w:right w:val="none" w:sz="0" w:space="0" w:color="auto"/>
      </w:divBdr>
    </w:div>
    <w:div w:id="125511517">
      <w:bodyDiv w:val="1"/>
      <w:marLeft w:val="0"/>
      <w:marRight w:val="0"/>
      <w:marTop w:val="0"/>
      <w:marBottom w:val="0"/>
      <w:divBdr>
        <w:top w:val="none" w:sz="0" w:space="0" w:color="auto"/>
        <w:left w:val="none" w:sz="0" w:space="0" w:color="auto"/>
        <w:bottom w:val="none" w:sz="0" w:space="0" w:color="auto"/>
        <w:right w:val="none" w:sz="0" w:space="0" w:color="auto"/>
      </w:divBdr>
    </w:div>
    <w:div w:id="127165376">
      <w:bodyDiv w:val="1"/>
      <w:marLeft w:val="0"/>
      <w:marRight w:val="0"/>
      <w:marTop w:val="0"/>
      <w:marBottom w:val="0"/>
      <w:divBdr>
        <w:top w:val="none" w:sz="0" w:space="0" w:color="auto"/>
        <w:left w:val="none" w:sz="0" w:space="0" w:color="auto"/>
        <w:bottom w:val="none" w:sz="0" w:space="0" w:color="auto"/>
        <w:right w:val="none" w:sz="0" w:space="0" w:color="auto"/>
      </w:divBdr>
    </w:div>
    <w:div w:id="129640755">
      <w:bodyDiv w:val="1"/>
      <w:marLeft w:val="0"/>
      <w:marRight w:val="0"/>
      <w:marTop w:val="0"/>
      <w:marBottom w:val="0"/>
      <w:divBdr>
        <w:top w:val="none" w:sz="0" w:space="0" w:color="auto"/>
        <w:left w:val="none" w:sz="0" w:space="0" w:color="auto"/>
        <w:bottom w:val="none" w:sz="0" w:space="0" w:color="auto"/>
        <w:right w:val="none" w:sz="0" w:space="0" w:color="auto"/>
      </w:divBdr>
    </w:div>
    <w:div w:id="130245262">
      <w:bodyDiv w:val="1"/>
      <w:marLeft w:val="0"/>
      <w:marRight w:val="0"/>
      <w:marTop w:val="0"/>
      <w:marBottom w:val="0"/>
      <w:divBdr>
        <w:top w:val="none" w:sz="0" w:space="0" w:color="auto"/>
        <w:left w:val="none" w:sz="0" w:space="0" w:color="auto"/>
        <w:bottom w:val="none" w:sz="0" w:space="0" w:color="auto"/>
        <w:right w:val="none" w:sz="0" w:space="0" w:color="auto"/>
      </w:divBdr>
    </w:div>
    <w:div w:id="132530959">
      <w:bodyDiv w:val="1"/>
      <w:marLeft w:val="0"/>
      <w:marRight w:val="0"/>
      <w:marTop w:val="0"/>
      <w:marBottom w:val="0"/>
      <w:divBdr>
        <w:top w:val="none" w:sz="0" w:space="0" w:color="auto"/>
        <w:left w:val="none" w:sz="0" w:space="0" w:color="auto"/>
        <w:bottom w:val="none" w:sz="0" w:space="0" w:color="auto"/>
        <w:right w:val="none" w:sz="0" w:space="0" w:color="auto"/>
      </w:divBdr>
    </w:div>
    <w:div w:id="134152513">
      <w:bodyDiv w:val="1"/>
      <w:marLeft w:val="0"/>
      <w:marRight w:val="0"/>
      <w:marTop w:val="0"/>
      <w:marBottom w:val="0"/>
      <w:divBdr>
        <w:top w:val="none" w:sz="0" w:space="0" w:color="auto"/>
        <w:left w:val="none" w:sz="0" w:space="0" w:color="auto"/>
        <w:bottom w:val="none" w:sz="0" w:space="0" w:color="auto"/>
        <w:right w:val="none" w:sz="0" w:space="0" w:color="auto"/>
      </w:divBdr>
    </w:div>
    <w:div w:id="135487993">
      <w:bodyDiv w:val="1"/>
      <w:marLeft w:val="0"/>
      <w:marRight w:val="0"/>
      <w:marTop w:val="0"/>
      <w:marBottom w:val="0"/>
      <w:divBdr>
        <w:top w:val="none" w:sz="0" w:space="0" w:color="auto"/>
        <w:left w:val="none" w:sz="0" w:space="0" w:color="auto"/>
        <w:bottom w:val="none" w:sz="0" w:space="0" w:color="auto"/>
        <w:right w:val="none" w:sz="0" w:space="0" w:color="auto"/>
      </w:divBdr>
    </w:div>
    <w:div w:id="135606127">
      <w:bodyDiv w:val="1"/>
      <w:marLeft w:val="0"/>
      <w:marRight w:val="0"/>
      <w:marTop w:val="0"/>
      <w:marBottom w:val="0"/>
      <w:divBdr>
        <w:top w:val="none" w:sz="0" w:space="0" w:color="auto"/>
        <w:left w:val="none" w:sz="0" w:space="0" w:color="auto"/>
        <w:bottom w:val="none" w:sz="0" w:space="0" w:color="auto"/>
        <w:right w:val="none" w:sz="0" w:space="0" w:color="auto"/>
      </w:divBdr>
    </w:div>
    <w:div w:id="135953140">
      <w:bodyDiv w:val="1"/>
      <w:marLeft w:val="0"/>
      <w:marRight w:val="0"/>
      <w:marTop w:val="0"/>
      <w:marBottom w:val="0"/>
      <w:divBdr>
        <w:top w:val="none" w:sz="0" w:space="0" w:color="auto"/>
        <w:left w:val="none" w:sz="0" w:space="0" w:color="auto"/>
        <w:bottom w:val="none" w:sz="0" w:space="0" w:color="auto"/>
        <w:right w:val="none" w:sz="0" w:space="0" w:color="auto"/>
      </w:divBdr>
    </w:div>
    <w:div w:id="136069394">
      <w:bodyDiv w:val="1"/>
      <w:marLeft w:val="0"/>
      <w:marRight w:val="0"/>
      <w:marTop w:val="0"/>
      <w:marBottom w:val="0"/>
      <w:divBdr>
        <w:top w:val="none" w:sz="0" w:space="0" w:color="auto"/>
        <w:left w:val="none" w:sz="0" w:space="0" w:color="auto"/>
        <w:bottom w:val="none" w:sz="0" w:space="0" w:color="auto"/>
        <w:right w:val="none" w:sz="0" w:space="0" w:color="auto"/>
      </w:divBdr>
    </w:div>
    <w:div w:id="137698334">
      <w:bodyDiv w:val="1"/>
      <w:marLeft w:val="0"/>
      <w:marRight w:val="0"/>
      <w:marTop w:val="0"/>
      <w:marBottom w:val="0"/>
      <w:divBdr>
        <w:top w:val="none" w:sz="0" w:space="0" w:color="auto"/>
        <w:left w:val="none" w:sz="0" w:space="0" w:color="auto"/>
        <w:bottom w:val="none" w:sz="0" w:space="0" w:color="auto"/>
        <w:right w:val="none" w:sz="0" w:space="0" w:color="auto"/>
      </w:divBdr>
    </w:div>
    <w:div w:id="142622868">
      <w:bodyDiv w:val="1"/>
      <w:marLeft w:val="0"/>
      <w:marRight w:val="0"/>
      <w:marTop w:val="0"/>
      <w:marBottom w:val="0"/>
      <w:divBdr>
        <w:top w:val="none" w:sz="0" w:space="0" w:color="auto"/>
        <w:left w:val="none" w:sz="0" w:space="0" w:color="auto"/>
        <w:bottom w:val="none" w:sz="0" w:space="0" w:color="auto"/>
        <w:right w:val="none" w:sz="0" w:space="0" w:color="auto"/>
      </w:divBdr>
    </w:div>
    <w:div w:id="142966659">
      <w:bodyDiv w:val="1"/>
      <w:marLeft w:val="0"/>
      <w:marRight w:val="0"/>
      <w:marTop w:val="0"/>
      <w:marBottom w:val="0"/>
      <w:divBdr>
        <w:top w:val="none" w:sz="0" w:space="0" w:color="auto"/>
        <w:left w:val="none" w:sz="0" w:space="0" w:color="auto"/>
        <w:bottom w:val="none" w:sz="0" w:space="0" w:color="auto"/>
        <w:right w:val="none" w:sz="0" w:space="0" w:color="auto"/>
      </w:divBdr>
    </w:div>
    <w:div w:id="147093407">
      <w:bodyDiv w:val="1"/>
      <w:marLeft w:val="0"/>
      <w:marRight w:val="0"/>
      <w:marTop w:val="0"/>
      <w:marBottom w:val="0"/>
      <w:divBdr>
        <w:top w:val="none" w:sz="0" w:space="0" w:color="auto"/>
        <w:left w:val="none" w:sz="0" w:space="0" w:color="auto"/>
        <w:bottom w:val="none" w:sz="0" w:space="0" w:color="auto"/>
        <w:right w:val="none" w:sz="0" w:space="0" w:color="auto"/>
      </w:divBdr>
    </w:div>
    <w:div w:id="148325392">
      <w:bodyDiv w:val="1"/>
      <w:marLeft w:val="0"/>
      <w:marRight w:val="0"/>
      <w:marTop w:val="0"/>
      <w:marBottom w:val="0"/>
      <w:divBdr>
        <w:top w:val="none" w:sz="0" w:space="0" w:color="auto"/>
        <w:left w:val="none" w:sz="0" w:space="0" w:color="auto"/>
        <w:bottom w:val="none" w:sz="0" w:space="0" w:color="auto"/>
        <w:right w:val="none" w:sz="0" w:space="0" w:color="auto"/>
      </w:divBdr>
    </w:div>
    <w:div w:id="148332284">
      <w:bodyDiv w:val="1"/>
      <w:marLeft w:val="0"/>
      <w:marRight w:val="0"/>
      <w:marTop w:val="0"/>
      <w:marBottom w:val="0"/>
      <w:divBdr>
        <w:top w:val="none" w:sz="0" w:space="0" w:color="auto"/>
        <w:left w:val="none" w:sz="0" w:space="0" w:color="auto"/>
        <w:bottom w:val="none" w:sz="0" w:space="0" w:color="auto"/>
        <w:right w:val="none" w:sz="0" w:space="0" w:color="auto"/>
      </w:divBdr>
    </w:div>
    <w:div w:id="151067550">
      <w:bodyDiv w:val="1"/>
      <w:marLeft w:val="0"/>
      <w:marRight w:val="0"/>
      <w:marTop w:val="0"/>
      <w:marBottom w:val="0"/>
      <w:divBdr>
        <w:top w:val="none" w:sz="0" w:space="0" w:color="auto"/>
        <w:left w:val="none" w:sz="0" w:space="0" w:color="auto"/>
        <w:bottom w:val="none" w:sz="0" w:space="0" w:color="auto"/>
        <w:right w:val="none" w:sz="0" w:space="0" w:color="auto"/>
      </w:divBdr>
    </w:div>
    <w:div w:id="151334666">
      <w:bodyDiv w:val="1"/>
      <w:marLeft w:val="0"/>
      <w:marRight w:val="0"/>
      <w:marTop w:val="0"/>
      <w:marBottom w:val="0"/>
      <w:divBdr>
        <w:top w:val="none" w:sz="0" w:space="0" w:color="auto"/>
        <w:left w:val="none" w:sz="0" w:space="0" w:color="auto"/>
        <w:bottom w:val="none" w:sz="0" w:space="0" w:color="auto"/>
        <w:right w:val="none" w:sz="0" w:space="0" w:color="auto"/>
      </w:divBdr>
    </w:div>
    <w:div w:id="152719764">
      <w:bodyDiv w:val="1"/>
      <w:marLeft w:val="0"/>
      <w:marRight w:val="0"/>
      <w:marTop w:val="0"/>
      <w:marBottom w:val="0"/>
      <w:divBdr>
        <w:top w:val="none" w:sz="0" w:space="0" w:color="auto"/>
        <w:left w:val="none" w:sz="0" w:space="0" w:color="auto"/>
        <w:bottom w:val="none" w:sz="0" w:space="0" w:color="auto"/>
        <w:right w:val="none" w:sz="0" w:space="0" w:color="auto"/>
      </w:divBdr>
    </w:div>
    <w:div w:id="154225160">
      <w:bodyDiv w:val="1"/>
      <w:marLeft w:val="0"/>
      <w:marRight w:val="0"/>
      <w:marTop w:val="0"/>
      <w:marBottom w:val="0"/>
      <w:divBdr>
        <w:top w:val="none" w:sz="0" w:space="0" w:color="auto"/>
        <w:left w:val="none" w:sz="0" w:space="0" w:color="auto"/>
        <w:bottom w:val="none" w:sz="0" w:space="0" w:color="auto"/>
        <w:right w:val="none" w:sz="0" w:space="0" w:color="auto"/>
      </w:divBdr>
    </w:div>
    <w:div w:id="154339898">
      <w:bodyDiv w:val="1"/>
      <w:marLeft w:val="0"/>
      <w:marRight w:val="0"/>
      <w:marTop w:val="0"/>
      <w:marBottom w:val="0"/>
      <w:divBdr>
        <w:top w:val="none" w:sz="0" w:space="0" w:color="auto"/>
        <w:left w:val="none" w:sz="0" w:space="0" w:color="auto"/>
        <w:bottom w:val="none" w:sz="0" w:space="0" w:color="auto"/>
        <w:right w:val="none" w:sz="0" w:space="0" w:color="auto"/>
      </w:divBdr>
    </w:div>
    <w:div w:id="155343267">
      <w:bodyDiv w:val="1"/>
      <w:marLeft w:val="0"/>
      <w:marRight w:val="0"/>
      <w:marTop w:val="0"/>
      <w:marBottom w:val="0"/>
      <w:divBdr>
        <w:top w:val="none" w:sz="0" w:space="0" w:color="auto"/>
        <w:left w:val="none" w:sz="0" w:space="0" w:color="auto"/>
        <w:bottom w:val="none" w:sz="0" w:space="0" w:color="auto"/>
        <w:right w:val="none" w:sz="0" w:space="0" w:color="auto"/>
      </w:divBdr>
    </w:div>
    <w:div w:id="156649645">
      <w:bodyDiv w:val="1"/>
      <w:marLeft w:val="0"/>
      <w:marRight w:val="0"/>
      <w:marTop w:val="0"/>
      <w:marBottom w:val="0"/>
      <w:divBdr>
        <w:top w:val="none" w:sz="0" w:space="0" w:color="auto"/>
        <w:left w:val="none" w:sz="0" w:space="0" w:color="auto"/>
        <w:bottom w:val="none" w:sz="0" w:space="0" w:color="auto"/>
        <w:right w:val="none" w:sz="0" w:space="0" w:color="auto"/>
      </w:divBdr>
    </w:div>
    <w:div w:id="157160405">
      <w:bodyDiv w:val="1"/>
      <w:marLeft w:val="0"/>
      <w:marRight w:val="0"/>
      <w:marTop w:val="0"/>
      <w:marBottom w:val="0"/>
      <w:divBdr>
        <w:top w:val="none" w:sz="0" w:space="0" w:color="auto"/>
        <w:left w:val="none" w:sz="0" w:space="0" w:color="auto"/>
        <w:bottom w:val="none" w:sz="0" w:space="0" w:color="auto"/>
        <w:right w:val="none" w:sz="0" w:space="0" w:color="auto"/>
      </w:divBdr>
    </w:div>
    <w:div w:id="158157496">
      <w:bodyDiv w:val="1"/>
      <w:marLeft w:val="0"/>
      <w:marRight w:val="0"/>
      <w:marTop w:val="0"/>
      <w:marBottom w:val="0"/>
      <w:divBdr>
        <w:top w:val="none" w:sz="0" w:space="0" w:color="auto"/>
        <w:left w:val="none" w:sz="0" w:space="0" w:color="auto"/>
        <w:bottom w:val="none" w:sz="0" w:space="0" w:color="auto"/>
        <w:right w:val="none" w:sz="0" w:space="0" w:color="auto"/>
      </w:divBdr>
    </w:div>
    <w:div w:id="159542090">
      <w:bodyDiv w:val="1"/>
      <w:marLeft w:val="0"/>
      <w:marRight w:val="0"/>
      <w:marTop w:val="0"/>
      <w:marBottom w:val="0"/>
      <w:divBdr>
        <w:top w:val="none" w:sz="0" w:space="0" w:color="auto"/>
        <w:left w:val="none" w:sz="0" w:space="0" w:color="auto"/>
        <w:bottom w:val="none" w:sz="0" w:space="0" w:color="auto"/>
        <w:right w:val="none" w:sz="0" w:space="0" w:color="auto"/>
      </w:divBdr>
    </w:div>
    <w:div w:id="160851866">
      <w:bodyDiv w:val="1"/>
      <w:marLeft w:val="0"/>
      <w:marRight w:val="0"/>
      <w:marTop w:val="0"/>
      <w:marBottom w:val="0"/>
      <w:divBdr>
        <w:top w:val="none" w:sz="0" w:space="0" w:color="auto"/>
        <w:left w:val="none" w:sz="0" w:space="0" w:color="auto"/>
        <w:bottom w:val="none" w:sz="0" w:space="0" w:color="auto"/>
        <w:right w:val="none" w:sz="0" w:space="0" w:color="auto"/>
      </w:divBdr>
    </w:div>
    <w:div w:id="162667590">
      <w:bodyDiv w:val="1"/>
      <w:marLeft w:val="0"/>
      <w:marRight w:val="0"/>
      <w:marTop w:val="0"/>
      <w:marBottom w:val="0"/>
      <w:divBdr>
        <w:top w:val="none" w:sz="0" w:space="0" w:color="auto"/>
        <w:left w:val="none" w:sz="0" w:space="0" w:color="auto"/>
        <w:bottom w:val="none" w:sz="0" w:space="0" w:color="auto"/>
        <w:right w:val="none" w:sz="0" w:space="0" w:color="auto"/>
      </w:divBdr>
    </w:div>
    <w:div w:id="163666320">
      <w:bodyDiv w:val="1"/>
      <w:marLeft w:val="0"/>
      <w:marRight w:val="0"/>
      <w:marTop w:val="0"/>
      <w:marBottom w:val="0"/>
      <w:divBdr>
        <w:top w:val="none" w:sz="0" w:space="0" w:color="auto"/>
        <w:left w:val="none" w:sz="0" w:space="0" w:color="auto"/>
        <w:bottom w:val="none" w:sz="0" w:space="0" w:color="auto"/>
        <w:right w:val="none" w:sz="0" w:space="0" w:color="auto"/>
      </w:divBdr>
    </w:div>
    <w:div w:id="164127987">
      <w:bodyDiv w:val="1"/>
      <w:marLeft w:val="0"/>
      <w:marRight w:val="0"/>
      <w:marTop w:val="0"/>
      <w:marBottom w:val="0"/>
      <w:divBdr>
        <w:top w:val="none" w:sz="0" w:space="0" w:color="auto"/>
        <w:left w:val="none" w:sz="0" w:space="0" w:color="auto"/>
        <w:bottom w:val="none" w:sz="0" w:space="0" w:color="auto"/>
        <w:right w:val="none" w:sz="0" w:space="0" w:color="auto"/>
      </w:divBdr>
    </w:div>
    <w:div w:id="164637960">
      <w:bodyDiv w:val="1"/>
      <w:marLeft w:val="0"/>
      <w:marRight w:val="0"/>
      <w:marTop w:val="0"/>
      <w:marBottom w:val="0"/>
      <w:divBdr>
        <w:top w:val="none" w:sz="0" w:space="0" w:color="auto"/>
        <w:left w:val="none" w:sz="0" w:space="0" w:color="auto"/>
        <w:bottom w:val="none" w:sz="0" w:space="0" w:color="auto"/>
        <w:right w:val="none" w:sz="0" w:space="0" w:color="auto"/>
      </w:divBdr>
    </w:div>
    <w:div w:id="166019143">
      <w:bodyDiv w:val="1"/>
      <w:marLeft w:val="0"/>
      <w:marRight w:val="0"/>
      <w:marTop w:val="0"/>
      <w:marBottom w:val="0"/>
      <w:divBdr>
        <w:top w:val="none" w:sz="0" w:space="0" w:color="auto"/>
        <w:left w:val="none" w:sz="0" w:space="0" w:color="auto"/>
        <w:bottom w:val="none" w:sz="0" w:space="0" w:color="auto"/>
        <w:right w:val="none" w:sz="0" w:space="0" w:color="auto"/>
      </w:divBdr>
    </w:div>
    <w:div w:id="166022548">
      <w:bodyDiv w:val="1"/>
      <w:marLeft w:val="0"/>
      <w:marRight w:val="0"/>
      <w:marTop w:val="0"/>
      <w:marBottom w:val="0"/>
      <w:divBdr>
        <w:top w:val="none" w:sz="0" w:space="0" w:color="auto"/>
        <w:left w:val="none" w:sz="0" w:space="0" w:color="auto"/>
        <w:bottom w:val="none" w:sz="0" w:space="0" w:color="auto"/>
        <w:right w:val="none" w:sz="0" w:space="0" w:color="auto"/>
      </w:divBdr>
    </w:div>
    <w:div w:id="166093707">
      <w:bodyDiv w:val="1"/>
      <w:marLeft w:val="0"/>
      <w:marRight w:val="0"/>
      <w:marTop w:val="0"/>
      <w:marBottom w:val="0"/>
      <w:divBdr>
        <w:top w:val="none" w:sz="0" w:space="0" w:color="auto"/>
        <w:left w:val="none" w:sz="0" w:space="0" w:color="auto"/>
        <w:bottom w:val="none" w:sz="0" w:space="0" w:color="auto"/>
        <w:right w:val="none" w:sz="0" w:space="0" w:color="auto"/>
      </w:divBdr>
      <w:divsChild>
        <w:div w:id="1912420290">
          <w:marLeft w:val="806"/>
          <w:marRight w:val="0"/>
          <w:marTop w:val="134"/>
          <w:marBottom w:val="0"/>
          <w:divBdr>
            <w:top w:val="none" w:sz="0" w:space="0" w:color="auto"/>
            <w:left w:val="none" w:sz="0" w:space="0" w:color="auto"/>
            <w:bottom w:val="none" w:sz="0" w:space="0" w:color="auto"/>
            <w:right w:val="none" w:sz="0" w:space="0" w:color="auto"/>
          </w:divBdr>
        </w:div>
        <w:div w:id="227620977">
          <w:marLeft w:val="1166"/>
          <w:marRight w:val="0"/>
          <w:marTop w:val="134"/>
          <w:marBottom w:val="0"/>
          <w:divBdr>
            <w:top w:val="none" w:sz="0" w:space="0" w:color="auto"/>
            <w:left w:val="none" w:sz="0" w:space="0" w:color="auto"/>
            <w:bottom w:val="none" w:sz="0" w:space="0" w:color="auto"/>
            <w:right w:val="none" w:sz="0" w:space="0" w:color="auto"/>
          </w:divBdr>
        </w:div>
        <w:div w:id="1770276387">
          <w:marLeft w:val="1166"/>
          <w:marRight w:val="0"/>
          <w:marTop w:val="134"/>
          <w:marBottom w:val="0"/>
          <w:divBdr>
            <w:top w:val="none" w:sz="0" w:space="0" w:color="auto"/>
            <w:left w:val="none" w:sz="0" w:space="0" w:color="auto"/>
            <w:bottom w:val="none" w:sz="0" w:space="0" w:color="auto"/>
            <w:right w:val="none" w:sz="0" w:space="0" w:color="auto"/>
          </w:divBdr>
        </w:div>
        <w:div w:id="747848077">
          <w:marLeft w:val="1166"/>
          <w:marRight w:val="0"/>
          <w:marTop w:val="134"/>
          <w:marBottom w:val="0"/>
          <w:divBdr>
            <w:top w:val="none" w:sz="0" w:space="0" w:color="auto"/>
            <w:left w:val="none" w:sz="0" w:space="0" w:color="auto"/>
            <w:bottom w:val="none" w:sz="0" w:space="0" w:color="auto"/>
            <w:right w:val="none" w:sz="0" w:space="0" w:color="auto"/>
          </w:divBdr>
        </w:div>
        <w:div w:id="203492323">
          <w:marLeft w:val="1166"/>
          <w:marRight w:val="0"/>
          <w:marTop w:val="134"/>
          <w:marBottom w:val="0"/>
          <w:divBdr>
            <w:top w:val="none" w:sz="0" w:space="0" w:color="auto"/>
            <w:left w:val="none" w:sz="0" w:space="0" w:color="auto"/>
            <w:bottom w:val="none" w:sz="0" w:space="0" w:color="auto"/>
            <w:right w:val="none" w:sz="0" w:space="0" w:color="auto"/>
          </w:divBdr>
        </w:div>
      </w:divsChild>
    </w:div>
    <w:div w:id="166989473">
      <w:bodyDiv w:val="1"/>
      <w:marLeft w:val="0"/>
      <w:marRight w:val="0"/>
      <w:marTop w:val="0"/>
      <w:marBottom w:val="0"/>
      <w:divBdr>
        <w:top w:val="none" w:sz="0" w:space="0" w:color="auto"/>
        <w:left w:val="none" w:sz="0" w:space="0" w:color="auto"/>
        <w:bottom w:val="none" w:sz="0" w:space="0" w:color="auto"/>
        <w:right w:val="none" w:sz="0" w:space="0" w:color="auto"/>
      </w:divBdr>
    </w:div>
    <w:div w:id="167138131">
      <w:bodyDiv w:val="1"/>
      <w:marLeft w:val="0"/>
      <w:marRight w:val="0"/>
      <w:marTop w:val="0"/>
      <w:marBottom w:val="0"/>
      <w:divBdr>
        <w:top w:val="none" w:sz="0" w:space="0" w:color="auto"/>
        <w:left w:val="none" w:sz="0" w:space="0" w:color="auto"/>
        <w:bottom w:val="none" w:sz="0" w:space="0" w:color="auto"/>
        <w:right w:val="none" w:sz="0" w:space="0" w:color="auto"/>
      </w:divBdr>
    </w:div>
    <w:div w:id="167332355">
      <w:bodyDiv w:val="1"/>
      <w:marLeft w:val="0"/>
      <w:marRight w:val="0"/>
      <w:marTop w:val="0"/>
      <w:marBottom w:val="0"/>
      <w:divBdr>
        <w:top w:val="none" w:sz="0" w:space="0" w:color="auto"/>
        <w:left w:val="none" w:sz="0" w:space="0" w:color="auto"/>
        <w:bottom w:val="none" w:sz="0" w:space="0" w:color="auto"/>
        <w:right w:val="none" w:sz="0" w:space="0" w:color="auto"/>
      </w:divBdr>
    </w:div>
    <w:div w:id="168299518">
      <w:bodyDiv w:val="1"/>
      <w:marLeft w:val="0"/>
      <w:marRight w:val="0"/>
      <w:marTop w:val="0"/>
      <w:marBottom w:val="0"/>
      <w:divBdr>
        <w:top w:val="none" w:sz="0" w:space="0" w:color="auto"/>
        <w:left w:val="none" w:sz="0" w:space="0" w:color="auto"/>
        <w:bottom w:val="none" w:sz="0" w:space="0" w:color="auto"/>
        <w:right w:val="none" w:sz="0" w:space="0" w:color="auto"/>
      </w:divBdr>
    </w:div>
    <w:div w:id="168838691">
      <w:bodyDiv w:val="1"/>
      <w:marLeft w:val="0"/>
      <w:marRight w:val="0"/>
      <w:marTop w:val="0"/>
      <w:marBottom w:val="0"/>
      <w:divBdr>
        <w:top w:val="none" w:sz="0" w:space="0" w:color="auto"/>
        <w:left w:val="none" w:sz="0" w:space="0" w:color="auto"/>
        <w:bottom w:val="none" w:sz="0" w:space="0" w:color="auto"/>
        <w:right w:val="none" w:sz="0" w:space="0" w:color="auto"/>
      </w:divBdr>
    </w:div>
    <w:div w:id="170344065">
      <w:bodyDiv w:val="1"/>
      <w:marLeft w:val="0"/>
      <w:marRight w:val="0"/>
      <w:marTop w:val="0"/>
      <w:marBottom w:val="0"/>
      <w:divBdr>
        <w:top w:val="none" w:sz="0" w:space="0" w:color="auto"/>
        <w:left w:val="none" w:sz="0" w:space="0" w:color="auto"/>
        <w:bottom w:val="none" w:sz="0" w:space="0" w:color="auto"/>
        <w:right w:val="none" w:sz="0" w:space="0" w:color="auto"/>
      </w:divBdr>
    </w:div>
    <w:div w:id="171341541">
      <w:bodyDiv w:val="1"/>
      <w:marLeft w:val="0"/>
      <w:marRight w:val="0"/>
      <w:marTop w:val="0"/>
      <w:marBottom w:val="0"/>
      <w:divBdr>
        <w:top w:val="none" w:sz="0" w:space="0" w:color="auto"/>
        <w:left w:val="none" w:sz="0" w:space="0" w:color="auto"/>
        <w:bottom w:val="none" w:sz="0" w:space="0" w:color="auto"/>
        <w:right w:val="none" w:sz="0" w:space="0" w:color="auto"/>
      </w:divBdr>
      <w:divsChild>
        <w:div w:id="334315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5194196">
      <w:bodyDiv w:val="1"/>
      <w:marLeft w:val="0"/>
      <w:marRight w:val="0"/>
      <w:marTop w:val="0"/>
      <w:marBottom w:val="0"/>
      <w:divBdr>
        <w:top w:val="none" w:sz="0" w:space="0" w:color="auto"/>
        <w:left w:val="none" w:sz="0" w:space="0" w:color="auto"/>
        <w:bottom w:val="none" w:sz="0" w:space="0" w:color="auto"/>
        <w:right w:val="none" w:sz="0" w:space="0" w:color="auto"/>
      </w:divBdr>
    </w:div>
    <w:div w:id="175771997">
      <w:bodyDiv w:val="1"/>
      <w:marLeft w:val="0"/>
      <w:marRight w:val="0"/>
      <w:marTop w:val="0"/>
      <w:marBottom w:val="0"/>
      <w:divBdr>
        <w:top w:val="none" w:sz="0" w:space="0" w:color="auto"/>
        <w:left w:val="none" w:sz="0" w:space="0" w:color="auto"/>
        <w:bottom w:val="none" w:sz="0" w:space="0" w:color="auto"/>
        <w:right w:val="none" w:sz="0" w:space="0" w:color="auto"/>
      </w:divBdr>
    </w:div>
    <w:div w:id="177159075">
      <w:bodyDiv w:val="1"/>
      <w:marLeft w:val="0"/>
      <w:marRight w:val="0"/>
      <w:marTop w:val="0"/>
      <w:marBottom w:val="0"/>
      <w:divBdr>
        <w:top w:val="none" w:sz="0" w:space="0" w:color="auto"/>
        <w:left w:val="none" w:sz="0" w:space="0" w:color="auto"/>
        <w:bottom w:val="none" w:sz="0" w:space="0" w:color="auto"/>
        <w:right w:val="none" w:sz="0" w:space="0" w:color="auto"/>
      </w:divBdr>
    </w:div>
    <w:div w:id="178201753">
      <w:bodyDiv w:val="1"/>
      <w:marLeft w:val="0"/>
      <w:marRight w:val="0"/>
      <w:marTop w:val="0"/>
      <w:marBottom w:val="0"/>
      <w:divBdr>
        <w:top w:val="none" w:sz="0" w:space="0" w:color="auto"/>
        <w:left w:val="none" w:sz="0" w:space="0" w:color="auto"/>
        <w:bottom w:val="none" w:sz="0" w:space="0" w:color="auto"/>
        <w:right w:val="none" w:sz="0" w:space="0" w:color="auto"/>
      </w:divBdr>
    </w:div>
    <w:div w:id="179047260">
      <w:bodyDiv w:val="1"/>
      <w:marLeft w:val="0"/>
      <w:marRight w:val="0"/>
      <w:marTop w:val="0"/>
      <w:marBottom w:val="0"/>
      <w:divBdr>
        <w:top w:val="none" w:sz="0" w:space="0" w:color="auto"/>
        <w:left w:val="none" w:sz="0" w:space="0" w:color="auto"/>
        <w:bottom w:val="none" w:sz="0" w:space="0" w:color="auto"/>
        <w:right w:val="none" w:sz="0" w:space="0" w:color="auto"/>
      </w:divBdr>
    </w:div>
    <w:div w:id="179246885">
      <w:bodyDiv w:val="1"/>
      <w:marLeft w:val="0"/>
      <w:marRight w:val="0"/>
      <w:marTop w:val="0"/>
      <w:marBottom w:val="0"/>
      <w:divBdr>
        <w:top w:val="none" w:sz="0" w:space="0" w:color="auto"/>
        <w:left w:val="none" w:sz="0" w:space="0" w:color="auto"/>
        <w:bottom w:val="none" w:sz="0" w:space="0" w:color="auto"/>
        <w:right w:val="none" w:sz="0" w:space="0" w:color="auto"/>
      </w:divBdr>
    </w:div>
    <w:div w:id="179469602">
      <w:bodyDiv w:val="1"/>
      <w:marLeft w:val="0"/>
      <w:marRight w:val="0"/>
      <w:marTop w:val="0"/>
      <w:marBottom w:val="0"/>
      <w:divBdr>
        <w:top w:val="none" w:sz="0" w:space="0" w:color="auto"/>
        <w:left w:val="none" w:sz="0" w:space="0" w:color="auto"/>
        <w:bottom w:val="none" w:sz="0" w:space="0" w:color="auto"/>
        <w:right w:val="none" w:sz="0" w:space="0" w:color="auto"/>
      </w:divBdr>
    </w:div>
    <w:div w:id="179707905">
      <w:bodyDiv w:val="1"/>
      <w:marLeft w:val="0"/>
      <w:marRight w:val="0"/>
      <w:marTop w:val="0"/>
      <w:marBottom w:val="0"/>
      <w:divBdr>
        <w:top w:val="none" w:sz="0" w:space="0" w:color="auto"/>
        <w:left w:val="none" w:sz="0" w:space="0" w:color="auto"/>
        <w:bottom w:val="none" w:sz="0" w:space="0" w:color="auto"/>
        <w:right w:val="none" w:sz="0" w:space="0" w:color="auto"/>
      </w:divBdr>
    </w:div>
    <w:div w:id="179974123">
      <w:bodyDiv w:val="1"/>
      <w:marLeft w:val="0"/>
      <w:marRight w:val="0"/>
      <w:marTop w:val="0"/>
      <w:marBottom w:val="0"/>
      <w:divBdr>
        <w:top w:val="none" w:sz="0" w:space="0" w:color="auto"/>
        <w:left w:val="none" w:sz="0" w:space="0" w:color="auto"/>
        <w:bottom w:val="none" w:sz="0" w:space="0" w:color="auto"/>
        <w:right w:val="none" w:sz="0" w:space="0" w:color="auto"/>
      </w:divBdr>
    </w:div>
    <w:div w:id="182019244">
      <w:bodyDiv w:val="1"/>
      <w:marLeft w:val="0"/>
      <w:marRight w:val="0"/>
      <w:marTop w:val="0"/>
      <w:marBottom w:val="0"/>
      <w:divBdr>
        <w:top w:val="none" w:sz="0" w:space="0" w:color="auto"/>
        <w:left w:val="none" w:sz="0" w:space="0" w:color="auto"/>
        <w:bottom w:val="none" w:sz="0" w:space="0" w:color="auto"/>
        <w:right w:val="none" w:sz="0" w:space="0" w:color="auto"/>
      </w:divBdr>
    </w:div>
    <w:div w:id="182476330">
      <w:bodyDiv w:val="1"/>
      <w:marLeft w:val="0"/>
      <w:marRight w:val="0"/>
      <w:marTop w:val="0"/>
      <w:marBottom w:val="0"/>
      <w:divBdr>
        <w:top w:val="none" w:sz="0" w:space="0" w:color="auto"/>
        <w:left w:val="none" w:sz="0" w:space="0" w:color="auto"/>
        <w:bottom w:val="none" w:sz="0" w:space="0" w:color="auto"/>
        <w:right w:val="none" w:sz="0" w:space="0" w:color="auto"/>
      </w:divBdr>
    </w:div>
    <w:div w:id="182943087">
      <w:bodyDiv w:val="1"/>
      <w:marLeft w:val="0"/>
      <w:marRight w:val="0"/>
      <w:marTop w:val="0"/>
      <w:marBottom w:val="0"/>
      <w:divBdr>
        <w:top w:val="none" w:sz="0" w:space="0" w:color="auto"/>
        <w:left w:val="none" w:sz="0" w:space="0" w:color="auto"/>
        <w:bottom w:val="none" w:sz="0" w:space="0" w:color="auto"/>
        <w:right w:val="none" w:sz="0" w:space="0" w:color="auto"/>
      </w:divBdr>
    </w:div>
    <w:div w:id="183831170">
      <w:bodyDiv w:val="1"/>
      <w:marLeft w:val="0"/>
      <w:marRight w:val="0"/>
      <w:marTop w:val="0"/>
      <w:marBottom w:val="0"/>
      <w:divBdr>
        <w:top w:val="none" w:sz="0" w:space="0" w:color="auto"/>
        <w:left w:val="none" w:sz="0" w:space="0" w:color="auto"/>
        <w:bottom w:val="none" w:sz="0" w:space="0" w:color="auto"/>
        <w:right w:val="none" w:sz="0" w:space="0" w:color="auto"/>
      </w:divBdr>
    </w:div>
    <w:div w:id="184102067">
      <w:bodyDiv w:val="1"/>
      <w:marLeft w:val="0"/>
      <w:marRight w:val="0"/>
      <w:marTop w:val="0"/>
      <w:marBottom w:val="0"/>
      <w:divBdr>
        <w:top w:val="none" w:sz="0" w:space="0" w:color="auto"/>
        <w:left w:val="none" w:sz="0" w:space="0" w:color="auto"/>
        <w:bottom w:val="none" w:sz="0" w:space="0" w:color="auto"/>
        <w:right w:val="none" w:sz="0" w:space="0" w:color="auto"/>
      </w:divBdr>
    </w:div>
    <w:div w:id="184176524">
      <w:bodyDiv w:val="1"/>
      <w:marLeft w:val="0"/>
      <w:marRight w:val="0"/>
      <w:marTop w:val="0"/>
      <w:marBottom w:val="0"/>
      <w:divBdr>
        <w:top w:val="none" w:sz="0" w:space="0" w:color="auto"/>
        <w:left w:val="none" w:sz="0" w:space="0" w:color="auto"/>
        <w:bottom w:val="none" w:sz="0" w:space="0" w:color="auto"/>
        <w:right w:val="none" w:sz="0" w:space="0" w:color="auto"/>
      </w:divBdr>
    </w:div>
    <w:div w:id="184946413">
      <w:bodyDiv w:val="1"/>
      <w:marLeft w:val="0"/>
      <w:marRight w:val="0"/>
      <w:marTop w:val="0"/>
      <w:marBottom w:val="0"/>
      <w:divBdr>
        <w:top w:val="none" w:sz="0" w:space="0" w:color="auto"/>
        <w:left w:val="none" w:sz="0" w:space="0" w:color="auto"/>
        <w:bottom w:val="none" w:sz="0" w:space="0" w:color="auto"/>
        <w:right w:val="none" w:sz="0" w:space="0" w:color="auto"/>
      </w:divBdr>
    </w:div>
    <w:div w:id="189342739">
      <w:bodyDiv w:val="1"/>
      <w:marLeft w:val="0"/>
      <w:marRight w:val="0"/>
      <w:marTop w:val="0"/>
      <w:marBottom w:val="0"/>
      <w:divBdr>
        <w:top w:val="none" w:sz="0" w:space="0" w:color="auto"/>
        <w:left w:val="none" w:sz="0" w:space="0" w:color="auto"/>
        <w:bottom w:val="none" w:sz="0" w:space="0" w:color="auto"/>
        <w:right w:val="none" w:sz="0" w:space="0" w:color="auto"/>
      </w:divBdr>
    </w:div>
    <w:div w:id="192574889">
      <w:bodyDiv w:val="1"/>
      <w:marLeft w:val="0"/>
      <w:marRight w:val="0"/>
      <w:marTop w:val="0"/>
      <w:marBottom w:val="0"/>
      <w:divBdr>
        <w:top w:val="none" w:sz="0" w:space="0" w:color="auto"/>
        <w:left w:val="none" w:sz="0" w:space="0" w:color="auto"/>
        <w:bottom w:val="none" w:sz="0" w:space="0" w:color="auto"/>
        <w:right w:val="none" w:sz="0" w:space="0" w:color="auto"/>
      </w:divBdr>
    </w:div>
    <w:div w:id="193276798">
      <w:bodyDiv w:val="1"/>
      <w:marLeft w:val="0"/>
      <w:marRight w:val="0"/>
      <w:marTop w:val="0"/>
      <w:marBottom w:val="0"/>
      <w:divBdr>
        <w:top w:val="none" w:sz="0" w:space="0" w:color="auto"/>
        <w:left w:val="none" w:sz="0" w:space="0" w:color="auto"/>
        <w:bottom w:val="none" w:sz="0" w:space="0" w:color="auto"/>
        <w:right w:val="none" w:sz="0" w:space="0" w:color="auto"/>
      </w:divBdr>
    </w:div>
    <w:div w:id="193731182">
      <w:bodyDiv w:val="1"/>
      <w:marLeft w:val="0"/>
      <w:marRight w:val="0"/>
      <w:marTop w:val="0"/>
      <w:marBottom w:val="0"/>
      <w:divBdr>
        <w:top w:val="none" w:sz="0" w:space="0" w:color="auto"/>
        <w:left w:val="none" w:sz="0" w:space="0" w:color="auto"/>
        <w:bottom w:val="none" w:sz="0" w:space="0" w:color="auto"/>
        <w:right w:val="none" w:sz="0" w:space="0" w:color="auto"/>
      </w:divBdr>
    </w:div>
    <w:div w:id="193857994">
      <w:bodyDiv w:val="1"/>
      <w:marLeft w:val="0"/>
      <w:marRight w:val="0"/>
      <w:marTop w:val="0"/>
      <w:marBottom w:val="0"/>
      <w:divBdr>
        <w:top w:val="none" w:sz="0" w:space="0" w:color="auto"/>
        <w:left w:val="none" w:sz="0" w:space="0" w:color="auto"/>
        <w:bottom w:val="none" w:sz="0" w:space="0" w:color="auto"/>
        <w:right w:val="none" w:sz="0" w:space="0" w:color="auto"/>
      </w:divBdr>
    </w:div>
    <w:div w:id="194581758">
      <w:bodyDiv w:val="1"/>
      <w:marLeft w:val="0"/>
      <w:marRight w:val="0"/>
      <w:marTop w:val="0"/>
      <w:marBottom w:val="0"/>
      <w:divBdr>
        <w:top w:val="none" w:sz="0" w:space="0" w:color="auto"/>
        <w:left w:val="none" w:sz="0" w:space="0" w:color="auto"/>
        <w:bottom w:val="none" w:sz="0" w:space="0" w:color="auto"/>
        <w:right w:val="none" w:sz="0" w:space="0" w:color="auto"/>
      </w:divBdr>
    </w:div>
    <w:div w:id="195626942">
      <w:bodyDiv w:val="1"/>
      <w:marLeft w:val="0"/>
      <w:marRight w:val="0"/>
      <w:marTop w:val="0"/>
      <w:marBottom w:val="0"/>
      <w:divBdr>
        <w:top w:val="none" w:sz="0" w:space="0" w:color="auto"/>
        <w:left w:val="none" w:sz="0" w:space="0" w:color="auto"/>
        <w:bottom w:val="none" w:sz="0" w:space="0" w:color="auto"/>
        <w:right w:val="none" w:sz="0" w:space="0" w:color="auto"/>
      </w:divBdr>
    </w:div>
    <w:div w:id="196968302">
      <w:bodyDiv w:val="1"/>
      <w:marLeft w:val="0"/>
      <w:marRight w:val="0"/>
      <w:marTop w:val="0"/>
      <w:marBottom w:val="0"/>
      <w:divBdr>
        <w:top w:val="none" w:sz="0" w:space="0" w:color="auto"/>
        <w:left w:val="none" w:sz="0" w:space="0" w:color="auto"/>
        <w:bottom w:val="none" w:sz="0" w:space="0" w:color="auto"/>
        <w:right w:val="none" w:sz="0" w:space="0" w:color="auto"/>
      </w:divBdr>
    </w:div>
    <w:div w:id="197623154">
      <w:bodyDiv w:val="1"/>
      <w:marLeft w:val="0"/>
      <w:marRight w:val="0"/>
      <w:marTop w:val="0"/>
      <w:marBottom w:val="0"/>
      <w:divBdr>
        <w:top w:val="none" w:sz="0" w:space="0" w:color="auto"/>
        <w:left w:val="none" w:sz="0" w:space="0" w:color="auto"/>
        <w:bottom w:val="none" w:sz="0" w:space="0" w:color="auto"/>
        <w:right w:val="none" w:sz="0" w:space="0" w:color="auto"/>
      </w:divBdr>
    </w:div>
    <w:div w:id="200872433">
      <w:bodyDiv w:val="1"/>
      <w:marLeft w:val="0"/>
      <w:marRight w:val="0"/>
      <w:marTop w:val="0"/>
      <w:marBottom w:val="0"/>
      <w:divBdr>
        <w:top w:val="none" w:sz="0" w:space="0" w:color="auto"/>
        <w:left w:val="none" w:sz="0" w:space="0" w:color="auto"/>
        <w:bottom w:val="none" w:sz="0" w:space="0" w:color="auto"/>
        <w:right w:val="none" w:sz="0" w:space="0" w:color="auto"/>
      </w:divBdr>
    </w:div>
    <w:div w:id="203293585">
      <w:bodyDiv w:val="1"/>
      <w:marLeft w:val="0"/>
      <w:marRight w:val="0"/>
      <w:marTop w:val="0"/>
      <w:marBottom w:val="0"/>
      <w:divBdr>
        <w:top w:val="none" w:sz="0" w:space="0" w:color="auto"/>
        <w:left w:val="none" w:sz="0" w:space="0" w:color="auto"/>
        <w:bottom w:val="none" w:sz="0" w:space="0" w:color="auto"/>
        <w:right w:val="none" w:sz="0" w:space="0" w:color="auto"/>
      </w:divBdr>
    </w:div>
    <w:div w:id="204148327">
      <w:bodyDiv w:val="1"/>
      <w:marLeft w:val="0"/>
      <w:marRight w:val="0"/>
      <w:marTop w:val="0"/>
      <w:marBottom w:val="0"/>
      <w:divBdr>
        <w:top w:val="none" w:sz="0" w:space="0" w:color="auto"/>
        <w:left w:val="none" w:sz="0" w:space="0" w:color="auto"/>
        <w:bottom w:val="none" w:sz="0" w:space="0" w:color="auto"/>
        <w:right w:val="none" w:sz="0" w:space="0" w:color="auto"/>
      </w:divBdr>
    </w:div>
    <w:div w:id="204370062">
      <w:bodyDiv w:val="1"/>
      <w:marLeft w:val="0"/>
      <w:marRight w:val="0"/>
      <w:marTop w:val="0"/>
      <w:marBottom w:val="0"/>
      <w:divBdr>
        <w:top w:val="none" w:sz="0" w:space="0" w:color="auto"/>
        <w:left w:val="none" w:sz="0" w:space="0" w:color="auto"/>
        <w:bottom w:val="none" w:sz="0" w:space="0" w:color="auto"/>
        <w:right w:val="none" w:sz="0" w:space="0" w:color="auto"/>
      </w:divBdr>
    </w:div>
    <w:div w:id="204561236">
      <w:bodyDiv w:val="1"/>
      <w:marLeft w:val="0"/>
      <w:marRight w:val="0"/>
      <w:marTop w:val="0"/>
      <w:marBottom w:val="0"/>
      <w:divBdr>
        <w:top w:val="none" w:sz="0" w:space="0" w:color="auto"/>
        <w:left w:val="none" w:sz="0" w:space="0" w:color="auto"/>
        <w:bottom w:val="none" w:sz="0" w:space="0" w:color="auto"/>
        <w:right w:val="none" w:sz="0" w:space="0" w:color="auto"/>
      </w:divBdr>
    </w:div>
    <w:div w:id="204758294">
      <w:bodyDiv w:val="1"/>
      <w:marLeft w:val="0"/>
      <w:marRight w:val="0"/>
      <w:marTop w:val="0"/>
      <w:marBottom w:val="0"/>
      <w:divBdr>
        <w:top w:val="none" w:sz="0" w:space="0" w:color="auto"/>
        <w:left w:val="none" w:sz="0" w:space="0" w:color="auto"/>
        <w:bottom w:val="none" w:sz="0" w:space="0" w:color="auto"/>
        <w:right w:val="none" w:sz="0" w:space="0" w:color="auto"/>
      </w:divBdr>
    </w:div>
    <w:div w:id="207036218">
      <w:bodyDiv w:val="1"/>
      <w:marLeft w:val="0"/>
      <w:marRight w:val="0"/>
      <w:marTop w:val="0"/>
      <w:marBottom w:val="0"/>
      <w:divBdr>
        <w:top w:val="none" w:sz="0" w:space="0" w:color="auto"/>
        <w:left w:val="none" w:sz="0" w:space="0" w:color="auto"/>
        <w:bottom w:val="none" w:sz="0" w:space="0" w:color="auto"/>
        <w:right w:val="none" w:sz="0" w:space="0" w:color="auto"/>
      </w:divBdr>
    </w:div>
    <w:div w:id="210654652">
      <w:bodyDiv w:val="1"/>
      <w:marLeft w:val="0"/>
      <w:marRight w:val="0"/>
      <w:marTop w:val="0"/>
      <w:marBottom w:val="0"/>
      <w:divBdr>
        <w:top w:val="none" w:sz="0" w:space="0" w:color="auto"/>
        <w:left w:val="none" w:sz="0" w:space="0" w:color="auto"/>
        <w:bottom w:val="none" w:sz="0" w:space="0" w:color="auto"/>
        <w:right w:val="none" w:sz="0" w:space="0" w:color="auto"/>
      </w:divBdr>
    </w:div>
    <w:div w:id="212471986">
      <w:bodyDiv w:val="1"/>
      <w:marLeft w:val="0"/>
      <w:marRight w:val="0"/>
      <w:marTop w:val="0"/>
      <w:marBottom w:val="0"/>
      <w:divBdr>
        <w:top w:val="none" w:sz="0" w:space="0" w:color="auto"/>
        <w:left w:val="none" w:sz="0" w:space="0" w:color="auto"/>
        <w:bottom w:val="none" w:sz="0" w:space="0" w:color="auto"/>
        <w:right w:val="none" w:sz="0" w:space="0" w:color="auto"/>
      </w:divBdr>
    </w:div>
    <w:div w:id="212667565">
      <w:bodyDiv w:val="1"/>
      <w:marLeft w:val="0"/>
      <w:marRight w:val="0"/>
      <w:marTop w:val="0"/>
      <w:marBottom w:val="0"/>
      <w:divBdr>
        <w:top w:val="none" w:sz="0" w:space="0" w:color="auto"/>
        <w:left w:val="none" w:sz="0" w:space="0" w:color="auto"/>
        <w:bottom w:val="none" w:sz="0" w:space="0" w:color="auto"/>
        <w:right w:val="none" w:sz="0" w:space="0" w:color="auto"/>
      </w:divBdr>
    </w:div>
    <w:div w:id="213127966">
      <w:bodyDiv w:val="1"/>
      <w:marLeft w:val="0"/>
      <w:marRight w:val="0"/>
      <w:marTop w:val="0"/>
      <w:marBottom w:val="0"/>
      <w:divBdr>
        <w:top w:val="none" w:sz="0" w:space="0" w:color="auto"/>
        <w:left w:val="none" w:sz="0" w:space="0" w:color="auto"/>
        <w:bottom w:val="none" w:sz="0" w:space="0" w:color="auto"/>
        <w:right w:val="none" w:sz="0" w:space="0" w:color="auto"/>
      </w:divBdr>
    </w:div>
    <w:div w:id="213781890">
      <w:bodyDiv w:val="1"/>
      <w:marLeft w:val="0"/>
      <w:marRight w:val="0"/>
      <w:marTop w:val="0"/>
      <w:marBottom w:val="0"/>
      <w:divBdr>
        <w:top w:val="none" w:sz="0" w:space="0" w:color="auto"/>
        <w:left w:val="none" w:sz="0" w:space="0" w:color="auto"/>
        <w:bottom w:val="none" w:sz="0" w:space="0" w:color="auto"/>
        <w:right w:val="none" w:sz="0" w:space="0" w:color="auto"/>
      </w:divBdr>
    </w:div>
    <w:div w:id="214006037">
      <w:bodyDiv w:val="1"/>
      <w:marLeft w:val="0"/>
      <w:marRight w:val="0"/>
      <w:marTop w:val="0"/>
      <w:marBottom w:val="0"/>
      <w:divBdr>
        <w:top w:val="none" w:sz="0" w:space="0" w:color="auto"/>
        <w:left w:val="none" w:sz="0" w:space="0" w:color="auto"/>
        <w:bottom w:val="none" w:sz="0" w:space="0" w:color="auto"/>
        <w:right w:val="none" w:sz="0" w:space="0" w:color="auto"/>
      </w:divBdr>
    </w:div>
    <w:div w:id="214319664">
      <w:bodyDiv w:val="1"/>
      <w:marLeft w:val="0"/>
      <w:marRight w:val="0"/>
      <w:marTop w:val="0"/>
      <w:marBottom w:val="0"/>
      <w:divBdr>
        <w:top w:val="none" w:sz="0" w:space="0" w:color="auto"/>
        <w:left w:val="none" w:sz="0" w:space="0" w:color="auto"/>
        <w:bottom w:val="none" w:sz="0" w:space="0" w:color="auto"/>
        <w:right w:val="none" w:sz="0" w:space="0" w:color="auto"/>
      </w:divBdr>
    </w:div>
    <w:div w:id="214775192">
      <w:bodyDiv w:val="1"/>
      <w:marLeft w:val="0"/>
      <w:marRight w:val="0"/>
      <w:marTop w:val="0"/>
      <w:marBottom w:val="0"/>
      <w:divBdr>
        <w:top w:val="none" w:sz="0" w:space="0" w:color="auto"/>
        <w:left w:val="none" w:sz="0" w:space="0" w:color="auto"/>
        <w:bottom w:val="none" w:sz="0" w:space="0" w:color="auto"/>
        <w:right w:val="none" w:sz="0" w:space="0" w:color="auto"/>
      </w:divBdr>
    </w:div>
    <w:div w:id="217523411">
      <w:bodyDiv w:val="1"/>
      <w:marLeft w:val="0"/>
      <w:marRight w:val="0"/>
      <w:marTop w:val="0"/>
      <w:marBottom w:val="0"/>
      <w:divBdr>
        <w:top w:val="none" w:sz="0" w:space="0" w:color="auto"/>
        <w:left w:val="none" w:sz="0" w:space="0" w:color="auto"/>
        <w:bottom w:val="none" w:sz="0" w:space="0" w:color="auto"/>
        <w:right w:val="none" w:sz="0" w:space="0" w:color="auto"/>
      </w:divBdr>
    </w:div>
    <w:div w:id="218325435">
      <w:bodyDiv w:val="1"/>
      <w:marLeft w:val="0"/>
      <w:marRight w:val="0"/>
      <w:marTop w:val="0"/>
      <w:marBottom w:val="0"/>
      <w:divBdr>
        <w:top w:val="none" w:sz="0" w:space="0" w:color="auto"/>
        <w:left w:val="none" w:sz="0" w:space="0" w:color="auto"/>
        <w:bottom w:val="none" w:sz="0" w:space="0" w:color="auto"/>
        <w:right w:val="none" w:sz="0" w:space="0" w:color="auto"/>
      </w:divBdr>
    </w:div>
    <w:div w:id="218632899">
      <w:bodyDiv w:val="1"/>
      <w:marLeft w:val="0"/>
      <w:marRight w:val="0"/>
      <w:marTop w:val="0"/>
      <w:marBottom w:val="0"/>
      <w:divBdr>
        <w:top w:val="none" w:sz="0" w:space="0" w:color="auto"/>
        <w:left w:val="none" w:sz="0" w:space="0" w:color="auto"/>
        <w:bottom w:val="none" w:sz="0" w:space="0" w:color="auto"/>
        <w:right w:val="none" w:sz="0" w:space="0" w:color="auto"/>
      </w:divBdr>
    </w:div>
    <w:div w:id="219094153">
      <w:bodyDiv w:val="1"/>
      <w:marLeft w:val="0"/>
      <w:marRight w:val="0"/>
      <w:marTop w:val="0"/>
      <w:marBottom w:val="0"/>
      <w:divBdr>
        <w:top w:val="none" w:sz="0" w:space="0" w:color="auto"/>
        <w:left w:val="none" w:sz="0" w:space="0" w:color="auto"/>
        <w:bottom w:val="none" w:sz="0" w:space="0" w:color="auto"/>
        <w:right w:val="none" w:sz="0" w:space="0" w:color="auto"/>
      </w:divBdr>
    </w:div>
    <w:div w:id="220947668">
      <w:bodyDiv w:val="1"/>
      <w:marLeft w:val="0"/>
      <w:marRight w:val="0"/>
      <w:marTop w:val="0"/>
      <w:marBottom w:val="0"/>
      <w:divBdr>
        <w:top w:val="none" w:sz="0" w:space="0" w:color="auto"/>
        <w:left w:val="none" w:sz="0" w:space="0" w:color="auto"/>
        <w:bottom w:val="none" w:sz="0" w:space="0" w:color="auto"/>
        <w:right w:val="none" w:sz="0" w:space="0" w:color="auto"/>
      </w:divBdr>
    </w:div>
    <w:div w:id="221253669">
      <w:bodyDiv w:val="1"/>
      <w:marLeft w:val="0"/>
      <w:marRight w:val="0"/>
      <w:marTop w:val="0"/>
      <w:marBottom w:val="0"/>
      <w:divBdr>
        <w:top w:val="none" w:sz="0" w:space="0" w:color="auto"/>
        <w:left w:val="none" w:sz="0" w:space="0" w:color="auto"/>
        <w:bottom w:val="none" w:sz="0" w:space="0" w:color="auto"/>
        <w:right w:val="none" w:sz="0" w:space="0" w:color="auto"/>
      </w:divBdr>
    </w:div>
    <w:div w:id="221336495">
      <w:bodyDiv w:val="1"/>
      <w:marLeft w:val="0"/>
      <w:marRight w:val="0"/>
      <w:marTop w:val="0"/>
      <w:marBottom w:val="0"/>
      <w:divBdr>
        <w:top w:val="none" w:sz="0" w:space="0" w:color="auto"/>
        <w:left w:val="none" w:sz="0" w:space="0" w:color="auto"/>
        <w:bottom w:val="none" w:sz="0" w:space="0" w:color="auto"/>
        <w:right w:val="none" w:sz="0" w:space="0" w:color="auto"/>
      </w:divBdr>
    </w:div>
    <w:div w:id="222760980">
      <w:bodyDiv w:val="1"/>
      <w:marLeft w:val="0"/>
      <w:marRight w:val="0"/>
      <w:marTop w:val="0"/>
      <w:marBottom w:val="0"/>
      <w:divBdr>
        <w:top w:val="none" w:sz="0" w:space="0" w:color="auto"/>
        <w:left w:val="none" w:sz="0" w:space="0" w:color="auto"/>
        <w:bottom w:val="none" w:sz="0" w:space="0" w:color="auto"/>
        <w:right w:val="none" w:sz="0" w:space="0" w:color="auto"/>
      </w:divBdr>
    </w:div>
    <w:div w:id="223873295">
      <w:bodyDiv w:val="1"/>
      <w:marLeft w:val="0"/>
      <w:marRight w:val="0"/>
      <w:marTop w:val="0"/>
      <w:marBottom w:val="0"/>
      <w:divBdr>
        <w:top w:val="none" w:sz="0" w:space="0" w:color="auto"/>
        <w:left w:val="none" w:sz="0" w:space="0" w:color="auto"/>
        <w:bottom w:val="none" w:sz="0" w:space="0" w:color="auto"/>
        <w:right w:val="none" w:sz="0" w:space="0" w:color="auto"/>
      </w:divBdr>
    </w:div>
    <w:div w:id="223955250">
      <w:bodyDiv w:val="1"/>
      <w:marLeft w:val="0"/>
      <w:marRight w:val="0"/>
      <w:marTop w:val="0"/>
      <w:marBottom w:val="0"/>
      <w:divBdr>
        <w:top w:val="none" w:sz="0" w:space="0" w:color="auto"/>
        <w:left w:val="none" w:sz="0" w:space="0" w:color="auto"/>
        <w:bottom w:val="none" w:sz="0" w:space="0" w:color="auto"/>
        <w:right w:val="none" w:sz="0" w:space="0" w:color="auto"/>
      </w:divBdr>
    </w:div>
    <w:div w:id="224224491">
      <w:bodyDiv w:val="1"/>
      <w:marLeft w:val="0"/>
      <w:marRight w:val="0"/>
      <w:marTop w:val="0"/>
      <w:marBottom w:val="0"/>
      <w:divBdr>
        <w:top w:val="none" w:sz="0" w:space="0" w:color="auto"/>
        <w:left w:val="none" w:sz="0" w:space="0" w:color="auto"/>
        <w:bottom w:val="none" w:sz="0" w:space="0" w:color="auto"/>
        <w:right w:val="none" w:sz="0" w:space="0" w:color="auto"/>
      </w:divBdr>
    </w:div>
    <w:div w:id="225262885">
      <w:bodyDiv w:val="1"/>
      <w:marLeft w:val="0"/>
      <w:marRight w:val="0"/>
      <w:marTop w:val="0"/>
      <w:marBottom w:val="0"/>
      <w:divBdr>
        <w:top w:val="none" w:sz="0" w:space="0" w:color="auto"/>
        <w:left w:val="none" w:sz="0" w:space="0" w:color="auto"/>
        <w:bottom w:val="none" w:sz="0" w:space="0" w:color="auto"/>
        <w:right w:val="none" w:sz="0" w:space="0" w:color="auto"/>
      </w:divBdr>
    </w:div>
    <w:div w:id="226653420">
      <w:bodyDiv w:val="1"/>
      <w:marLeft w:val="0"/>
      <w:marRight w:val="0"/>
      <w:marTop w:val="0"/>
      <w:marBottom w:val="0"/>
      <w:divBdr>
        <w:top w:val="none" w:sz="0" w:space="0" w:color="auto"/>
        <w:left w:val="none" w:sz="0" w:space="0" w:color="auto"/>
        <w:bottom w:val="none" w:sz="0" w:space="0" w:color="auto"/>
        <w:right w:val="none" w:sz="0" w:space="0" w:color="auto"/>
      </w:divBdr>
    </w:div>
    <w:div w:id="228659598">
      <w:bodyDiv w:val="1"/>
      <w:marLeft w:val="0"/>
      <w:marRight w:val="0"/>
      <w:marTop w:val="0"/>
      <w:marBottom w:val="0"/>
      <w:divBdr>
        <w:top w:val="none" w:sz="0" w:space="0" w:color="auto"/>
        <w:left w:val="none" w:sz="0" w:space="0" w:color="auto"/>
        <w:bottom w:val="none" w:sz="0" w:space="0" w:color="auto"/>
        <w:right w:val="none" w:sz="0" w:space="0" w:color="auto"/>
      </w:divBdr>
    </w:div>
    <w:div w:id="228662838">
      <w:bodyDiv w:val="1"/>
      <w:marLeft w:val="0"/>
      <w:marRight w:val="0"/>
      <w:marTop w:val="0"/>
      <w:marBottom w:val="0"/>
      <w:divBdr>
        <w:top w:val="none" w:sz="0" w:space="0" w:color="auto"/>
        <w:left w:val="none" w:sz="0" w:space="0" w:color="auto"/>
        <w:bottom w:val="none" w:sz="0" w:space="0" w:color="auto"/>
        <w:right w:val="none" w:sz="0" w:space="0" w:color="auto"/>
      </w:divBdr>
    </w:div>
    <w:div w:id="229968339">
      <w:bodyDiv w:val="1"/>
      <w:marLeft w:val="0"/>
      <w:marRight w:val="0"/>
      <w:marTop w:val="0"/>
      <w:marBottom w:val="0"/>
      <w:divBdr>
        <w:top w:val="none" w:sz="0" w:space="0" w:color="auto"/>
        <w:left w:val="none" w:sz="0" w:space="0" w:color="auto"/>
        <w:bottom w:val="none" w:sz="0" w:space="0" w:color="auto"/>
        <w:right w:val="none" w:sz="0" w:space="0" w:color="auto"/>
      </w:divBdr>
    </w:div>
    <w:div w:id="230628592">
      <w:bodyDiv w:val="1"/>
      <w:marLeft w:val="0"/>
      <w:marRight w:val="0"/>
      <w:marTop w:val="0"/>
      <w:marBottom w:val="0"/>
      <w:divBdr>
        <w:top w:val="none" w:sz="0" w:space="0" w:color="auto"/>
        <w:left w:val="none" w:sz="0" w:space="0" w:color="auto"/>
        <w:bottom w:val="none" w:sz="0" w:space="0" w:color="auto"/>
        <w:right w:val="none" w:sz="0" w:space="0" w:color="auto"/>
      </w:divBdr>
    </w:div>
    <w:div w:id="231356406">
      <w:bodyDiv w:val="1"/>
      <w:marLeft w:val="0"/>
      <w:marRight w:val="0"/>
      <w:marTop w:val="0"/>
      <w:marBottom w:val="0"/>
      <w:divBdr>
        <w:top w:val="none" w:sz="0" w:space="0" w:color="auto"/>
        <w:left w:val="none" w:sz="0" w:space="0" w:color="auto"/>
        <w:bottom w:val="none" w:sz="0" w:space="0" w:color="auto"/>
        <w:right w:val="none" w:sz="0" w:space="0" w:color="auto"/>
      </w:divBdr>
    </w:div>
    <w:div w:id="233129047">
      <w:bodyDiv w:val="1"/>
      <w:marLeft w:val="0"/>
      <w:marRight w:val="0"/>
      <w:marTop w:val="0"/>
      <w:marBottom w:val="0"/>
      <w:divBdr>
        <w:top w:val="none" w:sz="0" w:space="0" w:color="auto"/>
        <w:left w:val="none" w:sz="0" w:space="0" w:color="auto"/>
        <w:bottom w:val="none" w:sz="0" w:space="0" w:color="auto"/>
        <w:right w:val="none" w:sz="0" w:space="0" w:color="auto"/>
      </w:divBdr>
    </w:div>
    <w:div w:id="233779139">
      <w:bodyDiv w:val="1"/>
      <w:marLeft w:val="0"/>
      <w:marRight w:val="0"/>
      <w:marTop w:val="0"/>
      <w:marBottom w:val="0"/>
      <w:divBdr>
        <w:top w:val="none" w:sz="0" w:space="0" w:color="auto"/>
        <w:left w:val="none" w:sz="0" w:space="0" w:color="auto"/>
        <w:bottom w:val="none" w:sz="0" w:space="0" w:color="auto"/>
        <w:right w:val="none" w:sz="0" w:space="0" w:color="auto"/>
      </w:divBdr>
    </w:div>
    <w:div w:id="235437075">
      <w:bodyDiv w:val="1"/>
      <w:marLeft w:val="0"/>
      <w:marRight w:val="0"/>
      <w:marTop w:val="0"/>
      <w:marBottom w:val="0"/>
      <w:divBdr>
        <w:top w:val="none" w:sz="0" w:space="0" w:color="auto"/>
        <w:left w:val="none" w:sz="0" w:space="0" w:color="auto"/>
        <w:bottom w:val="none" w:sz="0" w:space="0" w:color="auto"/>
        <w:right w:val="none" w:sz="0" w:space="0" w:color="auto"/>
      </w:divBdr>
    </w:div>
    <w:div w:id="235559460">
      <w:bodyDiv w:val="1"/>
      <w:marLeft w:val="0"/>
      <w:marRight w:val="0"/>
      <w:marTop w:val="0"/>
      <w:marBottom w:val="0"/>
      <w:divBdr>
        <w:top w:val="none" w:sz="0" w:space="0" w:color="auto"/>
        <w:left w:val="none" w:sz="0" w:space="0" w:color="auto"/>
        <w:bottom w:val="none" w:sz="0" w:space="0" w:color="auto"/>
        <w:right w:val="none" w:sz="0" w:space="0" w:color="auto"/>
      </w:divBdr>
    </w:div>
    <w:div w:id="239220676">
      <w:bodyDiv w:val="1"/>
      <w:marLeft w:val="0"/>
      <w:marRight w:val="0"/>
      <w:marTop w:val="0"/>
      <w:marBottom w:val="0"/>
      <w:divBdr>
        <w:top w:val="none" w:sz="0" w:space="0" w:color="auto"/>
        <w:left w:val="none" w:sz="0" w:space="0" w:color="auto"/>
        <w:bottom w:val="none" w:sz="0" w:space="0" w:color="auto"/>
        <w:right w:val="none" w:sz="0" w:space="0" w:color="auto"/>
      </w:divBdr>
    </w:div>
    <w:div w:id="243340476">
      <w:bodyDiv w:val="1"/>
      <w:marLeft w:val="0"/>
      <w:marRight w:val="0"/>
      <w:marTop w:val="0"/>
      <w:marBottom w:val="0"/>
      <w:divBdr>
        <w:top w:val="none" w:sz="0" w:space="0" w:color="auto"/>
        <w:left w:val="none" w:sz="0" w:space="0" w:color="auto"/>
        <w:bottom w:val="none" w:sz="0" w:space="0" w:color="auto"/>
        <w:right w:val="none" w:sz="0" w:space="0" w:color="auto"/>
      </w:divBdr>
    </w:div>
    <w:div w:id="243957265">
      <w:bodyDiv w:val="1"/>
      <w:marLeft w:val="0"/>
      <w:marRight w:val="0"/>
      <w:marTop w:val="0"/>
      <w:marBottom w:val="0"/>
      <w:divBdr>
        <w:top w:val="none" w:sz="0" w:space="0" w:color="auto"/>
        <w:left w:val="none" w:sz="0" w:space="0" w:color="auto"/>
        <w:bottom w:val="none" w:sz="0" w:space="0" w:color="auto"/>
        <w:right w:val="none" w:sz="0" w:space="0" w:color="auto"/>
      </w:divBdr>
    </w:div>
    <w:div w:id="247884340">
      <w:bodyDiv w:val="1"/>
      <w:marLeft w:val="0"/>
      <w:marRight w:val="0"/>
      <w:marTop w:val="0"/>
      <w:marBottom w:val="0"/>
      <w:divBdr>
        <w:top w:val="none" w:sz="0" w:space="0" w:color="auto"/>
        <w:left w:val="none" w:sz="0" w:space="0" w:color="auto"/>
        <w:bottom w:val="none" w:sz="0" w:space="0" w:color="auto"/>
        <w:right w:val="none" w:sz="0" w:space="0" w:color="auto"/>
      </w:divBdr>
    </w:div>
    <w:div w:id="248347235">
      <w:bodyDiv w:val="1"/>
      <w:marLeft w:val="0"/>
      <w:marRight w:val="0"/>
      <w:marTop w:val="0"/>
      <w:marBottom w:val="0"/>
      <w:divBdr>
        <w:top w:val="none" w:sz="0" w:space="0" w:color="auto"/>
        <w:left w:val="none" w:sz="0" w:space="0" w:color="auto"/>
        <w:bottom w:val="none" w:sz="0" w:space="0" w:color="auto"/>
        <w:right w:val="none" w:sz="0" w:space="0" w:color="auto"/>
      </w:divBdr>
    </w:div>
    <w:div w:id="248780648">
      <w:bodyDiv w:val="1"/>
      <w:marLeft w:val="0"/>
      <w:marRight w:val="0"/>
      <w:marTop w:val="0"/>
      <w:marBottom w:val="0"/>
      <w:divBdr>
        <w:top w:val="none" w:sz="0" w:space="0" w:color="auto"/>
        <w:left w:val="none" w:sz="0" w:space="0" w:color="auto"/>
        <w:bottom w:val="none" w:sz="0" w:space="0" w:color="auto"/>
        <w:right w:val="none" w:sz="0" w:space="0" w:color="auto"/>
      </w:divBdr>
    </w:div>
    <w:div w:id="251670241">
      <w:bodyDiv w:val="1"/>
      <w:marLeft w:val="0"/>
      <w:marRight w:val="0"/>
      <w:marTop w:val="0"/>
      <w:marBottom w:val="0"/>
      <w:divBdr>
        <w:top w:val="none" w:sz="0" w:space="0" w:color="auto"/>
        <w:left w:val="none" w:sz="0" w:space="0" w:color="auto"/>
        <w:bottom w:val="none" w:sz="0" w:space="0" w:color="auto"/>
        <w:right w:val="none" w:sz="0" w:space="0" w:color="auto"/>
      </w:divBdr>
    </w:div>
    <w:div w:id="252593905">
      <w:bodyDiv w:val="1"/>
      <w:marLeft w:val="0"/>
      <w:marRight w:val="0"/>
      <w:marTop w:val="0"/>
      <w:marBottom w:val="0"/>
      <w:divBdr>
        <w:top w:val="none" w:sz="0" w:space="0" w:color="auto"/>
        <w:left w:val="none" w:sz="0" w:space="0" w:color="auto"/>
        <w:bottom w:val="none" w:sz="0" w:space="0" w:color="auto"/>
        <w:right w:val="none" w:sz="0" w:space="0" w:color="auto"/>
      </w:divBdr>
    </w:div>
    <w:div w:id="258149136">
      <w:bodyDiv w:val="1"/>
      <w:marLeft w:val="0"/>
      <w:marRight w:val="0"/>
      <w:marTop w:val="0"/>
      <w:marBottom w:val="0"/>
      <w:divBdr>
        <w:top w:val="none" w:sz="0" w:space="0" w:color="auto"/>
        <w:left w:val="none" w:sz="0" w:space="0" w:color="auto"/>
        <w:bottom w:val="none" w:sz="0" w:space="0" w:color="auto"/>
        <w:right w:val="none" w:sz="0" w:space="0" w:color="auto"/>
      </w:divBdr>
    </w:div>
    <w:div w:id="258293188">
      <w:bodyDiv w:val="1"/>
      <w:marLeft w:val="0"/>
      <w:marRight w:val="0"/>
      <w:marTop w:val="0"/>
      <w:marBottom w:val="0"/>
      <w:divBdr>
        <w:top w:val="none" w:sz="0" w:space="0" w:color="auto"/>
        <w:left w:val="none" w:sz="0" w:space="0" w:color="auto"/>
        <w:bottom w:val="none" w:sz="0" w:space="0" w:color="auto"/>
        <w:right w:val="none" w:sz="0" w:space="0" w:color="auto"/>
      </w:divBdr>
    </w:div>
    <w:div w:id="259607216">
      <w:bodyDiv w:val="1"/>
      <w:marLeft w:val="0"/>
      <w:marRight w:val="0"/>
      <w:marTop w:val="0"/>
      <w:marBottom w:val="0"/>
      <w:divBdr>
        <w:top w:val="none" w:sz="0" w:space="0" w:color="auto"/>
        <w:left w:val="none" w:sz="0" w:space="0" w:color="auto"/>
        <w:bottom w:val="none" w:sz="0" w:space="0" w:color="auto"/>
        <w:right w:val="none" w:sz="0" w:space="0" w:color="auto"/>
      </w:divBdr>
    </w:div>
    <w:div w:id="261958839">
      <w:bodyDiv w:val="1"/>
      <w:marLeft w:val="0"/>
      <w:marRight w:val="0"/>
      <w:marTop w:val="0"/>
      <w:marBottom w:val="0"/>
      <w:divBdr>
        <w:top w:val="none" w:sz="0" w:space="0" w:color="auto"/>
        <w:left w:val="none" w:sz="0" w:space="0" w:color="auto"/>
        <w:bottom w:val="none" w:sz="0" w:space="0" w:color="auto"/>
        <w:right w:val="none" w:sz="0" w:space="0" w:color="auto"/>
      </w:divBdr>
    </w:div>
    <w:div w:id="262228530">
      <w:bodyDiv w:val="1"/>
      <w:marLeft w:val="0"/>
      <w:marRight w:val="0"/>
      <w:marTop w:val="0"/>
      <w:marBottom w:val="0"/>
      <w:divBdr>
        <w:top w:val="none" w:sz="0" w:space="0" w:color="auto"/>
        <w:left w:val="none" w:sz="0" w:space="0" w:color="auto"/>
        <w:bottom w:val="none" w:sz="0" w:space="0" w:color="auto"/>
        <w:right w:val="none" w:sz="0" w:space="0" w:color="auto"/>
      </w:divBdr>
    </w:div>
    <w:div w:id="264847944">
      <w:bodyDiv w:val="1"/>
      <w:marLeft w:val="0"/>
      <w:marRight w:val="0"/>
      <w:marTop w:val="0"/>
      <w:marBottom w:val="0"/>
      <w:divBdr>
        <w:top w:val="none" w:sz="0" w:space="0" w:color="auto"/>
        <w:left w:val="none" w:sz="0" w:space="0" w:color="auto"/>
        <w:bottom w:val="none" w:sz="0" w:space="0" w:color="auto"/>
        <w:right w:val="none" w:sz="0" w:space="0" w:color="auto"/>
      </w:divBdr>
    </w:div>
    <w:div w:id="265893308">
      <w:bodyDiv w:val="1"/>
      <w:marLeft w:val="0"/>
      <w:marRight w:val="0"/>
      <w:marTop w:val="0"/>
      <w:marBottom w:val="0"/>
      <w:divBdr>
        <w:top w:val="none" w:sz="0" w:space="0" w:color="auto"/>
        <w:left w:val="none" w:sz="0" w:space="0" w:color="auto"/>
        <w:bottom w:val="none" w:sz="0" w:space="0" w:color="auto"/>
        <w:right w:val="none" w:sz="0" w:space="0" w:color="auto"/>
      </w:divBdr>
    </w:div>
    <w:div w:id="266542010">
      <w:bodyDiv w:val="1"/>
      <w:marLeft w:val="0"/>
      <w:marRight w:val="0"/>
      <w:marTop w:val="0"/>
      <w:marBottom w:val="0"/>
      <w:divBdr>
        <w:top w:val="none" w:sz="0" w:space="0" w:color="auto"/>
        <w:left w:val="none" w:sz="0" w:space="0" w:color="auto"/>
        <w:bottom w:val="none" w:sz="0" w:space="0" w:color="auto"/>
        <w:right w:val="none" w:sz="0" w:space="0" w:color="auto"/>
      </w:divBdr>
    </w:div>
    <w:div w:id="266811600">
      <w:bodyDiv w:val="1"/>
      <w:marLeft w:val="0"/>
      <w:marRight w:val="0"/>
      <w:marTop w:val="0"/>
      <w:marBottom w:val="0"/>
      <w:divBdr>
        <w:top w:val="none" w:sz="0" w:space="0" w:color="auto"/>
        <w:left w:val="none" w:sz="0" w:space="0" w:color="auto"/>
        <w:bottom w:val="none" w:sz="0" w:space="0" w:color="auto"/>
        <w:right w:val="none" w:sz="0" w:space="0" w:color="auto"/>
      </w:divBdr>
    </w:div>
    <w:div w:id="267087527">
      <w:bodyDiv w:val="1"/>
      <w:marLeft w:val="0"/>
      <w:marRight w:val="0"/>
      <w:marTop w:val="0"/>
      <w:marBottom w:val="0"/>
      <w:divBdr>
        <w:top w:val="none" w:sz="0" w:space="0" w:color="auto"/>
        <w:left w:val="none" w:sz="0" w:space="0" w:color="auto"/>
        <w:bottom w:val="none" w:sz="0" w:space="0" w:color="auto"/>
        <w:right w:val="none" w:sz="0" w:space="0" w:color="auto"/>
      </w:divBdr>
    </w:div>
    <w:div w:id="267469211">
      <w:bodyDiv w:val="1"/>
      <w:marLeft w:val="0"/>
      <w:marRight w:val="0"/>
      <w:marTop w:val="0"/>
      <w:marBottom w:val="0"/>
      <w:divBdr>
        <w:top w:val="none" w:sz="0" w:space="0" w:color="auto"/>
        <w:left w:val="none" w:sz="0" w:space="0" w:color="auto"/>
        <w:bottom w:val="none" w:sz="0" w:space="0" w:color="auto"/>
        <w:right w:val="none" w:sz="0" w:space="0" w:color="auto"/>
      </w:divBdr>
    </w:div>
    <w:div w:id="268977412">
      <w:bodyDiv w:val="1"/>
      <w:marLeft w:val="0"/>
      <w:marRight w:val="0"/>
      <w:marTop w:val="0"/>
      <w:marBottom w:val="0"/>
      <w:divBdr>
        <w:top w:val="none" w:sz="0" w:space="0" w:color="auto"/>
        <w:left w:val="none" w:sz="0" w:space="0" w:color="auto"/>
        <w:bottom w:val="none" w:sz="0" w:space="0" w:color="auto"/>
        <w:right w:val="none" w:sz="0" w:space="0" w:color="auto"/>
      </w:divBdr>
    </w:div>
    <w:div w:id="269515726">
      <w:bodyDiv w:val="1"/>
      <w:marLeft w:val="0"/>
      <w:marRight w:val="0"/>
      <w:marTop w:val="0"/>
      <w:marBottom w:val="0"/>
      <w:divBdr>
        <w:top w:val="none" w:sz="0" w:space="0" w:color="auto"/>
        <w:left w:val="none" w:sz="0" w:space="0" w:color="auto"/>
        <w:bottom w:val="none" w:sz="0" w:space="0" w:color="auto"/>
        <w:right w:val="none" w:sz="0" w:space="0" w:color="auto"/>
      </w:divBdr>
    </w:div>
    <w:div w:id="270402196">
      <w:bodyDiv w:val="1"/>
      <w:marLeft w:val="0"/>
      <w:marRight w:val="0"/>
      <w:marTop w:val="0"/>
      <w:marBottom w:val="0"/>
      <w:divBdr>
        <w:top w:val="none" w:sz="0" w:space="0" w:color="auto"/>
        <w:left w:val="none" w:sz="0" w:space="0" w:color="auto"/>
        <w:bottom w:val="none" w:sz="0" w:space="0" w:color="auto"/>
        <w:right w:val="none" w:sz="0" w:space="0" w:color="auto"/>
      </w:divBdr>
    </w:div>
    <w:div w:id="270406014">
      <w:bodyDiv w:val="1"/>
      <w:marLeft w:val="0"/>
      <w:marRight w:val="0"/>
      <w:marTop w:val="0"/>
      <w:marBottom w:val="0"/>
      <w:divBdr>
        <w:top w:val="none" w:sz="0" w:space="0" w:color="auto"/>
        <w:left w:val="none" w:sz="0" w:space="0" w:color="auto"/>
        <w:bottom w:val="none" w:sz="0" w:space="0" w:color="auto"/>
        <w:right w:val="none" w:sz="0" w:space="0" w:color="auto"/>
      </w:divBdr>
    </w:div>
    <w:div w:id="271205952">
      <w:bodyDiv w:val="1"/>
      <w:marLeft w:val="0"/>
      <w:marRight w:val="0"/>
      <w:marTop w:val="0"/>
      <w:marBottom w:val="0"/>
      <w:divBdr>
        <w:top w:val="none" w:sz="0" w:space="0" w:color="auto"/>
        <w:left w:val="none" w:sz="0" w:space="0" w:color="auto"/>
        <w:bottom w:val="none" w:sz="0" w:space="0" w:color="auto"/>
        <w:right w:val="none" w:sz="0" w:space="0" w:color="auto"/>
      </w:divBdr>
    </w:div>
    <w:div w:id="276060770">
      <w:bodyDiv w:val="1"/>
      <w:marLeft w:val="0"/>
      <w:marRight w:val="0"/>
      <w:marTop w:val="0"/>
      <w:marBottom w:val="0"/>
      <w:divBdr>
        <w:top w:val="none" w:sz="0" w:space="0" w:color="auto"/>
        <w:left w:val="none" w:sz="0" w:space="0" w:color="auto"/>
        <w:bottom w:val="none" w:sz="0" w:space="0" w:color="auto"/>
        <w:right w:val="none" w:sz="0" w:space="0" w:color="auto"/>
      </w:divBdr>
    </w:div>
    <w:div w:id="276569698">
      <w:bodyDiv w:val="1"/>
      <w:marLeft w:val="0"/>
      <w:marRight w:val="0"/>
      <w:marTop w:val="0"/>
      <w:marBottom w:val="0"/>
      <w:divBdr>
        <w:top w:val="none" w:sz="0" w:space="0" w:color="auto"/>
        <w:left w:val="none" w:sz="0" w:space="0" w:color="auto"/>
        <w:bottom w:val="none" w:sz="0" w:space="0" w:color="auto"/>
        <w:right w:val="none" w:sz="0" w:space="0" w:color="auto"/>
      </w:divBdr>
    </w:div>
    <w:div w:id="276835140">
      <w:bodyDiv w:val="1"/>
      <w:marLeft w:val="0"/>
      <w:marRight w:val="0"/>
      <w:marTop w:val="0"/>
      <w:marBottom w:val="0"/>
      <w:divBdr>
        <w:top w:val="none" w:sz="0" w:space="0" w:color="auto"/>
        <w:left w:val="none" w:sz="0" w:space="0" w:color="auto"/>
        <w:bottom w:val="none" w:sz="0" w:space="0" w:color="auto"/>
        <w:right w:val="none" w:sz="0" w:space="0" w:color="auto"/>
      </w:divBdr>
    </w:div>
    <w:div w:id="276986128">
      <w:bodyDiv w:val="1"/>
      <w:marLeft w:val="0"/>
      <w:marRight w:val="0"/>
      <w:marTop w:val="0"/>
      <w:marBottom w:val="0"/>
      <w:divBdr>
        <w:top w:val="none" w:sz="0" w:space="0" w:color="auto"/>
        <w:left w:val="none" w:sz="0" w:space="0" w:color="auto"/>
        <w:bottom w:val="none" w:sz="0" w:space="0" w:color="auto"/>
        <w:right w:val="none" w:sz="0" w:space="0" w:color="auto"/>
      </w:divBdr>
    </w:div>
    <w:div w:id="277757088">
      <w:bodyDiv w:val="1"/>
      <w:marLeft w:val="0"/>
      <w:marRight w:val="0"/>
      <w:marTop w:val="0"/>
      <w:marBottom w:val="0"/>
      <w:divBdr>
        <w:top w:val="none" w:sz="0" w:space="0" w:color="auto"/>
        <w:left w:val="none" w:sz="0" w:space="0" w:color="auto"/>
        <w:bottom w:val="none" w:sz="0" w:space="0" w:color="auto"/>
        <w:right w:val="none" w:sz="0" w:space="0" w:color="auto"/>
      </w:divBdr>
    </w:div>
    <w:div w:id="280233213">
      <w:bodyDiv w:val="1"/>
      <w:marLeft w:val="0"/>
      <w:marRight w:val="0"/>
      <w:marTop w:val="0"/>
      <w:marBottom w:val="0"/>
      <w:divBdr>
        <w:top w:val="none" w:sz="0" w:space="0" w:color="auto"/>
        <w:left w:val="none" w:sz="0" w:space="0" w:color="auto"/>
        <w:bottom w:val="none" w:sz="0" w:space="0" w:color="auto"/>
        <w:right w:val="none" w:sz="0" w:space="0" w:color="auto"/>
      </w:divBdr>
    </w:div>
    <w:div w:id="281965567">
      <w:bodyDiv w:val="1"/>
      <w:marLeft w:val="0"/>
      <w:marRight w:val="0"/>
      <w:marTop w:val="0"/>
      <w:marBottom w:val="0"/>
      <w:divBdr>
        <w:top w:val="none" w:sz="0" w:space="0" w:color="auto"/>
        <w:left w:val="none" w:sz="0" w:space="0" w:color="auto"/>
        <w:bottom w:val="none" w:sz="0" w:space="0" w:color="auto"/>
        <w:right w:val="none" w:sz="0" w:space="0" w:color="auto"/>
      </w:divBdr>
    </w:div>
    <w:div w:id="282662245">
      <w:bodyDiv w:val="1"/>
      <w:marLeft w:val="0"/>
      <w:marRight w:val="0"/>
      <w:marTop w:val="0"/>
      <w:marBottom w:val="0"/>
      <w:divBdr>
        <w:top w:val="none" w:sz="0" w:space="0" w:color="auto"/>
        <w:left w:val="none" w:sz="0" w:space="0" w:color="auto"/>
        <w:bottom w:val="none" w:sz="0" w:space="0" w:color="auto"/>
        <w:right w:val="none" w:sz="0" w:space="0" w:color="auto"/>
      </w:divBdr>
    </w:div>
    <w:div w:id="285045260">
      <w:bodyDiv w:val="1"/>
      <w:marLeft w:val="0"/>
      <w:marRight w:val="0"/>
      <w:marTop w:val="0"/>
      <w:marBottom w:val="0"/>
      <w:divBdr>
        <w:top w:val="none" w:sz="0" w:space="0" w:color="auto"/>
        <w:left w:val="none" w:sz="0" w:space="0" w:color="auto"/>
        <w:bottom w:val="none" w:sz="0" w:space="0" w:color="auto"/>
        <w:right w:val="none" w:sz="0" w:space="0" w:color="auto"/>
      </w:divBdr>
    </w:div>
    <w:div w:id="285426860">
      <w:bodyDiv w:val="1"/>
      <w:marLeft w:val="0"/>
      <w:marRight w:val="0"/>
      <w:marTop w:val="0"/>
      <w:marBottom w:val="0"/>
      <w:divBdr>
        <w:top w:val="none" w:sz="0" w:space="0" w:color="auto"/>
        <w:left w:val="none" w:sz="0" w:space="0" w:color="auto"/>
        <w:bottom w:val="none" w:sz="0" w:space="0" w:color="auto"/>
        <w:right w:val="none" w:sz="0" w:space="0" w:color="auto"/>
      </w:divBdr>
    </w:div>
    <w:div w:id="285427602">
      <w:bodyDiv w:val="1"/>
      <w:marLeft w:val="0"/>
      <w:marRight w:val="0"/>
      <w:marTop w:val="0"/>
      <w:marBottom w:val="0"/>
      <w:divBdr>
        <w:top w:val="none" w:sz="0" w:space="0" w:color="auto"/>
        <w:left w:val="none" w:sz="0" w:space="0" w:color="auto"/>
        <w:bottom w:val="none" w:sz="0" w:space="0" w:color="auto"/>
        <w:right w:val="none" w:sz="0" w:space="0" w:color="auto"/>
      </w:divBdr>
    </w:div>
    <w:div w:id="286740319">
      <w:bodyDiv w:val="1"/>
      <w:marLeft w:val="0"/>
      <w:marRight w:val="0"/>
      <w:marTop w:val="0"/>
      <w:marBottom w:val="0"/>
      <w:divBdr>
        <w:top w:val="none" w:sz="0" w:space="0" w:color="auto"/>
        <w:left w:val="none" w:sz="0" w:space="0" w:color="auto"/>
        <w:bottom w:val="none" w:sz="0" w:space="0" w:color="auto"/>
        <w:right w:val="none" w:sz="0" w:space="0" w:color="auto"/>
      </w:divBdr>
    </w:div>
    <w:div w:id="287127394">
      <w:bodyDiv w:val="1"/>
      <w:marLeft w:val="0"/>
      <w:marRight w:val="0"/>
      <w:marTop w:val="0"/>
      <w:marBottom w:val="0"/>
      <w:divBdr>
        <w:top w:val="none" w:sz="0" w:space="0" w:color="auto"/>
        <w:left w:val="none" w:sz="0" w:space="0" w:color="auto"/>
        <w:bottom w:val="none" w:sz="0" w:space="0" w:color="auto"/>
        <w:right w:val="none" w:sz="0" w:space="0" w:color="auto"/>
      </w:divBdr>
    </w:div>
    <w:div w:id="288324468">
      <w:bodyDiv w:val="1"/>
      <w:marLeft w:val="0"/>
      <w:marRight w:val="0"/>
      <w:marTop w:val="0"/>
      <w:marBottom w:val="0"/>
      <w:divBdr>
        <w:top w:val="none" w:sz="0" w:space="0" w:color="auto"/>
        <w:left w:val="none" w:sz="0" w:space="0" w:color="auto"/>
        <w:bottom w:val="none" w:sz="0" w:space="0" w:color="auto"/>
        <w:right w:val="none" w:sz="0" w:space="0" w:color="auto"/>
      </w:divBdr>
    </w:div>
    <w:div w:id="289169888">
      <w:bodyDiv w:val="1"/>
      <w:marLeft w:val="0"/>
      <w:marRight w:val="0"/>
      <w:marTop w:val="0"/>
      <w:marBottom w:val="0"/>
      <w:divBdr>
        <w:top w:val="none" w:sz="0" w:space="0" w:color="auto"/>
        <w:left w:val="none" w:sz="0" w:space="0" w:color="auto"/>
        <w:bottom w:val="none" w:sz="0" w:space="0" w:color="auto"/>
        <w:right w:val="none" w:sz="0" w:space="0" w:color="auto"/>
      </w:divBdr>
    </w:div>
    <w:div w:id="290399576">
      <w:bodyDiv w:val="1"/>
      <w:marLeft w:val="0"/>
      <w:marRight w:val="0"/>
      <w:marTop w:val="0"/>
      <w:marBottom w:val="0"/>
      <w:divBdr>
        <w:top w:val="none" w:sz="0" w:space="0" w:color="auto"/>
        <w:left w:val="none" w:sz="0" w:space="0" w:color="auto"/>
        <w:bottom w:val="none" w:sz="0" w:space="0" w:color="auto"/>
        <w:right w:val="none" w:sz="0" w:space="0" w:color="auto"/>
      </w:divBdr>
    </w:div>
    <w:div w:id="290941782">
      <w:bodyDiv w:val="1"/>
      <w:marLeft w:val="0"/>
      <w:marRight w:val="0"/>
      <w:marTop w:val="0"/>
      <w:marBottom w:val="0"/>
      <w:divBdr>
        <w:top w:val="none" w:sz="0" w:space="0" w:color="auto"/>
        <w:left w:val="none" w:sz="0" w:space="0" w:color="auto"/>
        <w:bottom w:val="none" w:sz="0" w:space="0" w:color="auto"/>
        <w:right w:val="none" w:sz="0" w:space="0" w:color="auto"/>
      </w:divBdr>
    </w:div>
    <w:div w:id="291178096">
      <w:bodyDiv w:val="1"/>
      <w:marLeft w:val="0"/>
      <w:marRight w:val="0"/>
      <w:marTop w:val="0"/>
      <w:marBottom w:val="0"/>
      <w:divBdr>
        <w:top w:val="none" w:sz="0" w:space="0" w:color="auto"/>
        <w:left w:val="none" w:sz="0" w:space="0" w:color="auto"/>
        <w:bottom w:val="none" w:sz="0" w:space="0" w:color="auto"/>
        <w:right w:val="none" w:sz="0" w:space="0" w:color="auto"/>
      </w:divBdr>
    </w:div>
    <w:div w:id="291595472">
      <w:bodyDiv w:val="1"/>
      <w:marLeft w:val="0"/>
      <w:marRight w:val="0"/>
      <w:marTop w:val="0"/>
      <w:marBottom w:val="0"/>
      <w:divBdr>
        <w:top w:val="none" w:sz="0" w:space="0" w:color="auto"/>
        <w:left w:val="none" w:sz="0" w:space="0" w:color="auto"/>
        <w:bottom w:val="none" w:sz="0" w:space="0" w:color="auto"/>
        <w:right w:val="none" w:sz="0" w:space="0" w:color="auto"/>
      </w:divBdr>
    </w:div>
    <w:div w:id="293100709">
      <w:bodyDiv w:val="1"/>
      <w:marLeft w:val="0"/>
      <w:marRight w:val="0"/>
      <w:marTop w:val="0"/>
      <w:marBottom w:val="0"/>
      <w:divBdr>
        <w:top w:val="none" w:sz="0" w:space="0" w:color="auto"/>
        <w:left w:val="none" w:sz="0" w:space="0" w:color="auto"/>
        <w:bottom w:val="none" w:sz="0" w:space="0" w:color="auto"/>
        <w:right w:val="none" w:sz="0" w:space="0" w:color="auto"/>
      </w:divBdr>
    </w:div>
    <w:div w:id="293484087">
      <w:bodyDiv w:val="1"/>
      <w:marLeft w:val="0"/>
      <w:marRight w:val="0"/>
      <w:marTop w:val="0"/>
      <w:marBottom w:val="0"/>
      <w:divBdr>
        <w:top w:val="none" w:sz="0" w:space="0" w:color="auto"/>
        <w:left w:val="none" w:sz="0" w:space="0" w:color="auto"/>
        <w:bottom w:val="none" w:sz="0" w:space="0" w:color="auto"/>
        <w:right w:val="none" w:sz="0" w:space="0" w:color="auto"/>
      </w:divBdr>
    </w:div>
    <w:div w:id="293685062">
      <w:bodyDiv w:val="1"/>
      <w:marLeft w:val="0"/>
      <w:marRight w:val="0"/>
      <w:marTop w:val="0"/>
      <w:marBottom w:val="0"/>
      <w:divBdr>
        <w:top w:val="none" w:sz="0" w:space="0" w:color="auto"/>
        <w:left w:val="none" w:sz="0" w:space="0" w:color="auto"/>
        <w:bottom w:val="none" w:sz="0" w:space="0" w:color="auto"/>
        <w:right w:val="none" w:sz="0" w:space="0" w:color="auto"/>
      </w:divBdr>
    </w:div>
    <w:div w:id="295112416">
      <w:bodyDiv w:val="1"/>
      <w:marLeft w:val="0"/>
      <w:marRight w:val="0"/>
      <w:marTop w:val="0"/>
      <w:marBottom w:val="0"/>
      <w:divBdr>
        <w:top w:val="none" w:sz="0" w:space="0" w:color="auto"/>
        <w:left w:val="none" w:sz="0" w:space="0" w:color="auto"/>
        <w:bottom w:val="none" w:sz="0" w:space="0" w:color="auto"/>
        <w:right w:val="none" w:sz="0" w:space="0" w:color="auto"/>
      </w:divBdr>
    </w:div>
    <w:div w:id="297414309">
      <w:bodyDiv w:val="1"/>
      <w:marLeft w:val="0"/>
      <w:marRight w:val="0"/>
      <w:marTop w:val="0"/>
      <w:marBottom w:val="0"/>
      <w:divBdr>
        <w:top w:val="none" w:sz="0" w:space="0" w:color="auto"/>
        <w:left w:val="none" w:sz="0" w:space="0" w:color="auto"/>
        <w:bottom w:val="none" w:sz="0" w:space="0" w:color="auto"/>
        <w:right w:val="none" w:sz="0" w:space="0" w:color="auto"/>
      </w:divBdr>
    </w:div>
    <w:div w:id="298613847">
      <w:bodyDiv w:val="1"/>
      <w:marLeft w:val="0"/>
      <w:marRight w:val="0"/>
      <w:marTop w:val="0"/>
      <w:marBottom w:val="0"/>
      <w:divBdr>
        <w:top w:val="none" w:sz="0" w:space="0" w:color="auto"/>
        <w:left w:val="none" w:sz="0" w:space="0" w:color="auto"/>
        <w:bottom w:val="none" w:sz="0" w:space="0" w:color="auto"/>
        <w:right w:val="none" w:sz="0" w:space="0" w:color="auto"/>
      </w:divBdr>
    </w:div>
    <w:div w:id="299383829">
      <w:bodyDiv w:val="1"/>
      <w:marLeft w:val="0"/>
      <w:marRight w:val="0"/>
      <w:marTop w:val="0"/>
      <w:marBottom w:val="0"/>
      <w:divBdr>
        <w:top w:val="none" w:sz="0" w:space="0" w:color="auto"/>
        <w:left w:val="none" w:sz="0" w:space="0" w:color="auto"/>
        <w:bottom w:val="none" w:sz="0" w:space="0" w:color="auto"/>
        <w:right w:val="none" w:sz="0" w:space="0" w:color="auto"/>
      </w:divBdr>
    </w:div>
    <w:div w:id="300158000">
      <w:bodyDiv w:val="1"/>
      <w:marLeft w:val="0"/>
      <w:marRight w:val="0"/>
      <w:marTop w:val="0"/>
      <w:marBottom w:val="0"/>
      <w:divBdr>
        <w:top w:val="none" w:sz="0" w:space="0" w:color="auto"/>
        <w:left w:val="none" w:sz="0" w:space="0" w:color="auto"/>
        <w:bottom w:val="none" w:sz="0" w:space="0" w:color="auto"/>
        <w:right w:val="none" w:sz="0" w:space="0" w:color="auto"/>
      </w:divBdr>
    </w:div>
    <w:div w:id="304310616">
      <w:bodyDiv w:val="1"/>
      <w:marLeft w:val="0"/>
      <w:marRight w:val="0"/>
      <w:marTop w:val="0"/>
      <w:marBottom w:val="0"/>
      <w:divBdr>
        <w:top w:val="none" w:sz="0" w:space="0" w:color="auto"/>
        <w:left w:val="none" w:sz="0" w:space="0" w:color="auto"/>
        <w:bottom w:val="none" w:sz="0" w:space="0" w:color="auto"/>
        <w:right w:val="none" w:sz="0" w:space="0" w:color="auto"/>
      </w:divBdr>
    </w:div>
    <w:div w:id="305477245">
      <w:bodyDiv w:val="1"/>
      <w:marLeft w:val="0"/>
      <w:marRight w:val="0"/>
      <w:marTop w:val="0"/>
      <w:marBottom w:val="0"/>
      <w:divBdr>
        <w:top w:val="none" w:sz="0" w:space="0" w:color="auto"/>
        <w:left w:val="none" w:sz="0" w:space="0" w:color="auto"/>
        <w:bottom w:val="none" w:sz="0" w:space="0" w:color="auto"/>
        <w:right w:val="none" w:sz="0" w:space="0" w:color="auto"/>
      </w:divBdr>
    </w:div>
    <w:div w:id="307057205">
      <w:bodyDiv w:val="1"/>
      <w:marLeft w:val="0"/>
      <w:marRight w:val="0"/>
      <w:marTop w:val="0"/>
      <w:marBottom w:val="0"/>
      <w:divBdr>
        <w:top w:val="none" w:sz="0" w:space="0" w:color="auto"/>
        <w:left w:val="none" w:sz="0" w:space="0" w:color="auto"/>
        <w:bottom w:val="none" w:sz="0" w:space="0" w:color="auto"/>
        <w:right w:val="none" w:sz="0" w:space="0" w:color="auto"/>
      </w:divBdr>
    </w:div>
    <w:div w:id="308561033">
      <w:bodyDiv w:val="1"/>
      <w:marLeft w:val="0"/>
      <w:marRight w:val="0"/>
      <w:marTop w:val="0"/>
      <w:marBottom w:val="0"/>
      <w:divBdr>
        <w:top w:val="none" w:sz="0" w:space="0" w:color="auto"/>
        <w:left w:val="none" w:sz="0" w:space="0" w:color="auto"/>
        <w:bottom w:val="none" w:sz="0" w:space="0" w:color="auto"/>
        <w:right w:val="none" w:sz="0" w:space="0" w:color="auto"/>
      </w:divBdr>
    </w:div>
    <w:div w:id="310135449">
      <w:bodyDiv w:val="1"/>
      <w:marLeft w:val="0"/>
      <w:marRight w:val="0"/>
      <w:marTop w:val="0"/>
      <w:marBottom w:val="0"/>
      <w:divBdr>
        <w:top w:val="none" w:sz="0" w:space="0" w:color="auto"/>
        <w:left w:val="none" w:sz="0" w:space="0" w:color="auto"/>
        <w:bottom w:val="none" w:sz="0" w:space="0" w:color="auto"/>
        <w:right w:val="none" w:sz="0" w:space="0" w:color="auto"/>
      </w:divBdr>
    </w:div>
    <w:div w:id="313144509">
      <w:bodyDiv w:val="1"/>
      <w:marLeft w:val="0"/>
      <w:marRight w:val="0"/>
      <w:marTop w:val="0"/>
      <w:marBottom w:val="0"/>
      <w:divBdr>
        <w:top w:val="none" w:sz="0" w:space="0" w:color="auto"/>
        <w:left w:val="none" w:sz="0" w:space="0" w:color="auto"/>
        <w:bottom w:val="none" w:sz="0" w:space="0" w:color="auto"/>
        <w:right w:val="none" w:sz="0" w:space="0" w:color="auto"/>
      </w:divBdr>
    </w:div>
    <w:div w:id="318536194">
      <w:bodyDiv w:val="1"/>
      <w:marLeft w:val="0"/>
      <w:marRight w:val="0"/>
      <w:marTop w:val="0"/>
      <w:marBottom w:val="0"/>
      <w:divBdr>
        <w:top w:val="none" w:sz="0" w:space="0" w:color="auto"/>
        <w:left w:val="none" w:sz="0" w:space="0" w:color="auto"/>
        <w:bottom w:val="none" w:sz="0" w:space="0" w:color="auto"/>
        <w:right w:val="none" w:sz="0" w:space="0" w:color="auto"/>
      </w:divBdr>
    </w:div>
    <w:div w:id="320306162">
      <w:bodyDiv w:val="1"/>
      <w:marLeft w:val="0"/>
      <w:marRight w:val="0"/>
      <w:marTop w:val="0"/>
      <w:marBottom w:val="0"/>
      <w:divBdr>
        <w:top w:val="none" w:sz="0" w:space="0" w:color="auto"/>
        <w:left w:val="none" w:sz="0" w:space="0" w:color="auto"/>
        <w:bottom w:val="none" w:sz="0" w:space="0" w:color="auto"/>
        <w:right w:val="none" w:sz="0" w:space="0" w:color="auto"/>
      </w:divBdr>
    </w:div>
    <w:div w:id="320622145">
      <w:bodyDiv w:val="1"/>
      <w:marLeft w:val="0"/>
      <w:marRight w:val="0"/>
      <w:marTop w:val="0"/>
      <w:marBottom w:val="0"/>
      <w:divBdr>
        <w:top w:val="none" w:sz="0" w:space="0" w:color="auto"/>
        <w:left w:val="none" w:sz="0" w:space="0" w:color="auto"/>
        <w:bottom w:val="none" w:sz="0" w:space="0" w:color="auto"/>
        <w:right w:val="none" w:sz="0" w:space="0" w:color="auto"/>
      </w:divBdr>
    </w:div>
    <w:div w:id="321279159">
      <w:bodyDiv w:val="1"/>
      <w:marLeft w:val="0"/>
      <w:marRight w:val="0"/>
      <w:marTop w:val="0"/>
      <w:marBottom w:val="0"/>
      <w:divBdr>
        <w:top w:val="none" w:sz="0" w:space="0" w:color="auto"/>
        <w:left w:val="none" w:sz="0" w:space="0" w:color="auto"/>
        <w:bottom w:val="none" w:sz="0" w:space="0" w:color="auto"/>
        <w:right w:val="none" w:sz="0" w:space="0" w:color="auto"/>
      </w:divBdr>
    </w:div>
    <w:div w:id="321467169">
      <w:bodyDiv w:val="1"/>
      <w:marLeft w:val="0"/>
      <w:marRight w:val="0"/>
      <w:marTop w:val="0"/>
      <w:marBottom w:val="0"/>
      <w:divBdr>
        <w:top w:val="none" w:sz="0" w:space="0" w:color="auto"/>
        <w:left w:val="none" w:sz="0" w:space="0" w:color="auto"/>
        <w:bottom w:val="none" w:sz="0" w:space="0" w:color="auto"/>
        <w:right w:val="none" w:sz="0" w:space="0" w:color="auto"/>
      </w:divBdr>
    </w:div>
    <w:div w:id="322664087">
      <w:bodyDiv w:val="1"/>
      <w:marLeft w:val="0"/>
      <w:marRight w:val="0"/>
      <w:marTop w:val="0"/>
      <w:marBottom w:val="0"/>
      <w:divBdr>
        <w:top w:val="none" w:sz="0" w:space="0" w:color="auto"/>
        <w:left w:val="none" w:sz="0" w:space="0" w:color="auto"/>
        <w:bottom w:val="none" w:sz="0" w:space="0" w:color="auto"/>
        <w:right w:val="none" w:sz="0" w:space="0" w:color="auto"/>
      </w:divBdr>
    </w:div>
    <w:div w:id="323053346">
      <w:bodyDiv w:val="1"/>
      <w:marLeft w:val="0"/>
      <w:marRight w:val="0"/>
      <w:marTop w:val="0"/>
      <w:marBottom w:val="0"/>
      <w:divBdr>
        <w:top w:val="none" w:sz="0" w:space="0" w:color="auto"/>
        <w:left w:val="none" w:sz="0" w:space="0" w:color="auto"/>
        <w:bottom w:val="none" w:sz="0" w:space="0" w:color="auto"/>
        <w:right w:val="none" w:sz="0" w:space="0" w:color="auto"/>
      </w:divBdr>
    </w:div>
    <w:div w:id="323172295">
      <w:bodyDiv w:val="1"/>
      <w:marLeft w:val="0"/>
      <w:marRight w:val="0"/>
      <w:marTop w:val="0"/>
      <w:marBottom w:val="0"/>
      <w:divBdr>
        <w:top w:val="none" w:sz="0" w:space="0" w:color="auto"/>
        <w:left w:val="none" w:sz="0" w:space="0" w:color="auto"/>
        <w:bottom w:val="none" w:sz="0" w:space="0" w:color="auto"/>
        <w:right w:val="none" w:sz="0" w:space="0" w:color="auto"/>
      </w:divBdr>
    </w:div>
    <w:div w:id="324482584">
      <w:bodyDiv w:val="1"/>
      <w:marLeft w:val="0"/>
      <w:marRight w:val="0"/>
      <w:marTop w:val="0"/>
      <w:marBottom w:val="0"/>
      <w:divBdr>
        <w:top w:val="none" w:sz="0" w:space="0" w:color="auto"/>
        <w:left w:val="none" w:sz="0" w:space="0" w:color="auto"/>
        <w:bottom w:val="none" w:sz="0" w:space="0" w:color="auto"/>
        <w:right w:val="none" w:sz="0" w:space="0" w:color="auto"/>
      </w:divBdr>
    </w:div>
    <w:div w:id="325128651">
      <w:bodyDiv w:val="1"/>
      <w:marLeft w:val="0"/>
      <w:marRight w:val="0"/>
      <w:marTop w:val="0"/>
      <w:marBottom w:val="0"/>
      <w:divBdr>
        <w:top w:val="none" w:sz="0" w:space="0" w:color="auto"/>
        <w:left w:val="none" w:sz="0" w:space="0" w:color="auto"/>
        <w:bottom w:val="none" w:sz="0" w:space="0" w:color="auto"/>
        <w:right w:val="none" w:sz="0" w:space="0" w:color="auto"/>
      </w:divBdr>
    </w:div>
    <w:div w:id="325399786">
      <w:bodyDiv w:val="1"/>
      <w:marLeft w:val="0"/>
      <w:marRight w:val="0"/>
      <w:marTop w:val="0"/>
      <w:marBottom w:val="0"/>
      <w:divBdr>
        <w:top w:val="none" w:sz="0" w:space="0" w:color="auto"/>
        <w:left w:val="none" w:sz="0" w:space="0" w:color="auto"/>
        <w:bottom w:val="none" w:sz="0" w:space="0" w:color="auto"/>
        <w:right w:val="none" w:sz="0" w:space="0" w:color="auto"/>
      </w:divBdr>
    </w:div>
    <w:div w:id="325523818">
      <w:bodyDiv w:val="1"/>
      <w:marLeft w:val="0"/>
      <w:marRight w:val="0"/>
      <w:marTop w:val="0"/>
      <w:marBottom w:val="0"/>
      <w:divBdr>
        <w:top w:val="none" w:sz="0" w:space="0" w:color="auto"/>
        <w:left w:val="none" w:sz="0" w:space="0" w:color="auto"/>
        <w:bottom w:val="none" w:sz="0" w:space="0" w:color="auto"/>
        <w:right w:val="none" w:sz="0" w:space="0" w:color="auto"/>
      </w:divBdr>
      <w:divsChild>
        <w:div w:id="31195791">
          <w:marLeft w:val="720"/>
          <w:marRight w:val="0"/>
          <w:marTop w:val="134"/>
          <w:marBottom w:val="0"/>
          <w:divBdr>
            <w:top w:val="none" w:sz="0" w:space="0" w:color="auto"/>
            <w:left w:val="none" w:sz="0" w:space="0" w:color="auto"/>
            <w:bottom w:val="none" w:sz="0" w:space="0" w:color="auto"/>
            <w:right w:val="none" w:sz="0" w:space="0" w:color="auto"/>
          </w:divBdr>
        </w:div>
        <w:div w:id="1359116313">
          <w:marLeft w:val="720"/>
          <w:marRight w:val="0"/>
          <w:marTop w:val="134"/>
          <w:marBottom w:val="0"/>
          <w:divBdr>
            <w:top w:val="none" w:sz="0" w:space="0" w:color="auto"/>
            <w:left w:val="none" w:sz="0" w:space="0" w:color="auto"/>
            <w:bottom w:val="none" w:sz="0" w:space="0" w:color="auto"/>
            <w:right w:val="none" w:sz="0" w:space="0" w:color="auto"/>
          </w:divBdr>
        </w:div>
      </w:divsChild>
    </w:div>
    <w:div w:id="328143835">
      <w:bodyDiv w:val="1"/>
      <w:marLeft w:val="0"/>
      <w:marRight w:val="0"/>
      <w:marTop w:val="0"/>
      <w:marBottom w:val="0"/>
      <w:divBdr>
        <w:top w:val="none" w:sz="0" w:space="0" w:color="auto"/>
        <w:left w:val="none" w:sz="0" w:space="0" w:color="auto"/>
        <w:bottom w:val="none" w:sz="0" w:space="0" w:color="auto"/>
        <w:right w:val="none" w:sz="0" w:space="0" w:color="auto"/>
      </w:divBdr>
    </w:div>
    <w:div w:id="332269788">
      <w:bodyDiv w:val="1"/>
      <w:marLeft w:val="0"/>
      <w:marRight w:val="0"/>
      <w:marTop w:val="0"/>
      <w:marBottom w:val="0"/>
      <w:divBdr>
        <w:top w:val="none" w:sz="0" w:space="0" w:color="auto"/>
        <w:left w:val="none" w:sz="0" w:space="0" w:color="auto"/>
        <w:bottom w:val="none" w:sz="0" w:space="0" w:color="auto"/>
        <w:right w:val="none" w:sz="0" w:space="0" w:color="auto"/>
      </w:divBdr>
    </w:div>
    <w:div w:id="334263600">
      <w:bodyDiv w:val="1"/>
      <w:marLeft w:val="0"/>
      <w:marRight w:val="0"/>
      <w:marTop w:val="0"/>
      <w:marBottom w:val="0"/>
      <w:divBdr>
        <w:top w:val="none" w:sz="0" w:space="0" w:color="auto"/>
        <w:left w:val="none" w:sz="0" w:space="0" w:color="auto"/>
        <w:bottom w:val="none" w:sz="0" w:space="0" w:color="auto"/>
        <w:right w:val="none" w:sz="0" w:space="0" w:color="auto"/>
      </w:divBdr>
    </w:div>
    <w:div w:id="334840545">
      <w:bodyDiv w:val="1"/>
      <w:marLeft w:val="0"/>
      <w:marRight w:val="0"/>
      <w:marTop w:val="0"/>
      <w:marBottom w:val="0"/>
      <w:divBdr>
        <w:top w:val="none" w:sz="0" w:space="0" w:color="auto"/>
        <w:left w:val="none" w:sz="0" w:space="0" w:color="auto"/>
        <w:bottom w:val="none" w:sz="0" w:space="0" w:color="auto"/>
        <w:right w:val="none" w:sz="0" w:space="0" w:color="auto"/>
      </w:divBdr>
    </w:div>
    <w:div w:id="334960225">
      <w:bodyDiv w:val="1"/>
      <w:marLeft w:val="0"/>
      <w:marRight w:val="0"/>
      <w:marTop w:val="0"/>
      <w:marBottom w:val="0"/>
      <w:divBdr>
        <w:top w:val="none" w:sz="0" w:space="0" w:color="auto"/>
        <w:left w:val="none" w:sz="0" w:space="0" w:color="auto"/>
        <w:bottom w:val="none" w:sz="0" w:space="0" w:color="auto"/>
        <w:right w:val="none" w:sz="0" w:space="0" w:color="auto"/>
      </w:divBdr>
    </w:div>
    <w:div w:id="336083054">
      <w:bodyDiv w:val="1"/>
      <w:marLeft w:val="0"/>
      <w:marRight w:val="0"/>
      <w:marTop w:val="0"/>
      <w:marBottom w:val="0"/>
      <w:divBdr>
        <w:top w:val="none" w:sz="0" w:space="0" w:color="auto"/>
        <w:left w:val="none" w:sz="0" w:space="0" w:color="auto"/>
        <w:bottom w:val="none" w:sz="0" w:space="0" w:color="auto"/>
        <w:right w:val="none" w:sz="0" w:space="0" w:color="auto"/>
      </w:divBdr>
    </w:div>
    <w:div w:id="336621776">
      <w:bodyDiv w:val="1"/>
      <w:marLeft w:val="0"/>
      <w:marRight w:val="0"/>
      <w:marTop w:val="0"/>
      <w:marBottom w:val="0"/>
      <w:divBdr>
        <w:top w:val="none" w:sz="0" w:space="0" w:color="auto"/>
        <w:left w:val="none" w:sz="0" w:space="0" w:color="auto"/>
        <w:bottom w:val="none" w:sz="0" w:space="0" w:color="auto"/>
        <w:right w:val="none" w:sz="0" w:space="0" w:color="auto"/>
      </w:divBdr>
    </w:div>
    <w:div w:id="337580180">
      <w:bodyDiv w:val="1"/>
      <w:marLeft w:val="0"/>
      <w:marRight w:val="0"/>
      <w:marTop w:val="0"/>
      <w:marBottom w:val="0"/>
      <w:divBdr>
        <w:top w:val="none" w:sz="0" w:space="0" w:color="auto"/>
        <w:left w:val="none" w:sz="0" w:space="0" w:color="auto"/>
        <w:bottom w:val="none" w:sz="0" w:space="0" w:color="auto"/>
        <w:right w:val="none" w:sz="0" w:space="0" w:color="auto"/>
      </w:divBdr>
    </w:div>
    <w:div w:id="337580398">
      <w:bodyDiv w:val="1"/>
      <w:marLeft w:val="0"/>
      <w:marRight w:val="0"/>
      <w:marTop w:val="0"/>
      <w:marBottom w:val="0"/>
      <w:divBdr>
        <w:top w:val="none" w:sz="0" w:space="0" w:color="auto"/>
        <w:left w:val="none" w:sz="0" w:space="0" w:color="auto"/>
        <w:bottom w:val="none" w:sz="0" w:space="0" w:color="auto"/>
        <w:right w:val="none" w:sz="0" w:space="0" w:color="auto"/>
      </w:divBdr>
    </w:div>
    <w:div w:id="337856881">
      <w:bodyDiv w:val="1"/>
      <w:marLeft w:val="0"/>
      <w:marRight w:val="0"/>
      <w:marTop w:val="0"/>
      <w:marBottom w:val="0"/>
      <w:divBdr>
        <w:top w:val="none" w:sz="0" w:space="0" w:color="auto"/>
        <w:left w:val="none" w:sz="0" w:space="0" w:color="auto"/>
        <w:bottom w:val="none" w:sz="0" w:space="0" w:color="auto"/>
        <w:right w:val="none" w:sz="0" w:space="0" w:color="auto"/>
      </w:divBdr>
    </w:div>
    <w:div w:id="341979189">
      <w:bodyDiv w:val="1"/>
      <w:marLeft w:val="0"/>
      <w:marRight w:val="0"/>
      <w:marTop w:val="0"/>
      <w:marBottom w:val="0"/>
      <w:divBdr>
        <w:top w:val="none" w:sz="0" w:space="0" w:color="auto"/>
        <w:left w:val="none" w:sz="0" w:space="0" w:color="auto"/>
        <w:bottom w:val="none" w:sz="0" w:space="0" w:color="auto"/>
        <w:right w:val="none" w:sz="0" w:space="0" w:color="auto"/>
      </w:divBdr>
    </w:div>
    <w:div w:id="342710972">
      <w:bodyDiv w:val="1"/>
      <w:marLeft w:val="0"/>
      <w:marRight w:val="0"/>
      <w:marTop w:val="0"/>
      <w:marBottom w:val="0"/>
      <w:divBdr>
        <w:top w:val="none" w:sz="0" w:space="0" w:color="auto"/>
        <w:left w:val="none" w:sz="0" w:space="0" w:color="auto"/>
        <w:bottom w:val="none" w:sz="0" w:space="0" w:color="auto"/>
        <w:right w:val="none" w:sz="0" w:space="0" w:color="auto"/>
      </w:divBdr>
    </w:div>
    <w:div w:id="342778969">
      <w:bodyDiv w:val="1"/>
      <w:marLeft w:val="0"/>
      <w:marRight w:val="0"/>
      <w:marTop w:val="0"/>
      <w:marBottom w:val="0"/>
      <w:divBdr>
        <w:top w:val="none" w:sz="0" w:space="0" w:color="auto"/>
        <w:left w:val="none" w:sz="0" w:space="0" w:color="auto"/>
        <w:bottom w:val="none" w:sz="0" w:space="0" w:color="auto"/>
        <w:right w:val="none" w:sz="0" w:space="0" w:color="auto"/>
      </w:divBdr>
    </w:div>
    <w:div w:id="344210554">
      <w:bodyDiv w:val="1"/>
      <w:marLeft w:val="0"/>
      <w:marRight w:val="0"/>
      <w:marTop w:val="0"/>
      <w:marBottom w:val="0"/>
      <w:divBdr>
        <w:top w:val="none" w:sz="0" w:space="0" w:color="auto"/>
        <w:left w:val="none" w:sz="0" w:space="0" w:color="auto"/>
        <w:bottom w:val="none" w:sz="0" w:space="0" w:color="auto"/>
        <w:right w:val="none" w:sz="0" w:space="0" w:color="auto"/>
      </w:divBdr>
    </w:div>
    <w:div w:id="344357406">
      <w:bodyDiv w:val="1"/>
      <w:marLeft w:val="0"/>
      <w:marRight w:val="0"/>
      <w:marTop w:val="0"/>
      <w:marBottom w:val="0"/>
      <w:divBdr>
        <w:top w:val="none" w:sz="0" w:space="0" w:color="auto"/>
        <w:left w:val="none" w:sz="0" w:space="0" w:color="auto"/>
        <w:bottom w:val="none" w:sz="0" w:space="0" w:color="auto"/>
        <w:right w:val="none" w:sz="0" w:space="0" w:color="auto"/>
      </w:divBdr>
    </w:div>
    <w:div w:id="345790709">
      <w:bodyDiv w:val="1"/>
      <w:marLeft w:val="0"/>
      <w:marRight w:val="0"/>
      <w:marTop w:val="0"/>
      <w:marBottom w:val="0"/>
      <w:divBdr>
        <w:top w:val="none" w:sz="0" w:space="0" w:color="auto"/>
        <w:left w:val="none" w:sz="0" w:space="0" w:color="auto"/>
        <w:bottom w:val="none" w:sz="0" w:space="0" w:color="auto"/>
        <w:right w:val="none" w:sz="0" w:space="0" w:color="auto"/>
      </w:divBdr>
    </w:div>
    <w:div w:id="347221162">
      <w:bodyDiv w:val="1"/>
      <w:marLeft w:val="0"/>
      <w:marRight w:val="0"/>
      <w:marTop w:val="0"/>
      <w:marBottom w:val="0"/>
      <w:divBdr>
        <w:top w:val="none" w:sz="0" w:space="0" w:color="auto"/>
        <w:left w:val="none" w:sz="0" w:space="0" w:color="auto"/>
        <w:bottom w:val="none" w:sz="0" w:space="0" w:color="auto"/>
        <w:right w:val="none" w:sz="0" w:space="0" w:color="auto"/>
      </w:divBdr>
    </w:div>
    <w:div w:id="348682108">
      <w:bodyDiv w:val="1"/>
      <w:marLeft w:val="0"/>
      <w:marRight w:val="0"/>
      <w:marTop w:val="0"/>
      <w:marBottom w:val="0"/>
      <w:divBdr>
        <w:top w:val="none" w:sz="0" w:space="0" w:color="auto"/>
        <w:left w:val="none" w:sz="0" w:space="0" w:color="auto"/>
        <w:bottom w:val="none" w:sz="0" w:space="0" w:color="auto"/>
        <w:right w:val="none" w:sz="0" w:space="0" w:color="auto"/>
      </w:divBdr>
    </w:div>
    <w:div w:id="349570565">
      <w:bodyDiv w:val="1"/>
      <w:marLeft w:val="0"/>
      <w:marRight w:val="0"/>
      <w:marTop w:val="0"/>
      <w:marBottom w:val="0"/>
      <w:divBdr>
        <w:top w:val="none" w:sz="0" w:space="0" w:color="auto"/>
        <w:left w:val="none" w:sz="0" w:space="0" w:color="auto"/>
        <w:bottom w:val="none" w:sz="0" w:space="0" w:color="auto"/>
        <w:right w:val="none" w:sz="0" w:space="0" w:color="auto"/>
      </w:divBdr>
    </w:div>
    <w:div w:id="350886531">
      <w:bodyDiv w:val="1"/>
      <w:marLeft w:val="0"/>
      <w:marRight w:val="0"/>
      <w:marTop w:val="0"/>
      <w:marBottom w:val="0"/>
      <w:divBdr>
        <w:top w:val="none" w:sz="0" w:space="0" w:color="auto"/>
        <w:left w:val="none" w:sz="0" w:space="0" w:color="auto"/>
        <w:bottom w:val="none" w:sz="0" w:space="0" w:color="auto"/>
        <w:right w:val="none" w:sz="0" w:space="0" w:color="auto"/>
      </w:divBdr>
    </w:div>
    <w:div w:id="352344435">
      <w:bodyDiv w:val="1"/>
      <w:marLeft w:val="0"/>
      <w:marRight w:val="0"/>
      <w:marTop w:val="0"/>
      <w:marBottom w:val="0"/>
      <w:divBdr>
        <w:top w:val="none" w:sz="0" w:space="0" w:color="auto"/>
        <w:left w:val="none" w:sz="0" w:space="0" w:color="auto"/>
        <w:bottom w:val="none" w:sz="0" w:space="0" w:color="auto"/>
        <w:right w:val="none" w:sz="0" w:space="0" w:color="auto"/>
      </w:divBdr>
    </w:div>
    <w:div w:id="353120634">
      <w:bodyDiv w:val="1"/>
      <w:marLeft w:val="0"/>
      <w:marRight w:val="0"/>
      <w:marTop w:val="0"/>
      <w:marBottom w:val="0"/>
      <w:divBdr>
        <w:top w:val="none" w:sz="0" w:space="0" w:color="auto"/>
        <w:left w:val="none" w:sz="0" w:space="0" w:color="auto"/>
        <w:bottom w:val="none" w:sz="0" w:space="0" w:color="auto"/>
        <w:right w:val="none" w:sz="0" w:space="0" w:color="auto"/>
      </w:divBdr>
    </w:div>
    <w:div w:id="354115333">
      <w:bodyDiv w:val="1"/>
      <w:marLeft w:val="0"/>
      <w:marRight w:val="0"/>
      <w:marTop w:val="0"/>
      <w:marBottom w:val="0"/>
      <w:divBdr>
        <w:top w:val="none" w:sz="0" w:space="0" w:color="auto"/>
        <w:left w:val="none" w:sz="0" w:space="0" w:color="auto"/>
        <w:bottom w:val="none" w:sz="0" w:space="0" w:color="auto"/>
        <w:right w:val="none" w:sz="0" w:space="0" w:color="auto"/>
      </w:divBdr>
    </w:div>
    <w:div w:id="360597146">
      <w:bodyDiv w:val="1"/>
      <w:marLeft w:val="0"/>
      <w:marRight w:val="0"/>
      <w:marTop w:val="0"/>
      <w:marBottom w:val="0"/>
      <w:divBdr>
        <w:top w:val="none" w:sz="0" w:space="0" w:color="auto"/>
        <w:left w:val="none" w:sz="0" w:space="0" w:color="auto"/>
        <w:bottom w:val="none" w:sz="0" w:space="0" w:color="auto"/>
        <w:right w:val="none" w:sz="0" w:space="0" w:color="auto"/>
      </w:divBdr>
    </w:div>
    <w:div w:id="361131406">
      <w:bodyDiv w:val="1"/>
      <w:marLeft w:val="0"/>
      <w:marRight w:val="0"/>
      <w:marTop w:val="0"/>
      <w:marBottom w:val="0"/>
      <w:divBdr>
        <w:top w:val="none" w:sz="0" w:space="0" w:color="auto"/>
        <w:left w:val="none" w:sz="0" w:space="0" w:color="auto"/>
        <w:bottom w:val="none" w:sz="0" w:space="0" w:color="auto"/>
        <w:right w:val="none" w:sz="0" w:space="0" w:color="auto"/>
      </w:divBdr>
    </w:div>
    <w:div w:id="362100567">
      <w:bodyDiv w:val="1"/>
      <w:marLeft w:val="0"/>
      <w:marRight w:val="0"/>
      <w:marTop w:val="0"/>
      <w:marBottom w:val="0"/>
      <w:divBdr>
        <w:top w:val="none" w:sz="0" w:space="0" w:color="auto"/>
        <w:left w:val="none" w:sz="0" w:space="0" w:color="auto"/>
        <w:bottom w:val="none" w:sz="0" w:space="0" w:color="auto"/>
        <w:right w:val="none" w:sz="0" w:space="0" w:color="auto"/>
      </w:divBdr>
    </w:div>
    <w:div w:id="362366036">
      <w:bodyDiv w:val="1"/>
      <w:marLeft w:val="0"/>
      <w:marRight w:val="0"/>
      <w:marTop w:val="0"/>
      <w:marBottom w:val="0"/>
      <w:divBdr>
        <w:top w:val="none" w:sz="0" w:space="0" w:color="auto"/>
        <w:left w:val="none" w:sz="0" w:space="0" w:color="auto"/>
        <w:bottom w:val="none" w:sz="0" w:space="0" w:color="auto"/>
        <w:right w:val="none" w:sz="0" w:space="0" w:color="auto"/>
      </w:divBdr>
    </w:div>
    <w:div w:id="362944070">
      <w:bodyDiv w:val="1"/>
      <w:marLeft w:val="0"/>
      <w:marRight w:val="0"/>
      <w:marTop w:val="0"/>
      <w:marBottom w:val="0"/>
      <w:divBdr>
        <w:top w:val="none" w:sz="0" w:space="0" w:color="auto"/>
        <w:left w:val="none" w:sz="0" w:space="0" w:color="auto"/>
        <w:bottom w:val="none" w:sz="0" w:space="0" w:color="auto"/>
        <w:right w:val="none" w:sz="0" w:space="0" w:color="auto"/>
      </w:divBdr>
    </w:div>
    <w:div w:id="364133497">
      <w:bodyDiv w:val="1"/>
      <w:marLeft w:val="0"/>
      <w:marRight w:val="0"/>
      <w:marTop w:val="0"/>
      <w:marBottom w:val="0"/>
      <w:divBdr>
        <w:top w:val="none" w:sz="0" w:space="0" w:color="auto"/>
        <w:left w:val="none" w:sz="0" w:space="0" w:color="auto"/>
        <w:bottom w:val="none" w:sz="0" w:space="0" w:color="auto"/>
        <w:right w:val="none" w:sz="0" w:space="0" w:color="auto"/>
      </w:divBdr>
    </w:div>
    <w:div w:id="366024247">
      <w:bodyDiv w:val="1"/>
      <w:marLeft w:val="0"/>
      <w:marRight w:val="0"/>
      <w:marTop w:val="0"/>
      <w:marBottom w:val="0"/>
      <w:divBdr>
        <w:top w:val="none" w:sz="0" w:space="0" w:color="auto"/>
        <w:left w:val="none" w:sz="0" w:space="0" w:color="auto"/>
        <w:bottom w:val="none" w:sz="0" w:space="0" w:color="auto"/>
        <w:right w:val="none" w:sz="0" w:space="0" w:color="auto"/>
      </w:divBdr>
    </w:div>
    <w:div w:id="366570257">
      <w:bodyDiv w:val="1"/>
      <w:marLeft w:val="0"/>
      <w:marRight w:val="0"/>
      <w:marTop w:val="0"/>
      <w:marBottom w:val="0"/>
      <w:divBdr>
        <w:top w:val="none" w:sz="0" w:space="0" w:color="auto"/>
        <w:left w:val="none" w:sz="0" w:space="0" w:color="auto"/>
        <w:bottom w:val="none" w:sz="0" w:space="0" w:color="auto"/>
        <w:right w:val="none" w:sz="0" w:space="0" w:color="auto"/>
      </w:divBdr>
    </w:div>
    <w:div w:id="367949913">
      <w:bodyDiv w:val="1"/>
      <w:marLeft w:val="0"/>
      <w:marRight w:val="0"/>
      <w:marTop w:val="0"/>
      <w:marBottom w:val="0"/>
      <w:divBdr>
        <w:top w:val="none" w:sz="0" w:space="0" w:color="auto"/>
        <w:left w:val="none" w:sz="0" w:space="0" w:color="auto"/>
        <w:bottom w:val="none" w:sz="0" w:space="0" w:color="auto"/>
        <w:right w:val="none" w:sz="0" w:space="0" w:color="auto"/>
      </w:divBdr>
    </w:div>
    <w:div w:id="368145294">
      <w:bodyDiv w:val="1"/>
      <w:marLeft w:val="0"/>
      <w:marRight w:val="0"/>
      <w:marTop w:val="0"/>
      <w:marBottom w:val="0"/>
      <w:divBdr>
        <w:top w:val="none" w:sz="0" w:space="0" w:color="auto"/>
        <w:left w:val="none" w:sz="0" w:space="0" w:color="auto"/>
        <w:bottom w:val="none" w:sz="0" w:space="0" w:color="auto"/>
        <w:right w:val="none" w:sz="0" w:space="0" w:color="auto"/>
      </w:divBdr>
    </w:div>
    <w:div w:id="371073317">
      <w:bodyDiv w:val="1"/>
      <w:marLeft w:val="0"/>
      <w:marRight w:val="0"/>
      <w:marTop w:val="0"/>
      <w:marBottom w:val="0"/>
      <w:divBdr>
        <w:top w:val="none" w:sz="0" w:space="0" w:color="auto"/>
        <w:left w:val="none" w:sz="0" w:space="0" w:color="auto"/>
        <w:bottom w:val="none" w:sz="0" w:space="0" w:color="auto"/>
        <w:right w:val="none" w:sz="0" w:space="0" w:color="auto"/>
      </w:divBdr>
    </w:div>
    <w:div w:id="371267523">
      <w:bodyDiv w:val="1"/>
      <w:marLeft w:val="0"/>
      <w:marRight w:val="0"/>
      <w:marTop w:val="0"/>
      <w:marBottom w:val="0"/>
      <w:divBdr>
        <w:top w:val="none" w:sz="0" w:space="0" w:color="auto"/>
        <w:left w:val="none" w:sz="0" w:space="0" w:color="auto"/>
        <w:bottom w:val="none" w:sz="0" w:space="0" w:color="auto"/>
        <w:right w:val="none" w:sz="0" w:space="0" w:color="auto"/>
      </w:divBdr>
    </w:div>
    <w:div w:id="372120800">
      <w:bodyDiv w:val="1"/>
      <w:marLeft w:val="0"/>
      <w:marRight w:val="0"/>
      <w:marTop w:val="0"/>
      <w:marBottom w:val="0"/>
      <w:divBdr>
        <w:top w:val="none" w:sz="0" w:space="0" w:color="auto"/>
        <w:left w:val="none" w:sz="0" w:space="0" w:color="auto"/>
        <w:bottom w:val="none" w:sz="0" w:space="0" w:color="auto"/>
        <w:right w:val="none" w:sz="0" w:space="0" w:color="auto"/>
      </w:divBdr>
    </w:div>
    <w:div w:id="374887140">
      <w:bodyDiv w:val="1"/>
      <w:marLeft w:val="0"/>
      <w:marRight w:val="0"/>
      <w:marTop w:val="0"/>
      <w:marBottom w:val="0"/>
      <w:divBdr>
        <w:top w:val="none" w:sz="0" w:space="0" w:color="auto"/>
        <w:left w:val="none" w:sz="0" w:space="0" w:color="auto"/>
        <w:bottom w:val="none" w:sz="0" w:space="0" w:color="auto"/>
        <w:right w:val="none" w:sz="0" w:space="0" w:color="auto"/>
      </w:divBdr>
    </w:div>
    <w:div w:id="379787622">
      <w:bodyDiv w:val="1"/>
      <w:marLeft w:val="0"/>
      <w:marRight w:val="0"/>
      <w:marTop w:val="0"/>
      <w:marBottom w:val="0"/>
      <w:divBdr>
        <w:top w:val="none" w:sz="0" w:space="0" w:color="auto"/>
        <w:left w:val="none" w:sz="0" w:space="0" w:color="auto"/>
        <w:bottom w:val="none" w:sz="0" w:space="0" w:color="auto"/>
        <w:right w:val="none" w:sz="0" w:space="0" w:color="auto"/>
      </w:divBdr>
    </w:div>
    <w:div w:id="379940627">
      <w:bodyDiv w:val="1"/>
      <w:marLeft w:val="0"/>
      <w:marRight w:val="0"/>
      <w:marTop w:val="0"/>
      <w:marBottom w:val="0"/>
      <w:divBdr>
        <w:top w:val="none" w:sz="0" w:space="0" w:color="auto"/>
        <w:left w:val="none" w:sz="0" w:space="0" w:color="auto"/>
        <w:bottom w:val="none" w:sz="0" w:space="0" w:color="auto"/>
        <w:right w:val="none" w:sz="0" w:space="0" w:color="auto"/>
      </w:divBdr>
    </w:div>
    <w:div w:id="380325770">
      <w:bodyDiv w:val="1"/>
      <w:marLeft w:val="0"/>
      <w:marRight w:val="0"/>
      <w:marTop w:val="0"/>
      <w:marBottom w:val="0"/>
      <w:divBdr>
        <w:top w:val="none" w:sz="0" w:space="0" w:color="auto"/>
        <w:left w:val="none" w:sz="0" w:space="0" w:color="auto"/>
        <w:bottom w:val="none" w:sz="0" w:space="0" w:color="auto"/>
        <w:right w:val="none" w:sz="0" w:space="0" w:color="auto"/>
      </w:divBdr>
    </w:div>
    <w:div w:id="381096644">
      <w:bodyDiv w:val="1"/>
      <w:marLeft w:val="0"/>
      <w:marRight w:val="0"/>
      <w:marTop w:val="0"/>
      <w:marBottom w:val="0"/>
      <w:divBdr>
        <w:top w:val="none" w:sz="0" w:space="0" w:color="auto"/>
        <w:left w:val="none" w:sz="0" w:space="0" w:color="auto"/>
        <w:bottom w:val="none" w:sz="0" w:space="0" w:color="auto"/>
        <w:right w:val="none" w:sz="0" w:space="0" w:color="auto"/>
      </w:divBdr>
    </w:div>
    <w:div w:id="381175121">
      <w:bodyDiv w:val="1"/>
      <w:marLeft w:val="0"/>
      <w:marRight w:val="0"/>
      <w:marTop w:val="0"/>
      <w:marBottom w:val="0"/>
      <w:divBdr>
        <w:top w:val="none" w:sz="0" w:space="0" w:color="auto"/>
        <w:left w:val="none" w:sz="0" w:space="0" w:color="auto"/>
        <w:bottom w:val="none" w:sz="0" w:space="0" w:color="auto"/>
        <w:right w:val="none" w:sz="0" w:space="0" w:color="auto"/>
      </w:divBdr>
    </w:div>
    <w:div w:id="382097214">
      <w:bodyDiv w:val="1"/>
      <w:marLeft w:val="0"/>
      <w:marRight w:val="0"/>
      <w:marTop w:val="0"/>
      <w:marBottom w:val="0"/>
      <w:divBdr>
        <w:top w:val="none" w:sz="0" w:space="0" w:color="auto"/>
        <w:left w:val="none" w:sz="0" w:space="0" w:color="auto"/>
        <w:bottom w:val="none" w:sz="0" w:space="0" w:color="auto"/>
        <w:right w:val="none" w:sz="0" w:space="0" w:color="auto"/>
      </w:divBdr>
    </w:div>
    <w:div w:id="383528175">
      <w:bodyDiv w:val="1"/>
      <w:marLeft w:val="0"/>
      <w:marRight w:val="0"/>
      <w:marTop w:val="0"/>
      <w:marBottom w:val="0"/>
      <w:divBdr>
        <w:top w:val="none" w:sz="0" w:space="0" w:color="auto"/>
        <w:left w:val="none" w:sz="0" w:space="0" w:color="auto"/>
        <w:bottom w:val="none" w:sz="0" w:space="0" w:color="auto"/>
        <w:right w:val="none" w:sz="0" w:space="0" w:color="auto"/>
      </w:divBdr>
    </w:div>
    <w:div w:id="385565230">
      <w:bodyDiv w:val="1"/>
      <w:marLeft w:val="0"/>
      <w:marRight w:val="0"/>
      <w:marTop w:val="0"/>
      <w:marBottom w:val="0"/>
      <w:divBdr>
        <w:top w:val="none" w:sz="0" w:space="0" w:color="auto"/>
        <w:left w:val="none" w:sz="0" w:space="0" w:color="auto"/>
        <w:bottom w:val="none" w:sz="0" w:space="0" w:color="auto"/>
        <w:right w:val="none" w:sz="0" w:space="0" w:color="auto"/>
      </w:divBdr>
    </w:div>
    <w:div w:id="385882640">
      <w:bodyDiv w:val="1"/>
      <w:marLeft w:val="0"/>
      <w:marRight w:val="0"/>
      <w:marTop w:val="0"/>
      <w:marBottom w:val="0"/>
      <w:divBdr>
        <w:top w:val="none" w:sz="0" w:space="0" w:color="auto"/>
        <w:left w:val="none" w:sz="0" w:space="0" w:color="auto"/>
        <w:bottom w:val="none" w:sz="0" w:space="0" w:color="auto"/>
        <w:right w:val="none" w:sz="0" w:space="0" w:color="auto"/>
      </w:divBdr>
    </w:div>
    <w:div w:id="388378574">
      <w:bodyDiv w:val="1"/>
      <w:marLeft w:val="0"/>
      <w:marRight w:val="0"/>
      <w:marTop w:val="0"/>
      <w:marBottom w:val="0"/>
      <w:divBdr>
        <w:top w:val="none" w:sz="0" w:space="0" w:color="auto"/>
        <w:left w:val="none" w:sz="0" w:space="0" w:color="auto"/>
        <w:bottom w:val="none" w:sz="0" w:space="0" w:color="auto"/>
        <w:right w:val="none" w:sz="0" w:space="0" w:color="auto"/>
      </w:divBdr>
    </w:div>
    <w:div w:id="392579314">
      <w:bodyDiv w:val="1"/>
      <w:marLeft w:val="0"/>
      <w:marRight w:val="0"/>
      <w:marTop w:val="0"/>
      <w:marBottom w:val="0"/>
      <w:divBdr>
        <w:top w:val="none" w:sz="0" w:space="0" w:color="auto"/>
        <w:left w:val="none" w:sz="0" w:space="0" w:color="auto"/>
        <w:bottom w:val="none" w:sz="0" w:space="0" w:color="auto"/>
        <w:right w:val="none" w:sz="0" w:space="0" w:color="auto"/>
      </w:divBdr>
    </w:div>
    <w:div w:id="393160069">
      <w:bodyDiv w:val="1"/>
      <w:marLeft w:val="0"/>
      <w:marRight w:val="0"/>
      <w:marTop w:val="0"/>
      <w:marBottom w:val="0"/>
      <w:divBdr>
        <w:top w:val="none" w:sz="0" w:space="0" w:color="auto"/>
        <w:left w:val="none" w:sz="0" w:space="0" w:color="auto"/>
        <w:bottom w:val="none" w:sz="0" w:space="0" w:color="auto"/>
        <w:right w:val="none" w:sz="0" w:space="0" w:color="auto"/>
      </w:divBdr>
    </w:div>
    <w:div w:id="393283108">
      <w:bodyDiv w:val="1"/>
      <w:marLeft w:val="0"/>
      <w:marRight w:val="0"/>
      <w:marTop w:val="0"/>
      <w:marBottom w:val="0"/>
      <w:divBdr>
        <w:top w:val="none" w:sz="0" w:space="0" w:color="auto"/>
        <w:left w:val="none" w:sz="0" w:space="0" w:color="auto"/>
        <w:bottom w:val="none" w:sz="0" w:space="0" w:color="auto"/>
        <w:right w:val="none" w:sz="0" w:space="0" w:color="auto"/>
      </w:divBdr>
    </w:div>
    <w:div w:id="393435911">
      <w:bodyDiv w:val="1"/>
      <w:marLeft w:val="0"/>
      <w:marRight w:val="0"/>
      <w:marTop w:val="0"/>
      <w:marBottom w:val="0"/>
      <w:divBdr>
        <w:top w:val="none" w:sz="0" w:space="0" w:color="auto"/>
        <w:left w:val="none" w:sz="0" w:space="0" w:color="auto"/>
        <w:bottom w:val="none" w:sz="0" w:space="0" w:color="auto"/>
        <w:right w:val="none" w:sz="0" w:space="0" w:color="auto"/>
      </w:divBdr>
    </w:div>
    <w:div w:id="395512574">
      <w:bodyDiv w:val="1"/>
      <w:marLeft w:val="0"/>
      <w:marRight w:val="0"/>
      <w:marTop w:val="0"/>
      <w:marBottom w:val="0"/>
      <w:divBdr>
        <w:top w:val="none" w:sz="0" w:space="0" w:color="auto"/>
        <w:left w:val="none" w:sz="0" w:space="0" w:color="auto"/>
        <w:bottom w:val="none" w:sz="0" w:space="0" w:color="auto"/>
        <w:right w:val="none" w:sz="0" w:space="0" w:color="auto"/>
      </w:divBdr>
    </w:div>
    <w:div w:id="395519369">
      <w:bodyDiv w:val="1"/>
      <w:marLeft w:val="0"/>
      <w:marRight w:val="0"/>
      <w:marTop w:val="0"/>
      <w:marBottom w:val="0"/>
      <w:divBdr>
        <w:top w:val="none" w:sz="0" w:space="0" w:color="auto"/>
        <w:left w:val="none" w:sz="0" w:space="0" w:color="auto"/>
        <w:bottom w:val="none" w:sz="0" w:space="0" w:color="auto"/>
        <w:right w:val="none" w:sz="0" w:space="0" w:color="auto"/>
      </w:divBdr>
    </w:div>
    <w:div w:id="398214670">
      <w:bodyDiv w:val="1"/>
      <w:marLeft w:val="0"/>
      <w:marRight w:val="0"/>
      <w:marTop w:val="0"/>
      <w:marBottom w:val="0"/>
      <w:divBdr>
        <w:top w:val="none" w:sz="0" w:space="0" w:color="auto"/>
        <w:left w:val="none" w:sz="0" w:space="0" w:color="auto"/>
        <w:bottom w:val="none" w:sz="0" w:space="0" w:color="auto"/>
        <w:right w:val="none" w:sz="0" w:space="0" w:color="auto"/>
      </w:divBdr>
    </w:div>
    <w:div w:id="399063191">
      <w:bodyDiv w:val="1"/>
      <w:marLeft w:val="0"/>
      <w:marRight w:val="0"/>
      <w:marTop w:val="0"/>
      <w:marBottom w:val="0"/>
      <w:divBdr>
        <w:top w:val="none" w:sz="0" w:space="0" w:color="auto"/>
        <w:left w:val="none" w:sz="0" w:space="0" w:color="auto"/>
        <w:bottom w:val="none" w:sz="0" w:space="0" w:color="auto"/>
        <w:right w:val="none" w:sz="0" w:space="0" w:color="auto"/>
      </w:divBdr>
    </w:div>
    <w:div w:id="401490411">
      <w:bodyDiv w:val="1"/>
      <w:marLeft w:val="0"/>
      <w:marRight w:val="0"/>
      <w:marTop w:val="0"/>
      <w:marBottom w:val="0"/>
      <w:divBdr>
        <w:top w:val="none" w:sz="0" w:space="0" w:color="auto"/>
        <w:left w:val="none" w:sz="0" w:space="0" w:color="auto"/>
        <w:bottom w:val="none" w:sz="0" w:space="0" w:color="auto"/>
        <w:right w:val="none" w:sz="0" w:space="0" w:color="auto"/>
      </w:divBdr>
    </w:div>
    <w:div w:id="404453909">
      <w:bodyDiv w:val="1"/>
      <w:marLeft w:val="0"/>
      <w:marRight w:val="0"/>
      <w:marTop w:val="0"/>
      <w:marBottom w:val="0"/>
      <w:divBdr>
        <w:top w:val="none" w:sz="0" w:space="0" w:color="auto"/>
        <w:left w:val="none" w:sz="0" w:space="0" w:color="auto"/>
        <w:bottom w:val="none" w:sz="0" w:space="0" w:color="auto"/>
        <w:right w:val="none" w:sz="0" w:space="0" w:color="auto"/>
      </w:divBdr>
    </w:div>
    <w:div w:id="404961660">
      <w:bodyDiv w:val="1"/>
      <w:marLeft w:val="0"/>
      <w:marRight w:val="0"/>
      <w:marTop w:val="0"/>
      <w:marBottom w:val="0"/>
      <w:divBdr>
        <w:top w:val="none" w:sz="0" w:space="0" w:color="auto"/>
        <w:left w:val="none" w:sz="0" w:space="0" w:color="auto"/>
        <w:bottom w:val="none" w:sz="0" w:space="0" w:color="auto"/>
        <w:right w:val="none" w:sz="0" w:space="0" w:color="auto"/>
      </w:divBdr>
    </w:div>
    <w:div w:id="405305479">
      <w:bodyDiv w:val="1"/>
      <w:marLeft w:val="0"/>
      <w:marRight w:val="0"/>
      <w:marTop w:val="0"/>
      <w:marBottom w:val="0"/>
      <w:divBdr>
        <w:top w:val="none" w:sz="0" w:space="0" w:color="auto"/>
        <w:left w:val="none" w:sz="0" w:space="0" w:color="auto"/>
        <w:bottom w:val="none" w:sz="0" w:space="0" w:color="auto"/>
        <w:right w:val="none" w:sz="0" w:space="0" w:color="auto"/>
      </w:divBdr>
    </w:div>
    <w:div w:id="405684275">
      <w:bodyDiv w:val="1"/>
      <w:marLeft w:val="0"/>
      <w:marRight w:val="0"/>
      <w:marTop w:val="0"/>
      <w:marBottom w:val="0"/>
      <w:divBdr>
        <w:top w:val="none" w:sz="0" w:space="0" w:color="auto"/>
        <w:left w:val="none" w:sz="0" w:space="0" w:color="auto"/>
        <w:bottom w:val="none" w:sz="0" w:space="0" w:color="auto"/>
        <w:right w:val="none" w:sz="0" w:space="0" w:color="auto"/>
      </w:divBdr>
    </w:div>
    <w:div w:id="408842474">
      <w:bodyDiv w:val="1"/>
      <w:marLeft w:val="0"/>
      <w:marRight w:val="0"/>
      <w:marTop w:val="0"/>
      <w:marBottom w:val="0"/>
      <w:divBdr>
        <w:top w:val="none" w:sz="0" w:space="0" w:color="auto"/>
        <w:left w:val="none" w:sz="0" w:space="0" w:color="auto"/>
        <w:bottom w:val="none" w:sz="0" w:space="0" w:color="auto"/>
        <w:right w:val="none" w:sz="0" w:space="0" w:color="auto"/>
      </w:divBdr>
    </w:div>
    <w:div w:id="411858666">
      <w:bodyDiv w:val="1"/>
      <w:marLeft w:val="0"/>
      <w:marRight w:val="0"/>
      <w:marTop w:val="0"/>
      <w:marBottom w:val="0"/>
      <w:divBdr>
        <w:top w:val="none" w:sz="0" w:space="0" w:color="auto"/>
        <w:left w:val="none" w:sz="0" w:space="0" w:color="auto"/>
        <w:bottom w:val="none" w:sz="0" w:space="0" w:color="auto"/>
        <w:right w:val="none" w:sz="0" w:space="0" w:color="auto"/>
      </w:divBdr>
    </w:div>
    <w:div w:id="412287772">
      <w:bodyDiv w:val="1"/>
      <w:marLeft w:val="0"/>
      <w:marRight w:val="0"/>
      <w:marTop w:val="0"/>
      <w:marBottom w:val="0"/>
      <w:divBdr>
        <w:top w:val="none" w:sz="0" w:space="0" w:color="auto"/>
        <w:left w:val="none" w:sz="0" w:space="0" w:color="auto"/>
        <w:bottom w:val="none" w:sz="0" w:space="0" w:color="auto"/>
        <w:right w:val="none" w:sz="0" w:space="0" w:color="auto"/>
      </w:divBdr>
    </w:div>
    <w:div w:id="412625905">
      <w:bodyDiv w:val="1"/>
      <w:marLeft w:val="0"/>
      <w:marRight w:val="0"/>
      <w:marTop w:val="0"/>
      <w:marBottom w:val="0"/>
      <w:divBdr>
        <w:top w:val="none" w:sz="0" w:space="0" w:color="auto"/>
        <w:left w:val="none" w:sz="0" w:space="0" w:color="auto"/>
        <w:bottom w:val="none" w:sz="0" w:space="0" w:color="auto"/>
        <w:right w:val="none" w:sz="0" w:space="0" w:color="auto"/>
      </w:divBdr>
    </w:div>
    <w:div w:id="412632588">
      <w:bodyDiv w:val="1"/>
      <w:marLeft w:val="0"/>
      <w:marRight w:val="0"/>
      <w:marTop w:val="0"/>
      <w:marBottom w:val="0"/>
      <w:divBdr>
        <w:top w:val="none" w:sz="0" w:space="0" w:color="auto"/>
        <w:left w:val="none" w:sz="0" w:space="0" w:color="auto"/>
        <w:bottom w:val="none" w:sz="0" w:space="0" w:color="auto"/>
        <w:right w:val="none" w:sz="0" w:space="0" w:color="auto"/>
      </w:divBdr>
    </w:div>
    <w:div w:id="413285324">
      <w:bodyDiv w:val="1"/>
      <w:marLeft w:val="0"/>
      <w:marRight w:val="0"/>
      <w:marTop w:val="0"/>
      <w:marBottom w:val="0"/>
      <w:divBdr>
        <w:top w:val="none" w:sz="0" w:space="0" w:color="auto"/>
        <w:left w:val="none" w:sz="0" w:space="0" w:color="auto"/>
        <w:bottom w:val="none" w:sz="0" w:space="0" w:color="auto"/>
        <w:right w:val="none" w:sz="0" w:space="0" w:color="auto"/>
      </w:divBdr>
    </w:div>
    <w:div w:id="419182264">
      <w:bodyDiv w:val="1"/>
      <w:marLeft w:val="0"/>
      <w:marRight w:val="0"/>
      <w:marTop w:val="0"/>
      <w:marBottom w:val="0"/>
      <w:divBdr>
        <w:top w:val="none" w:sz="0" w:space="0" w:color="auto"/>
        <w:left w:val="none" w:sz="0" w:space="0" w:color="auto"/>
        <w:bottom w:val="none" w:sz="0" w:space="0" w:color="auto"/>
        <w:right w:val="none" w:sz="0" w:space="0" w:color="auto"/>
      </w:divBdr>
    </w:div>
    <w:div w:id="419255030">
      <w:bodyDiv w:val="1"/>
      <w:marLeft w:val="0"/>
      <w:marRight w:val="0"/>
      <w:marTop w:val="0"/>
      <w:marBottom w:val="0"/>
      <w:divBdr>
        <w:top w:val="none" w:sz="0" w:space="0" w:color="auto"/>
        <w:left w:val="none" w:sz="0" w:space="0" w:color="auto"/>
        <w:bottom w:val="none" w:sz="0" w:space="0" w:color="auto"/>
        <w:right w:val="none" w:sz="0" w:space="0" w:color="auto"/>
      </w:divBdr>
    </w:div>
    <w:div w:id="420030362">
      <w:bodyDiv w:val="1"/>
      <w:marLeft w:val="0"/>
      <w:marRight w:val="0"/>
      <w:marTop w:val="0"/>
      <w:marBottom w:val="0"/>
      <w:divBdr>
        <w:top w:val="none" w:sz="0" w:space="0" w:color="auto"/>
        <w:left w:val="none" w:sz="0" w:space="0" w:color="auto"/>
        <w:bottom w:val="none" w:sz="0" w:space="0" w:color="auto"/>
        <w:right w:val="none" w:sz="0" w:space="0" w:color="auto"/>
      </w:divBdr>
    </w:div>
    <w:div w:id="420372231">
      <w:bodyDiv w:val="1"/>
      <w:marLeft w:val="0"/>
      <w:marRight w:val="0"/>
      <w:marTop w:val="0"/>
      <w:marBottom w:val="0"/>
      <w:divBdr>
        <w:top w:val="none" w:sz="0" w:space="0" w:color="auto"/>
        <w:left w:val="none" w:sz="0" w:space="0" w:color="auto"/>
        <w:bottom w:val="none" w:sz="0" w:space="0" w:color="auto"/>
        <w:right w:val="none" w:sz="0" w:space="0" w:color="auto"/>
      </w:divBdr>
    </w:div>
    <w:div w:id="420687331">
      <w:bodyDiv w:val="1"/>
      <w:marLeft w:val="0"/>
      <w:marRight w:val="0"/>
      <w:marTop w:val="0"/>
      <w:marBottom w:val="0"/>
      <w:divBdr>
        <w:top w:val="none" w:sz="0" w:space="0" w:color="auto"/>
        <w:left w:val="none" w:sz="0" w:space="0" w:color="auto"/>
        <w:bottom w:val="none" w:sz="0" w:space="0" w:color="auto"/>
        <w:right w:val="none" w:sz="0" w:space="0" w:color="auto"/>
      </w:divBdr>
    </w:div>
    <w:div w:id="420755589">
      <w:bodyDiv w:val="1"/>
      <w:marLeft w:val="0"/>
      <w:marRight w:val="0"/>
      <w:marTop w:val="0"/>
      <w:marBottom w:val="0"/>
      <w:divBdr>
        <w:top w:val="none" w:sz="0" w:space="0" w:color="auto"/>
        <w:left w:val="none" w:sz="0" w:space="0" w:color="auto"/>
        <w:bottom w:val="none" w:sz="0" w:space="0" w:color="auto"/>
        <w:right w:val="none" w:sz="0" w:space="0" w:color="auto"/>
      </w:divBdr>
    </w:div>
    <w:div w:id="421144134">
      <w:bodyDiv w:val="1"/>
      <w:marLeft w:val="0"/>
      <w:marRight w:val="0"/>
      <w:marTop w:val="0"/>
      <w:marBottom w:val="0"/>
      <w:divBdr>
        <w:top w:val="none" w:sz="0" w:space="0" w:color="auto"/>
        <w:left w:val="none" w:sz="0" w:space="0" w:color="auto"/>
        <w:bottom w:val="none" w:sz="0" w:space="0" w:color="auto"/>
        <w:right w:val="none" w:sz="0" w:space="0" w:color="auto"/>
      </w:divBdr>
    </w:div>
    <w:div w:id="421923048">
      <w:bodyDiv w:val="1"/>
      <w:marLeft w:val="0"/>
      <w:marRight w:val="0"/>
      <w:marTop w:val="0"/>
      <w:marBottom w:val="0"/>
      <w:divBdr>
        <w:top w:val="none" w:sz="0" w:space="0" w:color="auto"/>
        <w:left w:val="none" w:sz="0" w:space="0" w:color="auto"/>
        <w:bottom w:val="none" w:sz="0" w:space="0" w:color="auto"/>
        <w:right w:val="none" w:sz="0" w:space="0" w:color="auto"/>
      </w:divBdr>
    </w:div>
    <w:div w:id="423109917">
      <w:bodyDiv w:val="1"/>
      <w:marLeft w:val="0"/>
      <w:marRight w:val="0"/>
      <w:marTop w:val="0"/>
      <w:marBottom w:val="0"/>
      <w:divBdr>
        <w:top w:val="none" w:sz="0" w:space="0" w:color="auto"/>
        <w:left w:val="none" w:sz="0" w:space="0" w:color="auto"/>
        <w:bottom w:val="none" w:sz="0" w:space="0" w:color="auto"/>
        <w:right w:val="none" w:sz="0" w:space="0" w:color="auto"/>
      </w:divBdr>
    </w:div>
    <w:div w:id="424570306">
      <w:bodyDiv w:val="1"/>
      <w:marLeft w:val="0"/>
      <w:marRight w:val="0"/>
      <w:marTop w:val="0"/>
      <w:marBottom w:val="0"/>
      <w:divBdr>
        <w:top w:val="none" w:sz="0" w:space="0" w:color="auto"/>
        <w:left w:val="none" w:sz="0" w:space="0" w:color="auto"/>
        <w:bottom w:val="none" w:sz="0" w:space="0" w:color="auto"/>
        <w:right w:val="none" w:sz="0" w:space="0" w:color="auto"/>
      </w:divBdr>
    </w:div>
    <w:div w:id="424764353">
      <w:bodyDiv w:val="1"/>
      <w:marLeft w:val="0"/>
      <w:marRight w:val="0"/>
      <w:marTop w:val="0"/>
      <w:marBottom w:val="0"/>
      <w:divBdr>
        <w:top w:val="none" w:sz="0" w:space="0" w:color="auto"/>
        <w:left w:val="none" w:sz="0" w:space="0" w:color="auto"/>
        <w:bottom w:val="none" w:sz="0" w:space="0" w:color="auto"/>
        <w:right w:val="none" w:sz="0" w:space="0" w:color="auto"/>
      </w:divBdr>
    </w:div>
    <w:div w:id="426658518">
      <w:bodyDiv w:val="1"/>
      <w:marLeft w:val="0"/>
      <w:marRight w:val="0"/>
      <w:marTop w:val="0"/>
      <w:marBottom w:val="0"/>
      <w:divBdr>
        <w:top w:val="none" w:sz="0" w:space="0" w:color="auto"/>
        <w:left w:val="none" w:sz="0" w:space="0" w:color="auto"/>
        <w:bottom w:val="none" w:sz="0" w:space="0" w:color="auto"/>
        <w:right w:val="none" w:sz="0" w:space="0" w:color="auto"/>
      </w:divBdr>
    </w:div>
    <w:div w:id="428041607">
      <w:bodyDiv w:val="1"/>
      <w:marLeft w:val="0"/>
      <w:marRight w:val="0"/>
      <w:marTop w:val="0"/>
      <w:marBottom w:val="0"/>
      <w:divBdr>
        <w:top w:val="none" w:sz="0" w:space="0" w:color="auto"/>
        <w:left w:val="none" w:sz="0" w:space="0" w:color="auto"/>
        <w:bottom w:val="none" w:sz="0" w:space="0" w:color="auto"/>
        <w:right w:val="none" w:sz="0" w:space="0" w:color="auto"/>
      </w:divBdr>
    </w:div>
    <w:div w:id="429737107">
      <w:bodyDiv w:val="1"/>
      <w:marLeft w:val="0"/>
      <w:marRight w:val="0"/>
      <w:marTop w:val="0"/>
      <w:marBottom w:val="0"/>
      <w:divBdr>
        <w:top w:val="none" w:sz="0" w:space="0" w:color="auto"/>
        <w:left w:val="none" w:sz="0" w:space="0" w:color="auto"/>
        <w:bottom w:val="none" w:sz="0" w:space="0" w:color="auto"/>
        <w:right w:val="none" w:sz="0" w:space="0" w:color="auto"/>
      </w:divBdr>
    </w:div>
    <w:div w:id="430587338">
      <w:bodyDiv w:val="1"/>
      <w:marLeft w:val="0"/>
      <w:marRight w:val="0"/>
      <w:marTop w:val="0"/>
      <w:marBottom w:val="0"/>
      <w:divBdr>
        <w:top w:val="none" w:sz="0" w:space="0" w:color="auto"/>
        <w:left w:val="none" w:sz="0" w:space="0" w:color="auto"/>
        <w:bottom w:val="none" w:sz="0" w:space="0" w:color="auto"/>
        <w:right w:val="none" w:sz="0" w:space="0" w:color="auto"/>
      </w:divBdr>
    </w:div>
    <w:div w:id="432435556">
      <w:bodyDiv w:val="1"/>
      <w:marLeft w:val="0"/>
      <w:marRight w:val="0"/>
      <w:marTop w:val="0"/>
      <w:marBottom w:val="0"/>
      <w:divBdr>
        <w:top w:val="none" w:sz="0" w:space="0" w:color="auto"/>
        <w:left w:val="none" w:sz="0" w:space="0" w:color="auto"/>
        <w:bottom w:val="none" w:sz="0" w:space="0" w:color="auto"/>
        <w:right w:val="none" w:sz="0" w:space="0" w:color="auto"/>
      </w:divBdr>
    </w:div>
    <w:div w:id="433206477">
      <w:bodyDiv w:val="1"/>
      <w:marLeft w:val="0"/>
      <w:marRight w:val="0"/>
      <w:marTop w:val="0"/>
      <w:marBottom w:val="0"/>
      <w:divBdr>
        <w:top w:val="none" w:sz="0" w:space="0" w:color="auto"/>
        <w:left w:val="none" w:sz="0" w:space="0" w:color="auto"/>
        <w:bottom w:val="none" w:sz="0" w:space="0" w:color="auto"/>
        <w:right w:val="none" w:sz="0" w:space="0" w:color="auto"/>
      </w:divBdr>
    </w:div>
    <w:div w:id="433672963">
      <w:bodyDiv w:val="1"/>
      <w:marLeft w:val="0"/>
      <w:marRight w:val="0"/>
      <w:marTop w:val="0"/>
      <w:marBottom w:val="0"/>
      <w:divBdr>
        <w:top w:val="none" w:sz="0" w:space="0" w:color="auto"/>
        <w:left w:val="none" w:sz="0" w:space="0" w:color="auto"/>
        <w:bottom w:val="none" w:sz="0" w:space="0" w:color="auto"/>
        <w:right w:val="none" w:sz="0" w:space="0" w:color="auto"/>
      </w:divBdr>
    </w:div>
    <w:div w:id="433743052">
      <w:bodyDiv w:val="1"/>
      <w:marLeft w:val="0"/>
      <w:marRight w:val="0"/>
      <w:marTop w:val="0"/>
      <w:marBottom w:val="0"/>
      <w:divBdr>
        <w:top w:val="none" w:sz="0" w:space="0" w:color="auto"/>
        <w:left w:val="none" w:sz="0" w:space="0" w:color="auto"/>
        <w:bottom w:val="none" w:sz="0" w:space="0" w:color="auto"/>
        <w:right w:val="none" w:sz="0" w:space="0" w:color="auto"/>
      </w:divBdr>
    </w:div>
    <w:div w:id="435487015">
      <w:bodyDiv w:val="1"/>
      <w:marLeft w:val="0"/>
      <w:marRight w:val="0"/>
      <w:marTop w:val="0"/>
      <w:marBottom w:val="0"/>
      <w:divBdr>
        <w:top w:val="none" w:sz="0" w:space="0" w:color="auto"/>
        <w:left w:val="none" w:sz="0" w:space="0" w:color="auto"/>
        <w:bottom w:val="none" w:sz="0" w:space="0" w:color="auto"/>
        <w:right w:val="none" w:sz="0" w:space="0" w:color="auto"/>
      </w:divBdr>
    </w:div>
    <w:div w:id="435715386">
      <w:bodyDiv w:val="1"/>
      <w:marLeft w:val="0"/>
      <w:marRight w:val="0"/>
      <w:marTop w:val="0"/>
      <w:marBottom w:val="0"/>
      <w:divBdr>
        <w:top w:val="none" w:sz="0" w:space="0" w:color="auto"/>
        <w:left w:val="none" w:sz="0" w:space="0" w:color="auto"/>
        <w:bottom w:val="none" w:sz="0" w:space="0" w:color="auto"/>
        <w:right w:val="none" w:sz="0" w:space="0" w:color="auto"/>
      </w:divBdr>
    </w:div>
    <w:div w:id="436676193">
      <w:bodyDiv w:val="1"/>
      <w:marLeft w:val="0"/>
      <w:marRight w:val="0"/>
      <w:marTop w:val="0"/>
      <w:marBottom w:val="0"/>
      <w:divBdr>
        <w:top w:val="none" w:sz="0" w:space="0" w:color="auto"/>
        <w:left w:val="none" w:sz="0" w:space="0" w:color="auto"/>
        <w:bottom w:val="none" w:sz="0" w:space="0" w:color="auto"/>
        <w:right w:val="none" w:sz="0" w:space="0" w:color="auto"/>
      </w:divBdr>
    </w:div>
    <w:div w:id="437873051">
      <w:bodyDiv w:val="1"/>
      <w:marLeft w:val="0"/>
      <w:marRight w:val="0"/>
      <w:marTop w:val="0"/>
      <w:marBottom w:val="0"/>
      <w:divBdr>
        <w:top w:val="none" w:sz="0" w:space="0" w:color="auto"/>
        <w:left w:val="none" w:sz="0" w:space="0" w:color="auto"/>
        <w:bottom w:val="none" w:sz="0" w:space="0" w:color="auto"/>
        <w:right w:val="none" w:sz="0" w:space="0" w:color="auto"/>
      </w:divBdr>
    </w:div>
    <w:div w:id="438909683">
      <w:bodyDiv w:val="1"/>
      <w:marLeft w:val="0"/>
      <w:marRight w:val="0"/>
      <w:marTop w:val="0"/>
      <w:marBottom w:val="0"/>
      <w:divBdr>
        <w:top w:val="none" w:sz="0" w:space="0" w:color="auto"/>
        <w:left w:val="none" w:sz="0" w:space="0" w:color="auto"/>
        <w:bottom w:val="none" w:sz="0" w:space="0" w:color="auto"/>
        <w:right w:val="none" w:sz="0" w:space="0" w:color="auto"/>
      </w:divBdr>
    </w:div>
    <w:div w:id="440340598">
      <w:bodyDiv w:val="1"/>
      <w:marLeft w:val="0"/>
      <w:marRight w:val="0"/>
      <w:marTop w:val="0"/>
      <w:marBottom w:val="0"/>
      <w:divBdr>
        <w:top w:val="none" w:sz="0" w:space="0" w:color="auto"/>
        <w:left w:val="none" w:sz="0" w:space="0" w:color="auto"/>
        <w:bottom w:val="none" w:sz="0" w:space="0" w:color="auto"/>
        <w:right w:val="none" w:sz="0" w:space="0" w:color="auto"/>
      </w:divBdr>
    </w:div>
    <w:div w:id="440998325">
      <w:bodyDiv w:val="1"/>
      <w:marLeft w:val="0"/>
      <w:marRight w:val="0"/>
      <w:marTop w:val="0"/>
      <w:marBottom w:val="0"/>
      <w:divBdr>
        <w:top w:val="none" w:sz="0" w:space="0" w:color="auto"/>
        <w:left w:val="none" w:sz="0" w:space="0" w:color="auto"/>
        <w:bottom w:val="none" w:sz="0" w:space="0" w:color="auto"/>
        <w:right w:val="none" w:sz="0" w:space="0" w:color="auto"/>
      </w:divBdr>
    </w:div>
    <w:div w:id="441075966">
      <w:bodyDiv w:val="1"/>
      <w:marLeft w:val="0"/>
      <w:marRight w:val="0"/>
      <w:marTop w:val="0"/>
      <w:marBottom w:val="0"/>
      <w:divBdr>
        <w:top w:val="none" w:sz="0" w:space="0" w:color="auto"/>
        <w:left w:val="none" w:sz="0" w:space="0" w:color="auto"/>
        <w:bottom w:val="none" w:sz="0" w:space="0" w:color="auto"/>
        <w:right w:val="none" w:sz="0" w:space="0" w:color="auto"/>
      </w:divBdr>
    </w:div>
    <w:div w:id="442194134">
      <w:bodyDiv w:val="1"/>
      <w:marLeft w:val="0"/>
      <w:marRight w:val="0"/>
      <w:marTop w:val="0"/>
      <w:marBottom w:val="0"/>
      <w:divBdr>
        <w:top w:val="none" w:sz="0" w:space="0" w:color="auto"/>
        <w:left w:val="none" w:sz="0" w:space="0" w:color="auto"/>
        <w:bottom w:val="none" w:sz="0" w:space="0" w:color="auto"/>
        <w:right w:val="none" w:sz="0" w:space="0" w:color="auto"/>
      </w:divBdr>
    </w:div>
    <w:div w:id="442844113">
      <w:bodyDiv w:val="1"/>
      <w:marLeft w:val="0"/>
      <w:marRight w:val="0"/>
      <w:marTop w:val="0"/>
      <w:marBottom w:val="0"/>
      <w:divBdr>
        <w:top w:val="none" w:sz="0" w:space="0" w:color="auto"/>
        <w:left w:val="none" w:sz="0" w:space="0" w:color="auto"/>
        <w:bottom w:val="none" w:sz="0" w:space="0" w:color="auto"/>
        <w:right w:val="none" w:sz="0" w:space="0" w:color="auto"/>
      </w:divBdr>
    </w:div>
    <w:div w:id="445121534">
      <w:bodyDiv w:val="1"/>
      <w:marLeft w:val="0"/>
      <w:marRight w:val="0"/>
      <w:marTop w:val="0"/>
      <w:marBottom w:val="0"/>
      <w:divBdr>
        <w:top w:val="none" w:sz="0" w:space="0" w:color="auto"/>
        <w:left w:val="none" w:sz="0" w:space="0" w:color="auto"/>
        <w:bottom w:val="none" w:sz="0" w:space="0" w:color="auto"/>
        <w:right w:val="none" w:sz="0" w:space="0" w:color="auto"/>
      </w:divBdr>
    </w:div>
    <w:div w:id="446044559">
      <w:bodyDiv w:val="1"/>
      <w:marLeft w:val="0"/>
      <w:marRight w:val="0"/>
      <w:marTop w:val="0"/>
      <w:marBottom w:val="0"/>
      <w:divBdr>
        <w:top w:val="none" w:sz="0" w:space="0" w:color="auto"/>
        <w:left w:val="none" w:sz="0" w:space="0" w:color="auto"/>
        <w:bottom w:val="none" w:sz="0" w:space="0" w:color="auto"/>
        <w:right w:val="none" w:sz="0" w:space="0" w:color="auto"/>
      </w:divBdr>
    </w:div>
    <w:div w:id="446850477">
      <w:bodyDiv w:val="1"/>
      <w:marLeft w:val="0"/>
      <w:marRight w:val="0"/>
      <w:marTop w:val="0"/>
      <w:marBottom w:val="0"/>
      <w:divBdr>
        <w:top w:val="none" w:sz="0" w:space="0" w:color="auto"/>
        <w:left w:val="none" w:sz="0" w:space="0" w:color="auto"/>
        <w:bottom w:val="none" w:sz="0" w:space="0" w:color="auto"/>
        <w:right w:val="none" w:sz="0" w:space="0" w:color="auto"/>
      </w:divBdr>
    </w:div>
    <w:div w:id="446854633">
      <w:bodyDiv w:val="1"/>
      <w:marLeft w:val="0"/>
      <w:marRight w:val="0"/>
      <w:marTop w:val="0"/>
      <w:marBottom w:val="0"/>
      <w:divBdr>
        <w:top w:val="none" w:sz="0" w:space="0" w:color="auto"/>
        <w:left w:val="none" w:sz="0" w:space="0" w:color="auto"/>
        <w:bottom w:val="none" w:sz="0" w:space="0" w:color="auto"/>
        <w:right w:val="none" w:sz="0" w:space="0" w:color="auto"/>
      </w:divBdr>
    </w:div>
    <w:div w:id="448399120">
      <w:bodyDiv w:val="1"/>
      <w:marLeft w:val="0"/>
      <w:marRight w:val="0"/>
      <w:marTop w:val="0"/>
      <w:marBottom w:val="0"/>
      <w:divBdr>
        <w:top w:val="none" w:sz="0" w:space="0" w:color="auto"/>
        <w:left w:val="none" w:sz="0" w:space="0" w:color="auto"/>
        <w:bottom w:val="none" w:sz="0" w:space="0" w:color="auto"/>
        <w:right w:val="none" w:sz="0" w:space="0" w:color="auto"/>
      </w:divBdr>
    </w:div>
    <w:div w:id="449204519">
      <w:bodyDiv w:val="1"/>
      <w:marLeft w:val="0"/>
      <w:marRight w:val="0"/>
      <w:marTop w:val="0"/>
      <w:marBottom w:val="0"/>
      <w:divBdr>
        <w:top w:val="none" w:sz="0" w:space="0" w:color="auto"/>
        <w:left w:val="none" w:sz="0" w:space="0" w:color="auto"/>
        <w:bottom w:val="none" w:sz="0" w:space="0" w:color="auto"/>
        <w:right w:val="none" w:sz="0" w:space="0" w:color="auto"/>
      </w:divBdr>
    </w:div>
    <w:div w:id="451556065">
      <w:bodyDiv w:val="1"/>
      <w:marLeft w:val="0"/>
      <w:marRight w:val="0"/>
      <w:marTop w:val="0"/>
      <w:marBottom w:val="0"/>
      <w:divBdr>
        <w:top w:val="none" w:sz="0" w:space="0" w:color="auto"/>
        <w:left w:val="none" w:sz="0" w:space="0" w:color="auto"/>
        <w:bottom w:val="none" w:sz="0" w:space="0" w:color="auto"/>
        <w:right w:val="none" w:sz="0" w:space="0" w:color="auto"/>
      </w:divBdr>
    </w:div>
    <w:div w:id="453451635">
      <w:bodyDiv w:val="1"/>
      <w:marLeft w:val="0"/>
      <w:marRight w:val="0"/>
      <w:marTop w:val="0"/>
      <w:marBottom w:val="0"/>
      <w:divBdr>
        <w:top w:val="none" w:sz="0" w:space="0" w:color="auto"/>
        <w:left w:val="none" w:sz="0" w:space="0" w:color="auto"/>
        <w:bottom w:val="none" w:sz="0" w:space="0" w:color="auto"/>
        <w:right w:val="none" w:sz="0" w:space="0" w:color="auto"/>
      </w:divBdr>
    </w:div>
    <w:div w:id="455029132">
      <w:bodyDiv w:val="1"/>
      <w:marLeft w:val="0"/>
      <w:marRight w:val="0"/>
      <w:marTop w:val="0"/>
      <w:marBottom w:val="0"/>
      <w:divBdr>
        <w:top w:val="none" w:sz="0" w:space="0" w:color="auto"/>
        <w:left w:val="none" w:sz="0" w:space="0" w:color="auto"/>
        <w:bottom w:val="none" w:sz="0" w:space="0" w:color="auto"/>
        <w:right w:val="none" w:sz="0" w:space="0" w:color="auto"/>
      </w:divBdr>
    </w:div>
    <w:div w:id="455223618">
      <w:bodyDiv w:val="1"/>
      <w:marLeft w:val="0"/>
      <w:marRight w:val="0"/>
      <w:marTop w:val="0"/>
      <w:marBottom w:val="0"/>
      <w:divBdr>
        <w:top w:val="none" w:sz="0" w:space="0" w:color="auto"/>
        <w:left w:val="none" w:sz="0" w:space="0" w:color="auto"/>
        <w:bottom w:val="none" w:sz="0" w:space="0" w:color="auto"/>
        <w:right w:val="none" w:sz="0" w:space="0" w:color="auto"/>
      </w:divBdr>
    </w:div>
    <w:div w:id="455756001">
      <w:bodyDiv w:val="1"/>
      <w:marLeft w:val="0"/>
      <w:marRight w:val="0"/>
      <w:marTop w:val="0"/>
      <w:marBottom w:val="0"/>
      <w:divBdr>
        <w:top w:val="none" w:sz="0" w:space="0" w:color="auto"/>
        <w:left w:val="none" w:sz="0" w:space="0" w:color="auto"/>
        <w:bottom w:val="none" w:sz="0" w:space="0" w:color="auto"/>
        <w:right w:val="none" w:sz="0" w:space="0" w:color="auto"/>
      </w:divBdr>
    </w:div>
    <w:div w:id="457453912">
      <w:bodyDiv w:val="1"/>
      <w:marLeft w:val="0"/>
      <w:marRight w:val="0"/>
      <w:marTop w:val="0"/>
      <w:marBottom w:val="0"/>
      <w:divBdr>
        <w:top w:val="none" w:sz="0" w:space="0" w:color="auto"/>
        <w:left w:val="none" w:sz="0" w:space="0" w:color="auto"/>
        <w:bottom w:val="none" w:sz="0" w:space="0" w:color="auto"/>
        <w:right w:val="none" w:sz="0" w:space="0" w:color="auto"/>
      </w:divBdr>
    </w:div>
    <w:div w:id="460616488">
      <w:bodyDiv w:val="1"/>
      <w:marLeft w:val="0"/>
      <w:marRight w:val="0"/>
      <w:marTop w:val="0"/>
      <w:marBottom w:val="0"/>
      <w:divBdr>
        <w:top w:val="none" w:sz="0" w:space="0" w:color="auto"/>
        <w:left w:val="none" w:sz="0" w:space="0" w:color="auto"/>
        <w:bottom w:val="none" w:sz="0" w:space="0" w:color="auto"/>
        <w:right w:val="none" w:sz="0" w:space="0" w:color="auto"/>
      </w:divBdr>
    </w:div>
    <w:div w:id="465926383">
      <w:bodyDiv w:val="1"/>
      <w:marLeft w:val="0"/>
      <w:marRight w:val="0"/>
      <w:marTop w:val="0"/>
      <w:marBottom w:val="0"/>
      <w:divBdr>
        <w:top w:val="none" w:sz="0" w:space="0" w:color="auto"/>
        <w:left w:val="none" w:sz="0" w:space="0" w:color="auto"/>
        <w:bottom w:val="none" w:sz="0" w:space="0" w:color="auto"/>
        <w:right w:val="none" w:sz="0" w:space="0" w:color="auto"/>
      </w:divBdr>
    </w:div>
    <w:div w:id="466976394">
      <w:bodyDiv w:val="1"/>
      <w:marLeft w:val="0"/>
      <w:marRight w:val="0"/>
      <w:marTop w:val="0"/>
      <w:marBottom w:val="0"/>
      <w:divBdr>
        <w:top w:val="none" w:sz="0" w:space="0" w:color="auto"/>
        <w:left w:val="none" w:sz="0" w:space="0" w:color="auto"/>
        <w:bottom w:val="none" w:sz="0" w:space="0" w:color="auto"/>
        <w:right w:val="none" w:sz="0" w:space="0" w:color="auto"/>
      </w:divBdr>
    </w:div>
    <w:div w:id="467746223">
      <w:bodyDiv w:val="1"/>
      <w:marLeft w:val="0"/>
      <w:marRight w:val="0"/>
      <w:marTop w:val="0"/>
      <w:marBottom w:val="0"/>
      <w:divBdr>
        <w:top w:val="none" w:sz="0" w:space="0" w:color="auto"/>
        <w:left w:val="none" w:sz="0" w:space="0" w:color="auto"/>
        <w:bottom w:val="none" w:sz="0" w:space="0" w:color="auto"/>
        <w:right w:val="none" w:sz="0" w:space="0" w:color="auto"/>
      </w:divBdr>
    </w:div>
    <w:div w:id="467944271">
      <w:bodyDiv w:val="1"/>
      <w:marLeft w:val="0"/>
      <w:marRight w:val="0"/>
      <w:marTop w:val="0"/>
      <w:marBottom w:val="0"/>
      <w:divBdr>
        <w:top w:val="none" w:sz="0" w:space="0" w:color="auto"/>
        <w:left w:val="none" w:sz="0" w:space="0" w:color="auto"/>
        <w:bottom w:val="none" w:sz="0" w:space="0" w:color="auto"/>
        <w:right w:val="none" w:sz="0" w:space="0" w:color="auto"/>
      </w:divBdr>
    </w:div>
    <w:div w:id="469060762">
      <w:bodyDiv w:val="1"/>
      <w:marLeft w:val="0"/>
      <w:marRight w:val="0"/>
      <w:marTop w:val="0"/>
      <w:marBottom w:val="0"/>
      <w:divBdr>
        <w:top w:val="none" w:sz="0" w:space="0" w:color="auto"/>
        <w:left w:val="none" w:sz="0" w:space="0" w:color="auto"/>
        <w:bottom w:val="none" w:sz="0" w:space="0" w:color="auto"/>
        <w:right w:val="none" w:sz="0" w:space="0" w:color="auto"/>
      </w:divBdr>
    </w:div>
    <w:div w:id="469828912">
      <w:bodyDiv w:val="1"/>
      <w:marLeft w:val="0"/>
      <w:marRight w:val="0"/>
      <w:marTop w:val="0"/>
      <w:marBottom w:val="0"/>
      <w:divBdr>
        <w:top w:val="none" w:sz="0" w:space="0" w:color="auto"/>
        <w:left w:val="none" w:sz="0" w:space="0" w:color="auto"/>
        <w:bottom w:val="none" w:sz="0" w:space="0" w:color="auto"/>
        <w:right w:val="none" w:sz="0" w:space="0" w:color="auto"/>
      </w:divBdr>
    </w:div>
    <w:div w:id="470637541">
      <w:bodyDiv w:val="1"/>
      <w:marLeft w:val="0"/>
      <w:marRight w:val="0"/>
      <w:marTop w:val="0"/>
      <w:marBottom w:val="0"/>
      <w:divBdr>
        <w:top w:val="none" w:sz="0" w:space="0" w:color="auto"/>
        <w:left w:val="none" w:sz="0" w:space="0" w:color="auto"/>
        <w:bottom w:val="none" w:sz="0" w:space="0" w:color="auto"/>
        <w:right w:val="none" w:sz="0" w:space="0" w:color="auto"/>
      </w:divBdr>
    </w:div>
    <w:div w:id="473332137">
      <w:bodyDiv w:val="1"/>
      <w:marLeft w:val="0"/>
      <w:marRight w:val="0"/>
      <w:marTop w:val="0"/>
      <w:marBottom w:val="0"/>
      <w:divBdr>
        <w:top w:val="none" w:sz="0" w:space="0" w:color="auto"/>
        <w:left w:val="none" w:sz="0" w:space="0" w:color="auto"/>
        <w:bottom w:val="none" w:sz="0" w:space="0" w:color="auto"/>
        <w:right w:val="none" w:sz="0" w:space="0" w:color="auto"/>
      </w:divBdr>
    </w:div>
    <w:div w:id="473719081">
      <w:bodyDiv w:val="1"/>
      <w:marLeft w:val="0"/>
      <w:marRight w:val="0"/>
      <w:marTop w:val="0"/>
      <w:marBottom w:val="0"/>
      <w:divBdr>
        <w:top w:val="none" w:sz="0" w:space="0" w:color="auto"/>
        <w:left w:val="none" w:sz="0" w:space="0" w:color="auto"/>
        <w:bottom w:val="none" w:sz="0" w:space="0" w:color="auto"/>
        <w:right w:val="none" w:sz="0" w:space="0" w:color="auto"/>
      </w:divBdr>
    </w:div>
    <w:div w:id="476386276">
      <w:bodyDiv w:val="1"/>
      <w:marLeft w:val="0"/>
      <w:marRight w:val="0"/>
      <w:marTop w:val="0"/>
      <w:marBottom w:val="0"/>
      <w:divBdr>
        <w:top w:val="none" w:sz="0" w:space="0" w:color="auto"/>
        <w:left w:val="none" w:sz="0" w:space="0" w:color="auto"/>
        <w:bottom w:val="none" w:sz="0" w:space="0" w:color="auto"/>
        <w:right w:val="none" w:sz="0" w:space="0" w:color="auto"/>
      </w:divBdr>
    </w:div>
    <w:div w:id="476840523">
      <w:bodyDiv w:val="1"/>
      <w:marLeft w:val="0"/>
      <w:marRight w:val="0"/>
      <w:marTop w:val="0"/>
      <w:marBottom w:val="0"/>
      <w:divBdr>
        <w:top w:val="none" w:sz="0" w:space="0" w:color="auto"/>
        <w:left w:val="none" w:sz="0" w:space="0" w:color="auto"/>
        <w:bottom w:val="none" w:sz="0" w:space="0" w:color="auto"/>
        <w:right w:val="none" w:sz="0" w:space="0" w:color="auto"/>
      </w:divBdr>
    </w:div>
    <w:div w:id="478618504">
      <w:bodyDiv w:val="1"/>
      <w:marLeft w:val="0"/>
      <w:marRight w:val="0"/>
      <w:marTop w:val="0"/>
      <w:marBottom w:val="0"/>
      <w:divBdr>
        <w:top w:val="none" w:sz="0" w:space="0" w:color="auto"/>
        <w:left w:val="none" w:sz="0" w:space="0" w:color="auto"/>
        <w:bottom w:val="none" w:sz="0" w:space="0" w:color="auto"/>
        <w:right w:val="none" w:sz="0" w:space="0" w:color="auto"/>
      </w:divBdr>
    </w:div>
    <w:div w:id="478695345">
      <w:bodyDiv w:val="1"/>
      <w:marLeft w:val="0"/>
      <w:marRight w:val="0"/>
      <w:marTop w:val="0"/>
      <w:marBottom w:val="0"/>
      <w:divBdr>
        <w:top w:val="none" w:sz="0" w:space="0" w:color="auto"/>
        <w:left w:val="none" w:sz="0" w:space="0" w:color="auto"/>
        <w:bottom w:val="none" w:sz="0" w:space="0" w:color="auto"/>
        <w:right w:val="none" w:sz="0" w:space="0" w:color="auto"/>
      </w:divBdr>
    </w:div>
    <w:div w:id="482701051">
      <w:bodyDiv w:val="1"/>
      <w:marLeft w:val="0"/>
      <w:marRight w:val="0"/>
      <w:marTop w:val="0"/>
      <w:marBottom w:val="0"/>
      <w:divBdr>
        <w:top w:val="none" w:sz="0" w:space="0" w:color="auto"/>
        <w:left w:val="none" w:sz="0" w:space="0" w:color="auto"/>
        <w:bottom w:val="none" w:sz="0" w:space="0" w:color="auto"/>
        <w:right w:val="none" w:sz="0" w:space="0" w:color="auto"/>
      </w:divBdr>
    </w:div>
    <w:div w:id="483206767">
      <w:bodyDiv w:val="1"/>
      <w:marLeft w:val="0"/>
      <w:marRight w:val="0"/>
      <w:marTop w:val="0"/>
      <w:marBottom w:val="0"/>
      <w:divBdr>
        <w:top w:val="none" w:sz="0" w:space="0" w:color="auto"/>
        <w:left w:val="none" w:sz="0" w:space="0" w:color="auto"/>
        <w:bottom w:val="none" w:sz="0" w:space="0" w:color="auto"/>
        <w:right w:val="none" w:sz="0" w:space="0" w:color="auto"/>
      </w:divBdr>
    </w:div>
    <w:div w:id="483815272">
      <w:bodyDiv w:val="1"/>
      <w:marLeft w:val="0"/>
      <w:marRight w:val="0"/>
      <w:marTop w:val="0"/>
      <w:marBottom w:val="0"/>
      <w:divBdr>
        <w:top w:val="none" w:sz="0" w:space="0" w:color="auto"/>
        <w:left w:val="none" w:sz="0" w:space="0" w:color="auto"/>
        <w:bottom w:val="none" w:sz="0" w:space="0" w:color="auto"/>
        <w:right w:val="none" w:sz="0" w:space="0" w:color="auto"/>
      </w:divBdr>
    </w:div>
    <w:div w:id="484245539">
      <w:bodyDiv w:val="1"/>
      <w:marLeft w:val="0"/>
      <w:marRight w:val="0"/>
      <w:marTop w:val="0"/>
      <w:marBottom w:val="0"/>
      <w:divBdr>
        <w:top w:val="none" w:sz="0" w:space="0" w:color="auto"/>
        <w:left w:val="none" w:sz="0" w:space="0" w:color="auto"/>
        <w:bottom w:val="none" w:sz="0" w:space="0" w:color="auto"/>
        <w:right w:val="none" w:sz="0" w:space="0" w:color="auto"/>
      </w:divBdr>
    </w:div>
    <w:div w:id="484276937">
      <w:bodyDiv w:val="1"/>
      <w:marLeft w:val="0"/>
      <w:marRight w:val="0"/>
      <w:marTop w:val="0"/>
      <w:marBottom w:val="0"/>
      <w:divBdr>
        <w:top w:val="none" w:sz="0" w:space="0" w:color="auto"/>
        <w:left w:val="none" w:sz="0" w:space="0" w:color="auto"/>
        <w:bottom w:val="none" w:sz="0" w:space="0" w:color="auto"/>
        <w:right w:val="none" w:sz="0" w:space="0" w:color="auto"/>
      </w:divBdr>
    </w:div>
    <w:div w:id="484861467">
      <w:bodyDiv w:val="1"/>
      <w:marLeft w:val="0"/>
      <w:marRight w:val="0"/>
      <w:marTop w:val="0"/>
      <w:marBottom w:val="0"/>
      <w:divBdr>
        <w:top w:val="none" w:sz="0" w:space="0" w:color="auto"/>
        <w:left w:val="none" w:sz="0" w:space="0" w:color="auto"/>
        <w:bottom w:val="none" w:sz="0" w:space="0" w:color="auto"/>
        <w:right w:val="none" w:sz="0" w:space="0" w:color="auto"/>
      </w:divBdr>
    </w:div>
    <w:div w:id="486944241">
      <w:bodyDiv w:val="1"/>
      <w:marLeft w:val="0"/>
      <w:marRight w:val="0"/>
      <w:marTop w:val="0"/>
      <w:marBottom w:val="0"/>
      <w:divBdr>
        <w:top w:val="none" w:sz="0" w:space="0" w:color="auto"/>
        <w:left w:val="none" w:sz="0" w:space="0" w:color="auto"/>
        <w:bottom w:val="none" w:sz="0" w:space="0" w:color="auto"/>
        <w:right w:val="none" w:sz="0" w:space="0" w:color="auto"/>
      </w:divBdr>
    </w:div>
    <w:div w:id="491068875">
      <w:bodyDiv w:val="1"/>
      <w:marLeft w:val="0"/>
      <w:marRight w:val="0"/>
      <w:marTop w:val="0"/>
      <w:marBottom w:val="0"/>
      <w:divBdr>
        <w:top w:val="none" w:sz="0" w:space="0" w:color="auto"/>
        <w:left w:val="none" w:sz="0" w:space="0" w:color="auto"/>
        <w:bottom w:val="none" w:sz="0" w:space="0" w:color="auto"/>
        <w:right w:val="none" w:sz="0" w:space="0" w:color="auto"/>
      </w:divBdr>
    </w:div>
    <w:div w:id="491721545">
      <w:bodyDiv w:val="1"/>
      <w:marLeft w:val="0"/>
      <w:marRight w:val="0"/>
      <w:marTop w:val="0"/>
      <w:marBottom w:val="0"/>
      <w:divBdr>
        <w:top w:val="none" w:sz="0" w:space="0" w:color="auto"/>
        <w:left w:val="none" w:sz="0" w:space="0" w:color="auto"/>
        <w:bottom w:val="none" w:sz="0" w:space="0" w:color="auto"/>
        <w:right w:val="none" w:sz="0" w:space="0" w:color="auto"/>
      </w:divBdr>
    </w:div>
    <w:div w:id="492724072">
      <w:bodyDiv w:val="1"/>
      <w:marLeft w:val="0"/>
      <w:marRight w:val="0"/>
      <w:marTop w:val="0"/>
      <w:marBottom w:val="0"/>
      <w:divBdr>
        <w:top w:val="none" w:sz="0" w:space="0" w:color="auto"/>
        <w:left w:val="none" w:sz="0" w:space="0" w:color="auto"/>
        <w:bottom w:val="none" w:sz="0" w:space="0" w:color="auto"/>
        <w:right w:val="none" w:sz="0" w:space="0" w:color="auto"/>
      </w:divBdr>
    </w:div>
    <w:div w:id="493036812">
      <w:bodyDiv w:val="1"/>
      <w:marLeft w:val="0"/>
      <w:marRight w:val="0"/>
      <w:marTop w:val="0"/>
      <w:marBottom w:val="0"/>
      <w:divBdr>
        <w:top w:val="none" w:sz="0" w:space="0" w:color="auto"/>
        <w:left w:val="none" w:sz="0" w:space="0" w:color="auto"/>
        <w:bottom w:val="none" w:sz="0" w:space="0" w:color="auto"/>
        <w:right w:val="none" w:sz="0" w:space="0" w:color="auto"/>
      </w:divBdr>
    </w:div>
    <w:div w:id="494078753">
      <w:bodyDiv w:val="1"/>
      <w:marLeft w:val="0"/>
      <w:marRight w:val="0"/>
      <w:marTop w:val="0"/>
      <w:marBottom w:val="0"/>
      <w:divBdr>
        <w:top w:val="none" w:sz="0" w:space="0" w:color="auto"/>
        <w:left w:val="none" w:sz="0" w:space="0" w:color="auto"/>
        <w:bottom w:val="none" w:sz="0" w:space="0" w:color="auto"/>
        <w:right w:val="none" w:sz="0" w:space="0" w:color="auto"/>
      </w:divBdr>
    </w:div>
    <w:div w:id="494953381">
      <w:bodyDiv w:val="1"/>
      <w:marLeft w:val="0"/>
      <w:marRight w:val="0"/>
      <w:marTop w:val="0"/>
      <w:marBottom w:val="0"/>
      <w:divBdr>
        <w:top w:val="none" w:sz="0" w:space="0" w:color="auto"/>
        <w:left w:val="none" w:sz="0" w:space="0" w:color="auto"/>
        <w:bottom w:val="none" w:sz="0" w:space="0" w:color="auto"/>
        <w:right w:val="none" w:sz="0" w:space="0" w:color="auto"/>
      </w:divBdr>
    </w:div>
    <w:div w:id="496190607">
      <w:bodyDiv w:val="1"/>
      <w:marLeft w:val="0"/>
      <w:marRight w:val="0"/>
      <w:marTop w:val="0"/>
      <w:marBottom w:val="0"/>
      <w:divBdr>
        <w:top w:val="none" w:sz="0" w:space="0" w:color="auto"/>
        <w:left w:val="none" w:sz="0" w:space="0" w:color="auto"/>
        <w:bottom w:val="none" w:sz="0" w:space="0" w:color="auto"/>
        <w:right w:val="none" w:sz="0" w:space="0" w:color="auto"/>
      </w:divBdr>
    </w:div>
    <w:div w:id="496262995">
      <w:bodyDiv w:val="1"/>
      <w:marLeft w:val="0"/>
      <w:marRight w:val="0"/>
      <w:marTop w:val="0"/>
      <w:marBottom w:val="0"/>
      <w:divBdr>
        <w:top w:val="none" w:sz="0" w:space="0" w:color="auto"/>
        <w:left w:val="none" w:sz="0" w:space="0" w:color="auto"/>
        <w:bottom w:val="none" w:sz="0" w:space="0" w:color="auto"/>
        <w:right w:val="none" w:sz="0" w:space="0" w:color="auto"/>
      </w:divBdr>
    </w:div>
    <w:div w:id="498737477">
      <w:bodyDiv w:val="1"/>
      <w:marLeft w:val="0"/>
      <w:marRight w:val="0"/>
      <w:marTop w:val="0"/>
      <w:marBottom w:val="0"/>
      <w:divBdr>
        <w:top w:val="none" w:sz="0" w:space="0" w:color="auto"/>
        <w:left w:val="none" w:sz="0" w:space="0" w:color="auto"/>
        <w:bottom w:val="none" w:sz="0" w:space="0" w:color="auto"/>
        <w:right w:val="none" w:sz="0" w:space="0" w:color="auto"/>
      </w:divBdr>
    </w:div>
    <w:div w:id="498814484">
      <w:bodyDiv w:val="1"/>
      <w:marLeft w:val="0"/>
      <w:marRight w:val="0"/>
      <w:marTop w:val="0"/>
      <w:marBottom w:val="0"/>
      <w:divBdr>
        <w:top w:val="none" w:sz="0" w:space="0" w:color="auto"/>
        <w:left w:val="none" w:sz="0" w:space="0" w:color="auto"/>
        <w:bottom w:val="none" w:sz="0" w:space="0" w:color="auto"/>
        <w:right w:val="none" w:sz="0" w:space="0" w:color="auto"/>
      </w:divBdr>
    </w:div>
    <w:div w:id="501357135">
      <w:bodyDiv w:val="1"/>
      <w:marLeft w:val="0"/>
      <w:marRight w:val="0"/>
      <w:marTop w:val="0"/>
      <w:marBottom w:val="0"/>
      <w:divBdr>
        <w:top w:val="none" w:sz="0" w:space="0" w:color="auto"/>
        <w:left w:val="none" w:sz="0" w:space="0" w:color="auto"/>
        <w:bottom w:val="none" w:sz="0" w:space="0" w:color="auto"/>
        <w:right w:val="none" w:sz="0" w:space="0" w:color="auto"/>
      </w:divBdr>
    </w:div>
    <w:div w:id="503015901">
      <w:bodyDiv w:val="1"/>
      <w:marLeft w:val="0"/>
      <w:marRight w:val="0"/>
      <w:marTop w:val="0"/>
      <w:marBottom w:val="0"/>
      <w:divBdr>
        <w:top w:val="none" w:sz="0" w:space="0" w:color="auto"/>
        <w:left w:val="none" w:sz="0" w:space="0" w:color="auto"/>
        <w:bottom w:val="none" w:sz="0" w:space="0" w:color="auto"/>
        <w:right w:val="none" w:sz="0" w:space="0" w:color="auto"/>
      </w:divBdr>
    </w:div>
    <w:div w:id="503784315">
      <w:bodyDiv w:val="1"/>
      <w:marLeft w:val="0"/>
      <w:marRight w:val="0"/>
      <w:marTop w:val="0"/>
      <w:marBottom w:val="0"/>
      <w:divBdr>
        <w:top w:val="none" w:sz="0" w:space="0" w:color="auto"/>
        <w:left w:val="none" w:sz="0" w:space="0" w:color="auto"/>
        <w:bottom w:val="none" w:sz="0" w:space="0" w:color="auto"/>
        <w:right w:val="none" w:sz="0" w:space="0" w:color="auto"/>
      </w:divBdr>
    </w:div>
    <w:div w:id="504054394">
      <w:bodyDiv w:val="1"/>
      <w:marLeft w:val="0"/>
      <w:marRight w:val="0"/>
      <w:marTop w:val="0"/>
      <w:marBottom w:val="0"/>
      <w:divBdr>
        <w:top w:val="none" w:sz="0" w:space="0" w:color="auto"/>
        <w:left w:val="none" w:sz="0" w:space="0" w:color="auto"/>
        <w:bottom w:val="none" w:sz="0" w:space="0" w:color="auto"/>
        <w:right w:val="none" w:sz="0" w:space="0" w:color="auto"/>
      </w:divBdr>
    </w:div>
    <w:div w:id="504515224">
      <w:bodyDiv w:val="1"/>
      <w:marLeft w:val="0"/>
      <w:marRight w:val="0"/>
      <w:marTop w:val="0"/>
      <w:marBottom w:val="0"/>
      <w:divBdr>
        <w:top w:val="none" w:sz="0" w:space="0" w:color="auto"/>
        <w:left w:val="none" w:sz="0" w:space="0" w:color="auto"/>
        <w:bottom w:val="none" w:sz="0" w:space="0" w:color="auto"/>
        <w:right w:val="none" w:sz="0" w:space="0" w:color="auto"/>
      </w:divBdr>
    </w:div>
    <w:div w:id="504712547">
      <w:bodyDiv w:val="1"/>
      <w:marLeft w:val="0"/>
      <w:marRight w:val="0"/>
      <w:marTop w:val="0"/>
      <w:marBottom w:val="0"/>
      <w:divBdr>
        <w:top w:val="none" w:sz="0" w:space="0" w:color="auto"/>
        <w:left w:val="none" w:sz="0" w:space="0" w:color="auto"/>
        <w:bottom w:val="none" w:sz="0" w:space="0" w:color="auto"/>
        <w:right w:val="none" w:sz="0" w:space="0" w:color="auto"/>
      </w:divBdr>
    </w:div>
    <w:div w:id="504974740">
      <w:bodyDiv w:val="1"/>
      <w:marLeft w:val="0"/>
      <w:marRight w:val="0"/>
      <w:marTop w:val="0"/>
      <w:marBottom w:val="0"/>
      <w:divBdr>
        <w:top w:val="none" w:sz="0" w:space="0" w:color="auto"/>
        <w:left w:val="none" w:sz="0" w:space="0" w:color="auto"/>
        <w:bottom w:val="none" w:sz="0" w:space="0" w:color="auto"/>
        <w:right w:val="none" w:sz="0" w:space="0" w:color="auto"/>
      </w:divBdr>
    </w:div>
    <w:div w:id="506336505">
      <w:bodyDiv w:val="1"/>
      <w:marLeft w:val="0"/>
      <w:marRight w:val="0"/>
      <w:marTop w:val="0"/>
      <w:marBottom w:val="0"/>
      <w:divBdr>
        <w:top w:val="none" w:sz="0" w:space="0" w:color="auto"/>
        <w:left w:val="none" w:sz="0" w:space="0" w:color="auto"/>
        <w:bottom w:val="none" w:sz="0" w:space="0" w:color="auto"/>
        <w:right w:val="none" w:sz="0" w:space="0" w:color="auto"/>
      </w:divBdr>
    </w:div>
    <w:div w:id="508375178">
      <w:bodyDiv w:val="1"/>
      <w:marLeft w:val="0"/>
      <w:marRight w:val="0"/>
      <w:marTop w:val="0"/>
      <w:marBottom w:val="0"/>
      <w:divBdr>
        <w:top w:val="none" w:sz="0" w:space="0" w:color="auto"/>
        <w:left w:val="none" w:sz="0" w:space="0" w:color="auto"/>
        <w:bottom w:val="none" w:sz="0" w:space="0" w:color="auto"/>
        <w:right w:val="none" w:sz="0" w:space="0" w:color="auto"/>
      </w:divBdr>
    </w:div>
    <w:div w:id="510031795">
      <w:bodyDiv w:val="1"/>
      <w:marLeft w:val="0"/>
      <w:marRight w:val="0"/>
      <w:marTop w:val="0"/>
      <w:marBottom w:val="0"/>
      <w:divBdr>
        <w:top w:val="none" w:sz="0" w:space="0" w:color="auto"/>
        <w:left w:val="none" w:sz="0" w:space="0" w:color="auto"/>
        <w:bottom w:val="none" w:sz="0" w:space="0" w:color="auto"/>
        <w:right w:val="none" w:sz="0" w:space="0" w:color="auto"/>
      </w:divBdr>
    </w:div>
    <w:div w:id="510295229">
      <w:bodyDiv w:val="1"/>
      <w:marLeft w:val="0"/>
      <w:marRight w:val="0"/>
      <w:marTop w:val="0"/>
      <w:marBottom w:val="0"/>
      <w:divBdr>
        <w:top w:val="none" w:sz="0" w:space="0" w:color="auto"/>
        <w:left w:val="none" w:sz="0" w:space="0" w:color="auto"/>
        <w:bottom w:val="none" w:sz="0" w:space="0" w:color="auto"/>
        <w:right w:val="none" w:sz="0" w:space="0" w:color="auto"/>
      </w:divBdr>
    </w:div>
    <w:div w:id="510998098">
      <w:bodyDiv w:val="1"/>
      <w:marLeft w:val="0"/>
      <w:marRight w:val="0"/>
      <w:marTop w:val="0"/>
      <w:marBottom w:val="0"/>
      <w:divBdr>
        <w:top w:val="none" w:sz="0" w:space="0" w:color="auto"/>
        <w:left w:val="none" w:sz="0" w:space="0" w:color="auto"/>
        <w:bottom w:val="none" w:sz="0" w:space="0" w:color="auto"/>
        <w:right w:val="none" w:sz="0" w:space="0" w:color="auto"/>
      </w:divBdr>
    </w:div>
    <w:div w:id="511719664">
      <w:bodyDiv w:val="1"/>
      <w:marLeft w:val="0"/>
      <w:marRight w:val="0"/>
      <w:marTop w:val="0"/>
      <w:marBottom w:val="0"/>
      <w:divBdr>
        <w:top w:val="none" w:sz="0" w:space="0" w:color="auto"/>
        <w:left w:val="none" w:sz="0" w:space="0" w:color="auto"/>
        <w:bottom w:val="none" w:sz="0" w:space="0" w:color="auto"/>
        <w:right w:val="none" w:sz="0" w:space="0" w:color="auto"/>
      </w:divBdr>
    </w:div>
    <w:div w:id="512840879">
      <w:bodyDiv w:val="1"/>
      <w:marLeft w:val="0"/>
      <w:marRight w:val="0"/>
      <w:marTop w:val="0"/>
      <w:marBottom w:val="0"/>
      <w:divBdr>
        <w:top w:val="none" w:sz="0" w:space="0" w:color="auto"/>
        <w:left w:val="none" w:sz="0" w:space="0" w:color="auto"/>
        <w:bottom w:val="none" w:sz="0" w:space="0" w:color="auto"/>
        <w:right w:val="none" w:sz="0" w:space="0" w:color="auto"/>
      </w:divBdr>
    </w:div>
    <w:div w:id="512916503">
      <w:bodyDiv w:val="1"/>
      <w:marLeft w:val="0"/>
      <w:marRight w:val="0"/>
      <w:marTop w:val="0"/>
      <w:marBottom w:val="0"/>
      <w:divBdr>
        <w:top w:val="none" w:sz="0" w:space="0" w:color="auto"/>
        <w:left w:val="none" w:sz="0" w:space="0" w:color="auto"/>
        <w:bottom w:val="none" w:sz="0" w:space="0" w:color="auto"/>
        <w:right w:val="none" w:sz="0" w:space="0" w:color="auto"/>
      </w:divBdr>
    </w:div>
    <w:div w:id="513766480">
      <w:bodyDiv w:val="1"/>
      <w:marLeft w:val="0"/>
      <w:marRight w:val="0"/>
      <w:marTop w:val="0"/>
      <w:marBottom w:val="0"/>
      <w:divBdr>
        <w:top w:val="none" w:sz="0" w:space="0" w:color="auto"/>
        <w:left w:val="none" w:sz="0" w:space="0" w:color="auto"/>
        <w:bottom w:val="none" w:sz="0" w:space="0" w:color="auto"/>
        <w:right w:val="none" w:sz="0" w:space="0" w:color="auto"/>
      </w:divBdr>
    </w:div>
    <w:div w:id="514661628">
      <w:bodyDiv w:val="1"/>
      <w:marLeft w:val="0"/>
      <w:marRight w:val="0"/>
      <w:marTop w:val="0"/>
      <w:marBottom w:val="0"/>
      <w:divBdr>
        <w:top w:val="none" w:sz="0" w:space="0" w:color="auto"/>
        <w:left w:val="none" w:sz="0" w:space="0" w:color="auto"/>
        <w:bottom w:val="none" w:sz="0" w:space="0" w:color="auto"/>
        <w:right w:val="none" w:sz="0" w:space="0" w:color="auto"/>
      </w:divBdr>
    </w:div>
    <w:div w:id="515390355">
      <w:bodyDiv w:val="1"/>
      <w:marLeft w:val="0"/>
      <w:marRight w:val="0"/>
      <w:marTop w:val="0"/>
      <w:marBottom w:val="0"/>
      <w:divBdr>
        <w:top w:val="none" w:sz="0" w:space="0" w:color="auto"/>
        <w:left w:val="none" w:sz="0" w:space="0" w:color="auto"/>
        <w:bottom w:val="none" w:sz="0" w:space="0" w:color="auto"/>
        <w:right w:val="none" w:sz="0" w:space="0" w:color="auto"/>
      </w:divBdr>
    </w:div>
    <w:div w:id="515773240">
      <w:bodyDiv w:val="1"/>
      <w:marLeft w:val="0"/>
      <w:marRight w:val="0"/>
      <w:marTop w:val="0"/>
      <w:marBottom w:val="0"/>
      <w:divBdr>
        <w:top w:val="none" w:sz="0" w:space="0" w:color="auto"/>
        <w:left w:val="none" w:sz="0" w:space="0" w:color="auto"/>
        <w:bottom w:val="none" w:sz="0" w:space="0" w:color="auto"/>
        <w:right w:val="none" w:sz="0" w:space="0" w:color="auto"/>
      </w:divBdr>
    </w:div>
    <w:div w:id="515852830">
      <w:bodyDiv w:val="1"/>
      <w:marLeft w:val="0"/>
      <w:marRight w:val="0"/>
      <w:marTop w:val="0"/>
      <w:marBottom w:val="0"/>
      <w:divBdr>
        <w:top w:val="none" w:sz="0" w:space="0" w:color="auto"/>
        <w:left w:val="none" w:sz="0" w:space="0" w:color="auto"/>
        <w:bottom w:val="none" w:sz="0" w:space="0" w:color="auto"/>
        <w:right w:val="none" w:sz="0" w:space="0" w:color="auto"/>
      </w:divBdr>
    </w:div>
    <w:div w:id="517543587">
      <w:bodyDiv w:val="1"/>
      <w:marLeft w:val="0"/>
      <w:marRight w:val="0"/>
      <w:marTop w:val="0"/>
      <w:marBottom w:val="0"/>
      <w:divBdr>
        <w:top w:val="none" w:sz="0" w:space="0" w:color="auto"/>
        <w:left w:val="none" w:sz="0" w:space="0" w:color="auto"/>
        <w:bottom w:val="none" w:sz="0" w:space="0" w:color="auto"/>
        <w:right w:val="none" w:sz="0" w:space="0" w:color="auto"/>
      </w:divBdr>
    </w:div>
    <w:div w:id="519509816">
      <w:bodyDiv w:val="1"/>
      <w:marLeft w:val="0"/>
      <w:marRight w:val="0"/>
      <w:marTop w:val="0"/>
      <w:marBottom w:val="0"/>
      <w:divBdr>
        <w:top w:val="none" w:sz="0" w:space="0" w:color="auto"/>
        <w:left w:val="none" w:sz="0" w:space="0" w:color="auto"/>
        <w:bottom w:val="none" w:sz="0" w:space="0" w:color="auto"/>
        <w:right w:val="none" w:sz="0" w:space="0" w:color="auto"/>
      </w:divBdr>
    </w:div>
    <w:div w:id="521287648">
      <w:bodyDiv w:val="1"/>
      <w:marLeft w:val="0"/>
      <w:marRight w:val="0"/>
      <w:marTop w:val="0"/>
      <w:marBottom w:val="0"/>
      <w:divBdr>
        <w:top w:val="none" w:sz="0" w:space="0" w:color="auto"/>
        <w:left w:val="none" w:sz="0" w:space="0" w:color="auto"/>
        <w:bottom w:val="none" w:sz="0" w:space="0" w:color="auto"/>
        <w:right w:val="none" w:sz="0" w:space="0" w:color="auto"/>
      </w:divBdr>
    </w:div>
    <w:div w:id="526218195">
      <w:bodyDiv w:val="1"/>
      <w:marLeft w:val="0"/>
      <w:marRight w:val="0"/>
      <w:marTop w:val="0"/>
      <w:marBottom w:val="0"/>
      <w:divBdr>
        <w:top w:val="none" w:sz="0" w:space="0" w:color="auto"/>
        <w:left w:val="none" w:sz="0" w:space="0" w:color="auto"/>
        <w:bottom w:val="none" w:sz="0" w:space="0" w:color="auto"/>
        <w:right w:val="none" w:sz="0" w:space="0" w:color="auto"/>
      </w:divBdr>
    </w:div>
    <w:div w:id="528838169">
      <w:bodyDiv w:val="1"/>
      <w:marLeft w:val="0"/>
      <w:marRight w:val="0"/>
      <w:marTop w:val="0"/>
      <w:marBottom w:val="0"/>
      <w:divBdr>
        <w:top w:val="none" w:sz="0" w:space="0" w:color="auto"/>
        <w:left w:val="none" w:sz="0" w:space="0" w:color="auto"/>
        <w:bottom w:val="none" w:sz="0" w:space="0" w:color="auto"/>
        <w:right w:val="none" w:sz="0" w:space="0" w:color="auto"/>
      </w:divBdr>
    </w:div>
    <w:div w:id="528957493">
      <w:bodyDiv w:val="1"/>
      <w:marLeft w:val="0"/>
      <w:marRight w:val="0"/>
      <w:marTop w:val="0"/>
      <w:marBottom w:val="0"/>
      <w:divBdr>
        <w:top w:val="none" w:sz="0" w:space="0" w:color="auto"/>
        <w:left w:val="none" w:sz="0" w:space="0" w:color="auto"/>
        <w:bottom w:val="none" w:sz="0" w:space="0" w:color="auto"/>
        <w:right w:val="none" w:sz="0" w:space="0" w:color="auto"/>
      </w:divBdr>
    </w:div>
    <w:div w:id="529030934">
      <w:bodyDiv w:val="1"/>
      <w:marLeft w:val="0"/>
      <w:marRight w:val="0"/>
      <w:marTop w:val="0"/>
      <w:marBottom w:val="0"/>
      <w:divBdr>
        <w:top w:val="none" w:sz="0" w:space="0" w:color="auto"/>
        <w:left w:val="none" w:sz="0" w:space="0" w:color="auto"/>
        <w:bottom w:val="none" w:sz="0" w:space="0" w:color="auto"/>
        <w:right w:val="none" w:sz="0" w:space="0" w:color="auto"/>
      </w:divBdr>
    </w:div>
    <w:div w:id="532885548">
      <w:bodyDiv w:val="1"/>
      <w:marLeft w:val="0"/>
      <w:marRight w:val="0"/>
      <w:marTop w:val="0"/>
      <w:marBottom w:val="0"/>
      <w:divBdr>
        <w:top w:val="none" w:sz="0" w:space="0" w:color="auto"/>
        <w:left w:val="none" w:sz="0" w:space="0" w:color="auto"/>
        <w:bottom w:val="none" w:sz="0" w:space="0" w:color="auto"/>
        <w:right w:val="none" w:sz="0" w:space="0" w:color="auto"/>
      </w:divBdr>
    </w:div>
    <w:div w:id="534083913">
      <w:bodyDiv w:val="1"/>
      <w:marLeft w:val="0"/>
      <w:marRight w:val="0"/>
      <w:marTop w:val="0"/>
      <w:marBottom w:val="0"/>
      <w:divBdr>
        <w:top w:val="none" w:sz="0" w:space="0" w:color="auto"/>
        <w:left w:val="none" w:sz="0" w:space="0" w:color="auto"/>
        <w:bottom w:val="none" w:sz="0" w:space="0" w:color="auto"/>
        <w:right w:val="none" w:sz="0" w:space="0" w:color="auto"/>
      </w:divBdr>
    </w:div>
    <w:div w:id="538856994">
      <w:bodyDiv w:val="1"/>
      <w:marLeft w:val="0"/>
      <w:marRight w:val="0"/>
      <w:marTop w:val="0"/>
      <w:marBottom w:val="0"/>
      <w:divBdr>
        <w:top w:val="none" w:sz="0" w:space="0" w:color="auto"/>
        <w:left w:val="none" w:sz="0" w:space="0" w:color="auto"/>
        <w:bottom w:val="none" w:sz="0" w:space="0" w:color="auto"/>
        <w:right w:val="none" w:sz="0" w:space="0" w:color="auto"/>
      </w:divBdr>
    </w:div>
    <w:div w:id="540633459">
      <w:bodyDiv w:val="1"/>
      <w:marLeft w:val="0"/>
      <w:marRight w:val="0"/>
      <w:marTop w:val="0"/>
      <w:marBottom w:val="0"/>
      <w:divBdr>
        <w:top w:val="none" w:sz="0" w:space="0" w:color="auto"/>
        <w:left w:val="none" w:sz="0" w:space="0" w:color="auto"/>
        <w:bottom w:val="none" w:sz="0" w:space="0" w:color="auto"/>
        <w:right w:val="none" w:sz="0" w:space="0" w:color="auto"/>
      </w:divBdr>
    </w:div>
    <w:div w:id="542064843">
      <w:bodyDiv w:val="1"/>
      <w:marLeft w:val="0"/>
      <w:marRight w:val="0"/>
      <w:marTop w:val="0"/>
      <w:marBottom w:val="0"/>
      <w:divBdr>
        <w:top w:val="none" w:sz="0" w:space="0" w:color="auto"/>
        <w:left w:val="none" w:sz="0" w:space="0" w:color="auto"/>
        <w:bottom w:val="none" w:sz="0" w:space="0" w:color="auto"/>
        <w:right w:val="none" w:sz="0" w:space="0" w:color="auto"/>
      </w:divBdr>
    </w:div>
    <w:div w:id="542442382">
      <w:bodyDiv w:val="1"/>
      <w:marLeft w:val="0"/>
      <w:marRight w:val="0"/>
      <w:marTop w:val="0"/>
      <w:marBottom w:val="0"/>
      <w:divBdr>
        <w:top w:val="none" w:sz="0" w:space="0" w:color="auto"/>
        <w:left w:val="none" w:sz="0" w:space="0" w:color="auto"/>
        <w:bottom w:val="none" w:sz="0" w:space="0" w:color="auto"/>
        <w:right w:val="none" w:sz="0" w:space="0" w:color="auto"/>
      </w:divBdr>
    </w:div>
    <w:div w:id="542983881">
      <w:bodyDiv w:val="1"/>
      <w:marLeft w:val="0"/>
      <w:marRight w:val="0"/>
      <w:marTop w:val="0"/>
      <w:marBottom w:val="0"/>
      <w:divBdr>
        <w:top w:val="none" w:sz="0" w:space="0" w:color="auto"/>
        <w:left w:val="none" w:sz="0" w:space="0" w:color="auto"/>
        <w:bottom w:val="none" w:sz="0" w:space="0" w:color="auto"/>
        <w:right w:val="none" w:sz="0" w:space="0" w:color="auto"/>
      </w:divBdr>
    </w:div>
    <w:div w:id="543565155">
      <w:bodyDiv w:val="1"/>
      <w:marLeft w:val="0"/>
      <w:marRight w:val="0"/>
      <w:marTop w:val="0"/>
      <w:marBottom w:val="0"/>
      <w:divBdr>
        <w:top w:val="none" w:sz="0" w:space="0" w:color="auto"/>
        <w:left w:val="none" w:sz="0" w:space="0" w:color="auto"/>
        <w:bottom w:val="none" w:sz="0" w:space="0" w:color="auto"/>
        <w:right w:val="none" w:sz="0" w:space="0" w:color="auto"/>
      </w:divBdr>
    </w:div>
    <w:div w:id="544681078">
      <w:bodyDiv w:val="1"/>
      <w:marLeft w:val="0"/>
      <w:marRight w:val="0"/>
      <w:marTop w:val="0"/>
      <w:marBottom w:val="0"/>
      <w:divBdr>
        <w:top w:val="none" w:sz="0" w:space="0" w:color="auto"/>
        <w:left w:val="none" w:sz="0" w:space="0" w:color="auto"/>
        <w:bottom w:val="none" w:sz="0" w:space="0" w:color="auto"/>
        <w:right w:val="none" w:sz="0" w:space="0" w:color="auto"/>
      </w:divBdr>
    </w:div>
    <w:div w:id="545603636">
      <w:bodyDiv w:val="1"/>
      <w:marLeft w:val="0"/>
      <w:marRight w:val="0"/>
      <w:marTop w:val="0"/>
      <w:marBottom w:val="0"/>
      <w:divBdr>
        <w:top w:val="none" w:sz="0" w:space="0" w:color="auto"/>
        <w:left w:val="none" w:sz="0" w:space="0" w:color="auto"/>
        <w:bottom w:val="none" w:sz="0" w:space="0" w:color="auto"/>
        <w:right w:val="none" w:sz="0" w:space="0" w:color="auto"/>
      </w:divBdr>
    </w:div>
    <w:div w:id="545994986">
      <w:bodyDiv w:val="1"/>
      <w:marLeft w:val="0"/>
      <w:marRight w:val="0"/>
      <w:marTop w:val="0"/>
      <w:marBottom w:val="0"/>
      <w:divBdr>
        <w:top w:val="none" w:sz="0" w:space="0" w:color="auto"/>
        <w:left w:val="none" w:sz="0" w:space="0" w:color="auto"/>
        <w:bottom w:val="none" w:sz="0" w:space="0" w:color="auto"/>
        <w:right w:val="none" w:sz="0" w:space="0" w:color="auto"/>
      </w:divBdr>
    </w:div>
    <w:div w:id="547036574">
      <w:bodyDiv w:val="1"/>
      <w:marLeft w:val="0"/>
      <w:marRight w:val="0"/>
      <w:marTop w:val="0"/>
      <w:marBottom w:val="0"/>
      <w:divBdr>
        <w:top w:val="none" w:sz="0" w:space="0" w:color="auto"/>
        <w:left w:val="none" w:sz="0" w:space="0" w:color="auto"/>
        <w:bottom w:val="none" w:sz="0" w:space="0" w:color="auto"/>
        <w:right w:val="none" w:sz="0" w:space="0" w:color="auto"/>
      </w:divBdr>
    </w:div>
    <w:div w:id="547423081">
      <w:bodyDiv w:val="1"/>
      <w:marLeft w:val="0"/>
      <w:marRight w:val="0"/>
      <w:marTop w:val="0"/>
      <w:marBottom w:val="0"/>
      <w:divBdr>
        <w:top w:val="none" w:sz="0" w:space="0" w:color="auto"/>
        <w:left w:val="none" w:sz="0" w:space="0" w:color="auto"/>
        <w:bottom w:val="none" w:sz="0" w:space="0" w:color="auto"/>
        <w:right w:val="none" w:sz="0" w:space="0" w:color="auto"/>
      </w:divBdr>
    </w:div>
    <w:div w:id="548565461">
      <w:bodyDiv w:val="1"/>
      <w:marLeft w:val="0"/>
      <w:marRight w:val="0"/>
      <w:marTop w:val="0"/>
      <w:marBottom w:val="0"/>
      <w:divBdr>
        <w:top w:val="none" w:sz="0" w:space="0" w:color="auto"/>
        <w:left w:val="none" w:sz="0" w:space="0" w:color="auto"/>
        <w:bottom w:val="none" w:sz="0" w:space="0" w:color="auto"/>
        <w:right w:val="none" w:sz="0" w:space="0" w:color="auto"/>
      </w:divBdr>
    </w:div>
    <w:div w:id="550966362">
      <w:bodyDiv w:val="1"/>
      <w:marLeft w:val="0"/>
      <w:marRight w:val="0"/>
      <w:marTop w:val="0"/>
      <w:marBottom w:val="0"/>
      <w:divBdr>
        <w:top w:val="none" w:sz="0" w:space="0" w:color="auto"/>
        <w:left w:val="none" w:sz="0" w:space="0" w:color="auto"/>
        <w:bottom w:val="none" w:sz="0" w:space="0" w:color="auto"/>
        <w:right w:val="none" w:sz="0" w:space="0" w:color="auto"/>
      </w:divBdr>
    </w:div>
    <w:div w:id="553127880">
      <w:bodyDiv w:val="1"/>
      <w:marLeft w:val="0"/>
      <w:marRight w:val="0"/>
      <w:marTop w:val="0"/>
      <w:marBottom w:val="0"/>
      <w:divBdr>
        <w:top w:val="none" w:sz="0" w:space="0" w:color="auto"/>
        <w:left w:val="none" w:sz="0" w:space="0" w:color="auto"/>
        <w:bottom w:val="none" w:sz="0" w:space="0" w:color="auto"/>
        <w:right w:val="none" w:sz="0" w:space="0" w:color="auto"/>
      </w:divBdr>
    </w:div>
    <w:div w:id="557479924">
      <w:bodyDiv w:val="1"/>
      <w:marLeft w:val="0"/>
      <w:marRight w:val="0"/>
      <w:marTop w:val="0"/>
      <w:marBottom w:val="0"/>
      <w:divBdr>
        <w:top w:val="none" w:sz="0" w:space="0" w:color="auto"/>
        <w:left w:val="none" w:sz="0" w:space="0" w:color="auto"/>
        <w:bottom w:val="none" w:sz="0" w:space="0" w:color="auto"/>
        <w:right w:val="none" w:sz="0" w:space="0" w:color="auto"/>
      </w:divBdr>
    </w:div>
    <w:div w:id="558519577">
      <w:bodyDiv w:val="1"/>
      <w:marLeft w:val="0"/>
      <w:marRight w:val="0"/>
      <w:marTop w:val="0"/>
      <w:marBottom w:val="0"/>
      <w:divBdr>
        <w:top w:val="none" w:sz="0" w:space="0" w:color="auto"/>
        <w:left w:val="none" w:sz="0" w:space="0" w:color="auto"/>
        <w:bottom w:val="none" w:sz="0" w:space="0" w:color="auto"/>
        <w:right w:val="none" w:sz="0" w:space="0" w:color="auto"/>
      </w:divBdr>
    </w:div>
    <w:div w:id="558788613">
      <w:bodyDiv w:val="1"/>
      <w:marLeft w:val="0"/>
      <w:marRight w:val="0"/>
      <w:marTop w:val="0"/>
      <w:marBottom w:val="0"/>
      <w:divBdr>
        <w:top w:val="none" w:sz="0" w:space="0" w:color="auto"/>
        <w:left w:val="none" w:sz="0" w:space="0" w:color="auto"/>
        <w:bottom w:val="none" w:sz="0" w:space="0" w:color="auto"/>
        <w:right w:val="none" w:sz="0" w:space="0" w:color="auto"/>
      </w:divBdr>
    </w:div>
    <w:div w:id="560872064">
      <w:bodyDiv w:val="1"/>
      <w:marLeft w:val="0"/>
      <w:marRight w:val="0"/>
      <w:marTop w:val="0"/>
      <w:marBottom w:val="0"/>
      <w:divBdr>
        <w:top w:val="none" w:sz="0" w:space="0" w:color="auto"/>
        <w:left w:val="none" w:sz="0" w:space="0" w:color="auto"/>
        <w:bottom w:val="none" w:sz="0" w:space="0" w:color="auto"/>
        <w:right w:val="none" w:sz="0" w:space="0" w:color="auto"/>
      </w:divBdr>
    </w:div>
    <w:div w:id="560942209">
      <w:bodyDiv w:val="1"/>
      <w:marLeft w:val="0"/>
      <w:marRight w:val="0"/>
      <w:marTop w:val="0"/>
      <w:marBottom w:val="0"/>
      <w:divBdr>
        <w:top w:val="none" w:sz="0" w:space="0" w:color="auto"/>
        <w:left w:val="none" w:sz="0" w:space="0" w:color="auto"/>
        <w:bottom w:val="none" w:sz="0" w:space="0" w:color="auto"/>
        <w:right w:val="none" w:sz="0" w:space="0" w:color="auto"/>
      </w:divBdr>
    </w:div>
    <w:div w:id="562642053">
      <w:bodyDiv w:val="1"/>
      <w:marLeft w:val="0"/>
      <w:marRight w:val="0"/>
      <w:marTop w:val="0"/>
      <w:marBottom w:val="0"/>
      <w:divBdr>
        <w:top w:val="none" w:sz="0" w:space="0" w:color="auto"/>
        <w:left w:val="none" w:sz="0" w:space="0" w:color="auto"/>
        <w:bottom w:val="none" w:sz="0" w:space="0" w:color="auto"/>
        <w:right w:val="none" w:sz="0" w:space="0" w:color="auto"/>
      </w:divBdr>
    </w:div>
    <w:div w:id="565919221">
      <w:bodyDiv w:val="1"/>
      <w:marLeft w:val="0"/>
      <w:marRight w:val="0"/>
      <w:marTop w:val="0"/>
      <w:marBottom w:val="0"/>
      <w:divBdr>
        <w:top w:val="none" w:sz="0" w:space="0" w:color="auto"/>
        <w:left w:val="none" w:sz="0" w:space="0" w:color="auto"/>
        <w:bottom w:val="none" w:sz="0" w:space="0" w:color="auto"/>
        <w:right w:val="none" w:sz="0" w:space="0" w:color="auto"/>
      </w:divBdr>
    </w:div>
    <w:div w:id="565992966">
      <w:bodyDiv w:val="1"/>
      <w:marLeft w:val="0"/>
      <w:marRight w:val="0"/>
      <w:marTop w:val="0"/>
      <w:marBottom w:val="0"/>
      <w:divBdr>
        <w:top w:val="none" w:sz="0" w:space="0" w:color="auto"/>
        <w:left w:val="none" w:sz="0" w:space="0" w:color="auto"/>
        <w:bottom w:val="none" w:sz="0" w:space="0" w:color="auto"/>
        <w:right w:val="none" w:sz="0" w:space="0" w:color="auto"/>
      </w:divBdr>
    </w:div>
    <w:div w:id="566259335">
      <w:bodyDiv w:val="1"/>
      <w:marLeft w:val="0"/>
      <w:marRight w:val="0"/>
      <w:marTop w:val="0"/>
      <w:marBottom w:val="0"/>
      <w:divBdr>
        <w:top w:val="none" w:sz="0" w:space="0" w:color="auto"/>
        <w:left w:val="none" w:sz="0" w:space="0" w:color="auto"/>
        <w:bottom w:val="none" w:sz="0" w:space="0" w:color="auto"/>
        <w:right w:val="none" w:sz="0" w:space="0" w:color="auto"/>
      </w:divBdr>
    </w:div>
    <w:div w:id="566648795">
      <w:bodyDiv w:val="1"/>
      <w:marLeft w:val="0"/>
      <w:marRight w:val="0"/>
      <w:marTop w:val="0"/>
      <w:marBottom w:val="0"/>
      <w:divBdr>
        <w:top w:val="none" w:sz="0" w:space="0" w:color="auto"/>
        <w:left w:val="none" w:sz="0" w:space="0" w:color="auto"/>
        <w:bottom w:val="none" w:sz="0" w:space="0" w:color="auto"/>
        <w:right w:val="none" w:sz="0" w:space="0" w:color="auto"/>
      </w:divBdr>
    </w:div>
    <w:div w:id="567154794">
      <w:bodyDiv w:val="1"/>
      <w:marLeft w:val="0"/>
      <w:marRight w:val="0"/>
      <w:marTop w:val="0"/>
      <w:marBottom w:val="0"/>
      <w:divBdr>
        <w:top w:val="none" w:sz="0" w:space="0" w:color="auto"/>
        <w:left w:val="none" w:sz="0" w:space="0" w:color="auto"/>
        <w:bottom w:val="none" w:sz="0" w:space="0" w:color="auto"/>
        <w:right w:val="none" w:sz="0" w:space="0" w:color="auto"/>
      </w:divBdr>
    </w:div>
    <w:div w:id="567962797">
      <w:bodyDiv w:val="1"/>
      <w:marLeft w:val="0"/>
      <w:marRight w:val="0"/>
      <w:marTop w:val="0"/>
      <w:marBottom w:val="0"/>
      <w:divBdr>
        <w:top w:val="none" w:sz="0" w:space="0" w:color="auto"/>
        <w:left w:val="none" w:sz="0" w:space="0" w:color="auto"/>
        <w:bottom w:val="none" w:sz="0" w:space="0" w:color="auto"/>
        <w:right w:val="none" w:sz="0" w:space="0" w:color="auto"/>
      </w:divBdr>
    </w:div>
    <w:div w:id="569388219">
      <w:bodyDiv w:val="1"/>
      <w:marLeft w:val="0"/>
      <w:marRight w:val="0"/>
      <w:marTop w:val="0"/>
      <w:marBottom w:val="0"/>
      <w:divBdr>
        <w:top w:val="none" w:sz="0" w:space="0" w:color="auto"/>
        <w:left w:val="none" w:sz="0" w:space="0" w:color="auto"/>
        <w:bottom w:val="none" w:sz="0" w:space="0" w:color="auto"/>
        <w:right w:val="none" w:sz="0" w:space="0" w:color="auto"/>
      </w:divBdr>
    </w:div>
    <w:div w:id="569579301">
      <w:bodyDiv w:val="1"/>
      <w:marLeft w:val="0"/>
      <w:marRight w:val="0"/>
      <w:marTop w:val="0"/>
      <w:marBottom w:val="0"/>
      <w:divBdr>
        <w:top w:val="none" w:sz="0" w:space="0" w:color="auto"/>
        <w:left w:val="none" w:sz="0" w:space="0" w:color="auto"/>
        <w:bottom w:val="none" w:sz="0" w:space="0" w:color="auto"/>
        <w:right w:val="none" w:sz="0" w:space="0" w:color="auto"/>
      </w:divBdr>
    </w:div>
    <w:div w:id="569853551">
      <w:bodyDiv w:val="1"/>
      <w:marLeft w:val="0"/>
      <w:marRight w:val="0"/>
      <w:marTop w:val="0"/>
      <w:marBottom w:val="0"/>
      <w:divBdr>
        <w:top w:val="none" w:sz="0" w:space="0" w:color="auto"/>
        <w:left w:val="none" w:sz="0" w:space="0" w:color="auto"/>
        <w:bottom w:val="none" w:sz="0" w:space="0" w:color="auto"/>
        <w:right w:val="none" w:sz="0" w:space="0" w:color="auto"/>
      </w:divBdr>
    </w:div>
    <w:div w:id="569929022">
      <w:bodyDiv w:val="1"/>
      <w:marLeft w:val="0"/>
      <w:marRight w:val="0"/>
      <w:marTop w:val="0"/>
      <w:marBottom w:val="0"/>
      <w:divBdr>
        <w:top w:val="none" w:sz="0" w:space="0" w:color="auto"/>
        <w:left w:val="none" w:sz="0" w:space="0" w:color="auto"/>
        <w:bottom w:val="none" w:sz="0" w:space="0" w:color="auto"/>
        <w:right w:val="none" w:sz="0" w:space="0" w:color="auto"/>
      </w:divBdr>
    </w:div>
    <w:div w:id="570044887">
      <w:bodyDiv w:val="1"/>
      <w:marLeft w:val="0"/>
      <w:marRight w:val="0"/>
      <w:marTop w:val="0"/>
      <w:marBottom w:val="0"/>
      <w:divBdr>
        <w:top w:val="none" w:sz="0" w:space="0" w:color="auto"/>
        <w:left w:val="none" w:sz="0" w:space="0" w:color="auto"/>
        <w:bottom w:val="none" w:sz="0" w:space="0" w:color="auto"/>
        <w:right w:val="none" w:sz="0" w:space="0" w:color="auto"/>
      </w:divBdr>
    </w:div>
    <w:div w:id="571044083">
      <w:bodyDiv w:val="1"/>
      <w:marLeft w:val="0"/>
      <w:marRight w:val="0"/>
      <w:marTop w:val="0"/>
      <w:marBottom w:val="0"/>
      <w:divBdr>
        <w:top w:val="none" w:sz="0" w:space="0" w:color="auto"/>
        <w:left w:val="none" w:sz="0" w:space="0" w:color="auto"/>
        <w:bottom w:val="none" w:sz="0" w:space="0" w:color="auto"/>
        <w:right w:val="none" w:sz="0" w:space="0" w:color="auto"/>
      </w:divBdr>
    </w:div>
    <w:div w:id="571088590">
      <w:bodyDiv w:val="1"/>
      <w:marLeft w:val="0"/>
      <w:marRight w:val="0"/>
      <w:marTop w:val="0"/>
      <w:marBottom w:val="0"/>
      <w:divBdr>
        <w:top w:val="none" w:sz="0" w:space="0" w:color="auto"/>
        <w:left w:val="none" w:sz="0" w:space="0" w:color="auto"/>
        <w:bottom w:val="none" w:sz="0" w:space="0" w:color="auto"/>
        <w:right w:val="none" w:sz="0" w:space="0" w:color="auto"/>
      </w:divBdr>
    </w:div>
    <w:div w:id="571625844">
      <w:bodyDiv w:val="1"/>
      <w:marLeft w:val="0"/>
      <w:marRight w:val="0"/>
      <w:marTop w:val="0"/>
      <w:marBottom w:val="0"/>
      <w:divBdr>
        <w:top w:val="none" w:sz="0" w:space="0" w:color="auto"/>
        <w:left w:val="none" w:sz="0" w:space="0" w:color="auto"/>
        <w:bottom w:val="none" w:sz="0" w:space="0" w:color="auto"/>
        <w:right w:val="none" w:sz="0" w:space="0" w:color="auto"/>
      </w:divBdr>
    </w:div>
    <w:div w:id="572276330">
      <w:bodyDiv w:val="1"/>
      <w:marLeft w:val="0"/>
      <w:marRight w:val="0"/>
      <w:marTop w:val="0"/>
      <w:marBottom w:val="0"/>
      <w:divBdr>
        <w:top w:val="none" w:sz="0" w:space="0" w:color="auto"/>
        <w:left w:val="none" w:sz="0" w:space="0" w:color="auto"/>
        <w:bottom w:val="none" w:sz="0" w:space="0" w:color="auto"/>
        <w:right w:val="none" w:sz="0" w:space="0" w:color="auto"/>
      </w:divBdr>
    </w:div>
    <w:div w:id="573970447">
      <w:bodyDiv w:val="1"/>
      <w:marLeft w:val="0"/>
      <w:marRight w:val="0"/>
      <w:marTop w:val="0"/>
      <w:marBottom w:val="0"/>
      <w:divBdr>
        <w:top w:val="none" w:sz="0" w:space="0" w:color="auto"/>
        <w:left w:val="none" w:sz="0" w:space="0" w:color="auto"/>
        <w:bottom w:val="none" w:sz="0" w:space="0" w:color="auto"/>
        <w:right w:val="none" w:sz="0" w:space="0" w:color="auto"/>
      </w:divBdr>
    </w:div>
    <w:div w:id="576401509">
      <w:bodyDiv w:val="1"/>
      <w:marLeft w:val="0"/>
      <w:marRight w:val="0"/>
      <w:marTop w:val="0"/>
      <w:marBottom w:val="0"/>
      <w:divBdr>
        <w:top w:val="none" w:sz="0" w:space="0" w:color="auto"/>
        <w:left w:val="none" w:sz="0" w:space="0" w:color="auto"/>
        <w:bottom w:val="none" w:sz="0" w:space="0" w:color="auto"/>
        <w:right w:val="none" w:sz="0" w:space="0" w:color="auto"/>
      </w:divBdr>
    </w:div>
    <w:div w:id="580413541">
      <w:bodyDiv w:val="1"/>
      <w:marLeft w:val="0"/>
      <w:marRight w:val="0"/>
      <w:marTop w:val="0"/>
      <w:marBottom w:val="0"/>
      <w:divBdr>
        <w:top w:val="none" w:sz="0" w:space="0" w:color="auto"/>
        <w:left w:val="none" w:sz="0" w:space="0" w:color="auto"/>
        <w:bottom w:val="none" w:sz="0" w:space="0" w:color="auto"/>
        <w:right w:val="none" w:sz="0" w:space="0" w:color="auto"/>
      </w:divBdr>
    </w:div>
    <w:div w:id="581645136">
      <w:bodyDiv w:val="1"/>
      <w:marLeft w:val="0"/>
      <w:marRight w:val="0"/>
      <w:marTop w:val="0"/>
      <w:marBottom w:val="0"/>
      <w:divBdr>
        <w:top w:val="none" w:sz="0" w:space="0" w:color="auto"/>
        <w:left w:val="none" w:sz="0" w:space="0" w:color="auto"/>
        <w:bottom w:val="none" w:sz="0" w:space="0" w:color="auto"/>
        <w:right w:val="none" w:sz="0" w:space="0" w:color="auto"/>
      </w:divBdr>
    </w:div>
    <w:div w:id="581764132">
      <w:bodyDiv w:val="1"/>
      <w:marLeft w:val="0"/>
      <w:marRight w:val="0"/>
      <w:marTop w:val="0"/>
      <w:marBottom w:val="0"/>
      <w:divBdr>
        <w:top w:val="none" w:sz="0" w:space="0" w:color="auto"/>
        <w:left w:val="none" w:sz="0" w:space="0" w:color="auto"/>
        <w:bottom w:val="none" w:sz="0" w:space="0" w:color="auto"/>
        <w:right w:val="none" w:sz="0" w:space="0" w:color="auto"/>
      </w:divBdr>
    </w:div>
    <w:div w:id="582111326">
      <w:bodyDiv w:val="1"/>
      <w:marLeft w:val="0"/>
      <w:marRight w:val="0"/>
      <w:marTop w:val="0"/>
      <w:marBottom w:val="0"/>
      <w:divBdr>
        <w:top w:val="none" w:sz="0" w:space="0" w:color="auto"/>
        <w:left w:val="none" w:sz="0" w:space="0" w:color="auto"/>
        <w:bottom w:val="none" w:sz="0" w:space="0" w:color="auto"/>
        <w:right w:val="none" w:sz="0" w:space="0" w:color="auto"/>
      </w:divBdr>
    </w:div>
    <w:div w:id="582952138">
      <w:bodyDiv w:val="1"/>
      <w:marLeft w:val="0"/>
      <w:marRight w:val="0"/>
      <w:marTop w:val="0"/>
      <w:marBottom w:val="0"/>
      <w:divBdr>
        <w:top w:val="none" w:sz="0" w:space="0" w:color="auto"/>
        <w:left w:val="none" w:sz="0" w:space="0" w:color="auto"/>
        <w:bottom w:val="none" w:sz="0" w:space="0" w:color="auto"/>
        <w:right w:val="none" w:sz="0" w:space="0" w:color="auto"/>
      </w:divBdr>
    </w:div>
    <w:div w:id="583882556">
      <w:bodyDiv w:val="1"/>
      <w:marLeft w:val="0"/>
      <w:marRight w:val="0"/>
      <w:marTop w:val="0"/>
      <w:marBottom w:val="0"/>
      <w:divBdr>
        <w:top w:val="none" w:sz="0" w:space="0" w:color="auto"/>
        <w:left w:val="none" w:sz="0" w:space="0" w:color="auto"/>
        <w:bottom w:val="none" w:sz="0" w:space="0" w:color="auto"/>
        <w:right w:val="none" w:sz="0" w:space="0" w:color="auto"/>
      </w:divBdr>
    </w:div>
    <w:div w:id="584345336">
      <w:bodyDiv w:val="1"/>
      <w:marLeft w:val="0"/>
      <w:marRight w:val="0"/>
      <w:marTop w:val="0"/>
      <w:marBottom w:val="0"/>
      <w:divBdr>
        <w:top w:val="none" w:sz="0" w:space="0" w:color="auto"/>
        <w:left w:val="none" w:sz="0" w:space="0" w:color="auto"/>
        <w:bottom w:val="none" w:sz="0" w:space="0" w:color="auto"/>
        <w:right w:val="none" w:sz="0" w:space="0" w:color="auto"/>
      </w:divBdr>
    </w:div>
    <w:div w:id="586304779">
      <w:bodyDiv w:val="1"/>
      <w:marLeft w:val="0"/>
      <w:marRight w:val="0"/>
      <w:marTop w:val="0"/>
      <w:marBottom w:val="0"/>
      <w:divBdr>
        <w:top w:val="none" w:sz="0" w:space="0" w:color="auto"/>
        <w:left w:val="none" w:sz="0" w:space="0" w:color="auto"/>
        <w:bottom w:val="none" w:sz="0" w:space="0" w:color="auto"/>
        <w:right w:val="none" w:sz="0" w:space="0" w:color="auto"/>
      </w:divBdr>
    </w:div>
    <w:div w:id="589891222">
      <w:bodyDiv w:val="1"/>
      <w:marLeft w:val="0"/>
      <w:marRight w:val="0"/>
      <w:marTop w:val="0"/>
      <w:marBottom w:val="0"/>
      <w:divBdr>
        <w:top w:val="none" w:sz="0" w:space="0" w:color="auto"/>
        <w:left w:val="none" w:sz="0" w:space="0" w:color="auto"/>
        <w:bottom w:val="none" w:sz="0" w:space="0" w:color="auto"/>
        <w:right w:val="none" w:sz="0" w:space="0" w:color="auto"/>
      </w:divBdr>
    </w:div>
    <w:div w:id="590351972">
      <w:bodyDiv w:val="1"/>
      <w:marLeft w:val="0"/>
      <w:marRight w:val="0"/>
      <w:marTop w:val="0"/>
      <w:marBottom w:val="0"/>
      <w:divBdr>
        <w:top w:val="none" w:sz="0" w:space="0" w:color="auto"/>
        <w:left w:val="none" w:sz="0" w:space="0" w:color="auto"/>
        <w:bottom w:val="none" w:sz="0" w:space="0" w:color="auto"/>
        <w:right w:val="none" w:sz="0" w:space="0" w:color="auto"/>
      </w:divBdr>
    </w:div>
    <w:div w:id="591937607">
      <w:bodyDiv w:val="1"/>
      <w:marLeft w:val="0"/>
      <w:marRight w:val="0"/>
      <w:marTop w:val="0"/>
      <w:marBottom w:val="0"/>
      <w:divBdr>
        <w:top w:val="none" w:sz="0" w:space="0" w:color="auto"/>
        <w:left w:val="none" w:sz="0" w:space="0" w:color="auto"/>
        <w:bottom w:val="none" w:sz="0" w:space="0" w:color="auto"/>
        <w:right w:val="none" w:sz="0" w:space="0" w:color="auto"/>
      </w:divBdr>
    </w:div>
    <w:div w:id="592317772">
      <w:bodyDiv w:val="1"/>
      <w:marLeft w:val="0"/>
      <w:marRight w:val="0"/>
      <w:marTop w:val="0"/>
      <w:marBottom w:val="0"/>
      <w:divBdr>
        <w:top w:val="none" w:sz="0" w:space="0" w:color="auto"/>
        <w:left w:val="none" w:sz="0" w:space="0" w:color="auto"/>
        <w:bottom w:val="none" w:sz="0" w:space="0" w:color="auto"/>
        <w:right w:val="none" w:sz="0" w:space="0" w:color="auto"/>
      </w:divBdr>
    </w:div>
    <w:div w:id="592517726">
      <w:bodyDiv w:val="1"/>
      <w:marLeft w:val="0"/>
      <w:marRight w:val="0"/>
      <w:marTop w:val="0"/>
      <w:marBottom w:val="0"/>
      <w:divBdr>
        <w:top w:val="none" w:sz="0" w:space="0" w:color="auto"/>
        <w:left w:val="none" w:sz="0" w:space="0" w:color="auto"/>
        <w:bottom w:val="none" w:sz="0" w:space="0" w:color="auto"/>
        <w:right w:val="none" w:sz="0" w:space="0" w:color="auto"/>
      </w:divBdr>
    </w:div>
    <w:div w:id="592669260">
      <w:bodyDiv w:val="1"/>
      <w:marLeft w:val="0"/>
      <w:marRight w:val="0"/>
      <w:marTop w:val="0"/>
      <w:marBottom w:val="0"/>
      <w:divBdr>
        <w:top w:val="none" w:sz="0" w:space="0" w:color="auto"/>
        <w:left w:val="none" w:sz="0" w:space="0" w:color="auto"/>
        <w:bottom w:val="none" w:sz="0" w:space="0" w:color="auto"/>
        <w:right w:val="none" w:sz="0" w:space="0" w:color="auto"/>
      </w:divBdr>
    </w:div>
    <w:div w:id="592781406">
      <w:bodyDiv w:val="1"/>
      <w:marLeft w:val="0"/>
      <w:marRight w:val="0"/>
      <w:marTop w:val="0"/>
      <w:marBottom w:val="0"/>
      <w:divBdr>
        <w:top w:val="none" w:sz="0" w:space="0" w:color="auto"/>
        <w:left w:val="none" w:sz="0" w:space="0" w:color="auto"/>
        <w:bottom w:val="none" w:sz="0" w:space="0" w:color="auto"/>
        <w:right w:val="none" w:sz="0" w:space="0" w:color="auto"/>
      </w:divBdr>
    </w:div>
    <w:div w:id="593131360">
      <w:bodyDiv w:val="1"/>
      <w:marLeft w:val="0"/>
      <w:marRight w:val="0"/>
      <w:marTop w:val="0"/>
      <w:marBottom w:val="0"/>
      <w:divBdr>
        <w:top w:val="none" w:sz="0" w:space="0" w:color="auto"/>
        <w:left w:val="none" w:sz="0" w:space="0" w:color="auto"/>
        <w:bottom w:val="none" w:sz="0" w:space="0" w:color="auto"/>
        <w:right w:val="none" w:sz="0" w:space="0" w:color="auto"/>
      </w:divBdr>
    </w:div>
    <w:div w:id="593629371">
      <w:bodyDiv w:val="1"/>
      <w:marLeft w:val="0"/>
      <w:marRight w:val="0"/>
      <w:marTop w:val="0"/>
      <w:marBottom w:val="0"/>
      <w:divBdr>
        <w:top w:val="none" w:sz="0" w:space="0" w:color="auto"/>
        <w:left w:val="none" w:sz="0" w:space="0" w:color="auto"/>
        <w:bottom w:val="none" w:sz="0" w:space="0" w:color="auto"/>
        <w:right w:val="none" w:sz="0" w:space="0" w:color="auto"/>
      </w:divBdr>
    </w:div>
    <w:div w:id="594170735">
      <w:bodyDiv w:val="1"/>
      <w:marLeft w:val="0"/>
      <w:marRight w:val="0"/>
      <w:marTop w:val="0"/>
      <w:marBottom w:val="0"/>
      <w:divBdr>
        <w:top w:val="none" w:sz="0" w:space="0" w:color="auto"/>
        <w:left w:val="none" w:sz="0" w:space="0" w:color="auto"/>
        <w:bottom w:val="none" w:sz="0" w:space="0" w:color="auto"/>
        <w:right w:val="none" w:sz="0" w:space="0" w:color="auto"/>
      </w:divBdr>
    </w:div>
    <w:div w:id="595329476">
      <w:bodyDiv w:val="1"/>
      <w:marLeft w:val="0"/>
      <w:marRight w:val="0"/>
      <w:marTop w:val="0"/>
      <w:marBottom w:val="0"/>
      <w:divBdr>
        <w:top w:val="none" w:sz="0" w:space="0" w:color="auto"/>
        <w:left w:val="none" w:sz="0" w:space="0" w:color="auto"/>
        <w:bottom w:val="none" w:sz="0" w:space="0" w:color="auto"/>
        <w:right w:val="none" w:sz="0" w:space="0" w:color="auto"/>
      </w:divBdr>
    </w:div>
    <w:div w:id="595863316">
      <w:bodyDiv w:val="1"/>
      <w:marLeft w:val="0"/>
      <w:marRight w:val="0"/>
      <w:marTop w:val="0"/>
      <w:marBottom w:val="0"/>
      <w:divBdr>
        <w:top w:val="none" w:sz="0" w:space="0" w:color="auto"/>
        <w:left w:val="none" w:sz="0" w:space="0" w:color="auto"/>
        <w:bottom w:val="none" w:sz="0" w:space="0" w:color="auto"/>
        <w:right w:val="none" w:sz="0" w:space="0" w:color="auto"/>
      </w:divBdr>
    </w:div>
    <w:div w:id="596327086">
      <w:bodyDiv w:val="1"/>
      <w:marLeft w:val="0"/>
      <w:marRight w:val="0"/>
      <w:marTop w:val="0"/>
      <w:marBottom w:val="0"/>
      <w:divBdr>
        <w:top w:val="none" w:sz="0" w:space="0" w:color="auto"/>
        <w:left w:val="none" w:sz="0" w:space="0" w:color="auto"/>
        <w:bottom w:val="none" w:sz="0" w:space="0" w:color="auto"/>
        <w:right w:val="none" w:sz="0" w:space="0" w:color="auto"/>
      </w:divBdr>
    </w:div>
    <w:div w:id="596715457">
      <w:bodyDiv w:val="1"/>
      <w:marLeft w:val="0"/>
      <w:marRight w:val="0"/>
      <w:marTop w:val="0"/>
      <w:marBottom w:val="0"/>
      <w:divBdr>
        <w:top w:val="none" w:sz="0" w:space="0" w:color="auto"/>
        <w:left w:val="none" w:sz="0" w:space="0" w:color="auto"/>
        <w:bottom w:val="none" w:sz="0" w:space="0" w:color="auto"/>
        <w:right w:val="none" w:sz="0" w:space="0" w:color="auto"/>
      </w:divBdr>
    </w:div>
    <w:div w:id="597954874">
      <w:bodyDiv w:val="1"/>
      <w:marLeft w:val="0"/>
      <w:marRight w:val="0"/>
      <w:marTop w:val="0"/>
      <w:marBottom w:val="0"/>
      <w:divBdr>
        <w:top w:val="none" w:sz="0" w:space="0" w:color="auto"/>
        <w:left w:val="none" w:sz="0" w:space="0" w:color="auto"/>
        <w:bottom w:val="none" w:sz="0" w:space="0" w:color="auto"/>
        <w:right w:val="none" w:sz="0" w:space="0" w:color="auto"/>
      </w:divBdr>
    </w:div>
    <w:div w:id="598030029">
      <w:bodyDiv w:val="1"/>
      <w:marLeft w:val="0"/>
      <w:marRight w:val="0"/>
      <w:marTop w:val="0"/>
      <w:marBottom w:val="0"/>
      <w:divBdr>
        <w:top w:val="none" w:sz="0" w:space="0" w:color="auto"/>
        <w:left w:val="none" w:sz="0" w:space="0" w:color="auto"/>
        <w:bottom w:val="none" w:sz="0" w:space="0" w:color="auto"/>
        <w:right w:val="none" w:sz="0" w:space="0" w:color="auto"/>
      </w:divBdr>
    </w:div>
    <w:div w:id="599948078">
      <w:bodyDiv w:val="1"/>
      <w:marLeft w:val="0"/>
      <w:marRight w:val="0"/>
      <w:marTop w:val="0"/>
      <w:marBottom w:val="0"/>
      <w:divBdr>
        <w:top w:val="none" w:sz="0" w:space="0" w:color="auto"/>
        <w:left w:val="none" w:sz="0" w:space="0" w:color="auto"/>
        <w:bottom w:val="none" w:sz="0" w:space="0" w:color="auto"/>
        <w:right w:val="none" w:sz="0" w:space="0" w:color="auto"/>
      </w:divBdr>
    </w:div>
    <w:div w:id="600113350">
      <w:bodyDiv w:val="1"/>
      <w:marLeft w:val="0"/>
      <w:marRight w:val="0"/>
      <w:marTop w:val="0"/>
      <w:marBottom w:val="0"/>
      <w:divBdr>
        <w:top w:val="none" w:sz="0" w:space="0" w:color="auto"/>
        <w:left w:val="none" w:sz="0" w:space="0" w:color="auto"/>
        <w:bottom w:val="none" w:sz="0" w:space="0" w:color="auto"/>
        <w:right w:val="none" w:sz="0" w:space="0" w:color="auto"/>
      </w:divBdr>
    </w:div>
    <w:div w:id="601449201">
      <w:bodyDiv w:val="1"/>
      <w:marLeft w:val="0"/>
      <w:marRight w:val="0"/>
      <w:marTop w:val="0"/>
      <w:marBottom w:val="0"/>
      <w:divBdr>
        <w:top w:val="none" w:sz="0" w:space="0" w:color="auto"/>
        <w:left w:val="none" w:sz="0" w:space="0" w:color="auto"/>
        <w:bottom w:val="none" w:sz="0" w:space="0" w:color="auto"/>
        <w:right w:val="none" w:sz="0" w:space="0" w:color="auto"/>
      </w:divBdr>
    </w:div>
    <w:div w:id="607811419">
      <w:bodyDiv w:val="1"/>
      <w:marLeft w:val="0"/>
      <w:marRight w:val="0"/>
      <w:marTop w:val="0"/>
      <w:marBottom w:val="0"/>
      <w:divBdr>
        <w:top w:val="none" w:sz="0" w:space="0" w:color="auto"/>
        <w:left w:val="none" w:sz="0" w:space="0" w:color="auto"/>
        <w:bottom w:val="none" w:sz="0" w:space="0" w:color="auto"/>
        <w:right w:val="none" w:sz="0" w:space="0" w:color="auto"/>
      </w:divBdr>
    </w:div>
    <w:div w:id="608198194">
      <w:bodyDiv w:val="1"/>
      <w:marLeft w:val="0"/>
      <w:marRight w:val="0"/>
      <w:marTop w:val="0"/>
      <w:marBottom w:val="0"/>
      <w:divBdr>
        <w:top w:val="none" w:sz="0" w:space="0" w:color="auto"/>
        <w:left w:val="none" w:sz="0" w:space="0" w:color="auto"/>
        <w:bottom w:val="none" w:sz="0" w:space="0" w:color="auto"/>
        <w:right w:val="none" w:sz="0" w:space="0" w:color="auto"/>
      </w:divBdr>
    </w:div>
    <w:div w:id="608782098">
      <w:bodyDiv w:val="1"/>
      <w:marLeft w:val="0"/>
      <w:marRight w:val="0"/>
      <w:marTop w:val="0"/>
      <w:marBottom w:val="0"/>
      <w:divBdr>
        <w:top w:val="none" w:sz="0" w:space="0" w:color="auto"/>
        <w:left w:val="none" w:sz="0" w:space="0" w:color="auto"/>
        <w:bottom w:val="none" w:sz="0" w:space="0" w:color="auto"/>
        <w:right w:val="none" w:sz="0" w:space="0" w:color="auto"/>
      </w:divBdr>
    </w:div>
    <w:div w:id="609748428">
      <w:bodyDiv w:val="1"/>
      <w:marLeft w:val="0"/>
      <w:marRight w:val="0"/>
      <w:marTop w:val="0"/>
      <w:marBottom w:val="0"/>
      <w:divBdr>
        <w:top w:val="none" w:sz="0" w:space="0" w:color="auto"/>
        <w:left w:val="none" w:sz="0" w:space="0" w:color="auto"/>
        <w:bottom w:val="none" w:sz="0" w:space="0" w:color="auto"/>
        <w:right w:val="none" w:sz="0" w:space="0" w:color="auto"/>
      </w:divBdr>
    </w:div>
    <w:div w:id="610017012">
      <w:bodyDiv w:val="1"/>
      <w:marLeft w:val="0"/>
      <w:marRight w:val="0"/>
      <w:marTop w:val="0"/>
      <w:marBottom w:val="0"/>
      <w:divBdr>
        <w:top w:val="none" w:sz="0" w:space="0" w:color="auto"/>
        <w:left w:val="none" w:sz="0" w:space="0" w:color="auto"/>
        <w:bottom w:val="none" w:sz="0" w:space="0" w:color="auto"/>
        <w:right w:val="none" w:sz="0" w:space="0" w:color="auto"/>
      </w:divBdr>
    </w:div>
    <w:div w:id="616913846">
      <w:bodyDiv w:val="1"/>
      <w:marLeft w:val="0"/>
      <w:marRight w:val="0"/>
      <w:marTop w:val="0"/>
      <w:marBottom w:val="0"/>
      <w:divBdr>
        <w:top w:val="none" w:sz="0" w:space="0" w:color="auto"/>
        <w:left w:val="none" w:sz="0" w:space="0" w:color="auto"/>
        <w:bottom w:val="none" w:sz="0" w:space="0" w:color="auto"/>
        <w:right w:val="none" w:sz="0" w:space="0" w:color="auto"/>
      </w:divBdr>
    </w:div>
    <w:div w:id="617026387">
      <w:bodyDiv w:val="1"/>
      <w:marLeft w:val="0"/>
      <w:marRight w:val="0"/>
      <w:marTop w:val="0"/>
      <w:marBottom w:val="0"/>
      <w:divBdr>
        <w:top w:val="none" w:sz="0" w:space="0" w:color="auto"/>
        <w:left w:val="none" w:sz="0" w:space="0" w:color="auto"/>
        <w:bottom w:val="none" w:sz="0" w:space="0" w:color="auto"/>
        <w:right w:val="none" w:sz="0" w:space="0" w:color="auto"/>
      </w:divBdr>
    </w:div>
    <w:div w:id="621156542">
      <w:bodyDiv w:val="1"/>
      <w:marLeft w:val="0"/>
      <w:marRight w:val="0"/>
      <w:marTop w:val="0"/>
      <w:marBottom w:val="0"/>
      <w:divBdr>
        <w:top w:val="none" w:sz="0" w:space="0" w:color="auto"/>
        <w:left w:val="none" w:sz="0" w:space="0" w:color="auto"/>
        <w:bottom w:val="none" w:sz="0" w:space="0" w:color="auto"/>
        <w:right w:val="none" w:sz="0" w:space="0" w:color="auto"/>
      </w:divBdr>
    </w:div>
    <w:div w:id="623005114">
      <w:bodyDiv w:val="1"/>
      <w:marLeft w:val="0"/>
      <w:marRight w:val="0"/>
      <w:marTop w:val="0"/>
      <w:marBottom w:val="0"/>
      <w:divBdr>
        <w:top w:val="none" w:sz="0" w:space="0" w:color="auto"/>
        <w:left w:val="none" w:sz="0" w:space="0" w:color="auto"/>
        <w:bottom w:val="none" w:sz="0" w:space="0" w:color="auto"/>
        <w:right w:val="none" w:sz="0" w:space="0" w:color="auto"/>
      </w:divBdr>
    </w:div>
    <w:div w:id="623273276">
      <w:bodyDiv w:val="1"/>
      <w:marLeft w:val="0"/>
      <w:marRight w:val="0"/>
      <w:marTop w:val="0"/>
      <w:marBottom w:val="0"/>
      <w:divBdr>
        <w:top w:val="none" w:sz="0" w:space="0" w:color="auto"/>
        <w:left w:val="none" w:sz="0" w:space="0" w:color="auto"/>
        <w:bottom w:val="none" w:sz="0" w:space="0" w:color="auto"/>
        <w:right w:val="none" w:sz="0" w:space="0" w:color="auto"/>
      </w:divBdr>
    </w:div>
    <w:div w:id="626394043">
      <w:bodyDiv w:val="1"/>
      <w:marLeft w:val="0"/>
      <w:marRight w:val="0"/>
      <w:marTop w:val="0"/>
      <w:marBottom w:val="0"/>
      <w:divBdr>
        <w:top w:val="none" w:sz="0" w:space="0" w:color="auto"/>
        <w:left w:val="none" w:sz="0" w:space="0" w:color="auto"/>
        <w:bottom w:val="none" w:sz="0" w:space="0" w:color="auto"/>
        <w:right w:val="none" w:sz="0" w:space="0" w:color="auto"/>
      </w:divBdr>
    </w:div>
    <w:div w:id="627858832">
      <w:bodyDiv w:val="1"/>
      <w:marLeft w:val="0"/>
      <w:marRight w:val="0"/>
      <w:marTop w:val="0"/>
      <w:marBottom w:val="0"/>
      <w:divBdr>
        <w:top w:val="none" w:sz="0" w:space="0" w:color="auto"/>
        <w:left w:val="none" w:sz="0" w:space="0" w:color="auto"/>
        <w:bottom w:val="none" w:sz="0" w:space="0" w:color="auto"/>
        <w:right w:val="none" w:sz="0" w:space="0" w:color="auto"/>
      </w:divBdr>
    </w:div>
    <w:div w:id="629361741">
      <w:bodyDiv w:val="1"/>
      <w:marLeft w:val="0"/>
      <w:marRight w:val="0"/>
      <w:marTop w:val="0"/>
      <w:marBottom w:val="0"/>
      <w:divBdr>
        <w:top w:val="none" w:sz="0" w:space="0" w:color="auto"/>
        <w:left w:val="none" w:sz="0" w:space="0" w:color="auto"/>
        <w:bottom w:val="none" w:sz="0" w:space="0" w:color="auto"/>
        <w:right w:val="none" w:sz="0" w:space="0" w:color="auto"/>
      </w:divBdr>
    </w:div>
    <w:div w:id="629362924">
      <w:bodyDiv w:val="1"/>
      <w:marLeft w:val="0"/>
      <w:marRight w:val="0"/>
      <w:marTop w:val="0"/>
      <w:marBottom w:val="0"/>
      <w:divBdr>
        <w:top w:val="none" w:sz="0" w:space="0" w:color="auto"/>
        <w:left w:val="none" w:sz="0" w:space="0" w:color="auto"/>
        <w:bottom w:val="none" w:sz="0" w:space="0" w:color="auto"/>
        <w:right w:val="none" w:sz="0" w:space="0" w:color="auto"/>
      </w:divBdr>
    </w:div>
    <w:div w:id="629820944">
      <w:bodyDiv w:val="1"/>
      <w:marLeft w:val="0"/>
      <w:marRight w:val="0"/>
      <w:marTop w:val="0"/>
      <w:marBottom w:val="0"/>
      <w:divBdr>
        <w:top w:val="none" w:sz="0" w:space="0" w:color="auto"/>
        <w:left w:val="none" w:sz="0" w:space="0" w:color="auto"/>
        <w:bottom w:val="none" w:sz="0" w:space="0" w:color="auto"/>
        <w:right w:val="none" w:sz="0" w:space="0" w:color="auto"/>
      </w:divBdr>
    </w:div>
    <w:div w:id="632950643">
      <w:bodyDiv w:val="1"/>
      <w:marLeft w:val="0"/>
      <w:marRight w:val="0"/>
      <w:marTop w:val="0"/>
      <w:marBottom w:val="0"/>
      <w:divBdr>
        <w:top w:val="none" w:sz="0" w:space="0" w:color="auto"/>
        <w:left w:val="none" w:sz="0" w:space="0" w:color="auto"/>
        <w:bottom w:val="none" w:sz="0" w:space="0" w:color="auto"/>
        <w:right w:val="none" w:sz="0" w:space="0" w:color="auto"/>
      </w:divBdr>
    </w:div>
    <w:div w:id="635331826">
      <w:bodyDiv w:val="1"/>
      <w:marLeft w:val="0"/>
      <w:marRight w:val="0"/>
      <w:marTop w:val="0"/>
      <w:marBottom w:val="0"/>
      <w:divBdr>
        <w:top w:val="none" w:sz="0" w:space="0" w:color="auto"/>
        <w:left w:val="none" w:sz="0" w:space="0" w:color="auto"/>
        <w:bottom w:val="none" w:sz="0" w:space="0" w:color="auto"/>
        <w:right w:val="none" w:sz="0" w:space="0" w:color="auto"/>
      </w:divBdr>
    </w:div>
    <w:div w:id="637338473">
      <w:bodyDiv w:val="1"/>
      <w:marLeft w:val="0"/>
      <w:marRight w:val="0"/>
      <w:marTop w:val="0"/>
      <w:marBottom w:val="0"/>
      <w:divBdr>
        <w:top w:val="none" w:sz="0" w:space="0" w:color="auto"/>
        <w:left w:val="none" w:sz="0" w:space="0" w:color="auto"/>
        <w:bottom w:val="none" w:sz="0" w:space="0" w:color="auto"/>
        <w:right w:val="none" w:sz="0" w:space="0" w:color="auto"/>
      </w:divBdr>
    </w:div>
    <w:div w:id="637807901">
      <w:bodyDiv w:val="1"/>
      <w:marLeft w:val="0"/>
      <w:marRight w:val="0"/>
      <w:marTop w:val="0"/>
      <w:marBottom w:val="0"/>
      <w:divBdr>
        <w:top w:val="none" w:sz="0" w:space="0" w:color="auto"/>
        <w:left w:val="none" w:sz="0" w:space="0" w:color="auto"/>
        <w:bottom w:val="none" w:sz="0" w:space="0" w:color="auto"/>
        <w:right w:val="none" w:sz="0" w:space="0" w:color="auto"/>
      </w:divBdr>
    </w:div>
    <w:div w:id="639729123">
      <w:bodyDiv w:val="1"/>
      <w:marLeft w:val="0"/>
      <w:marRight w:val="0"/>
      <w:marTop w:val="0"/>
      <w:marBottom w:val="0"/>
      <w:divBdr>
        <w:top w:val="none" w:sz="0" w:space="0" w:color="auto"/>
        <w:left w:val="none" w:sz="0" w:space="0" w:color="auto"/>
        <w:bottom w:val="none" w:sz="0" w:space="0" w:color="auto"/>
        <w:right w:val="none" w:sz="0" w:space="0" w:color="auto"/>
      </w:divBdr>
    </w:div>
    <w:div w:id="640889761">
      <w:bodyDiv w:val="1"/>
      <w:marLeft w:val="0"/>
      <w:marRight w:val="0"/>
      <w:marTop w:val="0"/>
      <w:marBottom w:val="0"/>
      <w:divBdr>
        <w:top w:val="none" w:sz="0" w:space="0" w:color="auto"/>
        <w:left w:val="none" w:sz="0" w:space="0" w:color="auto"/>
        <w:bottom w:val="none" w:sz="0" w:space="0" w:color="auto"/>
        <w:right w:val="none" w:sz="0" w:space="0" w:color="auto"/>
      </w:divBdr>
      <w:divsChild>
        <w:div w:id="1016927287">
          <w:marLeft w:val="547"/>
          <w:marRight w:val="0"/>
          <w:marTop w:val="115"/>
          <w:marBottom w:val="0"/>
          <w:divBdr>
            <w:top w:val="none" w:sz="0" w:space="0" w:color="auto"/>
            <w:left w:val="none" w:sz="0" w:space="0" w:color="auto"/>
            <w:bottom w:val="none" w:sz="0" w:space="0" w:color="auto"/>
            <w:right w:val="none" w:sz="0" w:space="0" w:color="auto"/>
          </w:divBdr>
        </w:div>
        <w:div w:id="1138187569">
          <w:marLeft w:val="547"/>
          <w:marRight w:val="0"/>
          <w:marTop w:val="115"/>
          <w:marBottom w:val="0"/>
          <w:divBdr>
            <w:top w:val="none" w:sz="0" w:space="0" w:color="auto"/>
            <w:left w:val="none" w:sz="0" w:space="0" w:color="auto"/>
            <w:bottom w:val="none" w:sz="0" w:space="0" w:color="auto"/>
            <w:right w:val="none" w:sz="0" w:space="0" w:color="auto"/>
          </w:divBdr>
        </w:div>
        <w:div w:id="595331459">
          <w:marLeft w:val="547"/>
          <w:marRight w:val="0"/>
          <w:marTop w:val="115"/>
          <w:marBottom w:val="0"/>
          <w:divBdr>
            <w:top w:val="none" w:sz="0" w:space="0" w:color="auto"/>
            <w:left w:val="none" w:sz="0" w:space="0" w:color="auto"/>
            <w:bottom w:val="none" w:sz="0" w:space="0" w:color="auto"/>
            <w:right w:val="none" w:sz="0" w:space="0" w:color="auto"/>
          </w:divBdr>
        </w:div>
        <w:div w:id="862010750">
          <w:marLeft w:val="547"/>
          <w:marRight w:val="0"/>
          <w:marTop w:val="115"/>
          <w:marBottom w:val="0"/>
          <w:divBdr>
            <w:top w:val="none" w:sz="0" w:space="0" w:color="auto"/>
            <w:left w:val="none" w:sz="0" w:space="0" w:color="auto"/>
            <w:bottom w:val="none" w:sz="0" w:space="0" w:color="auto"/>
            <w:right w:val="none" w:sz="0" w:space="0" w:color="auto"/>
          </w:divBdr>
        </w:div>
        <w:div w:id="1810978641">
          <w:marLeft w:val="547"/>
          <w:marRight w:val="0"/>
          <w:marTop w:val="115"/>
          <w:marBottom w:val="0"/>
          <w:divBdr>
            <w:top w:val="none" w:sz="0" w:space="0" w:color="auto"/>
            <w:left w:val="none" w:sz="0" w:space="0" w:color="auto"/>
            <w:bottom w:val="none" w:sz="0" w:space="0" w:color="auto"/>
            <w:right w:val="none" w:sz="0" w:space="0" w:color="auto"/>
          </w:divBdr>
        </w:div>
        <w:div w:id="568543442">
          <w:marLeft w:val="547"/>
          <w:marRight w:val="0"/>
          <w:marTop w:val="115"/>
          <w:marBottom w:val="0"/>
          <w:divBdr>
            <w:top w:val="none" w:sz="0" w:space="0" w:color="auto"/>
            <w:left w:val="none" w:sz="0" w:space="0" w:color="auto"/>
            <w:bottom w:val="none" w:sz="0" w:space="0" w:color="auto"/>
            <w:right w:val="none" w:sz="0" w:space="0" w:color="auto"/>
          </w:divBdr>
        </w:div>
        <w:div w:id="434401826">
          <w:marLeft w:val="547"/>
          <w:marRight w:val="0"/>
          <w:marTop w:val="115"/>
          <w:marBottom w:val="0"/>
          <w:divBdr>
            <w:top w:val="none" w:sz="0" w:space="0" w:color="auto"/>
            <w:left w:val="none" w:sz="0" w:space="0" w:color="auto"/>
            <w:bottom w:val="none" w:sz="0" w:space="0" w:color="auto"/>
            <w:right w:val="none" w:sz="0" w:space="0" w:color="auto"/>
          </w:divBdr>
        </w:div>
      </w:divsChild>
    </w:div>
    <w:div w:id="643121294">
      <w:bodyDiv w:val="1"/>
      <w:marLeft w:val="0"/>
      <w:marRight w:val="0"/>
      <w:marTop w:val="0"/>
      <w:marBottom w:val="0"/>
      <w:divBdr>
        <w:top w:val="none" w:sz="0" w:space="0" w:color="auto"/>
        <w:left w:val="none" w:sz="0" w:space="0" w:color="auto"/>
        <w:bottom w:val="none" w:sz="0" w:space="0" w:color="auto"/>
        <w:right w:val="none" w:sz="0" w:space="0" w:color="auto"/>
      </w:divBdr>
    </w:div>
    <w:div w:id="643238213">
      <w:bodyDiv w:val="1"/>
      <w:marLeft w:val="0"/>
      <w:marRight w:val="0"/>
      <w:marTop w:val="0"/>
      <w:marBottom w:val="0"/>
      <w:divBdr>
        <w:top w:val="none" w:sz="0" w:space="0" w:color="auto"/>
        <w:left w:val="none" w:sz="0" w:space="0" w:color="auto"/>
        <w:bottom w:val="none" w:sz="0" w:space="0" w:color="auto"/>
        <w:right w:val="none" w:sz="0" w:space="0" w:color="auto"/>
      </w:divBdr>
    </w:div>
    <w:div w:id="644043499">
      <w:bodyDiv w:val="1"/>
      <w:marLeft w:val="0"/>
      <w:marRight w:val="0"/>
      <w:marTop w:val="0"/>
      <w:marBottom w:val="0"/>
      <w:divBdr>
        <w:top w:val="none" w:sz="0" w:space="0" w:color="auto"/>
        <w:left w:val="none" w:sz="0" w:space="0" w:color="auto"/>
        <w:bottom w:val="none" w:sz="0" w:space="0" w:color="auto"/>
        <w:right w:val="none" w:sz="0" w:space="0" w:color="auto"/>
      </w:divBdr>
    </w:div>
    <w:div w:id="645208163">
      <w:bodyDiv w:val="1"/>
      <w:marLeft w:val="0"/>
      <w:marRight w:val="0"/>
      <w:marTop w:val="0"/>
      <w:marBottom w:val="0"/>
      <w:divBdr>
        <w:top w:val="none" w:sz="0" w:space="0" w:color="auto"/>
        <w:left w:val="none" w:sz="0" w:space="0" w:color="auto"/>
        <w:bottom w:val="none" w:sz="0" w:space="0" w:color="auto"/>
        <w:right w:val="none" w:sz="0" w:space="0" w:color="auto"/>
      </w:divBdr>
    </w:div>
    <w:div w:id="645361280">
      <w:bodyDiv w:val="1"/>
      <w:marLeft w:val="0"/>
      <w:marRight w:val="0"/>
      <w:marTop w:val="0"/>
      <w:marBottom w:val="0"/>
      <w:divBdr>
        <w:top w:val="none" w:sz="0" w:space="0" w:color="auto"/>
        <w:left w:val="none" w:sz="0" w:space="0" w:color="auto"/>
        <w:bottom w:val="none" w:sz="0" w:space="0" w:color="auto"/>
        <w:right w:val="none" w:sz="0" w:space="0" w:color="auto"/>
      </w:divBdr>
    </w:div>
    <w:div w:id="652296808">
      <w:bodyDiv w:val="1"/>
      <w:marLeft w:val="0"/>
      <w:marRight w:val="0"/>
      <w:marTop w:val="0"/>
      <w:marBottom w:val="0"/>
      <w:divBdr>
        <w:top w:val="none" w:sz="0" w:space="0" w:color="auto"/>
        <w:left w:val="none" w:sz="0" w:space="0" w:color="auto"/>
        <w:bottom w:val="none" w:sz="0" w:space="0" w:color="auto"/>
        <w:right w:val="none" w:sz="0" w:space="0" w:color="auto"/>
      </w:divBdr>
    </w:div>
    <w:div w:id="654528165">
      <w:bodyDiv w:val="1"/>
      <w:marLeft w:val="0"/>
      <w:marRight w:val="0"/>
      <w:marTop w:val="0"/>
      <w:marBottom w:val="0"/>
      <w:divBdr>
        <w:top w:val="none" w:sz="0" w:space="0" w:color="auto"/>
        <w:left w:val="none" w:sz="0" w:space="0" w:color="auto"/>
        <w:bottom w:val="none" w:sz="0" w:space="0" w:color="auto"/>
        <w:right w:val="none" w:sz="0" w:space="0" w:color="auto"/>
      </w:divBdr>
    </w:div>
    <w:div w:id="654652545">
      <w:bodyDiv w:val="1"/>
      <w:marLeft w:val="0"/>
      <w:marRight w:val="0"/>
      <w:marTop w:val="0"/>
      <w:marBottom w:val="0"/>
      <w:divBdr>
        <w:top w:val="none" w:sz="0" w:space="0" w:color="auto"/>
        <w:left w:val="none" w:sz="0" w:space="0" w:color="auto"/>
        <w:bottom w:val="none" w:sz="0" w:space="0" w:color="auto"/>
        <w:right w:val="none" w:sz="0" w:space="0" w:color="auto"/>
      </w:divBdr>
    </w:div>
    <w:div w:id="655035681">
      <w:bodyDiv w:val="1"/>
      <w:marLeft w:val="0"/>
      <w:marRight w:val="0"/>
      <w:marTop w:val="0"/>
      <w:marBottom w:val="0"/>
      <w:divBdr>
        <w:top w:val="none" w:sz="0" w:space="0" w:color="auto"/>
        <w:left w:val="none" w:sz="0" w:space="0" w:color="auto"/>
        <w:bottom w:val="none" w:sz="0" w:space="0" w:color="auto"/>
        <w:right w:val="none" w:sz="0" w:space="0" w:color="auto"/>
      </w:divBdr>
    </w:div>
    <w:div w:id="657002922">
      <w:bodyDiv w:val="1"/>
      <w:marLeft w:val="0"/>
      <w:marRight w:val="0"/>
      <w:marTop w:val="0"/>
      <w:marBottom w:val="0"/>
      <w:divBdr>
        <w:top w:val="none" w:sz="0" w:space="0" w:color="auto"/>
        <w:left w:val="none" w:sz="0" w:space="0" w:color="auto"/>
        <w:bottom w:val="none" w:sz="0" w:space="0" w:color="auto"/>
        <w:right w:val="none" w:sz="0" w:space="0" w:color="auto"/>
      </w:divBdr>
    </w:div>
    <w:div w:id="659040037">
      <w:bodyDiv w:val="1"/>
      <w:marLeft w:val="0"/>
      <w:marRight w:val="0"/>
      <w:marTop w:val="0"/>
      <w:marBottom w:val="0"/>
      <w:divBdr>
        <w:top w:val="none" w:sz="0" w:space="0" w:color="auto"/>
        <w:left w:val="none" w:sz="0" w:space="0" w:color="auto"/>
        <w:bottom w:val="none" w:sz="0" w:space="0" w:color="auto"/>
        <w:right w:val="none" w:sz="0" w:space="0" w:color="auto"/>
      </w:divBdr>
    </w:div>
    <w:div w:id="659191655">
      <w:bodyDiv w:val="1"/>
      <w:marLeft w:val="0"/>
      <w:marRight w:val="0"/>
      <w:marTop w:val="0"/>
      <w:marBottom w:val="0"/>
      <w:divBdr>
        <w:top w:val="none" w:sz="0" w:space="0" w:color="auto"/>
        <w:left w:val="none" w:sz="0" w:space="0" w:color="auto"/>
        <w:bottom w:val="none" w:sz="0" w:space="0" w:color="auto"/>
        <w:right w:val="none" w:sz="0" w:space="0" w:color="auto"/>
      </w:divBdr>
    </w:div>
    <w:div w:id="662396624">
      <w:bodyDiv w:val="1"/>
      <w:marLeft w:val="0"/>
      <w:marRight w:val="0"/>
      <w:marTop w:val="0"/>
      <w:marBottom w:val="0"/>
      <w:divBdr>
        <w:top w:val="none" w:sz="0" w:space="0" w:color="auto"/>
        <w:left w:val="none" w:sz="0" w:space="0" w:color="auto"/>
        <w:bottom w:val="none" w:sz="0" w:space="0" w:color="auto"/>
        <w:right w:val="none" w:sz="0" w:space="0" w:color="auto"/>
      </w:divBdr>
    </w:div>
    <w:div w:id="663825158">
      <w:bodyDiv w:val="1"/>
      <w:marLeft w:val="0"/>
      <w:marRight w:val="0"/>
      <w:marTop w:val="0"/>
      <w:marBottom w:val="0"/>
      <w:divBdr>
        <w:top w:val="none" w:sz="0" w:space="0" w:color="auto"/>
        <w:left w:val="none" w:sz="0" w:space="0" w:color="auto"/>
        <w:bottom w:val="none" w:sz="0" w:space="0" w:color="auto"/>
        <w:right w:val="none" w:sz="0" w:space="0" w:color="auto"/>
      </w:divBdr>
    </w:div>
    <w:div w:id="663893385">
      <w:bodyDiv w:val="1"/>
      <w:marLeft w:val="0"/>
      <w:marRight w:val="0"/>
      <w:marTop w:val="0"/>
      <w:marBottom w:val="0"/>
      <w:divBdr>
        <w:top w:val="none" w:sz="0" w:space="0" w:color="auto"/>
        <w:left w:val="none" w:sz="0" w:space="0" w:color="auto"/>
        <w:bottom w:val="none" w:sz="0" w:space="0" w:color="auto"/>
        <w:right w:val="none" w:sz="0" w:space="0" w:color="auto"/>
      </w:divBdr>
    </w:div>
    <w:div w:id="665128095">
      <w:bodyDiv w:val="1"/>
      <w:marLeft w:val="0"/>
      <w:marRight w:val="0"/>
      <w:marTop w:val="0"/>
      <w:marBottom w:val="0"/>
      <w:divBdr>
        <w:top w:val="none" w:sz="0" w:space="0" w:color="auto"/>
        <w:left w:val="none" w:sz="0" w:space="0" w:color="auto"/>
        <w:bottom w:val="none" w:sz="0" w:space="0" w:color="auto"/>
        <w:right w:val="none" w:sz="0" w:space="0" w:color="auto"/>
      </w:divBdr>
    </w:div>
    <w:div w:id="665599424">
      <w:bodyDiv w:val="1"/>
      <w:marLeft w:val="0"/>
      <w:marRight w:val="0"/>
      <w:marTop w:val="0"/>
      <w:marBottom w:val="0"/>
      <w:divBdr>
        <w:top w:val="none" w:sz="0" w:space="0" w:color="auto"/>
        <w:left w:val="none" w:sz="0" w:space="0" w:color="auto"/>
        <w:bottom w:val="none" w:sz="0" w:space="0" w:color="auto"/>
        <w:right w:val="none" w:sz="0" w:space="0" w:color="auto"/>
      </w:divBdr>
    </w:div>
    <w:div w:id="665863991">
      <w:bodyDiv w:val="1"/>
      <w:marLeft w:val="0"/>
      <w:marRight w:val="0"/>
      <w:marTop w:val="0"/>
      <w:marBottom w:val="0"/>
      <w:divBdr>
        <w:top w:val="none" w:sz="0" w:space="0" w:color="auto"/>
        <w:left w:val="none" w:sz="0" w:space="0" w:color="auto"/>
        <w:bottom w:val="none" w:sz="0" w:space="0" w:color="auto"/>
        <w:right w:val="none" w:sz="0" w:space="0" w:color="auto"/>
      </w:divBdr>
    </w:div>
    <w:div w:id="666327203">
      <w:bodyDiv w:val="1"/>
      <w:marLeft w:val="0"/>
      <w:marRight w:val="0"/>
      <w:marTop w:val="0"/>
      <w:marBottom w:val="0"/>
      <w:divBdr>
        <w:top w:val="none" w:sz="0" w:space="0" w:color="auto"/>
        <w:left w:val="none" w:sz="0" w:space="0" w:color="auto"/>
        <w:bottom w:val="none" w:sz="0" w:space="0" w:color="auto"/>
        <w:right w:val="none" w:sz="0" w:space="0" w:color="auto"/>
      </w:divBdr>
    </w:div>
    <w:div w:id="667443870">
      <w:bodyDiv w:val="1"/>
      <w:marLeft w:val="0"/>
      <w:marRight w:val="0"/>
      <w:marTop w:val="0"/>
      <w:marBottom w:val="0"/>
      <w:divBdr>
        <w:top w:val="none" w:sz="0" w:space="0" w:color="auto"/>
        <w:left w:val="none" w:sz="0" w:space="0" w:color="auto"/>
        <w:bottom w:val="none" w:sz="0" w:space="0" w:color="auto"/>
        <w:right w:val="none" w:sz="0" w:space="0" w:color="auto"/>
      </w:divBdr>
    </w:div>
    <w:div w:id="667909400">
      <w:bodyDiv w:val="1"/>
      <w:marLeft w:val="0"/>
      <w:marRight w:val="0"/>
      <w:marTop w:val="0"/>
      <w:marBottom w:val="0"/>
      <w:divBdr>
        <w:top w:val="none" w:sz="0" w:space="0" w:color="auto"/>
        <w:left w:val="none" w:sz="0" w:space="0" w:color="auto"/>
        <w:bottom w:val="none" w:sz="0" w:space="0" w:color="auto"/>
        <w:right w:val="none" w:sz="0" w:space="0" w:color="auto"/>
      </w:divBdr>
    </w:div>
    <w:div w:id="670181845">
      <w:bodyDiv w:val="1"/>
      <w:marLeft w:val="0"/>
      <w:marRight w:val="0"/>
      <w:marTop w:val="0"/>
      <w:marBottom w:val="0"/>
      <w:divBdr>
        <w:top w:val="none" w:sz="0" w:space="0" w:color="auto"/>
        <w:left w:val="none" w:sz="0" w:space="0" w:color="auto"/>
        <w:bottom w:val="none" w:sz="0" w:space="0" w:color="auto"/>
        <w:right w:val="none" w:sz="0" w:space="0" w:color="auto"/>
      </w:divBdr>
    </w:div>
    <w:div w:id="671882033">
      <w:bodyDiv w:val="1"/>
      <w:marLeft w:val="0"/>
      <w:marRight w:val="0"/>
      <w:marTop w:val="0"/>
      <w:marBottom w:val="0"/>
      <w:divBdr>
        <w:top w:val="none" w:sz="0" w:space="0" w:color="auto"/>
        <w:left w:val="none" w:sz="0" w:space="0" w:color="auto"/>
        <w:bottom w:val="none" w:sz="0" w:space="0" w:color="auto"/>
        <w:right w:val="none" w:sz="0" w:space="0" w:color="auto"/>
      </w:divBdr>
    </w:div>
    <w:div w:id="672340188">
      <w:bodyDiv w:val="1"/>
      <w:marLeft w:val="0"/>
      <w:marRight w:val="0"/>
      <w:marTop w:val="0"/>
      <w:marBottom w:val="0"/>
      <w:divBdr>
        <w:top w:val="none" w:sz="0" w:space="0" w:color="auto"/>
        <w:left w:val="none" w:sz="0" w:space="0" w:color="auto"/>
        <w:bottom w:val="none" w:sz="0" w:space="0" w:color="auto"/>
        <w:right w:val="none" w:sz="0" w:space="0" w:color="auto"/>
      </w:divBdr>
    </w:div>
    <w:div w:id="672806511">
      <w:bodyDiv w:val="1"/>
      <w:marLeft w:val="0"/>
      <w:marRight w:val="0"/>
      <w:marTop w:val="0"/>
      <w:marBottom w:val="0"/>
      <w:divBdr>
        <w:top w:val="none" w:sz="0" w:space="0" w:color="auto"/>
        <w:left w:val="none" w:sz="0" w:space="0" w:color="auto"/>
        <w:bottom w:val="none" w:sz="0" w:space="0" w:color="auto"/>
        <w:right w:val="none" w:sz="0" w:space="0" w:color="auto"/>
      </w:divBdr>
    </w:div>
    <w:div w:id="673384779">
      <w:bodyDiv w:val="1"/>
      <w:marLeft w:val="0"/>
      <w:marRight w:val="0"/>
      <w:marTop w:val="0"/>
      <w:marBottom w:val="0"/>
      <w:divBdr>
        <w:top w:val="none" w:sz="0" w:space="0" w:color="auto"/>
        <w:left w:val="none" w:sz="0" w:space="0" w:color="auto"/>
        <w:bottom w:val="none" w:sz="0" w:space="0" w:color="auto"/>
        <w:right w:val="none" w:sz="0" w:space="0" w:color="auto"/>
      </w:divBdr>
    </w:div>
    <w:div w:id="674770499">
      <w:bodyDiv w:val="1"/>
      <w:marLeft w:val="0"/>
      <w:marRight w:val="0"/>
      <w:marTop w:val="0"/>
      <w:marBottom w:val="0"/>
      <w:divBdr>
        <w:top w:val="none" w:sz="0" w:space="0" w:color="auto"/>
        <w:left w:val="none" w:sz="0" w:space="0" w:color="auto"/>
        <w:bottom w:val="none" w:sz="0" w:space="0" w:color="auto"/>
        <w:right w:val="none" w:sz="0" w:space="0" w:color="auto"/>
      </w:divBdr>
    </w:div>
    <w:div w:id="676227629">
      <w:bodyDiv w:val="1"/>
      <w:marLeft w:val="0"/>
      <w:marRight w:val="0"/>
      <w:marTop w:val="0"/>
      <w:marBottom w:val="0"/>
      <w:divBdr>
        <w:top w:val="none" w:sz="0" w:space="0" w:color="auto"/>
        <w:left w:val="none" w:sz="0" w:space="0" w:color="auto"/>
        <w:bottom w:val="none" w:sz="0" w:space="0" w:color="auto"/>
        <w:right w:val="none" w:sz="0" w:space="0" w:color="auto"/>
      </w:divBdr>
    </w:div>
    <w:div w:id="676886475">
      <w:bodyDiv w:val="1"/>
      <w:marLeft w:val="0"/>
      <w:marRight w:val="0"/>
      <w:marTop w:val="0"/>
      <w:marBottom w:val="0"/>
      <w:divBdr>
        <w:top w:val="none" w:sz="0" w:space="0" w:color="auto"/>
        <w:left w:val="none" w:sz="0" w:space="0" w:color="auto"/>
        <w:bottom w:val="none" w:sz="0" w:space="0" w:color="auto"/>
        <w:right w:val="none" w:sz="0" w:space="0" w:color="auto"/>
      </w:divBdr>
    </w:div>
    <w:div w:id="681200733">
      <w:bodyDiv w:val="1"/>
      <w:marLeft w:val="0"/>
      <w:marRight w:val="0"/>
      <w:marTop w:val="0"/>
      <w:marBottom w:val="0"/>
      <w:divBdr>
        <w:top w:val="none" w:sz="0" w:space="0" w:color="auto"/>
        <w:left w:val="none" w:sz="0" w:space="0" w:color="auto"/>
        <w:bottom w:val="none" w:sz="0" w:space="0" w:color="auto"/>
        <w:right w:val="none" w:sz="0" w:space="0" w:color="auto"/>
      </w:divBdr>
    </w:div>
    <w:div w:id="681474635">
      <w:bodyDiv w:val="1"/>
      <w:marLeft w:val="0"/>
      <w:marRight w:val="0"/>
      <w:marTop w:val="0"/>
      <w:marBottom w:val="0"/>
      <w:divBdr>
        <w:top w:val="none" w:sz="0" w:space="0" w:color="auto"/>
        <w:left w:val="none" w:sz="0" w:space="0" w:color="auto"/>
        <w:bottom w:val="none" w:sz="0" w:space="0" w:color="auto"/>
        <w:right w:val="none" w:sz="0" w:space="0" w:color="auto"/>
      </w:divBdr>
    </w:div>
    <w:div w:id="681664567">
      <w:bodyDiv w:val="1"/>
      <w:marLeft w:val="0"/>
      <w:marRight w:val="0"/>
      <w:marTop w:val="0"/>
      <w:marBottom w:val="0"/>
      <w:divBdr>
        <w:top w:val="none" w:sz="0" w:space="0" w:color="auto"/>
        <w:left w:val="none" w:sz="0" w:space="0" w:color="auto"/>
        <w:bottom w:val="none" w:sz="0" w:space="0" w:color="auto"/>
        <w:right w:val="none" w:sz="0" w:space="0" w:color="auto"/>
      </w:divBdr>
    </w:div>
    <w:div w:id="682047395">
      <w:bodyDiv w:val="1"/>
      <w:marLeft w:val="0"/>
      <w:marRight w:val="0"/>
      <w:marTop w:val="0"/>
      <w:marBottom w:val="0"/>
      <w:divBdr>
        <w:top w:val="none" w:sz="0" w:space="0" w:color="auto"/>
        <w:left w:val="none" w:sz="0" w:space="0" w:color="auto"/>
        <w:bottom w:val="none" w:sz="0" w:space="0" w:color="auto"/>
        <w:right w:val="none" w:sz="0" w:space="0" w:color="auto"/>
      </w:divBdr>
    </w:div>
    <w:div w:id="684599677">
      <w:bodyDiv w:val="1"/>
      <w:marLeft w:val="0"/>
      <w:marRight w:val="0"/>
      <w:marTop w:val="0"/>
      <w:marBottom w:val="0"/>
      <w:divBdr>
        <w:top w:val="none" w:sz="0" w:space="0" w:color="auto"/>
        <w:left w:val="none" w:sz="0" w:space="0" w:color="auto"/>
        <w:bottom w:val="none" w:sz="0" w:space="0" w:color="auto"/>
        <w:right w:val="none" w:sz="0" w:space="0" w:color="auto"/>
      </w:divBdr>
    </w:div>
    <w:div w:id="686054790">
      <w:bodyDiv w:val="1"/>
      <w:marLeft w:val="0"/>
      <w:marRight w:val="0"/>
      <w:marTop w:val="0"/>
      <w:marBottom w:val="0"/>
      <w:divBdr>
        <w:top w:val="none" w:sz="0" w:space="0" w:color="auto"/>
        <w:left w:val="none" w:sz="0" w:space="0" w:color="auto"/>
        <w:bottom w:val="none" w:sz="0" w:space="0" w:color="auto"/>
        <w:right w:val="none" w:sz="0" w:space="0" w:color="auto"/>
      </w:divBdr>
    </w:div>
    <w:div w:id="686558633">
      <w:bodyDiv w:val="1"/>
      <w:marLeft w:val="0"/>
      <w:marRight w:val="0"/>
      <w:marTop w:val="0"/>
      <w:marBottom w:val="0"/>
      <w:divBdr>
        <w:top w:val="none" w:sz="0" w:space="0" w:color="auto"/>
        <w:left w:val="none" w:sz="0" w:space="0" w:color="auto"/>
        <w:bottom w:val="none" w:sz="0" w:space="0" w:color="auto"/>
        <w:right w:val="none" w:sz="0" w:space="0" w:color="auto"/>
      </w:divBdr>
    </w:div>
    <w:div w:id="687563554">
      <w:bodyDiv w:val="1"/>
      <w:marLeft w:val="0"/>
      <w:marRight w:val="0"/>
      <w:marTop w:val="0"/>
      <w:marBottom w:val="0"/>
      <w:divBdr>
        <w:top w:val="none" w:sz="0" w:space="0" w:color="auto"/>
        <w:left w:val="none" w:sz="0" w:space="0" w:color="auto"/>
        <w:bottom w:val="none" w:sz="0" w:space="0" w:color="auto"/>
        <w:right w:val="none" w:sz="0" w:space="0" w:color="auto"/>
      </w:divBdr>
    </w:div>
    <w:div w:id="688994241">
      <w:bodyDiv w:val="1"/>
      <w:marLeft w:val="0"/>
      <w:marRight w:val="0"/>
      <w:marTop w:val="0"/>
      <w:marBottom w:val="0"/>
      <w:divBdr>
        <w:top w:val="none" w:sz="0" w:space="0" w:color="auto"/>
        <w:left w:val="none" w:sz="0" w:space="0" w:color="auto"/>
        <w:bottom w:val="none" w:sz="0" w:space="0" w:color="auto"/>
        <w:right w:val="none" w:sz="0" w:space="0" w:color="auto"/>
      </w:divBdr>
    </w:div>
    <w:div w:id="689798842">
      <w:bodyDiv w:val="1"/>
      <w:marLeft w:val="0"/>
      <w:marRight w:val="0"/>
      <w:marTop w:val="0"/>
      <w:marBottom w:val="0"/>
      <w:divBdr>
        <w:top w:val="none" w:sz="0" w:space="0" w:color="auto"/>
        <w:left w:val="none" w:sz="0" w:space="0" w:color="auto"/>
        <w:bottom w:val="none" w:sz="0" w:space="0" w:color="auto"/>
        <w:right w:val="none" w:sz="0" w:space="0" w:color="auto"/>
      </w:divBdr>
    </w:div>
    <w:div w:id="691304474">
      <w:bodyDiv w:val="1"/>
      <w:marLeft w:val="0"/>
      <w:marRight w:val="0"/>
      <w:marTop w:val="0"/>
      <w:marBottom w:val="0"/>
      <w:divBdr>
        <w:top w:val="none" w:sz="0" w:space="0" w:color="auto"/>
        <w:left w:val="none" w:sz="0" w:space="0" w:color="auto"/>
        <w:bottom w:val="none" w:sz="0" w:space="0" w:color="auto"/>
        <w:right w:val="none" w:sz="0" w:space="0" w:color="auto"/>
      </w:divBdr>
    </w:div>
    <w:div w:id="693186615">
      <w:bodyDiv w:val="1"/>
      <w:marLeft w:val="0"/>
      <w:marRight w:val="0"/>
      <w:marTop w:val="0"/>
      <w:marBottom w:val="0"/>
      <w:divBdr>
        <w:top w:val="none" w:sz="0" w:space="0" w:color="auto"/>
        <w:left w:val="none" w:sz="0" w:space="0" w:color="auto"/>
        <w:bottom w:val="none" w:sz="0" w:space="0" w:color="auto"/>
        <w:right w:val="none" w:sz="0" w:space="0" w:color="auto"/>
      </w:divBdr>
    </w:div>
    <w:div w:id="693770602">
      <w:bodyDiv w:val="1"/>
      <w:marLeft w:val="0"/>
      <w:marRight w:val="0"/>
      <w:marTop w:val="0"/>
      <w:marBottom w:val="0"/>
      <w:divBdr>
        <w:top w:val="none" w:sz="0" w:space="0" w:color="auto"/>
        <w:left w:val="none" w:sz="0" w:space="0" w:color="auto"/>
        <w:bottom w:val="none" w:sz="0" w:space="0" w:color="auto"/>
        <w:right w:val="none" w:sz="0" w:space="0" w:color="auto"/>
      </w:divBdr>
    </w:div>
    <w:div w:id="696853678">
      <w:bodyDiv w:val="1"/>
      <w:marLeft w:val="0"/>
      <w:marRight w:val="0"/>
      <w:marTop w:val="0"/>
      <w:marBottom w:val="0"/>
      <w:divBdr>
        <w:top w:val="none" w:sz="0" w:space="0" w:color="auto"/>
        <w:left w:val="none" w:sz="0" w:space="0" w:color="auto"/>
        <w:bottom w:val="none" w:sz="0" w:space="0" w:color="auto"/>
        <w:right w:val="none" w:sz="0" w:space="0" w:color="auto"/>
      </w:divBdr>
    </w:div>
    <w:div w:id="699088624">
      <w:bodyDiv w:val="1"/>
      <w:marLeft w:val="0"/>
      <w:marRight w:val="0"/>
      <w:marTop w:val="0"/>
      <w:marBottom w:val="0"/>
      <w:divBdr>
        <w:top w:val="none" w:sz="0" w:space="0" w:color="auto"/>
        <w:left w:val="none" w:sz="0" w:space="0" w:color="auto"/>
        <w:bottom w:val="none" w:sz="0" w:space="0" w:color="auto"/>
        <w:right w:val="none" w:sz="0" w:space="0" w:color="auto"/>
      </w:divBdr>
    </w:div>
    <w:div w:id="699401514">
      <w:bodyDiv w:val="1"/>
      <w:marLeft w:val="0"/>
      <w:marRight w:val="0"/>
      <w:marTop w:val="0"/>
      <w:marBottom w:val="0"/>
      <w:divBdr>
        <w:top w:val="none" w:sz="0" w:space="0" w:color="auto"/>
        <w:left w:val="none" w:sz="0" w:space="0" w:color="auto"/>
        <w:bottom w:val="none" w:sz="0" w:space="0" w:color="auto"/>
        <w:right w:val="none" w:sz="0" w:space="0" w:color="auto"/>
      </w:divBdr>
    </w:div>
    <w:div w:id="702050632">
      <w:bodyDiv w:val="1"/>
      <w:marLeft w:val="0"/>
      <w:marRight w:val="0"/>
      <w:marTop w:val="0"/>
      <w:marBottom w:val="0"/>
      <w:divBdr>
        <w:top w:val="none" w:sz="0" w:space="0" w:color="auto"/>
        <w:left w:val="none" w:sz="0" w:space="0" w:color="auto"/>
        <w:bottom w:val="none" w:sz="0" w:space="0" w:color="auto"/>
        <w:right w:val="none" w:sz="0" w:space="0" w:color="auto"/>
      </w:divBdr>
    </w:div>
    <w:div w:id="704066898">
      <w:bodyDiv w:val="1"/>
      <w:marLeft w:val="0"/>
      <w:marRight w:val="0"/>
      <w:marTop w:val="0"/>
      <w:marBottom w:val="0"/>
      <w:divBdr>
        <w:top w:val="none" w:sz="0" w:space="0" w:color="auto"/>
        <w:left w:val="none" w:sz="0" w:space="0" w:color="auto"/>
        <w:bottom w:val="none" w:sz="0" w:space="0" w:color="auto"/>
        <w:right w:val="none" w:sz="0" w:space="0" w:color="auto"/>
      </w:divBdr>
    </w:div>
    <w:div w:id="706417755">
      <w:bodyDiv w:val="1"/>
      <w:marLeft w:val="0"/>
      <w:marRight w:val="0"/>
      <w:marTop w:val="0"/>
      <w:marBottom w:val="0"/>
      <w:divBdr>
        <w:top w:val="none" w:sz="0" w:space="0" w:color="auto"/>
        <w:left w:val="none" w:sz="0" w:space="0" w:color="auto"/>
        <w:bottom w:val="none" w:sz="0" w:space="0" w:color="auto"/>
        <w:right w:val="none" w:sz="0" w:space="0" w:color="auto"/>
      </w:divBdr>
    </w:div>
    <w:div w:id="707946698">
      <w:bodyDiv w:val="1"/>
      <w:marLeft w:val="0"/>
      <w:marRight w:val="0"/>
      <w:marTop w:val="0"/>
      <w:marBottom w:val="0"/>
      <w:divBdr>
        <w:top w:val="none" w:sz="0" w:space="0" w:color="auto"/>
        <w:left w:val="none" w:sz="0" w:space="0" w:color="auto"/>
        <w:bottom w:val="none" w:sz="0" w:space="0" w:color="auto"/>
        <w:right w:val="none" w:sz="0" w:space="0" w:color="auto"/>
      </w:divBdr>
    </w:div>
    <w:div w:id="709959494">
      <w:bodyDiv w:val="1"/>
      <w:marLeft w:val="0"/>
      <w:marRight w:val="0"/>
      <w:marTop w:val="0"/>
      <w:marBottom w:val="0"/>
      <w:divBdr>
        <w:top w:val="none" w:sz="0" w:space="0" w:color="auto"/>
        <w:left w:val="none" w:sz="0" w:space="0" w:color="auto"/>
        <w:bottom w:val="none" w:sz="0" w:space="0" w:color="auto"/>
        <w:right w:val="none" w:sz="0" w:space="0" w:color="auto"/>
      </w:divBdr>
    </w:div>
    <w:div w:id="710033664">
      <w:bodyDiv w:val="1"/>
      <w:marLeft w:val="0"/>
      <w:marRight w:val="0"/>
      <w:marTop w:val="0"/>
      <w:marBottom w:val="0"/>
      <w:divBdr>
        <w:top w:val="none" w:sz="0" w:space="0" w:color="auto"/>
        <w:left w:val="none" w:sz="0" w:space="0" w:color="auto"/>
        <w:bottom w:val="none" w:sz="0" w:space="0" w:color="auto"/>
        <w:right w:val="none" w:sz="0" w:space="0" w:color="auto"/>
      </w:divBdr>
    </w:div>
    <w:div w:id="713042781">
      <w:bodyDiv w:val="1"/>
      <w:marLeft w:val="0"/>
      <w:marRight w:val="0"/>
      <w:marTop w:val="0"/>
      <w:marBottom w:val="0"/>
      <w:divBdr>
        <w:top w:val="none" w:sz="0" w:space="0" w:color="auto"/>
        <w:left w:val="none" w:sz="0" w:space="0" w:color="auto"/>
        <w:bottom w:val="none" w:sz="0" w:space="0" w:color="auto"/>
        <w:right w:val="none" w:sz="0" w:space="0" w:color="auto"/>
      </w:divBdr>
    </w:div>
    <w:div w:id="713624291">
      <w:bodyDiv w:val="1"/>
      <w:marLeft w:val="0"/>
      <w:marRight w:val="0"/>
      <w:marTop w:val="0"/>
      <w:marBottom w:val="0"/>
      <w:divBdr>
        <w:top w:val="none" w:sz="0" w:space="0" w:color="auto"/>
        <w:left w:val="none" w:sz="0" w:space="0" w:color="auto"/>
        <w:bottom w:val="none" w:sz="0" w:space="0" w:color="auto"/>
        <w:right w:val="none" w:sz="0" w:space="0" w:color="auto"/>
      </w:divBdr>
    </w:div>
    <w:div w:id="715279310">
      <w:bodyDiv w:val="1"/>
      <w:marLeft w:val="0"/>
      <w:marRight w:val="0"/>
      <w:marTop w:val="0"/>
      <w:marBottom w:val="0"/>
      <w:divBdr>
        <w:top w:val="none" w:sz="0" w:space="0" w:color="auto"/>
        <w:left w:val="none" w:sz="0" w:space="0" w:color="auto"/>
        <w:bottom w:val="none" w:sz="0" w:space="0" w:color="auto"/>
        <w:right w:val="none" w:sz="0" w:space="0" w:color="auto"/>
      </w:divBdr>
    </w:div>
    <w:div w:id="715474423">
      <w:bodyDiv w:val="1"/>
      <w:marLeft w:val="0"/>
      <w:marRight w:val="0"/>
      <w:marTop w:val="0"/>
      <w:marBottom w:val="0"/>
      <w:divBdr>
        <w:top w:val="none" w:sz="0" w:space="0" w:color="auto"/>
        <w:left w:val="none" w:sz="0" w:space="0" w:color="auto"/>
        <w:bottom w:val="none" w:sz="0" w:space="0" w:color="auto"/>
        <w:right w:val="none" w:sz="0" w:space="0" w:color="auto"/>
      </w:divBdr>
    </w:div>
    <w:div w:id="716971792">
      <w:bodyDiv w:val="1"/>
      <w:marLeft w:val="0"/>
      <w:marRight w:val="0"/>
      <w:marTop w:val="0"/>
      <w:marBottom w:val="0"/>
      <w:divBdr>
        <w:top w:val="none" w:sz="0" w:space="0" w:color="auto"/>
        <w:left w:val="none" w:sz="0" w:space="0" w:color="auto"/>
        <w:bottom w:val="none" w:sz="0" w:space="0" w:color="auto"/>
        <w:right w:val="none" w:sz="0" w:space="0" w:color="auto"/>
      </w:divBdr>
    </w:div>
    <w:div w:id="720057316">
      <w:bodyDiv w:val="1"/>
      <w:marLeft w:val="0"/>
      <w:marRight w:val="0"/>
      <w:marTop w:val="0"/>
      <w:marBottom w:val="0"/>
      <w:divBdr>
        <w:top w:val="none" w:sz="0" w:space="0" w:color="auto"/>
        <w:left w:val="none" w:sz="0" w:space="0" w:color="auto"/>
        <w:bottom w:val="none" w:sz="0" w:space="0" w:color="auto"/>
        <w:right w:val="none" w:sz="0" w:space="0" w:color="auto"/>
      </w:divBdr>
    </w:div>
    <w:div w:id="720637509">
      <w:bodyDiv w:val="1"/>
      <w:marLeft w:val="0"/>
      <w:marRight w:val="0"/>
      <w:marTop w:val="0"/>
      <w:marBottom w:val="0"/>
      <w:divBdr>
        <w:top w:val="none" w:sz="0" w:space="0" w:color="auto"/>
        <w:left w:val="none" w:sz="0" w:space="0" w:color="auto"/>
        <w:bottom w:val="none" w:sz="0" w:space="0" w:color="auto"/>
        <w:right w:val="none" w:sz="0" w:space="0" w:color="auto"/>
      </w:divBdr>
    </w:div>
    <w:div w:id="720981762">
      <w:bodyDiv w:val="1"/>
      <w:marLeft w:val="0"/>
      <w:marRight w:val="0"/>
      <w:marTop w:val="0"/>
      <w:marBottom w:val="0"/>
      <w:divBdr>
        <w:top w:val="none" w:sz="0" w:space="0" w:color="auto"/>
        <w:left w:val="none" w:sz="0" w:space="0" w:color="auto"/>
        <w:bottom w:val="none" w:sz="0" w:space="0" w:color="auto"/>
        <w:right w:val="none" w:sz="0" w:space="0" w:color="auto"/>
      </w:divBdr>
    </w:div>
    <w:div w:id="722144155">
      <w:bodyDiv w:val="1"/>
      <w:marLeft w:val="0"/>
      <w:marRight w:val="0"/>
      <w:marTop w:val="0"/>
      <w:marBottom w:val="0"/>
      <w:divBdr>
        <w:top w:val="none" w:sz="0" w:space="0" w:color="auto"/>
        <w:left w:val="none" w:sz="0" w:space="0" w:color="auto"/>
        <w:bottom w:val="none" w:sz="0" w:space="0" w:color="auto"/>
        <w:right w:val="none" w:sz="0" w:space="0" w:color="auto"/>
      </w:divBdr>
    </w:div>
    <w:div w:id="723799796">
      <w:bodyDiv w:val="1"/>
      <w:marLeft w:val="0"/>
      <w:marRight w:val="0"/>
      <w:marTop w:val="0"/>
      <w:marBottom w:val="0"/>
      <w:divBdr>
        <w:top w:val="none" w:sz="0" w:space="0" w:color="auto"/>
        <w:left w:val="none" w:sz="0" w:space="0" w:color="auto"/>
        <w:bottom w:val="none" w:sz="0" w:space="0" w:color="auto"/>
        <w:right w:val="none" w:sz="0" w:space="0" w:color="auto"/>
      </w:divBdr>
    </w:div>
    <w:div w:id="725950568">
      <w:bodyDiv w:val="1"/>
      <w:marLeft w:val="0"/>
      <w:marRight w:val="0"/>
      <w:marTop w:val="0"/>
      <w:marBottom w:val="0"/>
      <w:divBdr>
        <w:top w:val="none" w:sz="0" w:space="0" w:color="auto"/>
        <w:left w:val="none" w:sz="0" w:space="0" w:color="auto"/>
        <w:bottom w:val="none" w:sz="0" w:space="0" w:color="auto"/>
        <w:right w:val="none" w:sz="0" w:space="0" w:color="auto"/>
      </w:divBdr>
    </w:div>
    <w:div w:id="726295853">
      <w:bodyDiv w:val="1"/>
      <w:marLeft w:val="0"/>
      <w:marRight w:val="0"/>
      <w:marTop w:val="0"/>
      <w:marBottom w:val="0"/>
      <w:divBdr>
        <w:top w:val="none" w:sz="0" w:space="0" w:color="auto"/>
        <w:left w:val="none" w:sz="0" w:space="0" w:color="auto"/>
        <w:bottom w:val="none" w:sz="0" w:space="0" w:color="auto"/>
        <w:right w:val="none" w:sz="0" w:space="0" w:color="auto"/>
      </w:divBdr>
    </w:div>
    <w:div w:id="727001236">
      <w:bodyDiv w:val="1"/>
      <w:marLeft w:val="0"/>
      <w:marRight w:val="0"/>
      <w:marTop w:val="0"/>
      <w:marBottom w:val="0"/>
      <w:divBdr>
        <w:top w:val="none" w:sz="0" w:space="0" w:color="auto"/>
        <w:left w:val="none" w:sz="0" w:space="0" w:color="auto"/>
        <w:bottom w:val="none" w:sz="0" w:space="0" w:color="auto"/>
        <w:right w:val="none" w:sz="0" w:space="0" w:color="auto"/>
      </w:divBdr>
    </w:div>
    <w:div w:id="729307167">
      <w:bodyDiv w:val="1"/>
      <w:marLeft w:val="0"/>
      <w:marRight w:val="0"/>
      <w:marTop w:val="0"/>
      <w:marBottom w:val="0"/>
      <w:divBdr>
        <w:top w:val="none" w:sz="0" w:space="0" w:color="auto"/>
        <w:left w:val="none" w:sz="0" w:space="0" w:color="auto"/>
        <w:bottom w:val="none" w:sz="0" w:space="0" w:color="auto"/>
        <w:right w:val="none" w:sz="0" w:space="0" w:color="auto"/>
      </w:divBdr>
    </w:div>
    <w:div w:id="730348653">
      <w:bodyDiv w:val="1"/>
      <w:marLeft w:val="0"/>
      <w:marRight w:val="0"/>
      <w:marTop w:val="0"/>
      <w:marBottom w:val="0"/>
      <w:divBdr>
        <w:top w:val="none" w:sz="0" w:space="0" w:color="auto"/>
        <w:left w:val="none" w:sz="0" w:space="0" w:color="auto"/>
        <w:bottom w:val="none" w:sz="0" w:space="0" w:color="auto"/>
        <w:right w:val="none" w:sz="0" w:space="0" w:color="auto"/>
      </w:divBdr>
    </w:div>
    <w:div w:id="733092058">
      <w:bodyDiv w:val="1"/>
      <w:marLeft w:val="0"/>
      <w:marRight w:val="0"/>
      <w:marTop w:val="0"/>
      <w:marBottom w:val="0"/>
      <w:divBdr>
        <w:top w:val="none" w:sz="0" w:space="0" w:color="auto"/>
        <w:left w:val="none" w:sz="0" w:space="0" w:color="auto"/>
        <w:bottom w:val="none" w:sz="0" w:space="0" w:color="auto"/>
        <w:right w:val="none" w:sz="0" w:space="0" w:color="auto"/>
      </w:divBdr>
    </w:div>
    <w:div w:id="734087540">
      <w:bodyDiv w:val="1"/>
      <w:marLeft w:val="0"/>
      <w:marRight w:val="0"/>
      <w:marTop w:val="0"/>
      <w:marBottom w:val="0"/>
      <w:divBdr>
        <w:top w:val="none" w:sz="0" w:space="0" w:color="auto"/>
        <w:left w:val="none" w:sz="0" w:space="0" w:color="auto"/>
        <w:bottom w:val="none" w:sz="0" w:space="0" w:color="auto"/>
        <w:right w:val="none" w:sz="0" w:space="0" w:color="auto"/>
      </w:divBdr>
    </w:div>
    <w:div w:id="734427050">
      <w:bodyDiv w:val="1"/>
      <w:marLeft w:val="0"/>
      <w:marRight w:val="0"/>
      <w:marTop w:val="0"/>
      <w:marBottom w:val="0"/>
      <w:divBdr>
        <w:top w:val="none" w:sz="0" w:space="0" w:color="auto"/>
        <w:left w:val="none" w:sz="0" w:space="0" w:color="auto"/>
        <w:bottom w:val="none" w:sz="0" w:space="0" w:color="auto"/>
        <w:right w:val="none" w:sz="0" w:space="0" w:color="auto"/>
      </w:divBdr>
    </w:div>
    <w:div w:id="735394421">
      <w:bodyDiv w:val="1"/>
      <w:marLeft w:val="0"/>
      <w:marRight w:val="0"/>
      <w:marTop w:val="0"/>
      <w:marBottom w:val="0"/>
      <w:divBdr>
        <w:top w:val="none" w:sz="0" w:space="0" w:color="auto"/>
        <w:left w:val="none" w:sz="0" w:space="0" w:color="auto"/>
        <w:bottom w:val="none" w:sz="0" w:space="0" w:color="auto"/>
        <w:right w:val="none" w:sz="0" w:space="0" w:color="auto"/>
      </w:divBdr>
    </w:div>
    <w:div w:id="737631831">
      <w:bodyDiv w:val="1"/>
      <w:marLeft w:val="0"/>
      <w:marRight w:val="0"/>
      <w:marTop w:val="0"/>
      <w:marBottom w:val="0"/>
      <w:divBdr>
        <w:top w:val="none" w:sz="0" w:space="0" w:color="auto"/>
        <w:left w:val="none" w:sz="0" w:space="0" w:color="auto"/>
        <w:bottom w:val="none" w:sz="0" w:space="0" w:color="auto"/>
        <w:right w:val="none" w:sz="0" w:space="0" w:color="auto"/>
      </w:divBdr>
    </w:div>
    <w:div w:id="739713969">
      <w:bodyDiv w:val="1"/>
      <w:marLeft w:val="0"/>
      <w:marRight w:val="0"/>
      <w:marTop w:val="0"/>
      <w:marBottom w:val="0"/>
      <w:divBdr>
        <w:top w:val="none" w:sz="0" w:space="0" w:color="auto"/>
        <w:left w:val="none" w:sz="0" w:space="0" w:color="auto"/>
        <w:bottom w:val="none" w:sz="0" w:space="0" w:color="auto"/>
        <w:right w:val="none" w:sz="0" w:space="0" w:color="auto"/>
      </w:divBdr>
    </w:div>
    <w:div w:id="744884119">
      <w:bodyDiv w:val="1"/>
      <w:marLeft w:val="0"/>
      <w:marRight w:val="0"/>
      <w:marTop w:val="0"/>
      <w:marBottom w:val="0"/>
      <w:divBdr>
        <w:top w:val="none" w:sz="0" w:space="0" w:color="auto"/>
        <w:left w:val="none" w:sz="0" w:space="0" w:color="auto"/>
        <w:bottom w:val="none" w:sz="0" w:space="0" w:color="auto"/>
        <w:right w:val="none" w:sz="0" w:space="0" w:color="auto"/>
      </w:divBdr>
    </w:div>
    <w:div w:id="745341016">
      <w:bodyDiv w:val="1"/>
      <w:marLeft w:val="0"/>
      <w:marRight w:val="0"/>
      <w:marTop w:val="0"/>
      <w:marBottom w:val="0"/>
      <w:divBdr>
        <w:top w:val="none" w:sz="0" w:space="0" w:color="auto"/>
        <w:left w:val="none" w:sz="0" w:space="0" w:color="auto"/>
        <w:bottom w:val="none" w:sz="0" w:space="0" w:color="auto"/>
        <w:right w:val="none" w:sz="0" w:space="0" w:color="auto"/>
      </w:divBdr>
    </w:div>
    <w:div w:id="747075565">
      <w:bodyDiv w:val="1"/>
      <w:marLeft w:val="0"/>
      <w:marRight w:val="0"/>
      <w:marTop w:val="0"/>
      <w:marBottom w:val="0"/>
      <w:divBdr>
        <w:top w:val="none" w:sz="0" w:space="0" w:color="auto"/>
        <w:left w:val="none" w:sz="0" w:space="0" w:color="auto"/>
        <w:bottom w:val="none" w:sz="0" w:space="0" w:color="auto"/>
        <w:right w:val="none" w:sz="0" w:space="0" w:color="auto"/>
      </w:divBdr>
    </w:div>
    <w:div w:id="747116249">
      <w:bodyDiv w:val="1"/>
      <w:marLeft w:val="0"/>
      <w:marRight w:val="0"/>
      <w:marTop w:val="0"/>
      <w:marBottom w:val="0"/>
      <w:divBdr>
        <w:top w:val="none" w:sz="0" w:space="0" w:color="auto"/>
        <w:left w:val="none" w:sz="0" w:space="0" w:color="auto"/>
        <w:bottom w:val="none" w:sz="0" w:space="0" w:color="auto"/>
        <w:right w:val="none" w:sz="0" w:space="0" w:color="auto"/>
      </w:divBdr>
    </w:div>
    <w:div w:id="747120370">
      <w:bodyDiv w:val="1"/>
      <w:marLeft w:val="0"/>
      <w:marRight w:val="0"/>
      <w:marTop w:val="0"/>
      <w:marBottom w:val="0"/>
      <w:divBdr>
        <w:top w:val="none" w:sz="0" w:space="0" w:color="auto"/>
        <w:left w:val="none" w:sz="0" w:space="0" w:color="auto"/>
        <w:bottom w:val="none" w:sz="0" w:space="0" w:color="auto"/>
        <w:right w:val="none" w:sz="0" w:space="0" w:color="auto"/>
      </w:divBdr>
    </w:div>
    <w:div w:id="748187908">
      <w:bodyDiv w:val="1"/>
      <w:marLeft w:val="0"/>
      <w:marRight w:val="0"/>
      <w:marTop w:val="0"/>
      <w:marBottom w:val="0"/>
      <w:divBdr>
        <w:top w:val="none" w:sz="0" w:space="0" w:color="auto"/>
        <w:left w:val="none" w:sz="0" w:space="0" w:color="auto"/>
        <w:bottom w:val="none" w:sz="0" w:space="0" w:color="auto"/>
        <w:right w:val="none" w:sz="0" w:space="0" w:color="auto"/>
      </w:divBdr>
    </w:div>
    <w:div w:id="749156981">
      <w:bodyDiv w:val="1"/>
      <w:marLeft w:val="0"/>
      <w:marRight w:val="0"/>
      <w:marTop w:val="0"/>
      <w:marBottom w:val="0"/>
      <w:divBdr>
        <w:top w:val="none" w:sz="0" w:space="0" w:color="auto"/>
        <w:left w:val="none" w:sz="0" w:space="0" w:color="auto"/>
        <w:bottom w:val="none" w:sz="0" w:space="0" w:color="auto"/>
        <w:right w:val="none" w:sz="0" w:space="0" w:color="auto"/>
      </w:divBdr>
    </w:div>
    <w:div w:id="750741465">
      <w:bodyDiv w:val="1"/>
      <w:marLeft w:val="0"/>
      <w:marRight w:val="0"/>
      <w:marTop w:val="0"/>
      <w:marBottom w:val="0"/>
      <w:divBdr>
        <w:top w:val="none" w:sz="0" w:space="0" w:color="auto"/>
        <w:left w:val="none" w:sz="0" w:space="0" w:color="auto"/>
        <w:bottom w:val="none" w:sz="0" w:space="0" w:color="auto"/>
        <w:right w:val="none" w:sz="0" w:space="0" w:color="auto"/>
      </w:divBdr>
    </w:div>
    <w:div w:id="750856680">
      <w:bodyDiv w:val="1"/>
      <w:marLeft w:val="0"/>
      <w:marRight w:val="0"/>
      <w:marTop w:val="0"/>
      <w:marBottom w:val="0"/>
      <w:divBdr>
        <w:top w:val="none" w:sz="0" w:space="0" w:color="auto"/>
        <w:left w:val="none" w:sz="0" w:space="0" w:color="auto"/>
        <w:bottom w:val="none" w:sz="0" w:space="0" w:color="auto"/>
        <w:right w:val="none" w:sz="0" w:space="0" w:color="auto"/>
      </w:divBdr>
    </w:div>
    <w:div w:id="751245843">
      <w:bodyDiv w:val="1"/>
      <w:marLeft w:val="0"/>
      <w:marRight w:val="0"/>
      <w:marTop w:val="0"/>
      <w:marBottom w:val="0"/>
      <w:divBdr>
        <w:top w:val="none" w:sz="0" w:space="0" w:color="auto"/>
        <w:left w:val="none" w:sz="0" w:space="0" w:color="auto"/>
        <w:bottom w:val="none" w:sz="0" w:space="0" w:color="auto"/>
        <w:right w:val="none" w:sz="0" w:space="0" w:color="auto"/>
      </w:divBdr>
    </w:div>
    <w:div w:id="751926987">
      <w:bodyDiv w:val="1"/>
      <w:marLeft w:val="0"/>
      <w:marRight w:val="0"/>
      <w:marTop w:val="0"/>
      <w:marBottom w:val="0"/>
      <w:divBdr>
        <w:top w:val="none" w:sz="0" w:space="0" w:color="auto"/>
        <w:left w:val="none" w:sz="0" w:space="0" w:color="auto"/>
        <w:bottom w:val="none" w:sz="0" w:space="0" w:color="auto"/>
        <w:right w:val="none" w:sz="0" w:space="0" w:color="auto"/>
      </w:divBdr>
    </w:div>
    <w:div w:id="753011322">
      <w:bodyDiv w:val="1"/>
      <w:marLeft w:val="0"/>
      <w:marRight w:val="0"/>
      <w:marTop w:val="0"/>
      <w:marBottom w:val="0"/>
      <w:divBdr>
        <w:top w:val="none" w:sz="0" w:space="0" w:color="auto"/>
        <w:left w:val="none" w:sz="0" w:space="0" w:color="auto"/>
        <w:bottom w:val="none" w:sz="0" w:space="0" w:color="auto"/>
        <w:right w:val="none" w:sz="0" w:space="0" w:color="auto"/>
      </w:divBdr>
    </w:div>
    <w:div w:id="753161638">
      <w:bodyDiv w:val="1"/>
      <w:marLeft w:val="0"/>
      <w:marRight w:val="0"/>
      <w:marTop w:val="0"/>
      <w:marBottom w:val="0"/>
      <w:divBdr>
        <w:top w:val="none" w:sz="0" w:space="0" w:color="auto"/>
        <w:left w:val="none" w:sz="0" w:space="0" w:color="auto"/>
        <w:bottom w:val="none" w:sz="0" w:space="0" w:color="auto"/>
        <w:right w:val="none" w:sz="0" w:space="0" w:color="auto"/>
      </w:divBdr>
    </w:div>
    <w:div w:id="755328259">
      <w:bodyDiv w:val="1"/>
      <w:marLeft w:val="0"/>
      <w:marRight w:val="0"/>
      <w:marTop w:val="0"/>
      <w:marBottom w:val="0"/>
      <w:divBdr>
        <w:top w:val="none" w:sz="0" w:space="0" w:color="auto"/>
        <w:left w:val="none" w:sz="0" w:space="0" w:color="auto"/>
        <w:bottom w:val="none" w:sz="0" w:space="0" w:color="auto"/>
        <w:right w:val="none" w:sz="0" w:space="0" w:color="auto"/>
      </w:divBdr>
    </w:div>
    <w:div w:id="757016974">
      <w:bodyDiv w:val="1"/>
      <w:marLeft w:val="0"/>
      <w:marRight w:val="0"/>
      <w:marTop w:val="0"/>
      <w:marBottom w:val="0"/>
      <w:divBdr>
        <w:top w:val="none" w:sz="0" w:space="0" w:color="auto"/>
        <w:left w:val="none" w:sz="0" w:space="0" w:color="auto"/>
        <w:bottom w:val="none" w:sz="0" w:space="0" w:color="auto"/>
        <w:right w:val="none" w:sz="0" w:space="0" w:color="auto"/>
      </w:divBdr>
    </w:div>
    <w:div w:id="757097358">
      <w:bodyDiv w:val="1"/>
      <w:marLeft w:val="0"/>
      <w:marRight w:val="0"/>
      <w:marTop w:val="0"/>
      <w:marBottom w:val="0"/>
      <w:divBdr>
        <w:top w:val="none" w:sz="0" w:space="0" w:color="auto"/>
        <w:left w:val="none" w:sz="0" w:space="0" w:color="auto"/>
        <w:bottom w:val="none" w:sz="0" w:space="0" w:color="auto"/>
        <w:right w:val="none" w:sz="0" w:space="0" w:color="auto"/>
      </w:divBdr>
    </w:div>
    <w:div w:id="758211241">
      <w:bodyDiv w:val="1"/>
      <w:marLeft w:val="0"/>
      <w:marRight w:val="0"/>
      <w:marTop w:val="0"/>
      <w:marBottom w:val="0"/>
      <w:divBdr>
        <w:top w:val="none" w:sz="0" w:space="0" w:color="auto"/>
        <w:left w:val="none" w:sz="0" w:space="0" w:color="auto"/>
        <w:bottom w:val="none" w:sz="0" w:space="0" w:color="auto"/>
        <w:right w:val="none" w:sz="0" w:space="0" w:color="auto"/>
      </w:divBdr>
    </w:div>
    <w:div w:id="758790559">
      <w:bodyDiv w:val="1"/>
      <w:marLeft w:val="0"/>
      <w:marRight w:val="0"/>
      <w:marTop w:val="0"/>
      <w:marBottom w:val="0"/>
      <w:divBdr>
        <w:top w:val="none" w:sz="0" w:space="0" w:color="auto"/>
        <w:left w:val="none" w:sz="0" w:space="0" w:color="auto"/>
        <w:bottom w:val="none" w:sz="0" w:space="0" w:color="auto"/>
        <w:right w:val="none" w:sz="0" w:space="0" w:color="auto"/>
      </w:divBdr>
    </w:div>
    <w:div w:id="763455382">
      <w:bodyDiv w:val="1"/>
      <w:marLeft w:val="0"/>
      <w:marRight w:val="0"/>
      <w:marTop w:val="0"/>
      <w:marBottom w:val="0"/>
      <w:divBdr>
        <w:top w:val="none" w:sz="0" w:space="0" w:color="auto"/>
        <w:left w:val="none" w:sz="0" w:space="0" w:color="auto"/>
        <w:bottom w:val="none" w:sz="0" w:space="0" w:color="auto"/>
        <w:right w:val="none" w:sz="0" w:space="0" w:color="auto"/>
      </w:divBdr>
    </w:div>
    <w:div w:id="763456816">
      <w:bodyDiv w:val="1"/>
      <w:marLeft w:val="0"/>
      <w:marRight w:val="0"/>
      <w:marTop w:val="0"/>
      <w:marBottom w:val="0"/>
      <w:divBdr>
        <w:top w:val="none" w:sz="0" w:space="0" w:color="auto"/>
        <w:left w:val="none" w:sz="0" w:space="0" w:color="auto"/>
        <w:bottom w:val="none" w:sz="0" w:space="0" w:color="auto"/>
        <w:right w:val="none" w:sz="0" w:space="0" w:color="auto"/>
      </w:divBdr>
    </w:div>
    <w:div w:id="764225194">
      <w:bodyDiv w:val="1"/>
      <w:marLeft w:val="0"/>
      <w:marRight w:val="0"/>
      <w:marTop w:val="0"/>
      <w:marBottom w:val="0"/>
      <w:divBdr>
        <w:top w:val="none" w:sz="0" w:space="0" w:color="auto"/>
        <w:left w:val="none" w:sz="0" w:space="0" w:color="auto"/>
        <w:bottom w:val="none" w:sz="0" w:space="0" w:color="auto"/>
        <w:right w:val="none" w:sz="0" w:space="0" w:color="auto"/>
      </w:divBdr>
    </w:div>
    <w:div w:id="764306131">
      <w:bodyDiv w:val="1"/>
      <w:marLeft w:val="0"/>
      <w:marRight w:val="0"/>
      <w:marTop w:val="0"/>
      <w:marBottom w:val="0"/>
      <w:divBdr>
        <w:top w:val="none" w:sz="0" w:space="0" w:color="auto"/>
        <w:left w:val="none" w:sz="0" w:space="0" w:color="auto"/>
        <w:bottom w:val="none" w:sz="0" w:space="0" w:color="auto"/>
        <w:right w:val="none" w:sz="0" w:space="0" w:color="auto"/>
      </w:divBdr>
    </w:div>
    <w:div w:id="764421013">
      <w:bodyDiv w:val="1"/>
      <w:marLeft w:val="0"/>
      <w:marRight w:val="0"/>
      <w:marTop w:val="0"/>
      <w:marBottom w:val="0"/>
      <w:divBdr>
        <w:top w:val="none" w:sz="0" w:space="0" w:color="auto"/>
        <w:left w:val="none" w:sz="0" w:space="0" w:color="auto"/>
        <w:bottom w:val="none" w:sz="0" w:space="0" w:color="auto"/>
        <w:right w:val="none" w:sz="0" w:space="0" w:color="auto"/>
      </w:divBdr>
    </w:div>
    <w:div w:id="766004729">
      <w:bodyDiv w:val="1"/>
      <w:marLeft w:val="0"/>
      <w:marRight w:val="0"/>
      <w:marTop w:val="0"/>
      <w:marBottom w:val="0"/>
      <w:divBdr>
        <w:top w:val="none" w:sz="0" w:space="0" w:color="auto"/>
        <w:left w:val="none" w:sz="0" w:space="0" w:color="auto"/>
        <w:bottom w:val="none" w:sz="0" w:space="0" w:color="auto"/>
        <w:right w:val="none" w:sz="0" w:space="0" w:color="auto"/>
      </w:divBdr>
    </w:div>
    <w:div w:id="766391876">
      <w:bodyDiv w:val="1"/>
      <w:marLeft w:val="0"/>
      <w:marRight w:val="0"/>
      <w:marTop w:val="0"/>
      <w:marBottom w:val="0"/>
      <w:divBdr>
        <w:top w:val="none" w:sz="0" w:space="0" w:color="auto"/>
        <w:left w:val="none" w:sz="0" w:space="0" w:color="auto"/>
        <w:bottom w:val="none" w:sz="0" w:space="0" w:color="auto"/>
        <w:right w:val="none" w:sz="0" w:space="0" w:color="auto"/>
      </w:divBdr>
    </w:div>
    <w:div w:id="766928373">
      <w:bodyDiv w:val="1"/>
      <w:marLeft w:val="0"/>
      <w:marRight w:val="0"/>
      <w:marTop w:val="0"/>
      <w:marBottom w:val="0"/>
      <w:divBdr>
        <w:top w:val="none" w:sz="0" w:space="0" w:color="auto"/>
        <w:left w:val="none" w:sz="0" w:space="0" w:color="auto"/>
        <w:bottom w:val="none" w:sz="0" w:space="0" w:color="auto"/>
        <w:right w:val="none" w:sz="0" w:space="0" w:color="auto"/>
      </w:divBdr>
    </w:div>
    <w:div w:id="772820288">
      <w:bodyDiv w:val="1"/>
      <w:marLeft w:val="0"/>
      <w:marRight w:val="0"/>
      <w:marTop w:val="0"/>
      <w:marBottom w:val="0"/>
      <w:divBdr>
        <w:top w:val="none" w:sz="0" w:space="0" w:color="auto"/>
        <w:left w:val="none" w:sz="0" w:space="0" w:color="auto"/>
        <w:bottom w:val="none" w:sz="0" w:space="0" w:color="auto"/>
        <w:right w:val="none" w:sz="0" w:space="0" w:color="auto"/>
      </w:divBdr>
    </w:div>
    <w:div w:id="772827309">
      <w:bodyDiv w:val="1"/>
      <w:marLeft w:val="0"/>
      <w:marRight w:val="0"/>
      <w:marTop w:val="0"/>
      <w:marBottom w:val="0"/>
      <w:divBdr>
        <w:top w:val="none" w:sz="0" w:space="0" w:color="auto"/>
        <w:left w:val="none" w:sz="0" w:space="0" w:color="auto"/>
        <w:bottom w:val="none" w:sz="0" w:space="0" w:color="auto"/>
        <w:right w:val="none" w:sz="0" w:space="0" w:color="auto"/>
      </w:divBdr>
    </w:div>
    <w:div w:id="774249507">
      <w:bodyDiv w:val="1"/>
      <w:marLeft w:val="0"/>
      <w:marRight w:val="0"/>
      <w:marTop w:val="0"/>
      <w:marBottom w:val="0"/>
      <w:divBdr>
        <w:top w:val="none" w:sz="0" w:space="0" w:color="auto"/>
        <w:left w:val="none" w:sz="0" w:space="0" w:color="auto"/>
        <w:bottom w:val="none" w:sz="0" w:space="0" w:color="auto"/>
        <w:right w:val="none" w:sz="0" w:space="0" w:color="auto"/>
      </w:divBdr>
    </w:div>
    <w:div w:id="775321825">
      <w:bodyDiv w:val="1"/>
      <w:marLeft w:val="0"/>
      <w:marRight w:val="0"/>
      <w:marTop w:val="0"/>
      <w:marBottom w:val="0"/>
      <w:divBdr>
        <w:top w:val="none" w:sz="0" w:space="0" w:color="auto"/>
        <w:left w:val="none" w:sz="0" w:space="0" w:color="auto"/>
        <w:bottom w:val="none" w:sz="0" w:space="0" w:color="auto"/>
        <w:right w:val="none" w:sz="0" w:space="0" w:color="auto"/>
      </w:divBdr>
    </w:div>
    <w:div w:id="776678516">
      <w:bodyDiv w:val="1"/>
      <w:marLeft w:val="0"/>
      <w:marRight w:val="0"/>
      <w:marTop w:val="0"/>
      <w:marBottom w:val="0"/>
      <w:divBdr>
        <w:top w:val="none" w:sz="0" w:space="0" w:color="auto"/>
        <w:left w:val="none" w:sz="0" w:space="0" w:color="auto"/>
        <w:bottom w:val="none" w:sz="0" w:space="0" w:color="auto"/>
        <w:right w:val="none" w:sz="0" w:space="0" w:color="auto"/>
      </w:divBdr>
    </w:div>
    <w:div w:id="777020121">
      <w:bodyDiv w:val="1"/>
      <w:marLeft w:val="0"/>
      <w:marRight w:val="0"/>
      <w:marTop w:val="0"/>
      <w:marBottom w:val="0"/>
      <w:divBdr>
        <w:top w:val="none" w:sz="0" w:space="0" w:color="auto"/>
        <w:left w:val="none" w:sz="0" w:space="0" w:color="auto"/>
        <w:bottom w:val="none" w:sz="0" w:space="0" w:color="auto"/>
        <w:right w:val="none" w:sz="0" w:space="0" w:color="auto"/>
      </w:divBdr>
    </w:div>
    <w:div w:id="779028452">
      <w:bodyDiv w:val="1"/>
      <w:marLeft w:val="0"/>
      <w:marRight w:val="0"/>
      <w:marTop w:val="0"/>
      <w:marBottom w:val="0"/>
      <w:divBdr>
        <w:top w:val="none" w:sz="0" w:space="0" w:color="auto"/>
        <w:left w:val="none" w:sz="0" w:space="0" w:color="auto"/>
        <w:bottom w:val="none" w:sz="0" w:space="0" w:color="auto"/>
        <w:right w:val="none" w:sz="0" w:space="0" w:color="auto"/>
      </w:divBdr>
    </w:div>
    <w:div w:id="779687027">
      <w:bodyDiv w:val="1"/>
      <w:marLeft w:val="0"/>
      <w:marRight w:val="0"/>
      <w:marTop w:val="0"/>
      <w:marBottom w:val="0"/>
      <w:divBdr>
        <w:top w:val="none" w:sz="0" w:space="0" w:color="auto"/>
        <w:left w:val="none" w:sz="0" w:space="0" w:color="auto"/>
        <w:bottom w:val="none" w:sz="0" w:space="0" w:color="auto"/>
        <w:right w:val="none" w:sz="0" w:space="0" w:color="auto"/>
      </w:divBdr>
    </w:div>
    <w:div w:id="779959850">
      <w:bodyDiv w:val="1"/>
      <w:marLeft w:val="0"/>
      <w:marRight w:val="0"/>
      <w:marTop w:val="0"/>
      <w:marBottom w:val="0"/>
      <w:divBdr>
        <w:top w:val="none" w:sz="0" w:space="0" w:color="auto"/>
        <w:left w:val="none" w:sz="0" w:space="0" w:color="auto"/>
        <w:bottom w:val="none" w:sz="0" w:space="0" w:color="auto"/>
        <w:right w:val="none" w:sz="0" w:space="0" w:color="auto"/>
      </w:divBdr>
    </w:div>
    <w:div w:id="781341965">
      <w:bodyDiv w:val="1"/>
      <w:marLeft w:val="0"/>
      <w:marRight w:val="0"/>
      <w:marTop w:val="0"/>
      <w:marBottom w:val="0"/>
      <w:divBdr>
        <w:top w:val="none" w:sz="0" w:space="0" w:color="auto"/>
        <w:left w:val="none" w:sz="0" w:space="0" w:color="auto"/>
        <w:bottom w:val="none" w:sz="0" w:space="0" w:color="auto"/>
        <w:right w:val="none" w:sz="0" w:space="0" w:color="auto"/>
      </w:divBdr>
    </w:div>
    <w:div w:id="781539045">
      <w:bodyDiv w:val="1"/>
      <w:marLeft w:val="0"/>
      <w:marRight w:val="0"/>
      <w:marTop w:val="0"/>
      <w:marBottom w:val="0"/>
      <w:divBdr>
        <w:top w:val="none" w:sz="0" w:space="0" w:color="auto"/>
        <w:left w:val="none" w:sz="0" w:space="0" w:color="auto"/>
        <w:bottom w:val="none" w:sz="0" w:space="0" w:color="auto"/>
        <w:right w:val="none" w:sz="0" w:space="0" w:color="auto"/>
      </w:divBdr>
    </w:div>
    <w:div w:id="783813641">
      <w:bodyDiv w:val="1"/>
      <w:marLeft w:val="0"/>
      <w:marRight w:val="0"/>
      <w:marTop w:val="0"/>
      <w:marBottom w:val="0"/>
      <w:divBdr>
        <w:top w:val="none" w:sz="0" w:space="0" w:color="auto"/>
        <w:left w:val="none" w:sz="0" w:space="0" w:color="auto"/>
        <w:bottom w:val="none" w:sz="0" w:space="0" w:color="auto"/>
        <w:right w:val="none" w:sz="0" w:space="0" w:color="auto"/>
      </w:divBdr>
    </w:div>
    <w:div w:id="787702572">
      <w:bodyDiv w:val="1"/>
      <w:marLeft w:val="0"/>
      <w:marRight w:val="0"/>
      <w:marTop w:val="0"/>
      <w:marBottom w:val="0"/>
      <w:divBdr>
        <w:top w:val="none" w:sz="0" w:space="0" w:color="auto"/>
        <w:left w:val="none" w:sz="0" w:space="0" w:color="auto"/>
        <w:bottom w:val="none" w:sz="0" w:space="0" w:color="auto"/>
        <w:right w:val="none" w:sz="0" w:space="0" w:color="auto"/>
      </w:divBdr>
    </w:div>
    <w:div w:id="788816373">
      <w:bodyDiv w:val="1"/>
      <w:marLeft w:val="0"/>
      <w:marRight w:val="0"/>
      <w:marTop w:val="0"/>
      <w:marBottom w:val="0"/>
      <w:divBdr>
        <w:top w:val="none" w:sz="0" w:space="0" w:color="auto"/>
        <w:left w:val="none" w:sz="0" w:space="0" w:color="auto"/>
        <w:bottom w:val="none" w:sz="0" w:space="0" w:color="auto"/>
        <w:right w:val="none" w:sz="0" w:space="0" w:color="auto"/>
      </w:divBdr>
    </w:div>
    <w:div w:id="792092013">
      <w:bodyDiv w:val="1"/>
      <w:marLeft w:val="0"/>
      <w:marRight w:val="0"/>
      <w:marTop w:val="0"/>
      <w:marBottom w:val="0"/>
      <w:divBdr>
        <w:top w:val="none" w:sz="0" w:space="0" w:color="auto"/>
        <w:left w:val="none" w:sz="0" w:space="0" w:color="auto"/>
        <w:bottom w:val="none" w:sz="0" w:space="0" w:color="auto"/>
        <w:right w:val="none" w:sz="0" w:space="0" w:color="auto"/>
      </w:divBdr>
    </w:div>
    <w:div w:id="793597518">
      <w:bodyDiv w:val="1"/>
      <w:marLeft w:val="0"/>
      <w:marRight w:val="0"/>
      <w:marTop w:val="0"/>
      <w:marBottom w:val="0"/>
      <w:divBdr>
        <w:top w:val="none" w:sz="0" w:space="0" w:color="auto"/>
        <w:left w:val="none" w:sz="0" w:space="0" w:color="auto"/>
        <w:bottom w:val="none" w:sz="0" w:space="0" w:color="auto"/>
        <w:right w:val="none" w:sz="0" w:space="0" w:color="auto"/>
      </w:divBdr>
    </w:div>
    <w:div w:id="794643844">
      <w:bodyDiv w:val="1"/>
      <w:marLeft w:val="0"/>
      <w:marRight w:val="0"/>
      <w:marTop w:val="0"/>
      <w:marBottom w:val="0"/>
      <w:divBdr>
        <w:top w:val="none" w:sz="0" w:space="0" w:color="auto"/>
        <w:left w:val="none" w:sz="0" w:space="0" w:color="auto"/>
        <w:bottom w:val="none" w:sz="0" w:space="0" w:color="auto"/>
        <w:right w:val="none" w:sz="0" w:space="0" w:color="auto"/>
      </w:divBdr>
    </w:div>
    <w:div w:id="795804096">
      <w:bodyDiv w:val="1"/>
      <w:marLeft w:val="0"/>
      <w:marRight w:val="0"/>
      <w:marTop w:val="0"/>
      <w:marBottom w:val="0"/>
      <w:divBdr>
        <w:top w:val="none" w:sz="0" w:space="0" w:color="auto"/>
        <w:left w:val="none" w:sz="0" w:space="0" w:color="auto"/>
        <w:bottom w:val="none" w:sz="0" w:space="0" w:color="auto"/>
        <w:right w:val="none" w:sz="0" w:space="0" w:color="auto"/>
      </w:divBdr>
    </w:div>
    <w:div w:id="796222847">
      <w:bodyDiv w:val="1"/>
      <w:marLeft w:val="0"/>
      <w:marRight w:val="0"/>
      <w:marTop w:val="0"/>
      <w:marBottom w:val="0"/>
      <w:divBdr>
        <w:top w:val="none" w:sz="0" w:space="0" w:color="auto"/>
        <w:left w:val="none" w:sz="0" w:space="0" w:color="auto"/>
        <w:bottom w:val="none" w:sz="0" w:space="0" w:color="auto"/>
        <w:right w:val="none" w:sz="0" w:space="0" w:color="auto"/>
      </w:divBdr>
    </w:div>
    <w:div w:id="796678359">
      <w:bodyDiv w:val="1"/>
      <w:marLeft w:val="0"/>
      <w:marRight w:val="0"/>
      <w:marTop w:val="0"/>
      <w:marBottom w:val="0"/>
      <w:divBdr>
        <w:top w:val="none" w:sz="0" w:space="0" w:color="auto"/>
        <w:left w:val="none" w:sz="0" w:space="0" w:color="auto"/>
        <w:bottom w:val="none" w:sz="0" w:space="0" w:color="auto"/>
        <w:right w:val="none" w:sz="0" w:space="0" w:color="auto"/>
      </w:divBdr>
    </w:div>
    <w:div w:id="797919850">
      <w:bodyDiv w:val="1"/>
      <w:marLeft w:val="0"/>
      <w:marRight w:val="0"/>
      <w:marTop w:val="0"/>
      <w:marBottom w:val="0"/>
      <w:divBdr>
        <w:top w:val="none" w:sz="0" w:space="0" w:color="auto"/>
        <w:left w:val="none" w:sz="0" w:space="0" w:color="auto"/>
        <w:bottom w:val="none" w:sz="0" w:space="0" w:color="auto"/>
        <w:right w:val="none" w:sz="0" w:space="0" w:color="auto"/>
      </w:divBdr>
    </w:div>
    <w:div w:id="799953234">
      <w:bodyDiv w:val="1"/>
      <w:marLeft w:val="0"/>
      <w:marRight w:val="0"/>
      <w:marTop w:val="0"/>
      <w:marBottom w:val="0"/>
      <w:divBdr>
        <w:top w:val="none" w:sz="0" w:space="0" w:color="auto"/>
        <w:left w:val="none" w:sz="0" w:space="0" w:color="auto"/>
        <w:bottom w:val="none" w:sz="0" w:space="0" w:color="auto"/>
        <w:right w:val="none" w:sz="0" w:space="0" w:color="auto"/>
      </w:divBdr>
    </w:div>
    <w:div w:id="800464315">
      <w:bodyDiv w:val="1"/>
      <w:marLeft w:val="0"/>
      <w:marRight w:val="0"/>
      <w:marTop w:val="0"/>
      <w:marBottom w:val="0"/>
      <w:divBdr>
        <w:top w:val="none" w:sz="0" w:space="0" w:color="auto"/>
        <w:left w:val="none" w:sz="0" w:space="0" w:color="auto"/>
        <w:bottom w:val="none" w:sz="0" w:space="0" w:color="auto"/>
        <w:right w:val="none" w:sz="0" w:space="0" w:color="auto"/>
      </w:divBdr>
    </w:div>
    <w:div w:id="801073380">
      <w:bodyDiv w:val="1"/>
      <w:marLeft w:val="0"/>
      <w:marRight w:val="0"/>
      <w:marTop w:val="0"/>
      <w:marBottom w:val="0"/>
      <w:divBdr>
        <w:top w:val="none" w:sz="0" w:space="0" w:color="auto"/>
        <w:left w:val="none" w:sz="0" w:space="0" w:color="auto"/>
        <w:bottom w:val="none" w:sz="0" w:space="0" w:color="auto"/>
        <w:right w:val="none" w:sz="0" w:space="0" w:color="auto"/>
      </w:divBdr>
    </w:div>
    <w:div w:id="801074256">
      <w:bodyDiv w:val="1"/>
      <w:marLeft w:val="0"/>
      <w:marRight w:val="0"/>
      <w:marTop w:val="0"/>
      <w:marBottom w:val="0"/>
      <w:divBdr>
        <w:top w:val="none" w:sz="0" w:space="0" w:color="auto"/>
        <w:left w:val="none" w:sz="0" w:space="0" w:color="auto"/>
        <w:bottom w:val="none" w:sz="0" w:space="0" w:color="auto"/>
        <w:right w:val="none" w:sz="0" w:space="0" w:color="auto"/>
      </w:divBdr>
    </w:div>
    <w:div w:id="801385198">
      <w:bodyDiv w:val="1"/>
      <w:marLeft w:val="0"/>
      <w:marRight w:val="0"/>
      <w:marTop w:val="0"/>
      <w:marBottom w:val="0"/>
      <w:divBdr>
        <w:top w:val="none" w:sz="0" w:space="0" w:color="auto"/>
        <w:left w:val="none" w:sz="0" w:space="0" w:color="auto"/>
        <w:bottom w:val="none" w:sz="0" w:space="0" w:color="auto"/>
        <w:right w:val="none" w:sz="0" w:space="0" w:color="auto"/>
      </w:divBdr>
    </w:div>
    <w:div w:id="802116678">
      <w:bodyDiv w:val="1"/>
      <w:marLeft w:val="0"/>
      <w:marRight w:val="0"/>
      <w:marTop w:val="0"/>
      <w:marBottom w:val="0"/>
      <w:divBdr>
        <w:top w:val="none" w:sz="0" w:space="0" w:color="auto"/>
        <w:left w:val="none" w:sz="0" w:space="0" w:color="auto"/>
        <w:bottom w:val="none" w:sz="0" w:space="0" w:color="auto"/>
        <w:right w:val="none" w:sz="0" w:space="0" w:color="auto"/>
      </w:divBdr>
    </w:div>
    <w:div w:id="802308369">
      <w:bodyDiv w:val="1"/>
      <w:marLeft w:val="0"/>
      <w:marRight w:val="0"/>
      <w:marTop w:val="0"/>
      <w:marBottom w:val="0"/>
      <w:divBdr>
        <w:top w:val="none" w:sz="0" w:space="0" w:color="auto"/>
        <w:left w:val="none" w:sz="0" w:space="0" w:color="auto"/>
        <w:bottom w:val="none" w:sz="0" w:space="0" w:color="auto"/>
        <w:right w:val="none" w:sz="0" w:space="0" w:color="auto"/>
      </w:divBdr>
    </w:div>
    <w:div w:id="802508198">
      <w:bodyDiv w:val="1"/>
      <w:marLeft w:val="0"/>
      <w:marRight w:val="0"/>
      <w:marTop w:val="0"/>
      <w:marBottom w:val="0"/>
      <w:divBdr>
        <w:top w:val="none" w:sz="0" w:space="0" w:color="auto"/>
        <w:left w:val="none" w:sz="0" w:space="0" w:color="auto"/>
        <w:bottom w:val="none" w:sz="0" w:space="0" w:color="auto"/>
        <w:right w:val="none" w:sz="0" w:space="0" w:color="auto"/>
      </w:divBdr>
    </w:div>
    <w:div w:id="803885293">
      <w:bodyDiv w:val="1"/>
      <w:marLeft w:val="0"/>
      <w:marRight w:val="0"/>
      <w:marTop w:val="0"/>
      <w:marBottom w:val="0"/>
      <w:divBdr>
        <w:top w:val="none" w:sz="0" w:space="0" w:color="auto"/>
        <w:left w:val="none" w:sz="0" w:space="0" w:color="auto"/>
        <w:bottom w:val="none" w:sz="0" w:space="0" w:color="auto"/>
        <w:right w:val="none" w:sz="0" w:space="0" w:color="auto"/>
      </w:divBdr>
    </w:div>
    <w:div w:id="807013651">
      <w:bodyDiv w:val="1"/>
      <w:marLeft w:val="0"/>
      <w:marRight w:val="0"/>
      <w:marTop w:val="0"/>
      <w:marBottom w:val="0"/>
      <w:divBdr>
        <w:top w:val="none" w:sz="0" w:space="0" w:color="auto"/>
        <w:left w:val="none" w:sz="0" w:space="0" w:color="auto"/>
        <w:bottom w:val="none" w:sz="0" w:space="0" w:color="auto"/>
        <w:right w:val="none" w:sz="0" w:space="0" w:color="auto"/>
      </w:divBdr>
    </w:div>
    <w:div w:id="807087234">
      <w:bodyDiv w:val="1"/>
      <w:marLeft w:val="0"/>
      <w:marRight w:val="0"/>
      <w:marTop w:val="0"/>
      <w:marBottom w:val="0"/>
      <w:divBdr>
        <w:top w:val="none" w:sz="0" w:space="0" w:color="auto"/>
        <w:left w:val="none" w:sz="0" w:space="0" w:color="auto"/>
        <w:bottom w:val="none" w:sz="0" w:space="0" w:color="auto"/>
        <w:right w:val="none" w:sz="0" w:space="0" w:color="auto"/>
      </w:divBdr>
    </w:div>
    <w:div w:id="807630157">
      <w:bodyDiv w:val="1"/>
      <w:marLeft w:val="0"/>
      <w:marRight w:val="0"/>
      <w:marTop w:val="0"/>
      <w:marBottom w:val="0"/>
      <w:divBdr>
        <w:top w:val="none" w:sz="0" w:space="0" w:color="auto"/>
        <w:left w:val="none" w:sz="0" w:space="0" w:color="auto"/>
        <w:bottom w:val="none" w:sz="0" w:space="0" w:color="auto"/>
        <w:right w:val="none" w:sz="0" w:space="0" w:color="auto"/>
      </w:divBdr>
    </w:div>
    <w:div w:id="809904140">
      <w:bodyDiv w:val="1"/>
      <w:marLeft w:val="0"/>
      <w:marRight w:val="0"/>
      <w:marTop w:val="0"/>
      <w:marBottom w:val="0"/>
      <w:divBdr>
        <w:top w:val="none" w:sz="0" w:space="0" w:color="auto"/>
        <w:left w:val="none" w:sz="0" w:space="0" w:color="auto"/>
        <w:bottom w:val="none" w:sz="0" w:space="0" w:color="auto"/>
        <w:right w:val="none" w:sz="0" w:space="0" w:color="auto"/>
      </w:divBdr>
    </w:div>
    <w:div w:id="810945228">
      <w:bodyDiv w:val="1"/>
      <w:marLeft w:val="0"/>
      <w:marRight w:val="0"/>
      <w:marTop w:val="0"/>
      <w:marBottom w:val="0"/>
      <w:divBdr>
        <w:top w:val="none" w:sz="0" w:space="0" w:color="auto"/>
        <w:left w:val="none" w:sz="0" w:space="0" w:color="auto"/>
        <w:bottom w:val="none" w:sz="0" w:space="0" w:color="auto"/>
        <w:right w:val="none" w:sz="0" w:space="0" w:color="auto"/>
      </w:divBdr>
    </w:div>
    <w:div w:id="811139704">
      <w:bodyDiv w:val="1"/>
      <w:marLeft w:val="0"/>
      <w:marRight w:val="0"/>
      <w:marTop w:val="0"/>
      <w:marBottom w:val="0"/>
      <w:divBdr>
        <w:top w:val="none" w:sz="0" w:space="0" w:color="auto"/>
        <w:left w:val="none" w:sz="0" w:space="0" w:color="auto"/>
        <w:bottom w:val="none" w:sz="0" w:space="0" w:color="auto"/>
        <w:right w:val="none" w:sz="0" w:space="0" w:color="auto"/>
      </w:divBdr>
    </w:div>
    <w:div w:id="811288936">
      <w:bodyDiv w:val="1"/>
      <w:marLeft w:val="0"/>
      <w:marRight w:val="0"/>
      <w:marTop w:val="0"/>
      <w:marBottom w:val="0"/>
      <w:divBdr>
        <w:top w:val="none" w:sz="0" w:space="0" w:color="auto"/>
        <w:left w:val="none" w:sz="0" w:space="0" w:color="auto"/>
        <w:bottom w:val="none" w:sz="0" w:space="0" w:color="auto"/>
        <w:right w:val="none" w:sz="0" w:space="0" w:color="auto"/>
      </w:divBdr>
    </w:div>
    <w:div w:id="812256150">
      <w:bodyDiv w:val="1"/>
      <w:marLeft w:val="0"/>
      <w:marRight w:val="0"/>
      <w:marTop w:val="0"/>
      <w:marBottom w:val="0"/>
      <w:divBdr>
        <w:top w:val="none" w:sz="0" w:space="0" w:color="auto"/>
        <w:left w:val="none" w:sz="0" w:space="0" w:color="auto"/>
        <w:bottom w:val="none" w:sz="0" w:space="0" w:color="auto"/>
        <w:right w:val="none" w:sz="0" w:space="0" w:color="auto"/>
      </w:divBdr>
    </w:div>
    <w:div w:id="813909696">
      <w:bodyDiv w:val="1"/>
      <w:marLeft w:val="0"/>
      <w:marRight w:val="0"/>
      <w:marTop w:val="0"/>
      <w:marBottom w:val="0"/>
      <w:divBdr>
        <w:top w:val="none" w:sz="0" w:space="0" w:color="auto"/>
        <w:left w:val="none" w:sz="0" w:space="0" w:color="auto"/>
        <w:bottom w:val="none" w:sz="0" w:space="0" w:color="auto"/>
        <w:right w:val="none" w:sz="0" w:space="0" w:color="auto"/>
      </w:divBdr>
    </w:div>
    <w:div w:id="814838169">
      <w:bodyDiv w:val="1"/>
      <w:marLeft w:val="0"/>
      <w:marRight w:val="0"/>
      <w:marTop w:val="0"/>
      <w:marBottom w:val="0"/>
      <w:divBdr>
        <w:top w:val="none" w:sz="0" w:space="0" w:color="auto"/>
        <w:left w:val="none" w:sz="0" w:space="0" w:color="auto"/>
        <w:bottom w:val="none" w:sz="0" w:space="0" w:color="auto"/>
        <w:right w:val="none" w:sz="0" w:space="0" w:color="auto"/>
      </w:divBdr>
    </w:div>
    <w:div w:id="816141806">
      <w:bodyDiv w:val="1"/>
      <w:marLeft w:val="0"/>
      <w:marRight w:val="0"/>
      <w:marTop w:val="0"/>
      <w:marBottom w:val="0"/>
      <w:divBdr>
        <w:top w:val="none" w:sz="0" w:space="0" w:color="auto"/>
        <w:left w:val="none" w:sz="0" w:space="0" w:color="auto"/>
        <w:bottom w:val="none" w:sz="0" w:space="0" w:color="auto"/>
        <w:right w:val="none" w:sz="0" w:space="0" w:color="auto"/>
      </w:divBdr>
    </w:div>
    <w:div w:id="818422131">
      <w:bodyDiv w:val="1"/>
      <w:marLeft w:val="0"/>
      <w:marRight w:val="0"/>
      <w:marTop w:val="0"/>
      <w:marBottom w:val="0"/>
      <w:divBdr>
        <w:top w:val="none" w:sz="0" w:space="0" w:color="auto"/>
        <w:left w:val="none" w:sz="0" w:space="0" w:color="auto"/>
        <w:bottom w:val="none" w:sz="0" w:space="0" w:color="auto"/>
        <w:right w:val="none" w:sz="0" w:space="0" w:color="auto"/>
      </w:divBdr>
    </w:div>
    <w:div w:id="819810753">
      <w:bodyDiv w:val="1"/>
      <w:marLeft w:val="0"/>
      <w:marRight w:val="0"/>
      <w:marTop w:val="0"/>
      <w:marBottom w:val="0"/>
      <w:divBdr>
        <w:top w:val="none" w:sz="0" w:space="0" w:color="auto"/>
        <w:left w:val="none" w:sz="0" w:space="0" w:color="auto"/>
        <w:bottom w:val="none" w:sz="0" w:space="0" w:color="auto"/>
        <w:right w:val="none" w:sz="0" w:space="0" w:color="auto"/>
      </w:divBdr>
    </w:div>
    <w:div w:id="819855903">
      <w:bodyDiv w:val="1"/>
      <w:marLeft w:val="0"/>
      <w:marRight w:val="0"/>
      <w:marTop w:val="0"/>
      <w:marBottom w:val="0"/>
      <w:divBdr>
        <w:top w:val="none" w:sz="0" w:space="0" w:color="auto"/>
        <w:left w:val="none" w:sz="0" w:space="0" w:color="auto"/>
        <w:bottom w:val="none" w:sz="0" w:space="0" w:color="auto"/>
        <w:right w:val="none" w:sz="0" w:space="0" w:color="auto"/>
      </w:divBdr>
    </w:div>
    <w:div w:id="820387506">
      <w:bodyDiv w:val="1"/>
      <w:marLeft w:val="0"/>
      <w:marRight w:val="0"/>
      <w:marTop w:val="0"/>
      <w:marBottom w:val="0"/>
      <w:divBdr>
        <w:top w:val="none" w:sz="0" w:space="0" w:color="auto"/>
        <w:left w:val="none" w:sz="0" w:space="0" w:color="auto"/>
        <w:bottom w:val="none" w:sz="0" w:space="0" w:color="auto"/>
        <w:right w:val="none" w:sz="0" w:space="0" w:color="auto"/>
      </w:divBdr>
    </w:div>
    <w:div w:id="821118792">
      <w:bodyDiv w:val="1"/>
      <w:marLeft w:val="0"/>
      <w:marRight w:val="0"/>
      <w:marTop w:val="0"/>
      <w:marBottom w:val="0"/>
      <w:divBdr>
        <w:top w:val="none" w:sz="0" w:space="0" w:color="auto"/>
        <w:left w:val="none" w:sz="0" w:space="0" w:color="auto"/>
        <w:bottom w:val="none" w:sz="0" w:space="0" w:color="auto"/>
        <w:right w:val="none" w:sz="0" w:space="0" w:color="auto"/>
      </w:divBdr>
    </w:div>
    <w:div w:id="821853389">
      <w:bodyDiv w:val="1"/>
      <w:marLeft w:val="0"/>
      <w:marRight w:val="0"/>
      <w:marTop w:val="0"/>
      <w:marBottom w:val="0"/>
      <w:divBdr>
        <w:top w:val="none" w:sz="0" w:space="0" w:color="auto"/>
        <w:left w:val="none" w:sz="0" w:space="0" w:color="auto"/>
        <w:bottom w:val="none" w:sz="0" w:space="0" w:color="auto"/>
        <w:right w:val="none" w:sz="0" w:space="0" w:color="auto"/>
      </w:divBdr>
    </w:div>
    <w:div w:id="822358380">
      <w:bodyDiv w:val="1"/>
      <w:marLeft w:val="0"/>
      <w:marRight w:val="0"/>
      <w:marTop w:val="0"/>
      <w:marBottom w:val="0"/>
      <w:divBdr>
        <w:top w:val="none" w:sz="0" w:space="0" w:color="auto"/>
        <w:left w:val="none" w:sz="0" w:space="0" w:color="auto"/>
        <w:bottom w:val="none" w:sz="0" w:space="0" w:color="auto"/>
        <w:right w:val="none" w:sz="0" w:space="0" w:color="auto"/>
      </w:divBdr>
    </w:div>
    <w:div w:id="825511709">
      <w:bodyDiv w:val="1"/>
      <w:marLeft w:val="0"/>
      <w:marRight w:val="0"/>
      <w:marTop w:val="0"/>
      <w:marBottom w:val="0"/>
      <w:divBdr>
        <w:top w:val="none" w:sz="0" w:space="0" w:color="auto"/>
        <w:left w:val="none" w:sz="0" w:space="0" w:color="auto"/>
        <w:bottom w:val="none" w:sz="0" w:space="0" w:color="auto"/>
        <w:right w:val="none" w:sz="0" w:space="0" w:color="auto"/>
      </w:divBdr>
    </w:div>
    <w:div w:id="826019241">
      <w:bodyDiv w:val="1"/>
      <w:marLeft w:val="0"/>
      <w:marRight w:val="0"/>
      <w:marTop w:val="0"/>
      <w:marBottom w:val="0"/>
      <w:divBdr>
        <w:top w:val="none" w:sz="0" w:space="0" w:color="auto"/>
        <w:left w:val="none" w:sz="0" w:space="0" w:color="auto"/>
        <w:bottom w:val="none" w:sz="0" w:space="0" w:color="auto"/>
        <w:right w:val="none" w:sz="0" w:space="0" w:color="auto"/>
      </w:divBdr>
    </w:div>
    <w:div w:id="831213356">
      <w:bodyDiv w:val="1"/>
      <w:marLeft w:val="0"/>
      <w:marRight w:val="0"/>
      <w:marTop w:val="0"/>
      <w:marBottom w:val="0"/>
      <w:divBdr>
        <w:top w:val="none" w:sz="0" w:space="0" w:color="auto"/>
        <w:left w:val="none" w:sz="0" w:space="0" w:color="auto"/>
        <w:bottom w:val="none" w:sz="0" w:space="0" w:color="auto"/>
        <w:right w:val="none" w:sz="0" w:space="0" w:color="auto"/>
      </w:divBdr>
    </w:div>
    <w:div w:id="836385736">
      <w:bodyDiv w:val="1"/>
      <w:marLeft w:val="0"/>
      <w:marRight w:val="0"/>
      <w:marTop w:val="0"/>
      <w:marBottom w:val="0"/>
      <w:divBdr>
        <w:top w:val="none" w:sz="0" w:space="0" w:color="auto"/>
        <w:left w:val="none" w:sz="0" w:space="0" w:color="auto"/>
        <w:bottom w:val="none" w:sz="0" w:space="0" w:color="auto"/>
        <w:right w:val="none" w:sz="0" w:space="0" w:color="auto"/>
      </w:divBdr>
    </w:div>
    <w:div w:id="839540372">
      <w:bodyDiv w:val="1"/>
      <w:marLeft w:val="0"/>
      <w:marRight w:val="0"/>
      <w:marTop w:val="0"/>
      <w:marBottom w:val="0"/>
      <w:divBdr>
        <w:top w:val="none" w:sz="0" w:space="0" w:color="auto"/>
        <w:left w:val="none" w:sz="0" w:space="0" w:color="auto"/>
        <w:bottom w:val="none" w:sz="0" w:space="0" w:color="auto"/>
        <w:right w:val="none" w:sz="0" w:space="0" w:color="auto"/>
      </w:divBdr>
    </w:div>
    <w:div w:id="841240985">
      <w:bodyDiv w:val="1"/>
      <w:marLeft w:val="0"/>
      <w:marRight w:val="0"/>
      <w:marTop w:val="0"/>
      <w:marBottom w:val="0"/>
      <w:divBdr>
        <w:top w:val="none" w:sz="0" w:space="0" w:color="auto"/>
        <w:left w:val="none" w:sz="0" w:space="0" w:color="auto"/>
        <w:bottom w:val="none" w:sz="0" w:space="0" w:color="auto"/>
        <w:right w:val="none" w:sz="0" w:space="0" w:color="auto"/>
      </w:divBdr>
    </w:div>
    <w:div w:id="843588689">
      <w:bodyDiv w:val="1"/>
      <w:marLeft w:val="0"/>
      <w:marRight w:val="0"/>
      <w:marTop w:val="0"/>
      <w:marBottom w:val="0"/>
      <w:divBdr>
        <w:top w:val="none" w:sz="0" w:space="0" w:color="auto"/>
        <w:left w:val="none" w:sz="0" w:space="0" w:color="auto"/>
        <w:bottom w:val="none" w:sz="0" w:space="0" w:color="auto"/>
        <w:right w:val="none" w:sz="0" w:space="0" w:color="auto"/>
      </w:divBdr>
    </w:div>
    <w:div w:id="845291755">
      <w:bodyDiv w:val="1"/>
      <w:marLeft w:val="0"/>
      <w:marRight w:val="0"/>
      <w:marTop w:val="0"/>
      <w:marBottom w:val="0"/>
      <w:divBdr>
        <w:top w:val="none" w:sz="0" w:space="0" w:color="auto"/>
        <w:left w:val="none" w:sz="0" w:space="0" w:color="auto"/>
        <w:bottom w:val="none" w:sz="0" w:space="0" w:color="auto"/>
        <w:right w:val="none" w:sz="0" w:space="0" w:color="auto"/>
      </w:divBdr>
    </w:div>
    <w:div w:id="845630492">
      <w:bodyDiv w:val="1"/>
      <w:marLeft w:val="0"/>
      <w:marRight w:val="0"/>
      <w:marTop w:val="0"/>
      <w:marBottom w:val="0"/>
      <w:divBdr>
        <w:top w:val="none" w:sz="0" w:space="0" w:color="auto"/>
        <w:left w:val="none" w:sz="0" w:space="0" w:color="auto"/>
        <w:bottom w:val="none" w:sz="0" w:space="0" w:color="auto"/>
        <w:right w:val="none" w:sz="0" w:space="0" w:color="auto"/>
      </w:divBdr>
    </w:div>
    <w:div w:id="846212186">
      <w:bodyDiv w:val="1"/>
      <w:marLeft w:val="0"/>
      <w:marRight w:val="0"/>
      <w:marTop w:val="0"/>
      <w:marBottom w:val="0"/>
      <w:divBdr>
        <w:top w:val="none" w:sz="0" w:space="0" w:color="auto"/>
        <w:left w:val="none" w:sz="0" w:space="0" w:color="auto"/>
        <w:bottom w:val="none" w:sz="0" w:space="0" w:color="auto"/>
        <w:right w:val="none" w:sz="0" w:space="0" w:color="auto"/>
      </w:divBdr>
    </w:div>
    <w:div w:id="847712402">
      <w:bodyDiv w:val="1"/>
      <w:marLeft w:val="0"/>
      <w:marRight w:val="0"/>
      <w:marTop w:val="0"/>
      <w:marBottom w:val="0"/>
      <w:divBdr>
        <w:top w:val="none" w:sz="0" w:space="0" w:color="auto"/>
        <w:left w:val="none" w:sz="0" w:space="0" w:color="auto"/>
        <w:bottom w:val="none" w:sz="0" w:space="0" w:color="auto"/>
        <w:right w:val="none" w:sz="0" w:space="0" w:color="auto"/>
      </w:divBdr>
    </w:div>
    <w:div w:id="851064436">
      <w:bodyDiv w:val="1"/>
      <w:marLeft w:val="0"/>
      <w:marRight w:val="0"/>
      <w:marTop w:val="0"/>
      <w:marBottom w:val="0"/>
      <w:divBdr>
        <w:top w:val="none" w:sz="0" w:space="0" w:color="auto"/>
        <w:left w:val="none" w:sz="0" w:space="0" w:color="auto"/>
        <w:bottom w:val="none" w:sz="0" w:space="0" w:color="auto"/>
        <w:right w:val="none" w:sz="0" w:space="0" w:color="auto"/>
      </w:divBdr>
    </w:div>
    <w:div w:id="851840360">
      <w:bodyDiv w:val="1"/>
      <w:marLeft w:val="0"/>
      <w:marRight w:val="0"/>
      <w:marTop w:val="0"/>
      <w:marBottom w:val="0"/>
      <w:divBdr>
        <w:top w:val="none" w:sz="0" w:space="0" w:color="auto"/>
        <w:left w:val="none" w:sz="0" w:space="0" w:color="auto"/>
        <w:bottom w:val="none" w:sz="0" w:space="0" w:color="auto"/>
        <w:right w:val="none" w:sz="0" w:space="0" w:color="auto"/>
      </w:divBdr>
    </w:div>
    <w:div w:id="852692276">
      <w:bodyDiv w:val="1"/>
      <w:marLeft w:val="0"/>
      <w:marRight w:val="0"/>
      <w:marTop w:val="0"/>
      <w:marBottom w:val="0"/>
      <w:divBdr>
        <w:top w:val="none" w:sz="0" w:space="0" w:color="auto"/>
        <w:left w:val="none" w:sz="0" w:space="0" w:color="auto"/>
        <w:bottom w:val="none" w:sz="0" w:space="0" w:color="auto"/>
        <w:right w:val="none" w:sz="0" w:space="0" w:color="auto"/>
      </w:divBdr>
    </w:div>
    <w:div w:id="853375533">
      <w:bodyDiv w:val="1"/>
      <w:marLeft w:val="0"/>
      <w:marRight w:val="0"/>
      <w:marTop w:val="0"/>
      <w:marBottom w:val="0"/>
      <w:divBdr>
        <w:top w:val="none" w:sz="0" w:space="0" w:color="auto"/>
        <w:left w:val="none" w:sz="0" w:space="0" w:color="auto"/>
        <w:bottom w:val="none" w:sz="0" w:space="0" w:color="auto"/>
        <w:right w:val="none" w:sz="0" w:space="0" w:color="auto"/>
      </w:divBdr>
    </w:div>
    <w:div w:id="854072482">
      <w:bodyDiv w:val="1"/>
      <w:marLeft w:val="0"/>
      <w:marRight w:val="0"/>
      <w:marTop w:val="0"/>
      <w:marBottom w:val="0"/>
      <w:divBdr>
        <w:top w:val="none" w:sz="0" w:space="0" w:color="auto"/>
        <w:left w:val="none" w:sz="0" w:space="0" w:color="auto"/>
        <w:bottom w:val="none" w:sz="0" w:space="0" w:color="auto"/>
        <w:right w:val="none" w:sz="0" w:space="0" w:color="auto"/>
      </w:divBdr>
    </w:div>
    <w:div w:id="855582342">
      <w:bodyDiv w:val="1"/>
      <w:marLeft w:val="0"/>
      <w:marRight w:val="0"/>
      <w:marTop w:val="0"/>
      <w:marBottom w:val="0"/>
      <w:divBdr>
        <w:top w:val="none" w:sz="0" w:space="0" w:color="auto"/>
        <w:left w:val="none" w:sz="0" w:space="0" w:color="auto"/>
        <w:bottom w:val="none" w:sz="0" w:space="0" w:color="auto"/>
        <w:right w:val="none" w:sz="0" w:space="0" w:color="auto"/>
      </w:divBdr>
    </w:div>
    <w:div w:id="856507029">
      <w:bodyDiv w:val="1"/>
      <w:marLeft w:val="0"/>
      <w:marRight w:val="0"/>
      <w:marTop w:val="0"/>
      <w:marBottom w:val="0"/>
      <w:divBdr>
        <w:top w:val="none" w:sz="0" w:space="0" w:color="auto"/>
        <w:left w:val="none" w:sz="0" w:space="0" w:color="auto"/>
        <w:bottom w:val="none" w:sz="0" w:space="0" w:color="auto"/>
        <w:right w:val="none" w:sz="0" w:space="0" w:color="auto"/>
      </w:divBdr>
    </w:div>
    <w:div w:id="856843310">
      <w:bodyDiv w:val="1"/>
      <w:marLeft w:val="0"/>
      <w:marRight w:val="0"/>
      <w:marTop w:val="0"/>
      <w:marBottom w:val="0"/>
      <w:divBdr>
        <w:top w:val="none" w:sz="0" w:space="0" w:color="auto"/>
        <w:left w:val="none" w:sz="0" w:space="0" w:color="auto"/>
        <w:bottom w:val="none" w:sz="0" w:space="0" w:color="auto"/>
        <w:right w:val="none" w:sz="0" w:space="0" w:color="auto"/>
      </w:divBdr>
    </w:div>
    <w:div w:id="857812271">
      <w:bodyDiv w:val="1"/>
      <w:marLeft w:val="0"/>
      <w:marRight w:val="0"/>
      <w:marTop w:val="0"/>
      <w:marBottom w:val="0"/>
      <w:divBdr>
        <w:top w:val="none" w:sz="0" w:space="0" w:color="auto"/>
        <w:left w:val="none" w:sz="0" w:space="0" w:color="auto"/>
        <w:bottom w:val="none" w:sz="0" w:space="0" w:color="auto"/>
        <w:right w:val="none" w:sz="0" w:space="0" w:color="auto"/>
      </w:divBdr>
    </w:div>
    <w:div w:id="858351731">
      <w:bodyDiv w:val="1"/>
      <w:marLeft w:val="0"/>
      <w:marRight w:val="0"/>
      <w:marTop w:val="0"/>
      <w:marBottom w:val="0"/>
      <w:divBdr>
        <w:top w:val="none" w:sz="0" w:space="0" w:color="auto"/>
        <w:left w:val="none" w:sz="0" w:space="0" w:color="auto"/>
        <w:bottom w:val="none" w:sz="0" w:space="0" w:color="auto"/>
        <w:right w:val="none" w:sz="0" w:space="0" w:color="auto"/>
      </w:divBdr>
    </w:div>
    <w:div w:id="858469354">
      <w:bodyDiv w:val="1"/>
      <w:marLeft w:val="0"/>
      <w:marRight w:val="0"/>
      <w:marTop w:val="0"/>
      <w:marBottom w:val="0"/>
      <w:divBdr>
        <w:top w:val="none" w:sz="0" w:space="0" w:color="auto"/>
        <w:left w:val="none" w:sz="0" w:space="0" w:color="auto"/>
        <w:bottom w:val="none" w:sz="0" w:space="0" w:color="auto"/>
        <w:right w:val="none" w:sz="0" w:space="0" w:color="auto"/>
      </w:divBdr>
    </w:div>
    <w:div w:id="867525039">
      <w:bodyDiv w:val="1"/>
      <w:marLeft w:val="0"/>
      <w:marRight w:val="0"/>
      <w:marTop w:val="0"/>
      <w:marBottom w:val="0"/>
      <w:divBdr>
        <w:top w:val="none" w:sz="0" w:space="0" w:color="auto"/>
        <w:left w:val="none" w:sz="0" w:space="0" w:color="auto"/>
        <w:bottom w:val="none" w:sz="0" w:space="0" w:color="auto"/>
        <w:right w:val="none" w:sz="0" w:space="0" w:color="auto"/>
      </w:divBdr>
    </w:div>
    <w:div w:id="869142754">
      <w:bodyDiv w:val="1"/>
      <w:marLeft w:val="0"/>
      <w:marRight w:val="0"/>
      <w:marTop w:val="0"/>
      <w:marBottom w:val="0"/>
      <w:divBdr>
        <w:top w:val="none" w:sz="0" w:space="0" w:color="auto"/>
        <w:left w:val="none" w:sz="0" w:space="0" w:color="auto"/>
        <w:bottom w:val="none" w:sz="0" w:space="0" w:color="auto"/>
        <w:right w:val="none" w:sz="0" w:space="0" w:color="auto"/>
      </w:divBdr>
    </w:div>
    <w:div w:id="871268165">
      <w:bodyDiv w:val="1"/>
      <w:marLeft w:val="0"/>
      <w:marRight w:val="0"/>
      <w:marTop w:val="0"/>
      <w:marBottom w:val="0"/>
      <w:divBdr>
        <w:top w:val="none" w:sz="0" w:space="0" w:color="auto"/>
        <w:left w:val="none" w:sz="0" w:space="0" w:color="auto"/>
        <w:bottom w:val="none" w:sz="0" w:space="0" w:color="auto"/>
        <w:right w:val="none" w:sz="0" w:space="0" w:color="auto"/>
      </w:divBdr>
    </w:div>
    <w:div w:id="871921689">
      <w:bodyDiv w:val="1"/>
      <w:marLeft w:val="0"/>
      <w:marRight w:val="0"/>
      <w:marTop w:val="0"/>
      <w:marBottom w:val="0"/>
      <w:divBdr>
        <w:top w:val="none" w:sz="0" w:space="0" w:color="auto"/>
        <w:left w:val="none" w:sz="0" w:space="0" w:color="auto"/>
        <w:bottom w:val="none" w:sz="0" w:space="0" w:color="auto"/>
        <w:right w:val="none" w:sz="0" w:space="0" w:color="auto"/>
      </w:divBdr>
    </w:div>
    <w:div w:id="872426000">
      <w:bodyDiv w:val="1"/>
      <w:marLeft w:val="0"/>
      <w:marRight w:val="0"/>
      <w:marTop w:val="0"/>
      <w:marBottom w:val="0"/>
      <w:divBdr>
        <w:top w:val="none" w:sz="0" w:space="0" w:color="auto"/>
        <w:left w:val="none" w:sz="0" w:space="0" w:color="auto"/>
        <w:bottom w:val="none" w:sz="0" w:space="0" w:color="auto"/>
        <w:right w:val="none" w:sz="0" w:space="0" w:color="auto"/>
      </w:divBdr>
    </w:div>
    <w:div w:id="873347462">
      <w:bodyDiv w:val="1"/>
      <w:marLeft w:val="0"/>
      <w:marRight w:val="0"/>
      <w:marTop w:val="0"/>
      <w:marBottom w:val="0"/>
      <w:divBdr>
        <w:top w:val="none" w:sz="0" w:space="0" w:color="auto"/>
        <w:left w:val="none" w:sz="0" w:space="0" w:color="auto"/>
        <w:bottom w:val="none" w:sz="0" w:space="0" w:color="auto"/>
        <w:right w:val="none" w:sz="0" w:space="0" w:color="auto"/>
      </w:divBdr>
    </w:div>
    <w:div w:id="875315372">
      <w:bodyDiv w:val="1"/>
      <w:marLeft w:val="0"/>
      <w:marRight w:val="0"/>
      <w:marTop w:val="0"/>
      <w:marBottom w:val="0"/>
      <w:divBdr>
        <w:top w:val="none" w:sz="0" w:space="0" w:color="auto"/>
        <w:left w:val="none" w:sz="0" w:space="0" w:color="auto"/>
        <w:bottom w:val="none" w:sz="0" w:space="0" w:color="auto"/>
        <w:right w:val="none" w:sz="0" w:space="0" w:color="auto"/>
      </w:divBdr>
    </w:div>
    <w:div w:id="876544640">
      <w:bodyDiv w:val="1"/>
      <w:marLeft w:val="0"/>
      <w:marRight w:val="0"/>
      <w:marTop w:val="0"/>
      <w:marBottom w:val="0"/>
      <w:divBdr>
        <w:top w:val="none" w:sz="0" w:space="0" w:color="auto"/>
        <w:left w:val="none" w:sz="0" w:space="0" w:color="auto"/>
        <w:bottom w:val="none" w:sz="0" w:space="0" w:color="auto"/>
        <w:right w:val="none" w:sz="0" w:space="0" w:color="auto"/>
      </w:divBdr>
    </w:div>
    <w:div w:id="876772700">
      <w:bodyDiv w:val="1"/>
      <w:marLeft w:val="0"/>
      <w:marRight w:val="0"/>
      <w:marTop w:val="0"/>
      <w:marBottom w:val="0"/>
      <w:divBdr>
        <w:top w:val="none" w:sz="0" w:space="0" w:color="auto"/>
        <w:left w:val="none" w:sz="0" w:space="0" w:color="auto"/>
        <w:bottom w:val="none" w:sz="0" w:space="0" w:color="auto"/>
        <w:right w:val="none" w:sz="0" w:space="0" w:color="auto"/>
      </w:divBdr>
    </w:div>
    <w:div w:id="876818833">
      <w:bodyDiv w:val="1"/>
      <w:marLeft w:val="0"/>
      <w:marRight w:val="0"/>
      <w:marTop w:val="0"/>
      <w:marBottom w:val="0"/>
      <w:divBdr>
        <w:top w:val="none" w:sz="0" w:space="0" w:color="auto"/>
        <w:left w:val="none" w:sz="0" w:space="0" w:color="auto"/>
        <w:bottom w:val="none" w:sz="0" w:space="0" w:color="auto"/>
        <w:right w:val="none" w:sz="0" w:space="0" w:color="auto"/>
      </w:divBdr>
    </w:div>
    <w:div w:id="877006335">
      <w:bodyDiv w:val="1"/>
      <w:marLeft w:val="0"/>
      <w:marRight w:val="0"/>
      <w:marTop w:val="0"/>
      <w:marBottom w:val="0"/>
      <w:divBdr>
        <w:top w:val="none" w:sz="0" w:space="0" w:color="auto"/>
        <w:left w:val="none" w:sz="0" w:space="0" w:color="auto"/>
        <w:bottom w:val="none" w:sz="0" w:space="0" w:color="auto"/>
        <w:right w:val="none" w:sz="0" w:space="0" w:color="auto"/>
      </w:divBdr>
    </w:div>
    <w:div w:id="877594766">
      <w:bodyDiv w:val="1"/>
      <w:marLeft w:val="0"/>
      <w:marRight w:val="0"/>
      <w:marTop w:val="0"/>
      <w:marBottom w:val="0"/>
      <w:divBdr>
        <w:top w:val="none" w:sz="0" w:space="0" w:color="auto"/>
        <w:left w:val="none" w:sz="0" w:space="0" w:color="auto"/>
        <w:bottom w:val="none" w:sz="0" w:space="0" w:color="auto"/>
        <w:right w:val="none" w:sz="0" w:space="0" w:color="auto"/>
      </w:divBdr>
    </w:div>
    <w:div w:id="878207961">
      <w:bodyDiv w:val="1"/>
      <w:marLeft w:val="0"/>
      <w:marRight w:val="0"/>
      <w:marTop w:val="0"/>
      <w:marBottom w:val="0"/>
      <w:divBdr>
        <w:top w:val="none" w:sz="0" w:space="0" w:color="auto"/>
        <w:left w:val="none" w:sz="0" w:space="0" w:color="auto"/>
        <w:bottom w:val="none" w:sz="0" w:space="0" w:color="auto"/>
        <w:right w:val="none" w:sz="0" w:space="0" w:color="auto"/>
      </w:divBdr>
    </w:div>
    <w:div w:id="878279888">
      <w:bodyDiv w:val="1"/>
      <w:marLeft w:val="0"/>
      <w:marRight w:val="0"/>
      <w:marTop w:val="0"/>
      <w:marBottom w:val="0"/>
      <w:divBdr>
        <w:top w:val="none" w:sz="0" w:space="0" w:color="auto"/>
        <w:left w:val="none" w:sz="0" w:space="0" w:color="auto"/>
        <w:bottom w:val="none" w:sz="0" w:space="0" w:color="auto"/>
        <w:right w:val="none" w:sz="0" w:space="0" w:color="auto"/>
      </w:divBdr>
    </w:div>
    <w:div w:id="878317151">
      <w:bodyDiv w:val="1"/>
      <w:marLeft w:val="0"/>
      <w:marRight w:val="0"/>
      <w:marTop w:val="0"/>
      <w:marBottom w:val="0"/>
      <w:divBdr>
        <w:top w:val="none" w:sz="0" w:space="0" w:color="auto"/>
        <w:left w:val="none" w:sz="0" w:space="0" w:color="auto"/>
        <w:bottom w:val="none" w:sz="0" w:space="0" w:color="auto"/>
        <w:right w:val="none" w:sz="0" w:space="0" w:color="auto"/>
      </w:divBdr>
    </w:div>
    <w:div w:id="878784265">
      <w:bodyDiv w:val="1"/>
      <w:marLeft w:val="0"/>
      <w:marRight w:val="0"/>
      <w:marTop w:val="0"/>
      <w:marBottom w:val="0"/>
      <w:divBdr>
        <w:top w:val="none" w:sz="0" w:space="0" w:color="auto"/>
        <w:left w:val="none" w:sz="0" w:space="0" w:color="auto"/>
        <w:bottom w:val="none" w:sz="0" w:space="0" w:color="auto"/>
        <w:right w:val="none" w:sz="0" w:space="0" w:color="auto"/>
      </w:divBdr>
    </w:div>
    <w:div w:id="878904844">
      <w:bodyDiv w:val="1"/>
      <w:marLeft w:val="0"/>
      <w:marRight w:val="0"/>
      <w:marTop w:val="0"/>
      <w:marBottom w:val="0"/>
      <w:divBdr>
        <w:top w:val="none" w:sz="0" w:space="0" w:color="auto"/>
        <w:left w:val="none" w:sz="0" w:space="0" w:color="auto"/>
        <w:bottom w:val="none" w:sz="0" w:space="0" w:color="auto"/>
        <w:right w:val="none" w:sz="0" w:space="0" w:color="auto"/>
      </w:divBdr>
    </w:div>
    <w:div w:id="878978681">
      <w:bodyDiv w:val="1"/>
      <w:marLeft w:val="0"/>
      <w:marRight w:val="0"/>
      <w:marTop w:val="0"/>
      <w:marBottom w:val="0"/>
      <w:divBdr>
        <w:top w:val="none" w:sz="0" w:space="0" w:color="auto"/>
        <w:left w:val="none" w:sz="0" w:space="0" w:color="auto"/>
        <w:bottom w:val="none" w:sz="0" w:space="0" w:color="auto"/>
        <w:right w:val="none" w:sz="0" w:space="0" w:color="auto"/>
      </w:divBdr>
    </w:div>
    <w:div w:id="878979284">
      <w:bodyDiv w:val="1"/>
      <w:marLeft w:val="0"/>
      <w:marRight w:val="0"/>
      <w:marTop w:val="0"/>
      <w:marBottom w:val="0"/>
      <w:divBdr>
        <w:top w:val="none" w:sz="0" w:space="0" w:color="auto"/>
        <w:left w:val="none" w:sz="0" w:space="0" w:color="auto"/>
        <w:bottom w:val="none" w:sz="0" w:space="0" w:color="auto"/>
        <w:right w:val="none" w:sz="0" w:space="0" w:color="auto"/>
      </w:divBdr>
    </w:div>
    <w:div w:id="879050442">
      <w:bodyDiv w:val="1"/>
      <w:marLeft w:val="0"/>
      <w:marRight w:val="0"/>
      <w:marTop w:val="0"/>
      <w:marBottom w:val="0"/>
      <w:divBdr>
        <w:top w:val="none" w:sz="0" w:space="0" w:color="auto"/>
        <w:left w:val="none" w:sz="0" w:space="0" w:color="auto"/>
        <w:bottom w:val="none" w:sz="0" w:space="0" w:color="auto"/>
        <w:right w:val="none" w:sz="0" w:space="0" w:color="auto"/>
      </w:divBdr>
    </w:div>
    <w:div w:id="881865581">
      <w:bodyDiv w:val="1"/>
      <w:marLeft w:val="0"/>
      <w:marRight w:val="0"/>
      <w:marTop w:val="0"/>
      <w:marBottom w:val="0"/>
      <w:divBdr>
        <w:top w:val="none" w:sz="0" w:space="0" w:color="auto"/>
        <w:left w:val="none" w:sz="0" w:space="0" w:color="auto"/>
        <w:bottom w:val="none" w:sz="0" w:space="0" w:color="auto"/>
        <w:right w:val="none" w:sz="0" w:space="0" w:color="auto"/>
      </w:divBdr>
    </w:div>
    <w:div w:id="881869795">
      <w:bodyDiv w:val="1"/>
      <w:marLeft w:val="0"/>
      <w:marRight w:val="0"/>
      <w:marTop w:val="0"/>
      <w:marBottom w:val="0"/>
      <w:divBdr>
        <w:top w:val="none" w:sz="0" w:space="0" w:color="auto"/>
        <w:left w:val="none" w:sz="0" w:space="0" w:color="auto"/>
        <w:bottom w:val="none" w:sz="0" w:space="0" w:color="auto"/>
        <w:right w:val="none" w:sz="0" w:space="0" w:color="auto"/>
      </w:divBdr>
    </w:div>
    <w:div w:id="882330856">
      <w:bodyDiv w:val="1"/>
      <w:marLeft w:val="0"/>
      <w:marRight w:val="0"/>
      <w:marTop w:val="0"/>
      <w:marBottom w:val="0"/>
      <w:divBdr>
        <w:top w:val="none" w:sz="0" w:space="0" w:color="auto"/>
        <w:left w:val="none" w:sz="0" w:space="0" w:color="auto"/>
        <w:bottom w:val="none" w:sz="0" w:space="0" w:color="auto"/>
        <w:right w:val="none" w:sz="0" w:space="0" w:color="auto"/>
      </w:divBdr>
    </w:div>
    <w:div w:id="882474584">
      <w:bodyDiv w:val="1"/>
      <w:marLeft w:val="0"/>
      <w:marRight w:val="0"/>
      <w:marTop w:val="0"/>
      <w:marBottom w:val="0"/>
      <w:divBdr>
        <w:top w:val="none" w:sz="0" w:space="0" w:color="auto"/>
        <w:left w:val="none" w:sz="0" w:space="0" w:color="auto"/>
        <w:bottom w:val="none" w:sz="0" w:space="0" w:color="auto"/>
        <w:right w:val="none" w:sz="0" w:space="0" w:color="auto"/>
      </w:divBdr>
    </w:div>
    <w:div w:id="882599660">
      <w:bodyDiv w:val="1"/>
      <w:marLeft w:val="0"/>
      <w:marRight w:val="0"/>
      <w:marTop w:val="0"/>
      <w:marBottom w:val="0"/>
      <w:divBdr>
        <w:top w:val="none" w:sz="0" w:space="0" w:color="auto"/>
        <w:left w:val="none" w:sz="0" w:space="0" w:color="auto"/>
        <w:bottom w:val="none" w:sz="0" w:space="0" w:color="auto"/>
        <w:right w:val="none" w:sz="0" w:space="0" w:color="auto"/>
      </w:divBdr>
    </w:div>
    <w:div w:id="882600533">
      <w:bodyDiv w:val="1"/>
      <w:marLeft w:val="0"/>
      <w:marRight w:val="0"/>
      <w:marTop w:val="0"/>
      <w:marBottom w:val="0"/>
      <w:divBdr>
        <w:top w:val="none" w:sz="0" w:space="0" w:color="auto"/>
        <w:left w:val="none" w:sz="0" w:space="0" w:color="auto"/>
        <w:bottom w:val="none" w:sz="0" w:space="0" w:color="auto"/>
        <w:right w:val="none" w:sz="0" w:space="0" w:color="auto"/>
      </w:divBdr>
    </w:div>
    <w:div w:id="884292917">
      <w:bodyDiv w:val="1"/>
      <w:marLeft w:val="0"/>
      <w:marRight w:val="0"/>
      <w:marTop w:val="0"/>
      <w:marBottom w:val="0"/>
      <w:divBdr>
        <w:top w:val="none" w:sz="0" w:space="0" w:color="auto"/>
        <w:left w:val="none" w:sz="0" w:space="0" w:color="auto"/>
        <w:bottom w:val="none" w:sz="0" w:space="0" w:color="auto"/>
        <w:right w:val="none" w:sz="0" w:space="0" w:color="auto"/>
      </w:divBdr>
    </w:div>
    <w:div w:id="887380088">
      <w:bodyDiv w:val="1"/>
      <w:marLeft w:val="0"/>
      <w:marRight w:val="0"/>
      <w:marTop w:val="0"/>
      <w:marBottom w:val="0"/>
      <w:divBdr>
        <w:top w:val="none" w:sz="0" w:space="0" w:color="auto"/>
        <w:left w:val="none" w:sz="0" w:space="0" w:color="auto"/>
        <w:bottom w:val="none" w:sz="0" w:space="0" w:color="auto"/>
        <w:right w:val="none" w:sz="0" w:space="0" w:color="auto"/>
      </w:divBdr>
    </w:div>
    <w:div w:id="888348333">
      <w:bodyDiv w:val="1"/>
      <w:marLeft w:val="0"/>
      <w:marRight w:val="0"/>
      <w:marTop w:val="0"/>
      <w:marBottom w:val="0"/>
      <w:divBdr>
        <w:top w:val="none" w:sz="0" w:space="0" w:color="auto"/>
        <w:left w:val="none" w:sz="0" w:space="0" w:color="auto"/>
        <w:bottom w:val="none" w:sz="0" w:space="0" w:color="auto"/>
        <w:right w:val="none" w:sz="0" w:space="0" w:color="auto"/>
      </w:divBdr>
    </w:div>
    <w:div w:id="889414843">
      <w:bodyDiv w:val="1"/>
      <w:marLeft w:val="0"/>
      <w:marRight w:val="0"/>
      <w:marTop w:val="0"/>
      <w:marBottom w:val="0"/>
      <w:divBdr>
        <w:top w:val="none" w:sz="0" w:space="0" w:color="auto"/>
        <w:left w:val="none" w:sz="0" w:space="0" w:color="auto"/>
        <w:bottom w:val="none" w:sz="0" w:space="0" w:color="auto"/>
        <w:right w:val="none" w:sz="0" w:space="0" w:color="auto"/>
      </w:divBdr>
    </w:div>
    <w:div w:id="890926799">
      <w:bodyDiv w:val="1"/>
      <w:marLeft w:val="0"/>
      <w:marRight w:val="0"/>
      <w:marTop w:val="0"/>
      <w:marBottom w:val="0"/>
      <w:divBdr>
        <w:top w:val="none" w:sz="0" w:space="0" w:color="auto"/>
        <w:left w:val="none" w:sz="0" w:space="0" w:color="auto"/>
        <w:bottom w:val="none" w:sz="0" w:space="0" w:color="auto"/>
        <w:right w:val="none" w:sz="0" w:space="0" w:color="auto"/>
      </w:divBdr>
    </w:div>
    <w:div w:id="891117489">
      <w:bodyDiv w:val="1"/>
      <w:marLeft w:val="0"/>
      <w:marRight w:val="0"/>
      <w:marTop w:val="0"/>
      <w:marBottom w:val="0"/>
      <w:divBdr>
        <w:top w:val="none" w:sz="0" w:space="0" w:color="auto"/>
        <w:left w:val="none" w:sz="0" w:space="0" w:color="auto"/>
        <w:bottom w:val="none" w:sz="0" w:space="0" w:color="auto"/>
        <w:right w:val="none" w:sz="0" w:space="0" w:color="auto"/>
      </w:divBdr>
    </w:div>
    <w:div w:id="892077056">
      <w:bodyDiv w:val="1"/>
      <w:marLeft w:val="0"/>
      <w:marRight w:val="0"/>
      <w:marTop w:val="0"/>
      <w:marBottom w:val="0"/>
      <w:divBdr>
        <w:top w:val="none" w:sz="0" w:space="0" w:color="auto"/>
        <w:left w:val="none" w:sz="0" w:space="0" w:color="auto"/>
        <w:bottom w:val="none" w:sz="0" w:space="0" w:color="auto"/>
        <w:right w:val="none" w:sz="0" w:space="0" w:color="auto"/>
      </w:divBdr>
    </w:div>
    <w:div w:id="892736805">
      <w:bodyDiv w:val="1"/>
      <w:marLeft w:val="0"/>
      <w:marRight w:val="0"/>
      <w:marTop w:val="0"/>
      <w:marBottom w:val="0"/>
      <w:divBdr>
        <w:top w:val="none" w:sz="0" w:space="0" w:color="auto"/>
        <w:left w:val="none" w:sz="0" w:space="0" w:color="auto"/>
        <w:bottom w:val="none" w:sz="0" w:space="0" w:color="auto"/>
        <w:right w:val="none" w:sz="0" w:space="0" w:color="auto"/>
      </w:divBdr>
    </w:div>
    <w:div w:id="893083304">
      <w:bodyDiv w:val="1"/>
      <w:marLeft w:val="0"/>
      <w:marRight w:val="0"/>
      <w:marTop w:val="0"/>
      <w:marBottom w:val="0"/>
      <w:divBdr>
        <w:top w:val="none" w:sz="0" w:space="0" w:color="auto"/>
        <w:left w:val="none" w:sz="0" w:space="0" w:color="auto"/>
        <w:bottom w:val="none" w:sz="0" w:space="0" w:color="auto"/>
        <w:right w:val="none" w:sz="0" w:space="0" w:color="auto"/>
      </w:divBdr>
    </w:div>
    <w:div w:id="895698087">
      <w:bodyDiv w:val="1"/>
      <w:marLeft w:val="0"/>
      <w:marRight w:val="0"/>
      <w:marTop w:val="0"/>
      <w:marBottom w:val="0"/>
      <w:divBdr>
        <w:top w:val="none" w:sz="0" w:space="0" w:color="auto"/>
        <w:left w:val="none" w:sz="0" w:space="0" w:color="auto"/>
        <w:bottom w:val="none" w:sz="0" w:space="0" w:color="auto"/>
        <w:right w:val="none" w:sz="0" w:space="0" w:color="auto"/>
      </w:divBdr>
    </w:div>
    <w:div w:id="895775606">
      <w:bodyDiv w:val="1"/>
      <w:marLeft w:val="0"/>
      <w:marRight w:val="0"/>
      <w:marTop w:val="0"/>
      <w:marBottom w:val="0"/>
      <w:divBdr>
        <w:top w:val="none" w:sz="0" w:space="0" w:color="auto"/>
        <w:left w:val="none" w:sz="0" w:space="0" w:color="auto"/>
        <w:bottom w:val="none" w:sz="0" w:space="0" w:color="auto"/>
        <w:right w:val="none" w:sz="0" w:space="0" w:color="auto"/>
      </w:divBdr>
    </w:div>
    <w:div w:id="897589261">
      <w:bodyDiv w:val="1"/>
      <w:marLeft w:val="0"/>
      <w:marRight w:val="0"/>
      <w:marTop w:val="0"/>
      <w:marBottom w:val="0"/>
      <w:divBdr>
        <w:top w:val="none" w:sz="0" w:space="0" w:color="auto"/>
        <w:left w:val="none" w:sz="0" w:space="0" w:color="auto"/>
        <w:bottom w:val="none" w:sz="0" w:space="0" w:color="auto"/>
        <w:right w:val="none" w:sz="0" w:space="0" w:color="auto"/>
      </w:divBdr>
    </w:div>
    <w:div w:id="899092256">
      <w:bodyDiv w:val="1"/>
      <w:marLeft w:val="0"/>
      <w:marRight w:val="0"/>
      <w:marTop w:val="0"/>
      <w:marBottom w:val="0"/>
      <w:divBdr>
        <w:top w:val="none" w:sz="0" w:space="0" w:color="auto"/>
        <w:left w:val="none" w:sz="0" w:space="0" w:color="auto"/>
        <w:bottom w:val="none" w:sz="0" w:space="0" w:color="auto"/>
        <w:right w:val="none" w:sz="0" w:space="0" w:color="auto"/>
      </w:divBdr>
    </w:div>
    <w:div w:id="899827367">
      <w:bodyDiv w:val="1"/>
      <w:marLeft w:val="0"/>
      <w:marRight w:val="0"/>
      <w:marTop w:val="0"/>
      <w:marBottom w:val="0"/>
      <w:divBdr>
        <w:top w:val="none" w:sz="0" w:space="0" w:color="auto"/>
        <w:left w:val="none" w:sz="0" w:space="0" w:color="auto"/>
        <w:bottom w:val="none" w:sz="0" w:space="0" w:color="auto"/>
        <w:right w:val="none" w:sz="0" w:space="0" w:color="auto"/>
      </w:divBdr>
    </w:div>
    <w:div w:id="900947688">
      <w:bodyDiv w:val="1"/>
      <w:marLeft w:val="0"/>
      <w:marRight w:val="0"/>
      <w:marTop w:val="0"/>
      <w:marBottom w:val="0"/>
      <w:divBdr>
        <w:top w:val="none" w:sz="0" w:space="0" w:color="auto"/>
        <w:left w:val="none" w:sz="0" w:space="0" w:color="auto"/>
        <w:bottom w:val="none" w:sz="0" w:space="0" w:color="auto"/>
        <w:right w:val="none" w:sz="0" w:space="0" w:color="auto"/>
      </w:divBdr>
    </w:div>
    <w:div w:id="902905683">
      <w:bodyDiv w:val="1"/>
      <w:marLeft w:val="0"/>
      <w:marRight w:val="0"/>
      <w:marTop w:val="0"/>
      <w:marBottom w:val="0"/>
      <w:divBdr>
        <w:top w:val="none" w:sz="0" w:space="0" w:color="auto"/>
        <w:left w:val="none" w:sz="0" w:space="0" w:color="auto"/>
        <w:bottom w:val="none" w:sz="0" w:space="0" w:color="auto"/>
        <w:right w:val="none" w:sz="0" w:space="0" w:color="auto"/>
      </w:divBdr>
    </w:div>
    <w:div w:id="903373620">
      <w:bodyDiv w:val="1"/>
      <w:marLeft w:val="0"/>
      <w:marRight w:val="0"/>
      <w:marTop w:val="0"/>
      <w:marBottom w:val="0"/>
      <w:divBdr>
        <w:top w:val="none" w:sz="0" w:space="0" w:color="auto"/>
        <w:left w:val="none" w:sz="0" w:space="0" w:color="auto"/>
        <w:bottom w:val="none" w:sz="0" w:space="0" w:color="auto"/>
        <w:right w:val="none" w:sz="0" w:space="0" w:color="auto"/>
      </w:divBdr>
    </w:div>
    <w:div w:id="904298425">
      <w:bodyDiv w:val="1"/>
      <w:marLeft w:val="0"/>
      <w:marRight w:val="0"/>
      <w:marTop w:val="0"/>
      <w:marBottom w:val="0"/>
      <w:divBdr>
        <w:top w:val="none" w:sz="0" w:space="0" w:color="auto"/>
        <w:left w:val="none" w:sz="0" w:space="0" w:color="auto"/>
        <w:bottom w:val="none" w:sz="0" w:space="0" w:color="auto"/>
        <w:right w:val="none" w:sz="0" w:space="0" w:color="auto"/>
      </w:divBdr>
    </w:div>
    <w:div w:id="904337685">
      <w:bodyDiv w:val="1"/>
      <w:marLeft w:val="0"/>
      <w:marRight w:val="0"/>
      <w:marTop w:val="0"/>
      <w:marBottom w:val="0"/>
      <w:divBdr>
        <w:top w:val="none" w:sz="0" w:space="0" w:color="auto"/>
        <w:left w:val="none" w:sz="0" w:space="0" w:color="auto"/>
        <w:bottom w:val="none" w:sz="0" w:space="0" w:color="auto"/>
        <w:right w:val="none" w:sz="0" w:space="0" w:color="auto"/>
      </w:divBdr>
    </w:div>
    <w:div w:id="906768033">
      <w:bodyDiv w:val="1"/>
      <w:marLeft w:val="0"/>
      <w:marRight w:val="0"/>
      <w:marTop w:val="0"/>
      <w:marBottom w:val="0"/>
      <w:divBdr>
        <w:top w:val="none" w:sz="0" w:space="0" w:color="auto"/>
        <w:left w:val="none" w:sz="0" w:space="0" w:color="auto"/>
        <w:bottom w:val="none" w:sz="0" w:space="0" w:color="auto"/>
        <w:right w:val="none" w:sz="0" w:space="0" w:color="auto"/>
      </w:divBdr>
    </w:div>
    <w:div w:id="907885389">
      <w:bodyDiv w:val="1"/>
      <w:marLeft w:val="0"/>
      <w:marRight w:val="0"/>
      <w:marTop w:val="0"/>
      <w:marBottom w:val="0"/>
      <w:divBdr>
        <w:top w:val="none" w:sz="0" w:space="0" w:color="auto"/>
        <w:left w:val="none" w:sz="0" w:space="0" w:color="auto"/>
        <w:bottom w:val="none" w:sz="0" w:space="0" w:color="auto"/>
        <w:right w:val="none" w:sz="0" w:space="0" w:color="auto"/>
      </w:divBdr>
    </w:div>
    <w:div w:id="908810069">
      <w:bodyDiv w:val="1"/>
      <w:marLeft w:val="0"/>
      <w:marRight w:val="0"/>
      <w:marTop w:val="0"/>
      <w:marBottom w:val="0"/>
      <w:divBdr>
        <w:top w:val="none" w:sz="0" w:space="0" w:color="auto"/>
        <w:left w:val="none" w:sz="0" w:space="0" w:color="auto"/>
        <w:bottom w:val="none" w:sz="0" w:space="0" w:color="auto"/>
        <w:right w:val="none" w:sz="0" w:space="0" w:color="auto"/>
      </w:divBdr>
    </w:div>
    <w:div w:id="910774226">
      <w:bodyDiv w:val="1"/>
      <w:marLeft w:val="0"/>
      <w:marRight w:val="0"/>
      <w:marTop w:val="0"/>
      <w:marBottom w:val="0"/>
      <w:divBdr>
        <w:top w:val="none" w:sz="0" w:space="0" w:color="auto"/>
        <w:left w:val="none" w:sz="0" w:space="0" w:color="auto"/>
        <w:bottom w:val="none" w:sz="0" w:space="0" w:color="auto"/>
        <w:right w:val="none" w:sz="0" w:space="0" w:color="auto"/>
      </w:divBdr>
    </w:div>
    <w:div w:id="914558651">
      <w:bodyDiv w:val="1"/>
      <w:marLeft w:val="0"/>
      <w:marRight w:val="0"/>
      <w:marTop w:val="0"/>
      <w:marBottom w:val="0"/>
      <w:divBdr>
        <w:top w:val="none" w:sz="0" w:space="0" w:color="auto"/>
        <w:left w:val="none" w:sz="0" w:space="0" w:color="auto"/>
        <w:bottom w:val="none" w:sz="0" w:space="0" w:color="auto"/>
        <w:right w:val="none" w:sz="0" w:space="0" w:color="auto"/>
      </w:divBdr>
    </w:div>
    <w:div w:id="914825395">
      <w:bodyDiv w:val="1"/>
      <w:marLeft w:val="0"/>
      <w:marRight w:val="0"/>
      <w:marTop w:val="0"/>
      <w:marBottom w:val="0"/>
      <w:divBdr>
        <w:top w:val="none" w:sz="0" w:space="0" w:color="auto"/>
        <w:left w:val="none" w:sz="0" w:space="0" w:color="auto"/>
        <w:bottom w:val="none" w:sz="0" w:space="0" w:color="auto"/>
        <w:right w:val="none" w:sz="0" w:space="0" w:color="auto"/>
      </w:divBdr>
    </w:div>
    <w:div w:id="915211745">
      <w:bodyDiv w:val="1"/>
      <w:marLeft w:val="0"/>
      <w:marRight w:val="0"/>
      <w:marTop w:val="0"/>
      <w:marBottom w:val="0"/>
      <w:divBdr>
        <w:top w:val="none" w:sz="0" w:space="0" w:color="auto"/>
        <w:left w:val="none" w:sz="0" w:space="0" w:color="auto"/>
        <w:bottom w:val="none" w:sz="0" w:space="0" w:color="auto"/>
        <w:right w:val="none" w:sz="0" w:space="0" w:color="auto"/>
      </w:divBdr>
    </w:div>
    <w:div w:id="915283717">
      <w:bodyDiv w:val="1"/>
      <w:marLeft w:val="0"/>
      <w:marRight w:val="0"/>
      <w:marTop w:val="0"/>
      <w:marBottom w:val="0"/>
      <w:divBdr>
        <w:top w:val="none" w:sz="0" w:space="0" w:color="auto"/>
        <w:left w:val="none" w:sz="0" w:space="0" w:color="auto"/>
        <w:bottom w:val="none" w:sz="0" w:space="0" w:color="auto"/>
        <w:right w:val="none" w:sz="0" w:space="0" w:color="auto"/>
      </w:divBdr>
    </w:div>
    <w:div w:id="920213820">
      <w:bodyDiv w:val="1"/>
      <w:marLeft w:val="0"/>
      <w:marRight w:val="0"/>
      <w:marTop w:val="0"/>
      <w:marBottom w:val="0"/>
      <w:divBdr>
        <w:top w:val="none" w:sz="0" w:space="0" w:color="auto"/>
        <w:left w:val="none" w:sz="0" w:space="0" w:color="auto"/>
        <w:bottom w:val="none" w:sz="0" w:space="0" w:color="auto"/>
        <w:right w:val="none" w:sz="0" w:space="0" w:color="auto"/>
      </w:divBdr>
    </w:div>
    <w:div w:id="920526327">
      <w:bodyDiv w:val="1"/>
      <w:marLeft w:val="0"/>
      <w:marRight w:val="0"/>
      <w:marTop w:val="0"/>
      <w:marBottom w:val="0"/>
      <w:divBdr>
        <w:top w:val="none" w:sz="0" w:space="0" w:color="auto"/>
        <w:left w:val="none" w:sz="0" w:space="0" w:color="auto"/>
        <w:bottom w:val="none" w:sz="0" w:space="0" w:color="auto"/>
        <w:right w:val="none" w:sz="0" w:space="0" w:color="auto"/>
      </w:divBdr>
    </w:div>
    <w:div w:id="922108292">
      <w:bodyDiv w:val="1"/>
      <w:marLeft w:val="0"/>
      <w:marRight w:val="0"/>
      <w:marTop w:val="0"/>
      <w:marBottom w:val="0"/>
      <w:divBdr>
        <w:top w:val="none" w:sz="0" w:space="0" w:color="auto"/>
        <w:left w:val="none" w:sz="0" w:space="0" w:color="auto"/>
        <w:bottom w:val="none" w:sz="0" w:space="0" w:color="auto"/>
        <w:right w:val="none" w:sz="0" w:space="0" w:color="auto"/>
      </w:divBdr>
    </w:div>
    <w:div w:id="922643720">
      <w:bodyDiv w:val="1"/>
      <w:marLeft w:val="0"/>
      <w:marRight w:val="0"/>
      <w:marTop w:val="0"/>
      <w:marBottom w:val="0"/>
      <w:divBdr>
        <w:top w:val="none" w:sz="0" w:space="0" w:color="auto"/>
        <w:left w:val="none" w:sz="0" w:space="0" w:color="auto"/>
        <w:bottom w:val="none" w:sz="0" w:space="0" w:color="auto"/>
        <w:right w:val="none" w:sz="0" w:space="0" w:color="auto"/>
      </w:divBdr>
    </w:div>
    <w:div w:id="923297908">
      <w:bodyDiv w:val="1"/>
      <w:marLeft w:val="0"/>
      <w:marRight w:val="0"/>
      <w:marTop w:val="0"/>
      <w:marBottom w:val="0"/>
      <w:divBdr>
        <w:top w:val="none" w:sz="0" w:space="0" w:color="auto"/>
        <w:left w:val="none" w:sz="0" w:space="0" w:color="auto"/>
        <w:bottom w:val="none" w:sz="0" w:space="0" w:color="auto"/>
        <w:right w:val="none" w:sz="0" w:space="0" w:color="auto"/>
      </w:divBdr>
    </w:div>
    <w:div w:id="923609034">
      <w:bodyDiv w:val="1"/>
      <w:marLeft w:val="0"/>
      <w:marRight w:val="0"/>
      <w:marTop w:val="0"/>
      <w:marBottom w:val="0"/>
      <w:divBdr>
        <w:top w:val="none" w:sz="0" w:space="0" w:color="auto"/>
        <w:left w:val="none" w:sz="0" w:space="0" w:color="auto"/>
        <w:bottom w:val="none" w:sz="0" w:space="0" w:color="auto"/>
        <w:right w:val="none" w:sz="0" w:space="0" w:color="auto"/>
      </w:divBdr>
    </w:div>
    <w:div w:id="923758944">
      <w:bodyDiv w:val="1"/>
      <w:marLeft w:val="0"/>
      <w:marRight w:val="0"/>
      <w:marTop w:val="0"/>
      <w:marBottom w:val="0"/>
      <w:divBdr>
        <w:top w:val="none" w:sz="0" w:space="0" w:color="auto"/>
        <w:left w:val="none" w:sz="0" w:space="0" w:color="auto"/>
        <w:bottom w:val="none" w:sz="0" w:space="0" w:color="auto"/>
        <w:right w:val="none" w:sz="0" w:space="0" w:color="auto"/>
      </w:divBdr>
    </w:div>
    <w:div w:id="925116170">
      <w:bodyDiv w:val="1"/>
      <w:marLeft w:val="0"/>
      <w:marRight w:val="0"/>
      <w:marTop w:val="0"/>
      <w:marBottom w:val="0"/>
      <w:divBdr>
        <w:top w:val="none" w:sz="0" w:space="0" w:color="auto"/>
        <w:left w:val="none" w:sz="0" w:space="0" w:color="auto"/>
        <w:bottom w:val="none" w:sz="0" w:space="0" w:color="auto"/>
        <w:right w:val="none" w:sz="0" w:space="0" w:color="auto"/>
      </w:divBdr>
    </w:div>
    <w:div w:id="926037009">
      <w:bodyDiv w:val="1"/>
      <w:marLeft w:val="0"/>
      <w:marRight w:val="0"/>
      <w:marTop w:val="0"/>
      <w:marBottom w:val="0"/>
      <w:divBdr>
        <w:top w:val="none" w:sz="0" w:space="0" w:color="auto"/>
        <w:left w:val="none" w:sz="0" w:space="0" w:color="auto"/>
        <w:bottom w:val="none" w:sz="0" w:space="0" w:color="auto"/>
        <w:right w:val="none" w:sz="0" w:space="0" w:color="auto"/>
      </w:divBdr>
    </w:div>
    <w:div w:id="928080574">
      <w:bodyDiv w:val="1"/>
      <w:marLeft w:val="0"/>
      <w:marRight w:val="0"/>
      <w:marTop w:val="0"/>
      <w:marBottom w:val="0"/>
      <w:divBdr>
        <w:top w:val="none" w:sz="0" w:space="0" w:color="auto"/>
        <w:left w:val="none" w:sz="0" w:space="0" w:color="auto"/>
        <w:bottom w:val="none" w:sz="0" w:space="0" w:color="auto"/>
        <w:right w:val="none" w:sz="0" w:space="0" w:color="auto"/>
      </w:divBdr>
    </w:div>
    <w:div w:id="930241675">
      <w:bodyDiv w:val="1"/>
      <w:marLeft w:val="0"/>
      <w:marRight w:val="0"/>
      <w:marTop w:val="0"/>
      <w:marBottom w:val="0"/>
      <w:divBdr>
        <w:top w:val="none" w:sz="0" w:space="0" w:color="auto"/>
        <w:left w:val="none" w:sz="0" w:space="0" w:color="auto"/>
        <w:bottom w:val="none" w:sz="0" w:space="0" w:color="auto"/>
        <w:right w:val="none" w:sz="0" w:space="0" w:color="auto"/>
      </w:divBdr>
    </w:div>
    <w:div w:id="930361003">
      <w:bodyDiv w:val="1"/>
      <w:marLeft w:val="0"/>
      <w:marRight w:val="0"/>
      <w:marTop w:val="0"/>
      <w:marBottom w:val="0"/>
      <w:divBdr>
        <w:top w:val="none" w:sz="0" w:space="0" w:color="auto"/>
        <w:left w:val="none" w:sz="0" w:space="0" w:color="auto"/>
        <w:bottom w:val="none" w:sz="0" w:space="0" w:color="auto"/>
        <w:right w:val="none" w:sz="0" w:space="0" w:color="auto"/>
      </w:divBdr>
    </w:div>
    <w:div w:id="930742687">
      <w:bodyDiv w:val="1"/>
      <w:marLeft w:val="0"/>
      <w:marRight w:val="0"/>
      <w:marTop w:val="0"/>
      <w:marBottom w:val="0"/>
      <w:divBdr>
        <w:top w:val="none" w:sz="0" w:space="0" w:color="auto"/>
        <w:left w:val="none" w:sz="0" w:space="0" w:color="auto"/>
        <w:bottom w:val="none" w:sz="0" w:space="0" w:color="auto"/>
        <w:right w:val="none" w:sz="0" w:space="0" w:color="auto"/>
      </w:divBdr>
    </w:div>
    <w:div w:id="930773364">
      <w:bodyDiv w:val="1"/>
      <w:marLeft w:val="0"/>
      <w:marRight w:val="0"/>
      <w:marTop w:val="0"/>
      <w:marBottom w:val="0"/>
      <w:divBdr>
        <w:top w:val="none" w:sz="0" w:space="0" w:color="auto"/>
        <w:left w:val="none" w:sz="0" w:space="0" w:color="auto"/>
        <w:bottom w:val="none" w:sz="0" w:space="0" w:color="auto"/>
        <w:right w:val="none" w:sz="0" w:space="0" w:color="auto"/>
      </w:divBdr>
    </w:div>
    <w:div w:id="931082847">
      <w:bodyDiv w:val="1"/>
      <w:marLeft w:val="0"/>
      <w:marRight w:val="0"/>
      <w:marTop w:val="0"/>
      <w:marBottom w:val="0"/>
      <w:divBdr>
        <w:top w:val="none" w:sz="0" w:space="0" w:color="auto"/>
        <w:left w:val="none" w:sz="0" w:space="0" w:color="auto"/>
        <w:bottom w:val="none" w:sz="0" w:space="0" w:color="auto"/>
        <w:right w:val="none" w:sz="0" w:space="0" w:color="auto"/>
      </w:divBdr>
    </w:div>
    <w:div w:id="932084177">
      <w:bodyDiv w:val="1"/>
      <w:marLeft w:val="0"/>
      <w:marRight w:val="0"/>
      <w:marTop w:val="0"/>
      <w:marBottom w:val="0"/>
      <w:divBdr>
        <w:top w:val="none" w:sz="0" w:space="0" w:color="auto"/>
        <w:left w:val="none" w:sz="0" w:space="0" w:color="auto"/>
        <w:bottom w:val="none" w:sz="0" w:space="0" w:color="auto"/>
        <w:right w:val="none" w:sz="0" w:space="0" w:color="auto"/>
      </w:divBdr>
    </w:div>
    <w:div w:id="933057445">
      <w:bodyDiv w:val="1"/>
      <w:marLeft w:val="0"/>
      <w:marRight w:val="0"/>
      <w:marTop w:val="0"/>
      <w:marBottom w:val="0"/>
      <w:divBdr>
        <w:top w:val="none" w:sz="0" w:space="0" w:color="auto"/>
        <w:left w:val="none" w:sz="0" w:space="0" w:color="auto"/>
        <w:bottom w:val="none" w:sz="0" w:space="0" w:color="auto"/>
        <w:right w:val="none" w:sz="0" w:space="0" w:color="auto"/>
      </w:divBdr>
    </w:div>
    <w:div w:id="934168346">
      <w:bodyDiv w:val="1"/>
      <w:marLeft w:val="0"/>
      <w:marRight w:val="0"/>
      <w:marTop w:val="0"/>
      <w:marBottom w:val="0"/>
      <w:divBdr>
        <w:top w:val="none" w:sz="0" w:space="0" w:color="auto"/>
        <w:left w:val="none" w:sz="0" w:space="0" w:color="auto"/>
        <w:bottom w:val="none" w:sz="0" w:space="0" w:color="auto"/>
        <w:right w:val="none" w:sz="0" w:space="0" w:color="auto"/>
      </w:divBdr>
    </w:div>
    <w:div w:id="935477780">
      <w:bodyDiv w:val="1"/>
      <w:marLeft w:val="0"/>
      <w:marRight w:val="0"/>
      <w:marTop w:val="0"/>
      <w:marBottom w:val="0"/>
      <w:divBdr>
        <w:top w:val="none" w:sz="0" w:space="0" w:color="auto"/>
        <w:left w:val="none" w:sz="0" w:space="0" w:color="auto"/>
        <w:bottom w:val="none" w:sz="0" w:space="0" w:color="auto"/>
        <w:right w:val="none" w:sz="0" w:space="0" w:color="auto"/>
      </w:divBdr>
    </w:div>
    <w:div w:id="937522816">
      <w:bodyDiv w:val="1"/>
      <w:marLeft w:val="0"/>
      <w:marRight w:val="0"/>
      <w:marTop w:val="0"/>
      <w:marBottom w:val="0"/>
      <w:divBdr>
        <w:top w:val="none" w:sz="0" w:space="0" w:color="auto"/>
        <w:left w:val="none" w:sz="0" w:space="0" w:color="auto"/>
        <w:bottom w:val="none" w:sz="0" w:space="0" w:color="auto"/>
        <w:right w:val="none" w:sz="0" w:space="0" w:color="auto"/>
      </w:divBdr>
    </w:div>
    <w:div w:id="939996525">
      <w:bodyDiv w:val="1"/>
      <w:marLeft w:val="0"/>
      <w:marRight w:val="0"/>
      <w:marTop w:val="0"/>
      <w:marBottom w:val="0"/>
      <w:divBdr>
        <w:top w:val="none" w:sz="0" w:space="0" w:color="auto"/>
        <w:left w:val="none" w:sz="0" w:space="0" w:color="auto"/>
        <w:bottom w:val="none" w:sz="0" w:space="0" w:color="auto"/>
        <w:right w:val="none" w:sz="0" w:space="0" w:color="auto"/>
      </w:divBdr>
    </w:div>
    <w:div w:id="940642324">
      <w:bodyDiv w:val="1"/>
      <w:marLeft w:val="0"/>
      <w:marRight w:val="0"/>
      <w:marTop w:val="0"/>
      <w:marBottom w:val="0"/>
      <w:divBdr>
        <w:top w:val="none" w:sz="0" w:space="0" w:color="auto"/>
        <w:left w:val="none" w:sz="0" w:space="0" w:color="auto"/>
        <w:bottom w:val="none" w:sz="0" w:space="0" w:color="auto"/>
        <w:right w:val="none" w:sz="0" w:space="0" w:color="auto"/>
      </w:divBdr>
    </w:div>
    <w:div w:id="943000040">
      <w:bodyDiv w:val="1"/>
      <w:marLeft w:val="0"/>
      <w:marRight w:val="0"/>
      <w:marTop w:val="0"/>
      <w:marBottom w:val="0"/>
      <w:divBdr>
        <w:top w:val="none" w:sz="0" w:space="0" w:color="auto"/>
        <w:left w:val="none" w:sz="0" w:space="0" w:color="auto"/>
        <w:bottom w:val="none" w:sz="0" w:space="0" w:color="auto"/>
        <w:right w:val="none" w:sz="0" w:space="0" w:color="auto"/>
      </w:divBdr>
    </w:div>
    <w:div w:id="944264587">
      <w:bodyDiv w:val="1"/>
      <w:marLeft w:val="0"/>
      <w:marRight w:val="0"/>
      <w:marTop w:val="0"/>
      <w:marBottom w:val="0"/>
      <w:divBdr>
        <w:top w:val="none" w:sz="0" w:space="0" w:color="auto"/>
        <w:left w:val="none" w:sz="0" w:space="0" w:color="auto"/>
        <w:bottom w:val="none" w:sz="0" w:space="0" w:color="auto"/>
        <w:right w:val="none" w:sz="0" w:space="0" w:color="auto"/>
      </w:divBdr>
    </w:div>
    <w:div w:id="945426106">
      <w:bodyDiv w:val="1"/>
      <w:marLeft w:val="0"/>
      <w:marRight w:val="0"/>
      <w:marTop w:val="0"/>
      <w:marBottom w:val="0"/>
      <w:divBdr>
        <w:top w:val="none" w:sz="0" w:space="0" w:color="auto"/>
        <w:left w:val="none" w:sz="0" w:space="0" w:color="auto"/>
        <w:bottom w:val="none" w:sz="0" w:space="0" w:color="auto"/>
        <w:right w:val="none" w:sz="0" w:space="0" w:color="auto"/>
      </w:divBdr>
    </w:div>
    <w:div w:id="946500205">
      <w:bodyDiv w:val="1"/>
      <w:marLeft w:val="0"/>
      <w:marRight w:val="0"/>
      <w:marTop w:val="0"/>
      <w:marBottom w:val="0"/>
      <w:divBdr>
        <w:top w:val="none" w:sz="0" w:space="0" w:color="auto"/>
        <w:left w:val="none" w:sz="0" w:space="0" w:color="auto"/>
        <w:bottom w:val="none" w:sz="0" w:space="0" w:color="auto"/>
        <w:right w:val="none" w:sz="0" w:space="0" w:color="auto"/>
      </w:divBdr>
    </w:div>
    <w:div w:id="948046372">
      <w:bodyDiv w:val="1"/>
      <w:marLeft w:val="0"/>
      <w:marRight w:val="0"/>
      <w:marTop w:val="0"/>
      <w:marBottom w:val="0"/>
      <w:divBdr>
        <w:top w:val="none" w:sz="0" w:space="0" w:color="auto"/>
        <w:left w:val="none" w:sz="0" w:space="0" w:color="auto"/>
        <w:bottom w:val="none" w:sz="0" w:space="0" w:color="auto"/>
        <w:right w:val="none" w:sz="0" w:space="0" w:color="auto"/>
      </w:divBdr>
    </w:div>
    <w:div w:id="948974835">
      <w:bodyDiv w:val="1"/>
      <w:marLeft w:val="0"/>
      <w:marRight w:val="0"/>
      <w:marTop w:val="0"/>
      <w:marBottom w:val="0"/>
      <w:divBdr>
        <w:top w:val="none" w:sz="0" w:space="0" w:color="auto"/>
        <w:left w:val="none" w:sz="0" w:space="0" w:color="auto"/>
        <w:bottom w:val="none" w:sz="0" w:space="0" w:color="auto"/>
        <w:right w:val="none" w:sz="0" w:space="0" w:color="auto"/>
      </w:divBdr>
    </w:div>
    <w:div w:id="950239026">
      <w:bodyDiv w:val="1"/>
      <w:marLeft w:val="0"/>
      <w:marRight w:val="0"/>
      <w:marTop w:val="0"/>
      <w:marBottom w:val="0"/>
      <w:divBdr>
        <w:top w:val="none" w:sz="0" w:space="0" w:color="auto"/>
        <w:left w:val="none" w:sz="0" w:space="0" w:color="auto"/>
        <w:bottom w:val="none" w:sz="0" w:space="0" w:color="auto"/>
        <w:right w:val="none" w:sz="0" w:space="0" w:color="auto"/>
      </w:divBdr>
    </w:div>
    <w:div w:id="950282510">
      <w:bodyDiv w:val="1"/>
      <w:marLeft w:val="0"/>
      <w:marRight w:val="0"/>
      <w:marTop w:val="0"/>
      <w:marBottom w:val="0"/>
      <w:divBdr>
        <w:top w:val="none" w:sz="0" w:space="0" w:color="auto"/>
        <w:left w:val="none" w:sz="0" w:space="0" w:color="auto"/>
        <w:bottom w:val="none" w:sz="0" w:space="0" w:color="auto"/>
        <w:right w:val="none" w:sz="0" w:space="0" w:color="auto"/>
      </w:divBdr>
    </w:div>
    <w:div w:id="951203531">
      <w:bodyDiv w:val="1"/>
      <w:marLeft w:val="0"/>
      <w:marRight w:val="0"/>
      <w:marTop w:val="0"/>
      <w:marBottom w:val="0"/>
      <w:divBdr>
        <w:top w:val="none" w:sz="0" w:space="0" w:color="auto"/>
        <w:left w:val="none" w:sz="0" w:space="0" w:color="auto"/>
        <w:bottom w:val="none" w:sz="0" w:space="0" w:color="auto"/>
        <w:right w:val="none" w:sz="0" w:space="0" w:color="auto"/>
      </w:divBdr>
    </w:div>
    <w:div w:id="953295188">
      <w:bodyDiv w:val="1"/>
      <w:marLeft w:val="0"/>
      <w:marRight w:val="0"/>
      <w:marTop w:val="0"/>
      <w:marBottom w:val="0"/>
      <w:divBdr>
        <w:top w:val="none" w:sz="0" w:space="0" w:color="auto"/>
        <w:left w:val="none" w:sz="0" w:space="0" w:color="auto"/>
        <w:bottom w:val="none" w:sz="0" w:space="0" w:color="auto"/>
        <w:right w:val="none" w:sz="0" w:space="0" w:color="auto"/>
      </w:divBdr>
    </w:div>
    <w:div w:id="953906704">
      <w:bodyDiv w:val="1"/>
      <w:marLeft w:val="0"/>
      <w:marRight w:val="0"/>
      <w:marTop w:val="0"/>
      <w:marBottom w:val="0"/>
      <w:divBdr>
        <w:top w:val="none" w:sz="0" w:space="0" w:color="auto"/>
        <w:left w:val="none" w:sz="0" w:space="0" w:color="auto"/>
        <w:bottom w:val="none" w:sz="0" w:space="0" w:color="auto"/>
        <w:right w:val="none" w:sz="0" w:space="0" w:color="auto"/>
      </w:divBdr>
    </w:div>
    <w:div w:id="954866466">
      <w:bodyDiv w:val="1"/>
      <w:marLeft w:val="0"/>
      <w:marRight w:val="0"/>
      <w:marTop w:val="0"/>
      <w:marBottom w:val="0"/>
      <w:divBdr>
        <w:top w:val="none" w:sz="0" w:space="0" w:color="auto"/>
        <w:left w:val="none" w:sz="0" w:space="0" w:color="auto"/>
        <w:bottom w:val="none" w:sz="0" w:space="0" w:color="auto"/>
        <w:right w:val="none" w:sz="0" w:space="0" w:color="auto"/>
      </w:divBdr>
    </w:div>
    <w:div w:id="956061197">
      <w:bodyDiv w:val="1"/>
      <w:marLeft w:val="0"/>
      <w:marRight w:val="0"/>
      <w:marTop w:val="0"/>
      <w:marBottom w:val="0"/>
      <w:divBdr>
        <w:top w:val="none" w:sz="0" w:space="0" w:color="auto"/>
        <w:left w:val="none" w:sz="0" w:space="0" w:color="auto"/>
        <w:bottom w:val="none" w:sz="0" w:space="0" w:color="auto"/>
        <w:right w:val="none" w:sz="0" w:space="0" w:color="auto"/>
      </w:divBdr>
    </w:div>
    <w:div w:id="956182693">
      <w:bodyDiv w:val="1"/>
      <w:marLeft w:val="0"/>
      <w:marRight w:val="0"/>
      <w:marTop w:val="0"/>
      <w:marBottom w:val="0"/>
      <w:divBdr>
        <w:top w:val="none" w:sz="0" w:space="0" w:color="auto"/>
        <w:left w:val="none" w:sz="0" w:space="0" w:color="auto"/>
        <w:bottom w:val="none" w:sz="0" w:space="0" w:color="auto"/>
        <w:right w:val="none" w:sz="0" w:space="0" w:color="auto"/>
      </w:divBdr>
    </w:div>
    <w:div w:id="958033068">
      <w:bodyDiv w:val="1"/>
      <w:marLeft w:val="0"/>
      <w:marRight w:val="0"/>
      <w:marTop w:val="0"/>
      <w:marBottom w:val="0"/>
      <w:divBdr>
        <w:top w:val="none" w:sz="0" w:space="0" w:color="auto"/>
        <w:left w:val="none" w:sz="0" w:space="0" w:color="auto"/>
        <w:bottom w:val="none" w:sz="0" w:space="0" w:color="auto"/>
        <w:right w:val="none" w:sz="0" w:space="0" w:color="auto"/>
      </w:divBdr>
    </w:div>
    <w:div w:id="960188265">
      <w:bodyDiv w:val="1"/>
      <w:marLeft w:val="0"/>
      <w:marRight w:val="0"/>
      <w:marTop w:val="0"/>
      <w:marBottom w:val="0"/>
      <w:divBdr>
        <w:top w:val="none" w:sz="0" w:space="0" w:color="auto"/>
        <w:left w:val="none" w:sz="0" w:space="0" w:color="auto"/>
        <w:bottom w:val="none" w:sz="0" w:space="0" w:color="auto"/>
        <w:right w:val="none" w:sz="0" w:space="0" w:color="auto"/>
      </w:divBdr>
    </w:div>
    <w:div w:id="960502883">
      <w:bodyDiv w:val="1"/>
      <w:marLeft w:val="0"/>
      <w:marRight w:val="0"/>
      <w:marTop w:val="0"/>
      <w:marBottom w:val="0"/>
      <w:divBdr>
        <w:top w:val="none" w:sz="0" w:space="0" w:color="auto"/>
        <w:left w:val="none" w:sz="0" w:space="0" w:color="auto"/>
        <w:bottom w:val="none" w:sz="0" w:space="0" w:color="auto"/>
        <w:right w:val="none" w:sz="0" w:space="0" w:color="auto"/>
      </w:divBdr>
    </w:div>
    <w:div w:id="960768837">
      <w:bodyDiv w:val="1"/>
      <w:marLeft w:val="0"/>
      <w:marRight w:val="0"/>
      <w:marTop w:val="0"/>
      <w:marBottom w:val="0"/>
      <w:divBdr>
        <w:top w:val="none" w:sz="0" w:space="0" w:color="auto"/>
        <w:left w:val="none" w:sz="0" w:space="0" w:color="auto"/>
        <w:bottom w:val="none" w:sz="0" w:space="0" w:color="auto"/>
        <w:right w:val="none" w:sz="0" w:space="0" w:color="auto"/>
      </w:divBdr>
    </w:div>
    <w:div w:id="961613579">
      <w:bodyDiv w:val="1"/>
      <w:marLeft w:val="0"/>
      <w:marRight w:val="0"/>
      <w:marTop w:val="0"/>
      <w:marBottom w:val="0"/>
      <w:divBdr>
        <w:top w:val="none" w:sz="0" w:space="0" w:color="auto"/>
        <w:left w:val="none" w:sz="0" w:space="0" w:color="auto"/>
        <w:bottom w:val="none" w:sz="0" w:space="0" w:color="auto"/>
        <w:right w:val="none" w:sz="0" w:space="0" w:color="auto"/>
      </w:divBdr>
    </w:div>
    <w:div w:id="962228030">
      <w:bodyDiv w:val="1"/>
      <w:marLeft w:val="0"/>
      <w:marRight w:val="0"/>
      <w:marTop w:val="0"/>
      <w:marBottom w:val="0"/>
      <w:divBdr>
        <w:top w:val="none" w:sz="0" w:space="0" w:color="auto"/>
        <w:left w:val="none" w:sz="0" w:space="0" w:color="auto"/>
        <w:bottom w:val="none" w:sz="0" w:space="0" w:color="auto"/>
        <w:right w:val="none" w:sz="0" w:space="0" w:color="auto"/>
      </w:divBdr>
    </w:div>
    <w:div w:id="964239891">
      <w:bodyDiv w:val="1"/>
      <w:marLeft w:val="0"/>
      <w:marRight w:val="0"/>
      <w:marTop w:val="0"/>
      <w:marBottom w:val="0"/>
      <w:divBdr>
        <w:top w:val="none" w:sz="0" w:space="0" w:color="auto"/>
        <w:left w:val="none" w:sz="0" w:space="0" w:color="auto"/>
        <w:bottom w:val="none" w:sz="0" w:space="0" w:color="auto"/>
        <w:right w:val="none" w:sz="0" w:space="0" w:color="auto"/>
      </w:divBdr>
    </w:div>
    <w:div w:id="965160743">
      <w:bodyDiv w:val="1"/>
      <w:marLeft w:val="0"/>
      <w:marRight w:val="0"/>
      <w:marTop w:val="0"/>
      <w:marBottom w:val="0"/>
      <w:divBdr>
        <w:top w:val="none" w:sz="0" w:space="0" w:color="auto"/>
        <w:left w:val="none" w:sz="0" w:space="0" w:color="auto"/>
        <w:bottom w:val="none" w:sz="0" w:space="0" w:color="auto"/>
        <w:right w:val="none" w:sz="0" w:space="0" w:color="auto"/>
      </w:divBdr>
    </w:div>
    <w:div w:id="965552350">
      <w:bodyDiv w:val="1"/>
      <w:marLeft w:val="0"/>
      <w:marRight w:val="0"/>
      <w:marTop w:val="0"/>
      <w:marBottom w:val="0"/>
      <w:divBdr>
        <w:top w:val="none" w:sz="0" w:space="0" w:color="auto"/>
        <w:left w:val="none" w:sz="0" w:space="0" w:color="auto"/>
        <w:bottom w:val="none" w:sz="0" w:space="0" w:color="auto"/>
        <w:right w:val="none" w:sz="0" w:space="0" w:color="auto"/>
      </w:divBdr>
    </w:div>
    <w:div w:id="966661395">
      <w:bodyDiv w:val="1"/>
      <w:marLeft w:val="0"/>
      <w:marRight w:val="0"/>
      <w:marTop w:val="0"/>
      <w:marBottom w:val="0"/>
      <w:divBdr>
        <w:top w:val="none" w:sz="0" w:space="0" w:color="auto"/>
        <w:left w:val="none" w:sz="0" w:space="0" w:color="auto"/>
        <w:bottom w:val="none" w:sz="0" w:space="0" w:color="auto"/>
        <w:right w:val="none" w:sz="0" w:space="0" w:color="auto"/>
      </w:divBdr>
    </w:div>
    <w:div w:id="968321987">
      <w:bodyDiv w:val="1"/>
      <w:marLeft w:val="0"/>
      <w:marRight w:val="0"/>
      <w:marTop w:val="0"/>
      <w:marBottom w:val="0"/>
      <w:divBdr>
        <w:top w:val="none" w:sz="0" w:space="0" w:color="auto"/>
        <w:left w:val="none" w:sz="0" w:space="0" w:color="auto"/>
        <w:bottom w:val="none" w:sz="0" w:space="0" w:color="auto"/>
        <w:right w:val="none" w:sz="0" w:space="0" w:color="auto"/>
      </w:divBdr>
    </w:div>
    <w:div w:id="968705106">
      <w:bodyDiv w:val="1"/>
      <w:marLeft w:val="0"/>
      <w:marRight w:val="0"/>
      <w:marTop w:val="0"/>
      <w:marBottom w:val="0"/>
      <w:divBdr>
        <w:top w:val="none" w:sz="0" w:space="0" w:color="auto"/>
        <w:left w:val="none" w:sz="0" w:space="0" w:color="auto"/>
        <w:bottom w:val="none" w:sz="0" w:space="0" w:color="auto"/>
        <w:right w:val="none" w:sz="0" w:space="0" w:color="auto"/>
      </w:divBdr>
    </w:div>
    <w:div w:id="969893748">
      <w:bodyDiv w:val="1"/>
      <w:marLeft w:val="0"/>
      <w:marRight w:val="0"/>
      <w:marTop w:val="0"/>
      <w:marBottom w:val="0"/>
      <w:divBdr>
        <w:top w:val="none" w:sz="0" w:space="0" w:color="auto"/>
        <w:left w:val="none" w:sz="0" w:space="0" w:color="auto"/>
        <w:bottom w:val="none" w:sz="0" w:space="0" w:color="auto"/>
        <w:right w:val="none" w:sz="0" w:space="0" w:color="auto"/>
      </w:divBdr>
    </w:div>
    <w:div w:id="971517917">
      <w:bodyDiv w:val="1"/>
      <w:marLeft w:val="0"/>
      <w:marRight w:val="0"/>
      <w:marTop w:val="0"/>
      <w:marBottom w:val="0"/>
      <w:divBdr>
        <w:top w:val="none" w:sz="0" w:space="0" w:color="auto"/>
        <w:left w:val="none" w:sz="0" w:space="0" w:color="auto"/>
        <w:bottom w:val="none" w:sz="0" w:space="0" w:color="auto"/>
        <w:right w:val="none" w:sz="0" w:space="0" w:color="auto"/>
      </w:divBdr>
    </w:div>
    <w:div w:id="973022301">
      <w:bodyDiv w:val="1"/>
      <w:marLeft w:val="0"/>
      <w:marRight w:val="0"/>
      <w:marTop w:val="0"/>
      <w:marBottom w:val="0"/>
      <w:divBdr>
        <w:top w:val="none" w:sz="0" w:space="0" w:color="auto"/>
        <w:left w:val="none" w:sz="0" w:space="0" w:color="auto"/>
        <w:bottom w:val="none" w:sz="0" w:space="0" w:color="auto"/>
        <w:right w:val="none" w:sz="0" w:space="0" w:color="auto"/>
      </w:divBdr>
    </w:div>
    <w:div w:id="975456237">
      <w:bodyDiv w:val="1"/>
      <w:marLeft w:val="0"/>
      <w:marRight w:val="0"/>
      <w:marTop w:val="0"/>
      <w:marBottom w:val="0"/>
      <w:divBdr>
        <w:top w:val="none" w:sz="0" w:space="0" w:color="auto"/>
        <w:left w:val="none" w:sz="0" w:space="0" w:color="auto"/>
        <w:bottom w:val="none" w:sz="0" w:space="0" w:color="auto"/>
        <w:right w:val="none" w:sz="0" w:space="0" w:color="auto"/>
      </w:divBdr>
    </w:div>
    <w:div w:id="976835359">
      <w:bodyDiv w:val="1"/>
      <w:marLeft w:val="0"/>
      <w:marRight w:val="0"/>
      <w:marTop w:val="0"/>
      <w:marBottom w:val="0"/>
      <w:divBdr>
        <w:top w:val="none" w:sz="0" w:space="0" w:color="auto"/>
        <w:left w:val="none" w:sz="0" w:space="0" w:color="auto"/>
        <w:bottom w:val="none" w:sz="0" w:space="0" w:color="auto"/>
        <w:right w:val="none" w:sz="0" w:space="0" w:color="auto"/>
      </w:divBdr>
    </w:div>
    <w:div w:id="976836172">
      <w:bodyDiv w:val="1"/>
      <w:marLeft w:val="0"/>
      <w:marRight w:val="0"/>
      <w:marTop w:val="0"/>
      <w:marBottom w:val="0"/>
      <w:divBdr>
        <w:top w:val="none" w:sz="0" w:space="0" w:color="auto"/>
        <w:left w:val="none" w:sz="0" w:space="0" w:color="auto"/>
        <w:bottom w:val="none" w:sz="0" w:space="0" w:color="auto"/>
        <w:right w:val="none" w:sz="0" w:space="0" w:color="auto"/>
      </w:divBdr>
    </w:div>
    <w:div w:id="977370663">
      <w:bodyDiv w:val="1"/>
      <w:marLeft w:val="0"/>
      <w:marRight w:val="0"/>
      <w:marTop w:val="0"/>
      <w:marBottom w:val="0"/>
      <w:divBdr>
        <w:top w:val="none" w:sz="0" w:space="0" w:color="auto"/>
        <w:left w:val="none" w:sz="0" w:space="0" w:color="auto"/>
        <w:bottom w:val="none" w:sz="0" w:space="0" w:color="auto"/>
        <w:right w:val="none" w:sz="0" w:space="0" w:color="auto"/>
      </w:divBdr>
    </w:div>
    <w:div w:id="977614388">
      <w:bodyDiv w:val="1"/>
      <w:marLeft w:val="0"/>
      <w:marRight w:val="0"/>
      <w:marTop w:val="0"/>
      <w:marBottom w:val="0"/>
      <w:divBdr>
        <w:top w:val="none" w:sz="0" w:space="0" w:color="auto"/>
        <w:left w:val="none" w:sz="0" w:space="0" w:color="auto"/>
        <w:bottom w:val="none" w:sz="0" w:space="0" w:color="auto"/>
        <w:right w:val="none" w:sz="0" w:space="0" w:color="auto"/>
      </w:divBdr>
    </w:div>
    <w:div w:id="977805067">
      <w:bodyDiv w:val="1"/>
      <w:marLeft w:val="0"/>
      <w:marRight w:val="0"/>
      <w:marTop w:val="0"/>
      <w:marBottom w:val="0"/>
      <w:divBdr>
        <w:top w:val="none" w:sz="0" w:space="0" w:color="auto"/>
        <w:left w:val="none" w:sz="0" w:space="0" w:color="auto"/>
        <w:bottom w:val="none" w:sz="0" w:space="0" w:color="auto"/>
        <w:right w:val="none" w:sz="0" w:space="0" w:color="auto"/>
      </w:divBdr>
    </w:div>
    <w:div w:id="978151384">
      <w:bodyDiv w:val="1"/>
      <w:marLeft w:val="0"/>
      <w:marRight w:val="0"/>
      <w:marTop w:val="0"/>
      <w:marBottom w:val="0"/>
      <w:divBdr>
        <w:top w:val="none" w:sz="0" w:space="0" w:color="auto"/>
        <w:left w:val="none" w:sz="0" w:space="0" w:color="auto"/>
        <w:bottom w:val="none" w:sz="0" w:space="0" w:color="auto"/>
        <w:right w:val="none" w:sz="0" w:space="0" w:color="auto"/>
      </w:divBdr>
    </w:div>
    <w:div w:id="980497877">
      <w:bodyDiv w:val="1"/>
      <w:marLeft w:val="0"/>
      <w:marRight w:val="0"/>
      <w:marTop w:val="0"/>
      <w:marBottom w:val="0"/>
      <w:divBdr>
        <w:top w:val="none" w:sz="0" w:space="0" w:color="auto"/>
        <w:left w:val="none" w:sz="0" w:space="0" w:color="auto"/>
        <w:bottom w:val="none" w:sz="0" w:space="0" w:color="auto"/>
        <w:right w:val="none" w:sz="0" w:space="0" w:color="auto"/>
      </w:divBdr>
    </w:div>
    <w:div w:id="981887725">
      <w:bodyDiv w:val="1"/>
      <w:marLeft w:val="0"/>
      <w:marRight w:val="0"/>
      <w:marTop w:val="0"/>
      <w:marBottom w:val="0"/>
      <w:divBdr>
        <w:top w:val="none" w:sz="0" w:space="0" w:color="auto"/>
        <w:left w:val="none" w:sz="0" w:space="0" w:color="auto"/>
        <w:bottom w:val="none" w:sz="0" w:space="0" w:color="auto"/>
        <w:right w:val="none" w:sz="0" w:space="0" w:color="auto"/>
      </w:divBdr>
    </w:div>
    <w:div w:id="982006261">
      <w:bodyDiv w:val="1"/>
      <w:marLeft w:val="0"/>
      <w:marRight w:val="0"/>
      <w:marTop w:val="0"/>
      <w:marBottom w:val="0"/>
      <w:divBdr>
        <w:top w:val="none" w:sz="0" w:space="0" w:color="auto"/>
        <w:left w:val="none" w:sz="0" w:space="0" w:color="auto"/>
        <w:bottom w:val="none" w:sz="0" w:space="0" w:color="auto"/>
        <w:right w:val="none" w:sz="0" w:space="0" w:color="auto"/>
      </w:divBdr>
    </w:div>
    <w:div w:id="982587058">
      <w:bodyDiv w:val="1"/>
      <w:marLeft w:val="0"/>
      <w:marRight w:val="0"/>
      <w:marTop w:val="0"/>
      <w:marBottom w:val="0"/>
      <w:divBdr>
        <w:top w:val="none" w:sz="0" w:space="0" w:color="auto"/>
        <w:left w:val="none" w:sz="0" w:space="0" w:color="auto"/>
        <w:bottom w:val="none" w:sz="0" w:space="0" w:color="auto"/>
        <w:right w:val="none" w:sz="0" w:space="0" w:color="auto"/>
      </w:divBdr>
    </w:div>
    <w:div w:id="983042769">
      <w:bodyDiv w:val="1"/>
      <w:marLeft w:val="0"/>
      <w:marRight w:val="0"/>
      <w:marTop w:val="0"/>
      <w:marBottom w:val="0"/>
      <w:divBdr>
        <w:top w:val="none" w:sz="0" w:space="0" w:color="auto"/>
        <w:left w:val="none" w:sz="0" w:space="0" w:color="auto"/>
        <w:bottom w:val="none" w:sz="0" w:space="0" w:color="auto"/>
        <w:right w:val="none" w:sz="0" w:space="0" w:color="auto"/>
      </w:divBdr>
    </w:div>
    <w:div w:id="984898098">
      <w:bodyDiv w:val="1"/>
      <w:marLeft w:val="0"/>
      <w:marRight w:val="0"/>
      <w:marTop w:val="0"/>
      <w:marBottom w:val="0"/>
      <w:divBdr>
        <w:top w:val="none" w:sz="0" w:space="0" w:color="auto"/>
        <w:left w:val="none" w:sz="0" w:space="0" w:color="auto"/>
        <w:bottom w:val="none" w:sz="0" w:space="0" w:color="auto"/>
        <w:right w:val="none" w:sz="0" w:space="0" w:color="auto"/>
      </w:divBdr>
    </w:div>
    <w:div w:id="984966949">
      <w:bodyDiv w:val="1"/>
      <w:marLeft w:val="0"/>
      <w:marRight w:val="0"/>
      <w:marTop w:val="0"/>
      <w:marBottom w:val="0"/>
      <w:divBdr>
        <w:top w:val="none" w:sz="0" w:space="0" w:color="auto"/>
        <w:left w:val="none" w:sz="0" w:space="0" w:color="auto"/>
        <w:bottom w:val="none" w:sz="0" w:space="0" w:color="auto"/>
        <w:right w:val="none" w:sz="0" w:space="0" w:color="auto"/>
      </w:divBdr>
    </w:div>
    <w:div w:id="986008555">
      <w:bodyDiv w:val="1"/>
      <w:marLeft w:val="0"/>
      <w:marRight w:val="0"/>
      <w:marTop w:val="0"/>
      <w:marBottom w:val="0"/>
      <w:divBdr>
        <w:top w:val="none" w:sz="0" w:space="0" w:color="auto"/>
        <w:left w:val="none" w:sz="0" w:space="0" w:color="auto"/>
        <w:bottom w:val="none" w:sz="0" w:space="0" w:color="auto"/>
        <w:right w:val="none" w:sz="0" w:space="0" w:color="auto"/>
      </w:divBdr>
    </w:div>
    <w:div w:id="987051863">
      <w:bodyDiv w:val="1"/>
      <w:marLeft w:val="0"/>
      <w:marRight w:val="0"/>
      <w:marTop w:val="0"/>
      <w:marBottom w:val="0"/>
      <w:divBdr>
        <w:top w:val="none" w:sz="0" w:space="0" w:color="auto"/>
        <w:left w:val="none" w:sz="0" w:space="0" w:color="auto"/>
        <w:bottom w:val="none" w:sz="0" w:space="0" w:color="auto"/>
        <w:right w:val="none" w:sz="0" w:space="0" w:color="auto"/>
      </w:divBdr>
    </w:div>
    <w:div w:id="988096674">
      <w:bodyDiv w:val="1"/>
      <w:marLeft w:val="0"/>
      <w:marRight w:val="0"/>
      <w:marTop w:val="0"/>
      <w:marBottom w:val="0"/>
      <w:divBdr>
        <w:top w:val="none" w:sz="0" w:space="0" w:color="auto"/>
        <w:left w:val="none" w:sz="0" w:space="0" w:color="auto"/>
        <w:bottom w:val="none" w:sz="0" w:space="0" w:color="auto"/>
        <w:right w:val="none" w:sz="0" w:space="0" w:color="auto"/>
      </w:divBdr>
    </w:div>
    <w:div w:id="989014475">
      <w:bodyDiv w:val="1"/>
      <w:marLeft w:val="0"/>
      <w:marRight w:val="0"/>
      <w:marTop w:val="0"/>
      <w:marBottom w:val="0"/>
      <w:divBdr>
        <w:top w:val="none" w:sz="0" w:space="0" w:color="auto"/>
        <w:left w:val="none" w:sz="0" w:space="0" w:color="auto"/>
        <w:bottom w:val="none" w:sz="0" w:space="0" w:color="auto"/>
        <w:right w:val="none" w:sz="0" w:space="0" w:color="auto"/>
      </w:divBdr>
    </w:div>
    <w:div w:id="993023431">
      <w:bodyDiv w:val="1"/>
      <w:marLeft w:val="0"/>
      <w:marRight w:val="0"/>
      <w:marTop w:val="0"/>
      <w:marBottom w:val="0"/>
      <w:divBdr>
        <w:top w:val="none" w:sz="0" w:space="0" w:color="auto"/>
        <w:left w:val="none" w:sz="0" w:space="0" w:color="auto"/>
        <w:bottom w:val="none" w:sz="0" w:space="0" w:color="auto"/>
        <w:right w:val="none" w:sz="0" w:space="0" w:color="auto"/>
      </w:divBdr>
    </w:div>
    <w:div w:id="994138675">
      <w:bodyDiv w:val="1"/>
      <w:marLeft w:val="0"/>
      <w:marRight w:val="0"/>
      <w:marTop w:val="0"/>
      <w:marBottom w:val="0"/>
      <w:divBdr>
        <w:top w:val="none" w:sz="0" w:space="0" w:color="auto"/>
        <w:left w:val="none" w:sz="0" w:space="0" w:color="auto"/>
        <w:bottom w:val="none" w:sz="0" w:space="0" w:color="auto"/>
        <w:right w:val="none" w:sz="0" w:space="0" w:color="auto"/>
      </w:divBdr>
    </w:div>
    <w:div w:id="994801662">
      <w:bodyDiv w:val="1"/>
      <w:marLeft w:val="0"/>
      <w:marRight w:val="0"/>
      <w:marTop w:val="0"/>
      <w:marBottom w:val="0"/>
      <w:divBdr>
        <w:top w:val="none" w:sz="0" w:space="0" w:color="auto"/>
        <w:left w:val="none" w:sz="0" w:space="0" w:color="auto"/>
        <w:bottom w:val="none" w:sz="0" w:space="0" w:color="auto"/>
        <w:right w:val="none" w:sz="0" w:space="0" w:color="auto"/>
      </w:divBdr>
    </w:div>
    <w:div w:id="995692407">
      <w:bodyDiv w:val="1"/>
      <w:marLeft w:val="0"/>
      <w:marRight w:val="0"/>
      <w:marTop w:val="0"/>
      <w:marBottom w:val="0"/>
      <w:divBdr>
        <w:top w:val="none" w:sz="0" w:space="0" w:color="auto"/>
        <w:left w:val="none" w:sz="0" w:space="0" w:color="auto"/>
        <w:bottom w:val="none" w:sz="0" w:space="0" w:color="auto"/>
        <w:right w:val="none" w:sz="0" w:space="0" w:color="auto"/>
      </w:divBdr>
    </w:div>
    <w:div w:id="995765466">
      <w:bodyDiv w:val="1"/>
      <w:marLeft w:val="0"/>
      <w:marRight w:val="0"/>
      <w:marTop w:val="0"/>
      <w:marBottom w:val="0"/>
      <w:divBdr>
        <w:top w:val="none" w:sz="0" w:space="0" w:color="auto"/>
        <w:left w:val="none" w:sz="0" w:space="0" w:color="auto"/>
        <w:bottom w:val="none" w:sz="0" w:space="0" w:color="auto"/>
        <w:right w:val="none" w:sz="0" w:space="0" w:color="auto"/>
      </w:divBdr>
    </w:div>
    <w:div w:id="996690321">
      <w:bodyDiv w:val="1"/>
      <w:marLeft w:val="0"/>
      <w:marRight w:val="0"/>
      <w:marTop w:val="0"/>
      <w:marBottom w:val="0"/>
      <w:divBdr>
        <w:top w:val="none" w:sz="0" w:space="0" w:color="auto"/>
        <w:left w:val="none" w:sz="0" w:space="0" w:color="auto"/>
        <w:bottom w:val="none" w:sz="0" w:space="0" w:color="auto"/>
        <w:right w:val="none" w:sz="0" w:space="0" w:color="auto"/>
      </w:divBdr>
    </w:div>
    <w:div w:id="997079068">
      <w:bodyDiv w:val="1"/>
      <w:marLeft w:val="0"/>
      <w:marRight w:val="0"/>
      <w:marTop w:val="0"/>
      <w:marBottom w:val="0"/>
      <w:divBdr>
        <w:top w:val="none" w:sz="0" w:space="0" w:color="auto"/>
        <w:left w:val="none" w:sz="0" w:space="0" w:color="auto"/>
        <w:bottom w:val="none" w:sz="0" w:space="0" w:color="auto"/>
        <w:right w:val="none" w:sz="0" w:space="0" w:color="auto"/>
      </w:divBdr>
    </w:div>
    <w:div w:id="1000736436">
      <w:bodyDiv w:val="1"/>
      <w:marLeft w:val="0"/>
      <w:marRight w:val="0"/>
      <w:marTop w:val="0"/>
      <w:marBottom w:val="0"/>
      <w:divBdr>
        <w:top w:val="none" w:sz="0" w:space="0" w:color="auto"/>
        <w:left w:val="none" w:sz="0" w:space="0" w:color="auto"/>
        <w:bottom w:val="none" w:sz="0" w:space="0" w:color="auto"/>
        <w:right w:val="none" w:sz="0" w:space="0" w:color="auto"/>
      </w:divBdr>
    </w:div>
    <w:div w:id="1001130144">
      <w:bodyDiv w:val="1"/>
      <w:marLeft w:val="0"/>
      <w:marRight w:val="0"/>
      <w:marTop w:val="0"/>
      <w:marBottom w:val="0"/>
      <w:divBdr>
        <w:top w:val="none" w:sz="0" w:space="0" w:color="auto"/>
        <w:left w:val="none" w:sz="0" w:space="0" w:color="auto"/>
        <w:bottom w:val="none" w:sz="0" w:space="0" w:color="auto"/>
        <w:right w:val="none" w:sz="0" w:space="0" w:color="auto"/>
      </w:divBdr>
    </w:div>
    <w:div w:id="1001590714">
      <w:bodyDiv w:val="1"/>
      <w:marLeft w:val="0"/>
      <w:marRight w:val="0"/>
      <w:marTop w:val="0"/>
      <w:marBottom w:val="0"/>
      <w:divBdr>
        <w:top w:val="none" w:sz="0" w:space="0" w:color="auto"/>
        <w:left w:val="none" w:sz="0" w:space="0" w:color="auto"/>
        <w:bottom w:val="none" w:sz="0" w:space="0" w:color="auto"/>
        <w:right w:val="none" w:sz="0" w:space="0" w:color="auto"/>
      </w:divBdr>
    </w:div>
    <w:div w:id="1001858114">
      <w:bodyDiv w:val="1"/>
      <w:marLeft w:val="0"/>
      <w:marRight w:val="0"/>
      <w:marTop w:val="0"/>
      <w:marBottom w:val="0"/>
      <w:divBdr>
        <w:top w:val="none" w:sz="0" w:space="0" w:color="auto"/>
        <w:left w:val="none" w:sz="0" w:space="0" w:color="auto"/>
        <w:bottom w:val="none" w:sz="0" w:space="0" w:color="auto"/>
        <w:right w:val="none" w:sz="0" w:space="0" w:color="auto"/>
      </w:divBdr>
    </w:div>
    <w:div w:id="1008096980">
      <w:bodyDiv w:val="1"/>
      <w:marLeft w:val="0"/>
      <w:marRight w:val="0"/>
      <w:marTop w:val="0"/>
      <w:marBottom w:val="0"/>
      <w:divBdr>
        <w:top w:val="none" w:sz="0" w:space="0" w:color="auto"/>
        <w:left w:val="none" w:sz="0" w:space="0" w:color="auto"/>
        <w:bottom w:val="none" w:sz="0" w:space="0" w:color="auto"/>
        <w:right w:val="none" w:sz="0" w:space="0" w:color="auto"/>
      </w:divBdr>
    </w:div>
    <w:div w:id="1009522090">
      <w:bodyDiv w:val="1"/>
      <w:marLeft w:val="0"/>
      <w:marRight w:val="0"/>
      <w:marTop w:val="0"/>
      <w:marBottom w:val="0"/>
      <w:divBdr>
        <w:top w:val="none" w:sz="0" w:space="0" w:color="auto"/>
        <w:left w:val="none" w:sz="0" w:space="0" w:color="auto"/>
        <w:bottom w:val="none" w:sz="0" w:space="0" w:color="auto"/>
        <w:right w:val="none" w:sz="0" w:space="0" w:color="auto"/>
      </w:divBdr>
    </w:div>
    <w:div w:id="1010520526">
      <w:bodyDiv w:val="1"/>
      <w:marLeft w:val="0"/>
      <w:marRight w:val="0"/>
      <w:marTop w:val="0"/>
      <w:marBottom w:val="0"/>
      <w:divBdr>
        <w:top w:val="none" w:sz="0" w:space="0" w:color="auto"/>
        <w:left w:val="none" w:sz="0" w:space="0" w:color="auto"/>
        <w:bottom w:val="none" w:sz="0" w:space="0" w:color="auto"/>
        <w:right w:val="none" w:sz="0" w:space="0" w:color="auto"/>
      </w:divBdr>
    </w:div>
    <w:div w:id="1010638358">
      <w:bodyDiv w:val="1"/>
      <w:marLeft w:val="0"/>
      <w:marRight w:val="0"/>
      <w:marTop w:val="0"/>
      <w:marBottom w:val="0"/>
      <w:divBdr>
        <w:top w:val="none" w:sz="0" w:space="0" w:color="auto"/>
        <w:left w:val="none" w:sz="0" w:space="0" w:color="auto"/>
        <w:bottom w:val="none" w:sz="0" w:space="0" w:color="auto"/>
        <w:right w:val="none" w:sz="0" w:space="0" w:color="auto"/>
      </w:divBdr>
    </w:div>
    <w:div w:id="1011643666">
      <w:bodyDiv w:val="1"/>
      <w:marLeft w:val="0"/>
      <w:marRight w:val="0"/>
      <w:marTop w:val="0"/>
      <w:marBottom w:val="0"/>
      <w:divBdr>
        <w:top w:val="none" w:sz="0" w:space="0" w:color="auto"/>
        <w:left w:val="none" w:sz="0" w:space="0" w:color="auto"/>
        <w:bottom w:val="none" w:sz="0" w:space="0" w:color="auto"/>
        <w:right w:val="none" w:sz="0" w:space="0" w:color="auto"/>
      </w:divBdr>
    </w:div>
    <w:div w:id="1012339414">
      <w:bodyDiv w:val="1"/>
      <w:marLeft w:val="0"/>
      <w:marRight w:val="0"/>
      <w:marTop w:val="0"/>
      <w:marBottom w:val="0"/>
      <w:divBdr>
        <w:top w:val="none" w:sz="0" w:space="0" w:color="auto"/>
        <w:left w:val="none" w:sz="0" w:space="0" w:color="auto"/>
        <w:bottom w:val="none" w:sz="0" w:space="0" w:color="auto"/>
        <w:right w:val="none" w:sz="0" w:space="0" w:color="auto"/>
      </w:divBdr>
    </w:div>
    <w:div w:id="1017385666">
      <w:bodyDiv w:val="1"/>
      <w:marLeft w:val="0"/>
      <w:marRight w:val="0"/>
      <w:marTop w:val="0"/>
      <w:marBottom w:val="0"/>
      <w:divBdr>
        <w:top w:val="none" w:sz="0" w:space="0" w:color="auto"/>
        <w:left w:val="none" w:sz="0" w:space="0" w:color="auto"/>
        <w:bottom w:val="none" w:sz="0" w:space="0" w:color="auto"/>
        <w:right w:val="none" w:sz="0" w:space="0" w:color="auto"/>
      </w:divBdr>
    </w:div>
    <w:div w:id="1019503167">
      <w:bodyDiv w:val="1"/>
      <w:marLeft w:val="0"/>
      <w:marRight w:val="0"/>
      <w:marTop w:val="0"/>
      <w:marBottom w:val="0"/>
      <w:divBdr>
        <w:top w:val="none" w:sz="0" w:space="0" w:color="auto"/>
        <w:left w:val="none" w:sz="0" w:space="0" w:color="auto"/>
        <w:bottom w:val="none" w:sz="0" w:space="0" w:color="auto"/>
        <w:right w:val="none" w:sz="0" w:space="0" w:color="auto"/>
      </w:divBdr>
    </w:div>
    <w:div w:id="1020278546">
      <w:bodyDiv w:val="1"/>
      <w:marLeft w:val="0"/>
      <w:marRight w:val="0"/>
      <w:marTop w:val="0"/>
      <w:marBottom w:val="0"/>
      <w:divBdr>
        <w:top w:val="none" w:sz="0" w:space="0" w:color="auto"/>
        <w:left w:val="none" w:sz="0" w:space="0" w:color="auto"/>
        <w:bottom w:val="none" w:sz="0" w:space="0" w:color="auto"/>
        <w:right w:val="none" w:sz="0" w:space="0" w:color="auto"/>
      </w:divBdr>
    </w:div>
    <w:div w:id="1021735460">
      <w:bodyDiv w:val="1"/>
      <w:marLeft w:val="0"/>
      <w:marRight w:val="0"/>
      <w:marTop w:val="0"/>
      <w:marBottom w:val="0"/>
      <w:divBdr>
        <w:top w:val="none" w:sz="0" w:space="0" w:color="auto"/>
        <w:left w:val="none" w:sz="0" w:space="0" w:color="auto"/>
        <w:bottom w:val="none" w:sz="0" w:space="0" w:color="auto"/>
        <w:right w:val="none" w:sz="0" w:space="0" w:color="auto"/>
      </w:divBdr>
    </w:div>
    <w:div w:id="1021737391">
      <w:bodyDiv w:val="1"/>
      <w:marLeft w:val="0"/>
      <w:marRight w:val="0"/>
      <w:marTop w:val="0"/>
      <w:marBottom w:val="0"/>
      <w:divBdr>
        <w:top w:val="none" w:sz="0" w:space="0" w:color="auto"/>
        <w:left w:val="none" w:sz="0" w:space="0" w:color="auto"/>
        <w:bottom w:val="none" w:sz="0" w:space="0" w:color="auto"/>
        <w:right w:val="none" w:sz="0" w:space="0" w:color="auto"/>
      </w:divBdr>
    </w:div>
    <w:div w:id="1024206114">
      <w:bodyDiv w:val="1"/>
      <w:marLeft w:val="0"/>
      <w:marRight w:val="0"/>
      <w:marTop w:val="0"/>
      <w:marBottom w:val="0"/>
      <w:divBdr>
        <w:top w:val="none" w:sz="0" w:space="0" w:color="auto"/>
        <w:left w:val="none" w:sz="0" w:space="0" w:color="auto"/>
        <w:bottom w:val="none" w:sz="0" w:space="0" w:color="auto"/>
        <w:right w:val="none" w:sz="0" w:space="0" w:color="auto"/>
      </w:divBdr>
    </w:div>
    <w:div w:id="1025404905">
      <w:bodyDiv w:val="1"/>
      <w:marLeft w:val="0"/>
      <w:marRight w:val="0"/>
      <w:marTop w:val="0"/>
      <w:marBottom w:val="0"/>
      <w:divBdr>
        <w:top w:val="none" w:sz="0" w:space="0" w:color="auto"/>
        <w:left w:val="none" w:sz="0" w:space="0" w:color="auto"/>
        <w:bottom w:val="none" w:sz="0" w:space="0" w:color="auto"/>
        <w:right w:val="none" w:sz="0" w:space="0" w:color="auto"/>
      </w:divBdr>
    </w:div>
    <w:div w:id="1026177796">
      <w:bodyDiv w:val="1"/>
      <w:marLeft w:val="0"/>
      <w:marRight w:val="0"/>
      <w:marTop w:val="0"/>
      <w:marBottom w:val="0"/>
      <w:divBdr>
        <w:top w:val="none" w:sz="0" w:space="0" w:color="auto"/>
        <w:left w:val="none" w:sz="0" w:space="0" w:color="auto"/>
        <w:bottom w:val="none" w:sz="0" w:space="0" w:color="auto"/>
        <w:right w:val="none" w:sz="0" w:space="0" w:color="auto"/>
      </w:divBdr>
    </w:div>
    <w:div w:id="1027486555">
      <w:bodyDiv w:val="1"/>
      <w:marLeft w:val="0"/>
      <w:marRight w:val="0"/>
      <w:marTop w:val="0"/>
      <w:marBottom w:val="0"/>
      <w:divBdr>
        <w:top w:val="none" w:sz="0" w:space="0" w:color="auto"/>
        <w:left w:val="none" w:sz="0" w:space="0" w:color="auto"/>
        <w:bottom w:val="none" w:sz="0" w:space="0" w:color="auto"/>
        <w:right w:val="none" w:sz="0" w:space="0" w:color="auto"/>
      </w:divBdr>
    </w:div>
    <w:div w:id="1028527387">
      <w:bodyDiv w:val="1"/>
      <w:marLeft w:val="0"/>
      <w:marRight w:val="0"/>
      <w:marTop w:val="0"/>
      <w:marBottom w:val="0"/>
      <w:divBdr>
        <w:top w:val="none" w:sz="0" w:space="0" w:color="auto"/>
        <w:left w:val="none" w:sz="0" w:space="0" w:color="auto"/>
        <w:bottom w:val="none" w:sz="0" w:space="0" w:color="auto"/>
        <w:right w:val="none" w:sz="0" w:space="0" w:color="auto"/>
      </w:divBdr>
    </w:div>
    <w:div w:id="1028993577">
      <w:bodyDiv w:val="1"/>
      <w:marLeft w:val="0"/>
      <w:marRight w:val="0"/>
      <w:marTop w:val="0"/>
      <w:marBottom w:val="0"/>
      <w:divBdr>
        <w:top w:val="none" w:sz="0" w:space="0" w:color="auto"/>
        <w:left w:val="none" w:sz="0" w:space="0" w:color="auto"/>
        <w:bottom w:val="none" w:sz="0" w:space="0" w:color="auto"/>
        <w:right w:val="none" w:sz="0" w:space="0" w:color="auto"/>
      </w:divBdr>
    </w:div>
    <w:div w:id="1029915665">
      <w:bodyDiv w:val="1"/>
      <w:marLeft w:val="0"/>
      <w:marRight w:val="0"/>
      <w:marTop w:val="0"/>
      <w:marBottom w:val="0"/>
      <w:divBdr>
        <w:top w:val="none" w:sz="0" w:space="0" w:color="auto"/>
        <w:left w:val="none" w:sz="0" w:space="0" w:color="auto"/>
        <w:bottom w:val="none" w:sz="0" w:space="0" w:color="auto"/>
        <w:right w:val="none" w:sz="0" w:space="0" w:color="auto"/>
      </w:divBdr>
    </w:div>
    <w:div w:id="1029916896">
      <w:bodyDiv w:val="1"/>
      <w:marLeft w:val="0"/>
      <w:marRight w:val="0"/>
      <w:marTop w:val="0"/>
      <w:marBottom w:val="0"/>
      <w:divBdr>
        <w:top w:val="none" w:sz="0" w:space="0" w:color="auto"/>
        <w:left w:val="none" w:sz="0" w:space="0" w:color="auto"/>
        <w:bottom w:val="none" w:sz="0" w:space="0" w:color="auto"/>
        <w:right w:val="none" w:sz="0" w:space="0" w:color="auto"/>
      </w:divBdr>
    </w:div>
    <w:div w:id="1030227202">
      <w:bodyDiv w:val="1"/>
      <w:marLeft w:val="0"/>
      <w:marRight w:val="0"/>
      <w:marTop w:val="0"/>
      <w:marBottom w:val="0"/>
      <w:divBdr>
        <w:top w:val="none" w:sz="0" w:space="0" w:color="auto"/>
        <w:left w:val="none" w:sz="0" w:space="0" w:color="auto"/>
        <w:bottom w:val="none" w:sz="0" w:space="0" w:color="auto"/>
        <w:right w:val="none" w:sz="0" w:space="0" w:color="auto"/>
      </w:divBdr>
    </w:div>
    <w:div w:id="1031031013">
      <w:bodyDiv w:val="1"/>
      <w:marLeft w:val="0"/>
      <w:marRight w:val="0"/>
      <w:marTop w:val="0"/>
      <w:marBottom w:val="0"/>
      <w:divBdr>
        <w:top w:val="none" w:sz="0" w:space="0" w:color="auto"/>
        <w:left w:val="none" w:sz="0" w:space="0" w:color="auto"/>
        <w:bottom w:val="none" w:sz="0" w:space="0" w:color="auto"/>
        <w:right w:val="none" w:sz="0" w:space="0" w:color="auto"/>
      </w:divBdr>
    </w:div>
    <w:div w:id="1031299210">
      <w:bodyDiv w:val="1"/>
      <w:marLeft w:val="0"/>
      <w:marRight w:val="0"/>
      <w:marTop w:val="0"/>
      <w:marBottom w:val="0"/>
      <w:divBdr>
        <w:top w:val="none" w:sz="0" w:space="0" w:color="auto"/>
        <w:left w:val="none" w:sz="0" w:space="0" w:color="auto"/>
        <w:bottom w:val="none" w:sz="0" w:space="0" w:color="auto"/>
        <w:right w:val="none" w:sz="0" w:space="0" w:color="auto"/>
      </w:divBdr>
    </w:div>
    <w:div w:id="1036348936">
      <w:bodyDiv w:val="1"/>
      <w:marLeft w:val="0"/>
      <w:marRight w:val="0"/>
      <w:marTop w:val="0"/>
      <w:marBottom w:val="0"/>
      <w:divBdr>
        <w:top w:val="none" w:sz="0" w:space="0" w:color="auto"/>
        <w:left w:val="none" w:sz="0" w:space="0" w:color="auto"/>
        <w:bottom w:val="none" w:sz="0" w:space="0" w:color="auto"/>
        <w:right w:val="none" w:sz="0" w:space="0" w:color="auto"/>
      </w:divBdr>
    </w:div>
    <w:div w:id="1036932779">
      <w:bodyDiv w:val="1"/>
      <w:marLeft w:val="0"/>
      <w:marRight w:val="0"/>
      <w:marTop w:val="0"/>
      <w:marBottom w:val="0"/>
      <w:divBdr>
        <w:top w:val="none" w:sz="0" w:space="0" w:color="auto"/>
        <w:left w:val="none" w:sz="0" w:space="0" w:color="auto"/>
        <w:bottom w:val="none" w:sz="0" w:space="0" w:color="auto"/>
        <w:right w:val="none" w:sz="0" w:space="0" w:color="auto"/>
      </w:divBdr>
    </w:div>
    <w:div w:id="1037582366">
      <w:bodyDiv w:val="1"/>
      <w:marLeft w:val="0"/>
      <w:marRight w:val="0"/>
      <w:marTop w:val="0"/>
      <w:marBottom w:val="0"/>
      <w:divBdr>
        <w:top w:val="none" w:sz="0" w:space="0" w:color="auto"/>
        <w:left w:val="none" w:sz="0" w:space="0" w:color="auto"/>
        <w:bottom w:val="none" w:sz="0" w:space="0" w:color="auto"/>
        <w:right w:val="none" w:sz="0" w:space="0" w:color="auto"/>
      </w:divBdr>
    </w:div>
    <w:div w:id="1037582735">
      <w:bodyDiv w:val="1"/>
      <w:marLeft w:val="0"/>
      <w:marRight w:val="0"/>
      <w:marTop w:val="0"/>
      <w:marBottom w:val="0"/>
      <w:divBdr>
        <w:top w:val="none" w:sz="0" w:space="0" w:color="auto"/>
        <w:left w:val="none" w:sz="0" w:space="0" w:color="auto"/>
        <w:bottom w:val="none" w:sz="0" w:space="0" w:color="auto"/>
        <w:right w:val="none" w:sz="0" w:space="0" w:color="auto"/>
      </w:divBdr>
    </w:div>
    <w:div w:id="1039083890">
      <w:bodyDiv w:val="1"/>
      <w:marLeft w:val="0"/>
      <w:marRight w:val="0"/>
      <w:marTop w:val="0"/>
      <w:marBottom w:val="0"/>
      <w:divBdr>
        <w:top w:val="none" w:sz="0" w:space="0" w:color="auto"/>
        <w:left w:val="none" w:sz="0" w:space="0" w:color="auto"/>
        <w:bottom w:val="none" w:sz="0" w:space="0" w:color="auto"/>
        <w:right w:val="none" w:sz="0" w:space="0" w:color="auto"/>
      </w:divBdr>
    </w:div>
    <w:div w:id="1041979708">
      <w:bodyDiv w:val="1"/>
      <w:marLeft w:val="0"/>
      <w:marRight w:val="0"/>
      <w:marTop w:val="0"/>
      <w:marBottom w:val="0"/>
      <w:divBdr>
        <w:top w:val="none" w:sz="0" w:space="0" w:color="auto"/>
        <w:left w:val="none" w:sz="0" w:space="0" w:color="auto"/>
        <w:bottom w:val="none" w:sz="0" w:space="0" w:color="auto"/>
        <w:right w:val="none" w:sz="0" w:space="0" w:color="auto"/>
      </w:divBdr>
    </w:div>
    <w:div w:id="1042444083">
      <w:bodyDiv w:val="1"/>
      <w:marLeft w:val="0"/>
      <w:marRight w:val="0"/>
      <w:marTop w:val="0"/>
      <w:marBottom w:val="0"/>
      <w:divBdr>
        <w:top w:val="none" w:sz="0" w:space="0" w:color="auto"/>
        <w:left w:val="none" w:sz="0" w:space="0" w:color="auto"/>
        <w:bottom w:val="none" w:sz="0" w:space="0" w:color="auto"/>
        <w:right w:val="none" w:sz="0" w:space="0" w:color="auto"/>
      </w:divBdr>
    </w:div>
    <w:div w:id="1044601151">
      <w:bodyDiv w:val="1"/>
      <w:marLeft w:val="0"/>
      <w:marRight w:val="0"/>
      <w:marTop w:val="0"/>
      <w:marBottom w:val="0"/>
      <w:divBdr>
        <w:top w:val="none" w:sz="0" w:space="0" w:color="auto"/>
        <w:left w:val="none" w:sz="0" w:space="0" w:color="auto"/>
        <w:bottom w:val="none" w:sz="0" w:space="0" w:color="auto"/>
        <w:right w:val="none" w:sz="0" w:space="0" w:color="auto"/>
      </w:divBdr>
    </w:div>
    <w:div w:id="1048384047">
      <w:bodyDiv w:val="1"/>
      <w:marLeft w:val="0"/>
      <w:marRight w:val="0"/>
      <w:marTop w:val="0"/>
      <w:marBottom w:val="0"/>
      <w:divBdr>
        <w:top w:val="none" w:sz="0" w:space="0" w:color="auto"/>
        <w:left w:val="none" w:sz="0" w:space="0" w:color="auto"/>
        <w:bottom w:val="none" w:sz="0" w:space="0" w:color="auto"/>
        <w:right w:val="none" w:sz="0" w:space="0" w:color="auto"/>
      </w:divBdr>
    </w:div>
    <w:div w:id="1049302271">
      <w:bodyDiv w:val="1"/>
      <w:marLeft w:val="0"/>
      <w:marRight w:val="0"/>
      <w:marTop w:val="0"/>
      <w:marBottom w:val="0"/>
      <w:divBdr>
        <w:top w:val="none" w:sz="0" w:space="0" w:color="auto"/>
        <w:left w:val="none" w:sz="0" w:space="0" w:color="auto"/>
        <w:bottom w:val="none" w:sz="0" w:space="0" w:color="auto"/>
        <w:right w:val="none" w:sz="0" w:space="0" w:color="auto"/>
      </w:divBdr>
    </w:div>
    <w:div w:id="1050106194">
      <w:bodyDiv w:val="1"/>
      <w:marLeft w:val="0"/>
      <w:marRight w:val="0"/>
      <w:marTop w:val="0"/>
      <w:marBottom w:val="0"/>
      <w:divBdr>
        <w:top w:val="none" w:sz="0" w:space="0" w:color="auto"/>
        <w:left w:val="none" w:sz="0" w:space="0" w:color="auto"/>
        <w:bottom w:val="none" w:sz="0" w:space="0" w:color="auto"/>
        <w:right w:val="none" w:sz="0" w:space="0" w:color="auto"/>
      </w:divBdr>
    </w:div>
    <w:div w:id="1051541267">
      <w:bodyDiv w:val="1"/>
      <w:marLeft w:val="0"/>
      <w:marRight w:val="0"/>
      <w:marTop w:val="0"/>
      <w:marBottom w:val="0"/>
      <w:divBdr>
        <w:top w:val="none" w:sz="0" w:space="0" w:color="auto"/>
        <w:left w:val="none" w:sz="0" w:space="0" w:color="auto"/>
        <w:bottom w:val="none" w:sz="0" w:space="0" w:color="auto"/>
        <w:right w:val="none" w:sz="0" w:space="0" w:color="auto"/>
      </w:divBdr>
    </w:div>
    <w:div w:id="1053576793">
      <w:bodyDiv w:val="1"/>
      <w:marLeft w:val="0"/>
      <w:marRight w:val="0"/>
      <w:marTop w:val="0"/>
      <w:marBottom w:val="0"/>
      <w:divBdr>
        <w:top w:val="none" w:sz="0" w:space="0" w:color="auto"/>
        <w:left w:val="none" w:sz="0" w:space="0" w:color="auto"/>
        <w:bottom w:val="none" w:sz="0" w:space="0" w:color="auto"/>
        <w:right w:val="none" w:sz="0" w:space="0" w:color="auto"/>
      </w:divBdr>
    </w:div>
    <w:div w:id="1054892244">
      <w:bodyDiv w:val="1"/>
      <w:marLeft w:val="0"/>
      <w:marRight w:val="0"/>
      <w:marTop w:val="0"/>
      <w:marBottom w:val="0"/>
      <w:divBdr>
        <w:top w:val="none" w:sz="0" w:space="0" w:color="auto"/>
        <w:left w:val="none" w:sz="0" w:space="0" w:color="auto"/>
        <w:bottom w:val="none" w:sz="0" w:space="0" w:color="auto"/>
        <w:right w:val="none" w:sz="0" w:space="0" w:color="auto"/>
      </w:divBdr>
    </w:div>
    <w:div w:id="1056121469">
      <w:bodyDiv w:val="1"/>
      <w:marLeft w:val="0"/>
      <w:marRight w:val="0"/>
      <w:marTop w:val="0"/>
      <w:marBottom w:val="0"/>
      <w:divBdr>
        <w:top w:val="none" w:sz="0" w:space="0" w:color="auto"/>
        <w:left w:val="none" w:sz="0" w:space="0" w:color="auto"/>
        <w:bottom w:val="none" w:sz="0" w:space="0" w:color="auto"/>
        <w:right w:val="none" w:sz="0" w:space="0" w:color="auto"/>
      </w:divBdr>
    </w:div>
    <w:div w:id="1056709722">
      <w:bodyDiv w:val="1"/>
      <w:marLeft w:val="0"/>
      <w:marRight w:val="0"/>
      <w:marTop w:val="0"/>
      <w:marBottom w:val="0"/>
      <w:divBdr>
        <w:top w:val="none" w:sz="0" w:space="0" w:color="auto"/>
        <w:left w:val="none" w:sz="0" w:space="0" w:color="auto"/>
        <w:bottom w:val="none" w:sz="0" w:space="0" w:color="auto"/>
        <w:right w:val="none" w:sz="0" w:space="0" w:color="auto"/>
      </w:divBdr>
    </w:div>
    <w:div w:id="1057314192">
      <w:bodyDiv w:val="1"/>
      <w:marLeft w:val="0"/>
      <w:marRight w:val="0"/>
      <w:marTop w:val="0"/>
      <w:marBottom w:val="0"/>
      <w:divBdr>
        <w:top w:val="none" w:sz="0" w:space="0" w:color="auto"/>
        <w:left w:val="none" w:sz="0" w:space="0" w:color="auto"/>
        <w:bottom w:val="none" w:sz="0" w:space="0" w:color="auto"/>
        <w:right w:val="none" w:sz="0" w:space="0" w:color="auto"/>
      </w:divBdr>
    </w:div>
    <w:div w:id="1057825838">
      <w:bodyDiv w:val="1"/>
      <w:marLeft w:val="0"/>
      <w:marRight w:val="0"/>
      <w:marTop w:val="0"/>
      <w:marBottom w:val="0"/>
      <w:divBdr>
        <w:top w:val="none" w:sz="0" w:space="0" w:color="auto"/>
        <w:left w:val="none" w:sz="0" w:space="0" w:color="auto"/>
        <w:bottom w:val="none" w:sz="0" w:space="0" w:color="auto"/>
        <w:right w:val="none" w:sz="0" w:space="0" w:color="auto"/>
      </w:divBdr>
    </w:div>
    <w:div w:id="1059091640">
      <w:bodyDiv w:val="1"/>
      <w:marLeft w:val="0"/>
      <w:marRight w:val="0"/>
      <w:marTop w:val="0"/>
      <w:marBottom w:val="0"/>
      <w:divBdr>
        <w:top w:val="none" w:sz="0" w:space="0" w:color="auto"/>
        <w:left w:val="none" w:sz="0" w:space="0" w:color="auto"/>
        <w:bottom w:val="none" w:sz="0" w:space="0" w:color="auto"/>
        <w:right w:val="none" w:sz="0" w:space="0" w:color="auto"/>
      </w:divBdr>
    </w:div>
    <w:div w:id="1064184968">
      <w:bodyDiv w:val="1"/>
      <w:marLeft w:val="0"/>
      <w:marRight w:val="0"/>
      <w:marTop w:val="0"/>
      <w:marBottom w:val="0"/>
      <w:divBdr>
        <w:top w:val="none" w:sz="0" w:space="0" w:color="auto"/>
        <w:left w:val="none" w:sz="0" w:space="0" w:color="auto"/>
        <w:bottom w:val="none" w:sz="0" w:space="0" w:color="auto"/>
        <w:right w:val="none" w:sz="0" w:space="0" w:color="auto"/>
      </w:divBdr>
    </w:div>
    <w:div w:id="1065833982">
      <w:bodyDiv w:val="1"/>
      <w:marLeft w:val="0"/>
      <w:marRight w:val="0"/>
      <w:marTop w:val="0"/>
      <w:marBottom w:val="0"/>
      <w:divBdr>
        <w:top w:val="none" w:sz="0" w:space="0" w:color="auto"/>
        <w:left w:val="none" w:sz="0" w:space="0" w:color="auto"/>
        <w:bottom w:val="none" w:sz="0" w:space="0" w:color="auto"/>
        <w:right w:val="none" w:sz="0" w:space="0" w:color="auto"/>
      </w:divBdr>
    </w:div>
    <w:div w:id="1065956934">
      <w:bodyDiv w:val="1"/>
      <w:marLeft w:val="0"/>
      <w:marRight w:val="0"/>
      <w:marTop w:val="0"/>
      <w:marBottom w:val="0"/>
      <w:divBdr>
        <w:top w:val="none" w:sz="0" w:space="0" w:color="auto"/>
        <w:left w:val="none" w:sz="0" w:space="0" w:color="auto"/>
        <w:bottom w:val="none" w:sz="0" w:space="0" w:color="auto"/>
        <w:right w:val="none" w:sz="0" w:space="0" w:color="auto"/>
      </w:divBdr>
    </w:div>
    <w:div w:id="1066874303">
      <w:bodyDiv w:val="1"/>
      <w:marLeft w:val="0"/>
      <w:marRight w:val="0"/>
      <w:marTop w:val="0"/>
      <w:marBottom w:val="0"/>
      <w:divBdr>
        <w:top w:val="none" w:sz="0" w:space="0" w:color="auto"/>
        <w:left w:val="none" w:sz="0" w:space="0" w:color="auto"/>
        <w:bottom w:val="none" w:sz="0" w:space="0" w:color="auto"/>
        <w:right w:val="none" w:sz="0" w:space="0" w:color="auto"/>
      </w:divBdr>
    </w:div>
    <w:div w:id="1067455782">
      <w:bodyDiv w:val="1"/>
      <w:marLeft w:val="0"/>
      <w:marRight w:val="0"/>
      <w:marTop w:val="0"/>
      <w:marBottom w:val="0"/>
      <w:divBdr>
        <w:top w:val="none" w:sz="0" w:space="0" w:color="auto"/>
        <w:left w:val="none" w:sz="0" w:space="0" w:color="auto"/>
        <w:bottom w:val="none" w:sz="0" w:space="0" w:color="auto"/>
        <w:right w:val="none" w:sz="0" w:space="0" w:color="auto"/>
      </w:divBdr>
    </w:div>
    <w:div w:id="1069839653">
      <w:bodyDiv w:val="1"/>
      <w:marLeft w:val="0"/>
      <w:marRight w:val="0"/>
      <w:marTop w:val="0"/>
      <w:marBottom w:val="0"/>
      <w:divBdr>
        <w:top w:val="none" w:sz="0" w:space="0" w:color="auto"/>
        <w:left w:val="none" w:sz="0" w:space="0" w:color="auto"/>
        <w:bottom w:val="none" w:sz="0" w:space="0" w:color="auto"/>
        <w:right w:val="none" w:sz="0" w:space="0" w:color="auto"/>
      </w:divBdr>
    </w:div>
    <w:div w:id="1072311817">
      <w:bodyDiv w:val="1"/>
      <w:marLeft w:val="0"/>
      <w:marRight w:val="0"/>
      <w:marTop w:val="0"/>
      <w:marBottom w:val="0"/>
      <w:divBdr>
        <w:top w:val="none" w:sz="0" w:space="0" w:color="auto"/>
        <w:left w:val="none" w:sz="0" w:space="0" w:color="auto"/>
        <w:bottom w:val="none" w:sz="0" w:space="0" w:color="auto"/>
        <w:right w:val="none" w:sz="0" w:space="0" w:color="auto"/>
      </w:divBdr>
    </w:div>
    <w:div w:id="1072462312">
      <w:bodyDiv w:val="1"/>
      <w:marLeft w:val="0"/>
      <w:marRight w:val="0"/>
      <w:marTop w:val="0"/>
      <w:marBottom w:val="0"/>
      <w:divBdr>
        <w:top w:val="none" w:sz="0" w:space="0" w:color="auto"/>
        <w:left w:val="none" w:sz="0" w:space="0" w:color="auto"/>
        <w:bottom w:val="none" w:sz="0" w:space="0" w:color="auto"/>
        <w:right w:val="none" w:sz="0" w:space="0" w:color="auto"/>
      </w:divBdr>
    </w:div>
    <w:div w:id="1072967291">
      <w:bodyDiv w:val="1"/>
      <w:marLeft w:val="0"/>
      <w:marRight w:val="0"/>
      <w:marTop w:val="0"/>
      <w:marBottom w:val="0"/>
      <w:divBdr>
        <w:top w:val="none" w:sz="0" w:space="0" w:color="auto"/>
        <w:left w:val="none" w:sz="0" w:space="0" w:color="auto"/>
        <w:bottom w:val="none" w:sz="0" w:space="0" w:color="auto"/>
        <w:right w:val="none" w:sz="0" w:space="0" w:color="auto"/>
      </w:divBdr>
    </w:div>
    <w:div w:id="1073119174">
      <w:bodyDiv w:val="1"/>
      <w:marLeft w:val="0"/>
      <w:marRight w:val="0"/>
      <w:marTop w:val="0"/>
      <w:marBottom w:val="0"/>
      <w:divBdr>
        <w:top w:val="none" w:sz="0" w:space="0" w:color="auto"/>
        <w:left w:val="none" w:sz="0" w:space="0" w:color="auto"/>
        <w:bottom w:val="none" w:sz="0" w:space="0" w:color="auto"/>
        <w:right w:val="none" w:sz="0" w:space="0" w:color="auto"/>
      </w:divBdr>
    </w:div>
    <w:div w:id="1074007463">
      <w:bodyDiv w:val="1"/>
      <w:marLeft w:val="0"/>
      <w:marRight w:val="0"/>
      <w:marTop w:val="0"/>
      <w:marBottom w:val="0"/>
      <w:divBdr>
        <w:top w:val="none" w:sz="0" w:space="0" w:color="auto"/>
        <w:left w:val="none" w:sz="0" w:space="0" w:color="auto"/>
        <w:bottom w:val="none" w:sz="0" w:space="0" w:color="auto"/>
        <w:right w:val="none" w:sz="0" w:space="0" w:color="auto"/>
      </w:divBdr>
    </w:div>
    <w:div w:id="1074350375">
      <w:bodyDiv w:val="1"/>
      <w:marLeft w:val="0"/>
      <w:marRight w:val="0"/>
      <w:marTop w:val="0"/>
      <w:marBottom w:val="0"/>
      <w:divBdr>
        <w:top w:val="none" w:sz="0" w:space="0" w:color="auto"/>
        <w:left w:val="none" w:sz="0" w:space="0" w:color="auto"/>
        <w:bottom w:val="none" w:sz="0" w:space="0" w:color="auto"/>
        <w:right w:val="none" w:sz="0" w:space="0" w:color="auto"/>
      </w:divBdr>
    </w:div>
    <w:div w:id="1074429437">
      <w:bodyDiv w:val="1"/>
      <w:marLeft w:val="0"/>
      <w:marRight w:val="0"/>
      <w:marTop w:val="0"/>
      <w:marBottom w:val="0"/>
      <w:divBdr>
        <w:top w:val="none" w:sz="0" w:space="0" w:color="auto"/>
        <w:left w:val="none" w:sz="0" w:space="0" w:color="auto"/>
        <w:bottom w:val="none" w:sz="0" w:space="0" w:color="auto"/>
        <w:right w:val="none" w:sz="0" w:space="0" w:color="auto"/>
      </w:divBdr>
    </w:div>
    <w:div w:id="1077938872">
      <w:bodyDiv w:val="1"/>
      <w:marLeft w:val="0"/>
      <w:marRight w:val="0"/>
      <w:marTop w:val="0"/>
      <w:marBottom w:val="0"/>
      <w:divBdr>
        <w:top w:val="none" w:sz="0" w:space="0" w:color="auto"/>
        <w:left w:val="none" w:sz="0" w:space="0" w:color="auto"/>
        <w:bottom w:val="none" w:sz="0" w:space="0" w:color="auto"/>
        <w:right w:val="none" w:sz="0" w:space="0" w:color="auto"/>
      </w:divBdr>
    </w:div>
    <w:div w:id="1082290992">
      <w:bodyDiv w:val="1"/>
      <w:marLeft w:val="0"/>
      <w:marRight w:val="0"/>
      <w:marTop w:val="0"/>
      <w:marBottom w:val="0"/>
      <w:divBdr>
        <w:top w:val="none" w:sz="0" w:space="0" w:color="auto"/>
        <w:left w:val="none" w:sz="0" w:space="0" w:color="auto"/>
        <w:bottom w:val="none" w:sz="0" w:space="0" w:color="auto"/>
        <w:right w:val="none" w:sz="0" w:space="0" w:color="auto"/>
      </w:divBdr>
    </w:div>
    <w:div w:id="1082799886">
      <w:bodyDiv w:val="1"/>
      <w:marLeft w:val="0"/>
      <w:marRight w:val="0"/>
      <w:marTop w:val="0"/>
      <w:marBottom w:val="0"/>
      <w:divBdr>
        <w:top w:val="none" w:sz="0" w:space="0" w:color="auto"/>
        <w:left w:val="none" w:sz="0" w:space="0" w:color="auto"/>
        <w:bottom w:val="none" w:sz="0" w:space="0" w:color="auto"/>
        <w:right w:val="none" w:sz="0" w:space="0" w:color="auto"/>
      </w:divBdr>
    </w:div>
    <w:div w:id="1092045411">
      <w:bodyDiv w:val="1"/>
      <w:marLeft w:val="0"/>
      <w:marRight w:val="0"/>
      <w:marTop w:val="0"/>
      <w:marBottom w:val="0"/>
      <w:divBdr>
        <w:top w:val="none" w:sz="0" w:space="0" w:color="auto"/>
        <w:left w:val="none" w:sz="0" w:space="0" w:color="auto"/>
        <w:bottom w:val="none" w:sz="0" w:space="0" w:color="auto"/>
        <w:right w:val="none" w:sz="0" w:space="0" w:color="auto"/>
      </w:divBdr>
    </w:div>
    <w:div w:id="1093697389">
      <w:bodyDiv w:val="1"/>
      <w:marLeft w:val="0"/>
      <w:marRight w:val="0"/>
      <w:marTop w:val="0"/>
      <w:marBottom w:val="0"/>
      <w:divBdr>
        <w:top w:val="none" w:sz="0" w:space="0" w:color="auto"/>
        <w:left w:val="none" w:sz="0" w:space="0" w:color="auto"/>
        <w:bottom w:val="none" w:sz="0" w:space="0" w:color="auto"/>
        <w:right w:val="none" w:sz="0" w:space="0" w:color="auto"/>
      </w:divBdr>
    </w:div>
    <w:div w:id="1095859271">
      <w:bodyDiv w:val="1"/>
      <w:marLeft w:val="0"/>
      <w:marRight w:val="0"/>
      <w:marTop w:val="0"/>
      <w:marBottom w:val="0"/>
      <w:divBdr>
        <w:top w:val="none" w:sz="0" w:space="0" w:color="auto"/>
        <w:left w:val="none" w:sz="0" w:space="0" w:color="auto"/>
        <w:bottom w:val="none" w:sz="0" w:space="0" w:color="auto"/>
        <w:right w:val="none" w:sz="0" w:space="0" w:color="auto"/>
      </w:divBdr>
    </w:div>
    <w:div w:id="1096167527">
      <w:bodyDiv w:val="1"/>
      <w:marLeft w:val="0"/>
      <w:marRight w:val="0"/>
      <w:marTop w:val="0"/>
      <w:marBottom w:val="0"/>
      <w:divBdr>
        <w:top w:val="none" w:sz="0" w:space="0" w:color="auto"/>
        <w:left w:val="none" w:sz="0" w:space="0" w:color="auto"/>
        <w:bottom w:val="none" w:sz="0" w:space="0" w:color="auto"/>
        <w:right w:val="none" w:sz="0" w:space="0" w:color="auto"/>
      </w:divBdr>
    </w:div>
    <w:div w:id="1096247070">
      <w:bodyDiv w:val="1"/>
      <w:marLeft w:val="0"/>
      <w:marRight w:val="0"/>
      <w:marTop w:val="0"/>
      <w:marBottom w:val="0"/>
      <w:divBdr>
        <w:top w:val="none" w:sz="0" w:space="0" w:color="auto"/>
        <w:left w:val="none" w:sz="0" w:space="0" w:color="auto"/>
        <w:bottom w:val="none" w:sz="0" w:space="0" w:color="auto"/>
        <w:right w:val="none" w:sz="0" w:space="0" w:color="auto"/>
      </w:divBdr>
    </w:div>
    <w:div w:id="1097335439">
      <w:bodyDiv w:val="1"/>
      <w:marLeft w:val="0"/>
      <w:marRight w:val="0"/>
      <w:marTop w:val="0"/>
      <w:marBottom w:val="0"/>
      <w:divBdr>
        <w:top w:val="none" w:sz="0" w:space="0" w:color="auto"/>
        <w:left w:val="none" w:sz="0" w:space="0" w:color="auto"/>
        <w:bottom w:val="none" w:sz="0" w:space="0" w:color="auto"/>
        <w:right w:val="none" w:sz="0" w:space="0" w:color="auto"/>
      </w:divBdr>
    </w:div>
    <w:div w:id="1098908632">
      <w:bodyDiv w:val="1"/>
      <w:marLeft w:val="0"/>
      <w:marRight w:val="0"/>
      <w:marTop w:val="0"/>
      <w:marBottom w:val="0"/>
      <w:divBdr>
        <w:top w:val="none" w:sz="0" w:space="0" w:color="auto"/>
        <w:left w:val="none" w:sz="0" w:space="0" w:color="auto"/>
        <w:bottom w:val="none" w:sz="0" w:space="0" w:color="auto"/>
        <w:right w:val="none" w:sz="0" w:space="0" w:color="auto"/>
      </w:divBdr>
    </w:div>
    <w:div w:id="1099448342">
      <w:bodyDiv w:val="1"/>
      <w:marLeft w:val="0"/>
      <w:marRight w:val="0"/>
      <w:marTop w:val="0"/>
      <w:marBottom w:val="0"/>
      <w:divBdr>
        <w:top w:val="none" w:sz="0" w:space="0" w:color="auto"/>
        <w:left w:val="none" w:sz="0" w:space="0" w:color="auto"/>
        <w:bottom w:val="none" w:sz="0" w:space="0" w:color="auto"/>
        <w:right w:val="none" w:sz="0" w:space="0" w:color="auto"/>
      </w:divBdr>
    </w:div>
    <w:div w:id="1100101709">
      <w:bodyDiv w:val="1"/>
      <w:marLeft w:val="0"/>
      <w:marRight w:val="0"/>
      <w:marTop w:val="0"/>
      <w:marBottom w:val="0"/>
      <w:divBdr>
        <w:top w:val="none" w:sz="0" w:space="0" w:color="auto"/>
        <w:left w:val="none" w:sz="0" w:space="0" w:color="auto"/>
        <w:bottom w:val="none" w:sz="0" w:space="0" w:color="auto"/>
        <w:right w:val="none" w:sz="0" w:space="0" w:color="auto"/>
      </w:divBdr>
    </w:div>
    <w:div w:id="1102528959">
      <w:bodyDiv w:val="1"/>
      <w:marLeft w:val="0"/>
      <w:marRight w:val="0"/>
      <w:marTop w:val="0"/>
      <w:marBottom w:val="0"/>
      <w:divBdr>
        <w:top w:val="none" w:sz="0" w:space="0" w:color="auto"/>
        <w:left w:val="none" w:sz="0" w:space="0" w:color="auto"/>
        <w:bottom w:val="none" w:sz="0" w:space="0" w:color="auto"/>
        <w:right w:val="none" w:sz="0" w:space="0" w:color="auto"/>
      </w:divBdr>
    </w:div>
    <w:div w:id="1106465493">
      <w:bodyDiv w:val="1"/>
      <w:marLeft w:val="0"/>
      <w:marRight w:val="0"/>
      <w:marTop w:val="0"/>
      <w:marBottom w:val="0"/>
      <w:divBdr>
        <w:top w:val="none" w:sz="0" w:space="0" w:color="auto"/>
        <w:left w:val="none" w:sz="0" w:space="0" w:color="auto"/>
        <w:bottom w:val="none" w:sz="0" w:space="0" w:color="auto"/>
        <w:right w:val="none" w:sz="0" w:space="0" w:color="auto"/>
      </w:divBdr>
    </w:div>
    <w:div w:id="1108619986">
      <w:bodyDiv w:val="1"/>
      <w:marLeft w:val="0"/>
      <w:marRight w:val="0"/>
      <w:marTop w:val="0"/>
      <w:marBottom w:val="0"/>
      <w:divBdr>
        <w:top w:val="none" w:sz="0" w:space="0" w:color="auto"/>
        <w:left w:val="none" w:sz="0" w:space="0" w:color="auto"/>
        <w:bottom w:val="none" w:sz="0" w:space="0" w:color="auto"/>
        <w:right w:val="none" w:sz="0" w:space="0" w:color="auto"/>
      </w:divBdr>
    </w:div>
    <w:div w:id="1108963895">
      <w:bodyDiv w:val="1"/>
      <w:marLeft w:val="0"/>
      <w:marRight w:val="0"/>
      <w:marTop w:val="0"/>
      <w:marBottom w:val="0"/>
      <w:divBdr>
        <w:top w:val="none" w:sz="0" w:space="0" w:color="auto"/>
        <w:left w:val="none" w:sz="0" w:space="0" w:color="auto"/>
        <w:bottom w:val="none" w:sz="0" w:space="0" w:color="auto"/>
        <w:right w:val="none" w:sz="0" w:space="0" w:color="auto"/>
      </w:divBdr>
    </w:div>
    <w:div w:id="1110318920">
      <w:bodyDiv w:val="1"/>
      <w:marLeft w:val="0"/>
      <w:marRight w:val="0"/>
      <w:marTop w:val="0"/>
      <w:marBottom w:val="0"/>
      <w:divBdr>
        <w:top w:val="none" w:sz="0" w:space="0" w:color="auto"/>
        <w:left w:val="none" w:sz="0" w:space="0" w:color="auto"/>
        <w:bottom w:val="none" w:sz="0" w:space="0" w:color="auto"/>
        <w:right w:val="none" w:sz="0" w:space="0" w:color="auto"/>
      </w:divBdr>
    </w:div>
    <w:div w:id="1111629489">
      <w:bodyDiv w:val="1"/>
      <w:marLeft w:val="0"/>
      <w:marRight w:val="0"/>
      <w:marTop w:val="0"/>
      <w:marBottom w:val="0"/>
      <w:divBdr>
        <w:top w:val="none" w:sz="0" w:space="0" w:color="auto"/>
        <w:left w:val="none" w:sz="0" w:space="0" w:color="auto"/>
        <w:bottom w:val="none" w:sz="0" w:space="0" w:color="auto"/>
        <w:right w:val="none" w:sz="0" w:space="0" w:color="auto"/>
      </w:divBdr>
    </w:div>
    <w:div w:id="1113790720">
      <w:bodyDiv w:val="1"/>
      <w:marLeft w:val="0"/>
      <w:marRight w:val="0"/>
      <w:marTop w:val="0"/>
      <w:marBottom w:val="0"/>
      <w:divBdr>
        <w:top w:val="none" w:sz="0" w:space="0" w:color="auto"/>
        <w:left w:val="none" w:sz="0" w:space="0" w:color="auto"/>
        <w:bottom w:val="none" w:sz="0" w:space="0" w:color="auto"/>
        <w:right w:val="none" w:sz="0" w:space="0" w:color="auto"/>
      </w:divBdr>
    </w:div>
    <w:div w:id="1115099567">
      <w:bodyDiv w:val="1"/>
      <w:marLeft w:val="0"/>
      <w:marRight w:val="0"/>
      <w:marTop w:val="0"/>
      <w:marBottom w:val="0"/>
      <w:divBdr>
        <w:top w:val="none" w:sz="0" w:space="0" w:color="auto"/>
        <w:left w:val="none" w:sz="0" w:space="0" w:color="auto"/>
        <w:bottom w:val="none" w:sz="0" w:space="0" w:color="auto"/>
        <w:right w:val="none" w:sz="0" w:space="0" w:color="auto"/>
      </w:divBdr>
    </w:div>
    <w:div w:id="1116095650">
      <w:bodyDiv w:val="1"/>
      <w:marLeft w:val="0"/>
      <w:marRight w:val="0"/>
      <w:marTop w:val="0"/>
      <w:marBottom w:val="0"/>
      <w:divBdr>
        <w:top w:val="none" w:sz="0" w:space="0" w:color="auto"/>
        <w:left w:val="none" w:sz="0" w:space="0" w:color="auto"/>
        <w:bottom w:val="none" w:sz="0" w:space="0" w:color="auto"/>
        <w:right w:val="none" w:sz="0" w:space="0" w:color="auto"/>
      </w:divBdr>
    </w:div>
    <w:div w:id="1116754012">
      <w:bodyDiv w:val="1"/>
      <w:marLeft w:val="0"/>
      <w:marRight w:val="0"/>
      <w:marTop w:val="0"/>
      <w:marBottom w:val="0"/>
      <w:divBdr>
        <w:top w:val="none" w:sz="0" w:space="0" w:color="auto"/>
        <w:left w:val="none" w:sz="0" w:space="0" w:color="auto"/>
        <w:bottom w:val="none" w:sz="0" w:space="0" w:color="auto"/>
        <w:right w:val="none" w:sz="0" w:space="0" w:color="auto"/>
      </w:divBdr>
    </w:div>
    <w:div w:id="1118060270">
      <w:bodyDiv w:val="1"/>
      <w:marLeft w:val="0"/>
      <w:marRight w:val="0"/>
      <w:marTop w:val="0"/>
      <w:marBottom w:val="0"/>
      <w:divBdr>
        <w:top w:val="none" w:sz="0" w:space="0" w:color="auto"/>
        <w:left w:val="none" w:sz="0" w:space="0" w:color="auto"/>
        <w:bottom w:val="none" w:sz="0" w:space="0" w:color="auto"/>
        <w:right w:val="none" w:sz="0" w:space="0" w:color="auto"/>
      </w:divBdr>
    </w:div>
    <w:div w:id="1119373959">
      <w:bodyDiv w:val="1"/>
      <w:marLeft w:val="0"/>
      <w:marRight w:val="0"/>
      <w:marTop w:val="0"/>
      <w:marBottom w:val="0"/>
      <w:divBdr>
        <w:top w:val="none" w:sz="0" w:space="0" w:color="auto"/>
        <w:left w:val="none" w:sz="0" w:space="0" w:color="auto"/>
        <w:bottom w:val="none" w:sz="0" w:space="0" w:color="auto"/>
        <w:right w:val="none" w:sz="0" w:space="0" w:color="auto"/>
      </w:divBdr>
    </w:div>
    <w:div w:id="1119684878">
      <w:bodyDiv w:val="1"/>
      <w:marLeft w:val="0"/>
      <w:marRight w:val="0"/>
      <w:marTop w:val="0"/>
      <w:marBottom w:val="0"/>
      <w:divBdr>
        <w:top w:val="none" w:sz="0" w:space="0" w:color="auto"/>
        <w:left w:val="none" w:sz="0" w:space="0" w:color="auto"/>
        <w:bottom w:val="none" w:sz="0" w:space="0" w:color="auto"/>
        <w:right w:val="none" w:sz="0" w:space="0" w:color="auto"/>
      </w:divBdr>
    </w:div>
    <w:div w:id="1120420872">
      <w:bodyDiv w:val="1"/>
      <w:marLeft w:val="0"/>
      <w:marRight w:val="0"/>
      <w:marTop w:val="0"/>
      <w:marBottom w:val="0"/>
      <w:divBdr>
        <w:top w:val="none" w:sz="0" w:space="0" w:color="auto"/>
        <w:left w:val="none" w:sz="0" w:space="0" w:color="auto"/>
        <w:bottom w:val="none" w:sz="0" w:space="0" w:color="auto"/>
        <w:right w:val="none" w:sz="0" w:space="0" w:color="auto"/>
      </w:divBdr>
    </w:div>
    <w:div w:id="1126896040">
      <w:bodyDiv w:val="1"/>
      <w:marLeft w:val="0"/>
      <w:marRight w:val="0"/>
      <w:marTop w:val="0"/>
      <w:marBottom w:val="0"/>
      <w:divBdr>
        <w:top w:val="none" w:sz="0" w:space="0" w:color="auto"/>
        <w:left w:val="none" w:sz="0" w:space="0" w:color="auto"/>
        <w:bottom w:val="none" w:sz="0" w:space="0" w:color="auto"/>
        <w:right w:val="none" w:sz="0" w:space="0" w:color="auto"/>
      </w:divBdr>
    </w:div>
    <w:div w:id="1128162073">
      <w:bodyDiv w:val="1"/>
      <w:marLeft w:val="0"/>
      <w:marRight w:val="0"/>
      <w:marTop w:val="0"/>
      <w:marBottom w:val="0"/>
      <w:divBdr>
        <w:top w:val="none" w:sz="0" w:space="0" w:color="auto"/>
        <w:left w:val="none" w:sz="0" w:space="0" w:color="auto"/>
        <w:bottom w:val="none" w:sz="0" w:space="0" w:color="auto"/>
        <w:right w:val="none" w:sz="0" w:space="0" w:color="auto"/>
      </w:divBdr>
    </w:div>
    <w:div w:id="1129085625">
      <w:bodyDiv w:val="1"/>
      <w:marLeft w:val="0"/>
      <w:marRight w:val="0"/>
      <w:marTop w:val="0"/>
      <w:marBottom w:val="0"/>
      <w:divBdr>
        <w:top w:val="none" w:sz="0" w:space="0" w:color="auto"/>
        <w:left w:val="none" w:sz="0" w:space="0" w:color="auto"/>
        <w:bottom w:val="none" w:sz="0" w:space="0" w:color="auto"/>
        <w:right w:val="none" w:sz="0" w:space="0" w:color="auto"/>
      </w:divBdr>
    </w:div>
    <w:div w:id="1129661643">
      <w:bodyDiv w:val="1"/>
      <w:marLeft w:val="0"/>
      <w:marRight w:val="0"/>
      <w:marTop w:val="0"/>
      <w:marBottom w:val="0"/>
      <w:divBdr>
        <w:top w:val="none" w:sz="0" w:space="0" w:color="auto"/>
        <w:left w:val="none" w:sz="0" w:space="0" w:color="auto"/>
        <w:bottom w:val="none" w:sz="0" w:space="0" w:color="auto"/>
        <w:right w:val="none" w:sz="0" w:space="0" w:color="auto"/>
      </w:divBdr>
    </w:div>
    <w:div w:id="1134832787">
      <w:bodyDiv w:val="1"/>
      <w:marLeft w:val="0"/>
      <w:marRight w:val="0"/>
      <w:marTop w:val="0"/>
      <w:marBottom w:val="0"/>
      <w:divBdr>
        <w:top w:val="none" w:sz="0" w:space="0" w:color="auto"/>
        <w:left w:val="none" w:sz="0" w:space="0" w:color="auto"/>
        <w:bottom w:val="none" w:sz="0" w:space="0" w:color="auto"/>
        <w:right w:val="none" w:sz="0" w:space="0" w:color="auto"/>
      </w:divBdr>
    </w:div>
    <w:div w:id="1136486451">
      <w:bodyDiv w:val="1"/>
      <w:marLeft w:val="0"/>
      <w:marRight w:val="0"/>
      <w:marTop w:val="0"/>
      <w:marBottom w:val="0"/>
      <w:divBdr>
        <w:top w:val="none" w:sz="0" w:space="0" w:color="auto"/>
        <w:left w:val="none" w:sz="0" w:space="0" w:color="auto"/>
        <w:bottom w:val="none" w:sz="0" w:space="0" w:color="auto"/>
        <w:right w:val="none" w:sz="0" w:space="0" w:color="auto"/>
      </w:divBdr>
    </w:div>
    <w:div w:id="1139613920">
      <w:bodyDiv w:val="1"/>
      <w:marLeft w:val="0"/>
      <w:marRight w:val="0"/>
      <w:marTop w:val="0"/>
      <w:marBottom w:val="0"/>
      <w:divBdr>
        <w:top w:val="none" w:sz="0" w:space="0" w:color="auto"/>
        <w:left w:val="none" w:sz="0" w:space="0" w:color="auto"/>
        <w:bottom w:val="none" w:sz="0" w:space="0" w:color="auto"/>
        <w:right w:val="none" w:sz="0" w:space="0" w:color="auto"/>
      </w:divBdr>
    </w:div>
    <w:div w:id="1140461983">
      <w:bodyDiv w:val="1"/>
      <w:marLeft w:val="0"/>
      <w:marRight w:val="0"/>
      <w:marTop w:val="0"/>
      <w:marBottom w:val="0"/>
      <w:divBdr>
        <w:top w:val="none" w:sz="0" w:space="0" w:color="auto"/>
        <w:left w:val="none" w:sz="0" w:space="0" w:color="auto"/>
        <w:bottom w:val="none" w:sz="0" w:space="0" w:color="auto"/>
        <w:right w:val="none" w:sz="0" w:space="0" w:color="auto"/>
      </w:divBdr>
    </w:div>
    <w:div w:id="1142187168">
      <w:bodyDiv w:val="1"/>
      <w:marLeft w:val="0"/>
      <w:marRight w:val="0"/>
      <w:marTop w:val="0"/>
      <w:marBottom w:val="0"/>
      <w:divBdr>
        <w:top w:val="none" w:sz="0" w:space="0" w:color="auto"/>
        <w:left w:val="none" w:sz="0" w:space="0" w:color="auto"/>
        <w:bottom w:val="none" w:sz="0" w:space="0" w:color="auto"/>
        <w:right w:val="none" w:sz="0" w:space="0" w:color="auto"/>
      </w:divBdr>
    </w:div>
    <w:div w:id="1150945364">
      <w:bodyDiv w:val="1"/>
      <w:marLeft w:val="0"/>
      <w:marRight w:val="0"/>
      <w:marTop w:val="0"/>
      <w:marBottom w:val="0"/>
      <w:divBdr>
        <w:top w:val="none" w:sz="0" w:space="0" w:color="auto"/>
        <w:left w:val="none" w:sz="0" w:space="0" w:color="auto"/>
        <w:bottom w:val="none" w:sz="0" w:space="0" w:color="auto"/>
        <w:right w:val="none" w:sz="0" w:space="0" w:color="auto"/>
      </w:divBdr>
    </w:div>
    <w:div w:id="1151288414">
      <w:bodyDiv w:val="1"/>
      <w:marLeft w:val="0"/>
      <w:marRight w:val="0"/>
      <w:marTop w:val="0"/>
      <w:marBottom w:val="0"/>
      <w:divBdr>
        <w:top w:val="none" w:sz="0" w:space="0" w:color="auto"/>
        <w:left w:val="none" w:sz="0" w:space="0" w:color="auto"/>
        <w:bottom w:val="none" w:sz="0" w:space="0" w:color="auto"/>
        <w:right w:val="none" w:sz="0" w:space="0" w:color="auto"/>
      </w:divBdr>
    </w:div>
    <w:div w:id="1154836256">
      <w:bodyDiv w:val="1"/>
      <w:marLeft w:val="0"/>
      <w:marRight w:val="0"/>
      <w:marTop w:val="0"/>
      <w:marBottom w:val="0"/>
      <w:divBdr>
        <w:top w:val="none" w:sz="0" w:space="0" w:color="auto"/>
        <w:left w:val="none" w:sz="0" w:space="0" w:color="auto"/>
        <w:bottom w:val="none" w:sz="0" w:space="0" w:color="auto"/>
        <w:right w:val="none" w:sz="0" w:space="0" w:color="auto"/>
      </w:divBdr>
    </w:div>
    <w:div w:id="1155531632">
      <w:bodyDiv w:val="1"/>
      <w:marLeft w:val="0"/>
      <w:marRight w:val="0"/>
      <w:marTop w:val="0"/>
      <w:marBottom w:val="0"/>
      <w:divBdr>
        <w:top w:val="none" w:sz="0" w:space="0" w:color="auto"/>
        <w:left w:val="none" w:sz="0" w:space="0" w:color="auto"/>
        <w:bottom w:val="none" w:sz="0" w:space="0" w:color="auto"/>
        <w:right w:val="none" w:sz="0" w:space="0" w:color="auto"/>
      </w:divBdr>
    </w:div>
    <w:div w:id="1156535187">
      <w:bodyDiv w:val="1"/>
      <w:marLeft w:val="0"/>
      <w:marRight w:val="0"/>
      <w:marTop w:val="0"/>
      <w:marBottom w:val="0"/>
      <w:divBdr>
        <w:top w:val="none" w:sz="0" w:space="0" w:color="auto"/>
        <w:left w:val="none" w:sz="0" w:space="0" w:color="auto"/>
        <w:bottom w:val="none" w:sz="0" w:space="0" w:color="auto"/>
        <w:right w:val="none" w:sz="0" w:space="0" w:color="auto"/>
      </w:divBdr>
    </w:div>
    <w:div w:id="1157652742">
      <w:bodyDiv w:val="1"/>
      <w:marLeft w:val="0"/>
      <w:marRight w:val="0"/>
      <w:marTop w:val="0"/>
      <w:marBottom w:val="0"/>
      <w:divBdr>
        <w:top w:val="none" w:sz="0" w:space="0" w:color="auto"/>
        <w:left w:val="none" w:sz="0" w:space="0" w:color="auto"/>
        <w:bottom w:val="none" w:sz="0" w:space="0" w:color="auto"/>
        <w:right w:val="none" w:sz="0" w:space="0" w:color="auto"/>
      </w:divBdr>
    </w:div>
    <w:div w:id="1157962050">
      <w:bodyDiv w:val="1"/>
      <w:marLeft w:val="0"/>
      <w:marRight w:val="0"/>
      <w:marTop w:val="0"/>
      <w:marBottom w:val="0"/>
      <w:divBdr>
        <w:top w:val="none" w:sz="0" w:space="0" w:color="auto"/>
        <w:left w:val="none" w:sz="0" w:space="0" w:color="auto"/>
        <w:bottom w:val="none" w:sz="0" w:space="0" w:color="auto"/>
        <w:right w:val="none" w:sz="0" w:space="0" w:color="auto"/>
      </w:divBdr>
    </w:div>
    <w:div w:id="1158031515">
      <w:bodyDiv w:val="1"/>
      <w:marLeft w:val="0"/>
      <w:marRight w:val="0"/>
      <w:marTop w:val="0"/>
      <w:marBottom w:val="0"/>
      <w:divBdr>
        <w:top w:val="none" w:sz="0" w:space="0" w:color="auto"/>
        <w:left w:val="none" w:sz="0" w:space="0" w:color="auto"/>
        <w:bottom w:val="none" w:sz="0" w:space="0" w:color="auto"/>
        <w:right w:val="none" w:sz="0" w:space="0" w:color="auto"/>
      </w:divBdr>
    </w:div>
    <w:div w:id="1159274034">
      <w:bodyDiv w:val="1"/>
      <w:marLeft w:val="0"/>
      <w:marRight w:val="0"/>
      <w:marTop w:val="0"/>
      <w:marBottom w:val="0"/>
      <w:divBdr>
        <w:top w:val="none" w:sz="0" w:space="0" w:color="auto"/>
        <w:left w:val="none" w:sz="0" w:space="0" w:color="auto"/>
        <w:bottom w:val="none" w:sz="0" w:space="0" w:color="auto"/>
        <w:right w:val="none" w:sz="0" w:space="0" w:color="auto"/>
      </w:divBdr>
    </w:div>
    <w:div w:id="1160656745">
      <w:bodyDiv w:val="1"/>
      <w:marLeft w:val="0"/>
      <w:marRight w:val="0"/>
      <w:marTop w:val="0"/>
      <w:marBottom w:val="0"/>
      <w:divBdr>
        <w:top w:val="none" w:sz="0" w:space="0" w:color="auto"/>
        <w:left w:val="none" w:sz="0" w:space="0" w:color="auto"/>
        <w:bottom w:val="none" w:sz="0" w:space="0" w:color="auto"/>
        <w:right w:val="none" w:sz="0" w:space="0" w:color="auto"/>
      </w:divBdr>
    </w:div>
    <w:div w:id="1161000972">
      <w:bodyDiv w:val="1"/>
      <w:marLeft w:val="0"/>
      <w:marRight w:val="0"/>
      <w:marTop w:val="0"/>
      <w:marBottom w:val="0"/>
      <w:divBdr>
        <w:top w:val="none" w:sz="0" w:space="0" w:color="auto"/>
        <w:left w:val="none" w:sz="0" w:space="0" w:color="auto"/>
        <w:bottom w:val="none" w:sz="0" w:space="0" w:color="auto"/>
        <w:right w:val="none" w:sz="0" w:space="0" w:color="auto"/>
      </w:divBdr>
    </w:div>
    <w:div w:id="1161966167">
      <w:bodyDiv w:val="1"/>
      <w:marLeft w:val="0"/>
      <w:marRight w:val="0"/>
      <w:marTop w:val="0"/>
      <w:marBottom w:val="0"/>
      <w:divBdr>
        <w:top w:val="none" w:sz="0" w:space="0" w:color="auto"/>
        <w:left w:val="none" w:sz="0" w:space="0" w:color="auto"/>
        <w:bottom w:val="none" w:sz="0" w:space="0" w:color="auto"/>
        <w:right w:val="none" w:sz="0" w:space="0" w:color="auto"/>
      </w:divBdr>
    </w:div>
    <w:div w:id="1163087849">
      <w:bodyDiv w:val="1"/>
      <w:marLeft w:val="0"/>
      <w:marRight w:val="0"/>
      <w:marTop w:val="0"/>
      <w:marBottom w:val="0"/>
      <w:divBdr>
        <w:top w:val="none" w:sz="0" w:space="0" w:color="auto"/>
        <w:left w:val="none" w:sz="0" w:space="0" w:color="auto"/>
        <w:bottom w:val="none" w:sz="0" w:space="0" w:color="auto"/>
        <w:right w:val="none" w:sz="0" w:space="0" w:color="auto"/>
      </w:divBdr>
    </w:div>
    <w:div w:id="1165053437">
      <w:bodyDiv w:val="1"/>
      <w:marLeft w:val="0"/>
      <w:marRight w:val="0"/>
      <w:marTop w:val="0"/>
      <w:marBottom w:val="0"/>
      <w:divBdr>
        <w:top w:val="none" w:sz="0" w:space="0" w:color="auto"/>
        <w:left w:val="none" w:sz="0" w:space="0" w:color="auto"/>
        <w:bottom w:val="none" w:sz="0" w:space="0" w:color="auto"/>
        <w:right w:val="none" w:sz="0" w:space="0" w:color="auto"/>
      </w:divBdr>
    </w:div>
    <w:div w:id="1167596851">
      <w:bodyDiv w:val="1"/>
      <w:marLeft w:val="0"/>
      <w:marRight w:val="0"/>
      <w:marTop w:val="0"/>
      <w:marBottom w:val="0"/>
      <w:divBdr>
        <w:top w:val="none" w:sz="0" w:space="0" w:color="auto"/>
        <w:left w:val="none" w:sz="0" w:space="0" w:color="auto"/>
        <w:bottom w:val="none" w:sz="0" w:space="0" w:color="auto"/>
        <w:right w:val="none" w:sz="0" w:space="0" w:color="auto"/>
      </w:divBdr>
    </w:div>
    <w:div w:id="1169449122">
      <w:bodyDiv w:val="1"/>
      <w:marLeft w:val="0"/>
      <w:marRight w:val="0"/>
      <w:marTop w:val="0"/>
      <w:marBottom w:val="0"/>
      <w:divBdr>
        <w:top w:val="none" w:sz="0" w:space="0" w:color="auto"/>
        <w:left w:val="none" w:sz="0" w:space="0" w:color="auto"/>
        <w:bottom w:val="none" w:sz="0" w:space="0" w:color="auto"/>
        <w:right w:val="none" w:sz="0" w:space="0" w:color="auto"/>
      </w:divBdr>
    </w:div>
    <w:div w:id="1170291874">
      <w:bodyDiv w:val="1"/>
      <w:marLeft w:val="0"/>
      <w:marRight w:val="0"/>
      <w:marTop w:val="0"/>
      <w:marBottom w:val="0"/>
      <w:divBdr>
        <w:top w:val="none" w:sz="0" w:space="0" w:color="auto"/>
        <w:left w:val="none" w:sz="0" w:space="0" w:color="auto"/>
        <w:bottom w:val="none" w:sz="0" w:space="0" w:color="auto"/>
        <w:right w:val="none" w:sz="0" w:space="0" w:color="auto"/>
      </w:divBdr>
    </w:div>
    <w:div w:id="1172985913">
      <w:bodyDiv w:val="1"/>
      <w:marLeft w:val="0"/>
      <w:marRight w:val="0"/>
      <w:marTop w:val="0"/>
      <w:marBottom w:val="0"/>
      <w:divBdr>
        <w:top w:val="none" w:sz="0" w:space="0" w:color="auto"/>
        <w:left w:val="none" w:sz="0" w:space="0" w:color="auto"/>
        <w:bottom w:val="none" w:sz="0" w:space="0" w:color="auto"/>
        <w:right w:val="none" w:sz="0" w:space="0" w:color="auto"/>
      </w:divBdr>
    </w:div>
    <w:div w:id="1174300899">
      <w:bodyDiv w:val="1"/>
      <w:marLeft w:val="0"/>
      <w:marRight w:val="0"/>
      <w:marTop w:val="0"/>
      <w:marBottom w:val="0"/>
      <w:divBdr>
        <w:top w:val="none" w:sz="0" w:space="0" w:color="auto"/>
        <w:left w:val="none" w:sz="0" w:space="0" w:color="auto"/>
        <w:bottom w:val="none" w:sz="0" w:space="0" w:color="auto"/>
        <w:right w:val="none" w:sz="0" w:space="0" w:color="auto"/>
      </w:divBdr>
    </w:div>
    <w:div w:id="1175027609">
      <w:bodyDiv w:val="1"/>
      <w:marLeft w:val="0"/>
      <w:marRight w:val="0"/>
      <w:marTop w:val="0"/>
      <w:marBottom w:val="0"/>
      <w:divBdr>
        <w:top w:val="none" w:sz="0" w:space="0" w:color="auto"/>
        <w:left w:val="none" w:sz="0" w:space="0" w:color="auto"/>
        <w:bottom w:val="none" w:sz="0" w:space="0" w:color="auto"/>
        <w:right w:val="none" w:sz="0" w:space="0" w:color="auto"/>
      </w:divBdr>
    </w:div>
    <w:div w:id="1175342163">
      <w:bodyDiv w:val="1"/>
      <w:marLeft w:val="0"/>
      <w:marRight w:val="0"/>
      <w:marTop w:val="0"/>
      <w:marBottom w:val="0"/>
      <w:divBdr>
        <w:top w:val="none" w:sz="0" w:space="0" w:color="auto"/>
        <w:left w:val="none" w:sz="0" w:space="0" w:color="auto"/>
        <w:bottom w:val="none" w:sz="0" w:space="0" w:color="auto"/>
        <w:right w:val="none" w:sz="0" w:space="0" w:color="auto"/>
      </w:divBdr>
    </w:div>
    <w:div w:id="1176073222">
      <w:bodyDiv w:val="1"/>
      <w:marLeft w:val="0"/>
      <w:marRight w:val="0"/>
      <w:marTop w:val="0"/>
      <w:marBottom w:val="0"/>
      <w:divBdr>
        <w:top w:val="none" w:sz="0" w:space="0" w:color="auto"/>
        <w:left w:val="none" w:sz="0" w:space="0" w:color="auto"/>
        <w:bottom w:val="none" w:sz="0" w:space="0" w:color="auto"/>
        <w:right w:val="none" w:sz="0" w:space="0" w:color="auto"/>
      </w:divBdr>
    </w:div>
    <w:div w:id="1179661650">
      <w:bodyDiv w:val="1"/>
      <w:marLeft w:val="0"/>
      <w:marRight w:val="0"/>
      <w:marTop w:val="0"/>
      <w:marBottom w:val="0"/>
      <w:divBdr>
        <w:top w:val="none" w:sz="0" w:space="0" w:color="auto"/>
        <w:left w:val="none" w:sz="0" w:space="0" w:color="auto"/>
        <w:bottom w:val="none" w:sz="0" w:space="0" w:color="auto"/>
        <w:right w:val="none" w:sz="0" w:space="0" w:color="auto"/>
      </w:divBdr>
    </w:div>
    <w:div w:id="1179664101">
      <w:bodyDiv w:val="1"/>
      <w:marLeft w:val="0"/>
      <w:marRight w:val="0"/>
      <w:marTop w:val="0"/>
      <w:marBottom w:val="0"/>
      <w:divBdr>
        <w:top w:val="none" w:sz="0" w:space="0" w:color="auto"/>
        <w:left w:val="none" w:sz="0" w:space="0" w:color="auto"/>
        <w:bottom w:val="none" w:sz="0" w:space="0" w:color="auto"/>
        <w:right w:val="none" w:sz="0" w:space="0" w:color="auto"/>
      </w:divBdr>
    </w:div>
    <w:div w:id="1182092188">
      <w:bodyDiv w:val="1"/>
      <w:marLeft w:val="0"/>
      <w:marRight w:val="0"/>
      <w:marTop w:val="0"/>
      <w:marBottom w:val="0"/>
      <w:divBdr>
        <w:top w:val="none" w:sz="0" w:space="0" w:color="auto"/>
        <w:left w:val="none" w:sz="0" w:space="0" w:color="auto"/>
        <w:bottom w:val="none" w:sz="0" w:space="0" w:color="auto"/>
        <w:right w:val="none" w:sz="0" w:space="0" w:color="auto"/>
      </w:divBdr>
    </w:div>
    <w:div w:id="1182433041">
      <w:bodyDiv w:val="1"/>
      <w:marLeft w:val="0"/>
      <w:marRight w:val="0"/>
      <w:marTop w:val="0"/>
      <w:marBottom w:val="0"/>
      <w:divBdr>
        <w:top w:val="none" w:sz="0" w:space="0" w:color="auto"/>
        <w:left w:val="none" w:sz="0" w:space="0" w:color="auto"/>
        <w:bottom w:val="none" w:sz="0" w:space="0" w:color="auto"/>
        <w:right w:val="none" w:sz="0" w:space="0" w:color="auto"/>
      </w:divBdr>
    </w:div>
    <w:div w:id="1188759552">
      <w:bodyDiv w:val="1"/>
      <w:marLeft w:val="0"/>
      <w:marRight w:val="0"/>
      <w:marTop w:val="0"/>
      <w:marBottom w:val="0"/>
      <w:divBdr>
        <w:top w:val="none" w:sz="0" w:space="0" w:color="auto"/>
        <w:left w:val="none" w:sz="0" w:space="0" w:color="auto"/>
        <w:bottom w:val="none" w:sz="0" w:space="0" w:color="auto"/>
        <w:right w:val="none" w:sz="0" w:space="0" w:color="auto"/>
      </w:divBdr>
    </w:div>
    <w:div w:id="1189641340">
      <w:bodyDiv w:val="1"/>
      <w:marLeft w:val="0"/>
      <w:marRight w:val="0"/>
      <w:marTop w:val="0"/>
      <w:marBottom w:val="0"/>
      <w:divBdr>
        <w:top w:val="none" w:sz="0" w:space="0" w:color="auto"/>
        <w:left w:val="none" w:sz="0" w:space="0" w:color="auto"/>
        <w:bottom w:val="none" w:sz="0" w:space="0" w:color="auto"/>
        <w:right w:val="none" w:sz="0" w:space="0" w:color="auto"/>
      </w:divBdr>
    </w:div>
    <w:div w:id="1193107174">
      <w:bodyDiv w:val="1"/>
      <w:marLeft w:val="0"/>
      <w:marRight w:val="0"/>
      <w:marTop w:val="0"/>
      <w:marBottom w:val="0"/>
      <w:divBdr>
        <w:top w:val="none" w:sz="0" w:space="0" w:color="auto"/>
        <w:left w:val="none" w:sz="0" w:space="0" w:color="auto"/>
        <w:bottom w:val="none" w:sz="0" w:space="0" w:color="auto"/>
        <w:right w:val="none" w:sz="0" w:space="0" w:color="auto"/>
      </w:divBdr>
    </w:div>
    <w:div w:id="1194415094">
      <w:bodyDiv w:val="1"/>
      <w:marLeft w:val="0"/>
      <w:marRight w:val="0"/>
      <w:marTop w:val="0"/>
      <w:marBottom w:val="0"/>
      <w:divBdr>
        <w:top w:val="none" w:sz="0" w:space="0" w:color="auto"/>
        <w:left w:val="none" w:sz="0" w:space="0" w:color="auto"/>
        <w:bottom w:val="none" w:sz="0" w:space="0" w:color="auto"/>
        <w:right w:val="none" w:sz="0" w:space="0" w:color="auto"/>
      </w:divBdr>
    </w:div>
    <w:div w:id="1195466287">
      <w:bodyDiv w:val="1"/>
      <w:marLeft w:val="0"/>
      <w:marRight w:val="0"/>
      <w:marTop w:val="0"/>
      <w:marBottom w:val="0"/>
      <w:divBdr>
        <w:top w:val="none" w:sz="0" w:space="0" w:color="auto"/>
        <w:left w:val="none" w:sz="0" w:space="0" w:color="auto"/>
        <w:bottom w:val="none" w:sz="0" w:space="0" w:color="auto"/>
        <w:right w:val="none" w:sz="0" w:space="0" w:color="auto"/>
      </w:divBdr>
    </w:div>
    <w:div w:id="1196239152">
      <w:bodyDiv w:val="1"/>
      <w:marLeft w:val="0"/>
      <w:marRight w:val="0"/>
      <w:marTop w:val="0"/>
      <w:marBottom w:val="0"/>
      <w:divBdr>
        <w:top w:val="none" w:sz="0" w:space="0" w:color="auto"/>
        <w:left w:val="none" w:sz="0" w:space="0" w:color="auto"/>
        <w:bottom w:val="none" w:sz="0" w:space="0" w:color="auto"/>
        <w:right w:val="none" w:sz="0" w:space="0" w:color="auto"/>
      </w:divBdr>
    </w:div>
    <w:div w:id="1199507220">
      <w:bodyDiv w:val="1"/>
      <w:marLeft w:val="0"/>
      <w:marRight w:val="0"/>
      <w:marTop w:val="0"/>
      <w:marBottom w:val="0"/>
      <w:divBdr>
        <w:top w:val="none" w:sz="0" w:space="0" w:color="auto"/>
        <w:left w:val="none" w:sz="0" w:space="0" w:color="auto"/>
        <w:bottom w:val="none" w:sz="0" w:space="0" w:color="auto"/>
        <w:right w:val="none" w:sz="0" w:space="0" w:color="auto"/>
      </w:divBdr>
    </w:div>
    <w:div w:id="1200700371">
      <w:bodyDiv w:val="1"/>
      <w:marLeft w:val="0"/>
      <w:marRight w:val="0"/>
      <w:marTop w:val="0"/>
      <w:marBottom w:val="0"/>
      <w:divBdr>
        <w:top w:val="none" w:sz="0" w:space="0" w:color="auto"/>
        <w:left w:val="none" w:sz="0" w:space="0" w:color="auto"/>
        <w:bottom w:val="none" w:sz="0" w:space="0" w:color="auto"/>
        <w:right w:val="none" w:sz="0" w:space="0" w:color="auto"/>
      </w:divBdr>
    </w:div>
    <w:div w:id="1201013208">
      <w:bodyDiv w:val="1"/>
      <w:marLeft w:val="0"/>
      <w:marRight w:val="0"/>
      <w:marTop w:val="0"/>
      <w:marBottom w:val="0"/>
      <w:divBdr>
        <w:top w:val="none" w:sz="0" w:space="0" w:color="auto"/>
        <w:left w:val="none" w:sz="0" w:space="0" w:color="auto"/>
        <w:bottom w:val="none" w:sz="0" w:space="0" w:color="auto"/>
        <w:right w:val="none" w:sz="0" w:space="0" w:color="auto"/>
      </w:divBdr>
    </w:div>
    <w:div w:id="1202211712">
      <w:bodyDiv w:val="1"/>
      <w:marLeft w:val="0"/>
      <w:marRight w:val="0"/>
      <w:marTop w:val="0"/>
      <w:marBottom w:val="0"/>
      <w:divBdr>
        <w:top w:val="none" w:sz="0" w:space="0" w:color="auto"/>
        <w:left w:val="none" w:sz="0" w:space="0" w:color="auto"/>
        <w:bottom w:val="none" w:sz="0" w:space="0" w:color="auto"/>
        <w:right w:val="none" w:sz="0" w:space="0" w:color="auto"/>
      </w:divBdr>
    </w:div>
    <w:div w:id="1203830930">
      <w:bodyDiv w:val="1"/>
      <w:marLeft w:val="0"/>
      <w:marRight w:val="0"/>
      <w:marTop w:val="0"/>
      <w:marBottom w:val="0"/>
      <w:divBdr>
        <w:top w:val="none" w:sz="0" w:space="0" w:color="auto"/>
        <w:left w:val="none" w:sz="0" w:space="0" w:color="auto"/>
        <w:bottom w:val="none" w:sz="0" w:space="0" w:color="auto"/>
        <w:right w:val="none" w:sz="0" w:space="0" w:color="auto"/>
      </w:divBdr>
    </w:div>
    <w:div w:id="1205094803">
      <w:bodyDiv w:val="1"/>
      <w:marLeft w:val="0"/>
      <w:marRight w:val="0"/>
      <w:marTop w:val="0"/>
      <w:marBottom w:val="0"/>
      <w:divBdr>
        <w:top w:val="none" w:sz="0" w:space="0" w:color="auto"/>
        <w:left w:val="none" w:sz="0" w:space="0" w:color="auto"/>
        <w:bottom w:val="none" w:sz="0" w:space="0" w:color="auto"/>
        <w:right w:val="none" w:sz="0" w:space="0" w:color="auto"/>
      </w:divBdr>
    </w:div>
    <w:div w:id="1206215955">
      <w:bodyDiv w:val="1"/>
      <w:marLeft w:val="0"/>
      <w:marRight w:val="0"/>
      <w:marTop w:val="0"/>
      <w:marBottom w:val="0"/>
      <w:divBdr>
        <w:top w:val="none" w:sz="0" w:space="0" w:color="auto"/>
        <w:left w:val="none" w:sz="0" w:space="0" w:color="auto"/>
        <w:bottom w:val="none" w:sz="0" w:space="0" w:color="auto"/>
        <w:right w:val="none" w:sz="0" w:space="0" w:color="auto"/>
      </w:divBdr>
    </w:div>
    <w:div w:id="1207334174">
      <w:bodyDiv w:val="1"/>
      <w:marLeft w:val="0"/>
      <w:marRight w:val="0"/>
      <w:marTop w:val="0"/>
      <w:marBottom w:val="0"/>
      <w:divBdr>
        <w:top w:val="none" w:sz="0" w:space="0" w:color="auto"/>
        <w:left w:val="none" w:sz="0" w:space="0" w:color="auto"/>
        <w:bottom w:val="none" w:sz="0" w:space="0" w:color="auto"/>
        <w:right w:val="none" w:sz="0" w:space="0" w:color="auto"/>
      </w:divBdr>
    </w:div>
    <w:div w:id="1208301983">
      <w:bodyDiv w:val="1"/>
      <w:marLeft w:val="0"/>
      <w:marRight w:val="0"/>
      <w:marTop w:val="0"/>
      <w:marBottom w:val="0"/>
      <w:divBdr>
        <w:top w:val="none" w:sz="0" w:space="0" w:color="auto"/>
        <w:left w:val="none" w:sz="0" w:space="0" w:color="auto"/>
        <w:bottom w:val="none" w:sz="0" w:space="0" w:color="auto"/>
        <w:right w:val="none" w:sz="0" w:space="0" w:color="auto"/>
      </w:divBdr>
    </w:div>
    <w:div w:id="1211918238">
      <w:bodyDiv w:val="1"/>
      <w:marLeft w:val="0"/>
      <w:marRight w:val="0"/>
      <w:marTop w:val="0"/>
      <w:marBottom w:val="0"/>
      <w:divBdr>
        <w:top w:val="none" w:sz="0" w:space="0" w:color="auto"/>
        <w:left w:val="none" w:sz="0" w:space="0" w:color="auto"/>
        <w:bottom w:val="none" w:sz="0" w:space="0" w:color="auto"/>
        <w:right w:val="none" w:sz="0" w:space="0" w:color="auto"/>
      </w:divBdr>
    </w:div>
    <w:div w:id="1217283227">
      <w:bodyDiv w:val="1"/>
      <w:marLeft w:val="0"/>
      <w:marRight w:val="0"/>
      <w:marTop w:val="0"/>
      <w:marBottom w:val="0"/>
      <w:divBdr>
        <w:top w:val="none" w:sz="0" w:space="0" w:color="auto"/>
        <w:left w:val="none" w:sz="0" w:space="0" w:color="auto"/>
        <w:bottom w:val="none" w:sz="0" w:space="0" w:color="auto"/>
        <w:right w:val="none" w:sz="0" w:space="0" w:color="auto"/>
      </w:divBdr>
    </w:div>
    <w:div w:id="1217350999">
      <w:bodyDiv w:val="1"/>
      <w:marLeft w:val="0"/>
      <w:marRight w:val="0"/>
      <w:marTop w:val="0"/>
      <w:marBottom w:val="0"/>
      <w:divBdr>
        <w:top w:val="none" w:sz="0" w:space="0" w:color="auto"/>
        <w:left w:val="none" w:sz="0" w:space="0" w:color="auto"/>
        <w:bottom w:val="none" w:sz="0" w:space="0" w:color="auto"/>
        <w:right w:val="none" w:sz="0" w:space="0" w:color="auto"/>
      </w:divBdr>
    </w:div>
    <w:div w:id="1218198298">
      <w:bodyDiv w:val="1"/>
      <w:marLeft w:val="0"/>
      <w:marRight w:val="0"/>
      <w:marTop w:val="0"/>
      <w:marBottom w:val="0"/>
      <w:divBdr>
        <w:top w:val="none" w:sz="0" w:space="0" w:color="auto"/>
        <w:left w:val="none" w:sz="0" w:space="0" w:color="auto"/>
        <w:bottom w:val="none" w:sz="0" w:space="0" w:color="auto"/>
        <w:right w:val="none" w:sz="0" w:space="0" w:color="auto"/>
      </w:divBdr>
    </w:div>
    <w:div w:id="1218542149">
      <w:bodyDiv w:val="1"/>
      <w:marLeft w:val="0"/>
      <w:marRight w:val="0"/>
      <w:marTop w:val="0"/>
      <w:marBottom w:val="0"/>
      <w:divBdr>
        <w:top w:val="none" w:sz="0" w:space="0" w:color="auto"/>
        <w:left w:val="none" w:sz="0" w:space="0" w:color="auto"/>
        <w:bottom w:val="none" w:sz="0" w:space="0" w:color="auto"/>
        <w:right w:val="none" w:sz="0" w:space="0" w:color="auto"/>
      </w:divBdr>
    </w:div>
    <w:div w:id="1219248848">
      <w:bodyDiv w:val="1"/>
      <w:marLeft w:val="0"/>
      <w:marRight w:val="0"/>
      <w:marTop w:val="0"/>
      <w:marBottom w:val="0"/>
      <w:divBdr>
        <w:top w:val="none" w:sz="0" w:space="0" w:color="auto"/>
        <w:left w:val="none" w:sz="0" w:space="0" w:color="auto"/>
        <w:bottom w:val="none" w:sz="0" w:space="0" w:color="auto"/>
        <w:right w:val="none" w:sz="0" w:space="0" w:color="auto"/>
      </w:divBdr>
    </w:div>
    <w:div w:id="1219629951">
      <w:bodyDiv w:val="1"/>
      <w:marLeft w:val="0"/>
      <w:marRight w:val="0"/>
      <w:marTop w:val="0"/>
      <w:marBottom w:val="0"/>
      <w:divBdr>
        <w:top w:val="none" w:sz="0" w:space="0" w:color="auto"/>
        <w:left w:val="none" w:sz="0" w:space="0" w:color="auto"/>
        <w:bottom w:val="none" w:sz="0" w:space="0" w:color="auto"/>
        <w:right w:val="none" w:sz="0" w:space="0" w:color="auto"/>
      </w:divBdr>
    </w:div>
    <w:div w:id="1223444983">
      <w:bodyDiv w:val="1"/>
      <w:marLeft w:val="0"/>
      <w:marRight w:val="0"/>
      <w:marTop w:val="0"/>
      <w:marBottom w:val="0"/>
      <w:divBdr>
        <w:top w:val="none" w:sz="0" w:space="0" w:color="auto"/>
        <w:left w:val="none" w:sz="0" w:space="0" w:color="auto"/>
        <w:bottom w:val="none" w:sz="0" w:space="0" w:color="auto"/>
        <w:right w:val="none" w:sz="0" w:space="0" w:color="auto"/>
      </w:divBdr>
    </w:div>
    <w:div w:id="1227103736">
      <w:bodyDiv w:val="1"/>
      <w:marLeft w:val="0"/>
      <w:marRight w:val="0"/>
      <w:marTop w:val="0"/>
      <w:marBottom w:val="0"/>
      <w:divBdr>
        <w:top w:val="none" w:sz="0" w:space="0" w:color="auto"/>
        <w:left w:val="none" w:sz="0" w:space="0" w:color="auto"/>
        <w:bottom w:val="none" w:sz="0" w:space="0" w:color="auto"/>
        <w:right w:val="none" w:sz="0" w:space="0" w:color="auto"/>
      </w:divBdr>
    </w:div>
    <w:div w:id="1227498607">
      <w:bodyDiv w:val="1"/>
      <w:marLeft w:val="0"/>
      <w:marRight w:val="0"/>
      <w:marTop w:val="0"/>
      <w:marBottom w:val="0"/>
      <w:divBdr>
        <w:top w:val="none" w:sz="0" w:space="0" w:color="auto"/>
        <w:left w:val="none" w:sz="0" w:space="0" w:color="auto"/>
        <w:bottom w:val="none" w:sz="0" w:space="0" w:color="auto"/>
        <w:right w:val="none" w:sz="0" w:space="0" w:color="auto"/>
      </w:divBdr>
    </w:div>
    <w:div w:id="1227568292">
      <w:bodyDiv w:val="1"/>
      <w:marLeft w:val="0"/>
      <w:marRight w:val="0"/>
      <w:marTop w:val="0"/>
      <w:marBottom w:val="0"/>
      <w:divBdr>
        <w:top w:val="none" w:sz="0" w:space="0" w:color="auto"/>
        <w:left w:val="none" w:sz="0" w:space="0" w:color="auto"/>
        <w:bottom w:val="none" w:sz="0" w:space="0" w:color="auto"/>
        <w:right w:val="none" w:sz="0" w:space="0" w:color="auto"/>
      </w:divBdr>
    </w:div>
    <w:div w:id="1227760115">
      <w:bodyDiv w:val="1"/>
      <w:marLeft w:val="0"/>
      <w:marRight w:val="0"/>
      <w:marTop w:val="0"/>
      <w:marBottom w:val="0"/>
      <w:divBdr>
        <w:top w:val="none" w:sz="0" w:space="0" w:color="auto"/>
        <w:left w:val="none" w:sz="0" w:space="0" w:color="auto"/>
        <w:bottom w:val="none" w:sz="0" w:space="0" w:color="auto"/>
        <w:right w:val="none" w:sz="0" w:space="0" w:color="auto"/>
      </w:divBdr>
    </w:div>
    <w:div w:id="1230264414">
      <w:bodyDiv w:val="1"/>
      <w:marLeft w:val="0"/>
      <w:marRight w:val="0"/>
      <w:marTop w:val="0"/>
      <w:marBottom w:val="0"/>
      <w:divBdr>
        <w:top w:val="none" w:sz="0" w:space="0" w:color="auto"/>
        <w:left w:val="none" w:sz="0" w:space="0" w:color="auto"/>
        <w:bottom w:val="none" w:sz="0" w:space="0" w:color="auto"/>
        <w:right w:val="none" w:sz="0" w:space="0" w:color="auto"/>
      </w:divBdr>
    </w:div>
    <w:div w:id="1233272918">
      <w:bodyDiv w:val="1"/>
      <w:marLeft w:val="0"/>
      <w:marRight w:val="0"/>
      <w:marTop w:val="0"/>
      <w:marBottom w:val="0"/>
      <w:divBdr>
        <w:top w:val="none" w:sz="0" w:space="0" w:color="auto"/>
        <w:left w:val="none" w:sz="0" w:space="0" w:color="auto"/>
        <w:bottom w:val="none" w:sz="0" w:space="0" w:color="auto"/>
        <w:right w:val="none" w:sz="0" w:space="0" w:color="auto"/>
      </w:divBdr>
    </w:div>
    <w:div w:id="1234702593">
      <w:bodyDiv w:val="1"/>
      <w:marLeft w:val="0"/>
      <w:marRight w:val="0"/>
      <w:marTop w:val="0"/>
      <w:marBottom w:val="0"/>
      <w:divBdr>
        <w:top w:val="none" w:sz="0" w:space="0" w:color="auto"/>
        <w:left w:val="none" w:sz="0" w:space="0" w:color="auto"/>
        <w:bottom w:val="none" w:sz="0" w:space="0" w:color="auto"/>
        <w:right w:val="none" w:sz="0" w:space="0" w:color="auto"/>
      </w:divBdr>
    </w:div>
    <w:div w:id="1236667351">
      <w:bodyDiv w:val="1"/>
      <w:marLeft w:val="0"/>
      <w:marRight w:val="0"/>
      <w:marTop w:val="0"/>
      <w:marBottom w:val="0"/>
      <w:divBdr>
        <w:top w:val="none" w:sz="0" w:space="0" w:color="auto"/>
        <w:left w:val="none" w:sz="0" w:space="0" w:color="auto"/>
        <w:bottom w:val="none" w:sz="0" w:space="0" w:color="auto"/>
        <w:right w:val="none" w:sz="0" w:space="0" w:color="auto"/>
      </w:divBdr>
    </w:div>
    <w:div w:id="1239167671">
      <w:bodyDiv w:val="1"/>
      <w:marLeft w:val="0"/>
      <w:marRight w:val="0"/>
      <w:marTop w:val="0"/>
      <w:marBottom w:val="0"/>
      <w:divBdr>
        <w:top w:val="none" w:sz="0" w:space="0" w:color="auto"/>
        <w:left w:val="none" w:sz="0" w:space="0" w:color="auto"/>
        <w:bottom w:val="none" w:sz="0" w:space="0" w:color="auto"/>
        <w:right w:val="none" w:sz="0" w:space="0" w:color="auto"/>
      </w:divBdr>
    </w:div>
    <w:div w:id="1239363721">
      <w:bodyDiv w:val="1"/>
      <w:marLeft w:val="0"/>
      <w:marRight w:val="0"/>
      <w:marTop w:val="0"/>
      <w:marBottom w:val="0"/>
      <w:divBdr>
        <w:top w:val="none" w:sz="0" w:space="0" w:color="auto"/>
        <w:left w:val="none" w:sz="0" w:space="0" w:color="auto"/>
        <w:bottom w:val="none" w:sz="0" w:space="0" w:color="auto"/>
        <w:right w:val="none" w:sz="0" w:space="0" w:color="auto"/>
      </w:divBdr>
    </w:div>
    <w:div w:id="1239706594">
      <w:bodyDiv w:val="1"/>
      <w:marLeft w:val="0"/>
      <w:marRight w:val="0"/>
      <w:marTop w:val="0"/>
      <w:marBottom w:val="0"/>
      <w:divBdr>
        <w:top w:val="none" w:sz="0" w:space="0" w:color="auto"/>
        <w:left w:val="none" w:sz="0" w:space="0" w:color="auto"/>
        <w:bottom w:val="none" w:sz="0" w:space="0" w:color="auto"/>
        <w:right w:val="none" w:sz="0" w:space="0" w:color="auto"/>
      </w:divBdr>
    </w:div>
    <w:div w:id="1240216384">
      <w:bodyDiv w:val="1"/>
      <w:marLeft w:val="0"/>
      <w:marRight w:val="0"/>
      <w:marTop w:val="0"/>
      <w:marBottom w:val="0"/>
      <w:divBdr>
        <w:top w:val="none" w:sz="0" w:space="0" w:color="auto"/>
        <w:left w:val="none" w:sz="0" w:space="0" w:color="auto"/>
        <w:bottom w:val="none" w:sz="0" w:space="0" w:color="auto"/>
        <w:right w:val="none" w:sz="0" w:space="0" w:color="auto"/>
      </w:divBdr>
    </w:div>
    <w:div w:id="1242252601">
      <w:bodyDiv w:val="1"/>
      <w:marLeft w:val="0"/>
      <w:marRight w:val="0"/>
      <w:marTop w:val="0"/>
      <w:marBottom w:val="0"/>
      <w:divBdr>
        <w:top w:val="none" w:sz="0" w:space="0" w:color="auto"/>
        <w:left w:val="none" w:sz="0" w:space="0" w:color="auto"/>
        <w:bottom w:val="none" w:sz="0" w:space="0" w:color="auto"/>
        <w:right w:val="none" w:sz="0" w:space="0" w:color="auto"/>
      </w:divBdr>
    </w:div>
    <w:div w:id="1244682346">
      <w:bodyDiv w:val="1"/>
      <w:marLeft w:val="0"/>
      <w:marRight w:val="0"/>
      <w:marTop w:val="0"/>
      <w:marBottom w:val="0"/>
      <w:divBdr>
        <w:top w:val="none" w:sz="0" w:space="0" w:color="auto"/>
        <w:left w:val="none" w:sz="0" w:space="0" w:color="auto"/>
        <w:bottom w:val="none" w:sz="0" w:space="0" w:color="auto"/>
        <w:right w:val="none" w:sz="0" w:space="0" w:color="auto"/>
      </w:divBdr>
    </w:div>
    <w:div w:id="1246258635">
      <w:bodyDiv w:val="1"/>
      <w:marLeft w:val="0"/>
      <w:marRight w:val="0"/>
      <w:marTop w:val="0"/>
      <w:marBottom w:val="0"/>
      <w:divBdr>
        <w:top w:val="none" w:sz="0" w:space="0" w:color="auto"/>
        <w:left w:val="none" w:sz="0" w:space="0" w:color="auto"/>
        <w:bottom w:val="none" w:sz="0" w:space="0" w:color="auto"/>
        <w:right w:val="none" w:sz="0" w:space="0" w:color="auto"/>
      </w:divBdr>
    </w:div>
    <w:div w:id="1246307738">
      <w:bodyDiv w:val="1"/>
      <w:marLeft w:val="0"/>
      <w:marRight w:val="0"/>
      <w:marTop w:val="0"/>
      <w:marBottom w:val="0"/>
      <w:divBdr>
        <w:top w:val="none" w:sz="0" w:space="0" w:color="auto"/>
        <w:left w:val="none" w:sz="0" w:space="0" w:color="auto"/>
        <w:bottom w:val="none" w:sz="0" w:space="0" w:color="auto"/>
        <w:right w:val="none" w:sz="0" w:space="0" w:color="auto"/>
      </w:divBdr>
    </w:div>
    <w:div w:id="1246649217">
      <w:bodyDiv w:val="1"/>
      <w:marLeft w:val="0"/>
      <w:marRight w:val="0"/>
      <w:marTop w:val="0"/>
      <w:marBottom w:val="0"/>
      <w:divBdr>
        <w:top w:val="none" w:sz="0" w:space="0" w:color="auto"/>
        <w:left w:val="none" w:sz="0" w:space="0" w:color="auto"/>
        <w:bottom w:val="none" w:sz="0" w:space="0" w:color="auto"/>
        <w:right w:val="none" w:sz="0" w:space="0" w:color="auto"/>
      </w:divBdr>
    </w:div>
    <w:div w:id="1246843552">
      <w:bodyDiv w:val="1"/>
      <w:marLeft w:val="0"/>
      <w:marRight w:val="0"/>
      <w:marTop w:val="0"/>
      <w:marBottom w:val="0"/>
      <w:divBdr>
        <w:top w:val="none" w:sz="0" w:space="0" w:color="auto"/>
        <w:left w:val="none" w:sz="0" w:space="0" w:color="auto"/>
        <w:bottom w:val="none" w:sz="0" w:space="0" w:color="auto"/>
        <w:right w:val="none" w:sz="0" w:space="0" w:color="auto"/>
      </w:divBdr>
    </w:div>
    <w:div w:id="1246919624">
      <w:bodyDiv w:val="1"/>
      <w:marLeft w:val="0"/>
      <w:marRight w:val="0"/>
      <w:marTop w:val="0"/>
      <w:marBottom w:val="0"/>
      <w:divBdr>
        <w:top w:val="none" w:sz="0" w:space="0" w:color="auto"/>
        <w:left w:val="none" w:sz="0" w:space="0" w:color="auto"/>
        <w:bottom w:val="none" w:sz="0" w:space="0" w:color="auto"/>
        <w:right w:val="none" w:sz="0" w:space="0" w:color="auto"/>
      </w:divBdr>
    </w:div>
    <w:div w:id="1247109923">
      <w:bodyDiv w:val="1"/>
      <w:marLeft w:val="0"/>
      <w:marRight w:val="0"/>
      <w:marTop w:val="0"/>
      <w:marBottom w:val="0"/>
      <w:divBdr>
        <w:top w:val="none" w:sz="0" w:space="0" w:color="auto"/>
        <w:left w:val="none" w:sz="0" w:space="0" w:color="auto"/>
        <w:bottom w:val="none" w:sz="0" w:space="0" w:color="auto"/>
        <w:right w:val="none" w:sz="0" w:space="0" w:color="auto"/>
      </w:divBdr>
    </w:div>
    <w:div w:id="1247619410">
      <w:bodyDiv w:val="1"/>
      <w:marLeft w:val="0"/>
      <w:marRight w:val="0"/>
      <w:marTop w:val="0"/>
      <w:marBottom w:val="0"/>
      <w:divBdr>
        <w:top w:val="none" w:sz="0" w:space="0" w:color="auto"/>
        <w:left w:val="none" w:sz="0" w:space="0" w:color="auto"/>
        <w:bottom w:val="none" w:sz="0" w:space="0" w:color="auto"/>
        <w:right w:val="none" w:sz="0" w:space="0" w:color="auto"/>
      </w:divBdr>
    </w:div>
    <w:div w:id="1248005962">
      <w:bodyDiv w:val="1"/>
      <w:marLeft w:val="0"/>
      <w:marRight w:val="0"/>
      <w:marTop w:val="0"/>
      <w:marBottom w:val="0"/>
      <w:divBdr>
        <w:top w:val="none" w:sz="0" w:space="0" w:color="auto"/>
        <w:left w:val="none" w:sz="0" w:space="0" w:color="auto"/>
        <w:bottom w:val="none" w:sz="0" w:space="0" w:color="auto"/>
        <w:right w:val="none" w:sz="0" w:space="0" w:color="auto"/>
      </w:divBdr>
    </w:div>
    <w:div w:id="1249074905">
      <w:bodyDiv w:val="1"/>
      <w:marLeft w:val="0"/>
      <w:marRight w:val="0"/>
      <w:marTop w:val="0"/>
      <w:marBottom w:val="0"/>
      <w:divBdr>
        <w:top w:val="none" w:sz="0" w:space="0" w:color="auto"/>
        <w:left w:val="none" w:sz="0" w:space="0" w:color="auto"/>
        <w:bottom w:val="none" w:sz="0" w:space="0" w:color="auto"/>
        <w:right w:val="none" w:sz="0" w:space="0" w:color="auto"/>
      </w:divBdr>
    </w:div>
    <w:div w:id="1249342820">
      <w:bodyDiv w:val="1"/>
      <w:marLeft w:val="0"/>
      <w:marRight w:val="0"/>
      <w:marTop w:val="0"/>
      <w:marBottom w:val="0"/>
      <w:divBdr>
        <w:top w:val="none" w:sz="0" w:space="0" w:color="auto"/>
        <w:left w:val="none" w:sz="0" w:space="0" w:color="auto"/>
        <w:bottom w:val="none" w:sz="0" w:space="0" w:color="auto"/>
        <w:right w:val="none" w:sz="0" w:space="0" w:color="auto"/>
      </w:divBdr>
    </w:div>
    <w:div w:id="1252162828">
      <w:bodyDiv w:val="1"/>
      <w:marLeft w:val="0"/>
      <w:marRight w:val="0"/>
      <w:marTop w:val="0"/>
      <w:marBottom w:val="0"/>
      <w:divBdr>
        <w:top w:val="none" w:sz="0" w:space="0" w:color="auto"/>
        <w:left w:val="none" w:sz="0" w:space="0" w:color="auto"/>
        <w:bottom w:val="none" w:sz="0" w:space="0" w:color="auto"/>
        <w:right w:val="none" w:sz="0" w:space="0" w:color="auto"/>
      </w:divBdr>
    </w:div>
    <w:div w:id="1256788509">
      <w:bodyDiv w:val="1"/>
      <w:marLeft w:val="0"/>
      <w:marRight w:val="0"/>
      <w:marTop w:val="0"/>
      <w:marBottom w:val="0"/>
      <w:divBdr>
        <w:top w:val="none" w:sz="0" w:space="0" w:color="auto"/>
        <w:left w:val="none" w:sz="0" w:space="0" w:color="auto"/>
        <w:bottom w:val="none" w:sz="0" w:space="0" w:color="auto"/>
        <w:right w:val="none" w:sz="0" w:space="0" w:color="auto"/>
      </w:divBdr>
    </w:div>
    <w:div w:id="1258056768">
      <w:bodyDiv w:val="1"/>
      <w:marLeft w:val="0"/>
      <w:marRight w:val="0"/>
      <w:marTop w:val="0"/>
      <w:marBottom w:val="0"/>
      <w:divBdr>
        <w:top w:val="none" w:sz="0" w:space="0" w:color="auto"/>
        <w:left w:val="none" w:sz="0" w:space="0" w:color="auto"/>
        <w:bottom w:val="none" w:sz="0" w:space="0" w:color="auto"/>
        <w:right w:val="none" w:sz="0" w:space="0" w:color="auto"/>
      </w:divBdr>
    </w:div>
    <w:div w:id="1258177037">
      <w:bodyDiv w:val="1"/>
      <w:marLeft w:val="0"/>
      <w:marRight w:val="0"/>
      <w:marTop w:val="0"/>
      <w:marBottom w:val="0"/>
      <w:divBdr>
        <w:top w:val="none" w:sz="0" w:space="0" w:color="auto"/>
        <w:left w:val="none" w:sz="0" w:space="0" w:color="auto"/>
        <w:bottom w:val="none" w:sz="0" w:space="0" w:color="auto"/>
        <w:right w:val="none" w:sz="0" w:space="0" w:color="auto"/>
      </w:divBdr>
    </w:div>
    <w:div w:id="1258756678">
      <w:bodyDiv w:val="1"/>
      <w:marLeft w:val="0"/>
      <w:marRight w:val="0"/>
      <w:marTop w:val="0"/>
      <w:marBottom w:val="0"/>
      <w:divBdr>
        <w:top w:val="none" w:sz="0" w:space="0" w:color="auto"/>
        <w:left w:val="none" w:sz="0" w:space="0" w:color="auto"/>
        <w:bottom w:val="none" w:sz="0" w:space="0" w:color="auto"/>
        <w:right w:val="none" w:sz="0" w:space="0" w:color="auto"/>
      </w:divBdr>
    </w:div>
    <w:div w:id="1259677339">
      <w:bodyDiv w:val="1"/>
      <w:marLeft w:val="0"/>
      <w:marRight w:val="0"/>
      <w:marTop w:val="0"/>
      <w:marBottom w:val="0"/>
      <w:divBdr>
        <w:top w:val="none" w:sz="0" w:space="0" w:color="auto"/>
        <w:left w:val="none" w:sz="0" w:space="0" w:color="auto"/>
        <w:bottom w:val="none" w:sz="0" w:space="0" w:color="auto"/>
        <w:right w:val="none" w:sz="0" w:space="0" w:color="auto"/>
      </w:divBdr>
    </w:div>
    <w:div w:id="1259681990">
      <w:bodyDiv w:val="1"/>
      <w:marLeft w:val="0"/>
      <w:marRight w:val="0"/>
      <w:marTop w:val="0"/>
      <w:marBottom w:val="0"/>
      <w:divBdr>
        <w:top w:val="none" w:sz="0" w:space="0" w:color="auto"/>
        <w:left w:val="none" w:sz="0" w:space="0" w:color="auto"/>
        <w:bottom w:val="none" w:sz="0" w:space="0" w:color="auto"/>
        <w:right w:val="none" w:sz="0" w:space="0" w:color="auto"/>
      </w:divBdr>
    </w:div>
    <w:div w:id="1264264955">
      <w:bodyDiv w:val="1"/>
      <w:marLeft w:val="0"/>
      <w:marRight w:val="0"/>
      <w:marTop w:val="0"/>
      <w:marBottom w:val="0"/>
      <w:divBdr>
        <w:top w:val="none" w:sz="0" w:space="0" w:color="auto"/>
        <w:left w:val="none" w:sz="0" w:space="0" w:color="auto"/>
        <w:bottom w:val="none" w:sz="0" w:space="0" w:color="auto"/>
        <w:right w:val="none" w:sz="0" w:space="0" w:color="auto"/>
      </w:divBdr>
    </w:div>
    <w:div w:id="1264999377">
      <w:bodyDiv w:val="1"/>
      <w:marLeft w:val="0"/>
      <w:marRight w:val="0"/>
      <w:marTop w:val="0"/>
      <w:marBottom w:val="0"/>
      <w:divBdr>
        <w:top w:val="none" w:sz="0" w:space="0" w:color="auto"/>
        <w:left w:val="none" w:sz="0" w:space="0" w:color="auto"/>
        <w:bottom w:val="none" w:sz="0" w:space="0" w:color="auto"/>
        <w:right w:val="none" w:sz="0" w:space="0" w:color="auto"/>
      </w:divBdr>
    </w:div>
    <w:div w:id="1265378624">
      <w:bodyDiv w:val="1"/>
      <w:marLeft w:val="0"/>
      <w:marRight w:val="0"/>
      <w:marTop w:val="0"/>
      <w:marBottom w:val="0"/>
      <w:divBdr>
        <w:top w:val="none" w:sz="0" w:space="0" w:color="auto"/>
        <w:left w:val="none" w:sz="0" w:space="0" w:color="auto"/>
        <w:bottom w:val="none" w:sz="0" w:space="0" w:color="auto"/>
        <w:right w:val="none" w:sz="0" w:space="0" w:color="auto"/>
      </w:divBdr>
    </w:div>
    <w:div w:id="1266498784">
      <w:bodyDiv w:val="1"/>
      <w:marLeft w:val="0"/>
      <w:marRight w:val="0"/>
      <w:marTop w:val="0"/>
      <w:marBottom w:val="0"/>
      <w:divBdr>
        <w:top w:val="none" w:sz="0" w:space="0" w:color="auto"/>
        <w:left w:val="none" w:sz="0" w:space="0" w:color="auto"/>
        <w:bottom w:val="none" w:sz="0" w:space="0" w:color="auto"/>
        <w:right w:val="none" w:sz="0" w:space="0" w:color="auto"/>
      </w:divBdr>
    </w:div>
    <w:div w:id="1266615012">
      <w:bodyDiv w:val="1"/>
      <w:marLeft w:val="0"/>
      <w:marRight w:val="0"/>
      <w:marTop w:val="0"/>
      <w:marBottom w:val="0"/>
      <w:divBdr>
        <w:top w:val="none" w:sz="0" w:space="0" w:color="auto"/>
        <w:left w:val="none" w:sz="0" w:space="0" w:color="auto"/>
        <w:bottom w:val="none" w:sz="0" w:space="0" w:color="auto"/>
        <w:right w:val="none" w:sz="0" w:space="0" w:color="auto"/>
      </w:divBdr>
    </w:div>
    <w:div w:id="1266888233">
      <w:bodyDiv w:val="1"/>
      <w:marLeft w:val="0"/>
      <w:marRight w:val="0"/>
      <w:marTop w:val="0"/>
      <w:marBottom w:val="0"/>
      <w:divBdr>
        <w:top w:val="none" w:sz="0" w:space="0" w:color="auto"/>
        <w:left w:val="none" w:sz="0" w:space="0" w:color="auto"/>
        <w:bottom w:val="none" w:sz="0" w:space="0" w:color="auto"/>
        <w:right w:val="none" w:sz="0" w:space="0" w:color="auto"/>
      </w:divBdr>
    </w:div>
    <w:div w:id="1268122041">
      <w:bodyDiv w:val="1"/>
      <w:marLeft w:val="0"/>
      <w:marRight w:val="0"/>
      <w:marTop w:val="0"/>
      <w:marBottom w:val="0"/>
      <w:divBdr>
        <w:top w:val="none" w:sz="0" w:space="0" w:color="auto"/>
        <w:left w:val="none" w:sz="0" w:space="0" w:color="auto"/>
        <w:bottom w:val="none" w:sz="0" w:space="0" w:color="auto"/>
        <w:right w:val="none" w:sz="0" w:space="0" w:color="auto"/>
      </w:divBdr>
    </w:div>
    <w:div w:id="1270506237">
      <w:bodyDiv w:val="1"/>
      <w:marLeft w:val="0"/>
      <w:marRight w:val="0"/>
      <w:marTop w:val="0"/>
      <w:marBottom w:val="0"/>
      <w:divBdr>
        <w:top w:val="none" w:sz="0" w:space="0" w:color="auto"/>
        <w:left w:val="none" w:sz="0" w:space="0" w:color="auto"/>
        <w:bottom w:val="none" w:sz="0" w:space="0" w:color="auto"/>
        <w:right w:val="none" w:sz="0" w:space="0" w:color="auto"/>
      </w:divBdr>
    </w:div>
    <w:div w:id="1271086550">
      <w:bodyDiv w:val="1"/>
      <w:marLeft w:val="0"/>
      <w:marRight w:val="0"/>
      <w:marTop w:val="0"/>
      <w:marBottom w:val="0"/>
      <w:divBdr>
        <w:top w:val="none" w:sz="0" w:space="0" w:color="auto"/>
        <w:left w:val="none" w:sz="0" w:space="0" w:color="auto"/>
        <w:bottom w:val="none" w:sz="0" w:space="0" w:color="auto"/>
        <w:right w:val="none" w:sz="0" w:space="0" w:color="auto"/>
      </w:divBdr>
    </w:div>
    <w:div w:id="1274291421">
      <w:bodyDiv w:val="1"/>
      <w:marLeft w:val="0"/>
      <w:marRight w:val="0"/>
      <w:marTop w:val="0"/>
      <w:marBottom w:val="0"/>
      <w:divBdr>
        <w:top w:val="none" w:sz="0" w:space="0" w:color="auto"/>
        <w:left w:val="none" w:sz="0" w:space="0" w:color="auto"/>
        <w:bottom w:val="none" w:sz="0" w:space="0" w:color="auto"/>
        <w:right w:val="none" w:sz="0" w:space="0" w:color="auto"/>
      </w:divBdr>
    </w:div>
    <w:div w:id="1280381082">
      <w:bodyDiv w:val="1"/>
      <w:marLeft w:val="0"/>
      <w:marRight w:val="0"/>
      <w:marTop w:val="0"/>
      <w:marBottom w:val="0"/>
      <w:divBdr>
        <w:top w:val="none" w:sz="0" w:space="0" w:color="auto"/>
        <w:left w:val="none" w:sz="0" w:space="0" w:color="auto"/>
        <w:bottom w:val="none" w:sz="0" w:space="0" w:color="auto"/>
        <w:right w:val="none" w:sz="0" w:space="0" w:color="auto"/>
      </w:divBdr>
    </w:div>
    <w:div w:id="1281260664">
      <w:bodyDiv w:val="1"/>
      <w:marLeft w:val="0"/>
      <w:marRight w:val="0"/>
      <w:marTop w:val="0"/>
      <w:marBottom w:val="0"/>
      <w:divBdr>
        <w:top w:val="none" w:sz="0" w:space="0" w:color="auto"/>
        <w:left w:val="none" w:sz="0" w:space="0" w:color="auto"/>
        <w:bottom w:val="none" w:sz="0" w:space="0" w:color="auto"/>
        <w:right w:val="none" w:sz="0" w:space="0" w:color="auto"/>
      </w:divBdr>
    </w:div>
    <w:div w:id="1282105258">
      <w:bodyDiv w:val="1"/>
      <w:marLeft w:val="0"/>
      <w:marRight w:val="0"/>
      <w:marTop w:val="0"/>
      <w:marBottom w:val="0"/>
      <w:divBdr>
        <w:top w:val="none" w:sz="0" w:space="0" w:color="auto"/>
        <w:left w:val="none" w:sz="0" w:space="0" w:color="auto"/>
        <w:bottom w:val="none" w:sz="0" w:space="0" w:color="auto"/>
        <w:right w:val="none" w:sz="0" w:space="0" w:color="auto"/>
      </w:divBdr>
    </w:div>
    <w:div w:id="1283656067">
      <w:bodyDiv w:val="1"/>
      <w:marLeft w:val="0"/>
      <w:marRight w:val="0"/>
      <w:marTop w:val="0"/>
      <w:marBottom w:val="0"/>
      <w:divBdr>
        <w:top w:val="none" w:sz="0" w:space="0" w:color="auto"/>
        <w:left w:val="none" w:sz="0" w:space="0" w:color="auto"/>
        <w:bottom w:val="none" w:sz="0" w:space="0" w:color="auto"/>
        <w:right w:val="none" w:sz="0" w:space="0" w:color="auto"/>
      </w:divBdr>
    </w:div>
    <w:div w:id="1284651437">
      <w:bodyDiv w:val="1"/>
      <w:marLeft w:val="0"/>
      <w:marRight w:val="0"/>
      <w:marTop w:val="0"/>
      <w:marBottom w:val="0"/>
      <w:divBdr>
        <w:top w:val="none" w:sz="0" w:space="0" w:color="auto"/>
        <w:left w:val="none" w:sz="0" w:space="0" w:color="auto"/>
        <w:bottom w:val="none" w:sz="0" w:space="0" w:color="auto"/>
        <w:right w:val="none" w:sz="0" w:space="0" w:color="auto"/>
      </w:divBdr>
    </w:div>
    <w:div w:id="1285844691">
      <w:bodyDiv w:val="1"/>
      <w:marLeft w:val="0"/>
      <w:marRight w:val="0"/>
      <w:marTop w:val="0"/>
      <w:marBottom w:val="0"/>
      <w:divBdr>
        <w:top w:val="none" w:sz="0" w:space="0" w:color="auto"/>
        <w:left w:val="none" w:sz="0" w:space="0" w:color="auto"/>
        <w:bottom w:val="none" w:sz="0" w:space="0" w:color="auto"/>
        <w:right w:val="none" w:sz="0" w:space="0" w:color="auto"/>
      </w:divBdr>
    </w:div>
    <w:div w:id="1286078480">
      <w:bodyDiv w:val="1"/>
      <w:marLeft w:val="0"/>
      <w:marRight w:val="0"/>
      <w:marTop w:val="0"/>
      <w:marBottom w:val="0"/>
      <w:divBdr>
        <w:top w:val="none" w:sz="0" w:space="0" w:color="auto"/>
        <w:left w:val="none" w:sz="0" w:space="0" w:color="auto"/>
        <w:bottom w:val="none" w:sz="0" w:space="0" w:color="auto"/>
        <w:right w:val="none" w:sz="0" w:space="0" w:color="auto"/>
      </w:divBdr>
    </w:div>
    <w:div w:id="1286111152">
      <w:bodyDiv w:val="1"/>
      <w:marLeft w:val="0"/>
      <w:marRight w:val="0"/>
      <w:marTop w:val="0"/>
      <w:marBottom w:val="0"/>
      <w:divBdr>
        <w:top w:val="none" w:sz="0" w:space="0" w:color="auto"/>
        <w:left w:val="none" w:sz="0" w:space="0" w:color="auto"/>
        <w:bottom w:val="none" w:sz="0" w:space="0" w:color="auto"/>
        <w:right w:val="none" w:sz="0" w:space="0" w:color="auto"/>
      </w:divBdr>
    </w:div>
    <w:div w:id="1287154791">
      <w:bodyDiv w:val="1"/>
      <w:marLeft w:val="0"/>
      <w:marRight w:val="0"/>
      <w:marTop w:val="0"/>
      <w:marBottom w:val="0"/>
      <w:divBdr>
        <w:top w:val="none" w:sz="0" w:space="0" w:color="auto"/>
        <w:left w:val="none" w:sz="0" w:space="0" w:color="auto"/>
        <w:bottom w:val="none" w:sz="0" w:space="0" w:color="auto"/>
        <w:right w:val="none" w:sz="0" w:space="0" w:color="auto"/>
      </w:divBdr>
    </w:div>
    <w:div w:id="1287740897">
      <w:bodyDiv w:val="1"/>
      <w:marLeft w:val="0"/>
      <w:marRight w:val="0"/>
      <w:marTop w:val="0"/>
      <w:marBottom w:val="0"/>
      <w:divBdr>
        <w:top w:val="none" w:sz="0" w:space="0" w:color="auto"/>
        <w:left w:val="none" w:sz="0" w:space="0" w:color="auto"/>
        <w:bottom w:val="none" w:sz="0" w:space="0" w:color="auto"/>
        <w:right w:val="none" w:sz="0" w:space="0" w:color="auto"/>
      </w:divBdr>
    </w:div>
    <w:div w:id="1288002404">
      <w:bodyDiv w:val="1"/>
      <w:marLeft w:val="0"/>
      <w:marRight w:val="0"/>
      <w:marTop w:val="0"/>
      <w:marBottom w:val="0"/>
      <w:divBdr>
        <w:top w:val="none" w:sz="0" w:space="0" w:color="auto"/>
        <w:left w:val="none" w:sz="0" w:space="0" w:color="auto"/>
        <w:bottom w:val="none" w:sz="0" w:space="0" w:color="auto"/>
        <w:right w:val="none" w:sz="0" w:space="0" w:color="auto"/>
      </w:divBdr>
    </w:div>
    <w:div w:id="1290160421">
      <w:bodyDiv w:val="1"/>
      <w:marLeft w:val="0"/>
      <w:marRight w:val="0"/>
      <w:marTop w:val="0"/>
      <w:marBottom w:val="0"/>
      <w:divBdr>
        <w:top w:val="none" w:sz="0" w:space="0" w:color="auto"/>
        <w:left w:val="none" w:sz="0" w:space="0" w:color="auto"/>
        <w:bottom w:val="none" w:sz="0" w:space="0" w:color="auto"/>
        <w:right w:val="none" w:sz="0" w:space="0" w:color="auto"/>
      </w:divBdr>
    </w:div>
    <w:div w:id="1293365715">
      <w:bodyDiv w:val="1"/>
      <w:marLeft w:val="0"/>
      <w:marRight w:val="0"/>
      <w:marTop w:val="0"/>
      <w:marBottom w:val="0"/>
      <w:divBdr>
        <w:top w:val="none" w:sz="0" w:space="0" w:color="auto"/>
        <w:left w:val="none" w:sz="0" w:space="0" w:color="auto"/>
        <w:bottom w:val="none" w:sz="0" w:space="0" w:color="auto"/>
        <w:right w:val="none" w:sz="0" w:space="0" w:color="auto"/>
      </w:divBdr>
    </w:div>
    <w:div w:id="1296718922">
      <w:bodyDiv w:val="1"/>
      <w:marLeft w:val="0"/>
      <w:marRight w:val="0"/>
      <w:marTop w:val="0"/>
      <w:marBottom w:val="0"/>
      <w:divBdr>
        <w:top w:val="none" w:sz="0" w:space="0" w:color="auto"/>
        <w:left w:val="none" w:sz="0" w:space="0" w:color="auto"/>
        <w:bottom w:val="none" w:sz="0" w:space="0" w:color="auto"/>
        <w:right w:val="none" w:sz="0" w:space="0" w:color="auto"/>
      </w:divBdr>
    </w:div>
    <w:div w:id="1297418403">
      <w:bodyDiv w:val="1"/>
      <w:marLeft w:val="0"/>
      <w:marRight w:val="0"/>
      <w:marTop w:val="0"/>
      <w:marBottom w:val="0"/>
      <w:divBdr>
        <w:top w:val="none" w:sz="0" w:space="0" w:color="auto"/>
        <w:left w:val="none" w:sz="0" w:space="0" w:color="auto"/>
        <w:bottom w:val="none" w:sz="0" w:space="0" w:color="auto"/>
        <w:right w:val="none" w:sz="0" w:space="0" w:color="auto"/>
      </w:divBdr>
    </w:div>
    <w:div w:id="1298024585">
      <w:bodyDiv w:val="1"/>
      <w:marLeft w:val="0"/>
      <w:marRight w:val="0"/>
      <w:marTop w:val="0"/>
      <w:marBottom w:val="0"/>
      <w:divBdr>
        <w:top w:val="none" w:sz="0" w:space="0" w:color="auto"/>
        <w:left w:val="none" w:sz="0" w:space="0" w:color="auto"/>
        <w:bottom w:val="none" w:sz="0" w:space="0" w:color="auto"/>
        <w:right w:val="none" w:sz="0" w:space="0" w:color="auto"/>
      </w:divBdr>
    </w:div>
    <w:div w:id="1298293261">
      <w:bodyDiv w:val="1"/>
      <w:marLeft w:val="0"/>
      <w:marRight w:val="0"/>
      <w:marTop w:val="0"/>
      <w:marBottom w:val="0"/>
      <w:divBdr>
        <w:top w:val="none" w:sz="0" w:space="0" w:color="auto"/>
        <w:left w:val="none" w:sz="0" w:space="0" w:color="auto"/>
        <w:bottom w:val="none" w:sz="0" w:space="0" w:color="auto"/>
        <w:right w:val="none" w:sz="0" w:space="0" w:color="auto"/>
      </w:divBdr>
    </w:div>
    <w:div w:id="1300724528">
      <w:bodyDiv w:val="1"/>
      <w:marLeft w:val="0"/>
      <w:marRight w:val="0"/>
      <w:marTop w:val="0"/>
      <w:marBottom w:val="0"/>
      <w:divBdr>
        <w:top w:val="none" w:sz="0" w:space="0" w:color="auto"/>
        <w:left w:val="none" w:sz="0" w:space="0" w:color="auto"/>
        <w:bottom w:val="none" w:sz="0" w:space="0" w:color="auto"/>
        <w:right w:val="none" w:sz="0" w:space="0" w:color="auto"/>
      </w:divBdr>
    </w:div>
    <w:div w:id="1304964062">
      <w:bodyDiv w:val="1"/>
      <w:marLeft w:val="0"/>
      <w:marRight w:val="0"/>
      <w:marTop w:val="0"/>
      <w:marBottom w:val="0"/>
      <w:divBdr>
        <w:top w:val="none" w:sz="0" w:space="0" w:color="auto"/>
        <w:left w:val="none" w:sz="0" w:space="0" w:color="auto"/>
        <w:bottom w:val="none" w:sz="0" w:space="0" w:color="auto"/>
        <w:right w:val="none" w:sz="0" w:space="0" w:color="auto"/>
      </w:divBdr>
    </w:div>
    <w:div w:id="1305694164">
      <w:bodyDiv w:val="1"/>
      <w:marLeft w:val="0"/>
      <w:marRight w:val="0"/>
      <w:marTop w:val="0"/>
      <w:marBottom w:val="0"/>
      <w:divBdr>
        <w:top w:val="none" w:sz="0" w:space="0" w:color="auto"/>
        <w:left w:val="none" w:sz="0" w:space="0" w:color="auto"/>
        <w:bottom w:val="none" w:sz="0" w:space="0" w:color="auto"/>
        <w:right w:val="none" w:sz="0" w:space="0" w:color="auto"/>
      </w:divBdr>
    </w:div>
    <w:div w:id="1306084104">
      <w:bodyDiv w:val="1"/>
      <w:marLeft w:val="0"/>
      <w:marRight w:val="0"/>
      <w:marTop w:val="0"/>
      <w:marBottom w:val="0"/>
      <w:divBdr>
        <w:top w:val="none" w:sz="0" w:space="0" w:color="auto"/>
        <w:left w:val="none" w:sz="0" w:space="0" w:color="auto"/>
        <w:bottom w:val="none" w:sz="0" w:space="0" w:color="auto"/>
        <w:right w:val="none" w:sz="0" w:space="0" w:color="auto"/>
      </w:divBdr>
    </w:div>
    <w:div w:id="1306161840">
      <w:bodyDiv w:val="1"/>
      <w:marLeft w:val="0"/>
      <w:marRight w:val="0"/>
      <w:marTop w:val="0"/>
      <w:marBottom w:val="0"/>
      <w:divBdr>
        <w:top w:val="none" w:sz="0" w:space="0" w:color="auto"/>
        <w:left w:val="none" w:sz="0" w:space="0" w:color="auto"/>
        <w:bottom w:val="none" w:sz="0" w:space="0" w:color="auto"/>
        <w:right w:val="none" w:sz="0" w:space="0" w:color="auto"/>
      </w:divBdr>
    </w:div>
    <w:div w:id="1306819679">
      <w:bodyDiv w:val="1"/>
      <w:marLeft w:val="0"/>
      <w:marRight w:val="0"/>
      <w:marTop w:val="0"/>
      <w:marBottom w:val="0"/>
      <w:divBdr>
        <w:top w:val="none" w:sz="0" w:space="0" w:color="auto"/>
        <w:left w:val="none" w:sz="0" w:space="0" w:color="auto"/>
        <w:bottom w:val="none" w:sz="0" w:space="0" w:color="auto"/>
        <w:right w:val="none" w:sz="0" w:space="0" w:color="auto"/>
      </w:divBdr>
    </w:div>
    <w:div w:id="1310675504">
      <w:bodyDiv w:val="1"/>
      <w:marLeft w:val="0"/>
      <w:marRight w:val="0"/>
      <w:marTop w:val="0"/>
      <w:marBottom w:val="0"/>
      <w:divBdr>
        <w:top w:val="none" w:sz="0" w:space="0" w:color="auto"/>
        <w:left w:val="none" w:sz="0" w:space="0" w:color="auto"/>
        <w:bottom w:val="none" w:sz="0" w:space="0" w:color="auto"/>
        <w:right w:val="none" w:sz="0" w:space="0" w:color="auto"/>
      </w:divBdr>
    </w:div>
    <w:div w:id="1310869277">
      <w:bodyDiv w:val="1"/>
      <w:marLeft w:val="0"/>
      <w:marRight w:val="0"/>
      <w:marTop w:val="0"/>
      <w:marBottom w:val="0"/>
      <w:divBdr>
        <w:top w:val="none" w:sz="0" w:space="0" w:color="auto"/>
        <w:left w:val="none" w:sz="0" w:space="0" w:color="auto"/>
        <w:bottom w:val="none" w:sz="0" w:space="0" w:color="auto"/>
        <w:right w:val="none" w:sz="0" w:space="0" w:color="auto"/>
      </w:divBdr>
    </w:div>
    <w:div w:id="1311136216">
      <w:bodyDiv w:val="1"/>
      <w:marLeft w:val="0"/>
      <w:marRight w:val="0"/>
      <w:marTop w:val="0"/>
      <w:marBottom w:val="0"/>
      <w:divBdr>
        <w:top w:val="none" w:sz="0" w:space="0" w:color="auto"/>
        <w:left w:val="none" w:sz="0" w:space="0" w:color="auto"/>
        <w:bottom w:val="none" w:sz="0" w:space="0" w:color="auto"/>
        <w:right w:val="none" w:sz="0" w:space="0" w:color="auto"/>
      </w:divBdr>
    </w:div>
    <w:div w:id="1312053149">
      <w:bodyDiv w:val="1"/>
      <w:marLeft w:val="0"/>
      <w:marRight w:val="0"/>
      <w:marTop w:val="0"/>
      <w:marBottom w:val="0"/>
      <w:divBdr>
        <w:top w:val="none" w:sz="0" w:space="0" w:color="auto"/>
        <w:left w:val="none" w:sz="0" w:space="0" w:color="auto"/>
        <w:bottom w:val="none" w:sz="0" w:space="0" w:color="auto"/>
        <w:right w:val="none" w:sz="0" w:space="0" w:color="auto"/>
      </w:divBdr>
    </w:div>
    <w:div w:id="1315524803">
      <w:bodyDiv w:val="1"/>
      <w:marLeft w:val="0"/>
      <w:marRight w:val="0"/>
      <w:marTop w:val="0"/>
      <w:marBottom w:val="0"/>
      <w:divBdr>
        <w:top w:val="none" w:sz="0" w:space="0" w:color="auto"/>
        <w:left w:val="none" w:sz="0" w:space="0" w:color="auto"/>
        <w:bottom w:val="none" w:sz="0" w:space="0" w:color="auto"/>
        <w:right w:val="none" w:sz="0" w:space="0" w:color="auto"/>
      </w:divBdr>
    </w:div>
    <w:div w:id="1319262923">
      <w:bodyDiv w:val="1"/>
      <w:marLeft w:val="0"/>
      <w:marRight w:val="0"/>
      <w:marTop w:val="0"/>
      <w:marBottom w:val="0"/>
      <w:divBdr>
        <w:top w:val="none" w:sz="0" w:space="0" w:color="auto"/>
        <w:left w:val="none" w:sz="0" w:space="0" w:color="auto"/>
        <w:bottom w:val="none" w:sz="0" w:space="0" w:color="auto"/>
        <w:right w:val="none" w:sz="0" w:space="0" w:color="auto"/>
      </w:divBdr>
    </w:div>
    <w:div w:id="1319458352">
      <w:bodyDiv w:val="1"/>
      <w:marLeft w:val="0"/>
      <w:marRight w:val="0"/>
      <w:marTop w:val="0"/>
      <w:marBottom w:val="0"/>
      <w:divBdr>
        <w:top w:val="none" w:sz="0" w:space="0" w:color="auto"/>
        <w:left w:val="none" w:sz="0" w:space="0" w:color="auto"/>
        <w:bottom w:val="none" w:sz="0" w:space="0" w:color="auto"/>
        <w:right w:val="none" w:sz="0" w:space="0" w:color="auto"/>
      </w:divBdr>
    </w:div>
    <w:div w:id="1321150971">
      <w:bodyDiv w:val="1"/>
      <w:marLeft w:val="0"/>
      <w:marRight w:val="0"/>
      <w:marTop w:val="0"/>
      <w:marBottom w:val="0"/>
      <w:divBdr>
        <w:top w:val="none" w:sz="0" w:space="0" w:color="auto"/>
        <w:left w:val="none" w:sz="0" w:space="0" w:color="auto"/>
        <w:bottom w:val="none" w:sz="0" w:space="0" w:color="auto"/>
        <w:right w:val="none" w:sz="0" w:space="0" w:color="auto"/>
      </w:divBdr>
    </w:div>
    <w:div w:id="1322780889">
      <w:bodyDiv w:val="1"/>
      <w:marLeft w:val="0"/>
      <w:marRight w:val="0"/>
      <w:marTop w:val="0"/>
      <w:marBottom w:val="0"/>
      <w:divBdr>
        <w:top w:val="none" w:sz="0" w:space="0" w:color="auto"/>
        <w:left w:val="none" w:sz="0" w:space="0" w:color="auto"/>
        <w:bottom w:val="none" w:sz="0" w:space="0" w:color="auto"/>
        <w:right w:val="none" w:sz="0" w:space="0" w:color="auto"/>
      </w:divBdr>
    </w:div>
    <w:div w:id="1324699740">
      <w:bodyDiv w:val="1"/>
      <w:marLeft w:val="0"/>
      <w:marRight w:val="0"/>
      <w:marTop w:val="0"/>
      <w:marBottom w:val="0"/>
      <w:divBdr>
        <w:top w:val="none" w:sz="0" w:space="0" w:color="auto"/>
        <w:left w:val="none" w:sz="0" w:space="0" w:color="auto"/>
        <w:bottom w:val="none" w:sz="0" w:space="0" w:color="auto"/>
        <w:right w:val="none" w:sz="0" w:space="0" w:color="auto"/>
      </w:divBdr>
    </w:div>
    <w:div w:id="1324702254">
      <w:bodyDiv w:val="1"/>
      <w:marLeft w:val="0"/>
      <w:marRight w:val="0"/>
      <w:marTop w:val="0"/>
      <w:marBottom w:val="0"/>
      <w:divBdr>
        <w:top w:val="none" w:sz="0" w:space="0" w:color="auto"/>
        <w:left w:val="none" w:sz="0" w:space="0" w:color="auto"/>
        <w:bottom w:val="none" w:sz="0" w:space="0" w:color="auto"/>
        <w:right w:val="none" w:sz="0" w:space="0" w:color="auto"/>
      </w:divBdr>
    </w:div>
    <w:div w:id="1326011965">
      <w:bodyDiv w:val="1"/>
      <w:marLeft w:val="0"/>
      <w:marRight w:val="0"/>
      <w:marTop w:val="0"/>
      <w:marBottom w:val="0"/>
      <w:divBdr>
        <w:top w:val="none" w:sz="0" w:space="0" w:color="auto"/>
        <w:left w:val="none" w:sz="0" w:space="0" w:color="auto"/>
        <w:bottom w:val="none" w:sz="0" w:space="0" w:color="auto"/>
        <w:right w:val="none" w:sz="0" w:space="0" w:color="auto"/>
      </w:divBdr>
    </w:div>
    <w:div w:id="1326206332">
      <w:bodyDiv w:val="1"/>
      <w:marLeft w:val="0"/>
      <w:marRight w:val="0"/>
      <w:marTop w:val="0"/>
      <w:marBottom w:val="0"/>
      <w:divBdr>
        <w:top w:val="none" w:sz="0" w:space="0" w:color="auto"/>
        <w:left w:val="none" w:sz="0" w:space="0" w:color="auto"/>
        <w:bottom w:val="none" w:sz="0" w:space="0" w:color="auto"/>
        <w:right w:val="none" w:sz="0" w:space="0" w:color="auto"/>
      </w:divBdr>
    </w:div>
    <w:div w:id="1327712402">
      <w:bodyDiv w:val="1"/>
      <w:marLeft w:val="0"/>
      <w:marRight w:val="0"/>
      <w:marTop w:val="0"/>
      <w:marBottom w:val="0"/>
      <w:divBdr>
        <w:top w:val="none" w:sz="0" w:space="0" w:color="auto"/>
        <w:left w:val="none" w:sz="0" w:space="0" w:color="auto"/>
        <w:bottom w:val="none" w:sz="0" w:space="0" w:color="auto"/>
        <w:right w:val="none" w:sz="0" w:space="0" w:color="auto"/>
      </w:divBdr>
    </w:div>
    <w:div w:id="1328483940">
      <w:bodyDiv w:val="1"/>
      <w:marLeft w:val="0"/>
      <w:marRight w:val="0"/>
      <w:marTop w:val="0"/>
      <w:marBottom w:val="0"/>
      <w:divBdr>
        <w:top w:val="none" w:sz="0" w:space="0" w:color="auto"/>
        <w:left w:val="none" w:sz="0" w:space="0" w:color="auto"/>
        <w:bottom w:val="none" w:sz="0" w:space="0" w:color="auto"/>
        <w:right w:val="none" w:sz="0" w:space="0" w:color="auto"/>
      </w:divBdr>
    </w:div>
    <w:div w:id="1329402479">
      <w:bodyDiv w:val="1"/>
      <w:marLeft w:val="0"/>
      <w:marRight w:val="0"/>
      <w:marTop w:val="0"/>
      <w:marBottom w:val="0"/>
      <w:divBdr>
        <w:top w:val="none" w:sz="0" w:space="0" w:color="auto"/>
        <w:left w:val="none" w:sz="0" w:space="0" w:color="auto"/>
        <w:bottom w:val="none" w:sz="0" w:space="0" w:color="auto"/>
        <w:right w:val="none" w:sz="0" w:space="0" w:color="auto"/>
      </w:divBdr>
    </w:div>
    <w:div w:id="1331762155">
      <w:bodyDiv w:val="1"/>
      <w:marLeft w:val="0"/>
      <w:marRight w:val="0"/>
      <w:marTop w:val="0"/>
      <w:marBottom w:val="0"/>
      <w:divBdr>
        <w:top w:val="none" w:sz="0" w:space="0" w:color="auto"/>
        <w:left w:val="none" w:sz="0" w:space="0" w:color="auto"/>
        <w:bottom w:val="none" w:sz="0" w:space="0" w:color="auto"/>
        <w:right w:val="none" w:sz="0" w:space="0" w:color="auto"/>
      </w:divBdr>
    </w:div>
    <w:div w:id="1332759072">
      <w:bodyDiv w:val="1"/>
      <w:marLeft w:val="0"/>
      <w:marRight w:val="0"/>
      <w:marTop w:val="0"/>
      <w:marBottom w:val="0"/>
      <w:divBdr>
        <w:top w:val="none" w:sz="0" w:space="0" w:color="auto"/>
        <w:left w:val="none" w:sz="0" w:space="0" w:color="auto"/>
        <w:bottom w:val="none" w:sz="0" w:space="0" w:color="auto"/>
        <w:right w:val="none" w:sz="0" w:space="0" w:color="auto"/>
      </w:divBdr>
    </w:div>
    <w:div w:id="1333534083">
      <w:bodyDiv w:val="1"/>
      <w:marLeft w:val="0"/>
      <w:marRight w:val="0"/>
      <w:marTop w:val="0"/>
      <w:marBottom w:val="0"/>
      <w:divBdr>
        <w:top w:val="none" w:sz="0" w:space="0" w:color="auto"/>
        <w:left w:val="none" w:sz="0" w:space="0" w:color="auto"/>
        <w:bottom w:val="none" w:sz="0" w:space="0" w:color="auto"/>
        <w:right w:val="none" w:sz="0" w:space="0" w:color="auto"/>
      </w:divBdr>
    </w:div>
    <w:div w:id="1335107128">
      <w:bodyDiv w:val="1"/>
      <w:marLeft w:val="0"/>
      <w:marRight w:val="0"/>
      <w:marTop w:val="0"/>
      <w:marBottom w:val="0"/>
      <w:divBdr>
        <w:top w:val="none" w:sz="0" w:space="0" w:color="auto"/>
        <w:left w:val="none" w:sz="0" w:space="0" w:color="auto"/>
        <w:bottom w:val="none" w:sz="0" w:space="0" w:color="auto"/>
        <w:right w:val="none" w:sz="0" w:space="0" w:color="auto"/>
      </w:divBdr>
    </w:div>
    <w:div w:id="1339041667">
      <w:bodyDiv w:val="1"/>
      <w:marLeft w:val="0"/>
      <w:marRight w:val="0"/>
      <w:marTop w:val="0"/>
      <w:marBottom w:val="0"/>
      <w:divBdr>
        <w:top w:val="none" w:sz="0" w:space="0" w:color="auto"/>
        <w:left w:val="none" w:sz="0" w:space="0" w:color="auto"/>
        <w:bottom w:val="none" w:sz="0" w:space="0" w:color="auto"/>
        <w:right w:val="none" w:sz="0" w:space="0" w:color="auto"/>
      </w:divBdr>
    </w:div>
    <w:div w:id="1339498900">
      <w:bodyDiv w:val="1"/>
      <w:marLeft w:val="0"/>
      <w:marRight w:val="0"/>
      <w:marTop w:val="0"/>
      <w:marBottom w:val="0"/>
      <w:divBdr>
        <w:top w:val="none" w:sz="0" w:space="0" w:color="auto"/>
        <w:left w:val="none" w:sz="0" w:space="0" w:color="auto"/>
        <w:bottom w:val="none" w:sz="0" w:space="0" w:color="auto"/>
        <w:right w:val="none" w:sz="0" w:space="0" w:color="auto"/>
      </w:divBdr>
    </w:div>
    <w:div w:id="1339890839">
      <w:bodyDiv w:val="1"/>
      <w:marLeft w:val="0"/>
      <w:marRight w:val="0"/>
      <w:marTop w:val="0"/>
      <w:marBottom w:val="0"/>
      <w:divBdr>
        <w:top w:val="none" w:sz="0" w:space="0" w:color="auto"/>
        <w:left w:val="none" w:sz="0" w:space="0" w:color="auto"/>
        <w:bottom w:val="none" w:sz="0" w:space="0" w:color="auto"/>
        <w:right w:val="none" w:sz="0" w:space="0" w:color="auto"/>
      </w:divBdr>
    </w:div>
    <w:div w:id="1343976053">
      <w:bodyDiv w:val="1"/>
      <w:marLeft w:val="0"/>
      <w:marRight w:val="0"/>
      <w:marTop w:val="0"/>
      <w:marBottom w:val="0"/>
      <w:divBdr>
        <w:top w:val="none" w:sz="0" w:space="0" w:color="auto"/>
        <w:left w:val="none" w:sz="0" w:space="0" w:color="auto"/>
        <w:bottom w:val="none" w:sz="0" w:space="0" w:color="auto"/>
        <w:right w:val="none" w:sz="0" w:space="0" w:color="auto"/>
      </w:divBdr>
    </w:div>
    <w:div w:id="1344209954">
      <w:bodyDiv w:val="1"/>
      <w:marLeft w:val="0"/>
      <w:marRight w:val="0"/>
      <w:marTop w:val="0"/>
      <w:marBottom w:val="0"/>
      <w:divBdr>
        <w:top w:val="none" w:sz="0" w:space="0" w:color="auto"/>
        <w:left w:val="none" w:sz="0" w:space="0" w:color="auto"/>
        <w:bottom w:val="none" w:sz="0" w:space="0" w:color="auto"/>
        <w:right w:val="none" w:sz="0" w:space="0" w:color="auto"/>
      </w:divBdr>
    </w:div>
    <w:div w:id="1345522136">
      <w:bodyDiv w:val="1"/>
      <w:marLeft w:val="0"/>
      <w:marRight w:val="0"/>
      <w:marTop w:val="0"/>
      <w:marBottom w:val="0"/>
      <w:divBdr>
        <w:top w:val="none" w:sz="0" w:space="0" w:color="auto"/>
        <w:left w:val="none" w:sz="0" w:space="0" w:color="auto"/>
        <w:bottom w:val="none" w:sz="0" w:space="0" w:color="auto"/>
        <w:right w:val="none" w:sz="0" w:space="0" w:color="auto"/>
      </w:divBdr>
    </w:div>
    <w:div w:id="1347513068">
      <w:bodyDiv w:val="1"/>
      <w:marLeft w:val="0"/>
      <w:marRight w:val="0"/>
      <w:marTop w:val="0"/>
      <w:marBottom w:val="0"/>
      <w:divBdr>
        <w:top w:val="none" w:sz="0" w:space="0" w:color="auto"/>
        <w:left w:val="none" w:sz="0" w:space="0" w:color="auto"/>
        <w:bottom w:val="none" w:sz="0" w:space="0" w:color="auto"/>
        <w:right w:val="none" w:sz="0" w:space="0" w:color="auto"/>
      </w:divBdr>
    </w:div>
    <w:div w:id="1349478264">
      <w:bodyDiv w:val="1"/>
      <w:marLeft w:val="0"/>
      <w:marRight w:val="0"/>
      <w:marTop w:val="0"/>
      <w:marBottom w:val="0"/>
      <w:divBdr>
        <w:top w:val="none" w:sz="0" w:space="0" w:color="auto"/>
        <w:left w:val="none" w:sz="0" w:space="0" w:color="auto"/>
        <w:bottom w:val="none" w:sz="0" w:space="0" w:color="auto"/>
        <w:right w:val="none" w:sz="0" w:space="0" w:color="auto"/>
      </w:divBdr>
    </w:div>
    <w:div w:id="1350526854">
      <w:bodyDiv w:val="1"/>
      <w:marLeft w:val="0"/>
      <w:marRight w:val="0"/>
      <w:marTop w:val="0"/>
      <w:marBottom w:val="0"/>
      <w:divBdr>
        <w:top w:val="none" w:sz="0" w:space="0" w:color="auto"/>
        <w:left w:val="none" w:sz="0" w:space="0" w:color="auto"/>
        <w:bottom w:val="none" w:sz="0" w:space="0" w:color="auto"/>
        <w:right w:val="none" w:sz="0" w:space="0" w:color="auto"/>
      </w:divBdr>
    </w:div>
    <w:div w:id="1351418891">
      <w:bodyDiv w:val="1"/>
      <w:marLeft w:val="0"/>
      <w:marRight w:val="0"/>
      <w:marTop w:val="0"/>
      <w:marBottom w:val="0"/>
      <w:divBdr>
        <w:top w:val="none" w:sz="0" w:space="0" w:color="auto"/>
        <w:left w:val="none" w:sz="0" w:space="0" w:color="auto"/>
        <w:bottom w:val="none" w:sz="0" w:space="0" w:color="auto"/>
        <w:right w:val="none" w:sz="0" w:space="0" w:color="auto"/>
      </w:divBdr>
    </w:div>
    <w:div w:id="1351684493">
      <w:bodyDiv w:val="1"/>
      <w:marLeft w:val="0"/>
      <w:marRight w:val="0"/>
      <w:marTop w:val="0"/>
      <w:marBottom w:val="0"/>
      <w:divBdr>
        <w:top w:val="none" w:sz="0" w:space="0" w:color="auto"/>
        <w:left w:val="none" w:sz="0" w:space="0" w:color="auto"/>
        <w:bottom w:val="none" w:sz="0" w:space="0" w:color="auto"/>
        <w:right w:val="none" w:sz="0" w:space="0" w:color="auto"/>
      </w:divBdr>
    </w:div>
    <w:div w:id="1352874872">
      <w:bodyDiv w:val="1"/>
      <w:marLeft w:val="0"/>
      <w:marRight w:val="0"/>
      <w:marTop w:val="0"/>
      <w:marBottom w:val="0"/>
      <w:divBdr>
        <w:top w:val="none" w:sz="0" w:space="0" w:color="auto"/>
        <w:left w:val="none" w:sz="0" w:space="0" w:color="auto"/>
        <w:bottom w:val="none" w:sz="0" w:space="0" w:color="auto"/>
        <w:right w:val="none" w:sz="0" w:space="0" w:color="auto"/>
      </w:divBdr>
    </w:div>
    <w:div w:id="1352876409">
      <w:bodyDiv w:val="1"/>
      <w:marLeft w:val="0"/>
      <w:marRight w:val="0"/>
      <w:marTop w:val="0"/>
      <w:marBottom w:val="0"/>
      <w:divBdr>
        <w:top w:val="none" w:sz="0" w:space="0" w:color="auto"/>
        <w:left w:val="none" w:sz="0" w:space="0" w:color="auto"/>
        <w:bottom w:val="none" w:sz="0" w:space="0" w:color="auto"/>
        <w:right w:val="none" w:sz="0" w:space="0" w:color="auto"/>
      </w:divBdr>
    </w:div>
    <w:div w:id="1352878409">
      <w:bodyDiv w:val="1"/>
      <w:marLeft w:val="0"/>
      <w:marRight w:val="0"/>
      <w:marTop w:val="0"/>
      <w:marBottom w:val="0"/>
      <w:divBdr>
        <w:top w:val="none" w:sz="0" w:space="0" w:color="auto"/>
        <w:left w:val="none" w:sz="0" w:space="0" w:color="auto"/>
        <w:bottom w:val="none" w:sz="0" w:space="0" w:color="auto"/>
        <w:right w:val="none" w:sz="0" w:space="0" w:color="auto"/>
      </w:divBdr>
    </w:div>
    <w:div w:id="1355304766">
      <w:bodyDiv w:val="1"/>
      <w:marLeft w:val="0"/>
      <w:marRight w:val="0"/>
      <w:marTop w:val="0"/>
      <w:marBottom w:val="0"/>
      <w:divBdr>
        <w:top w:val="none" w:sz="0" w:space="0" w:color="auto"/>
        <w:left w:val="none" w:sz="0" w:space="0" w:color="auto"/>
        <w:bottom w:val="none" w:sz="0" w:space="0" w:color="auto"/>
        <w:right w:val="none" w:sz="0" w:space="0" w:color="auto"/>
      </w:divBdr>
    </w:div>
    <w:div w:id="1357266135">
      <w:bodyDiv w:val="1"/>
      <w:marLeft w:val="0"/>
      <w:marRight w:val="0"/>
      <w:marTop w:val="0"/>
      <w:marBottom w:val="0"/>
      <w:divBdr>
        <w:top w:val="none" w:sz="0" w:space="0" w:color="auto"/>
        <w:left w:val="none" w:sz="0" w:space="0" w:color="auto"/>
        <w:bottom w:val="none" w:sz="0" w:space="0" w:color="auto"/>
        <w:right w:val="none" w:sz="0" w:space="0" w:color="auto"/>
      </w:divBdr>
    </w:div>
    <w:div w:id="1357653865">
      <w:bodyDiv w:val="1"/>
      <w:marLeft w:val="0"/>
      <w:marRight w:val="0"/>
      <w:marTop w:val="0"/>
      <w:marBottom w:val="0"/>
      <w:divBdr>
        <w:top w:val="none" w:sz="0" w:space="0" w:color="auto"/>
        <w:left w:val="none" w:sz="0" w:space="0" w:color="auto"/>
        <w:bottom w:val="none" w:sz="0" w:space="0" w:color="auto"/>
        <w:right w:val="none" w:sz="0" w:space="0" w:color="auto"/>
      </w:divBdr>
    </w:div>
    <w:div w:id="1357731137">
      <w:bodyDiv w:val="1"/>
      <w:marLeft w:val="0"/>
      <w:marRight w:val="0"/>
      <w:marTop w:val="0"/>
      <w:marBottom w:val="0"/>
      <w:divBdr>
        <w:top w:val="none" w:sz="0" w:space="0" w:color="auto"/>
        <w:left w:val="none" w:sz="0" w:space="0" w:color="auto"/>
        <w:bottom w:val="none" w:sz="0" w:space="0" w:color="auto"/>
        <w:right w:val="none" w:sz="0" w:space="0" w:color="auto"/>
      </w:divBdr>
    </w:div>
    <w:div w:id="1359158726">
      <w:bodyDiv w:val="1"/>
      <w:marLeft w:val="0"/>
      <w:marRight w:val="0"/>
      <w:marTop w:val="0"/>
      <w:marBottom w:val="0"/>
      <w:divBdr>
        <w:top w:val="none" w:sz="0" w:space="0" w:color="auto"/>
        <w:left w:val="none" w:sz="0" w:space="0" w:color="auto"/>
        <w:bottom w:val="none" w:sz="0" w:space="0" w:color="auto"/>
        <w:right w:val="none" w:sz="0" w:space="0" w:color="auto"/>
      </w:divBdr>
    </w:div>
    <w:div w:id="1361516025">
      <w:bodyDiv w:val="1"/>
      <w:marLeft w:val="0"/>
      <w:marRight w:val="0"/>
      <w:marTop w:val="0"/>
      <w:marBottom w:val="0"/>
      <w:divBdr>
        <w:top w:val="none" w:sz="0" w:space="0" w:color="auto"/>
        <w:left w:val="none" w:sz="0" w:space="0" w:color="auto"/>
        <w:bottom w:val="none" w:sz="0" w:space="0" w:color="auto"/>
        <w:right w:val="none" w:sz="0" w:space="0" w:color="auto"/>
      </w:divBdr>
    </w:div>
    <w:div w:id="1362363217">
      <w:bodyDiv w:val="1"/>
      <w:marLeft w:val="0"/>
      <w:marRight w:val="0"/>
      <w:marTop w:val="0"/>
      <w:marBottom w:val="0"/>
      <w:divBdr>
        <w:top w:val="none" w:sz="0" w:space="0" w:color="auto"/>
        <w:left w:val="none" w:sz="0" w:space="0" w:color="auto"/>
        <w:bottom w:val="none" w:sz="0" w:space="0" w:color="auto"/>
        <w:right w:val="none" w:sz="0" w:space="0" w:color="auto"/>
      </w:divBdr>
    </w:div>
    <w:div w:id="1363631844">
      <w:bodyDiv w:val="1"/>
      <w:marLeft w:val="0"/>
      <w:marRight w:val="0"/>
      <w:marTop w:val="0"/>
      <w:marBottom w:val="0"/>
      <w:divBdr>
        <w:top w:val="none" w:sz="0" w:space="0" w:color="auto"/>
        <w:left w:val="none" w:sz="0" w:space="0" w:color="auto"/>
        <w:bottom w:val="none" w:sz="0" w:space="0" w:color="auto"/>
        <w:right w:val="none" w:sz="0" w:space="0" w:color="auto"/>
      </w:divBdr>
    </w:div>
    <w:div w:id="1365137072">
      <w:bodyDiv w:val="1"/>
      <w:marLeft w:val="0"/>
      <w:marRight w:val="0"/>
      <w:marTop w:val="0"/>
      <w:marBottom w:val="0"/>
      <w:divBdr>
        <w:top w:val="none" w:sz="0" w:space="0" w:color="auto"/>
        <w:left w:val="none" w:sz="0" w:space="0" w:color="auto"/>
        <w:bottom w:val="none" w:sz="0" w:space="0" w:color="auto"/>
        <w:right w:val="none" w:sz="0" w:space="0" w:color="auto"/>
      </w:divBdr>
    </w:div>
    <w:div w:id="1366058612">
      <w:bodyDiv w:val="1"/>
      <w:marLeft w:val="0"/>
      <w:marRight w:val="0"/>
      <w:marTop w:val="0"/>
      <w:marBottom w:val="0"/>
      <w:divBdr>
        <w:top w:val="none" w:sz="0" w:space="0" w:color="auto"/>
        <w:left w:val="none" w:sz="0" w:space="0" w:color="auto"/>
        <w:bottom w:val="none" w:sz="0" w:space="0" w:color="auto"/>
        <w:right w:val="none" w:sz="0" w:space="0" w:color="auto"/>
      </w:divBdr>
    </w:div>
    <w:div w:id="1366834042">
      <w:bodyDiv w:val="1"/>
      <w:marLeft w:val="0"/>
      <w:marRight w:val="0"/>
      <w:marTop w:val="0"/>
      <w:marBottom w:val="0"/>
      <w:divBdr>
        <w:top w:val="none" w:sz="0" w:space="0" w:color="auto"/>
        <w:left w:val="none" w:sz="0" w:space="0" w:color="auto"/>
        <w:bottom w:val="none" w:sz="0" w:space="0" w:color="auto"/>
        <w:right w:val="none" w:sz="0" w:space="0" w:color="auto"/>
      </w:divBdr>
    </w:div>
    <w:div w:id="1368524766">
      <w:bodyDiv w:val="1"/>
      <w:marLeft w:val="0"/>
      <w:marRight w:val="0"/>
      <w:marTop w:val="0"/>
      <w:marBottom w:val="0"/>
      <w:divBdr>
        <w:top w:val="none" w:sz="0" w:space="0" w:color="auto"/>
        <w:left w:val="none" w:sz="0" w:space="0" w:color="auto"/>
        <w:bottom w:val="none" w:sz="0" w:space="0" w:color="auto"/>
        <w:right w:val="none" w:sz="0" w:space="0" w:color="auto"/>
      </w:divBdr>
    </w:div>
    <w:div w:id="1369914120">
      <w:bodyDiv w:val="1"/>
      <w:marLeft w:val="0"/>
      <w:marRight w:val="0"/>
      <w:marTop w:val="0"/>
      <w:marBottom w:val="0"/>
      <w:divBdr>
        <w:top w:val="none" w:sz="0" w:space="0" w:color="auto"/>
        <w:left w:val="none" w:sz="0" w:space="0" w:color="auto"/>
        <w:bottom w:val="none" w:sz="0" w:space="0" w:color="auto"/>
        <w:right w:val="none" w:sz="0" w:space="0" w:color="auto"/>
      </w:divBdr>
    </w:div>
    <w:div w:id="1371109460">
      <w:bodyDiv w:val="1"/>
      <w:marLeft w:val="0"/>
      <w:marRight w:val="0"/>
      <w:marTop w:val="0"/>
      <w:marBottom w:val="0"/>
      <w:divBdr>
        <w:top w:val="none" w:sz="0" w:space="0" w:color="auto"/>
        <w:left w:val="none" w:sz="0" w:space="0" w:color="auto"/>
        <w:bottom w:val="none" w:sz="0" w:space="0" w:color="auto"/>
        <w:right w:val="none" w:sz="0" w:space="0" w:color="auto"/>
      </w:divBdr>
    </w:div>
    <w:div w:id="1373260885">
      <w:bodyDiv w:val="1"/>
      <w:marLeft w:val="0"/>
      <w:marRight w:val="0"/>
      <w:marTop w:val="0"/>
      <w:marBottom w:val="0"/>
      <w:divBdr>
        <w:top w:val="none" w:sz="0" w:space="0" w:color="auto"/>
        <w:left w:val="none" w:sz="0" w:space="0" w:color="auto"/>
        <w:bottom w:val="none" w:sz="0" w:space="0" w:color="auto"/>
        <w:right w:val="none" w:sz="0" w:space="0" w:color="auto"/>
      </w:divBdr>
    </w:div>
    <w:div w:id="1373505211">
      <w:bodyDiv w:val="1"/>
      <w:marLeft w:val="0"/>
      <w:marRight w:val="0"/>
      <w:marTop w:val="0"/>
      <w:marBottom w:val="0"/>
      <w:divBdr>
        <w:top w:val="none" w:sz="0" w:space="0" w:color="auto"/>
        <w:left w:val="none" w:sz="0" w:space="0" w:color="auto"/>
        <w:bottom w:val="none" w:sz="0" w:space="0" w:color="auto"/>
        <w:right w:val="none" w:sz="0" w:space="0" w:color="auto"/>
      </w:divBdr>
    </w:div>
    <w:div w:id="1374845980">
      <w:bodyDiv w:val="1"/>
      <w:marLeft w:val="0"/>
      <w:marRight w:val="0"/>
      <w:marTop w:val="0"/>
      <w:marBottom w:val="0"/>
      <w:divBdr>
        <w:top w:val="none" w:sz="0" w:space="0" w:color="auto"/>
        <w:left w:val="none" w:sz="0" w:space="0" w:color="auto"/>
        <w:bottom w:val="none" w:sz="0" w:space="0" w:color="auto"/>
        <w:right w:val="none" w:sz="0" w:space="0" w:color="auto"/>
      </w:divBdr>
    </w:div>
    <w:div w:id="1375039440">
      <w:bodyDiv w:val="1"/>
      <w:marLeft w:val="0"/>
      <w:marRight w:val="0"/>
      <w:marTop w:val="0"/>
      <w:marBottom w:val="0"/>
      <w:divBdr>
        <w:top w:val="none" w:sz="0" w:space="0" w:color="auto"/>
        <w:left w:val="none" w:sz="0" w:space="0" w:color="auto"/>
        <w:bottom w:val="none" w:sz="0" w:space="0" w:color="auto"/>
        <w:right w:val="none" w:sz="0" w:space="0" w:color="auto"/>
      </w:divBdr>
    </w:div>
    <w:div w:id="1375689521">
      <w:bodyDiv w:val="1"/>
      <w:marLeft w:val="0"/>
      <w:marRight w:val="0"/>
      <w:marTop w:val="0"/>
      <w:marBottom w:val="0"/>
      <w:divBdr>
        <w:top w:val="none" w:sz="0" w:space="0" w:color="auto"/>
        <w:left w:val="none" w:sz="0" w:space="0" w:color="auto"/>
        <w:bottom w:val="none" w:sz="0" w:space="0" w:color="auto"/>
        <w:right w:val="none" w:sz="0" w:space="0" w:color="auto"/>
      </w:divBdr>
    </w:div>
    <w:div w:id="1376929251">
      <w:bodyDiv w:val="1"/>
      <w:marLeft w:val="0"/>
      <w:marRight w:val="0"/>
      <w:marTop w:val="0"/>
      <w:marBottom w:val="0"/>
      <w:divBdr>
        <w:top w:val="none" w:sz="0" w:space="0" w:color="auto"/>
        <w:left w:val="none" w:sz="0" w:space="0" w:color="auto"/>
        <w:bottom w:val="none" w:sz="0" w:space="0" w:color="auto"/>
        <w:right w:val="none" w:sz="0" w:space="0" w:color="auto"/>
      </w:divBdr>
    </w:div>
    <w:div w:id="1377965740">
      <w:bodyDiv w:val="1"/>
      <w:marLeft w:val="0"/>
      <w:marRight w:val="0"/>
      <w:marTop w:val="0"/>
      <w:marBottom w:val="0"/>
      <w:divBdr>
        <w:top w:val="none" w:sz="0" w:space="0" w:color="auto"/>
        <w:left w:val="none" w:sz="0" w:space="0" w:color="auto"/>
        <w:bottom w:val="none" w:sz="0" w:space="0" w:color="auto"/>
        <w:right w:val="none" w:sz="0" w:space="0" w:color="auto"/>
      </w:divBdr>
    </w:div>
    <w:div w:id="1382090656">
      <w:bodyDiv w:val="1"/>
      <w:marLeft w:val="0"/>
      <w:marRight w:val="0"/>
      <w:marTop w:val="0"/>
      <w:marBottom w:val="0"/>
      <w:divBdr>
        <w:top w:val="none" w:sz="0" w:space="0" w:color="auto"/>
        <w:left w:val="none" w:sz="0" w:space="0" w:color="auto"/>
        <w:bottom w:val="none" w:sz="0" w:space="0" w:color="auto"/>
        <w:right w:val="none" w:sz="0" w:space="0" w:color="auto"/>
      </w:divBdr>
    </w:div>
    <w:div w:id="1386636262">
      <w:bodyDiv w:val="1"/>
      <w:marLeft w:val="0"/>
      <w:marRight w:val="0"/>
      <w:marTop w:val="0"/>
      <w:marBottom w:val="0"/>
      <w:divBdr>
        <w:top w:val="none" w:sz="0" w:space="0" w:color="auto"/>
        <w:left w:val="none" w:sz="0" w:space="0" w:color="auto"/>
        <w:bottom w:val="none" w:sz="0" w:space="0" w:color="auto"/>
        <w:right w:val="none" w:sz="0" w:space="0" w:color="auto"/>
      </w:divBdr>
    </w:div>
    <w:div w:id="1386638732">
      <w:bodyDiv w:val="1"/>
      <w:marLeft w:val="0"/>
      <w:marRight w:val="0"/>
      <w:marTop w:val="0"/>
      <w:marBottom w:val="0"/>
      <w:divBdr>
        <w:top w:val="none" w:sz="0" w:space="0" w:color="auto"/>
        <w:left w:val="none" w:sz="0" w:space="0" w:color="auto"/>
        <w:bottom w:val="none" w:sz="0" w:space="0" w:color="auto"/>
        <w:right w:val="none" w:sz="0" w:space="0" w:color="auto"/>
      </w:divBdr>
    </w:div>
    <w:div w:id="1388915449">
      <w:bodyDiv w:val="1"/>
      <w:marLeft w:val="0"/>
      <w:marRight w:val="0"/>
      <w:marTop w:val="0"/>
      <w:marBottom w:val="0"/>
      <w:divBdr>
        <w:top w:val="none" w:sz="0" w:space="0" w:color="auto"/>
        <w:left w:val="none" w:sz="0" w:space="0" w:color="auto"/>
        <w:bottom w:val="none" w:sz="0" w:space="0" w:color="auto"/>
        <w:right w:val="none" w:sz="0" w:space="0" w:color="auto"/>
      </w:divBdr>
    </w:div>
    <w:div w:id="1390150655">
      <w:bodyDiv w:val="1"/>
      <w:marLeft w:val="0"/>
      <w:marRight w:val="0"/>
      <w:marTop w:val="0"/>
      <w:marBottom w:val="0"/>
      <w:divBdr>
        <w:top w:val="none" w:sz="0" w:space="0" w:color="auto"/>
        <w:left w:val="none" w:sz="0" w:space="0" w:color="auto"/>
        <w:bottom w:val="none" w:sz="0" w:space="0" w:color="auto"/>
        <w:right w:val="none" w:sz="0" w:space="0" w:color="auto"/>
      </w:divBdr>
    </w:div>
    <w:div w:id="1391072485">
      <w:bodyDiv w:val="1"/>
      <w:marLeft w:val="0"/>
      <w:marRight w:val="0"/>
      <w:marTop w:val="0"/>
      <w:marBottom w:val="0"/>
      <w:divBdr>
        <w:top w:val="none" w:sz="0" w:space="0" w:color="auto"/>
        <w:left w:val="none" w:sz="0" w:space="0" w:color="auto"/>
        <w:bottom w:val="none" w:sz="0" w:space="0" w:color="auto"/>
        <w:right w:val="none" w:sz="0" w:space="0" w:color="auto"/>
      </w:divBdr>
    </w:div>
    <w:div w:id="1396930277">
      <w:bodyDiv w:val="1"/>
      <w:marLeft w:val="0"/>
      <w:marRight w:val="0"/>
      <w:marTop w:val="0"/>
      <w:marBottom w:val="0"/>
      <w:divBdr>
        <w:top w:val="none" w:sz="0" w:space="0" w:color="auto"/>
        <w:left w:val="none" w:sz="0" w:space="0" w:color="auto"/>
        <w:bottom w:val="none" w:sz="0" w:space="0" w:color="auto"/>
        <w:right w:val="none" w:sz="0" w:space="0" w:color="auto"/>
      </w:divBdr>
    </w:div>
    <w:div w:id="1399017161">
      <w:bodyDiv w:val="1"/>
      <w:marLeft w:val="0"/>
      <w:marRight w:val="0"/>
      <w:marTop w:val="0"/>
      <w:marBottom w:val="0"/>
      <w:divBdr>
        <w:top w:val="none" w:sz="0" w:space="0" w:color="auto"/>
        <w:left w:val="none" w:sz="0" w:space="0" w:color="auto"/>
        <w:bottom w:val="none" w:sz="0" w:space="0" w:color="auto"/>
        <w:right w:val="none" w:sz="0" w:space="0" w:color="auto"/>
      </w:divBdr>
    </w:div>
    <w:div w:id="1399521545">
      <w:bodyDiv w:val="1"/>
      <w:marLeft w:val="0"/>
      <w:marRight w:val="0"/>
      <w:marTop w:val="0"/>
      <w:marBottom w:val="0"/>
      <w:divBdr>
        <w:top w:val="none" w:sz="0" w:space="0" w:color="auto"/>
        <w:left w:val="none" w:sz="0" w:space="0" w:color="auto"/>
        <w:bottom w:val="none" w:sz="0" w:space="0" w:color="auto"/>
        <w:right w:val="none" w:sz="0" w:space="0" w:color="auto"/>
      </w:divBdr>
    </w:div>
    <w:div w:id="1401057700">
      <w:bodyDiv w:val="1"/>
      <w:marLeft w:val="0"/>
      <w:marRight w:val="0"/>
      <w:marTop w:val="0"/>
      <w:marBottom w:val="0"/>
      <w:divBdr>
        <w:top w:val="none" w:sz="0" w:space="0" w:color="auto"/>
        <w:left w:val="none" w:sz="0" w:space="0" w:color="auto"/>
        <w:bottom w:val="none" w:sz="0" w:space="0" w:color="auto"/>
        <w:right w:val="none" w:sz="0" w:space="0" w:color="auto"/>
      </w:divBdr>
    </w:div>
    <w:div w:id="1401556294">
      <w:bodyDiv w:val="1"/>
      <w:marLeft w:val="0"/>
      <w:marRight w:val="0"/>
      <w:marTop w:val="0"/>
      <w:marBottom w:val="0"/>
      <w:divBdr>
        <w:top w:val="none" w:sz="0" w:space="0" w:color="auto"/>
        <w:left w:val="none" w:sz="0" w:space="0" w:color="auto"/>
        <w:bottom w:val="none" w:sz="0" w:space="0" w:color="auto"/>
        <w:right w:val="none" w:sz="0" w:space="0" w:color="auto"/>
      </w:divBdr>
    </w:div>
    <w:div w:id="1404641562">
      <w:bodyDiv w:val="1"/>
      <w:marLeft w:val="0"/>
      <w:marRight w:val="0"/>
      <w:marTop w:val="0"/>
      <w:marBottom w:val="0"/>
      <w:divBdr>
        <w:top w:val="none" w:sz="0" w:space="0" w:color="auto"/>
        <w:left w:val="none" w:sz="0" w:space="0" w:color="auto"/>
        <w:bottom w:val="none" w:sz="0" w:space="0" w:color="auto"/>
        <w:right w:val="none" w:sz="0" w:space="0" w:color="auto"/>
      </w:divBdr>
    </w:div>
    <w:div w:id="1405106625">
      <w:bodyDiv w:val="1"/>
      <w:marLeft w:val="0"/>
      <w:marRight w:val="0"/>
      <w:marTop w:val="0"/>
      <w:marBottom w:val="0"/>
      <w:divBdr>
        <w:top w:val="none" w:sz="0" w:space="0" w:color="auto"/>
        <w:left w:val="none" w:sz="0" w:space="0" w:color="auto"/>
        <w:bottom w:val="none" w:sz="0" w:space="0" w:color="auto"/>
        <w:right w:val="none" w:sz="0" w:space="0" w:color="auto"/>
      </w:divBdr>
    </w:div>
    <w:div w:id="1407417932">
      <w:bodyDiv w:val="1"/>
      <w:marLeft w:val="0"/>
      <w:marRight w:val="0"/>
      <w:marTop w:val="0"/>
      <w:marBottom w:val="0"/>
      <w:divBdr>
        <w:top w:val="none" w:sz="0" w:space="0" w:color="auto"/>
        <w:left w:val="none" w:sz="0" w:space="0" w:color="auto"/>
        <w:bottom w:val="none" w:sz="0" w:space="0" w:color="auto"/>
        <w:right w:val="none" w:sz="0" w:space="0" w:color="auto"/>
      </w:divBdr>
    </w:div>
    <w:div w:id="1408380821">
      <w:bodyDiv w:val="1"/>
      <w:marLeft w:val="0"/>
      <w:marRight w:val="0"/>
      <w:marTop w:val="0"/>
      <w:marBottom w:val="0"/>
      <w:divBdr>
        <w:top w:val="none" w:sz="0" w:space="0" w:color="auto"/>
        <w:left w:val="none" w:sz="0" w:space="0" w:color="auto"/>
        <w:bottom w:val="none" w:sz="0" w:space="0" w:color="auto"/>
        <w:right w:val="none" w:sz="0" w:space="0" w:color="auto"/>
      </w:divBdr>
    </w:div>
    <w:div w:id="1409307778">
      <w:bodyDiv w:val="1"/>
      <w:marLeft w:val="0"/>
      <w:marRight w:val="0"/>
      <w:marTop w:val="0"/>
      <w:marBottom w:val="0"/>
      <w:divBdr>
        <w:top w:val="none" w:sz="0" w:space="0" w:color="auto"/>
        <w:left w:val="none" w:sz="0" w:space="0" w:color="auto"/>
        <w:bottom w:val="none" w:sz="0" w:space="0" w:color="auto"/>
        <w:right w:val="none" w:sz="0" w:space="0" w:color="auto"/>
      </w:divBdr>
    </w:div>
    <w:div w:id="1409426191">
      <w:bodyDiv w:val="1"/>
      <w:marLeft w:val="0"/>
      <w:marRight w:val="0"/>
      <w:marTop w:val="0"/>
      <w:marBottom w:val="0"/>
      <w:divBdr>
        <w:top w:val="none" w:sz="0" w:space="0" w:color="auto"/>
        <w:left w:val="none" w:sz="0" w:space="0" w:color="auto"/>
        <w:bottom w:val="none" w:sz="0" w:space="0" w:color="auto"/>
        <w:right w:val="none" w:sz="0" w:space="0" w:color="auto"/>
      </w:divBdr>
    </w:div>
    <w:div w:id="1409577796">
      <w:bodyDiv w:val="1"/>
      <w:marLeft w:val="0"/>
      <w:marRight w:val="0"/>
      <w:marTop w:val="0"/>
      <w:marBottom w:val="0"/>
      <w:divBdr>
        <w:top w:val="none" w:sz="0" w:space="0" w:color="auto"/>
        <w:left w:val="none" w:sz="0" w:space="0" w:color="auto"/>
        <w:bottom w:val="none" w:sz="0" w:space="0" w:color="auto"/>
        <w:right w:val="none" w:sz="0" w:space="0" w:color="auto"/>
      </w:divBdr>
    </w:div>
    <w:div w:id="1411153498">
      <w:bodyDiv w:val="1"/>
      <w:marLeft w:val="0"/>
      <w:marRight w:val="0"/>
      <w:marTop w:val="0"/>
      <w:marBottom w:val="0"/>
      <w:divBdr>
        <w:top w:val="none" w:sz="0" w:space="0" w:color="auto"/>
        <w:left w:val="none" w:sz="0" w:space="0" w:color="auto"/>
        <w:bottom w:val="none" w:sz="0" w:space="0" w:color="auto"/>
        <w:right w:val="none" w:sz="0" w:space="0" w:color="auto"/>
      </w:divBdr>
    </w:div>
    <w:div w:id="1413628302">
      <w:bodyDiv w:val="1"/>
      <w:marLeft w:val="0"/>
      <w:marRight w:val="0"/>
      <w:marTop w:val="0"/>
      <w:marBottom w:val="0"/>
      <w:divBdr>
        <w:top w:val="none" w:sz="0" w:space="0" w:color="auto"/>
        <w:left w:val="none" w:sz="0" w:space="0" w:color="auto"/>
        <w:bottom w:val="none" w:sz="0" w:space="0" w:color="auto"/>
        <w:right w:val="none" w:sz="0" w:space="0" w:color="auto"/>
      </w:divBdr>
    </w:div>
    <w:div w:id="1413743391">
      <w:bodyDiv w:val="1"/>
      <w:marLeft w:val="0"/>
      <w:marRight w:val="0"/>
      <w:marTop w:val="0"/>
      <w:marBottom w:val="0"/>
      <w:divBdr>
        <w:top w:val="none" w:sz="0" w:space="0" w:color="auto"/>
        <w:left w:val="none" w:sz="0" w:space="0" w:color="auto"/>
        <w:bottom w:val="none" w:sz="0" w:space="0" w:color="auto"/>
        <w:right w:val="none" w:sz="0" w:space="0" w:color="auto"/>
      </w:divBdr>
    </w:div>
    <w:div w:id="1414745169">
      <w:bodyDiv w:val="1"/>
      <w:marLeft w:val="0"/>
      <w:marRight w:val="0"/>
      <w:marTop w:val="0"/>
      <w:marBottom w:val="0"/>
      <w:divBdr>
        <w:top w:val="none" w:sz="0" w:space="0" w:color="auto"/>
        <w:left w:val="none" w:sz="0" w:space="0" w:color="auto"/>
        <w:bottom w:val="none" w:sz="0" w:space="0" w:color="auto"/>
        <w:right w:val="none" w:sz="0" w:space="0" w:color="auto"/>
      </w:divBdr>
    </w:div>
    <w:div w:id="1417704813">
      <w:bodyDiv w:val="1"/>
      <w:marLeft w:val="0"/>
      <w:marRight w:val="0"/>
      <w:marTop w:val="0"/>
      <w:marBottom w:val="0"/>
      <w:divBdr>
        <w:top w:val="none" w:sz="0" w:space="0" w:color="auto"/>
        <w:left w:val="none" w:sz="0" w:space="0" w:color="auto"/>
        <w:bottom w:val="none" w:sz="0" w:space="0" w:color="auto"/>
        <w:right w:val="none" w:sz="0" w:space="0" w:color="auto"/>
      </w:divBdr>
    </w:div>
    <w:div w:id="1422725010">
      <w:bodyDiv w:val="1"/>
      <w:marLeft w:val="0"/>
      <w:marRight w:val="0"/>
      <w:marTop w:val="0"/>
      <w:marBottom w:val="0"/>
      <w:divBdr>
        <w:top w:val="none" w:sz="0" w:space="0" w:color="auto"/>
        <w:left w:val="none" w:sz="0" w:space="0" w:color="auto"/>
        <w:bottom w:val="none" w:sz="0" w:space="0" w:color="auto"/>
        <w:right w:val="none" w:sz="0" w:space="0" w:color="auto"/>
      </w:divBdr>
    </w:div>
    <w:div w:id="1422992282">
      <w:bodyDiv w:val="1"/>
      <w:marLeft w:val="0"/>
      <w:marRight w:val="0"/>
      <w:marTop w:val="0"/>
      <w:marBottom w:val="0"/>
      <w:divBdr>
        <w:top w:val="none" w:sz="0" w:space="0" w:color="auto"/>
        <w:left w:val="none" w:sz="0" w:space="0" w:color="auto"/>
        <w:bottom w:val="none" w:sz="0" w:space="0" w:color="auto"/>
        <w:right w:val="none" w:sz="0" w:space="0" w:color="auto"/>
      </w:divBdr>
    </w:div>
    <w:div w:id="1423141628">
      <w:bodyDiv w:val="1"/>
      <w:marLeft w:val="0"/>
      <w:marRight w:val="0"/>
      <w:marTop w:val="0"/>
      <w:marBottom w:val="0"/>
      <w:divBdr>
        <w:top w:val="none" w:sz="0" w:space="0" w:color="auto"/>
        <w:left w:val="none" w:sz="0" w:space="0" w:color="auto"/>
        <w:bottom w:val="none" w:sz="0" w:space="0" w:color="auto"/>
        <w:right w:val="none" w:sz="0" w:space="0" w:color="auto"/>
      </w:divBdr>
    </w:div>
    <w:div w:id="1424649760">
      <w:bodyDiv w:val="1"/>
      <w:marLeft w:val="0"/>
      <w:marRight w:val="0"/>
      <w:marTop w:val="0"/>
      <w:marBottom w:val="0"/>
      <w:divBdr>
        <w:top w:val="none" w:sz="0" w:space="0" w:color="auto"/>
        <w:left w:val="none" w:sz="0" w:space="0" w:color="auto"/>
        <w:bottom w:val="none" w:sz="0" w:space="0" w:color="auto"/>
        <w:right w:val="none" w:sz="0" w:space="0" w:color="auto"/>
      </w:divBdr>
    </w:div>
    <w:div w:id="1425036661">
      <w:bodyDiv w:val="1"/>
      <w:marLeft w:val="0"/>
      <w:marRight w:val="0"/>
      <w:marTop w:val="0"/>
      <w:marBottom w:val="0"/>
      <w:divBdr>
        <w:top w:val="none" w:sz="0" w:space="0" w:color="auto"/>
        <w:left w:val="none" w:sz="0" w:space="0" w:color="auto"/>
        <w:bottom w:val="none" w:sz="0" w:space="0" w:color="auto"/>
        <w:right w:val="none" w:sz="0" w:space="0" w:color="auto"/>
      </w:divBdr>
    </w:div>
    <w:div w:id="1427002159">
      <w:bodyDiv w:val="1"/>
      <w:marLeft w:val="0"/>
      <w:marRight w:val="0"/>
      <w:marTop w:val="0"/>
      <w:marBottom w:val="0"/>
      <w:divBdr>
        <w:top w:val="none" w:sz="0" w:space="0" w:color="auto"/>
        <w:left w:val="none" w:sz="0" w:space="0" w:color="auto"/>
        <w:bottom w:val="none" w:sz="0" w:space="0" w:color="auto"/>
        <w:right w:val="none" w:sz="0" w:space="0" w:color="auto"/>
      </w:divBdr>
    </w:div>
    <w:div w:id="1428044055">
      <w:bodyDiv w:val="1"/>
      <w:marLeft w:val="0"/>
      <w:marRight w:val="0"/>
      <w:marTop w:val="0"/>
      <w:marBottom w:val="0"/>
      <w:divBdr>
        <w:top w:val="none" w:sz="0" w:space="0" w:color="auto"/>
        <w:left w:val="none" w:sz="0" w:space="0" w:color="auto"/>
        <w:bottom w:val="none" w:sz="0" w:space="0" w:color="auto"/>
        <w:right w:val="none" w:sz="0" w:space="0" w:color="auto"/>
      </w:divBdr>
    </w:div>
    <w:div w:id="1430588656">
      <w:bodyDiv w:val="1"/>
      <w:marLeft w:val="0"/>
      <w:marRight w:val="0"/>
      <w:marTop w:val="0"/>
      <w:marBottom w:val="0"/>
      <w:divBdr>
        <w:top w:val="none" w:sz="0" w:space="0" w:color="auto"/>
        <w:left w:val="none" w:sz="0" w:space="0" w:color="auto"/>
        <w:bottom w:val="none" w:sz="0" w:space="0" w:color="auto"/>
        <w:right w:val="none" w:sz="0" w:space="0" w:color="auto"/>
      </w:divBdr>
    </w:div>
    <w:div w:id="1431312525">
      <w:bodyDiv w:val="1"/>
      <w:marLeft w:val="0"/>
      <w:marRight w:val="0"/>
      <w:marTop w:val="0"/>
      <w:marBottom w:val="0"/>
      <w:divBdr>
        <w:top w:val="none" w:sz="0" w:space="0" w:color="auto"/>
        <w:left w:val="none" w:sz="0" w:space="0" w:color="auto"/>
        <w:bottom w:val="none" w:sz="0" w:space="0" w:color="auto"/>
        <w:right w:val="none" w:sz="0" w:space="0" w:color="auto"/>
      </w:divBdr>
    </w:div>
    <w:div w:id="1431506943">
      <w:bodyDiv w:val="1"/>
      <w:marLeft w:val="0"/>
      <w:marRight w:val="0"/>
      <w:marTop w:val="0"/>
      <w:marBottom w:val="0"/>
      <w:divBdr>
        <w:top w:val="none" w:sz="0" w:space="0" w:color="auto"/>
        <w:left w:val="none" w:sz="0" w:space="0" w:color="auto"/>
        <w:bottom w:val="none" w:sz="0" w:space="0" w:color="auto"/>
        <w:right w:val="none" w:sz="0" w:space="0" w:color="auto"/>
      </w:divBdr>
    </w:div>
    <w:div w:id="1432581484">
      <w:bodyDiv w:val="1"/>
      <w:marLeft w:val="0"/>
      <w:marRight w:val="0"/>
      <w:marTop w:val="0"/>
      <w:marBottom w:val="0"/>
      <w:divBdr>
        <w:top w:val="none" w:sz="0" w:space="0" w:color="auto"/>
        <w:left w:val="none" w:sz="0" w:space="0" w:color="auto"/>
        <w:bottom w:val="none" w:sz="0" w:space="0" w:color="auto"/>
        <w:right w:val="none" w:sz="0" w:space="0" w:color="auto"/>
      </w:divBdr>
    </w:div>
    <w:div w:id="1433237506">
      <w:bodyDiv w:val="1"/>
      <w:marLeft w:val="0"/>
      <w:marRight w:val="0"/>
      <w:marTop w:val="0"/>
      <w:marBottom w:val="0"/>
      <w:divBdr>
        <w:top w:val="none" w:sz="0" w:space="0" w:color="auto"/>
        <w:left w:val="none" w:sz="0" w:space="0" w:color="auto"/>
        <w:bottom w:val="none" w:sz="0" w:space="0" w:color="auto"/>
        <w:right w:val="none" w:sz="0" w:space="0" w:color="auto"/>
      </w:divBdr>
    </w:div>
    <w:div w:id="1434743221">
      <w:bodyDiv w:val="1"/>
      <w:marLeft w:val="0"/>
      <w:marRight w:val="0"/>
      <w:marTop w:val="0"/>
      <w:marBottom w:val="0"/>
      <w:divBdr>
        <w:top w:val="none" w:sz="0" w:space="0" w:color="auto"/>
        <w:left w:val="none" w:sz="0" w:space="0" w:color="auto"/>
        <w:bottom w:val="none" w:sz="0" w:space="0" w:color="auto"/>
        <w:right w:val="none" w:sz="0" w:space="0" w:color="auto"/>
      </w:divBdr>
    </w:div>
    <w:div w:id="1435516644">
      <w:bodyDiv w:val="1"/>
      <w:marLeft w:val="0"/>
      <w:marRight w:val="0"/>
      <w:marTop w:val="0"/>
      <w:marBottom w:val="0"/>
      <w:divBdr>
        <w:top w:val="none" w:sz="0" w:space="0" w:color="auto"/>
        <w:left w:val="none" w:sz="0" w:space="0" w:color="auto"/>
        <w:bottom w:val="none" w:sz="0" w:space="0" w:color="auto"/>
        <w:right w:val="none" w:sz="0" w:space="0" w:color="auto"/>
      </w:divBdr>
    </w:div>
    <w:div w:id="1439524525">
      <w:bodyDiv w:val="1"/>
      <w:marLeft w:val="0"/>
      <w:marRight w:val="0"/>
      <w:marTop w:val="0"/>
      <w:marBottom w:val="0"/>
      <w:divBdr>
        <w:top w:val="none" w:sz="0" w:space="0" w:color="auto"/>
        <w:left w:val="none" w:sz="0" w:space="0" w:color="auto"/>
        <w:bottom w:val="none" w:sz="0" w:space="0" w:color="auto"/>
        <w:right w:val="none" w:sz="0" w:space="0" w:color="auto"/>
      </w:divBdr>
    </w:div>
    <w:div w:id="1441298526">
      <w:bodyDiv w:val="1"/>
      <w:marLeft w:val="0"/>
      <w:marRight w:val="0"/>
      <w:marTop w:val="0"/>
      <w:marBottom w:val="0"/>
      <w:divBdr>
        <w:top w:val="none" w:sz="0" w:space="0" w:color="auto"/>
        <w:left w:val="none" w:sz="0" w:space="0" w:color="auto"/>
        <w:bottom w:val="none" w:sz="0" w:space="0" w:color="auto"/>
        <w:right w:val="none" w:sz="0" w:space="0" w:color="auto"/>
      </w:divBdr>
    </w:div>
    <w:div w:id="1442531936">
      <w:bodyDiv w:val="1"/>
      <w:marLeft w:val="0"/>
      <w:marRight w:val="0"/>
      <w:marTop w:val="0"/>
      <w:marBottom w:val="0"/>
      <w:divBdr>
        <w:top w:val="none" w:sz="0" w:space="0" w:color="auto"/>
        <w:left w:val="none" w:sz="0" w:space="0" w:color="auto"/>
        <w:bottom w:val="none" w:sz="0" w:space="0" w:color="auto"/>
        <w:right w:val="none" w:sz="0" w:space="0" w:color="auto"/>
      </w:divBdr>
    </w:div>
    <w:div w:id="1444035532">
      <w:bodyDiv w:val="1"/>
      <w:marLeft w:val="0"/>
      <w:marRight w:val="0"/>
      <w:marTop w:val="0"/>
      <w:marBottom w:val="0"/>
      <w:divBdr>
        <w:top w:val="none" w:sz="0" w:space="0" w:color="auto"/>
        <w:left w:val="none" w:sz="0" w:space="0" w:color="auto"/>
        <w:bottom w:val="none" w:sz="0" w:space="0" w:color="auto"/>
        <w:right w:val="none" w:sz="0" w:space="0" w:color="auto"/>
      </w:divBdr>
    </w:div>
    <w:div w:id="1446382346">
      <w:bodyDiv w:val="1"/>
      <w:marLeft w:val="0"/>
      <w:marRight w:val="0"/>
      <w:marTop w:val="0"/>
      <w:marBottom w:val="0"/>
      <w:divBdr>
        <w:top w:val="none" w:sz="0" w:space="0" w:color="auto"/>
        <w:left w:val="none" w:sz="0" w:space="0" w:color="auto"/>
        <w:bottom w:val="none" w:sz="0" w:space="0" w:color="auto"/>
        <w:right w:val="none" w:sz="0" w:space="0" w:color="auto"/>
      </w:divBdr>
    </w:div>
    <w:div w:id="1448160636">
      <w:bodyDiv w:val="1"/>
      <w:marLeft w:val="0"/>
      <w:marRight w:val="0"/>
      <w:marTop w:val="0"/>
      <w:marBottom w:val="0"/>
      <w:divBdr>
        <w:top w:val="none" w:sz="0" w:space="0" w:color="auto"/>
        <w:left w:val="none" w:sz="0" w:space="0" w:color="auto"/>
        <w:bottom w:val="none" w:sz="0" w:space="0" w:color="auto"/>
        <w:right w:val="none" w:sz="0" w:space="0" w:color="auto"/>
      </w:divBdr>
    </w:div>
    <w:div w:id="1448694916">
      <w:bodyDiv w:val="1"/>
      <w:marLeft w:val="0"/>
      <w:marRight w:val="0"/>
      <w:marTop w:val="0"/>
      <w:marBottom w:val="0"/>
      <w:divBdr>
        <w:top w:val="none" w:sz="0" w:space="0" w:color="auto"/>
        <w:left w:val="none" w:sz="0" w:space="0" w:color="auto"/>
        <w:bottom w:val="none" w:sz="0" w:space="0" w:color="auto"/>
        <w:right w:val="none" w:sz="0" w:space="0" w:color="auto"/>
      </w:divBdr>
    </w:div>
    <w:div w:id="1449541538">
      <w:bodyDiv w:val="1"/>
      <w:marLeft w:val="0"/>
      <w:marRight w:val="0"/>
      <w:marTop w:val="0"/>
      <w:marBottom w:val="0"/>
      <w:divBdr>
        <w:top w:val="none" w:sz="0" w:space="0" w:color="auto"/>
        <w:left w:val="none" w:sz="0" w:space="0" w:color="auto"/>
        <w:bottom w:val="none" w:sz="0" w:space="0" w:color="auto"/>
        <w:right w:val="none" w:sz="0" w:space="0" w:color="auto"/>
      </w:divBdr>
    </w:div>
    <w:div w:id="1452478502">
      <w:bodyDiv w:val="1"/>
      <w:marLeft w:val="0"/>
      <w:marRight w:val="0"/>
      <w:marTop w:val="0"/>
      <w:marBottom w:val="0"/>
      <w:divBdr>
        <w:top w:val="none" w:sz="0" w:space="0" w:color="auto"/>
        <w:left w:val="none" w:sz="0" w:space="0" w:color="auto"/>
        <w:bottom w:val="none" w:sz="0" w:space="0" w:color="auto"/>
        <w:right w:val="none" w:sz="0" w:space="0" w:color="auto"/>
      </w:divBdr>
    </w:div>
    <w:div w:id="1452551623">
      <w:bodyDiv w:val="1"/>
      <w:marLeft w:val="0"/>
      <w:marRight w:val="0"/>
      <w:marTop w:val="0"/>
      <w:marBottom w:val="0"/>
      <w:divBdr>
        <w:top w:val="none" w:sz="0" w:space="0" w:color="auto"/>
        <w:left w:val="none" w:sz="0" w:space="0" w:color="auto"/>
        <w:bottom w:val="none" w:sz="0" w:space="0" w:color="auto"/>
        <w:right w:val="none" w:sz="0" w:space="0" w:color="auto"/>
      </w:divBdr>
    </w:div>
    <w:div w:id="1453281600">
      <w:bodyDiv w:val="1"/>
      <w:marLeft w:val="0"/>
      <w:marRight w:val="0"/>
      <w:marTop w:val="0"/>
      <w:marBottom w:val="0"/>
      <w:divBdr>
        <w:top w:val="none" w:sz="0" w:space="0" w:color="auto"/>
        <w:left w:val="none" w:sz="0" w:space="0" w:color="auto"/>
        <w:bottom w:val="none" w:sz="0" w:space="0" w:color="auto"/>
        <w:right w:val="none" w:sz="0" w:space="0" w:color="auto"/>
      </w:divBdr>
    </w:div>
    <w:div w:id="1453594717">
      <w:bodyDiv w:val="1"/>
      <w:marLeft w:val="0"/>
      <w:marRight w:val="0"/>
      <w:marTop w:val="0"/>
      <w:marBottom w:val="0"/>
      <w:divBdr>
        <w:top w:val="none" w:sz="0" w:space="0" w:color="auto"/>
        <w:left w:val="none" w:sz="0" w:space="0" w:color="auto"/>
        <w:bottom w:val="none" w:sz="0" w:space="0" w:color="auto"/>
        <w:right w:val="none" w:sz="0" w:space="0" w:color="auto"/>
      </w:divBdr>
    </w:div>
    <w:div w:id="1453747594">
      <w:bodyDiv w:val="1"/>
      <w:marLeft w:val="0"/>
      <w:marRight w:val="0"/>
      <w:marTop w:val="0"/>
      <w:marBottom w:val="0"/>
      <w:divBdr>
        <w:top w:val="none" w:sz="0" w:space="0" w:color="auto"/>
        <w:left w:val="none" w:sz="0" w:space="0" w:color="auto"/>
        <w:bottom w:val="none" w:sz="0" w:space="0" w:color="auto"/>
        <w:right w:val="none" w:sz="0" w:space="0" w:color="auto"/>
      </w:divBdr>
    </w:div>
    <w:div w:id="1454599200">
      <w:bodyDiv w:val="1"/>
      <w:marLeft w:val="0"/>
      <w:marRight w:val="0"/>
      <w:marTop w:val="0"/>
      <w:marBottom w:val="0"/>
      <w:divBdr>
        <w:top w:val="none" w:sz="0" w:space="0" w:color="auto"/>
        <w:left w:val="none" w:sz="0" w:space="0" w:color="auto"/>
        <w:bottom w:val="none" w:sz="0" w:space="0" w:color="auto"/>
        <w:right w:val="none" w:sz="0" w:space="0" w:color="auto"/>
      </w:divBdr>
    </w:div>
    <w:div w:id="1455906549">
      <w:bodyDiv w:val="1"/>
      <w:marLeft w:val="0"/>
      <w:marRight w:val="0"/>
      <w:marTop w:val="0"/>
      <w:marBottom w:val="0"/>
      <w:divBdr>
        <w:top w:val="none" w:sz="0" w:space="0" w:color="auto"/>
        <w:left w:val="none" w:sz="0" w:space="0" w:color="auto"/>
        <w:bottom w:val="none" w:sz="0" w:space="0" w:color="auto"/>
        <w:right w:val="none" w:sz="0" w:space="0" w:color="auto"/>
      </w:divBdr>
    </w:div>
    <w:div w:id="1459452998">
      <w:bodyDiv w:val="1"/>
      <w:marLeft w:val="0"/>
      <w:marRight w:val="0"/>
      <w:marTop w:val="0"/>
      <w:marBottom w:val="0"/>
      <w:divBdr>
        <w:top w:val="none" w:sz="0" w:space="0" w:color="auto"/>
        <w:left w:val="none" w:sz="0" w:space="0" w:color="auto"/>
        <w:bottom w:val="none" w:sz="0" w:space="0" w:color="auto"/>
        <w:right w:val="none" w:sz="0" w:space="0" w:color="auto"/>
      </w:divBdr>
    </w:div>
    <w:div w:id="1460415501">
      <w:bodyDiv w:val="1"/>
      <w:marLeft w:val="0"/>
      <w:marRight w:val="0"/>
      <w:marTop w:val="0"/>
      <w:marBottom w:val="0"/>
      <w:divBdr>
        <w:top w:val="none" w:sz="0" w:space="0" w:color="auto"/>
        <w:left w:val="none" w:sz="0" w:space="0" w:color="auto"/>
        <w:bottom w:val="none" w:sz="0" w:space="0" w:color="auto"/>
        <w:right w:val="none" w:sz="0" w:space="0" w:color="auto"/>
      </w:divBdr>
    </w:div>
    <w:div w:id="1462841677">
      <w:bodyDiv w:val="1"/>
      <w:marLeft w:val="0"/>
      <w:marRight w:val="0"/>
      <w:marTop w:val="0"/>
      <w:marBottom w:val="0"/>
      <w:divBdr>
        <w:top w:val="none" w:sz="0" w:space="0" w:color="auto"/>
        <w:left w:val="none" w:sz="0" w:space="0" w:color="auto"/>
        <w:bottom w:val="none" w:sz="0" w:space="0" w:color="auto"/>
        <w:right w:val="none" w:sz="0" w:space="0" w:color="auto"/>
      </w:divBdr>
    </w:div>
    <w:div w:id="1464541647">
      <w:bodyDiv w:val="1"/>
      <w:marLeft w:val="0"/>
      <w:marRight w:val="0"/>
      <w:marTop w:val="0"/>
      <w:marBottom w:val="0"/>
      <w:divBdr>
        <w:top w:val="none" w:sz="0" w:space="0" w:color="auto"/>
        <w:left w:val="none" w:sz="0" w:space="0" w:color="auto"/>
        <w:bottom w:val="none" w:sz="0" w:space="0" w:color="auto"/>
        <w:right w:val="none" w:sz="0" w:space="0" w:color="auto"/>
      </w:divBdr>
    </w:div>
    <w:div w:id="1464932152">
      <w:bodyDiv w:val="1"/>
      <w:marLeft w:val="0"/>
      <w:marRight w:val="0"/>
      <w:marTop w:val="0"/>
      <w:marBottom w:val="0"/>
      <w:divBdr>
        <w:top w:val="none" w:sz="0" w:space="0" w:color="auto"/>
        <w:left w:val="none" w:sz="0" w:space="0" w:color="auto"/>
        <w:bottom w:val="none" w:sz="0" w:space="0" w:color="auto"/>
        <w:right w:val="none" w:sz="0" w:space="0" w:color="auto"/>
      </w:divBdr>
    </w:div>
    <w:div w:id="1465736143">
      <w:bodyDiv w:val="1"/>
      <w:marLeft w:val="0"/>
      <w:marRight w:val="0"/>
      <w:marTop w:val="0"/>
      <w:marBottom w:val="0"/>
      <w:divBdr>
        <w:top w:val="none" w:sz="0" w:space="0" w:color="auto"/>
        <w:left w:val="none" w:sz="0" w:space="0" w:color="auto"/>
        <w:bottom w:val="none" w:sz="0" w:space="0" w:color="auto"/>
        <w:right w:val="none" w:sz="0" w:space="0" w:color="auto"/>
      </w:divBdr>
    </w:div>
    <w:div w:id="1465736159">
      <w:bodyDiv w:val="1"/>
      <w:marLeft w:val="0"/>
      <w:marRight w:val="0"/>
      <w:marTop w:val="0"/>
      <w:marBottom w:val="0"/>
      <w:divBdr>
        <w:top w:val="none" w:sz="0" w:space="0" w:color="auto"/>
        <w:left w:val="none" w:sz="0" w:space="0" w:color="auto"/>
        <w:bottom w:val="none" w:sz="0" w:space="0" w:color="auto"/>
        <w:right w:val="none" w:sz="0" w:space="0" w:color="auto"/>
      </w:divBdr>
    </w:div>
    <w:div w:id="1466656556">
      <w:bodyDiv w:val="1"/>
      <w:marLeft w:val="0"/>
      <w:marRight w:val="0"/>
      <w:marTop w:val="0"/>
      <w:marBottom w:val="0"/>
      <w:divBdr>
        <w:top w:val="none" w:sz="0" w:space="0" w:color="auto"/>
        <w:left w:val="none" w:sz="0" w:space="0" w:color="auto"/>
        <w:bottom w:val="none" w:sz="0" w:space="0" w:color="auto"/>
        <w:right w:val="none" w:sz="0" w:space="0" w:color="auto"/>
      </w:divBdr>
    </w:div>
    <w:div w:id="1467237758">
      <w:bodyDiv w:val="1"/>
      <w:marLeft w:val="0"/>
      <w:marRight w:val="0"/>
      <w:marTop w:val="0"/>
      <w:marBottom w:val="0"/>
      <w:divBdr>
        <w:top w:val="none" w:sz="0" w:space="0" w:color="auto"/>
        <w:left w:val="none" w:sz="0" w:space="0" w:color="auto"/>
        <w:bottom w:val="none" w:sz="0" w:space="0" w:color="auto"/>
        <w:right w:val="none" w:sz="0" w:space="0" w:color="auto"/>
      </w:divBdr>
    </w:div>
    <w:div w:id="1467776349">
      <w:bodyDiv w:val="1"/>
      <w:marLeft w:val="0"/>
      <w:marRight w:val="0"/>
      <w:marTop w:val="0"/>
      <w:marBottom w:val="0"/>
      <w:divBdr>
        <w:top w:val="none" w:sz="0" w:space="0" w:color="auto"/>
        <w:left w:val="none" w:sz="0" w:space="0" w:color="auto"/>
        <w:bottom w:val="none" w:sz="0" w:space="0" w:color="auto"/>
        <w:right w:val="none" w:sz="0" w:space="0" w:color="auto"/>
      </w:divBdr>
    </w:div>
    <w:div w:id="1469008070">
      <w:bodyDiv w:val="1"/>
      <w:marLeft w:val="0"/>
      <w:marRight w:val="0"/>
      <w:marTop w:val="0"/>
      <w:marBottom w:val="0"/>
      <w:divBdr>
        <w:top w:val="none" w:sz="0" w:space="0" w:color="auto"/>
        <w:left w:val="none" w:sz="0" w:space="0" w:color="auto"/>
        <w:bottom w:val="none" w:sz="0" w:space="0" w:color="auto"/>
        <w:right w:val="none" w:sz="0" w:space="0" w:color="auto"/>
      </w:divBdr>
    </w:div>
    <w:div w:id="1469932504">
      <w:bodyDiv w:val="1"/>
      <w:marLeft w:val="0"/>
      <w:marRight w:val="0"/>
      <w:marTop w:val="0"/>
      <w:marBottom w:val="0"/>
      <w:divBdr>
        <w:top w:val="none" w:sz="0" w:space="0" w:color="auto"/>
        <w:left w:val="none" w:sz="0" w:space="0" w:color="auto"/>
        <w:bottom w:val="none" w:sz="0" w:space="0" w:color="auto"/>
        <w:right w:val="none" w:sz="0" w:space="0" w:color="auto"/>
      </w:divBdr>
    </w:div>
    <w:div w:id="1470903600">
      <w:bodyDiv w:val="1"/>
      <w:marLeft w:val="0"/>
      <w:marRight w:val="0"/>
      <w:marTop w:val="0"/>
      <w:marBottom w:val="0"/>
      <w:divBdr>
        <w:top w:val="none" w:sz="0" w:space="0" w:color="auto"/>
        <w:left w:val="none" w:sz="0" w:space="0" w:color="auto"/>
        <w:bottom w:val="none" w:sz="0" w:space="0" w:color="auto"/>
        <w:right w:val="none" w:sz="0" w:space="0" w:color="auto"/>
      </w:divBdr>
    </w:div>
    <w:div w:id="1473137310">
      <w:bodyDiv w:val="1"/>
      <w:marLeft w:val="0"/>
      <w:marRight w:val="0"/>
      <w:marTop w:val="0"/>
      <w:marBottom w:val="0"/>
      <w:divBdr>
        <w:top w:val="none" w:sz="0" w:space="0" w:color="auto"/>
        <w:left w:val="none" w:sz="0" w:space="0" w:color="auto"/>
        <w:bottom w:val="none" w:sz="0" w:space="0" w:color="auto"/>
        <w:right w:val="none" w:sz="0" w:space="0" w:color="auto"/>
      </w:divBdr>
    </w:div>
    <w:div w:id="1474251141">
      <w:bodyDiv w:val="1"/>
      <w:marLeft w:val="0"/>
      <w:marRight w:val="0"/>
      <w:marTop w:val="0"/>
      <w:marBottom w:val="0"/>
      <w:divBdr>
        <w:top w:val="none" w:sz="0" w:space="0" w:color="auto"/>
        <w:left w:val="none" w:sz="0" w:space="0" w:color="auto"/>
        <w:bottom w:val="none" w:sz="0" w:space="0" w:color="auto"/>
        <w:right w:val="none" w:sz="0" w:space="0" w:color="auto"/>
      </w:divBdr>
    </w:div>
    <w:div w:id="1478260673">
      <w:bodyDiv w:val="1"/>
      <w:marLeft w:val="0"/>
      <w:marRight w:val="0"/>
      <w:marTop w:val="0"/>
      <w:marBottom w:val="0"/>
      <w:divBdr>
        <w:top w:val="none" w:sz="0" w:space="0" w:color="auto"/>
        <w:left w:val="none" w:sz="0" w:space="0" w:color="auto"/>
        <w:bottom w:val="none" w:sz="0" w:space="0" w:color="auto"/>
        <w:right w:val="none" w:sz="0" w:space="0" w:color="auto"/>
      </w:divBdr>
    </w:div>
    <w:div w:id="1480537599">
      <w:bodyDiv w:val="1"/>
      <w:marLeft w:val="0"/>
      <w:marRight w:val="0"/>
      <w:marTop w:val="0"/>
      <w:marBottom w:val="0"/>
      <w:divBdr>
        <w:top w:val="none" w:sz="0" w:space="0" w:color="auto"/>
        <w:left w:val="none" w:sz="0" w:space="0" w:color="auto"/>
        <w:bottom w:val="none" w:sz="0" w:space="0" w:color="auto"/>
        <w:right w:val="none" w:sz="0" w:space="0" w:color="auto"/>
      </w:divBdr>
    </w:div>
    <w:div w:id="1482963202">
      <w:bodyDiv w:val="1"/>
      <w:marLeft w:val="0"/>
      <w:marRight w:val="0"/>
      <w:marTop w:val="0"/>
      <w:marBottom w:val="0"/>
      <w:divBdr>
        <w:top w:val="none" w:sz="0" w:space="0" w:color="auto"/>
        <w:left w:val="none" w:sz="0" w:space="0" w:color="auto"/>
        <w:bottom w:val="none" w:sz="0" w:space="0" w:color="auto"/>
        <w:right w:val="none" w:sz="0" w:space="0" w:color="auto"/>
      </w:divBdr>
    </w:div>
    <w:div w:id="1483040515">
      <w:bodyDiv w:val="1"/>
      <w:marLeft w:val="0"/>
      <w:marRight w:val="0"/>
      <w:marTop w:val="0"/>
      <w:marBottom w:val="0"/>
      <w:divBdr>
        <w:top w:val="none" w:sz="0" w:space="0" w:color="auto"/>
        <w:left w:val="none" w:sz="0" w:space="0" w:color="auto"/>
        <w:bottom w:val="none" w:sz="0" w:space="0" w:color="auto"/>
        <w:right w:val="none" w:sz="0" w:space="0" w:color="auto"/>
      </w:divBdr>
    </w:div>
    <w:div w:id="1484589850">
      <w:bodyDiv w:val="1"/>
      <w:marLeft w:val="0"/>
      <w:marRight w:val="0"/>
      <w:marTop w:val="0"/>
      <w:marBottom w:val="0"/>
      <w:divBdr>
        <w:top w:val="none" w:sz="0" w:space="0" w:color="auto"/>
        <w:left w:val="none" w:sz="0" w:space="0" w:color="auto"/>
        <w:bottom w:val="none" w:sz="0" w:space="0" w:color="auto"/>
        <w:right w:val="none" w:sz="0" w:space="0" w:color="auto"/>
      </w:divBdr>
    </w:div>
    <w:div w:id="1485318500">
      <w:bodyDiv w:val="1"/>
      <w:marLeft w:val="0"/>
      <w:marRight w:val="0"/>
      <w:marTop w:val="0"/>
      <w:marBottom w:val="0"/>
      <w:divBdr>
        <w:top w:val="none" w:sz="0" w:space="0" w:color="auto"/>
        <w:left w:val="none" w:sz="0" w:space="0" w:color="auto"/>
        <w:bottom w:val="none" w:sz="0" w:space="0" w:color="auto"/>
        <w:right w:val="none" w:sz="0" w:space="0" w:color="auto"/>
      </w:divBdr>
    </w:div>
    <w:div w:id="1486359451">
      <w:bodyDiv w:val="1"/>
      <w:marLeft w:val="0"/>
      <w:marRight w:val="0"/>
      <w:marTop w:val="0"/>
      <w:marBottom w:val="0"/>
      <w:divBdr>
        <w:top w:val="none" w:sz="0" w:space="0" w:color="auto"/>
        <w:left w:val="none" w:sz="0" w:space="0" w:color="auto"/>
        <w:bottom w:val="none" w:sz="0" w:space="0" w:color="auto"/>
        <w:right w:val="none" w:sz="0" w:space="0" w:color="auto"/>
      </w:divBdr>
    </w:div>
    <w:div w:id="1486512207">
      <w:bodyDiv w:val="1"/>
      <w:marLeft w:val="0"/>
      <w:marRight w:val="0"/>
      <w:marTop w:val="0"/>
      <w:marBottom w:val="0"/>
      <w:divBdr>
        <w:top w:val="none" w:sz="0" w:space="0" w:color="auto"/>
        <w:left w:val="none" w:sz="0" w:space="0" w:color="auto"/>
        <w:bottom w:val="none" w:sz="0" w:space="0" w:color="auto"/>
        <w:right w:val="none" w:sz="0" w:space="0" w:color="auto"/>
      </w:divBdr>
    </w:div>
    <w:div w:id="1486821936">
      <w:bodyDiv w:val="1"/>
      <w:marLeft w:val="0"/>
      <w:marRight w:val="0"/>
      <w:marTop w:val="0"/>
      <w:marBottom w:val="0"/>
      <w:divBdr>
        <w:top w:val="none" w:sz="0" w:space="0" w:color="auto"/>
        <w:left w:val="none" w:sz="0" w:space="0" w:color="auto"/>
        <w:bottom w:val="none" w:sz="0" w:space="0" w:color="auto"/>
        <w:right w:val="none" w:sz="0" w:space="0" w:color="auto"/>
      </w:divBdr>
    </w:div>
    <w:div w:id="1486969134">
      <w:bodyDiv w:val="1"/>
      <w:marLeft w:val="0"/>
      <w:marRight w:val="0"/>
      <w:marTop w:val="0"/>
      <w:marBottom w:val="0"/>
      <w:divBdr>
        <w:top w:val="none" w:sz="0" w:space="0" w:color="auto"/>
        <w:left w:val="none" w:sz="0" w:space="0" w:color="auto"/>
        <w:bottom w:val="none" w:sz="0" w:space="0" w:color="auto"/>
        <w:right w:val="none" w:sz="0" w:space="0" w:color="auto"/>
      </w:divBdr>
    </w:div>
    <w:div w:id="1487239506">
      <w:bodyDiv w:val="1"/>
      <w:marLeft w:val="0"/>
      <w:marRight w:val="0"/>
      <w:marTop w:val="0"/>
      <w:marBottom w:val="0"/>
      <w:divBdr>
        <w:top w:val="none" w:sz="0" w:space="0" w:color="auto"/>
        <w:left w:val="none" w:sz="0" w:space="0" w:color="auto"/>
        <w:bottom w:val="none" w:sz="0" w:space="0" w:color="auto"/>
        <w:right w:val="none" w:sz="0" w:space="0" w:color="auto"/>
      </w:divBdr>
    </w:div>
    <w:div w:id="1488328073">
      <w:bodyDiv w:val="1"/>
      <w:marLeft w:val="0"/>
      <w:marRight w:val="0"/>
      <w:marTop w:val="0"/>
      <w:marBottom w:val="0"/>
      <w:divBdr>
        <w:top w:val="none" w:sz="0" w:space="0" w:color="auto"/>
        <w:left w:val="none" w:sz="0" w:space="0" w:color="auto"/>
        <w:bottom w:val="none" w:sz="0" w:space="0" w:color="auto"/>
        <w:right w:val="none" w:sz="0" w:space="0" w:color="auto"/>
      </w:divBdr>
    </w:div>
    <w:div w:id="1489128001">
      <w:bodyDiv w:val="1"/>
      <w:marLeft w:val="0"/>
      <w:marRight w:val="0"/>
      <w:marTop w:val="0"/>
      <w:marBottom w:val="0"/>
      <w:divBdr>
        <w:top w:val="none" w:sz="0" w:space="0" w:color="auto"/>
        <w:left w:val="none" w:sz="0" w:space="0" w:color="auto"/>
        <w:bottom w:val="none" w:sz="0" w:space="0" w:color="auto"/>
        <w:right w:val="none" w:sz="0" w:space="0" w:color="auto"/>
      </w:divBdr>
    </w:div>
    <w:div w:id="1490049831">
      <w:bodyDiv w:val="1"/>
      <w:marLeft w:val="0"/>
      <w:marRight w:val="0"/>
      <w:marTop w:val="0"/>
      <w:marBottom w:val="0"/>
      <w:divBdr>
        <w:top w:val="none" w:sz="0" w:space="0" w:color="auto"/>
        <w:left w:val="none" w:sz="0" w:space="0" w:color="auto"/>
        <w:bottom w:val="none" w:sz="0" w:space="0" w:color="auto"/>
        <w:right w:val="none" w:sz="0" w:space="0" w:color="auto"/>
      </w:divBdr>
    </w:div>
    <w:div w:id="1491214383">
      <w:bodyDiv w:val="1"/>
      <w:marLeft w:val="0"/>
      <w:marRight w:val="0"/>
      <w:marTop w:val="0"/>
      <w:marBottom w:val="0"/>
      <w:divBdr>
        <w:top w:val="none" w:sz="0" w:space="0" w:color="auto"/>
        <w:left w:val="none" w:sz="0" w:space="0" w:color="auto"/>
        <w:bottom w:val="none" w:sz="0" w:space="0" w:color="auto"/>
        <w:right w:val="none" w:sz="0" w:space="0" w:color="auto"/>
      </w:divBdr>
    </w:div>
    <w:div w:id="1493136311">
      <w:bodyDiv w:val="1"/>
      <w:marLeft w:val="0"/>
      <w:marRight w:val="0"/>
      <w:marTop w:val="0"/>
      <w:marBottom w:val="0"/>
      <w:divBdr>
        <w:top w:val="none" w:sz="0" w:space="0" w:color="auto"/>
        <w:left w:val="none" w:sz="0" w:space="0" w:color="auto"/>
        <w:bottom w:val="none" w:sz="0" w:space="0" w:color="auto"/>
        <w:right w:val="none" w:sz="0" w:space="0" w:color="auto"/>
      </w:divBdr>
    </w:div>
    <w:div w:id="1494953261">
      <w:bodyDiv w:val="1"/>
      <w:marLeft w:val="0"/>
      <w:marRight w:val="0"/>
      <w:marTop w:val="0"/>
      <w:marBottom w:val="0"/>
      <w:divBdr>
        <w:top w:val="none" w:sz="0" w:space="0" w:color="auto"/>
        <w:left w:val="none" w:sz="0" w:space="0" w:color="auto"/>
        <w:bottom w:val="none" w:sz="0" w:space="0" w:color="auto"/>
        <w:right w:val="none" w:sz="0" w:space="0" w:color="auto"/>
      </w:divBdr>
    </w:div>
    <w:div w:id="1496921091">
      <w:bodyDiv w:val="1"/>
      <w:marLeft w:val="0"/>
      <w:marRight w:val="0"/>
      <w:marTop w:val="0"/>
      <w:marBottom w:val="0"/>
      <w:divBdr>
        <w:top w:val="none" w:sz="0" w:space="0" w:color="auto"/>
        <w:left w:val="none" w:sz="0" w:space="0" w:color="auto"/>
        <w:bottom w:val="none" w:sz="0" w:space="0" w:color="auto"/>
        <w:right w:val="none" w:sz="0" w:space="0" w:color="auto"/>
      </w:divBdr>
    </w:div>
    <w:div w:id="1498501785">
      <w:bodyDiv w:val="1"/>
      <w:marLeft w:val="0"/>
      <w:marRight w:val="0"/>
      <w:marTop w:val="0"/>
      <w:marBottom w:val="0"/>
      <w:divBdr>
        <w:top w:val="none" w:sz="0" w:space="0" w:color="auto"/>
        <w:left w:val="none" w:sz="0" w:space="0" w:color="auto"/>
        <w:bottom w:val="none" w:sz="0" w:space="0" w:color="auto"/>
        <w:right w:val="none" w:sz="0" w:space="0" w:color="auto"/>
      </w:divBdr>
    </w:div>
    <w:div w:id="1499032092">
      <w:bodyDiv w:val="1"/>
      <w:marLeft w:val="0"/>
      <w:marRight w:val="0"/>
      <w:marTop w:val="0"/>
      <w:marBottom w:val="0"/>
      <w:divBdr>
        <w:top w:val="none" w:sz="0" w:space="0" w:color="auto"/>
        <w:left w:val="none" w:sz="0" w:space="0" w:color="auto"/>
        <w:bottom w:val="none" w:sz="0" w:space="0" w:color="auto"/>
        <w:right w:val="none" w:sz="0" w:space="0" w:color="auto"/>
      </w:divBdr>
    </w:div>
    <w:div w:id="1499232783">
      <w:bodyDiv w:val="1"/>
      <w:marLeft w:val="0"/>
      <w:marRight w:val="0"/>
      <w:marTop w:val="0"/>
      <w:marBottom w:val="0"/>
      <w:divBdr>
        <w:top w:val="none" w:sz="0" w:space="0" w:color="auto"/>
        <w:left w:val="none" w:sz="0" w:space="0" w:color="auto"/>
        <w:bottom w:val="none" w:sz="0" w:space="0" w:color="auto"/>
        <w:right w:val="none" w:sz="0" w:space="0" w:color="auto"/>
      </w:divBdr>
    </w:div>
    <w:div w:id="1499464016">
      <w:bodyDiv w:val="1"/>
      <w:marLeft w:val="0"/>
      <w:marRight w:val="0"/>
      <w:marTop w:val="0"/>
      <w:marBottom w:val="0"/>
      <w:divBdr>
        <w:top w:val="none" w:sz="0" w:space="0" w:color="auto"/>
        <w:left w:val="none" w:sz="0" w:space="0" w:color="auto"/>
        <w:bottom w:val="none" w:sz="0" w:space="0" w:color="auto"/>
        <w:right w:val="none" w:sz="0" w:space="0" w:color="auto"/>
      </w:divBdr>
    </w:div>
    <w:div w:id="1500926786">
      <w:bodyDiv w:val="1"/>
      <w:marLeft w:val="0"/>
      <w:marRight w:val="0"/>
      <w:marTop w:val="0"/>
      <w:marBottom w:val="0"/>
      <w:divBdr>
        <w:top w:val="none" w:sz="0" w:space="0" w:color="auto"/>
        <w:left w:val="none" w:sz="0" w:space="0" w:color="auto"/>
        <w:bottom w:val="none" w:sz="0" w:space="0" w:color="auto"/>
        <w:right w:val="none" w:sz="0" w:space="0" w:color="auto"/>
      </w:divBdr>
    </w:div>
    <w:div w:id="1504587865">
      <w:bodyDiv w:val="1"/>
      <w:marLeft w:val="0"/>
      <w:marRight w:val="0"/>
      <w:marTop w:val="0"/>
      <w:marBottom w:val="0"/>
      <w:divBdr>
        <w:top w:val="none" w:sz="0" w:space="0" w:color="auto"/>
        <w:left w:val="none" w:sz="0" w:space="0" w:color="auto"/>
        <w:bottom w:val="none" w:sz="0" w:space="0" w:color="auto"/>
        <w:right w:val="none" w:sz="0" w:space="0" w:color="auto"/>
      </w:divBdr>
    </w:div>
    <w:div w:id="1505317925">
      <w:bodyDiv w:val="1"/>
      <w:marLeft w:val="0"/>
      <w:marRight w:val="0"/>
      <w:marTop w:val="0"/>
      <w:marBottom w:val="0"/>
      <w:divBdr>
        <w:top w:val="none" w:sz="0" w:space="0" w:color="auto"/>
        <w:left w:val="none" w:sz="0" w:space="0" w:color="auto"/>
        <w:bottom w:val="none" w:sz="0" w:space="0" w:color="auto"/>
        <w:right w:val="none" w:sz="0" w:space="0" w:color="auto"/>
      </w:divBdr>
    </w:div>
    <w:div w:id="1507473831">
      <w:bodyDiv w:val="1"/>
      <w:marLeft w:val="0"/>
      <w:marRight w:val="0"/>
      <w:marTop w:val="0"/>
      <w:marBottom w:val="0"/>
      <w:divBdr>
        <w:top w:val="none" w:sz="0" w:space="0" w:color="auto"/>
        <w:left w:val="none" w:sz="0" w:space="0" w:color="auto"/>
        <w:bottom w:val="none" w:sz="0" w:space="0" w:color="auto"/>
        <w:right w:val="none" w:sz="0" w:space="0" w:color="auto"/>
      </w:divBdr>
    </w:div>
    <w:div w:id="1508207363">
      <w:bodyDiv w:val="1"/>
      <w:marLeft w:val="0"/>
      <w:marRight w:val="0"/>
      <w:marTop w:val="0"/>
      <w:marBottom w:val="0"/>
      <w:divBdr>
        <w:top w:val="none" w:sz="0" w:space="0" w:color="auto"/>
        <w:left w:val="none" w:sz="0" w:space="0" w:color="auto"/>
        <w:bottom w:val="none" w:sz="0" w:space="0" w:color="auto"/>
        <w:right w:val="none" w:sz="0" w:space="0" w:color="auto"/>
      </w:divBdr>
    </w:div>
    <w:div w:id="1508406118">
      <w:bodyDiv w:val="1"/>
      <w:marLeft w:val="0"/>
      <w:marRight w:val="0"/>
      <w:marTop w:val="0"/>
      <w:marBottom w:val="0"/>
      <w:divBdr>
        <w:top w:val="none" w:sz="0" w:space="0" w:color="auto"/>
        <w:left w:val="none" w:sz="0" w:space="0" w:color="auto"/>
        <w:bottom w:val="none" w:sz="0" w:space="0" w:color="auto"/>
        <w:right w:val="none" w:sz="0" w:space="0" w:color="auto"/>
      </w:divBdr>
    </w:div>
    <w:div w:id="1511334503">
      <w:bodyDiv w:val="1"/>
      <w:marLeft w:val="0"/>
      <w:marRight w:val="0"/>
      <w:marTop w:val="0"/>
      <w:marBottom w:val="0"/>
      <w:divBdr>
        <w:top w:val="none" w:sz="0" w:space="0" w:color="auto"/>
        <w:left w:val="none" w:sz="0" w:space="0" w:color="auto"/>
        <w:bottom w:val="none" w:sz="0" w:space="0" w:color="auto"/>
        <w:right w:val="none" w:sz="0" w:space="0" w:color="auto"/>
      </w:divBdr>
    </w:div>
    <w:div w:id="1511871520">
      <w:bodyDiv w:val="1"/>
      <w:marLeft w:val="0"/>
      <w:marRight w:val="0"/>
      <w:marTop w:val="0"/>
      <w:marBottom w:val="0"/>
      <w:divBdr>
        <w:top w:val="none" w:sz="0" w:space="0" w:color="auto"/>
        <w:left w:val="none" w:sz="0" w:space="0" w:color="auto"/>
        <w:bottom w:val="none" w:sz="0" w:space="0" w:color="auto"/>
        <w:right w:val="none" w:sz="0" w:space="0" w:color="auto"/>
      </w:divBdr>
    </w:div>
    <w:div w:id="1514297238">
      <w:bodyDiv w:val="1"/>
      <w:marLeft w:val="0"/>
      <w:marRight w:val="0"/>
      <w:marTop w:val="0"/>
      <w:marBottom w:val="0"/>
      <w:divBdr>
        <w:top w:val="none" w:sz="0" w:space="0" w:color="auto"/>
        <w:left w:val="none" w:sz="0" w:space="0" w:color="auto"/>
        <w:bottom w:val="none" w:sz="0" w:space="0" w:color="auto"/>
        <w:right w:val="none" w:sz="0" w:space="0" w:color="auto"/>
      </w:divBdr>
    </w:div>
    <w:div w:id="1515537557">
      <w:bodyDiv w:val="1"/>
      <w:marLeft w:val="0"/>
      <w:marRight w:val="0"/>
      <w:marTop w:val="0"/>
      <w:marBottom w:val="0"/>
      <w:divBdr>
        <w:top w:val="none" w:sz="0" w:space="0" w:color="auto"/>
        <w:left w:val="none" w:sz="0" w:space="0" w:color="auto"/>
        <w:bottom w:val="none" w:sz="0" w:space="0" w:color="auto"/>
        <w:right w:val="none" w:sz="0" w:space="0" w:color="auto"/>
      </w:divBdr>
    </w:div>
    <w:div w:id="1516075729">
      <w:bodyDiv w:val="1"/>
      <w:marLeft w:val="0"/>
      <w:marRight w:val="0"/>
      <w:marTop w:val="0"/>
      <w:marBottom w:val="0"/>
      <w:divBdr>
        <w:top w:val="none" w:sz="0" w:space="0" w:color="auto"/>
        <w:left w:val="none" w:sz="0" w:space="0" w:color="auto"/>
        <w:bottom w:val="none" w:sz="0" w:space="0" w:color="auto"/>
        <w:right w:val="none" w:sz="0" w:space="0" w:color="auto"/>
      </w:divBdr>
    </w:div>
    <w:div w:id="1521702472">
      <w:bodyDiv w:val="1"/>
      <w:marLeft w:val="0"/>
      <w:marRight w:val="0"/>
      <w:marTop w:val="0"/>
      <w:marBottom w:val="0"/>
      <w:divBdr>
        <w:top w:val="none" w:sz="0" w:space="0" w:color="auto"/>
        <w:left w:val="none" w:sz="0" w:space="0" w:color="auto"/>
        <w:bottom w:val="none" w:sz="0" w:space="0" w:color="auto"/>
        <w:right w:val="none" w:sz="0" w:space="0" w:color="auto"/>
      </w:divBdr>
    </w:div>
    <w:div w:id="1522008083">
      <w:bodyDiv w:val="1"/>
      <w:marLeft w:val="0"/>
      <w:marRight w:val="0"/>
      <w:marTop w:val="0"/>
      <w:marBottom w:val="0"/>
      <w:divBdr>
        <w:top w:val="none" w:sz="0" w:space="0" w:color="auto"/>
        <w:left w:val="none" w:sz="0" w:space="0" w:color="auto"/>
        <w:bottom w:val="none" w:sz="0" w:space="0" w:color="auto"/>
        <w:right w:val="none" w:sz="0" w:space="0" w:color="auto"/>
      </w:divBdr>
    </w:div>
    <w:div w:id="1522205389">
      <w:bodyDiv w:val="1"/>
      <w:marLeft w:val="0"/>
      <w:marRight w:val="0"/>
      <w:marTop w:val="0"/>
      <w:marBottom w:val="0"/>
      <w:divBdr>
        <w:top w:val="none" w:sz="0" w:space="0" w:color="auto"/>
        <w:left w:val="none" w:sz="0" w:space="0" w:color="auto"/>
        <w:bottom w:val="none" w:sz="0" w:space="0" w:color="auto"/>
        <w:right w:val="none" w:sz="0" w:space="0" w:color="auto"/>
      </w:divBdr>
    </w:div>
    <w:div w:id="1526021257">
      <w:bodyDiv w:val="1"/>
      <w:marLeft w:val="0"/>
      <w:marRight w:val="0"/>
      <w:marTop w:val="0"/>
      <w:marBottom w:val="0"/>
      <w:divBdr>
        <w:top w:val="none" w:sz="0" w:space="0" w:color="auto"/>
        <w:left w:val="none" w:sz="0" w:space="0" w:color="auto"/>
        <w:bottom w:val="none" w:sz="0" w:space="0" w:color="auto"/>
        <w:right w:val="none" w:sz="0" w:space="0" w:color="auto"/>
      </w:divBdr>
    </w:div>
    <w:div w:id="1526283623">
      <w:bodyDiv w:val="1"/>
      <w:marLeft w:val="0"/>
      <w:marRight w:val="0"/>
      <w:marTop w:val="0"/>
      <w:marBottom w:val="0"/>
      <w:divBdr>
        <w:top w:val="none" w:sz="0" w:space="0" w:color="auto"/>
        <w:left w:val="none" w:sz="0" w:space="0" w:color="auto"/>
        <w:bottom w:val="none" w:sz="0" w:space="0" w:color="auto"/>
        <w:right w:val="none" w:sz="0" w:space="0" w:color="auto"/>
      </w:divBdr>
    </w:div>
    <w:div w:id="1527213347">
      <w:bodyDiv w:val="1"/>
      <w:marLeft w:val="0"/>
      <w:marRight w:val="0"/>
      <w:marTop w:val="0"/>
      <w:marBottom w:val="0"/>
      <w:divBdr>
        <w:top w:val="none" w:sz="0" w:space="0" w:color="auto"/>
        <w:left w:val="none" w:sz="0" w:space="0" w:color="auto"/>
        <w:bottom w:val="none" w:sz="0" w:space="0" w:color="auto"/>
        <w:right w:val="none" w:sz="0" w:space="0" w:color="auto"/>
      </w:divBdr>
    </w:div>
    <w:div w:id="1527256469">
      <w:bodyDiv w:val="1"/>
      <w:marLeft w:val="0"/>
      <w:marRight w:val="0"/>
      <w:marTop w:val="0"/>
      <w:marBottom w:val="0"/>
      <w:divBdr>
        <w:top w:val="none" w:sz="0" w:space="0" w:color="auto"/>
        <w:left w:val="none" w:sz="0" w:space="0" w:color="auto"/>
        <w:bottom w:val="none" w:sz="0" w:space="0" w:color="auto"/>
        <w:right w:val="none" w:sz="0" w:space="0" w:color="auto"/>
      </w:divBdr>
    </w:div>
    <w:div w:id="1527984946">
      <w:bodyDiv w:val="1"/>
      <w:marLeft w:val="0"/>
      <w:marRight w:val="0"/>
      <w:marTop w:val="0"/>
      <w:marBottom w:val="0"/>
      <w:divBdr>
        <w:top w:val="none" w:sz="0" w:space="0" w:color="auto"/>
        <w:left w:val="none" w:sz="0" w:space="0" w:color="auto"/>
        <w:bottom w:val="none" w:sz="0" w:space="0" w:color="auto"/>
        <w:right w:val="none" w:sz="0" w:space="0" w:color="auto"/>
      </w:divBdr>
    </w:div>
    <w:div w:id="1528789284">
      <w:bodyDiv w:val="1"/>
      <w:marLeft w:val="0"/>
      <w:marRight w:val="0"/>
      <w:marTop w:val="0"/>
      <w:marBottom w:val="0"/>
      <w:divBdr>
        <w:top w:val="none" w:sz="0" w:space="0" w:color="auto"/>
        <w:left w:val="none" w:sz="0" w:space="0" w:color="auto"/>
        <w:bottom w:val="none" w:sz="0" w:space="0" w:color="auto"/>
        <w:right w:val="none" w:sz="0" w:space="0" w:color="auto"/>
      </w:divBdr>
    </w:div>
    <w:div w:id="1530146551">
      <w:bodyDiv w:val="1"/>
      <w:marLeft w:val="0"/>
      <w:marRight w:val="0"/>
      <w:marTop w:val="0"/>
      <w:marBottom w:val="0"/>
      <w:divBdr>
        <w:top w:val="none" w:sz="0" w:space="0" w:color="auto"/>
        <w:left w:val="none" w:sz="0" w:space="0" w:color="auto"/>
        <w:bottom w:val="none" w:sz="0" w:space="0" w:color="auto"/>
        <w:right w:val="none" w:sz="0" w:space="0" w:color="auto"/>
      </w:divBdr>
    </w:div>
    <w:div w:id="1533568713">
      <w:bodyDiv w:val="1"/>
      <w:marLeft w:val="0"/>
      <w:marRight w:val="0"/>
      <w:marTop w:val="0"/>
      <w:marBottom w:val="0"/>
      <w:divBdr>
        <w:top w:val="none" w:sz="0" w:space="0" w:color="auto"/>
        <w:left w:val="none" w:sz="0" w:space="0" w:color="auto"/>
        <w:bottom w:val="none" w:sz="0" w:space="0" w:color="auto"/>
        <w:right w:val="none" w:sz="0" w:space="0" w:color="auto"/>
      </w:divBdr>
    </w:div>
    <w:div w:id="1535850494">
      <w:bodyDiv w:val="1"/>
      <w:marLeft w:val="0"/>
      <w:marRight w:val="0"/>
      <w:marTop w:val="0"/>
      <w:marBottom w:val="0"/>
      <w:divBdr>
        <w:top w:val="none" w:sz="0" w:space="0" w:color="auto"/>
        <w:left w:val="none" w:sz="0" w:space="0" w:color="auto"/>
        <w:bottom w:val="none" w:sz="0" w:space="0" w:color="auto"/>
        <w:right w:val="none" w:sz="0" w:space="0" w:color="auto"/>
      </w:divBdr>
    </w:div>
    <w:div w:id="1536773282">
      <w:bodyDiv w:val="1"/>
      <w:marLeft w:val="0"/>
      <w:marRight w:val="0"/>
      <w:marTop w:val="0"/>
      <w:marBottom w:val="0"/>
      <w:divBdr>
        <w:top w:val="none" w:sz="0" w:space="0" w:color="auto"/>
        <w:left w:val="none" w:sz="0" w:space="0" w:color="auto"/>
        <w:bottom w:val="none" w:sz="0" w:space="0" w:color="auto"/>
        <w:right w:val="none" w:sz="0" w:space="0" w:color="auto"/>
      </w:divBdr>
    </w:div>
    <w:div w:id="1538617002">
      <w:bodyDiv w:val="1"/>
      <w:marLeft w:val="0"/>
      <w:marRight w:val="0"/>
      <w:marTop w:val="0"/>
      <w:marBottom w:val="0"/>
      <w:divBdr>
        <w:top w:val="none" w:sz="0" w:space="0" w:color="auto"/>
        <w:left w:val="none" w:sz="0" w:space="0" w:color="auto"/>
        <w:bottom w:val="none" w:sz="0" w:space="0" w:color="auto"/>
        <w:right w:val="none" w:sz="0" w:space="0" w:color="auto"/>
      </w:divBdr>
    </w:div>
    <w:div w:id="1539007947">
      <w:bodyDiv w:val="1"/>
      <w:marLeft w:val="0"/>
      <w:marRight w:val="0"/>
      <w:marTop w:val="0"/>
      <w:marBottom w:val="0"/>
      <w:divBdr>
        <w:top w:val="none" w:sz="0" w:space="0" w:color="auto"/>
        <w:left w:val="none" w:sz="0" w:space="0" w:color="auto"/>
        <w:bottom w:val="none" w:sz="0" w:space="0" w:color="auto"/>
        <w:right w:val="none" w:sz="0" w:space="0" w:color="auto"/>
      </w:divBdr>
    </w:div>
    <w:div w:id="1540121031">
      <w:bodyDiv w:val="1"/>
      <w:marLeft w:val="0"/>
      <w:marRight w:val="0"/>
      <w:marTop w:val="0"/>
      <w:marBottom w:val="0"/>
      <w:divBdr>
        <w:top w:val="none" w:sz="0" w:space="0" w:color="auto"/>
        <w:left w:val="none" w:sz="0" w:space="0" w:color="auto"/>
        <w:bottom w:val="none" w:sz="0" w:space="0" w:color="auto"/>
        <w:right w:val="none" w:sz="0" w:space="0" w:color="auto"/>
      </w:divBdr>
    </w:div>
    <w:div w:id="1543249403">
      <w:bodyDiv w:val="1"/>
      <w:marLeft w:val="0"/>
      <w:marRight w:val="0"/>
      <w:marTop w:val="0"/>
      <w:marBottom w:val="0"/>
      <w:divBdr>
        <w:top w:val="none" w:sz="0" w:space="0" w:color="auto"/>
        <w:left w:val="none" w:sz="0" w:space="0" w:color="auto"/>
        <w:bottom w:val="none" w:sz="0" w:space="0" w:color="auto"/>
        <w:right w:val="none" w:sz="0" w:space="0" w:color="auto"/>
      </w:divBdr>
    </w:div>
    <w:div w:id="1543322835">
      <w:bodyDiv w:val="1"/>
      <w:marLeft w:val="0"/>
      <w:marRight w:val="0"/>
      <w:marTop w:val="0"/>
      <w:marBottom w:val="0"/>
      <w:divBdr>
        <w:top w:val="none" w:sz="0" w:space="0" w:color="auto"/>
        <w:left w:val="none" w:sz="0" w:space="0" w:color="auto"/>
        <w:bottom w:val="none" w:sz="0" w:space="0" w:color="auto"/>
        <w:right w:val="none" w:sz="0" w:space="0" w:color="auto"/>
      </w:divBdr>
    </w:div>
    <w:div w:id="1543512999">
      <w:bodyDiv w:val="1"/>
      <w:marLeft w:val="0"/>
      <w:marRight w:val="0"/>
      <w:marTop w:val="0"/>
      <w:marBottom w:val="0"/>
      <w:divBdr>
        <w:top w:val="none" w:sz="0" w:space="0" w:color="auto"/>
        <w:left w:val="none" w:sz="0" w:space="0" w:color="auto"/>
        <w:bottom w:val="none" w:sz="0" w:space="0" w:color="auto"/>
        <w:right w:val="none" w:sz="0" w:space="0" w:color="auto"/>
      </w:divBdr>
    </w:div>
    <w:div w:id="1544320890">
      <w:bodyDiv w:val="1"/>
      <w:marLeft w:val="0"/>
      <w:marRight w:val="0"/>
      <w:marTop w:val="0"/>
      <w:marBottom w:val="0"/>
      <w:divBdr>
        <w:top w:val="none" w:sz="0" w:space="0" w:color="auto"/>
        <w:left w:val="none" w:sz="0" w:space="0" w:color="auto"/>
        <w:bottom w:val="none" w:sz="0" w:space="0" w:color="auto"/>
        <w:right w:val="none" w:sz="0" w:space="0" w:color="auto"/>
      </w:divBdr>
    </w:div>
    <w:div w:id="1544714771">
      <w:bodyDiv w:val="1"/>
      <w:marLeft w:val="0"/>
      <w:marRight w:val="0"/>
      <w:marTop w:val="0"/>
      <w:marBottom w:val="0"/>
      <w:divBdr>
        <w:top w:val="none" w:sz="0" w:space="0" w:color="auto"/>
        <w:left w:val="none" w:sz="0" w:space="0" w:color="auto"/>
        <w:bottom w:val="none" w:sz="0" w:space="0" w:color="auto"/>
        <w:right w:val="none" w:sz="0" w:space="0" w:color="auto"/>
      </w:divBdr>
    </w:div>
    <w:div w:id="1545213487">
      <w:bodyDiv w:val="1"/>
      <w:marLeft w:val="0"/>
      <w:marRight w:val="0"/>
      <w:marTop w:val="0"/>
      <w:marBottom w:val="0"/>
      <w:divBdr>
        <w:top w:val="none" w:sz="0" w:space="0" w:color="auto"/>
        <w:left w:val="none" w:sz="0" w:space="0" w:color="auto"/>
        <w:bottom w:val="none" w:sz="0" w:space="0" w:color="auto"/>
        <w:right w:val="none" w:sz="0" w:space="0" w:color="auto"/>
      </w:divBdr>
    </w:div>
    <w:div w:id="1547378781">
      <w:bodyDiv w:val="1"/>
      <w:marLeft w:val="0"/>
      <w:marRight w:val="0"/>
      <w:marTop w:val="0"/>
      <w:marBottom w:val="0"/>
      <w:divBdr>
        <w:top w:val="none" w:sz="0" w:space="0" w:color="auto"/>
        <w:left w:val="none" w:sz="0" w:space="0" w:color="auto"/>
        <w:bottom w:val="none" w:sz="0" w:space="0" w:color="auto"/>
        <w:right w:val="none" w:sz="0" w:space="0" w:color="auto"/>
      </w:divBdr>
    </w:div>
    <w:div w:id="1548451482">
      <w:bodyDiv w:val="1"/>
      <w:marLeft w:val="0"/>
      <w:marRight w:val="0"/>
      <w:marTop w:val="0"/>
      <w:marBottom w:val="0"/>
      <w:divBdr>
        <w:top w:val="none" w:sz="0" w:space="0" w:color="auto"/>
        <w:left w:val="none" w:sz="0" w:space="0" w:color="auto"/>
        <w:bottom w:val="none" w:sz="0" w:space="0" w:color="auto"/>
        <w:right w:val="none" w:sz="0" w:space="0" w:color="auto"/>
      </w:divBdr>
    </w:div>
    <w:div w:id="1551065466">
      <w:bodyDiv w:val="1"/>
      <w:marLeft w:val="0"/>
      <w:marRight w:val="0"/>
      <w:marTop w:val="0"/>
      <w:marBottom w:val="0"/>
      <w:divBdr>
        <w:top w:val="none" w:sz="0" w:space="0" w:color="auto"/>
        <w:left w:val="none" w:sz="0" w:space="0" w:color="auto"/>
        <w:bottom w:val="none" w:sz="0" w:space="0" w:color="auto"/>
        <w:right w:val="none" w:sz="0" w:space="0" w:color="auto"/>
      </w:divBdr>
    </w:div>
    <w:div w:id="1551111676">
      <w:bodyDiv w:val="1"/>
      <w:marLeft w:val="0"/>
      <w:marRight w:val="0"/>
      <w:marTop w:val="0"/>
      <w:marBottom w:val="0"/>
      <w:divBdr>
        <w:top w:val="none" w:sz="0" w:space="0" w:color="auto"/>
        <w:left w:val="none" w:sz="0" w:space="0" w:color="auto"/>
        <w:bottom w:val="none" w:sz="0" w:space="0" w:color="auto"/>
        <w:right w:val="none" w:sz="0" w:space="0" w:color="auto"/>
      </w:divBdr>
    </w:div>
    <w:div w:id="1552110079">
      <w:bodyDiv w:val="1"/>
      <w:marLeft w:val="0"/>
      <w:marRight w:val="0"/>
      <w:marTop w:val="0"/>
      <w:marBottom w:val="0"/>
      <w:divBdr>
        <w:top w:val="none" w:sz="0" w:space="0" w:color="auto"/>
        <w:left w:val="none" w:sz="0" w:space="0" w:color="auto"/>
        <w:bottom w:val="none" w:sz="0" w:space="0" w:color="auto"/>
        <w:right w:val="none" w:sz="0" w:space="0" w:color="auto"/>
      </w:divBdr>
    </w:div>
    <w:div w:id="1553425317">
      <w:bodyDiv w:val="1"/>
      <w:marLeft w:val="0"/>
      <w:marRight w:val="0"/>
      <w:marTop w:val="0"/>
      <w:marBottom w:val="0"/>
      <w:divBdr>
        <w:top w:val="none" w:sz="0" w:space="0" w:color="auto"/>
        <w:left w:val="none" w:sz="0" w:space="0" w:color="auto"/>
        <w:bottom w:val="none" w:sz="0" w:space="0" w:color="auto"/>
        <w:right w:val="none" w:sz="0" w:space="0" w:color="auto"/>
      </w:divBdr>
    </w:div>
    <w:div w:id="1553541510">
      <w:bodyDiv w:val="1"/>
      <w:marLeft w:val="0"/>
      <w:marRight w:val="0"/>
      <w:marTop w:val="0"/>
      <w:marBottom w:val="0"/>
      <w:divBdr>
        <w:top w:val="none" w:sz="0" w:space="0" w:color="auto"/>
        <w:left w:val="none" w:sz="0" w:space="0" w:color="auto"/>
        <w:bottom w:val="none" w:sz="0" w:space="0" w:color="auto"/>
        <w:right w:val="none" w:sz="0" w:space="0" w:color="auto"/>
      </w:divBdr>
    </w:div>
    <w:div w:id="1554924653">
      <w:bodyDiv w:val="1"/>
      <w:marLeft w:val="0"/>
      <w:marRight w:val="0"/>
      <w:marTop w:val="0"/>
      <w:marBottom w:val="0"/>
      <w:divBdr>
        <w:top w:val="none" w:sz="0" w:space="0" w:color="auto"/>
        <w:left w:val="none" w:sz="0" w:space="0" w:color="auto"/>
        <w:bottom w:val="none" w:sz="0" w:space="0" w:color="auto"/>
        <w:right w:val="none" w:sz="0" w:space="0" w:color="auto"/>
      </w:divBdr>
    </w:div>
    <w:div w:id="1555038984">
      <w:bodyDiv w:val="1"/>
      <w:marLeft w:val="0"/>
      <w:marRight w:val="0"/>
      <w:marTop w:val="0"/>
      <w:marBottom w:val="0"/>
      <w:divBdr>
        <w:top w:val="none" w:sz="0" w:space="0" w:color="auto"/>
        <w:left w:val="none" w:sz="0" w:space="0" w:color="auto"/>
        <w:bottom w:val="none" w:sz="0" w:space="0" w:color="auto"/>
        <w:right w:val="none" w:sz="0" w:space="0" w:color="auto"/>
      </w:divBdr>
    </w:div>
    <w:div w:id="1555501342">
      <w:bodyDiv w:val="1"/>
      <w:marLeft w:val="0"/>
      <w:marRight w:val="0"/>
      <w:marTop w:val="0"/>
      <w:marBottom w:val="0"/>
      <w:divBdr>
        <w:top w:val="none" w:sz="0" w:space="0" w:color="auto"/>
        <w:left w:val="none" w:sz="0" w:space="0" w:color="auto"/>
        <w:bottom w:val="none" w:sz="0" w:space="0" w:color="auto"/>
        <w:right w:val="none" w:sz="0" w:space="0" w:color="auto"/>
      </w:divBdr>
    </w:div>
    <w:div w:id="1555776621">
      <w:bodyDiv w:val="1"/>
      <w:marLeft w:val="0"/>
      <w:marRight w:val="0"/>
      <w:marTop w:val="0"/>
      <w:marBottom w:val="0"/>
      <w:divBdr>
        <w:top w:val="none" w:sz="0" w:space="0" w:color="auto"/>
        <w:left w:val="none" w:sz="0" w:space="0" w:color="auto"/>
        <w:bottom w:val="none" w:sz="0" w:space="0" w:color="auto"/>
        <w:right w:val="none" w:sz="0" w:space="0" w:color="auto"/>
      </w:divBdr>
    </w:div>
    <w:div w:id="1558275344">
      <w:bodyDiv w:val="1"/>
      <w:marLeft w:val="0"/>
      <w:marRight w:val="0"/>
      <w:marTop w:val="0"/>
      <w:marBottom w:val="0"/>
      <w:divBdr>
        <w:top w:val="none" w:sz="0" w:space="0" w:color="auto"/>
        <w:left w:val="none" w:sz="0" w:space="0" w:color="auto"/>
        <w:bottom w:val="none" w:sz="0" w:space="0" w:color="auto"/>
        <w:right w:val="none" w:sz="0" w:space="0" w:color="auto"/>
      </w:divBdr>
    </w:div>
    <w:div w:id="1558663632">
      <w:bodyDiv w:val="1"/>
      <w:marLeft w:val="0"/>
      <w:marRight w:val="0"/>
      <w:marTop w:val="0"/>
      <w:marBottom w:val="0"/>
      <w:divBdr>
        <w:top w:val="none" w:sz="0" w:space="0" w:color="auto"/>
        <w:left w:val="none" w:sz="0" w:space="0" w:color="auto"/>
        <w:bottom w:val="none" w:sz="0" w:space="0" w:color="auto"/>
        <w:right w:val="none" w:sz="0" w:space="0" w:color="auto"/>
      </w:divBdr>
    </w:div>
    <w:div w:id="1559248496">
      <w:bodyDiv w:val="1"/>
      <w:marLeft w:val="0"/>
      <w:marRight w:val="0"/>
      <w:marTop w:val="0"/>
      <w:marBottom w:val="0"/>
      <w:divBdr>
        <w:top w:val="none" w:sz="0" w:space="0" w:color="auto"/>
        <w:left w:val="none" w:sz="0" w:space="0" w:color="auto"/>
        <w:bottom w:val="none" w:sz="0" w:space="0" w:color="auto"/>
        <w:right w:val="none" w:sz="0" w:space="0" w:color="auto"/>
      </w:divBdr>
    </w:div>
    <w:div w:id="1560047192">
      <w:bodyDiv w:val="1"/>
      <w:marLeft w:val="0"/>
      <w:marRight w:val="0"/>
      <w:marTop w:val="0"/>
      <w:marBottom w:val="0"/>
      <w:divBdr>
        <w:top w:val="none" w:sz="0" w:space="0" w:color="auto"/>
        <w:left w:val="none" w:sz="0" w:space="0" w:color="auto"/>
        <w:bottom w:val="none" w:sz="0" w:space="0" w:color="auto"/>
        <w:right w:val="none" w:sz="0" w:space="0" w:color="auto"/>
      </w:divBdr>
    </w:div>
    <w:div w:id="1562667576">
      <w:bodyDiv w:val="1"/>
      <w:marLeft w:val="0"/>
      <w:marRight w:val="0"/>
      <w:marTop w:val="0"/>
      <w:marBottom w:val="0"/>
      <w:divBdr>
        <w:top w:val="none" w:sz="0" w:space="0" w:color="auto"/>
        <w:left w:val="none" w:sz="0" w:space="0" w:color="auto"/>
        <w:bottom w:val="none" w:sz="0" w:space="0" w:color="auto"/>
        <w:right w:val="none" w:sz="0" w:space="0" w:color="auto"/>
      </w:divBdr>
    </w:div>
    <w:div w:id="1562984037">
      <w:bodyDiv w:val="1"/>
      <w:marLeft w:val="0"/>
      <w:marRight w:val="0"/>
      <w:marTop w:val="0"/>
      <w:marBottom w:val="0"/>
      <w:divBdr>
        <w:top w:val="none" w:sz="0" w:space="0" w:color="auto"/>
        <w:left w:val="none" w:sz="0" w:space="0" w:color="auto"/>
        <w:bottom w:val="none" w:sz="0" w:space="0" w:color="auto"/>
        <w:right w:val="none" w:sz="0" w:space="0" w:color="auto"/>
      </w:divBdr>
    </w:div>
    <w:div w:id="1563373879">
      <w:bodyDiv w:val="1"/>
      <w:marLeft w:val="0"/>
      <w:marRight w:val="0"/>
      <w:marTop w:val="0"/>
      <w:marBottom w:val="0"/>
      <w:divBdr>
        <w:top w:val="none" w:sz="0" w:space="0" w:color="auto"/>
        <w:left w:val="none" w:sz="0" w:space="0" w:color="auto"/>
        <w:bottom w:val="none" w:sz="0" w:space="0" w:color="auto"/>
        <w:right w:val="none" w:sz="0" w:space="0" w:color="auto"/>
      </w:divBdr>
    </w:div>
    <w:div w:id="1565095835">
      <w:bodyDiv w:val="1"/>
      <w:marLeft w:val="0"/>
      <w:marRight w:val="0"/>
      <w:marTop w:val="0"/>
      <w:marBottom w:val="0"/>
      <w:divBdr>
        <w:top w:val="none" w:sz="0" w:space="0" w:color="auto"/>
        <w:left w:val="none" w:sz="0" w:space="0" w:color="auto"/>
        <w:bottom w:val="none" w:sz="0" w:space="0" w:color="auto"/>
        <w:right w:val="none" w:sz="0" w:space="0" w:color="auto"/>
      </w:divBdr>
    </w:div>
    <w:div w:id="1565600835">
      <w:bodyDiv w:val="1"/>
      <w:marLeft w:val="0"/>
      <w:marRight w:val="0"/>
      <w:marTop w:val="0"/>
      <w:marBottom w:val="0"/>
      <w:divBdr>
        <w:top w:val="none" w:sz="0" w:space="0" w:color="auto"/>
        <w:left w:val="none" w:sz="0" w:space="0" w:color="auto"/>
        <w:bottom w:val="none" w:sz="0" w:space="0" w:color="auto"/>
        <w:right w:val="none" w:sz="0" w:space="0" w:color="auto"/>
      </w:divBdr>
    </w:div>
    <w:div w:id="1566182907">
      <w:bodyDiv w:val="1"/>
      <w:marLeft w:val="0"/>
      <w:marRight w:val="0"/>
      <w:marTop w:val="0"/>
      <w:marBottom w:val="0"/>
      <w:divBdr>
        <w:top w:val="none" w:sz="0" w:space="0" w:color="auto"/>
        <w:left w:val="none" w:sz="0" w:space="0" w:color="auto"/>
        <w:bottom w:val="none" w:sz="0" w:space="0" w:color="auto"/>
        <w:right w:val="none" w:sz="0" w:space="0" w:color="auto"/>
      </w:divBdr>
    </w:div>
    <w:div w:id="1567492484">
      <w:bodyDiv w:val="1"/>
      <w:marLeft w:val="0"/>
      <w:marRight w:val="0"/>
      <w:marTop w:val="0"/>
      <w:marBottom w:val="0"/>
      <w:divBdr>
        <w:top w:val="none" w:sz="0" w:space="0" w:color="auto"/>
        <w:left w:val="none" w:sz="0" w:space="0" w:color="auto"/>
        <w:bottom w:val="none" w:sz="0" w:space="0" w:color="auto"/>
        <w:right w:val="none" w:sz="0" w:space="0" w:color="auto"/>
      </w:divBdr>
    </w:div>
    <w:div w:id="1568343960">
      <w:bodyDiv w:val="1"/>
      <w:marLeft w:val="0"/>
      <w:marRight w:val="0"/>
      <w:marTop w:val="0"/>
      <w:marBottom w:val="0"/>
      <w:divBdr>
        <w:top w:val="none" w:sz="0" w:space="0" w:color="auto"/>
        <w:left w:val="none" w:sz="0" w:space="0" w:color="auto"/>
        <w:bottom w:val="none" w:sz="0" w:space="0" w:color="auto"/>
        <w:right w:val="none" w:sz="0" w:space="0" w:color="auto"/>
      </w:divBdr>
    </w:div>
    <w:div w:id="1568957267">
      <w:bodyDiv w:val="1"/>
      <w:marLeft w:val="0"/>
      <w:marRight w:val="0"/>
      <w:marTop w:val="0"/>
      <w:marBottom w:val="0"/>
      <w:divBdr>
        <w:top w:val="none" w:sz="0" w:space="0" w:color="auto"/>
        <w:left w:val="none" w:sz="0" w:space="0" w:color="auto"/>
        <w:bottom w:val="none" w:sz="0" w:space="0" w:color="auto"/>
        <w:right w:val="none" w:sz="0" w:space="0" w:color="auto"/>
      </w:divBdr>
    </w:div>
    <w:div w:id="1569337318">
      <w:bodyDiv w:val="1"/>
      <w:marLeft w:val="0"/>
      <w:marRight w:val="0"/>
      <w:marTop w:val="0"/>
      <w:marBottom w:val="0"/>
      <w:divBdr>
        <w:top w:val="none" w:sz="0" w:space="0" w:color="auto"/>
        <w:left w:val="none" w:sz="0" w:space="0" w:color="auto"/>
        <w:bottom w:val="none" w:sz="0" w:space="0" w:color="auto"/>
        <w:right w:val="none" w:sz="0" w:space="0" w:color="auto"/>
      </w:divBdr>
    </w:div>
    <w:div w:id="1572350020">
      <w:bodyDiv w:val="1"/>
      <w:marLeft w:val="0"/>
      <w:marRight w:val="0"/>
      <w:marTop w:val="0"/>
      <w:marBottom w:val="0"/>
      <w:divBdr>
        <w:top w:val="none" w:sz="0" w:space="0" w:color="auto"/>
        <w:left w:val="none" w:sz="0" w:space="0" w:color="auto"/>
        <w:bottom w:val="none" w:sz="0" w:space="0" w:color="auto"/>
        <w:right w:val="none" w:sz="0" w:space="0" w:color="auto"/>
      </w:divBdr>
    </w:div>
    <w:div w:id="1574005467">
      <w:bodyDiv w:val="1"/>
      <w:marLeft w:val="0"/>
      <w:marRight w:val="0"/>
      <w:marTop w:val="0"/>
      <w:marBottom w:val="0"/>
      <w:divBdr>
        <w:top w:val="none" w:sz="0" w:space="0" w:color="auto"/>
        <w:left w:val="none" w:sz="0" w:space="0" w:color="auto"/>
        <w:bottom w:val="none" w:sz="0" w:space="0" w:color="auto"/>
        <w:right w:val="none" w:sz="0" w:space="0" w:color="auto"/>
      </w:divBdr>
    </w:div>
    <w:div w:id="1574117573">
      <w:bodyDiv w:val="1"/>
      <w:marLeft w:val="0"/>
      <w:marRight w:val="0"/>
      <w:marTop w:val="0"/>
      <w:marBottom w:val="0"/>
      <w:divBdr>
        <w:top w:val="none" w:sz="0" w:space="0" w:color="auto"/>
        <w:left w:val="none" w:sz="0" w:space="0" w:color="auto"/>
        <w:bottom w:val="none" w:sz="0" w:space="0" w:color="auto"/>
        <w:right w:val="none" w:sz="0" w:space="0" w:color="auto"/>
      </w:divBdr>
    </w:div>
    <w:div w:id="1574315989">
      <w:bodyDiv w:val="1"/>
      <w:marLeft w:val="0"/>
      <w:marRight w:val="0"/>
      <w:marTop w:val="0"/>
      <w:marBottom w:val="0"/>
      <w:divBdr>
        <w:top w:val="none" w:sz="0" w:space="0" w:color="auto"/>
        <w:left w:val="none" w:sz="0" w:space="0" w:color="auto"/>
        <w:bottom w:val="none" w:sz="0" w:space="0" w:color="auto"/>
        <w:right w:val="none" w:sz="0" w:space="0" w:color="auto"/>
      </w:divBdr>
    </w:div>
    <w:div w:id="1575627439">
      <w:bodyDiv w:val="1"/>
      <w:marLeft w:val="0"/>
      <w:marRight w:val="0"/>
      <w:marTop w:val="0"/>
      <w:marBottom w:val="0"/>
      <w:divBdr>
        <w:top w:val="none" w:sz="0" w:space="0" w:color="auto"/>
        <w:left w:val="none" w:sz="0" w:space="0" w:color="auto"/>
        <w:bottom w:val="none" w:sz="0" w:space="0" w:color="auto"/>
        <w:right w:val="none" w:sz="0" w:space="0" w:color="auto"/>
      </w:divBdr>
    </w:div>
    <w:div w:id="1576083194">
      <w:bodyDiv w:val="1"/>
      <w:marLeft w:val="0"/>
      <w:marRight w:val="0"/>
      <w:marTop w:val="0"/>
      <w:marBottom w:val="0"/>
      <w:divBdr>
        <w:top w:val="none" w:sz="0" w:space="0" w:color="auto"/>
        <w:left w:val="none" w:sz="0" w:space="0" w:color="auto"/>
        <w:bottom w:val="none" w:sz="0" w:space="0" w:color="auto"/>
        <w:right w:val="none" w:sz="0" w:space="0" w:color="auto"/>
      </w:divBdr>
    </w:div>
    <w:div w:id="1576889751">
      <w:bodyDiv w:val="1"/>
      <w:marLeft w:val="0"/>
      <w:marRight w:val="0"/>
      <w:marTop w:val="0"/>
      <w:marBottom w:val="0"/>
      <w:divBdr>
        <w:top w:val="none" w:sz="0" w:space="0" w:color="auto"/>
        <w:left w:val="none" w:sz="0" w:space="0" w:color="auto"/>
        <w:bottom w:val="none" w:sz="0" w:space="0" w:color="auto"/>
        <w:right w:val="none" w:sz="0" w:space="0" w:color="auto"/>
      </w:divBdr>
    </w:div>
    <w:div w:id="1576892578">
      <w:bodyDiv w:val="1"/>
      <w:marLeft w:val="0"/>
      <w:marRight w:val="0"/>
      <w:marTop w:val="0"/>
      <w:marBottom w:val="0"/>
      <w:divBdr>
        <w:top w:val="none" w:sz="0" w:space="0" w:color="auto"/>
        <w:left w:val="none" w:sz="0" w:space="0" w:color="auto"/>
        <w:bottom w:val="none" w:sz="0" w:space="0" w:color="auto"/>
        <w:right w:val="none" w:sz="0" w:space="0" w:color="auto"/>
      </w:divBdr>
    </w:div>
    <w:div w:id="1578828019">
      <w:bodyDiv w:val="1"/>
      <w:marLeft w:val="0"/>
      <w:marRight w:val="0"/>
      <w:marTop w:val="0"/>
      <w:marBottom w:val="0"/>
      <w:divBdr>
        <w:top w:val="none" w:sz="0" w:space="0" w:color="auto"/>
        <w:left w:val="none" w:sz="0" w:space="0" w:color="auto"/>
        <w:bottom w:val="none" w:sz="0" w:space="0" w:color="auto"/>
        <w:right w:val="none" w:sz="0" w:space="0" w:color="auto"/>
      </w:divBdr>
    </w:div>
    <w:div w:id="1581792228">
      <w:bodyDiv w:val="1"/>
      <w:marLeft w:val="0"/>
      <w:marRight w:val="0"/>
      <w:marTop w:val="0"/>
      <w:marBottom w:val="0"/>
      <w:divBdr>
        <w:top w:val="none" w:sz="0" w:space="0" w:color="auto"/>
        <w:left w:val="none" w:sz="0" w:space="0" w:color="auto"/>
        <w:bottom w:val="none" w:sz="0" w:space="0" w:color="auto"/>
        <w:right w:val="none" w:sz="0" w:space="0" w:color="auto"/>
      </w:divBdr>
    </w:div>
    <w:div w:id="1582987531">
      <w:bodyDiv w:val="1"/>
      <w:marLeft w:val="0"/>
      <w:marRight w:val="0"/>
      <w:marTop w:val="0"/>
      <w:marBottom w:val="0"/>
      <w:divBdr>
        <w:top w:val="none" w:sz="0" w:space="0" w:color="auto"/>
        <w:left w:val="none" w:sz="0" w:space="0" w:color="auto"/>
        <w:bottom w:val="none" w:sz="0" w:space="0" w:color="auto"/>
        <w:right w:val="none" w:sz="0" w:space="0" w:color="auto"/>
      </w:divBdr>
    </w:div>
    <w:div w:id="1584333218">
      <w:bodyDiv w:val="1"/>
      <w:marLeft w:val="0"/>
      <w:marRight w:val="0"/>
      <w:marTop w:val="0"/>
      <w:marBottom w:val="0"/>
      <w:divBdr>
        <w:top w:val="none" w:sz="0" w:space="0" w:color="auto"/>
        <w:left w:val="none" w:sz="0" w:space="0" w:color="auto"/>
        <w:bottom w:val="none" w:sz="0" w:space="0" w:color="auto"/>
        <w:right w:val="none" w:sz="0" w:space="0" w:color="auto"/>
      </w:divBdr>
    </w:div>
    <w:div w:id="1584489282">
      <w:bodyDiv w:val="1"/>
      <w:marLeft w:val="0"/>
      <w:marRight w:val="0"/>
      <w:marTop w:val="0"/>
      <w:marBottom w:val="0"/>
      <w:divBdr>
        <w:top w:val="none" w:sz="0" w:space="0" w:color="auto"/>
        <w:left w:val="none" w:sz="0" w:space="0" w:color="auto"/>
        <w:bottom w:val="none" w:sz="0" w:space="0" w:color="auto"/>
        <w:right w:val="none" w:sz="0" w:space="0" w:color="auto"/>
      </w:divBdr>
    </w:div>
    <w:div w:id="1587305053">
      <w:bodyDiv w:val="1"/>
      <w:marLeft w:val="0"/>
      <w:marRight w:val="0"/>
      <w:marTop w:val="0"/>
      <w:marBottom w:val="0"/>
      <w:divBdr>
        <w:top w:val="none" w:sz="0" w:space="0" w:color="auto"/>
        <w:left w:val="none" w:sz="0" w:space="0" w:color="auto"/>
        <w:bottom w:val="none" w:sz="0" w:space="0" w:color="auto"/>
        <w:right w:val="none" w:sz="0" w:space="0" w:color="auto"/>
      </w:divBdr>
    </w:div>
    <w:div w:id="1588463348">
      <w:bodyDiv w:val="1"/>
      <w:marLeft w:val="0"/>
      <w:marRight w:val="0"/>
      <w:marTop w:val="0"/>
      <w:marBottom w:val="0"/>
      <w:divBdr>
        <w:top w:val="none" w:sz="0" w:space="0" w:color="auto"/>
        <w:left w:val="none" w:sz="0" w:space="0" w:color="auto"/>
        <w:bottom w:val="none" w:sz="0" w:space="0" w:color="auto"/>
        <w:right w:val="none" w:sz="0" w:space="0" w:color="auto"/>
      </w:divBdr>
    </w:div>
    <w:div w:id="1588878071">
      <w:bodyDiv w:val="1"/>
      <w:marLeft w:val="0"/>
      <w:marRight w:val="0"/>
      <w:marTop w:val="0"/>
      <w:marBottom w:val="0"/>
      <w:divBdr>
        <w:top w:val="none" w:sz="0" w:space="0" w:color="auto"/>
        <w:left w:val="none" w:sz="0" w:space="0" w:color="auto"/>
        <w:bottom w:val="none" w:sz="0" w:space="0" w:color="auto"/>
        <w:right w:val="none" w:sz="0" w:space="0" w:color="auto"/>
      </w:divBdr>
    </w:div>
    <w:div w:id="1588881652">
      <w:bodyDiv w:val="1"/>
      <w:marLeft w:val="0"/>
      <w:marRight w:val="0"/>
      <w:marTop w:val="0"/>
      <w:marBottom w:val="0"/>
      <w:divBdr>
        <w:top w:val="none" w:sz="0" w:space="0" w:color="auto"/>
        <w:left w:val="none" w:sz="0" w:space="0" w:color="auto"/>
        <w:bottom w:val="none" w:sz="0" w:space="0" w:color="auto"/>
        <w:right w:val="none" w:sz="0" w:space="0" w:color="auto"/>
      </w:divBdr>
    </w:div>
    <w:div w:id="1590120307">
      <w:bodyDiv w:val="1"/>
      <w:marLeft w:val="0"/>
      <w:marRight w:val="0"/>
      <w:marTop w:val="0"/>
      <w:marBottom w:val="0"/>
      <w:divBdr>
        <w:top w:val="none" w:sz="0" w:space="0" w:color="auto"/>
        <w:left w:val="none" w:sz="0" w:space="0" w:color="auto"/>
        <w:bottom w:val="none" w:sz="0" w:space="0" w:color="auto"/>
        <w:right w:val="none" w:sz="0" w:space="0" w:color="auto"/>
      </w:divBdr>
    </w:div>
    <w:div w:id="1590774798">
      <w:bodyDiv w:val="1"/>
      <w:marLeft w:val="0"/>
      <w:marRight w:val="0"/>
      <w:marTop w:val="0"/>
      <w:marBottom w:val="0"/>
      <w:divBdr>
        <w:top w:val="none" w:sz="0" w:space="0" w:color="auto"/>
        <w:left w:val="none" w:sz="0" w:space="0" w:color="auto"/>
        <w:bottom w:val="none" w:sz="0" w:space="0" w:color="auto"/>
        <w:right w:val="none" w:sz="0" w:space="0" w:color="auto"/>
      </w:divBdr>
    </w:div>
    <w:div w:id="1590965955">
      <w:bodyDiv w:val="1"/>
      <w:marLeft w:val="0"/>
      <w:marRight w:val="0"/>
      <w:marTop w:val="0"/>
      <w:marBottom w:val="0"/>
      <w:divBdr>
        <w:top w:val="none" w:sz="0" w:space="0" w:color="auto"/>
        <w:left w:val="none" w:sz="0" w:space="0" w:color="auto"/>
        <w:bottom w:val="none" w:sz="0" w:space="0" w:color="auto"/>
        <w:right w:val="none" w:sz="0" w:space="0" w:color="auto"/>
      </w:divBdr>
    </w:div>
    <w:div w:id="1591113150">
      <w:bodyDiv w:val="1"/>
      <w:marLeft w:val="0"/>
      <w:marRight w:val="0"/>
      <w:marTop w:val="0"/>
      <w:marBottom w:val="0"/>
      <w:divBdr>
        <w:top w:val="none" w:sz="0" w:space="0" w:color="auto"/>
        <w:left w:val="none" w:sz="0" w:space="0" w:color="auto"/>
        <w:bottom w:val="none" w:sz="0" w:space="0" w:color="auto"/>
        <w:right w:val="none" w:sz="0" w:space="0" w:color="auto"/>
      </w:divBdr>
    </w:div>
    <w:div w:id="1591742996">
      <w:bodyDiv w:val="1"/>
      <w:marLeft w:val="0"/>
      <w:marRight w:val="0"/>
      <w:marTop w:val="0"/>
      <w:marBottom w:val="0"/>
      <w:divBdr>
        <w:top w:val="none" w:sz="0" w:space="0" w:color="auto"/>
        <w:left w:val="none" w:sz="0" w:space="0" w:color="auto"/>
        <w:bottom w:val="none" w:sz="0" w:space="0" w:color="auto"/>
        <w:right w:val="none" w:sz="0" w:space="0" w:color="auto"/>
      </w:divBdr>
    </w:div>
    <w:div w:id="1595703019">
      <w:bodyDiv w:val="1"/>
      <w:marLeft w:val="0"/>
      <w:marRight w:val="0"/>
      <w:marTop w:val="0"/>
      <w:marBottom w:val="0"/>
      <w:divBdr>
        <w:top w:val="none" w:sz="0" w:space="0" w:color="auto"/>
        <w:left w:val="none" w:sz="0" w:space="0" w:color="auto"/>
        <w:bottom w:val="none" w:sz="0" w:space="0" w:color="auto"/>
        <w:right w:val="none" w:sz="0" w:space="0" w:color="auto"/>
      </w:divBdr>
    </w:div>
    <w:div w:id="1595742005">
      <w:bodyDiv w:val="1"/>
      <w:marLeft w:val="0"/>
      <w:marRight w:val="0"/>
      <w:marTop w:val="0"/>
      <w:marBottom w:val="0"/>
      <w:divBdr>
        <w:top w:val="none" w:sz="0" w:space="0" w:color="auto"/>
        <w:left w:val="none" w:sz="0" w:space="0" w:color="auto"/>
        <w:bottom w:val="none" w:sz="0" w:space="0" w:color="auto"/>
        <w:right w:val="none" w:sz="0" w:space="0" w:color="auto"/>
      </w:divBdr>
    </w:div>
    <w:div w:id="1596593142">
      <w:bodyDiv w:val="1"/>
      <w:marLeft w:val="0"/>
      <w:marRight w:val="0"/>
      <w:marTop w:val="0"/>
      <w:marBottom w:val="0"/>
      <w:divBdr>
        <w:top w:val="none" w:sz="0" w:space="0" w:color="auto"/>
        <w:left w:val="none" w:sz="0" w:space="0" w:color="auto"/>
        <w:bottom w:val="none" w:sz="0" w:space="0" w:color="auto"/>
        <w:right w:val="none" w:sz="0" w:space="0" w:color="auto"/>
      </w:divBdr>
    </w:div>
    <w:div w:id="1597665297">
      <w:bodyDiv w:val="1"/>
      <w:marLeft w:val="0"/>
      <w:marRight w:val="0"/>
      <w:marTop w:val="0"/>
      <w:marBottom w:val="0"/>
      <w:divBdr>
        <w:top w:val="none" w:sz="0" w:space="0" w:color="auto"/>
        <w:left w:val="none" w:sz="0" w:space="0" w:color="auto"/>
        <w:bottom w:val="none" w:sz="0" w:space="0" w:color="auto"/>
        <w:right w:val="none" w:sz="0" w:space="0" w:color="auto"/>
      </w:divBdr>
    </w:div>
    <w:div w:id="1598636313">
      <w:bodyDiv w:val="1"/>
      <w:marLeft w:val="0"/>
      <w:marRight w:val="0"/>
      <w:marTop w:val="0"/>
      <w:marBottom w:val="0"/>
      <w:divBdr>
        <w:top w:val="none" w:sz="0" w:space="0" w:color="auto"/>
        <w:left w:val="none" w:sz="0" w:space="0" w:color="auto"/>
        <w:bottom w:val="none" w:sz="0" w:space="0" w:color="auto"/>
        <w:right w:val="none" w:sz="0" w:space="0" w:color="auto"/>
      </w:divBdr>
    </w:div>
    <w:div w:id="1599215800">
      <w:bodyDiv w:val="1"/>
      <w:marLeft w:val="0"/>
      <w:marRight w:val="0"/>
      <w:marTop w:val="0"/>
      <w:marBottom w:val="0"/>
      <w:divBdr>
        <w:top w:val="none" w:sz="0" w:space="0" w:color="auto"/>
        <w:left w:val="none" w:sz="0" w:space="0" w:color="auto"/>
        <w:bottom w:val="none" w:sz="0" w:space="0" w:color="auto"/>
        <w:right w:val="none" w:sz="0" w:space="0" w:color="auto"/>
      </w:divBdr>
    </w:div>
    <w:div w:id="1600480244">
      <w:bodyDiv w:val="1"/>
      <w:marLeft w:val="0"/>
      <w:marRight w:val="0"/>
      <w:marTop w:val="0"/>
      <w:marBottom w:val="0"/>
      <w:divBdr>
        <w:top w:val="none" w:sz="0" w:space="0" w:color="auto"/>
        <w:left w:val="none" w:sz="0" w:space="0" w:color="auto"/>
        <w:bottom w:val="none" w:sz="0" w:space="0" w:color="auto"/>
        <w:right w:val="none" w:sz="0" w:space="0" w:color="auto"/>
      </w:divBdr>
    </w:div>
    <w:div w:id="1601646848">
      <w:bodyDiv w:val="1"/>
      <w:marLeft w:val="0"/>
      <w:marRight w:val="0"/>
      <w:marTop w:val="0"/>
      <w:marBottom w:val="0"/>
      <w:divBdr>
        <w:top w:val="none" w:sz="0" w:space="0" w:color="auto"/>
        <w:left w:val="none" w:sz="0" w:space="0" w:color="auto"/>
        <w:bottom w:val="none" w:sz="0" w:space="0" w:color="auto"/>
        <w:right w:val="none" w:sz="0" w:space="0" w:color="auto"/>
      </w:divBdr>
    </w:div>
    <w:div w:id="1601716074">
      <w:bodyDiv w:val="1"/>
      <w:marLeft w:val="0"/>
      <w:marRight w:val="0"/>
      <w:marTop w:val="0"/>
      <w:marBottom w:val="0"/>
      <w:divBdr>
        <w:top w:val="none" w:sz="0" w:space="0" w:color="auto"/>
        <w:left w:val="none" w:sz="0" w:space="0" w:color="auto"/>
        <w:bottom w:val="none" w:sz="0" w:space="0" w:color="auto"/>
        <w:right w:val="none" w:sz="0" w:space="0" w:color="auto"/>
      </w:divBdr>
    </w:div>
    <w:div w:id="1602028467">
      <w:bodyDiv w:val="1"/>
      <w:marLeft w:val="0"/>
      <w:marRight w:val="0"/>
      <w:marTop w:val="0"/>
      <w:marBottom w:val="0"/>
      <w:divBdr>
        <w:top w:val="none" w:sz="0" w:space="0" w:color="auto"/>
        <w:left w:val="none" w:sz="0" w:space="0" w:color="auto"/>
        <w:bottom w:val="none" w:sz="0" w:space="0" w:color="auto"/>
        <w:right w:val="none" w:sz="0" w:space="0" w:color="auto"/>
      </w:divBdr>
    </w:div>
    <w:div w:id="1602880675">
      <w:bodyDiv w:val="1"/>
      <w:marLeft w:val="0"/>
      <w:marRight w:val="0"/>
      <w:marTop w:val="0"/>
      <w:marBottom w:val="0"/>
      <w:divBdr>
        <w:top w:val="none" w:sz="0" w:space="0" w:color="auto"/>
        <w:left w:val="none" w:sz="0" w:space="0" w:color="auto"/>
        <w:bottom w:val="none" w:sz="0" w:space="0" w:color="auto"/>
        <w:right w:val="none" w:sz="0" w:space="0" w:color="auto"/>
      </w:divBdr>
    </w:div>
    <w:div w:id="1602953258">
      <w:bodyDiv w:val="1"/>
      <w:marLeft w:val="0"/>
      <w:marRight w:val="0"/>
      <w:marTop w:val="0"/>
      <w:marBottom w:val="0"/>
      <w:divBdr>
        <w:top w:val="none" w:sz="0" w:space="0" w:color="auto"/>
        <w:left w:val="none" w:sz="0" w:space="0" w:color="auto"/>
        <w:bottom w:val="none" w:sz="0" w:space="0" w:color="auto"/>
        <w:right w:val="none" w:sz="0" w:space="0" w:color="auto"/>
      </w:divBdr>
    </w:div>
    <w:div w:id="1605724422">
      <w:bodyDiv w:val="1"/>
      <w:marLeft w:val="0"/>
      <w:marRight w:val="0"/>
      <w:marTop w:val="0"/>
      <w:marBottom w:val="0"/>
      <w:divBdr>
        <w:top w:val="none" w:sz="0" w:space="0" w:color="auto"/>
        <w:left w:val="none" w:sz="0" w:space="0" w:color="auto"/>
        <w:bottom w:val="none" w:sz="0" w:space="0" w:color="auto"/>
        <w:right w:val="none" w:sz="0" w:space="0" w:color="auto"/>
      </w:divBdr>
    </w:div>
    <w:div w:id="1606111929">
      <w:bodyDiv w:val="1"/>
      <w:marLeft w:val="0"/>
      <w:marRight w:val="0"/>
      <w:marTop w:val="0"/>
      <w:marBottom w:val="0"/>
      <w:divBdr>
        <w:top w:val="none" w:sz="0" w:space="0" w:color="auto"/>
        <w:left w:val="none" w:sz="0" w:space="0" w:color="auto"/>
        <w:bottom w:val="none" w:sz="0" w:space="0" w:color="auto"/>
        <w:right w:val="none" w:sz="0" w:space="0" w:color="auto"/>
      </w:divBdr>
    </w:div>
    <w:div w:id="1607230996">
      <w:bodyDiv w:val="1"/>
      <w:marLeft w:val="0"/>
      <w:marRight w:val="0"/>
      <w:marTop w:val="0"/>
      <w:marBottom w:val="0"/>
      <w:divBdr>
        <w:top w:val="none" w:sz="0" w:space="0" w:color="auto"/>
        <w:left w:val="none" w:sz="0" w:space="0" w:color="auto"/>
        <w:bottom w:val="none" w:sz="0" w:space="0" w:color="auto"/>
        <w:right w:val="none" w:sz="0" w:space="0" w:color="auto"/>
      </w:divBdr>
    </w:div>
    <w:div w:id="1608348330">
      <w:bodyDiv w:val="1"/>
      <w:marLeft w:val="0"/>
      <w:marRight w:val="0"/>
      <w:marTop w:val="0"/>
      <w:marBottom w:val="0"/>
      <w:divBdr>
        <w:top w:val="none" w:sz="0" w:space="0" w:color="auto"/>
        <w:left w:val="none" w:sz="0" w:space="0" w:color="auto"/>
        <w:bottom w:val="none" w:sz="0" w:space="0" w:color="auto"/>
        <w:right w:val="none" w:sz="0" w:space="0" w:color="auto"/>
      </w:divBdr>
    </w:div>
    <w:div w:id="1611279275">
      <w:bodyDiv w:val="1"/>
      <w:marLeft w:val="0"/>
      <w:marRight w:val="0"/>
      <w:marTop w:val="0"/>
      <w:marBottom w:val="0"/>
      <w:divBdr>
        <w:top w:val="none" w:sz="0" w:space="0" w:color="auto"/>
        <w:left w:val="none" w:sz="0" w:space="0" w:color="auto"/>
        <w:bottom w:val="none" w:sz="0" w:space="0" w:color="auto"/>
        <w:right w:val="none" w:sz="0" w:space="0" w:color="auto"/>
      </w:divBdr>
    </w:div>
    <w:div w:id="1611861203">
      <w:bodyDiv w:val="1"/>
      <w:marLeft w:val="0"/>
      <w:marRight w:val="0"/>
      <w:marTop w:val="0"/>
      <w:marBottom w:val="0"/>
      <w:divBdr>
        <w:top w:val="none" w:sz="0" w:space="0" w:color="auto"/>
        <w:left w:val="none" w:sz="0" w:space="0" w:color="auto"/>
        <w:bottom w:val="none" w:sz="0" w:space="0" w:color="auto"/>
        <w:right w:val="none" w:sz="0" w:space="0" w:color="auto"/>
      </w:divBdr>
    </w:div>
    <w:div w:id="1613047890">
      <w:bodyDiv w:val="1"/>
      <w:marLeft w:val="0"/>
      <w:marRight w:val="0"/>
      <w:marTop w:val="0"/>
      <w:marBottom w:val="0"/>
      <w:divBdr>
        <w:top w:val="none" w:sz="0" w:space="0" w:color="auto"/>
        <w:left w:val="none" w:sz="0" w:space="0" w:color="auto"/>
        <w:bottom w:val="none" w:sz="0" w:space="0" w:color="auto"/>
        <w:right w:val="none" w:sz="0" w:space="0" w:color="auto"/>
      </w:divBdr>
    </w:div>
    <w:div w:id="1615285892">
      <w:bodyDiv w:val="1"/>
      <w:marLeft w:val="0"/>
      <w:marRight w:val="0"/>
      <w:marTop w:val="0"/>
      <w:marBottom w:val="0"/>
      <w:divBdr>
        <w:top w:val="none" w:sz="0" w:space="0" w:color="auto"/>
        <w:left w:val="none" w:sz="0" w:space="0" w:color="auto"/>
        <w:bottom w:val="none" w:sz="0" w:space="0" w:color="auto"/>
        <w:right w:val="none" w:sz="0" w:space="0" w:color="auto"/>
      </w:divBdr>
    </w:div>
    <w:div w:id="1616135450">
      <w:bodyDiv w:val="1"/>
      <w:marLeft w:val="0"/>
      <w:marRight w:val="0"/>
      <w:marTop w:val="0"/>
      <w:marBottom w:val="0"/>
      <w:divBdr>
        <w:top w:val="none" w:sz="0" w:space="0" w:color="auto"/>
        <w:left w:val="none" w:sz="0" w:space="0" w:color="auto"/>
        <w:bottom w:val="none" w:sz="0" w:space="0" w:color="auto"/>
        <w:right w:val="none" w:sz="0" w:space="0" w:color="auto"/>
      </w:divBdr>
    </w:div>
    <w:div w:id="1616399003">
      <w:bodyDiv w:val="1"/>
      <w:marLeft w:val="0"/>
      <w:marRight w:val="0"/>
      <w:marTop w:val="0"/>
      <w:marBottom w:val="0"/>
      <w:divBdr>
        <w:top w:val="none" w:sz="0" w:space="0" w:color="auto"/>
        <w:left w:val="none" w:sz="0" w:space="0" w:color="auto"/>
        <w:bottom w:val="none" w:sz="0" w:space="0" w:color="auto"/>
        <w:right w:val="none" w:sz="0" w:space="0" w:color="auto"/>
      </w:divBdr>
    </w:div>
    <w:div w:id="1622149368">
      <w:bodyDiv w:val="1"/>
      <w:marLeft w:val="0"/>
      <w:marRight w:val="0"/>
      <w:marTop w:val="0"/>
      <w:marBottom w:val="0"/>
      <w:divBdr>
        <w:top w:val="none" w:sz="0" w:space="0" w:color="auto"/>
        <w:left w:val="none" w:sz="0" w:space="0" w:color="auto"/>
        <w:bottom w:val="none" w:sz="0" w:space="0" w:color="auto"/>
        <w:right w:val="none" w:sz="0" w:space="0" w:color="auto"/>
      </w:divBdr>
    </w:div>
    <w:div w:id="1625650681">
      <w:bodyDiv w:val="1"/>
      <w:marLeft w:val="0"/>
      <w:marRight w:val="0"/>
      <w:marTop w:val="0"/>
      <w:marBottom w:val="0"/>
      <w:divBdr>
        <w:top w:val="none" w:sz="0" w:space="0" w:color="auto"/>
        <w:left w:val="none" w:sz="0" w:space="0" w:color="auto"/>
        <w:bottom w:val="none" w:sz="0" w:space="0" w:color="auto"/>
        <w:right w:val="none" w:sz="0" w:space="0" w:color="auto"/>
      </w:divBdr>
    </w:div>
    <w:div w:id="1625775100">
      <w:bodyDiv w:val="1"/>
      <w:marLeft w:val="0"/>
      <w:marRight w:val="0"/>
      <w:marTop w:val="0"/>
      <w:marBottom w:val="0"/>
      <w:divBdr>
        <w:top w:val="none" w:sz="0" w:space="0" w:color="auto"/>
        <w:left w:val="none" w:sz="0" w:space="0" w:color="auto"/>
        <w:bottom w:val="none" w:sz="0" w:space="0" w:color="auto"/>
        <w:right w:val="none" w:sz="0" w:space="0" w:color="auto"/>
      </w:divBdr>
    </w:div>
    <w:div w:id="1626619470">
      <w:bodyDiv w:val="1"/>
      <w:marLeft w:val="0"/>
      <w:marRight w:val="0"/>
      <w:marTop w:val="0"/>
      <w:marBottom w:val="0"/>
      <w:divBdr>
        <w:top w:val="none" w:sz="0" w:space="0" w:color="auto"/>
        <w:left w:val="none" w:sz="0" w:space="0" w:color="auto"/>
        <w:bottom w:val="none" w:sz="0" w:space="0" w:color="auto"/>
        <w:right w:val="none" w:sz="0" w:space="0" w:color="auto"/>
      </w:divBdr>
    </w:div>
    <w:div w:id="1627276670">
      <w:bodyDiv w:val="1"/>
      <w:marLeft w:val="0"/>
      <w:marRight w:val="0"/>
      <w:marTop w:val="0"/>
      <w:marBottom w:val="0"/>
      <w:divBdr>
        <w:top w:val="none" w:sz="0" w:space="0" w:color="auto"/>
        <w:left w:val="none" w:sz="0" w:space="0" w:color="auto"/>
        <w:bottom w:val="none" w:sz="0" w:space="0" w:color="auto"/>
        <w:right w:val="none" w:sz="0" w:space="0" w:color="auto"/>
      </w:divBdr>
    </w:div>
    <w:div w:id="1627659201">
      <w:bodyDiv w:val="1"/>
      <w:marLeft w:val="0"/>
      <w:marRight w:val="0"/>
      <w:marTop w:val="0"/>
      <w:marBottom w:val="0"/>
      <w:divBdr>
        <w:top w:val="none" w:sz="0" w:space="0" w:color="auto"/>
        <w:left w:val="none" w:sz="0" w:space="0" w:color="auto"/>
        <w:bottom w:val="none" w:sz="0" w:space="0" w:color="auto"/>
        <w:right w:val="none" w:sz="0" w:space="0" w:color="auto"/>
      </w:divBdr>
    </w:div>
    <w:div w:id="1628316241">
      <w:bodyDiv w:val="1"/>
      <w:marLeft w:val="0"/>
      <w:marRight w:val="0"/>
      <w:marTop w:val="0"/>
      <w:marBottom w:val="0"/>
      <w:divBdr>
        <w:top w:val="none" w:sz="0" w:space="0" w:color="auto"/>
        <w:left w:val="none" w:sz="0" w:space="0" w:color="auto"/>
        <w:bottom w:val="none" w:sz="0" w:space="0" w:color="auto"/>
        <w:right w:val="none" w:sz="0" w:space="0" w:color="auto"/>
      </w:divBdr>
    </w:div>
    <w:div w:id="1629311783">
      <w:bodyDiv w:val="1"/>
      <w:marLeft w:val="0"/>
      <w:marRight w:val="0"/>
      <w:marTop w:val="0"/>
      <w:marBottom w:val="0"/>
      <w:divBdr>
        <w:top w:val="none" w:sz="0" w:space="0" w:color="auto"/>
        <w:left w:val="none" w:sz="0" w:space="0" w:color="auto"/>
        <w:bottom w:val="none" w:sz="0" w:space="0" w:color="auto"/>
        <w:right w:val="none" w:sz="0" w:space="0" w:color="auto"/>
      </w:divBdr>
    </w:div>
    <w:div w:id="1629773511">
      <w:bodyDiv w:val="1"/>
      <w:marLeft w:val="0"/>
      <w:marRight w:val="0"/>
      <w:marTop w:val="0"/>
      <w:marBottom w:val="0"/>
      <w:divBdr>
        <w:top w:val="none" w:sz="0" w:space="0" w:color="auto"/>
        <w:left w:val="none" w:sz="0" w:space="0" w:color="auto"/>
        <w:bottom w:val="none" w:sz="0" w:space="0" w:color="auto"/>
        <w:right w:val="none" w:sz="0" w:space="0" w:color="auto"/>
      </w:divBdr>
    </w:div>
    <w:div w:id="1630747257">
      <w:bodyDiv w:val="1"/>
      <w:marLeft w:val="0"/>
      <w:marRight w:val="0"/>
      <w:marTop w:val="0"/>
      <w:marBottom w:val="0"/>
      <w:divBdr>
        <w:top w:val="none" w:sz="0" w:space="0" w:color="auto"/>
        <w:left w:val="none" w:sz="0" w:space="0" w:color="auto"/>
        <w:bottom w:val="none" w:sz="0" w:space="0" w:color="auto"/>
        <w:right w:val="none" w:sz="0" w:space="0" w:color="auto"/>
      </w:divBdr>
    </w:div>
    <w:div w:id="1630933244">
      <w:bodyDiv w:val="1"/>
      <w:marLeft w:val="0"/>
      <w:marRight w:val="0"/>
      <w:marTop w:val="0"/>
      <w:marBottom w:val="0"/>
      <w:divBdr>
        <w:top w:val="none" w:sz="0" w:space="0" w:color="auto"/>
        <w:left w:val="none" w:sz="0" w:space="0" w:color="auto"/>
        <w:bottom w:val="none" w:sz="0" w:space="0" w:color="auto"/>
        <w:right w:val="none" w:sz="0" w:space="0" w:color="auto"/>
      </w:divBdr>
    </w:div>
    <w:div w:id="1631935285">
      <w:bodyDiv w:val="1"/>
      <w:marLeft w:val="0"/>
      <w:marRight w:val="0"/>
      <w:marTop w:val="0"/>
      <w:marBottom w:val="0"/>
      <w:divBdr>
        <w:top w:val="none" w:sz="0" w:space="0" w:color="auto"/>
        <w:left w:val="none" w:sz="0" w:space="0" w:color="auto"/>
        <w:bottom w:val="none" w:sz="0" w:space="0" w:color="auto"/>
        <w:right w:val="none" w:sz="0" w:space="0" w:color="auto"/>
      </w:divBdr>
    </w:div>
    <w:div w:id="1633441139">
      <w:bodyDiv w:val="1"/>
      <w:marLeft w:val="0"/>
      <w:marRight w:val="0"/>
      <w:marTop w:val="0"/>
      <w:marBottom w:val="0"/>
      <w:divBdr>
        <w:top w:val="none" w:sz="0" w:space="0" w:color="auto"/>
        <w:left w:val="none" w:sz="0" w:space="0" w:color="auto"/>
        <w:bottom w:val="none" w:sz="0" w:space="0" w:color="auto"/>
        <w:right w:val="none" w:sz="0" w:space="0" w:color="auto"/>
      </w:divBdr>
    </w:div>
    <w:div w:id="1634018421">
      <w:bodyDiv w:val="1"/>
      <w:marLeft w:val="0"/>
      <w:marRight w:val="0"/>
      <w:marTop w:val="0"/>
      <w:marBottom w:val="0"/>
      <w:divBdr>
        <w:top w:val="none" w:sz="0" w:space="0" w:color="auto"/>
        <w:left w:val="none" w:sz="0" w:space="0" w:color="auto"/>
        <w:bottom w:val="none" w:sz="0" w:space="0" w:color="auto"/>
        <w:right w:val="none" w:sz="0" w:space="0" w:color="auto"/>
      </w:divBdr>
    </w:div>
    <w:div w:id="1638098416">
      <w:bodyDiv w:val="1"/>
      <w:marLeft w:val="0"/>
      <w:marRight w:val="0"/>
      <w:marTop w:val="0"/>
      <w:marBottom w:val="0"/>
      <w:divBdr>
        <w:top w:val="none" w:sz="0" w:space="0" w:color="auto"/>
        <w:left w:val="none" w:sz="0" w:space="0" w:color="auto"/>
        <w:bottom w:val="none" w:sz="0" w:space="0" w:color="auto"/>
        <w:right w:val="none" w:sz="0" w:space="0" w:color="auto"/>
      </w:divBdr>
    </w:div>
    <w:div w:id="1640450845">
      <w:bodyDiv w:val="1"/>
      <w:marLeft w:val="0"/>
      <w:marRight w:val="0"/>
      <w:marTop w:val="0"/>
      <w:marBottom w:val="0"/>
      <w:divBdr>
        <w:top w:val="none" w:sz="0" w:space="0" w:color="auto"/>
        <w:left w:val="none" w:sz="0" w:space="0" w:color="auto"/>
        <w:bottom w:val="none" w:sz="0" w:space="0" w:color="auto"/>
        <w:right w:val="none" w:sz="0" w:space="0" w:color="auto"/>
      </w:divBdr>
    </w:div>
    <w:div w:id="1641693414">
      <w:bodyDiv w:val="1"/>
      <w:marLeft w:val="0"/>
      <w:marRight w:val="0"/>
      <w:marTop w:val="0"/>
      <w:marBottom w:val="0"/>
      <w:divBdr>
        <w:top w:val="none" w:sz="0" w:space="0" w:color="auto"/>
        <w:left w:val="none" w:sz="0" w:space="0" w:color="auto"/>
        <w:bottom w:val="none" w:sz="0" w:space="0" w:color="auto"/>
        <w:right w:val="none" w:sz="0" w:space="0" w:color="auto"/>
      </w:divBdr>
    </w:div>
    <w:div w:id="1641766396">
      <w:bodyDiv w:val="1"/>
      <w:marLeft w:val="0"/>
      <w:marRight w:val="0"/>
      <w:marTop w:val="0"/>
      <w:marBottom w:val="0"/>
      <w:divBdr>
        <w:top w:val="none" w:sz="0" w:space="0" w:color="auto"/>
        <w:left w:val="none" w:sz="0" w:space="0" w:color="auto"/>
        <w:bottom w:val="none" w:sz="0" w:space="0" w:color="auto"/>
        <w:right w:val="none" w:sz="0" w:space="0" w:color="auto"/>
      </w:divBdr>
    </w:div>
    <w:div w:id="1643264586">
      <w:bodyDiv w:val="1"/>
      <w:marLeft w:val="0"/>
      <w:marRight w:val="0"/>
      <w:marTop w:val="0"/>
      <w:marBottom w:val="0"/>
      <w:divBdr>
        <w:top w:val="none" w:sz="0" w:space="0" w:color="auto"/>
        <w:left w:val="none" w:sz="0" w:space="0" w:color="auto"/>
        <w:bottom w:val="none" w:sz="0" w:space="0" w:color="auto"/>
        <w:right w:val="none" w:sz="0" w:space="0" w:color="auto"/>
      </w:divBdr>
    </w:div>
    <w:div w:id="1645232533">
      <w:bodyDiv w:val="1"/>
      <w:marLeft w:val="0"/>
      <w:marRight w:val="0"/>
      <w:marTop w:val="0"/>
      <w:marBottom w:val="0"/>
      <w:divBdr>
        <w:top w:val="none" w:sz="0" w:space="0" w:color="auto"/>
        <w:left w:val="none" w:sz="0" w:space="0" w:color="auto"/>
        <w:bottom w:val="none" w:sz="0" w:space="0" w:color="auto"/>
        <w:right w:val="none" w:sz="0" w:space="0" w:color="auto"/>
      </w:divBdr>
    </w:div>
    <w:div w:id="1645550352">
      <w:bodyDiv w:val="1"/>
      <w:marLeft w:val="0"/>
      <w:marRight w:val="0"/>
      <w:marTop w:val="0"/>
      <w:marBottom w:val="0"/>
      <w:divBdr>
        <w:top w:val="none" w:sz="0" w:space="0" w:color="auto"/>
        <w:left w:val="none" w:sz="0" w:space="0" w:color="auto"/>
        <w:bottom w:val="none" w:sz="0" w:space="0" w:color="auto"/>
        <w:right w:val="none" w:sz="0" w:space="0" w:color="auto"/>
      </w:divBdr>
    </w:div>
    <w:div w:id="1646550010">
      <w:bodyDiv w:val="1"/>
      <w:marLeft w:val="0"/>
      <w:marRight w:val="0"/>
      <w:marTop w:val="0"/>
      <w:marBottom w:val="0"/>
      <w:divBdr>
        <w:top w:val="none" w:sz="0" w:space="0" w:color="auto"/>
        <w:left w:val="none" w:sz="0" w:space="0" w:color="auto"/>
        <w:bottom w:val="none" w:sz="0" w:space="0" w:color="auto"/>
        <w:right w:val="none" w:sz="0" w:space="0" w:color="auto"/>
      </w:divBdr>
    </w:div>
    <w:div w:id="1647205375">
      <w:bodyDiv w:val="1"/>
      <w:marLeft w:val="0"/>
      <w:marRight w:val="0"/>
      <w:marTop w:val="0"/>
      <w:marBottom w:val="0"/>
      <w:divBdr>
        <w:top w:val="none" w:sz="0" w:space="0" w:color="auto"/>
        <w:left w:val="none" w:sz="0" w:space="0" w:color="auto"/>
        <w:bottom w:val="none" w:sz="0" w:space="0" w:color="auto"/>
        <w:right w:val="none" w:sz="0" w:space="0" w:color="auto"/>
      </w:divBdr>
    </w:div>
    <w:div w:id="1650818016">
      <w:bodyDiv w:val="1"/>
      <w:marLeft w:val="0"/>
      <w:marRight w:val="0"/>
      <w:marTop w:val="0"/>
      <w:marBottom w:val="0"/>
      <w:divBdr>
        <w:top w:val="none" w:sz="0" w:space="0" w:color="auto"/>
        <w:left w:val="none" w:sz="0" w:space="0" w:color="auto"/>
        <w:bottom w:val="none" w:sz="0" w:space="0" w:color="auto"/>
        <w:right w:val="none" w:sz="0" w:space="0" w:color="auto"/>
      </w:divBdr>
    </w:div>
    <w:div w:id="1652365877">
      <w:bodyDiv w:val="1"/>
      <w:marLeft w:val="0"/>
      <w:marRight w:val="0"/>
      <w:marTop w:val="0"/>
      <w:marBottom w:val="0"/>
      <w:divBdr>
        <w:top w:val="none" w:sz="0" w:space="0" w:color="auto"/>
        <w:left w:val="none" w:sz="0" w:space="0" w:color="auto"/>
        <w:bottom w:val="none" w:sz="0" w:space="0" w:color="auto"/>
        <w:right w:val="none" w:sz="0" w:space="0" w:color="auto"/>
      </w:divBdr>
    </w:div>
    <w:div w:id="1653749526">
      <w:bodyDiv w:val="1"/>
      <w:marLeft w:val="0"/>
      <w:marRight w:val="0"/>
      <w:marTop w:val="0"/>
      <w:marBottom w:val="0"/>
      <w:divBdr>
        <w:top w:val="none" w:sz="0" w:space="0" w:color="auto"/>
        <w:left w:val="none" w:sz="0" w:space="0" w:color="auto"/>
        <w:bottom w:val="none" w:sz="0" w:space="0" w:color="auto"/>
        <w:right w:val="none" w:sz="0" w:space="0" w:color="auto"/>
      </w:divBdr>
    </w:div>
    <w:div w:id="1657144135">
      <w:bodyDiv w:val="1"/>
      <w:marLeft w:val="0"/>
      <w:marRight w:val="0"/>
      <w:marTop w:val="0"/>
      <w:marBottom w:val="0"/>
      <w:divBdr>
        <w:top w:val="none" w:sz="0" w:space="0" w:color="auto"/>
        <w:left w:val="none" w:sz="0" w:space="0" w:color="auto"/>
        <w:bottom w:val="none" w:sz="0" w:space="0" w:color="auto"/>
        <w:right w:val="none" w:sz="0" w:space="0" w:color="auto"/>
      </w:divBdr>
    </w:div>
    <w:div w:id="1657605215">
      <w:bodyDiv w:val="1"/>
      <w:marLeft w:val="0"/>
      <w:marRight w:val="0"/>
      <w:marTop w:val="0"/>
      <w:marBottom w:val="0"/>
      <w:divBdr>
        <w:top w:val="none" w:sz="0" w:space="0" w:color="auto"/>
        <w:left w:val="none" w:sz="0" w:space="0" w:color="auto"/>
        <w:bottom w:val="none" w:sz="0" w:space="0" w:color="auto"/>
        <w:right w:val="none" w:sz="0" w:space="0" w:color="auto"/>
      </w:divBdr>
    </w:div>
    <w:div w:id="1657605773">
      <w:bodyDiv w:val="1"/>
      <w:marLeft w:val="0"/>
      <w:marRight w:val="0"/>
      <w:marTop w:val="0"/>
      <w:marBottom w:val="0"/>
      <w:divBdr>
        <w:top w:val="none" w:sz="0" w:space="0" w:color="auto"/>
        <w:left w:val="none" w:sz="0" w:space="0" w:color="auto"/>
        <w:bottom w:val="none" w:sz="0" w:space="0" w:color="auto"/>
        <w:right w:val="none" w:sz="0" w:space="0" w:color="auto"/>
      </w:divBdr>
    </w:div>
    <w:div w:id="1659961445">
      <w:bodyDiv w:val="1"/>
      <w:marLeft w:val="0"/>
      <w:marRight w:val="0"/>
      <w:marTop w:val="0"/>
      <w:marBottom w:val="0"/>
      <w:divBdr>
        <w:top w:val="none" w:sz="0" w:space="0" w:color="auto"/>
        <w:left w:val="none" w:sz="0" w:space="0" w:color="auto"/>
        <w:bottom w:val="none" w:sz="0" w:space="0" w:color="auto"/>
        <w:right w:val="none" w:sz="0" w:space="0" w:color="auto"/>
      </w:divBdr>
    </w:div>
    <w:div w:id="1663193013">
      <w:bodyDiv w:val="1"/>
      <w:marLeft w:val="0"/>
      <w:marRight w:val="0"/>
      <w:marTop w:val="0"/>
      <w:marBottom w:val="0"/>
      <w:divBdr>
        <w:top w:val="none" w:sz="0" w:space="0" w:color="auto"/>
        <w:left w:val="none" w:sz="0" w:space="0" w:color="auto"/>
        <w:bottom w:val="none" w:sz="0" w:space="0" w:color="auto"/>
        <w:right w:val="none" w:sz="0" w:space="0" w:color="auto"/>
      </w:divBdr>
    </w:div>
    <w:div w:id="1666593344">
      <w:bodyDiv w:val="1"/>
      <w:marLeft w:val="0"/>
      <w:marRight w:val="0"/>
      <w:marTop w:val="0"/>
      <w:marBottom w:val="0"/>
      <w:divBdr>
        <w:top w:val="none" w:sz="0" w:space="0" w:color="auto"/>
        <w:left w:val="none" w:sz="0" w:space="0" w:color="auto"/>
        <w:bottom w:val="none" w:sz="0" w:space="0" w:color="auto"/>
        <w:right w:val="none" w:sz="0" w:space="0" w:color="auto"/>
      </w:divBdr>
    </w:div>
    <w:div w:id="1671061618">
      <w:bodyDiv w:val="1"/>
      <w:marLeft w:val="0"/>
      <w:marRight w:val="0"/>
      <w:marTop w:val="0"/>
      <w:marBottom w:val="0"/>
      <w:divBdr>
        <w:top w:val="none" w:sz="0" w:space="0" w:color="auto"/>
        <w:left w:val="none" w:sz="0" w:space="0" w:color="auto"/>
        <w:bottom w:val="none" w:sz="0" w:space="0" w:color="auto"/>
        <w:right w:val="none" w:sz="0" w:space="0" w:color="auto"/>
      </w:divBdr>
    </w:div>
    <w:div w:id="1672835158">
      <w:bodyDiv w:val="1"/>
      <w:marLeft w:val="0"/>
      <w:marRight w:val="0"/>
      <w:marTop w:val="0"/>
      <w:marBottom w:val="0"/>
      <w:divBdr>
        <w:top w:val="none" w:sz="0" w:space="0" w:color="auto"/>
        <w:left w:val="none" w:sz="0" w:space="0" w:color="auto"/>
        <w:bottom w:val="none" w:sz="0" w:space="0" w:color="auto"/>
        <w:right w:val="none" w:sz="0" w:space="0" w:color="auto"/>
      </w:divBdr>
    </w:div>
    <w:div w:id="1673801286">
      <w:bodyDiv w:val="1"/>
      <w:marLeft w:val="0"/>
      <w:marRight w:val="0"/>
      <w:marTop w:val="0"/>
      <w:marBottom w:val="0"/>
      <w:divBdr>
        <w:top w:val="none" w:sz="0" w:space="0" w:color="auto"/>
        <w:left w:val="none" w:sz="0" w:space="0" w:color="auto"/>
        <w:bottom w:val="none" w:sz="0" w:space="0" w:color="auto"/>
        <w:right w:val="none" w:sz="0" w:space="0" w:color="auto"/>
      </w:divBdr>
    </w:div>
    <w:div w:id="1674185528">
      <w:bodyDiv w:val="1"/>
      <w:marLeft w:val="0"/>
      <w:marRight w:val="0"/>
      <w:marTop w:val="0"/>
      <w:marBottom w:val="0"/>
      <w:divBdr>
        <w:top w:val="none" w:sz="0" w:space="0" w:color="auto"/>
        <w:left w:val="none" w:sz="0" w:space="0" w:color="auto"/>
        <w:bottom w:val="none" w:sz="0" w:space="0" w:color="auto"/>
        <w:right w:val="none" w:sz="0" w:space="0" w:color="auto"/>
      </w:divBdr>
    </w:div>
    <w:div w:id="1674644603">
      <w:bodyDiv w:val="1"/>
      <w:marLeft w:val="0"/>
      <w:marRight w:val="0"/>
      <w:marTop w:val="0"/>
      <w:marBottom w:val="0"/>
      <w:divBdr>
        <w:top w:val="none" w:sz="0" w:space="0" w:color="auto"/>
        <w:left w:val="none" w:sz="0" w:space="0" w:color="auto"/>
        <w:bottom w:val="none" w:sz="0" w:space="0" w:color="auto"/>
        <w:right w:val="none" w:sz="0" w:space="0" w:color="auto"/>
      </w:divBdr>
    </w:div>
    <w:div w:id="1676036852">
      <w:bodyDiv w:val="1"/>
      <w:marLeft w:val="0"/>
      <w:marRight w:val="0"/>
      <w:marTop w:val="0"/>
      <w:marBottom w:val="0"/>
      <w:divBdr>
        <w:top w:val="none" w:sz="0" w:space="0" w:color="auto"/>
        <w:left w:val="none" w:sz="0" w:space="0" w:color="auto"/>
        <w:bottom w:val="none" w:sz="0" w:space="0" w:color="auto"/>
        <w:right w:val="none" w:sz="0" w:space="0" w:color="auto"/>
      </w:divBdr>
    </w:div>
    <w:div w:id="1676761054">
      <w:bodyDiv w:val="1"/>
      <w:marLeft w:val="0"/>
      <w:marRight w:val="0"/>
      <w:marTop w:val="0"/>
      <w:marBottom w:val="0"/>
      <w:divBdr>
        <w:top w:val="none" w:sz="0" w:space="0" w:color="auto"/>
        <w:left w:val="none" w:sz="0" w:space="0" w:color="auto"/>
        <w:bottom w:val="none" w:sz="0" w:space="0" w:color="auto"/>
        <w:right w:val="none" w:sz="0" w:space="0" w:color="auto"/>
      </w:divBdr>
    </w:div>
    <w:div w:id="1679041589">
      <w:bodyDiv w:val="1"/>
      <w:marLeft w:val="0"/>
      <w:marRight w:val="0"/>
      <w:marTop w:val="0"/>
      <w:marBottom w:val="0"/>
      <w:divBdr>
        <w:top w:val="none" w:sz="0" w:space="0" w:color="auto"/>
        <w:left w:val="none" w:sz="0" w:space="0" w:color="auto"/>
        <w:bottom w:val="none" w:sz="0" w:space="0" w:color="auto"/>
        <w:right w:val="none" w:sz="0" w:space="0" w:color="auto"/>
      </w:divBdr>
    </w:div>
    <w:div w:id="1679044802">
      <w:bodyDiv w:val="1"/>
      <w:marLeft w:val="0"/>
      <w:marRight w:val="0"/>
      <w:marTop w:val="0"/>
      <w:marBottom w:val="0"/>
      <w:divBdr>
        <w:top w:val="none" w:sz="0" w:space="0" w:color="auto"/>
        <w:left w:val="none" w:sz="0" w:space="0" w:color="auto"/>
        <w:bottom w:val="none" w:sz="0" w:space="0" w:color="auto"/>
        <w:right w:val="none" w:sz="0" w:space="0" w:color="auto"/>
      </w:divBdr>
    </w:div>
    <w:div w:id="1679768129">
      <w:bodyDiv w:val="1"/>
      <w:marLeft w:val="0"/>
      <w:marRight w:val="0"/>
      <w:marTop w:val="0"/>
      <w:marBottom w:val="0"/>
      <w:divBdr>
        <w:top w:val="none" w:sz="0" w:space="0" w:color="auto"/>
        <w:left w:val="none" w:sz="0" w:space="0" w:color="auto"/>
        <w:bottom w:val="none" w:sz="0" w:space="0" w:color="auto"/>
        <w:right w:val="none" w:sz="0" w:space="0" w:color="auto"/>
      </w:divBdr>
    </w:div>
    <w:div w:id="1680548074">
      <w:bodyDiv w:val="1"/>
      <w:marLeft w:val="0"/>
      <w:marRight w:val="0"/>
      <w:marTop w:val="0"/>
      <w:marBottom w:val="0"/>
      <w:divBdr>
        <w:top w:val="none" w:sz="0" w:space="0" w:color="auto"/>
        <w:left w:val="none" w:sz="0" w:space="0" w:color="auto"/>
        <w:bottom w:val="none" w:sz="0" w:space="0" w:color="auto"/>
        <w:right w:val="none" w:sz="0" w:space="0" w:color="auto"/>
      </w:divBdr>
    </w:div>
    <w:div w:id="1680935519">
      <w:bodyDiv w:val="1"/>
      <w:marLeft w:val="0"/>
      <w:marRight w:val="0"/>
      <w:marTop w:val="0"/>
      <w:marBottom w:val="0"/>
      <w:divBdr>
        <w:top w:val="none" w:sz="0" w:space="0" w:color="auto"/>
        <w:left w:val="none" w:sz="0" w:space="0" w:color="auto"/>
        <w:bottom w:val="none" w:sz="0" w:space="0" w:color="auto"/>
        <w:right w:val="none" w:sz="0" w:space="0" w:color="auto"/>
      </w:divBdr>
    </w:div>
    <w:div w:id="1682316105">
      <w:bodyDiv w:val="1"/>
      <w:marLeft w:val="0"/>
      <w:marRight w:val="0"/>
      <w:marTop w:val="0"/>
      <w:marBottom w:val="0"/>
      <w:divBdr>
        <w:top w:val="none" w:sz="0" w:space="0" w:color="auto"/>
        <w:left w:val="none" w:sz="0" w:space="0" w:color="auto"/>
        <w:bottom w:val="none" w:sz="0" w:space="0" w:color="auto"/>
        <w:right w:val="none" w:sz="0" w:space="0" w:color="auto"/>
      </w:divBdr>
    </w:div>
    <w:div w:id="1683775052">
      <w:bodyDiv w:val="1"/>
      <w:marLeft w:val="0"/>
      <w:marRight w:val="0"/>
      <w:marTop w:val="0"/>
      <w:marBottom w:val="0"/>
      <w:divBdr>
        <w:top w:val="none" w:sz="0" w:space="0" w:color="auto"/>
        <w:left w:val="none" w:sz="0" w:space="0" w:color="auto"/>
        <w:bottom w:val="none" w:sz="0" w:space="0" w:color="auto"/>
        <w:right w:val="none" w:sz="0" w:space="0" w:color="auto"/>
      </w:divBdr>
    </w:div>
    <w:div w:id="1683967990">
      <w:bodyDiv w:val="1"/>
      <w:marLeft w:val="0"/>
      <w:marRight w:val="0"/>
      <w:marTop w:val="0"/>
      <w:marBottom w:val="0"/>
      <w:divBdr>
        <w:top w:val="none" w:sz="0" w:space="0" w:color="auto"/>
        <w:left w:val="none" w:sz="0" w:space="0" w:color="auto"/>
        <w:bottom w:val="none" w:sz="0" w:space="0" w:color="auto"/>
        <w:right w:val="none" w:sz="0" w:space="0" w:color="auto"/>
      </w:divBdr>
    </w:div>
    <w:div w:id="1684283149">
      <w:bodyDiv w:val="1"/>
      <w:marLeft w:val="0"/>
      <w:marRight w:val="0"/>
      <w:marTop w:val="0"/>
      <w:marBottom w:val="0"/>
      <w:divBdr>
        <w:top w:val="none" w:sz="0" w:space="0" w:color="auto"/>
        <w:left w:val="none" w:sz="0" w:space="0" w:color="auto"/>
        <w:bottom w:val="none" w:sz="0" w:space="0" w:color="auto"/>
        <w:right w:val="none" w:sz="0" w:space="0" w:color="auto"/>
      </w:divBdr>
    </w:div>
    <w:div w:id="1685745923">
      <w:bodyDiv w:val="1"/>
      <w:marLeft w:val="0"/>
      <w:marRight w:val="0"/>
      <w:marTop w:val="0"/>
      <w:marBottom w:val="0"/>
      <w:divBdr>
        <w:top w:val="none" w:sz="0" w:space="0" w:color="auto"/>
        <w:left w:val="none" w:sz="0" w:space="0" w:color="auto"/>
        <w:bottom w:val="none" w:sz="0" w:space="0" w:color="auto"/>
        <w:right w:val="none" w:sz="0" w:space="0" w:color="auto"/>
      </w:divBdr>
    </w:div>
    <w:div w:id="1687755039">
      <w:bodyDiv w:val="1"/>
      <w:marLeft w:val="0"/>
      <w:marRight w:val="0"/>
      <w:marTop w:val="0"/>
      <w:marBottom w:val="0"/>
      <w:divBdr>
        <w:top w:val="none" w:sz="0" w:space="0" w:color="auto"/>
        <w:left w:val="none" w:sz="0" w:space="0" w:color="auto"/>
        <w:bottom w:val="none" w:sz="0" w:space="0" w:color="auto"/>
        <w:right w:val="none" w:sz="0" w:space="0" w:color="auto"/>
      </w:divBdr>
    </w:div>
    <w:div w:id="1689326626">
      <w:bodyDiv w:val="1"/>
      <w:marLeft w:val="0"/>
      <w:marRight w:val="0"/>
      <w:marTop w:val="0"/>
      <w:marBottom w:val="0"/>
      <w:divBdr>
        <w:top w:val="none" w:sz="0" w:space="0" w:color="auto"/>
        <w:left w:val="none" w:sz="0" w:space="0" w:color="auto"/>
        <w:bottom w:val="none" w:sz="0" w:space="0" w:color="auto"/>
        <w:right w:val="none" w:sz="0" w:space="0" w:color="auto"/>
      </w:divBdr>
    </w:div>
    <w:div w:id="1690569108">
      <w:bodyDiv w:val="1"/>
      <w:marLeft w:val="0"/>
      <w:marRight w:val="0"/>
      <w:marTop w:val="0"/>
      <w:marBottom w:val="0"/>
      <w:divBdr>
        <w:top w:val="none" w:sz="0" w:space="0" w:color="auto"/>
        <w:left w:val="none" w:sz="0" w:space="0" w:color="auto"/>
        <w:bottom w:val="none" w:sz="0" w:space="0" w:color="auto"/>
        <w:right w:val="none" w:sz="0" w:space="0" w:color="auto"/>
      </w:divBdr>
    </w:div>
    <w:div w:id="1691368331">
      <w:bodyDiv w:val="1"/>
      <w:marLeft w:val="0"/>
      <w:marRight w:val="0"/>
      <w:marTop w:val="0"/>
      <w:marBottom w:val="0"/>
      <w:divBdr>
        <w:top w:val="none" w:sz="0" w:space="0" w:color="auto"/>
        <w:left w:val="none" w:sz="0" w:space="0" w:color="auto"/>
        <w:bottom w:val="none" w:sz="0" w:space="0" w:color="auto"/>
        <w:right w:val="none" w:sz="0" w:space="0" w:color="auto"/>
      </w:divBdr>
    </w:div>
    <w:div w:id="1692411356">
      <w:bodyDiv w:val="1"/>
      <w:marLeft w:val="0"/>
      <w:marRight w:val="0"/>
      <w:marTop w:val="0"/>
      <w:marBottom w:val="0"/>
      <w:divBdr>
        <w:top w:val="none" w:sz="0" w:space="0" w:color="auto"/>
        <w:left w:val="none" w:sz="0" w:space="0" w:color="auto"/>
        <w:bottom w:val="none" w:sz="0" w:space="0" w:color="auto"/>
        <w:right w:val="none" w:sz="0" w:space="0" w:color="auto"/>
      </w:divBdr>
    </w:div>
    <w:div w:id="1692878190">
      <w:bodyDiv w:val="1"/>
      <w:marLeft w:val="0"/>
      <w:marRight w:val="0"/>
      <w:marTop w:val="0"/>
      <w:marBottom w:val="0"/>
      <w:divBdr>
        <w:top w:val="none" w:sz="0" w:space="0" w:color="auto"/>
        <w:left w:val="none" w:sz="0" w:space="0" w:color="auto"/>
        <w:bottom w:val="none" w:sz="0" w:space="0" w:color="auto"/>
        <w:right w:val="none" w:sz="0" w:space="0" w:color="auto"/>
      </w:divBdr>
    </w:div>
    <w:div w:id="1693341985">
      <w:bodyDiv w:val="1"/>
      <w:marLeft w:val="0"/>
      <w:marRight w:val="0"/>
      <w:marTop w:val="0"/>
      <w:marBottom w:val="0"/>
      <w:divBdr>
        <w:top w:val="none" w:sz="0" w:space="0" w:color="auto"/>
        <w:left w:val="none" w:sz="0" w:space="0" w:color="auto"/>
        <w:bottom w:val="none" w:sz="0" w:space="0" w:color="auto"/>
        <w:right w:val="none" w:sz="0" w:space="0" w:color="auto"/>
      </w:divBdr>
    </w:div>
    <w:div w:id="1696346252">
      <w:bodyDiv w:val="1"/>
      <w:marLeft w:val="0"/>
      <w:marRight w:val="0"/>
      <w:marTop w:val="0"/>
      <w:marBottom w:val="0"/>
      <w:divBdr>
        <w:top w:val="none" w:sz="0" w:space="0" w:color="auto"/>
        <w:left w:val="none" w:sz="0" w:space="0" w:color="auto"/>
        <w:bottom w:val="none" w:sz="0" w:space="0" w:color="auto"/>
        <w:right w:val="none" w:sz="0" w:space="0" w:color="auto"/>
      </w:divBdr>
    </w:div>
    <w:div w:id="1701391214">
      <w:bodyDiv w:val="1"/>
      <w:marLeft w:val="0"/>
      <w:marRight w:val="0"/>
      <w:marTop w:val="0"/>
      <w:marBottom w:val="0"/>
      <w:divBdr>
        <w:top w:val="none" w:sz="0" w:space="0" w:color="auto"/>
        <w:left w:val="none" w:sz="0" w:space="0" w:color="auto"/>
        <w:bottom w:val="none" w:sz="0" w:space="0" w:color="auto"/>
        <w:right w:val="none" w:sz="0" w:space="0" w:color="auto"/>
      </w:divBdr>
    </w:div>
    <w:div w:id="1707025843">
      <w:bodyDiv w:val="1"/>
      <w:marLeft w:val="0"/>
      <w:marRight w:val="0"/>
      <w:marTop w:val="0"/>
      <w:marBottom w:val="0"/>
      <w:divBdr>
        <w:top w:val="none" w:sz="0" w:space="0" w:color="auto"/>
        <w:left w:val="none" w:sz="0" w:space="0" w:color="auto"/>
        <w:bottom w:val="none" w:sz="0" w:space="0" w:color="auto"/>
        <w:right w:val="none" w:sz="0" w:space="0" w:color="auto"/>
      </w:divBdr>
    </w:div>
    <w:div w:id="1709841636">
      <w:bodyDiv w:val="1"/>
      <w:marLeft w:val="0"/>
      <w:marRight w:val="0"/>
      <w:marTop w:val="0"/>
      <w:marBottom w:val="0"/>
      <w:divBdr>
        <w:top w:val="none" w:sz="0" w:space="0" w:color="auto"/>
        <w:left w:val="none" w:sz="0" w:space="0" w:color="auto"/>
        <w:bottom w:val="none" w:sz="0" w:space="0" w:color="auto"/>
        <w:right w:val="none" w:sz="0" w:space="0" w:color="auto"/>
      </w:divBdr>
    </w:div>
    <w:div w:id="1711303763">
      <w:bodyDiv w:val="1"/>
      <w:marLeft w:val="0"/>
      <w:marRight w:val="0"/>
      <w:marTop w:val="0"/>
      <w:marBottom w:val="0"/>
      <w:divBdr>
        <w:top w:val="none" w:sz="0" w:space="0" w:color="auto"/>
        <w:left w:val="none" w:sz="0" w:space="0" w:color="auto"/>
        <w:bottom w:val="none" w:sz="0" w:space="0" w:color="auto"/>
        <w:right w:val="none" w:sz="0" w:space="0" w:color="auto"/>
      </w:divBdr>
    </w:div>
    <w:div w:id="1712684557">
      <w:bodyDiv w:val="1"/>
      <w:marLeft w:val="0"/>
      <w:marRight w:val="0"/>
      <w:marTop w:val="0"/>
      <w:marBottom w:val="0"/>
      <w:divBdr>
        <w:top w:val="none" w:sz="0" w:space="0" w:color="auto"/>
        <w:left w:val="none" w:sz="0" w:space="0" w:color="auto"/>
        <w:bottom w:val="none" w:sz="0" w:space="0" w:color="auto"/>
        <w:right w:val="none" w:sz="0" w:space="0" w:color="auto"/>
      </w:divBdr>
    </w:div>
    <w:div w:id="1714379167">
      <w:bodyDiv w:val="1"/>
      <w:marLeft w:val="0"/>
      <w:marRight w:val="0"/>
      <w:marTop w:val="0"/>
      <w:marBottom w:val="0"/>
      <w:divBdr>
        <w:top w:val="none" w:sz="0" w:space="0" w:color="auto"/>
        <w:left w:val="none" w:sz="0" w:space="0" w:color="auto"/>
        <w:bottom w:val="none" w:sz="0" w:space="0" w:color="auto"/>
        <w:right w:val="none" w:sz="0" w:space="0" w:color="auto"/>
      </w:divBdr>
    </w:div>
    <w:div w:id="1715305388">
      <w:bodyDiv w:val="1"/>
      <w:marLeft w:val="0"/>
      <w:marRight w:val="0"/>
      <w:marTop w:val="0"/>
      <w:marBottom w:val="0"/>
      <w:divBdr>
        <w:top w:val="none" w:sz="0" w:space="0" w:color="auto"/>
        <w:left w:val="none" w:sz="0" w:space="0" w:color="auto"/>
        <w:bottom w:val="none" w:sz="0" w:space="0" w:color="auto"/>
        <w:right w:val="none" w:sz="0" w:space="0" w:color="auto"/>
      </w:divBdr>
    </w:div>
    <w:div w:id="1715426679">
      <w:bodyDiv w:val="1"/>
      <w:marLeft w:val="0"/>
      <w:marRight w:val="0"/>
      <w:marTop w:val="0"/>
      <w:marBottom w:val="0"/>
      <w:divBdr>
        <w:top w:val="none" w:sz="0" w:space="0" w:color="auto"/>
        <w:left w:val="none" w:sz="0" w:space="0" w:color="auto"/>
        <w:bottom w:val="none" w:sz="0" w:space="0" w:color="auto"/>
        <w:right w:val="none" w:sz="0" w:space="0" w:color="auto"/>
      </w:divBdr>
    </w:div>
    <w:div w:id="1715501222">
      <w:bodyDiv w:val="1"/>
      <w:marLeft w:val="0"/>
      <w:marRight w:val="0"/>
      <w:marTop w:val="0"/>
      <w:marBottom w:val="0"/>
      <w:divBdr>
        <w:top w:val="none" w:sz="0" w:space="0" w:color="auto"/>
        <w:left w:val="none" w:sz="0" w:space="0" w:color="auto"/>
        <w:bottom w:val="none" w:sz="0" w:space="0" w:color="auto"/>
        <w:right w:val="none" w:sz="0" w:space="0" w:color="auto"/>
      </w:divBdr>
    </w:div>
    <w:div w:id="1716151896">
      <w:bodyDiv w:val="1"/>
      <w:marLeft w:val="0"/>
      <w:marRight w:val="0"/>
      <w:marTop w:val="0"/>
      <w:marBottom w:val="0"/>
      <w:divBdr>
        <w:top w:val="none" w:sz="0" w:space="0" w:color="auto"/>
        <w:left w:val="none" w:sz="0" w:space="0" w:color="auto"/>
        <w:bottom w:val="none" w:sz="0" w:space="0" w:color="auto"/>
        <w:right w:val="none" w:sz="0" w:space="0" w:color="auto"/>
      </w:divBdr>
    </w:div>
    <w:div w:id="1716585022">
      <w:bodyDiv w:val="1"/>
      <w:marLeft w:val="0"/>
      <w:marRight w:val="0"/>
      <w:marTop w:val="0"/>
      <w:marBottom w:val="0"/>
      <w:divBdr>
        <w:top w:val="none" w:sz="0" w:space="0" w:color="auto"/>
        <w:left w:val="none" w:sz="0" w:space="0" w:color="auto"/>
        <w:bottom w:val="none" w:sz="0" w:space="0" w:color="auto"/>
        <w:right w:val="none" w:sz="0" w:space="0" w:color="auto"/>
      </w:divBdr>
    </w:div>
    <w:div w:id="1717117462">
      <w:bodyDiv w:val="1"/>
      <w:marLeft w:val="0"/>
      <w:marRight w:val="0"/>
      <w:marTop w:val="0"/>
      <w:marBottom w:val="0"/>
      <w:divBdr>
        <w:top w:val="none" w:sz="0" w:space="0" w:color="auto"/>
        <w:left w:val="none" w:sz="0" w:space="0" w:color="auto"/>
        <w:bottom w:val="none" w:sz="0" w:space="0" w:color="auto"/>
        <w:right w:val="none" w:sz="0" w:space="0" w:color="auto"/>
      </w:divBdr>
    </w:div>
    <w:div w:id="1718701299">
      <w:bodyDiv w:val="1"/>
      <w:marLeft w:val="0"/>
      <w:marRight w:val="0"/>
      <w:marTop w:val="0"/>
      <w:marBottom w:val="0"/>
      <w:divBdr>
        <w:top w:val="none" w:sz="0" w:space="0" w:color="auto"/>
        <w:left w:val="none" w:sz="0" w:space="0" w:color="auto"/>
        <w:bottom w:val="none" w:sz="0" w:space="0" w:color="auto"/>
        <w:right w:val="none" w:sz="0" w:space="0" w:color="auto"/>
      </w:divBdr>
    </w:div>
    <w:div w:id="1722055960">
      <w:bodyDiv w:val="1"/>
      <w:marLeft w:val="0"/>
      <w:marRight w:val="0"/>
      <w:marTop w:val="0"/>
      <w:marBottom w:val="0"/>
      <w:divBdr>
        <w:top w:val="none" w:sz="0" w:space="0" w:color="auto"/>
        <w:left w:val="none" w:sz="0" w:space="0" w:color="auto"/>
        <w:bottom w:val="none" w:sz="0" w:space="0" w:color="auto"/>
        <w:right w:val="none" w:sz="0" w:space="0" w:color="auto"/>
      </w:divBdr>
    </w:div>
    <w:div w:id="1723209381">
      <w:bodyDiv w:val="1"/>
      <w:marLeft w:val="0"/>
      <w:marRight w:val="0"/>
      <w:marTop w:val="0"/>
      <w:marBottom w:val="0"/>
      <w:divBdr>
        <w:top w:val="none" w:sz="0" w:space="0" w:color="auto"/>
        <w:left w:val="none" w:sz="0" w:space="0" w:color="auto"/>
        <w:bottom w:val="none" w:sz="0" w:space="0" w:color="auto"/>
        <w:right w:val="none" w:sz="0" w:space="0" w:color="auto"/>
      </w:divBdr>
    </w:div>
    <w:div w:id="1725716810">
      <w:bodyDiv w:val="1"/>
      <w:marLeft w:val="0"/>
      <w:marRight w:val="0"/>
      <w:marTop w:val="0"/>
      <w:marBottom w:val="0"/>
      <w:divBdr>
        <w:top w:val="none" w:sz="0" w:space="0" w:color="auto"/>
        <w:left w:val="none" w:sz="0" w:space="0" w:color="auto"/>
        <w:bottom w:val="none" w:sz="0" w:space="0" w:color="auto"/>
        <w:right w:val="none" w:sz="0" w:space="0" w:color="auto"/>
      </w:divBdr>
    </w:div>
    <w:div w:id="1725835882">
      <w:bodyDiv w:val="1"/>
      <w:marLeft w:val="0"/>
      <w:marRight w:val="0"/>
      <w:marTop w:val="0"/>
      <w:marBottom w:val="0"/>
      <w:divBdr>
        <w:top w:val="none" w:sz="0" w:space="0" w:color="auto"/>
        <w:left w:val="none" w:sz="0" w:space="0" w:color="auto"/>
        <w:bottom w:val="none" w:sz="0" w:space="0" w:color="auto"/>
        <w:right w:val="none" w:sz="0" w:space="0" w:color="auto"/>
      </w:divBdr>
    </w:div>
    <w:div w:id="1726835645">
      <w:bodyDiv w:val="1"/>
      <w:marLeft w:val="0"/>
      <w:marRight w:val="0"/>
      <w:marTop w:val="0"/>
      <w:marBottom w:val="0"/>
      <w:divBdr>
        <w:top w:val="none" w:sz="0" w:space="0" w:color="auto"/>
        <w:left w:val="none" w:sz="0" w:space="0" w:color="auto"/>
        <w:bottom w:val="none" w:sz="0" w:space="0" w:color="auto"/>
        <w:right w:val="none" w:sz="0" w:space="0" w:color="auto"/>
      </w:divBdr>
    </w:div>
    <w:div w:id="1727336029">
      <w:bodyDiv w:val="1"/>
      <w:marLeft w:val="0"/>
      <w:marRight w:val="0"/>
      <w:marTop w:val="0"/>
      <w:marBottom w:val="0"/>
      <w:divBdr>
        <w:top w:val="none" w:sz="0" w:space="0" w:color="auto"/>
        <w:left w:val="none" w:sz="0" w:space="0" w:color="auto"/>
        <w:bottom w:val="none" w:sz="0" w:space="0" w:color="auto"/>
        <w:right w:val="none" w:sz="0" w:space="0" w:color="auto"/>
      </w:divBdr>
    </w:div>
    <w:div w:id="1729913911">
      <w:bodyDiv w:val="1"/>
      <w:marLeft w:val="0"/>
      <w:marRight w:val="0"/>
      <w:marTop w:val="0"/>
      <w:marBottom w:val="0"/>
      <w:divBdr>
        <w:top w:val="none" w:sz="0" w:space="0" w:color="auto"/>
        <w:left w:val="none" w:sz="0" w:space="0" w:color="auto"/>
        <w:bottom w:val="none" w:sz="0" w:space="0" w:color="auto"/>
        <w:right w:val="none" w:sz="0" w:space="0" w:color="auto"/>
      </w:divBdr>
    </w:div>
    <w:div w:id="1735011002">
      <w:bodyDiv w:val="1"/>
      <w:marLeft w:val="0"/>
      <w:marRight w:val="0"/>
      <w:marTop w:val="0"/>
      <w:marBottom w:val="0"/>
      <w:divBdr>
        <w:top w:val="none" w:sz="0" w:space="0" w:color="auto"/>
        <w:left w:val="none" w:sz="0" w:space="0" w:color="auto"/>
        <w:bottom w:val="none" w:sz="0" w:space="0" w:color="auto"/>
        <w:right w:val="none" w:sz="0" w:space="0" w:color="auto"/>
      </w:divBdr>
    </w:div>
    <w:div w:id="1736658445">
      <w:bodyDiv w:val="1"/>
      <w:marLeft w:val="0"/>
      <w:marRight w:val="0"/>
      <w:marTop w:val="0"/>
      <w:marBottom w:val="0"/>
      <w:divBdr>
        <w:top w:val="none" w:sz="0" w:space="0" w:color="auto"/>
        <w:left w:val="none" w:sz="0" w:space="0" w:color="auto"/>
        <w:bottom w:val="none" w:sz="0" w:space="0" w:color="auto"/>
        <w:right w:val="none" w:sz="0" w:space="0" w:color="auto"/>
      </w:divBdr>
    </w:div>
    <w:div w:id="1736900996">
      <w:bodyDiv w:val="1"/>
      <w:marLeft w:val="0"/>
      <w:marRight w:val="0"/>
      <w:marTop w:val="0"/>
      <w:marBottom w:val="0"/>
      <w:divBdr>
        <w:top w:val="none" w:sz="0" w:space="0" w:color="auto"/>
        <w:left w:val="none" w:sz="0" w:space="0" w:color="auto"/>
        <w:bottom w:val="none" w:sz="0" w:space="0" w:color="auto"/>
        <w:right w:val="none" w:sz="0" w:space="0" w:color="auto"/>
      </w:divBdr>
    </w:div>
    <w:div w:id="1738742885">
      <w:bodyDiv w:val="1"/>
      <w:marLeft w:val="0"/>
      <w:marRight w:val="0"/>
      <w:marTop w:val="0"/>
      <w:marBottom w:val="0"/>
      <w:divBdr>
        <w:top w:val="none" w:sz="0" w:space="0" w:color="auto"/>
        <w:left w:val="none" w:sz="0" w:space="0" w:color="auto"/>
        <w:bottom w:val="none" w:sz="0" w:space="0" w:color="auto"/>
        <w:right w:val="none" w:sz="0" w:space="0" w:color="auto"/>
      </w:divBdr>
    </w:div>
    <w:div w:id="1739280990">
      <w:bodyDiv w:val="1"/>
      <w:marLeft w:val="0"/>
      <w:marRight w:val="0"/>
      <w:marTop w:val="0"/>
      <w:marBottom w:val="0"/>
      <w:divBdr>
        <w:top w:val="none" w:sz="0" w:space="0" w:color="auto"/>
        <w:left w:val="none" w:sz="0" w:space="0" w:color="auto"/>
        <w:bottom w:val="none" w:sz="0" w:space="0" w:color="auto"/>
        <w:right w:val="none" w:sz="0" w:space="0" w:color="auto"/>
      </w:divBdr>
    </w:div>
    <w:div w:id="1740320262">
      <w:bodyDiv w:val="1"/>
      <w:marLeft w:val="0"/>
      <w:marRight w:val="0"/>
      <w:marTop w:val="0"/>
      <w:marBottom w:val="0"/>
      <w:divBdr>
        <w:top w:val="none" w:sz="0" w:space="0" w:color="auto"/>
        <w:left w:val="none" w:sz="0" w:space="0" w:color="auto"/>
        <w:bottom w:val="none" w:sz="0" w:space="0" w:color="auto"/>
        <w:right w:val="none" w:sz="0" w:space="0" w:color="auto"/>
      </w:divBdr>
    </w:div>
    <w:div w:id="1743021336">
      <w:bodyDiv w:val="1"/>
      <w:marLeft w:val="0"/>
      <w:marRight w:val="0"/>
      <w:marTop w:val="0"/>
      <w:marBottom w:val="0"/>
      <w:divBdr>
        <w:top w:val="none" w:sz="0" w:space="0" w:color="auto"/>
        <w:left w:val="none" w:sz="0" w:space="0" w:color="auto"/>
        <w:bottom w:val="none" w:sz="0" w:space="0" w:color="auto"/>
        <w:right w:val="none" w:sz="0" w:space="0" w:color="auto"/>
      </w:divBdr>
    </w:div>
    <w:div w:id="1743211727">
      <w:bodyDiv w:val="1"/>
      <w:marLeft w:val="0"/>
      <w:marRight w:val="0"/>
      <w:marTop w:val="0"/>
      <w:marBottom w:val="0"/>
      <w:divBdr>
        <w:top w:val="none" w:sz="0" w:space="0" w:color="auto"/>
        <w:left w:val="none" w:sz="0" w:space="0" w:color="auto"/>
        <w:bottom w:val="none" w:sz="0" w:space="0" w:color="auto"/>
        <w:right w:val="none" w:sz="0" w:space="0" w:color="auto"/>
      </w:divBdr>
    </w:div>
    <w:div w:id="1743675812">
      <w:bodyDiv w:val="1"/>
      <w:marLeft w:val="0"/>
      <w:marRight w:val="0"/>
      <w:marTop w:val="0"/>
      <w:marBottom w:val="0"/>
      <w:divBdr>
        <w:top w:val="none" w:sz="0" w:space="0" w:color="auto"/>
        <w:left w:val="none" w:sz="0" w:space="0" w:color="auto"/>
        <w:bottom w:val="none" w:sz="0" w:space="0" w:color="auto"/>
        <w:right w:val="none" w:sz="0" w:space="0" w:color="auto"/>
      </w:divBdr>
    </w:div>
    <w:div w:id="1743988046">
      <w:bodyDiv w:val="1"/>
      <w:marLeft w:val="0"/>
      <w:marRight w:val="0"/>
      <w:marTop w:val="0"/>
      <w:marBottom w:val="0"/>
      <w:divBdr>
        <w:top w:val="none" w:sz="0" w:space="0" w:color="auto"/>
        <w:left w:val="none" w:sz="0" w:space="0" w:color="auto"/>
        <w:bottom w:val="none" w:sz="0" w:space="0" w:color="auto"/>
        <w:right w:val="none" w:sz="0" w:space="0" w:color="auto"/>
      </w:divBdr>
    </w:div>
    <w:div w:id="1744138455">
      <w:bodyDiv w:val="1"/>
      <w:marLeft w:val="0"/>
      <w:marRight w:val="0"/>
      <w:marTop w:val="0"/>
      <w:marBottom w:val="0"/>
      <w:divBdr>
        <w:top w:val="none" w:sz="0" w:space="0" w:color="auto"/>
        <w:left w:val="none" w:sz="0" w:space="0" w:color="auto"/>
        <w:bottom w:val="none" w:sz="0" w:space="0" w:color="auto"/>
        <w:right w:val="none" w:sz="0" w:space="0" w:color="auto"/>
      </w:divBdr>
    </w:div>
    <w:div w:id="1744909841">
      <w:bodyDiv w:val="1"/>
      <w:marLeft w:val="0"/>
      <w:marRight w:val="0"/>
      <w:marTop w:val="0"/>
      <w:marBottom w:val="0"/>
      <w:divBdr>
        <w:top w:val="none" w:sz="0" w:space="0" w:color="auto"/>
        <w:left w:val="none" w:sz="0" w:space="0" w:color="auto"/>
        <w:bottom w:val="none" w:sz="0" w:space="0" w:color="auto"/>
        <w:right w:val="none" w:sz="0" w:space="0" w:color="auto"/>
      </w:divBdr>
    </w:div>
    <w:div w:id="1746148009">
      <w:bodyDiv w:val="1"/>
      <w:marLeft w:val="0"/>
      <w:marRight w:val="0"/>
      <w:marTop w:val="0"/>
      <w:marBottom w:val="0"/>
      <w:divBdr>
        <w:top w:val="none" w:sz="0" w:space="0" w:color="auto"/>
        <w:left w:val="none" w:sz="0" w:space="0" w:color="auto"/>
        <w:bottom w:val="none" w:sz="0" w:space="0" w:color="auto"/>
        <w:right w:val="none" w:sz="0" w:space="0" w:color="auto"/>
      </w:divBdr>
    </w:div>
    <w:div w:id="1746226492">
      <w:bodyDiv w:val="1"/>
      <w:marLeft w:val="0"/>
      <w:marRight w:val="0"/>
      <w:marTop w:val="0"/>
      <w:marBottom w:val="0"/>
      <w:divBdr>
        <w:top w:val="none" w:sz="0" w:space="0" w:color="auto"/>
        <w:left w:val="none" w:sz="0" w:space="0" w:color="auto"/>
        <w:bottom w:val="none" w:sz="0" w:space="0" w:color="auto"/>
        <w:right w:val="none" w:sz="0" w:space="0" w:color="auto"/>
      </w:divBdr>
    </w:div>
    <w:div w:id="1746566844">
      <w:bodyDiv w:val="1"/>
      <w:marLeft w:val="0"/>
      <w:marRight w:val="0"/>
      <w:marTop w:val="0"/>
      <w:marBottom w:val="0"/>
      <w:divBdr>
        <w:top w:val="none" w:sz="0" w:space="0" w:color="auto"/>
        <w:left w:val="none" w:sz="0" w:space="0" w:color="auto"/>
        <w:bottom w:val="none" w:sz="0" w:space="0" w:color="auto"/>
        <w:right w:val="none" w:sz="0" w:space="0" w:color="auto"/>
      </w:divBdr>
    </w:div>
    <w:div w:id="1749688094">
      <w:bodyDiv w:val="1"/>
      <w:marLeft w:val="0"/>
      <w:marRight w:val="0"/>
      <w:marTop w:val="0"/>
      <w:marBottom w:val="0"/>
      <w:divBdr>
        <w:top w:val="none" w:sz="0" w:space="0" w:color="auto"/>
        <w:left w:val="none" w:sz="0" w:space="0" w:color="auto"/>
        <w:bottom w:val="none" w:sz="0" w:space="0" w:color="auto"/>
        <w:right w:val="none" w:sz="0" w:space="0" w:color="auto"/>
      </w:divBdr>
    </w:div>
    <w:div w:id="1751463663">
      <w:bodyDiv w:val="1"/>
      <w:marLeft w:val="0"/>
      <w:marRight w:val="0"/>
      <w:marTop w:val="0"/>
      <w:marBottom w:val="0"/>
      <w:divBdr>
        <w:top w:val="none" w:sz="0" w:space="0" w:color="auto"/>
        <w:left w:val="none" w:sz="0" w:space="0" w:color="auto"/>
        <w:bottom w:val="none" w:sz="0" w:space="0" w:color="auto"/>
        <w:right w:val="none" w:sz="0" w:space="0" w:color="auto"/>
      </w:divBdr>
    </w:div>
    <w:div w:id="1751999505">
      <w:bodyDiv w:val="1"/>
      <w:marLeft w:val="0"/>
      <w:marRight w:val="0"/>
      <w:marTop w:val="0"/>
      <w:marBottom w:val="0"/>
      <w:divBdr>
        <w:top w:val="none" w:sz="0" w:space="0" w:color="auto"/>
        <w:left w:val="none" w:sz="0" w:space="0" w:color="auto"/>
        <w:bottom w:val="none" w:sz="0" w:space="0" w:color="auto"/>
        <w:right w:val="none" w:sz="0" w:space="0" w:color="auto"/>
      </w:divBdr>
    </w:div>
    <w:div w:id="1753433081">
      <w:bodyDiv w:val="1"/>
      <w:marLeft w:val="0"/>
      <w:marRight w:val="0"/>
      <w:marTop w:val="0"/>
      <w:marBottom w:val="0"/>
      <w:divBdr>
        <w:top w:val="none" w:sz="0" w:space="0" w:color="auto"/>
        <w:left w:val="none" w:sz="0" w:space="0" w:color="auto"/>
        <w:bottom w:val="none" w:sz="0" w:space="0" w:color="auto"/>
        <w:right w:val="none" w:sz="0" w:space="0" w:color="auto"/>
      </w:divBdr>
    </w:div>
    <w:div w:id="1754158971">
      <w:bodyDiv w:val="1"/>
      <w:marLeft w:val="0"/>
      <w:marRight w:val="0"/>
      <w:marTop w:val="0"/>
      <w:marBottom w:val="0"/>
      <w:divBdr>
        <w:top w:val="none" w:sz="0" w:space="0" w:color="auto"/>
        <w:left w:val="none" w:sz="0" w:space="0" w:color="auto"/>
        <w:bottom w:val="none" w:sz="0" w:space="0" w:color="auto"/>
        <w:right w:val="none" w:sz="0" w:space="0" w:color="auto"/>
      </w:divBdr>
    </w:div>
    <w:div w:id="1754811305">
      <w:bodyDiv w:val="1"/>
      <w:marLeft w:val="0"/>
      <w:marRight w:val="0"/>
      <w:marTop w:val="0"/>
      <w:marBottom w:val="0"/>
      <w:divBdr>
        <w:top w:val="none" w:sz="0" w:space="0" w:color="auto"/>
        <w:left w:val="none" w:sz="0" w:space="0" w:color="auto"/>
        <w:bottom w:val="none" w:sz="0" w:space="0" w:color="auto"/>
        <w:right w:val="none" w:sz="0" w:space="0" w:color="auto"/>
      </w:divBdr>
    </w:div>
    <w:div w:id="1756126267">
      <w:bodyDiv w:val="1"/>
      <w:marLeft w:val="0"/>
      <w:marRight w:val="0"/>
      <w:marTop w:val="0"/>
      <w:marBottom w:val="0"/>
      <w:divBdr>
        <w:top w:val="none" w:sz="0" w:space="0" w:color="auto"/>
        <w:left w:val="none" w:sz="0" w:space="0" w:color="auto"/>
        <w:bottom w:val="none" w:sz="0" w:space="0" w:color="auto"/>
        <w:right w:val="none" w:sz="0" w:space="0" w:color="auto"/>
      </w:divBdr>
    </w:div>
    <w:div w:id="1756246727">
      <w:bodyDiv w:val="1"/>
      <w:marLeft w:val="0"/>
      <w:marRight w:val="0"/>
      <w:marTop w:val="0"/>
      <w:marBottom w:val="0"/>
      <w:divBdr>
        <w:top w:val="none" w:sz="0" w:space="0" w:color="auto"/>
        <w:left w:val="none" w:sz="0" w:space="0" w:color="auto"/>
        <w:bottom w:val="none" w:sz="0" w:space="0" w:color="auto"/>
        <w:right w:val="none" w:sz="0" w:space="0" w:color="auto"/>
      </w:divBdr>
    </w:div>
    <w:div w:id="1761754674">
      <w:bodyDiv w:val="1"/>
      <w:marLeft w:val="0"/>
      <w:marRight w:val="0"/>
      <w:marTop w:val="0"/>
      <w:marBottom w:val="0"/>
      <w:divBdr>
        <w:top w:val="none" w:sz="0" w:space="0" w:color="auto"/>
        <w:left w:val="none" w:sz="0" w:space="0" w:color="auto"/>
        <w:bottom w:val="none" w:sz="0" w:space="0" w:color="auto"/>
        <w:right w:val="none" w:sz="0" w:space="0" w:color="auto"/>
      </w:divBdr>
    </w:div>
    <w:div w:id="1763379779">
      <w:bodyDiv w:val="1"/>
      <w:marLeft w:val="0"/>
      <w:marRight w:val="0"/>
      <w:marTop w:val="0"/>
      <w:marBottom w:val="0"/>
      <w:divBdr>
        <w:top w:val="none" w:sz="0" w:space="0" w:color="auto"/>
        <w:left w:val="none" w:sz="0" w:space="0" w:color="auto"/>
        <w:bottom w:val="none" w:sz="0" w:space="0" w:color="auto"/>
        <w:right w:val="none" w:sz="0" w:space="0" w:color="auto"/>
      </w:divBdr>
    </w:div>
    <w:div w:id="1763409201">
      <w:bodyDiv w:val="1"/>
      <w:marLeft w:val="0"/>
      <w:marRight w:val="0"/>
      <w:marTop w:val="0"/>
      <w:marBottom w:val="0"/>
      <w:divBdr>
        <w:top w:val="none" w:sz="0" w:space="0" w:color="auto"/>
        <w:left w:val="none" w:sz="0" w:space="0" w:color="auto"/>
        <w:bottom w:val="none" w:sz="0" w:space="0" w:color="auto"/>
        <w:right w:val="none" w:sz="0" w:space="0" w:color="auto"/>
      </w:divBdr>
    </w:div>
    <w:div w:id="1768231655">
      <w:bodyDiv w:val="1"/>
      <w:marLeft w:val="0"/>
      <w:marRight w:val="0"/>
      <w:marTop w:val="0"/>
      <w:marBottom w:val="0"/>
      <w:divBdr>
        <w:top w:val="none" w:sz="0" w:space="0" w:color="auto"/>
        <w:left w:val="none" w:sz="0" w:space="0" w:color="auto"/>
        <w:bottom w:val="none" w:sz="0" w:space="0" w:color="auto"/>
        <w:right w:val="none" w:sz="0" w:space="0" w:color="auto"/>
      </w:divBdr>
    </w:div>
    <w:div w:id="1770467281">
      <w:bodyDiv w:val="1"/>
      <w:marLeft w:val="0"/>
      <w:marRight w:val="0"/>
      <w:marTop w:val="0"/>
      <w:marBottom w:val="0"/>
      <w:divBdr>
        <w:top w:val="none" w:sz="0" w:space="0" w:color="auto"/>
        <w:left w:val="none" w:sz="0" w:space="0" w:color="auto"/>
        <w:bottom w:val="none" w:sz="0" w:space="0" w:color="auto"/>
        <w:right w:val="none" w:sz="0" w:space="0" w:color="auto"/>
      </w:divBdr>
    </w:div>
    <w:div w:id="1771588390">
      <w:bodyDiv w:val="1"/>
      <w:marLeft w:val="0"/>
      <w:marRight w:val="0"/>
      <w:marTop w:val="0"/>
      <w:marBottom w:val="0"/>
      <w:divBdr>
        <w:top w:val="none" w:sz="0" w:space="0" w:color="auto"/>
        <w:left w:val="none" w:sz="0" w:space="0" w:color="auto"/>
        <w:bottom w:val="none" w:sz="0" w:space="0" w:color="auto"/>
        <w:right w:val="none" w:sz="0" w:space="0" w:color="auto"/>
      </w:divBdr>
    </w:div>
    <w:div w:id="1773620562">
      <w:bodyDiv w:val="1"/>
      <w:marLeft w:val="0"/>
      <w:marRight w:val="0"/>
      <w:marTop w:val="0"/>
      <w:marBottom w:val="0"/>
      <w:divBdr>
        <w:top w:val="none" w:sz="0" w:space="0" w:color="auto"/>
        <w:left w:val="none" w:sz="0" w:space="0" w:color="auto"/>
        <w:bottom w:val="none" w:sz="0" w:space="0" w:color="auto"/>
        <w:right w:val="none" w:sz="0" w:space="0" w:color="auto"/>
      </w:divBdr>
    </w:div>
    <w:div w:id="1774133122">
      <w:bodyDiv w:val="1"/>
      <w:marLeft w:val="0"/>
      <w:marRight w:val="0"/>
      <w:marTop w:val="0"/>
      <w:marBottom w:val="0"/>
      <w:divBdr>
        <w:top w:val="none" w:sz="0" w:space="0" w:color="auto"/>
        <w:left w:val="none" w:sz="0" w:space="0" w:color="auto"/>
        <w:bottom w:val="none" w:sz="0" w:space="0" w:color="auto"/>
        <w:right w:val="none" w:sz="0" w:space="0" w:color="auto"/>
      </w:divBdr>
    </w:div>
    <w:div w:id="1774546820">
      <w:bodyDiv w:val="1"/>
      <w:marLeft w:val="0"/>
      <w:marRight w:val="0"/>
      <w:marTop w:val="0"/>
      <w:marBottom w:val="0"/>
      <w:divBdr>
        <w:top w:val="none" w:sz="0" w:space="0" w:color="auto"/>
        <w:left w:val="none" w:sz="0" w:space="0" w:color="auto"/>
        <w:bottom w:val="none" w:sz="0" w:space="0" w:color="auto"/>
        <w:right w:val="none" w:sz="0" w:space="0" w:color="auto"/>
      </w:divBdr>
    </w:div>
    <w:div w:id="1775663445">
      <w:bodyDiv w:val="1"/>
      <w:marLeft w:val="0"/>
      <w:marRight w:val="0"/>
      <w:marTop w:val="0"/>
      <w:marBottom w:val="0"/>
      <w:divBdr>
        <w:top w:val="none" w:sz="0" w:space="0" w:color="auto"/>
        <w:left w:val="none" w:sz="0" w:space="0" w:color="auto"/>
        <w:bottom w:val="none" w:sz="0" w:space="0" w:color="auto"/>
        <w:right w:val="none" w:sz="0" w:space="0" w:color="auto"/>
      </w:divBdr>
    </w:div>
    <w:div w:id="1776287842">
      <w:bodyDiv w:val="1"/>
      <w:marLeft w:val="0"/>
      <w:marRight w:val="0"/>
      <w:marTop w:val="0"/>
      <w:marBottom w:val="0"/>
      <w:divBdr>
        <w:top w:val="none" w:sz="0" w:space="0" w:color="auto"/>
        <w:left w:val="none" w:sz="0" w:space="0" w:color="auto"/>
        <w:bottom w:val="none" w:sz="0" w:space="0" w:color="auto"/>
        <w:right w:val="none" w:sz="0" w:space="0" w:color="auto"/>
      </w:divBdr>
    </w:div>
    <w:div w:id="1776704464">
      <w:bodyDiv w:val="1"/>
      <w:marLeft w:val="0"/>
      <w:marRight w:val="0"/>
      <w:marTop w:val="0"/>
      <w:marBottom w:val="0"/>
      <w:divBdr>
        <w:top w:val="none" w:sz="0" w:space="0" w:color="auto"/>
        <w:left w:val="none" w:sz="0" w:space="0" w:color="auto"/>
        <w:bottom w:val="none" w:sz="0" w:space="0" w:color="auto"/>
        <w:right w:val="none" w:sz="0" w:space="0" w:color="auto"/>
      </w:divBdr>
    </w:div>
    <w:div w:id="1776906133">
      <w:bodyDiv w:val="1"/>
      <w:marLeft w:val="0"/>
      <w:marRight w:val="0"/>
      <w:marTop w:val="0"/>
      <w:marBottom w:val="0"/>
      <w:divBdr>
        <w:top w:val="none" w:sz="0" w:space="0" w:color="auto"/>
        <w:left w:val="none" w:sz="0" w:space="0" w:color="auto"/>
        <w:bottom w:val="none" w:sz="0" w:space="0" w:color="auto"/>
        <w:right w:val="none" w:sz="0" w:space="0" w:color="auto"/>
      </w:divBdr>
    </w:div>
    <w:div w:id="1779131398">
      <w:bodyDiv w:val="1"/>
      <w:marLeft w:val="0"/>
      <w:marRight w:val="0"/>
      <w:marTop w:val="0"/>
      <w:marBottom w:val="0"/>
      <w:divBdr>
        <w:top w:val="none" w:sz="0" w:space="0" w:color="auto"/>
        <w:left w:val="none" w:sz="0" w:space="0" w:color="auto"/>
        <w:bottom w:val="none" w:sz="0" w:space="0" w:color="auto"/>
        <w:right w:val="none" w:sz="0" w:space="0" w:color="auto"/>
      </w:divBdr>
    </w:div>
    <w:div w:id="1779178824">
      <w:bodyDiv w:val="1"/>
      <w:marLeft w:val="0"/>
      <w:marRight w:val="0"/>
      <w:marTop w:val="0"/>
      <w:marBottom w:val="0"/>
      <w:divBdr>
        <w:top w:val="none" w:sz="0" w:space="0" w:color="auto"/>
        <w:left w:val="none" w:sz="0" w:space="0" w:color="auto"/>
        <w:bottom w:val="none" w:sz="0" w:space="0" w:color="auto"/>
        <w:right w:val="none" w:sz="0" w:space="0" w:color="auto"/>
      </w:divBdr>
    </w:div>
    <w:div w:id="1779326382">
      <w:bodyDiv w:val="1"/>
      <w:marLeft w:val="0"/>
      <w:marRight w:val="0"/>
      <w:marTop w:val="0"/>
      <w:marBottom w:val="0"/>
      <w:divBdr>
        <w:top w:val="none" w:sz="0" w:space="0" w:color="auto"/>
        <w:left w:val="none" w:sz="0" w:space="0" w:color="auto"/>
        <w:bottom w:val="none" w:sz="0" w:space="0" w:color="auto"/>
        <w:right w:val="none" w:sz="0" w:space="0" w:color="auto"/>
      </w:divBdr>
    </w:div>
    <w:div w:id="1780249361">
      <w:bodyDiv w:val="1"/>
      <w:marLeft w:val="0"/>
      <w:marRight w:val="0"/>
      <w:marTop w:val="0"/>
      <w:marBottom w:val="0"/>
      <w:divBdr>
        <w:top w:val="none" w:sz="0" w:space="0" w:color="auto"/>
        <w:left w:val="none" w:sz="0" w:space="0" w:color="auto"/>
        <w:bottom w:val="none" w:sz="0" w:space="0" w:color="auto"/>
        <w:right w:val="none" w:sz="0" w:space="0" w:color="auto"/>
      </w:divBdr>
    </w:div>
    <w:div w:id="1783302836">
      <w:bodyDiv w:val="1"/>
      <w:marLeft w:val="0"/>
      <w:marRight w:val="0"/>
      <w:marTop w:val="0"/>
      <w:marBottom w:val="0"/>
      <w:divBdr>
        <w:top w:val="none" w:sz="0" w:space="0" w:color="auto"/>
        <w:left w:val="none" w:sz="0" w:space="0" w:color="auto"/>
        <w:bottom w:val="none" w:sz="0" w:space="0" w:color="auto"/>
        <w:right w:val="none" w:sz="0" w:space="0" w:color="auto"/>
      </w:divBdr>
    </w:div>
    <w:div w:id="1784616949">
      <w:bodyDiv w:val="1"/>
      <w:marLeft w:val="0"/>
      <w:marRight w:val="0"/>
      <w:marTop w:val="0"/>
      <w:marBottom w:val="0"/>
      <w:divBdr>
        <w:top w:val="none" w:sz="0" w:space="0" w:color="auto"/>
        <w:left w:val="none" w:sz="0" w:space="0" w:color="auto"/>
        <w:bottom w:val="none" w:sz="0" w:space="0" w:color="auto"/>
        <w:right w:val="none" w:sz="0" w:space="0" w:color="auto"/>
      </w:divBdr>
    </w:div>
    <w:div w:id="1784810838">
      <w:bodyDiv w:val="1"/>
      <w:marLeft w:val="0"/>
      <w:marRight w:val="0"/>
      <w:marTop w:val="0"/>
      <w:marBottom w:val="0"/>
      <w:divBdr>
        <w:top w:val="none" w:sz="0" w:space="0" w:color="auto"/>
        <w:left w:val="none" w:sz="0" w:space="0" w:color="auto"/>
        <w:bottom w:val="none" w:sz="0" w:space="0" w:color="auto"/>
        <w:right w:val="none" w:sz="0" w:space="0" w:color="auto"/>
      </w:divBdr>
    </w:div>
    <w:div w:id="1786533022">
      <w:bodyDiv w:val="1"/>
      <w:marLeft w:val="0"/>
      <w:marRight w:val="0"/>
      <w:marTop w:val="0"/>
      <w:marBottom w:val="0"/>
      <w:divBdr>
        <w:top w:val="none" w:sz="0" w:space="0" w:color="auto"/>
        <w:left w:val="none" w:sz="0" w:space="0" w:color="auto"/>
        <w:bottom w:val="none" w:sz="0" w:space="0" w:color="auto"/>
        <w:right w:val="none" w:sz="0" w:space="0" w:color="auto"/>
      </w:divBdr>
    </w:div>
    <w:div w:id="1789160178">
      <w:bodyDiv w:val="1"/>
      <w:marLeft w:val="0"/>
      <w:marRight w:val="0"/>
      <w:marTop w:val="0"/>
      <w:marBottom w:val="0"/>
      <w:divBdr>
        <w:top w:val="none" w:sz="0" w:space="0" w:color="auto"/>
        <w:left w:val="none" w:sz="0" w:space="0" w:color="auto"/>
        <w:bottom w:val="none" w:sz="0" w:space="0" w:color="auto"/>
        <w:right w:val="none" w:sz="0" w:space="0" w:color="auto"/>
      </w:divBdr>
    </w:div>
    <w:div w:id="1790203911">
      <w:bodyDiv w:val="1"/>
      <w:marLeft w:val="0"/>
      <w:marRight w:val="0"/>
      <w:marTop w:val="0"/>
      <w:marBottom w:val="0"/>
      <w:divBdr>
        <w:top w:val="none" w:sz="0" w:space="0" w:color="auto"/>
        <w:left w:val="none" w:sz="0" w:space="0" w:color="auto"/>
        <w:bottom w:val="none" w:sz="0" w:space="0" w:color="auto"/>
        <w:right w:val="none" w:sz="0" w:space="0" w:color="auto"/>
      </w:divBdr>
    </w:div>
    <w:div w:id="1791970903">
      <w:bodyDiv w:val="1"/>
      <w:marLeft w:val="0"/>
      <w:marRight w:val="0"/>
      <w:marTop w:val="0"/>
      <w:marBottom w:val="0"/>
      <w:divBdr>
        <w:top w:val="none" w:sz="0" w:space="0" w:color="auto"/>
        <w:left w:val="none" w:sz="0" w:space="0" w:color="auto"/>
        <w:bottom w:val="none" w:sz="0" w:space="0" w:color="auto"/>
        <w:right w:val="none" w:sz="0" w:space="0" w:color="auto"/>
      </w:divBdr>
    </w:div>
    <w:div w:id="1795828055">
      <w:bodyDiv w:val="1"/>
      <w:marLeft w:val="0"/>
      <w:marRight w:val="0"/>
      <w:marTop w:val="0"/>
      <w:marBottom w:val="0"/>
      <w:divBdr>
        <w:top w:val="none" w:sz="0" w:space="0" w:color="auto"/>
        <w:left w:val="none" w:sz="0" w:space="0" w:color="auto"/>
        <w:bottom w:val="none" w:sz="0" w:space="0" w:color="auto"/>
        <w:right w:val="none" w:sz="0" w:space="0" w:color="auto"/>
      </w:divBdr>
    </w:div>
    <w:div w:id="1796825851">
      <w:bodyDiv w:val="1"/>
      <w:marLeft w:val="0"/>
      <w:marRight w:val="0"/>
      <w:marTop w:val="0"/>
      <w:marBottom w:val="0"/>
      <w:divBdr>
        <w:top w:val="none" w:sz="0" w:space="0" w:color="auto"/>
        <w:left w:val="none" w:sz="0" w:space="0" w:color="auto"/>
        <w:bottom w:val="none" w:sz="0" w:space="0" w:color="auto"/>
        <w:right w:val="none" w:sz="0" w:space="0" w:color="auto"/>
      </w:divBdr>
    </w:div>
    <w:div w:id="1798176863">
      <w:bodyDiv w:val="1"/>
      <w:marLeft w:val="0"/>
      <w:marRight w:val="0"/>
      <w:marTop w:val="0"/>
      <w:marBottom w:val="0"/>
      <w:divBdr>
        <w:top w:val="none" w:sz="0" w:space="0" w:color="auto"/>
        <w:left w:val="none" w:sz="0" w:space="0" w:color="auto"/>
        <w:bottom w:val="none" w:sz="0" w:space="0" w:color="auto"/>
        <w:right w:val="none" w:sz="0" w:space="0" w:color="auto"/>
      </w:divBdr>
    </w:div>
    <w:div w:id="1799759471">
      <w:bodyDiv w:val="1"/>
      <w:marLeft w:val="0"/>
      <w:marRight w:val="0"/>
      <w:marTop w:val="0"/>
      <w:marBottom w:val="0"/>
      <w:divBdr>
        <w:top w:val="none" w:sz="0" w:space="0" w:color="auto"/>
        <w:left w:val="none" w:sz="0" w:space="0" w:color="auto"/>
        <w:bottom w:val="none" w:sz="0" w:space="0" w:color="auto"/>
        <w:right w:val="none" w:sz="0" w:space="0" w:color="auto"/>
      </w:divBdr>
    </w:div>
    <w:div w:id="1801455673">
      <w:bodyDiv w:val="1"/>
      <w:marLeft w:val="0"/>
      <w:marRight w:val="0"/>
      <w:marTop w:val="0"/>
      <w:marBottom w:val="0"/>
      <w:divBdr>
        <w:top w:val="none" w:sz="0" w:space="0" w:color="auto"/>
        <w:left w:val="none" w:sz="0" w:space="0" w:color="auto"/>
        <w:bottom w:val="none" w:sz="0" w:space="0" w:color="auto"/>
        <w:right w:val="none" w:sz="0" w:space="0" w:color="auto"/>
      </w:divBdr>
    </w:div>
    <w:div w:id="1802648063">
      <w:bodyDiv w:val="1"/>
      <w:marLeft w:val="0"/>
      <w:marRight w:val="0"/>
      <w:marTop w:val="0"/>
      <w:marBottom w:val="0"/>
      <w:divBdr>
        <w:top w:val="none" w:sz="0" w:space="0" w:color="auto"/>
        <w:left w:val="none" w:sz="0" w:space="0" w:color="auto"/>
        <w:bottom w:val="none" w:sz="0" w:space="0" w:color="auto"/>
        <w:right w:val="none" w:sz="0" w:space="0" w:color="auto"/>
      </w:divBdr>
    </w:div>
    <w:div w:id="1803425924">
      <w:bodyDiv w:val="1"/>
      <w:marLeft w:val="0"/>
      <w:marRight w:val="0"/>
      <w:marTop w:val="0"/>
      <w:marBottom w:val="0"/>
      <w:divBdr>
        <w:top w:val="none" w:sz="0" w:space="0" w:color="auto"/>
        <w:left w:val="none" w:sz="0" w:space="0" w:color="auto"/>
        <w:bottom w:val="none" w:sz="0" w:space="0" w:color="auto"/>
        <w:right w:val="none" w:sz="0" w:space="0" w:color="auto"/>
      </w:divBdr>
    </w:div>
    <w:div w:id="1804425767">
      <w:bodyDiv w:val="1"/>
      <w:marLeft w:val="0"/>
      <w:marRight w:val="0"/>
      <w:marTop w:val="0"/>
      <w:marBottom w:val="0"/>
      <w:divBdr>
        <w:top w:val="none" w:sz="0" w:space="0" w:color="auto"/>
        <w:left w:val="none" w:sz="0" w:space="0" w:color="auto"/>
        <w:bottom w:val="none" w:sz="0" w:space="0" w:color="auto"/>
        <w:right w:val="none" w:sz="0" w:space="0" w:color="auto"/>
      </w:divBdr>
    </w:div>
    <w:div w:id="1805736764">
      <w:bodyDiv w:val="1"/>
      <w:marLeft w:val="0"/>
      <w:marRight w:val="0"/>
      <w:marTop w:val="0"/>
      <w:marBottom w:val="0"/>
      <w:divBdr>
        <w:top w:val="none" w:sz="0" w:space="0" w:color="auto"/>
        <w:left w:val="none" w:sz="0" w:space="0" w:color="auto"/>
        <w:bottom w:val="none" w:sz="0" w:space="0" w:color="auto"/>
        <w:right w:val="none" w:sz="0" w:space="0" w:color="auto"/>
      </w:divBdr>
    </w:div>
    <w:div w:id="1806000840">
      <w:bodyDiv w:val="1"/>
      <w:marLeft w:val="0"/>
      <w:marRight w:val="0"/>
      <w:marTop w:val="0"/>
      <w:marBottom w:val="0"/>
      <w:divBdr>
        <w:top w:val="none" w:sz="0" w:space="0" w:color="auto"/>
        <w:left w:val="none" w:sz="0" w:space="0" w:color="auto"/>
        <w:bottom w:val="none" w:sz="0" w:space="0" w:color="auto"/>
        <w:right w:val="none" w:sz="0" w:space="0" w:color="auto"/>
      </w:divBdr>
    </w:div>
    <w:div w:id="1807504609">
      <w:bodyDiv w:val="1"/>
      <w:marLeft w:val="0"/>
      <w:marRight w:val="0"/>
      <w:marTop w:val="0"/>
      <w:marBottom w:val="0"/>
      <w:divBdr>
        <w:top w:val="none" w:sz="0" w:space="0" w:color="auto"/>
        <w:left w:val="none" w:sz="0" w:space="0" w:color="auto"/>
        <w:bottom w:val="none" w:sz="0" w:space="0" w:color="auto"/>
        <w:right w:val="none" w:sz="0" w:space="0" w:color="auto"/>
      </w:divBdr>
    </w:div>
    <w:div w:id="1807702926">
      <w:bodyDiv w:val="1"/>
      <w:marLeft w:val="0"/>
      <w:marRight w:val="0"/>
      <w:marTop w:val="0"/>
      <w:marBottom w:val="0"/>
      <w:divBdr>
        <w:top w:val="none" w:sz="0" w:space="0" w:color="auto"/>
        <w:left w:val="none" w:sz="0" w:space="0" w:color="auto"/>
        <w:bottom w:val="none" w:sz="0" w:space="0" w:color="auto"/>
        <w:right w:val="none" w:sz="0" w:space="0" w:color="auto"/>
      </w:divBdr>
    </w:div>
    <w:div w:id="1810316579">
      <w:bodyDiv w:val="1"/>
      <w:marLeft w:val="0"/>
      <w:marRight w:val="0"/>
      <w:marTop w:val="0"/>
      <w:marBottom w:val="0"/>
      <w:divBdr>
        <w:top w:val="none" w:sz="0" w:space="0" w:color="auto"/>
        <w:left w:val="none" w:sz="0" w:space="0" w:color="auto"/>
        <w:bottom w:val="none" w:sz="0" w:space="0" w:color="auto"/>
        <w:right w:val="none" w:sz="0" w:space="0" w:color="auto"/>
      </w:divBdr>
    </w:div>
    <w:div w:id="1811895163">
      <w:bodyDiv w:val="1"/>
      <w:marLeft w:val="0"/>
      <w:marRight w:val="0"/>
      <w:marTop w:val="0"/>
      <w:marBottom w:val="0"/>
      <w:divBdr>
        <w:top w:val="none" w:sz="0" w:space="0" w:color="auto"/>
        <w:left w:val="none" w:sz="0" w:space="0" w:color="auto"/>
        <w:bottom w:val="none" w:sz="0" w:space="0" w:color="auto"/>
        <w:right w:val="none" w:sz="0" w:space="0" w:color="auto"/>
      </w:divBdr>
    </w:div>
    <w:div w:id="1812744529">
      <w:bodyDiv w:val="1"/>
      <w:marLeft w:val="0"/>
      <w:marRight w:val="0"/>
      <w:marTop w:val="0"/>
      <w:marBottom w:val="0"/>
      <w:divBdr>
        <w:top w:val="none" w:sz="0" w:space="0" w:color="auto"/>
        <w:left w:val="none" w:sz="0" w:space="0" w:color="auto"/>
        <w:bottom w:val="none" w:sz="0" w:space="0" w:color="auto"/>
        <w:right w:val="none" w:sz="0" w:space="0" w:color="auto"/>
      </w:divBdr>
    </w:div>
    <w:div w:id="1812944542">
      <w:bodyDiv w:val="1"/>
      <w:marLeft w:val="0"/>
      <w:marRight w:val="0"/>
      <w:marTop w:val="0"/>
      <w:marBottom w:val="0"/>
      <w:divBdr>
        <w:top w:val="none" w:sz="0" w:space="0" w:color="auto"/>
        <w:left w:val="none" w:sz="0" w:space="0" w:color="auto"/>
        <w:bottom w:val="none" w:sz="0" w:space="0" w:color="auto"/>
        <w:right w:val="none" w:sz="0" w:space="0" w:color="auto"/>
      </w:divBdr>
    </w:div>
    <w:div w:id="1813479066">
      <w:bodyDiv w:val="1"/>
      <w:marLeft w:val="0"/>
      <w:marRight w:val="0"/>
      <w:marTop w:val="0"/>
      <w:marBottom w:val="0"/>
      <w:divBdr>
        <w:top w:val="none" w:sz="0" w:space="0" w:color="auto"/>
        <w:left w:val="none" w:sz="0" w:space="0" w:color="auto"/>
        <w:bottom w:val="none" w:sz="0" w:space="0" w:color="auto"/>
        <w:right w:val="none" w:sz="0" w:space="0" w:color="auto"/>
      </w:divBdr>
    </w:div>
    <w:div w:id="1813717730">
      <w:bodyDiv w:val="1"/>
      <w:marLeft w:val="0"/>
      <w:marRight w:val="0"/>
      <w:marTop w:val="0"/>
      <w:marBottom w:val="0"/>
      <w:divBdr>
        <w:top w:val="none" w:sz="0" w:space="0" w:color="auto"/>
        <w:left w:val="none" w:sz="0" w:space="0" w:color="auto"/>
        <w:bottom w:val="none" w:sz="0" w:space="0" w:color="auto"/>
        <w:right w:val="none" w:sz="0" w:space="0" w:color="auto"/>
      </w:divBdr>
    </w:div>
    <w:div w:id="1815102887">
      <w:bodyDiv w:val="1"/>
      <w:marLeft w:val="0"/>
      <w:marRight w:val="0"/>
      <w:marTop w:val="0"/>
      <w:marBottom w:val="0"/>
      <w:divBdr>
        <w:top w:val="none" w:sz="0" w:space="0" w:color="auto"/>
        <w:left w:val="none" w:sz="0" w:space="0" w:color="auto"/>
        <w:bottom w:val="none" w:sz="0" w:space="0" w:color="auto"/>
        <w:right w:val="none" w:sz="0" w:space="0" w:color="auto"/>
      </w:divBdr>
    </w:div>
    <w:div w:id="1815369178">
      <w:bodyDiv w:val="1"/>
      <w:marLeft w:val="0"/>
      <w:marRight w:val="0"/>
      <w:marTop w:val="0"/>
      <w:marBottom w:val="0"/>
      <w:divBdr>
        <w:top w:val="none" w:sz="0" w:space="0" w:color="auto"/>
        <w:left w:val="none" w:sz="0" w:space="0" w:color="auto"/>
        <w:bottom w:val="none" w:sz="0" w:space="0" w:color="auto"/>
        <w:right w:val="none" w:sz="0" w:space="0" w:color="auto"/>
      </w:divBdr>
    </w:div>
    <w:div w:id="1816221813">
      <w:bodyDiv w:val="1"/>
      <w:marLeft w:val="0"/>
      <w:marRight w:val="0"/>
      <w:marTop w:val="0"/>
      <w:marBottom w:val="0"/>
      <w:divBdr>
        <w:top w:val="none" w:sz="0" w:space="0" w:color="auto"/>
        <w:left w:val="none" w:sz="0" w:space="0" w:color="auto"/>
        <w:bottom w:val="none" w:sz="0" w:space="0" w:color="auto"/>
        <w:right w:val="none" w:sz="0" w:space="0" w:color="auto"/>
      </w:divBdr>
    </w:div>
    <w:div w:id="1816802409">
      <w:bodyDiv w:val="1"/>
      <w:marLeft w:val="0"/>
      <w:marRight w:val="0"/>
      <w:marTop w:val="0"/>
      <w:marBottom w:val="0"/>
      <w:divBdr>
        <w:top w:val="none" w:sz="0" w:space="0" w:color="auto"/>
        <w:left w:val="none" w:sz="0" w:space="0" w:color="auto"/>
        <w:bottom w:val="none" w:sz="0" w:space="0" w:color="auto"/>
        <w:right w:val="none" w:sz="0" w:space="0" w:color="auto"/>
      </w:divBdr>
    </w:div>
    <w:div w:id="1817801464">
      <w:bodyDiv w:val="1"/>
      <w:marLeft w:val="0"/>
      <w:marRight w:val="0"/>
      <w:marTop w:val="0"/>
      <w:marBottom w:val="0"/>
      <w:divBdr>
        <w:top w:val="none" w:sz="0" w:space="0" w:color="auto"/>
        <w:left w:val="none" w:sz="0" w:space="0" w:color="auto"/>
        <w:bottom w:val="none" w:sz="0" w:space="0" w:color="auto"/>
        <w:right w:val="none" w:sz="0" w:space="0" w:color="auto"/>
      </w:divBdr>
    </w:div>
    <w:div w:id="1818256750">
      <w:bodyDiv w:val="1"/>
      <w:marLeft w:val="0"/>
      <w:marRight w:val="0"/>
      <w:marTop w:val="0"/>
      <w:marBottom w:val="0"/>
      <w:divBdr>
        <w:top w:val="none" w:sz="0" w:space="0" w:color="auto"/>
        <w:left w:val="none" w:sz="0" w:space="0" w:color="auto"/>
        <w:bottom w:val="none" w:sz="0" w:space="0" w:color="auto"/>
        <w:right w:val="none" w:sz="0" w:space="0" w:color="auto"/>
      </w:divBdr>
    </w:div>
    <w:div w:id="1819034270">
      <w:bodyDiv w:val="1"/>
      <w:marLeft w:val="0"/>
      <w:marRight w:val="0"/>
      <w:marTop w:val="0"/>
      <w:marBottom w:val="0"/>
      <w:divBdr>
        <w:top w:val="none" w:sz="0" w:space="0" w:color="auto"/>
        <w:left w:val="none" w:sz="0" w:space="0" w:color="auto"/>
        <w:bottom w:val="none" w:sz="0" w:space="0" w:color="auto"/>
        <w:right w:val="none" w:sz="0" w:space="0" w:color="auto"/>
      </w:divBdr>
    </w:div>
    <w:div w:id="1821462946">
      <w:bodyDiv w:val="1"/>
      <w:marLeft w:val="0"/>
      <w:marRight w:val="0"/>
      <w:marTop w:val="0"/>
      <w:marBottom w:val="0"/>
      <w:divBdr>
        <w:top w:val="none" w:sz="0" w:space="0" w:color="auto"/>
        <w:left w:val="none" w:sz="0" w:space="0" w:color="auto"/>
        <w:bottom w:val="none" w:sz="0" w:space="0" w:color="auto"/>
        <w:right w:val="none" w:sz="0" w:space="0" w:color="auto"/>
      </w:divBdr>
    </w:div>
    <w:div w:id="1824274840">
      <w:bodyDiv w:val="1"/>
      <w:marLeft w:val="0"/>
      <w:marRight w:val="0"/>
      <w:marTop w:val="0"/>
      <w:marBottom w:val="0"/>
      <w:divBdr>
        <w:top w:val="none" w:sz="0" w:space="0" w:color="auto"/>
        <w:left w:val="none" w:sz="0" w:space="0" w:color="auto"/>
        <w:bottom w:val="none" w:sz="0" w:space="0" w:color="auto"/>
        <w:right w:val="none" w:sz="0" w:space="0" w:color="auto"/>
      </w:divBdr>
    </w:div>
    <w:div w:id="1826359240">
      <w:bodyDiv w:val="1"/>
      <w:marLeft w:val="0"/>
      <w:marRight w:val="0"/>
      <w:marTop w:val="0"/>
      <w:marBottom w:val="0"/>
      <w:divBdr>
        <w:top w:val="none" w:sz="0" w:space="0" w:color="auto"/>
        <w:left w:val="none" w:sz="0" w:space="0" w:color="auto"/>
        <w:bottom w:val="none" w:sz="0" w:space="0" w:color="auto"/>
        <w:right w:val="none" w:sz="0" w:space="0" w:color="auto"/>
      </w:divBdr>
    </w:div>
    <w:div w:id="1827431611">
      <w:bodyDiv w:val="1"/>
      <w:marLeft w:val="0"/>
      <w:marRight w:val="0"/>
      <w:marTop w:val="0"/>
      <w:marBottom w:val="0"/>
      <w:divBdr>
        <w:top w:val="none" w:sz="0" w:space="0" w:color="auto"/>
        <w:left w:val="none" w:sz="0" w:space="0" w:color="auto"/>
        <w:bottom w:val="none" w:sz="0" w:space="0" w:color="auto"/>
        <w:right w:val="none" w:sz="0" w:space="0" w:color="auto"/>
      </w:divBdr>
    </w:div>
    <w:div w:id="1827668564">
      <w:bodyDiv w:val="1"/>
      <w:marLeft w:val="0"/>
      <w:marRight w:val="0"/>
      <w:marTop w:val="0"/>
      <w:marBottom w:val="0"/>
      <w:divBdr>
        <w:top w:val="none" w:sz="0" w:space="0" w:color="auto"/>
        <w:left w:val="none" w:sz="0" w:space="0" w:color="auto"/>
        <w:bottom w:val="none" w:sz="0" w:space="0" w:color="auto"/>
        <w:right w:val="none" w:sz="0" w:space="0" w:color="auto"/>
      </w:divBdr>
    </w:div>
    <w:div w:id="1827892338">
      <w:bodyDiv w:val="1"/>
      <w:marLeft w:val="0"/>
      <w:marRight w:val="0"/>
      <w:marTop w:val="0"/>
      <w:marBottom w:val="0"/>
      <w:divBdr>
        <w:top w:val="none" w:sz="0" w:space="0" w:color="auto"/>
        <w:left w:val="none" w:sz="0" w:space="0" w:color="auto"/>
        <w:bottom w:val="none" w:sz="0" w:space="0" w:color="auto"/>
        <w:right w:val="none" w:sz="0" w:space="0" w:color="auto"/>
      </w:divBdr>
    </w:div>
    <w:div w:id="1829008612">
      <w:bodyDiv w:val="1"/>
      <w:marLeft w:val="0"/>
      <w:marRight w:val="0"/>
      <w:marTop w:val="0"/>
      <w:marBottom w:val="0"/>
      <w:divBdr>
        <w:top w:val="none" w:sz="0" w:space="0" w:color="auto"/>
        <w:left w:val="none" w:sz="0" w:space="0" w:color="auto"/>
        <w:bottom w:val="none" w:sz="0" w:space="0" w:color="auto"/>
        <w:right w:val="none" w:sz="0" w:space="0" w:color="auto"/>
      </w:divBdr>
    </w:div>
    <w:div w:id="1829862053">
      <w:bodyDiv w:val="1"/>
      <w:marLeft w:val="0"/>
      <w:marRight w:val="0"/>
      <w:marTop w:val="0"/>
      <w:marBottom w:val="0"/>
      <w:divBdr>
        <w:top w:val="none" w:sz="0" w:space="0" w:color="auto"/>
        <w:left w:val="none" w:sz="0" w:space="0" w:color="auto"/>
        <w:bottom w:val="none" w:sz="0" w:space="0" w:color="auto"/>
        <w:right w:val="none" w:sz="0" w:space="0" w:color="auto"/>
      </w:divBdr>
    </w:div>
    <w:div w:id="1830947802">
      <w:bodyDiv w:val="1"/>
      <w:marLeft w:val="0"/>
      <w:marRight w:val="0"/>
      <w:marTop w:val="0"/>
      <w:marBottom w:val="0"/>
      <w:divBdr>
        <w:top w:val="none" w:sz="0" w:space="0" w:color="auto"/>
        <w:left w:val="none" w:sz="0" w:space="0" w:color="auto"/>
        <w:bottom w:val="none" w:sz="0" w:space="0" w:color="auto"/>
        <w:right w:val="none" w:sz="0" w:space="0" w:color="auto"/>
      </w:divBdr>
    </w:div>
    <w:div w:id="1831939324">
      <w:bodyDiv w:val="1"/>
      <w:marLeft w:val="0"/>
      <w:marRight w:val="0"/>
      <w:marTop w:val="0"/>
      <w:marBottom w:val="0"/>
      <w:divBdr>
        <w:top w:val="none" w:sz="0" w:space="0" w:color="auto"/>
        <w:left w:val="none" w:sz="0" w:space="0" w:color="auto"/>
        <w:bottom w:val="none" w:sz="0" w:space="0" w:color="auto"/>
        <w:right w:val="none" w:sz="0" w:space="0" w:color="auto"/>
      </w:divBdr>
    </w:div>
    <w:div w:id="1832981597">
      <w:bodyDiv w:val="1"/>
      <w:marLeft w:val="0"/>
      <w:marRight w:val="0"/>
      <w:marTop w:val="0"/>
      <w:marBottom w:val="0"/>
      <w:divBdr>
        <w:top w:val="none" w:sz="0" w:space="0" w:color="auto"/>
        <w:left w:val="none" w:sz="0" w:space="0" w:color="auto"/>
        <w:bottom w:val="none" w:sz="0" w:space="0" w:color="auto"/>
        <w:right w:val="none" w:sz="0" w:space="0" w:color="auto"/>
      </w:divBdr>
    </w:div>
    <w:div w:id="1833718243">
      <w:bodyDiv w:val="1"/>
      <w:marLeft w:val="0"/>
      <w:marRight w:val="0"/>
      <w:marTop w:val="0"/>
      <w:marBottom w:val="0"/>
      <w:divBdr>
        <w:top w:val="none" w:sz="0" w:space="0" w:color="auto"/>
        <w:left w:val="none" w:sz="0" w:space="0" w:color="auto"/>
        <w:bottom w:val="none" w:sz="0" w:space="0" w:color="auto"/>
        <w:right w:val="none" w:sz="0" w:space="0" w:color="auto"/>
      </w:divBdr>
    </w:div>
    <w:div w:id="1836649745">
      <w:bodyDiv w:val="1"/>
      <w:marLeft w:val="0"/>
      <w:marRight w:val="0"/>
      <w:marTop w:val="0"/>
      <w:marBottom w:val="0"/>
      <w:divBdr>
        <w:top w:val="none" w:sz="0" w:space="0" w:color="auto"/>
        <w:left w:val="none" w:sz="0" w:space="0" w:color="auto"/>
        <w:bottom w:val="none" w:sz="0" w:space="0" w:color="auto"/>
        <w:right w:val="none" w:sz="0" w:space="0" w:color="auto"/>
      </w:divBdr>
    </w:div>
    <w:div w:id="1838038511">
      <w:bodyDiv w:val="1"/>
      <w:marLeft w:val="0"/>
      <w:marRight w:val="0"/>
      <w:marTop w:val="0"/>
      <w:marBottom w:val="0"/>
      <w:divBdr>
        <w:top w:val="none" w:sz="0" w:space="0" w:color="auto"/>
        <w:left w:val="none" w:sz="0" w:space="0" w:color="auto"/>
        <w:bottom w:val="none" w:sz="0" w:space="0" w:color="auto"/>
        <w:right w:val="none" w:sz="0" w:space="0" w:color="auto"/>
      </w:divBdr>
    </w:div>
    <w:div w:id="1838811622">
      <w:bodyDiv w:val="1"/>
      <w:marLeft w:val="0"/>
      <w:marRight w:val="0"/>
      <w:marTop w:val="0"/>
      <w:marBottom w:val="0"/>
      <w:divBdr>
        <w:top w:val="none" w:sz="0" w:space="0" w:color="auto"/>
        <w:left w:val="none" w:sz="0" w:space="0" w:color="auto"/>
        <w:bottom w:val="none" w:sz="0" w:space="0" w:color="auto"/>
        <w:right w:val="none" w:sz="0" w:space="0" w:color="auto"/>
      </w:divBdr>
    </w:div>
    <w:div w:id="1840079521">
      <w:bodyDiv w:val="1"/>
      <w:marLeft w:val="0"/>
      <w:marRight w:val="0"/>
      <w:marTop w:val="0"/>
      <w:marBottom w:val="0"/>
      <w:divBdr>
        <w:top w:val="none" w:sz="0" w:space="0" w:color="auto"/>
        <w:left w:val="none" w:sz="0" w:space="0" w:color="auto"/>
        <w:bottom w:val="none" w:sz="0" w:space="0" w:color="auto"/>
        <w:right w:val="none" w:sz="0" w:space="0" w:color="auto"/>
      </w:divBdr>
    </w:div>
    <w:div w:id="1844197152">
      <w:bodyDiv w:val="1"/>
      <w:marLeft w:val="0"/>
      <w:marRight w:val="0"/>
      <w:marTop w:val="0"/>
      <w:marBottom w:val="0"/>
      <w:divBdr>
        <w:top w:val="none" w:sz="0" w:space="0" w:color="auto"/>
        <w:left w:val="none" w:sz="0" w:space="0" w:color="auto"/>
        <w:bottom w:val="none" w:sz="0" w:space="0" w:color="auto"/>
        <w:right w:val="none" w:sz="0" w:space="0" w:color="auto"/>
      </w:divBdr>
    </w:div>
    <w:div w:id="1848589851">
      <w:bodyDiv w:val="1"/>
      <w:marLeft w:val="0"/>
      <w:marRight w:val="0"/>
      <w:marTop w:val="0"/>
      <w:marBottom w:val="0"/>
      <w:divBdr>
        <w:top w:val="none" w:sz="0" w:space="0" w:color="auto"/>
        <w:left w:val="none" w:sz="0" w:space="0" w:color="auto"/>
        <w:bottom w:val="none" w:sz="0" w:space="0" w:color="auto"/>
        <w:right w:val="none" w:sz="0" w:space="0" w:color="auto"/>
      </w:divBdr>
    </w:div>
    <w:div w:id="1849295659">
      <w:bodyDiv w:val="1"/>
      <w:marLeft w:val="0"/>
      <w:marRight w:val="0"/>
      <w:marTop w:val="0"/>
      <w:marBottom w:val="0"/>
      <w:divBdr>
        <w:top w:val="none" w:sz="0" w:space="0" w:color="auto"/>
        <w:left w:val="none" w:sz="0" w:space="0" w:color="auto"/>
        <w:bottom w:val="none" w:sz="0" w:space="0" w:color="auto"/>
        <w:right w:val="none" w:sz="0" w:space="0" w:color="auto"/>
      </w:divBdr>
    </w:div>
    <w:div w:id="1851605409">
      <w:bodyDiv w:val="1"/>
      <w:marLeft w:val="0"/>
      <w:marRight w:val="0"/>
      <w:marTop w:val="0"/>
      <w:marBottom w:val="0"/>
      <w:divBdr>
        <w:top w:val="none" w:sz="0" w:space="0" w:color="auto"/>
        <w:left w:val="none" w:sz="0" w:space="0" w:color="auto"/>
        <w:bottom w:val="none" w:sz="0" w:space="0" w:color="auto"/>
        <w:right w:val="none" w:sz="0" w:space="0" w:color="auto"/>
      </w:divBdr>
    </w:div>
    <w:div w:id="1852141261">
      <w:bodyDiv w:val="1"/>
      <w:marLeft w:val="0"/>
      <w:marRight w:val="0"/>
      <w:marTop w:val="0"/>
      <w:marBottom w:val="0"/>
      <w:divBdr>
        <w:top w:val="none" w:sz="0" w:space="0" w:color="auto"/>
        <w:left w:val="none" w:sz="0" w:space="0" w:color="auto"/>
        <w:bottom w:val="none" w:sz="0" w:space="0" w:color="auto"/>
        <w:right w:val="none" w:sz="0" w:space="0" w:color="auto"/>
      </w:divBdr>
    </w:div>
    <w:div w:id="1852329283">
      <w:bodyDiv w:val="1"/>
      <w:marLeft w:val="0"/>
      <w:marRight w:val="0"/>
      <w:marTop w:val="0"/>
      <w:marBottom w:val="0"/>
      <w:divBdr>
        <w:top w:val="none" w:sz="0" w:space="0" w:color="auto"/>
        <w:left w:val="none" w:sz="0" w:space="0" w:color="auto"/>
        <w:bottom w:val="none" w:sz="0" w:space="0" w:color="auto"/>
        <w:right w:val="none" w:sz="0" w:space="0" w:color="auto"/>
      </w:divBdr>
    </w:div>
    <w:div w:id="1852642649">
      <w:bodyDiv w:val="1"/>
      <w:marLeft w:val="0"/>
      <w:marRight w:val="0"/>
      <w:marTop w:val="0"/>
      <w:marBottom w:val="0"/>
      <w:divBdr>
        <w:top w:val="none" w:sz="0" w:space="0" w:color="auto"/>
        <w:left w:val="none" w:sz="0" w:space="0" w:color="auto"/>
        <w:bottom w:val="none" w:sz="0" w:space="0" w:color="auto"/>
        <w:right w:val="none" w:sz="0" w:space="0" w:color="auto"/>
      </w:divBdr>
    </w:div>
    <w:div w:id="1852715571">
      <w:bodyDiv w:val="1"/>
      <w:marLeft w:val="0"/>
      <w:marRight w:val="0"/>
      <w:marTop w:val="0"/>
      <w:marBottom w:val="0"/>
      <w:divBdr>
        <w:top w:val="none" w:sz="0" w:space="0" w:color="auto"/>
        <w:left w:val="none" w:sz="0" w:space="0" w:color="auto"/>
        <w:bottom w:val="none" w:sz="0" w:space="0" w:color="auto"/>
        <w:right w:val="none" w:sz="0" w:space="0" w:color="auto"/>
      </w:divBdr>
    </w:div>
    <w:div w:id="1853954741">
      <w:bodyDiv w:val="1"/>
      <w:marLeft w:val="0"/>
      <w:marRight w:val="0"/>
      <w:marTop w:val="0"/>
      <w:marBottom w:val="0"/>
      <w:divBdr>
        <w:top w:val="none" w:sz="0" w:space="0" w:color="auto"/>
        <w:left w:val="none" w:sz="0" w:space="0" w:color="auto"/>
        <w:bottom w:val="none" w:sz="0" w:space="0" w:color="auto"/>
        <w:right w:val="none" w:sz="0" w:space="0" w:color="auto"/>
      </w:divBdr>
    </w:div>
    <w:div w:id="1855218929">
      <w:bodyDiv w:val="1"/>
      <w:marLeft w:val="0"/>
      <w:marRight w:val="0"/>
      <w:marTop w:val="0"/>
      <w:marBottom w:val="0"/>
      <w:divBdr>
        <w:top w:val="none" w:sz="0" w:space="0" w:color="auto"/>
        <w:left w:val="none" w:sz="0" w:space="0" w:color="auto"/>
        <w:bottom w:val="none" w:sz="0" w:space="0" w:color="auto"/>
        <w:right w:val="none" w:sz="0" w:space="0" w:color="auto"/>
      </w:divBdr>
    </w:div>
    <w:div w:id="1855800066">
      <w:bodyDiv w:val="1"/>
      <w:marLeft w:val="0"/>
      <w:marRight w:val="0"/>
      <w:marTop w:val="0"/>
      <w:marBottom w:val="0"/>
      <w:divBdr>
        <w:top w:val="none" w:sz="0" w:space="0" w:color="auto"/>
        <w:left w:val="none" w:sz="0" w:space="0" w:color="auto"/>
        <w:bottom w:val="none" w:sz="0" w:space="0" w:color="auto"/>
        <w:right w:val="none" w:sz="0" w:space="0" w:color="auto"/>
      </w:divBdr>
    </w:div>
    <w:div w:id="1859343678">
      <w:bodyDiv w:val="1"/>
      <w:marLeft w:val="0"/>
      <w:marRight w:val="0"/>
      <w:marTop w:val="0"/>
      <w:marBottom w:val="0"/>
      <w:divBdr>
        <w:top w:val="none" w:sz="0" w:space="0" w:color="auto"/>
        <w:left w:val="none" w:sz="0" w:space="0" w:color="auto"/>
        <w:bottom w:val="none" w:sz="0" w:space="0" w:color="auto"/>
        <w:right w:val="none" w:sz="0" w:space="0" w:color="auto"/>
      </w:divBdr>
    </w:div>
    <w:div w:id="1863009594">
      <w:bodyDiv w:val="1"/>
      <w:marLeft w:val="0"/>
      <w:marRight w:val="0"/>
      <w:marTop w:val="0"/>
      <w:marBottom w:val="0"/>
      <w:divBdr>
        <w:top w:val="none" w:sz="0" w:space="0" w:color="auto"/>
        <w:left w:val="none" w:sz="0" w:space="0" w:color="auto"/>
        <w:bottom w:val="none" w:sz="0" w:space="0" w:color="auto"/>
        <w:right w:val="none" w:sz="0" w:space="0" w:color="auto"/>
      </w:divBdr>
    </w:div>
    <w:div w:id="1865437809">
      <w:bodyDiv w:val="1"/>
      <w:marLeft w:val="0"/>
      <w:marRight w:val="0"/>
      <w:marTop w:val="0"/>
      <w:marBottom w:val="0"/>
      <w:divBdr>
        <w:top w:val="none" w:sz="0" w:space="0" w:color="auto"/>
        <w:left w:val="none" w:sz="0" w:space="0" w:color="auto"/>
        <w:bottom w:val="none" w:sz="0" w:space="0" w:color="auto"/>
        <w:right w:val="none" w:sz="0" w:space="0" w:color="auto"/>
      </w:divBdr>
    </w:div>
    <w:div w:id="1872330690">
      <w:bodyDiv w:val="1"/>
      <w:marLeft w:val="0"/>
      <w:marRight w:val="0"/>
      <w:marTop w:val="0"/>
      <w:marBottom w:val="0"/>
      <w:divBdr>
        <w:top w:val="none" w:sz="0" w:space="0" w:color="auto"/>
        <w:left w:val="none" w:sz="0" w:space="0" w:color="auto"/>
        <w:bottom w:val="none" w:sz="0" w:space="0" w:color="auto"/>
        <w:right w:val="none" w:sz="0" w:space="0" w:color="auto"/>
      </w:divBdr>
    </w:div>
    <w:div w:id="1875383442">
      <w:bodyDiv w:val="1"/>
      <w:marLeft w:val="0"/>
      <w:marRight w:val="0"/>
      <w:marTop w:val="0"/>
      <w:marBottom w:val="0"/>
      <w:divBdr>
        <w:top w:val="none" w:sz="0" w:space="0" w:color="auto"/>
        <w:left w:val="none" w:sz="0" w:space="0" w:color="auto"/>
        <w:bottom w:val="none" w:sz="0" w:space="0" w:color="auto"/>
        <w:right w:val="none" w:sz="0" w:space="0" w:color="auto"/>
      </w:divBdr>
    </w:div>
    <w:div w:id="1878395345">
      <w:bodyDiv w:val="1"/>
      <w:marLeft w:val="0"/>
      <w:marRight w:val="0"/>
      <w:marTop w:val="0"/>
      <w:marBottom w:val="0"/>
      <w:divBdr>
        <w:top w:val="none" w:sz="0" w:space="0" w:color="auto"/>
        <w:left w:val="none" w:sz="0" w:space="0" w:color="auto"/>
        <w:bottom w:val="none" w:sz="0" w:space="0" w:color="auto"/>
        <w:right w:val="none" w:sz="0" w:space="0" w:color="auto"/>
      </w:divBdr>
    </w:div>
    <w:div w:id="1880358985">
      <w:bodyDiv w:val="1"/>
      <w:marLeft w:val="0"/>
      <w:marRight w:val="0"/>
      <w:marTop w:val="0"/>
      <w:marBottom w:val="0"/>
      <w:divBdr>
        <w:top w:val="none" w:sz="0" w:space="0" w:color="auto"/>
        <w:left w:val="none" w:sz="0" w:space="0" w:color="auto"/>
        <w:bottom w:val="none" w:sz="0" w:space="0" w:color="auto"/>
        <w:right w:val="none" w:sz="0" w:space="0" w:color="auto"/>
      </w:divBdr>
    </w:div>
    <w:div w:id="1880894497">
      <w:bodyDiv w:val="1"/>
      <w:marLeft w:val="0"/>
      <w:marRight w:val="0"/>
      <w:marTop w:val="0"/>
      <w:marBottom w:val="0"/>
      <w:divBdr>
        <w:top w:val="none" w:sz="0" w:space="0" w:color="auto"/>
        <w:left w:val="none" w:sz="0" w:space="0" w:color="auto"/>
        <w:bottom w:val="none" w:sz="0" w:space="0" w:color="auto"/>
        <w:right w:val="none" w:sz="0" w:space="0" w:color="auto"/>
      </w:divBdr>
    </w:div>
    <w:div w:id="1882089050">
      <w:bodyDiv w:val="1"/>
      <w:marLeft w:val="0"/>
      <w:marRight w:val="0"/>
      <w:marTop w:val="0"/>
      <w:marBottom w:val="0"/>
      <w:divBdr>
        <w:top w:val="none" w:sz="0" w:space="0" w:color="auto"/>
        <w:left w:val="none" w:sz="0" w:space="0" w:color="auto"/>
        <w:bottom w:val="none" w:sz="0" w:space="0" w:color="auto"/>
        <w:right w:val="none" w:sz="0" w:space="0" w:color="auto"/>
      </w:divBdr>
    </w:div>
    <w:div w:id="1883907382">
      <w:bodyDiv w:val="1"/>
      <w:marLeft w:val="0"/>
      <w:marRight w:val="0"/>
      <w:marTop w:val="0"/>
      <w:marBottom w:val="0"/>
      <w:divBdr>
        <w:top w:val="none" w:sz="0" w:space="0" w:color="auto"/>
        <w:left w:val="none" w:sz="0" w:space="0" w:color="auto"/>
        <w:bottom w:val="none" w:sz="0" w:space="0" w:color="auto"/>
        <w:right w:val="none" w:sz="0" w:space="0" w:color="auto"/>
      </w:divBdr>
    </w:div>
    <w:div w:id="1885017825">
      <w:bodyDiv w:val="1"/>
      <w:marLeft w:val="0"/>
      <w:marRight w:val="0"/>
      <w:marTop w:val="0"/>
      <w:marBottom w:val="0"/>
      <w:divBdr>
        <w:top w:val="none" w:sz="0" w:space="0" w:color="auto"/>
        <w:left w:val="none" w:sz="0" w:space="0" w:color="auto"/>
        <w:bottom w:val="none" w:sz="0" w:space="0" w:color="auto"/>
        <w:right w:val="none" w:sz="0" w:space="0" w:color="auto"/>
      </w:divBdr>
    </w:div>
    <w:div w:id="1893417865">
      <w:bodyDiv w:val="1"/>
      <w:marLeft w:val="0"/>
      <w:marRight w:val="0"/>
      <w:marTop w:val="0"/>
      <w:marBottom w:val="0"/>
      <w:divBdr>
        <w:top w:val="none" w:sz="0" w:space="0" w:color="auto"/>
        <w:left w:val="none" w:sz="0" w:space="0" w:color="auto"/>
        <w:bottom w:val="none" w:sz="0" w:space="0" w:color="auto"/>
        <w:right w:val="none" w:sz="0" w:space="0" w:color="auto"/>
      </w:divBdr>
    </w:div>
    <w:div w:id="1894734164">
      <w:bodyDiv w:val="1"/>
      <w:marLeft w:val="0"/>
      <w:marRight w:val="0"/>
      <w:marTop w:val="0"/>
      <w:marBottom w:val="0"/>
      <w:divBdr>
        <w:top w:val="none" w:sz="0" w:space="0" w:color="auto"/>
        <w:left w:val="none" w:sz="0" w:space="0" w:color="auto"/>
        <w:bottom w:val="none" w:sz="0" w:space="0" w:color="auto"/>
        <w:right w:val="none" w:sz="0" w:space="0" w:color="auto"/>
      </w:divBdr>
    </w:div>
    <w:div w:id="1895503610">
      <w:bodyDiv w:val="1"/>
      <w:marLeft w:val="0"/>
      <w:marRight w:val="0"/>
      <w:marTop w:val="0"/>
      <w:marBottom w:val="0"/>
      <w:divBdr>
        <w:top w:val="none" w:sz="0" w:space="0" w:color="auto"/>
        <w:left w:val="none" w:sz="0" w:space="0" w:color="auto"/>
        <w:bottom w:val="none" w:sz="0" w:space="0" w:color="auto"/>
        <w:right w:val="none" w:sz="0" w:space="0" w:color="auto"/>
      </w:divBdr>
    </w:div>
    <w:div w:id="1897205657">
      <w:bodyDiv w:val="1"/>
      <w:marLeft w:val="0"/>
      <w:marRight w:val="0"/>
      <w:marTop w:val="0"/>
      <w:marBottom w:val="0"/>
      <w:divBdr>
        <w:top w:val="none" w:sz="0" w:space="0" w:color="auto"/>
        <w:left w:val="none" w:sz="0" w:space="0" w:color="auto"/>
        <w:bottom w:val="none" w:sz="0" w:space="0" w:color="auto"/>
        <w:right w:val="none" w:sz="0" w:space="0" w:color="auto"/>
      </w:divBdr>
    </w:div>
    <w:div w:id="1897352976">
      <w:bodyDiv w:val="1"/>
      <w:marLeft w:val="0"/>
      <w:marRight w:val="0"/>
      <w:marTop w:val="0"/>
      <w:marBottom w:val="0"/>
      <w:divBdr>
        <w:top w:val="none" w:sz="0" w:space="0" w:color="auto"/>
        <w:left w:val="none" w:sz="0" w:space="0" w:color="auto"/>
        <w:bottom w:val="none" w:sz="0" w:space="0" w:color="auto"/>
        <w:right w:val="none" w:sz="0" w:space="0" w:color="auto"/>
      </w:divBdr>
    </w:div>
    <w:div w:id="1899246655">
      <w:bodyDiv w:val="1"/>
      <w:marLeft w:val="0"/>
      <w:marRight w:val="0"/>
      <w:marTop w:val="0"/>
      <w:marBottom w:val="0"/>
      <w:divBdr>
        <w:top w:val="none" w:sz="0" w:space="0" w:color="auto"/>
        <w:left w:val="none" w:sz="0" w:space="0" w:color="auto"/>
        <w:bottom w:val="none" w:sz="0" w:space="0" w:color="auto"/>
        <w:right w:val="none" w:sz="0" w:space="0" w:color="auto"/>
      </w:divBdr>
    </w:div>
    <w:div w:id="1903058941">
      <w:bodyDiv w:val="1"/>
      <w:marLeft w:val="0"/>
      <w:marRight w:val="0"/>
      <w:marTop w:val="0"/>
      <w:marBottom w:val="0"/>
      <w:divBdr>
        <w:top w:val="none" w:sz="0" w:space="0" w:color="auto"/>
        <w:left w:val="none" w:sz="0" w:space="0" w:color="auto"/>
        <w:bottom w:val="none" w:sz="0" w:space="0" w:color="auto"/>
        <w:right w:val="none" w:sz="0" w:space="0" w:color="auto"/>
      </w:divBdr>
    </w:div>
    <w:div w:id="1903707783">
      <w:bodyDiv w:val="1"/>
      <w:marLeft w:val="0"/>
      <w:marRight w:val="0"/>
      <w:marTop w:val="0"/>
      <w:marBottom w:val="0"/>
      <w:divBdr>
        <w:top w:val="none" w:sz="0" w:space="0" w:color="auto"/>
        <w:left w:val="none" w:sz="0" w:space="0" w:color="auto"/>
        <w:bottom w:val="none" w:sz="0" w:space="0" w:color="auto"/>
        <w:right w:val="none" w:sz="0" w:space="0" w:color="auto"/>
      </w:divBdr>
    </w:div>
    <w:div w:id="1904874593">
      <w:bodyDiv w:val="1"/>
      <w:marLeft w:val="0"/>
      <w:marRight w:val="0"/>
      <w:marTop w:val="0"/>
      <w:marBottom w:val="0"/>
      <w:divBdr>
        <w:top w:val="none" w:sz="0" w:space="0" w:color="auto"/>
        <w:left w:val="none" w:sz="0" w:space="0" w:color="auto"/>
        <w:bottom w:val="none" w:sz="0" w:space="0" w:color="auto"/>
        <w:right w:val="none" w:sz="0" w:space="0" w:color="auto"/>
      </w:divBdr>
    </w:div>
    <w:div w:id="1907521309">
      <w:bodyDiv w:val="1"/>
      <w:marLeft w:val="0"/>
      <w:marRight w:val="0"/>
      <w:marTop w:val="0"/>
      <w:marBottom w:val="0"/>
      <w:divBdr>
        <w:top w:val="none" w:sz="0" w:space="0" w:color="auto"/>
        <w:left w:val="none" w:sz="0" w:space="0" w:color="auto"/>
        <w:bottom w:val="none" w:sz="0" w:space="0" w:color="auto"/>
        <w:right w:val="none" w:sz="0" w:space="0" w:color="auto"/>
      </w:divBdr>
    </w:div>
    <w:div w:id="1908417557">
      <w:bodyDiv w:val="1"/>
      <w:marLeft w:val="0"/>
      <w:marRight w:val="0"/>
      <w:marTop w:val="0"/>
      <w:marBottom w:val="0"/>
      <w:divBdr>
        <w:top w:val="none" w:sz="0" w:space="0" w:color="auto"/>
        <w:left w:val="none" w:sz="0" w:space="0" w:color="auto"/>
        <w:bottom w:val="none" w:sz="0" w:space="0" w:color="auto"/>
        <w:right w:val="none" w:sz="0" w:space="0" w:color="auto"/>
      </w:divBdr>
    </w:div>
    <w:div w:id="1908494726">
      <w:bodyDiv w:val="1"/>
      <w:marLeft w:val="0"/>
      <w:marRight w:val="0"/>
      <w:marTop w:val="0"/>
      <w:marBottom w:val="0"/>
      <w:divBdr>
        <w:top w:val="none" w:sz="0" w:space="0" w:color="auto"/>
        <w:left w:val="none" w:sz="0" w:space="0" w:color="auto"/>
        <w:bottom w:val="none" w:sz="0" w:space="0" w:color="auto"/>
        <w:right w:val="none" w:sz="0" w:space="0" w:color="auto"/>
      </w:divBdr>
    </w:div>
    <w:div w:id="1910000684">
      <w:bodyDiv w:val="1"/>
      <w:marLeft w:val="0"/>
      <w:marRight w:val="0"/>
      <w:marTop w:val="0"/>
      <w:marBottom w:val="0"/>
      <w:divBdr>
        <w:top w:val="none" w:sz="0" w:space="0" w:color="auto"/>
        <w:left w:val="none" w:sz="0" w:space="0" w:color="auto"/>
        <w:bottom w:val="none" w:sz="0" w:space="0" w:color="auto"/>
        <w:right w:val="none" w:sz="0" w:space="0" w:color="auto"/>
      </w:divBdr>
    </w:div>
    <w:div w:id="1911841296">
      <w:bodyDiv w:val="1"/>
      <w:marLeft w:val="0"/>
      <w:marRight w:val="0"/>
      <w:marTop w:val="0"/>
      <w:marBottom w:val="0"/>
      <w:divBdr>
        <w:top w:val="none" w:sz="0" w:space="0" w:color="auto"/>
        <w:left w:val="none" w:sz="0" w:space="0" w:color="auto"/>
        <w:bottom w:val="none" w:sz="0" w:space="0" w:color="auto"/>
        <w:right w:val="none" w:sz="0" w:space="0" w:color="auto"/>
      </w:divBdr>
    </w:div>
    <w:div w:id="1912688382">
      <w:bodyDiv w:val="1"/>
      <w:marLeft w:val="0"/>
      <w:marRight w:val="0"/>
      <w:marTop w:val="0"/>
      <w:marBottom w:val="0"/>
      <w:divBdr>
        <w:top w:val="none" w:sz="0" w:space="0" w:color="auto"/>
        <w:left w:val="none" w:sz="0" w:space="0" w:color="auto"/>
        <w:bottom w:val="none" w:sz="0" w:space="0" w:color="auto"/>
        <w:right w:val="none" w:sz="0" w:space="0" w:color="auto"/>
      </w:divBdr>
    </w:div>
    <w:div w:id="1914508696">
      <w:bodyDiv w:val="1"/>
      <w:marLeft w:val="0"/>
      <w:marRight w:val="0"/>
      <w:marTop w:val="0"/>
      <w:marBottom w:val="0"/>
      <w:divBdr>
        <w:top w:val="none" w:sz="0" w:space="0" w:color="auto"/>
        <w:left w:val="none" w:sz="0" w:space="0" w:color="auto"/>
        <w:bottom w:val="none" w:sz="0" w:space="0" w:color="auto"/>
        <w:right w:val="none" w:sz="0" w:space="0" w:color="auto"/>
      </w:divBdr>
    </w:div>
    <w:div w:id="1915166104">
      <w:bodyDiv w:val="1"/>
      <w:marLeft w:val="0"/>
      <w:marRight w:val="0"/>
      <w:marTop w:val="0"/>
      <w:marBottom w:val="0"/>
      <w:divBdr>
        <w:top w:val="none" w:sz="0" w:space="0" w:color="auto"/>
        <w:left w:val="none" w:sz="0" w:space="0" w:color="auto"/>
        <w:bottom w:val="none" w:sz="0" w:space="0" w:color="auto"/>
        <w:right w:val="none" w:sz="0" w:space="0" w:color="auto"/>
      </w:divBdr>
    </w:div>
    <w:div w:id="1915627936">
      <w:bodyDiv w:val="1"/>
      <w:marLeft w:val="0"/>
      <w:marRight w:val="0"/>
      <w:marTop w:val="0"/>
      <w:marBottom w:val="0"/>
      <w:divBdr>
        <w:top w:val="none" w:sz="0" w:space="0" w:color="auto"/>
        <w:left w:val="none" w:sz="0" w:space="0" w:color="auto"/>
        <w:bottom w:val="none" w:sz="0" w:space="0" w:color="auto"/>
        <w:right w:val="none" w:sz="0" w:space="0" w:color="auto"/>
      </w:divBdr>
    </w:div>
    <w:div w:id="1915972852">
      <w:bodyDiv w:val="1"/>
      <w:marLeft w:val="0"/>
      <w:marRight w:val="0"/>
      <w:marTop w:val="0"/>
      <w:marBottom w:val="0"/>
      <w:divBdr>
        <w:top w:val="none" w:sz="0" w:space="0" w:color="auto"/>
        <w:left w:val="none" w:sz="0" w:space="0" w:color="auto"/>
        <w:bottom w:val="none" w:sz="0" w:space="0" w:color="auto"/>
        <w:right w:val="none" w:sz="0" w:space="0" w:color="auto"/>
      </w:divBdr>
    </w:div>
    <w:div w:id="1916234447">
      <w:bodyDiv w:val="1"/>
      <w:marLeft w:val="0"/>
      <w:marRight w:val="0"/>
      <w:marTop w:val="0"/>
      <w:marBottom w:val="0"/>
      <w:divBdr>
        <w:top w:val="none" w:sz="0" w:space="0" w:color="auto"/>
        <w:left w:val="none" w:sz="0" w:space="0" w:color="auto"/>
        <w:bottom w:val="none" w:sz="0" w:space="0" w:color="auto"/>
        <w:right w:val="none" w:sz="0" w:space="0" w:color="auto"/>
      </w:divBdr>
    </w:div>
    <w:div w:id="1916621384">
      <w:bodyDiv w:val="1"/>
      <w:marLeft w:val="0"/>
      <w:marRight w:val="0"/>
      <w:marTop w:val="0"/>
      <w:marBottom w:val="0"/>
      <w:divBdr>
        <w:top w:val="none" w:sz="0" w:space="0" w:color="auto"/>
        <w:left w:val="none" w:sz="0" w:space="0" w:color="auto"/>
        <w:bottom w:val="none" w:sz="0" w:space="0" w:color="auto"/>
        <w:right w:val="none" w:sz="0" w:space="0" w:color="auto"/>
      </w:divBdr>
    </w:div>
    <w:div w:id="1917157114">
      <w:bodyDiv w:val="1"/>
      <w:marLeft w:val="0"/>
      <w:marRight w:val="0"/>
      <w:marTop w:val="0"/>
      <w:marBottom w:val="0"/>
      <w:divBdr>
        <w:top w:val="none" w:sz="0" w:space="0" w:color="auto"/>
        <w:left w:val="none" w:sz="0" w:space="0" w:color="auto"/>
        <w:bottom w:val="none" w:sz="0" w:space="0" w:color="auto"/>
        <w:right w:val="none" w:sz="0" w:space="0" w:color="auto"/>
      </w:divBdr>
    </w:div>
    <w:div w:id="1917785751">
      <w:bodyDiv w:val="1"/>
      <w:marLeft w:val="0"/>
      <w:marRight w:val="0"/>
      <w:marTop w:val="0"/>
      <w:marBottom w:val="0"/>
      <w:divBdr>
        <w:top w:val="none" w:sz="0" w:space="0" w:color="auto"/>
        <w:left w:val="none" w:sz="0" w:space="0" w:color="auto"/>
        <w:bottom w:val="none" w:sz="0" w:space="0" w:color="auto"/>
        <w:right w:val="none" w:sz="0" w:space="0" w:color="auto"/>
      </w:divBdr>
    </w:div>
    <w:div w:id="1918396961">
      <w:bodyDiv w:val="1"/>
      <w:marLeft w:val="0"/>
      <w:marRight w:val="0"/>
      <w:marTop w:val="0"/>
      <w:marBottom w:val="0"/>
      <w:divBdr>
        <w:top w:val="none" w:sz="0" w:space="0" w:color="auto"/>
        <w:left w:val="none" w:sz="0" w:space="0" w:color="auto"/>
        <w:bottom w:val="none" w:sz="0" w:space="0" w:color="auto"/>
        <w:right w:val="none" w:sz="0" w:space="0" w:color="auto"/>
      </w:divBdr>
    </w:div>
    <w:div w:id="1918712730">
      <w:bodyDiv w:val="1"/>
      <w:marLeft w:val="0"/>
      <w:marRight w:val="0"/>
      <w:marTop w:val="0"/>
      <w:marBottom w:val="0"/>
      <w:divBdr>
        <w:top w:val="none" w:sz="0" w:space="0" w:color="auto"/>
        <w:left w:val="none" w:sz="0" w:space="0" w:color="auto"/>
        <w:bottom w:val="none" w:sz="0" w:space="0" w:color="auto"/>
        <w:right w:val="none" w:sz="0" w:space="0" w:color="auto"/>
      </w:divBdr>
    </w:div>
    <w:div w:id="1918979236">
      <w:bodyDiv w:val="1"/>
      <w:marLeft w:val="0"/>
      <w:marRight w:val="0"/>
      <w:marTop w:val="0"/>
      <w:marBottom w:val="0"/>
      <w:divBdr>
        <w:top w:val="none" w:sz="0" w:space="0" w:color="auto"/>
        <w:left w:val="none" w:sz="0" w:space="0" w:color="auto"/>
        <w:bottom w:val="none" w:sz="0" w:space="0" w:color="auto"/>
        <w:right w:val="none" w:sz="0" w:space="0" w:color="auto"/>
      </w:divBdr>
    </w:div>
    <w:div w:id="1922179859">
      <w:bodyDiv w:val="1"/>
      <w:marLeft w:val="0"/>
      <w:marRight w:val="0"/>
      <w:marTop w:val="0"/>
      <w:marBottom w:val="0"/>
      <w:divBdr>
        <w:top w:val="none" w:sz="0" w:space="0" w:color="auto"/>
        <w:left w:val="none" w:sz="0" w:space="0" w:color="auto"/>
        <w:bottom w:val="none" w:sz="0" w:space="0" w:color="auto"/>
        <w:right w:val="none" w:sz="0" w:space="0" w:color="auto"/>
      </w:divBdr>
    </w:div>
    <w:div w:id="1923641118">
      <w:bodyDiv w:val="1"/>
      <w:marLeft w:val="0"/>
      <w:marRight w:val="0"/>
      <w:marTop w:val="0"/>
      <w:marBottom w:val="0"/>
      <w:divBdr>
        <w:top w:val="none" w:sz="0" w:space="0" w:color="auto"/>
        <w:left w:val="none" w:sz="0" w:space="0" w:color="auto"/>
        <w:bottom w:val="none" w:sz="0" w:space="0" w:color="auto"/>
        <w:right w:val="none" w:sz="0" w:space="0" w:color="auto"/>
      </w:divBdr>
    </w:div>
    <w:div w:id="1925063606">
      <w:bodyDiv w:val="1"/>
      <w:marLeft w:val="0"/>
      <w:marRight w:val="0"/>
      <w:marTop w:val="0"/>
      <w:marBottom w:val="0"/>
      <w:divBdr>
        <w:top w:val="none" w:sz="0" w:space="0" w:color="auto"/>
        <w:left w:val="none" w:sz="0" w:space="0" w:color="auto"/>
        <w:bottom w:val="none" w:sz="0" w:space="0" w:color="auto"/>
        <w:right w:val="none" w:sz="0" w:space="0" w:color="auto"/>
      </w:divBdr>
    </w:div>
    <w:div w:id="1930844124">
      <w:bodyDiv w:val="1"/>
      <w:marLeft w:val="0"/>
      <w:marRight w:val="0"/>
      <w:marTop w:val="0"/>
      <w:marBottom w:val="0"/>
      <w:divBdr>
        <w:top w:val="none" w:sz="0" w:space="0" w:color="auto"/>
        <w:left w:val="none" w:sz="0" w:space="0" w:color="auto"/>
        <w:bottom w:val="none" w:sz="0" w:space="0" w:color="auto"/>
        <w:right w:val="none" w:sz="0" w:space="0" w:color="auto"/>
      </w:divBdr>
    </w:div>
    <w:div w:id="1931040036">
      <w:bodyDiv w:val="1"/>
      <w:marLeft w:val="0"/>
      <w:marRight w:val="0"/>
      <w:marTop w:val="0"/>
      <w:marBottom w:val="0"/>
      <w:divBdr>
        <w:top w:val="none" w:sz="0" w:space="0" w:color="auto"/>
        <w:left w:val="none" w:sz="0" w:space="0" w:color="auto"/>
        <w:bottom w:val="none" w:sz="0" w:space="0" w:color="auto"/>
        <w:right w:val="none" w:sz="0" w:space="0" w:color="auto"/>
      </w:divBdr>
    </w:div>
    <w:div w:id="1933009222">
      <w:bodyDiv w:val="1"/>
      <w:marLeft w:val="0"/>
      <w:marRight w:val="0"/>
      <w:marTop w:val="0"/>
      <w:marBottom w:val="0"/>
      <w:divBdr>
        <w:top w:val="none" w:sz="0" w:space="0" w:color="auto"/>
        <w:left w:val="none" w:sz="0" w:space="0" w:color="auto"/>
        <w:bottom w:val="none" w:sz="0" w:space="0" w:color="auto"/>
        <w:right w:val="none" w:sz="0" w:space="0" w:color="auto"/>
      </w:divBdr>
    </w:div>
    <w:div w:id="1937135185">
      <w:bodyDiv w:val="1"/>
      <w:marLeft w:val="0"/>
      <w:marRight w:val="0"/>
      <w:marTop w:val="0"/>
      <w:marBottom w:val="0"/>
      <w:divBdr>
        <w:top w:val="none" w:sz="0" w:space="0" w:color="auto"/>
        <w:left w:val="none" w:sz="0" w:space="0" w:color="auto"/>
        <w:bottom w:val="none" w:sz="0" w:space="0" w:color="auto"/>
        <w:right w:val="none" w:sz="0" w:space="0" w:color="auto"/>
      </w:divBdr>
    </w:div>
    <w:div w:id="1938100617">
      <w:bodyDiv w:val="1"/>
      <w:marLeft w:val="0"/>
      <w:marRight w:val="0"/>
      <w:marTop w:val="0"/>
      <w:marBottom w:val="0"/>
      <w:divBdr>
        <w:top w:val="none" w:sz="0" w:space="0" w:color="auto"/>
        <w:left w:val="none" w:sz="0" w:space="0" w:color="auto"/>
        <w:bottom w:val="none" w:sz="0" w:space="0" w:color="auto"/>
        <w:right w:val="none" w:sz="0" w:space="0" w:color="auto"/>
      </w:divBdr>
    </w:div>
    <w:div w:id="1939017680">
      <w:bodyDiv w:val="1"/>
      <w:marLeft w:val="0"/>
      <w:marRight w:val="0"/>
      <w:marTop w:val="0"/>
      <w:marBottom w:val="0"/>
      <w:divBdr>
        <w:top w:val="none" w:sz="0" w:space="0" w:color="auto"/>
        <w:left w:val="none" w:sz="0" w:space="0" w:color="auto"/>
        <w:bottom w:val="none" w:sz="0" w:space="0" w:color="auto"/>
        <w:right w:val="none" w:sz="0" w:space="0" w:color="auto"/>
      </w:divBdr>
    </w:div>
    <w:div w:id="1939437981">
      <w:bodyDiv w:val="1"/>
      <w:marLeft w:val="0"/>
      <w:marRight w:val="0"/>
      <w:marTop w:val="0"/>
      <w:marBottom w:val="0"/>
      <w:divBdr>
        <w:top w:val="none" w:sz="0" w:space="0" w:color="auto"/>
        <w:left w:val="none" w:sz="0" w:space="0" w:color="auto"/>
        <w:bottom w:val="none" w:sz="0" w:space="0" w:color="auto"/>
        <w:right w:val="none" w:sz="0" w:space="0" w:color="auto"/>
      </w:divBdr>
    </w:div>
    <w:div w:id="1940404263">
      <w:bodyDiv w:val="1"/>
      <w:marLeft w:val="0"/>
      <w:marRight w:val="0"/>
      <w:marTop w:val="0"/>
      <w:marBottom w:val="0"/>
      <w:divBdr>
        <w:top w:val="none" w:sz="0" w:space="0" w:color="auto"/>
        <w:left w:val="none" w:sz="0" w:space="0" w:color="auto"/>
        <w:bottom w:val="none" w:sz="0" w:space="0" w:color="auto"/>
        <w:right w:val="none" w:sz="0" w:space="0" w:color="auto"/>
      </w:divBdr>
    </w:div>
    <w:div w:id="1941717463">
      <w:bodyDiv w:val="1"/>
      <w:marLeft w:val="0"/>
      <w:marRight w:val="0"/>
      <w:marTop w:val="0"/>
      <w:marBottom w:val="0"/>
      <w:divBdr>
        <w:top w:val="none" w:sz="0" w:space="0" w:color="auto"/>
        <w:left w:val="none" w:sz="0" w:space="0" w:color="auto"/>
        <w:bottom w:val="none" w:sz="0" w:space="0" w:color="auto"/>
        <w:right w:val="none" w:sz="0" w:space="0" w:color="auto"/>
      </w:divBdr>
    </w:div>
    <w:div w:id="1942453358">
      <w:bodyDiv w:val="1"/>
      <w:marLeft w:val="0"/>
      <w:marRight w:val="0"/>
      <w:marTop w:val="0"/>
      <w:marBottom w:val="0"/>
      <w:divBdr>
        <w:top w:val="none" w:sz="0" w:space="0" w:color="auto"/>
        <w:left w:val="none" w:sz="0" w:space="0" w:color="auto"/>
        <w:bottom w:val="none" w:sz="0" w:space="0" w:color="auto"/>
        <w:right w:val="none" w:sz="0" w:space="0" w:color="auto"/>
      </w:divBdr>
    </w:div>
    <w:div w:id="1942490597">
      <w:bodyDiv w:val="1"/>
      <w:marLeft w:val="0"/>
      <w:marRight w:val="0"/>
      <w:marTop w:val="0"/>
      <w:marBottom w:val="0"/>
      <w:divBdr>
        <w:top w:val="none" w:sz="0" w:space="0" w:color="auto"/>
        <w:left w:val="none" w:sz="0" w:space="0" w:color="auto"/>
        <w:bottom w:val="none" w:sz="0" w:space="0" w:color="auto"/>
        <w:right w:val="none" w:sz="0" w:space="0" w:color="auto"/>
      </w:divBdr>
    </w:div>
    <w:div w:id="1943998885">
      <w:bodyDiv w:val="1"/>
      <w:marLeft w:val="0"/>
      <w:marRight w:val="0"/>
      <w:marTop w:val="0"/>
      <w:marBottom w:val="0"/>
      <w:divBdr>
        <w:top w:val="none" w:sz="0" w:space="0" w:color="auto"/>
        <w:left w:val="none" w:sz="0" w:space="0" w:color="auto"/>
        <w:bottom w:val="none" w:sz="0" w:space="0" w:color="auto"/>
        <w:right w:val="none" w:sz="0" w:space="0" w:color="auto"/>
      </w:divBdr>
    </w:div>
    <w:div w:id="1944149145">
      <w:bodyDiv w:val="1"/>
      <w:marLeft w:val="0"/>
      <w:marRight w:val="0"/>
      <w:marTop w:val="0"/>
      <w:marBottom w:val="0"/>
      <w:divBdr>
        <w:top w:val="none" w:sz="0" w:space="0" w:color="auto"/>
        <w:left w:val="none" w:sz="0" w:space="0" w:color="auto"/>
        <w:bottom w:val="none" w:sz="0" w:space="0" w:color="auto"/>
        <w:right w:val="none" w:sz="0" w:space="0" w:color="auto"/>
      </w:divBdr>
    </w:div>
    <w:div w:id="1944337219">
      <w:bodyDiv w:val="1"/>
      <w:marLeft w:val="0"/>
      <w:marRight w:val="0"/>
      <w:marTop w:val="0"/>
      <w:marBottom w:val="0"/>
      <w:divBdr>
        <w:top w:val="none" w:sz="0" w:space="0" w:color="auto"/>
        <w:left w:val="none" w:sz="0" w:space="0" w:color="auto"/>
        <w:bottom w:val="none" w:sz="0" w:space="0" w:color="auto"/>
        <w:right w:val="none" w:sz="0" w:space="0" w:color="auto"/>
      </w:divBdr>
    </w:div>
    <w:div w:id="1945648580">
      <w:bodyDiv w:val="1"/>
      <w:marLeft w:val="0"/>
      <w:marRight w:val="0"/>
      <w:marTop w:val="0"/>
      <w:marBottom w:val="0"/>
      <w:divBdr>
        <w:top w:val="none" w:sz="0" w:space="0" w:color="auto"/>
        <w:left w:val="none" w:sz="0" w:space="0" w:color="auto"/>
        <w:bottom w:val="none" w:sz="0" w:space="0" w:color="auto"/>
        <w:right w:val="none" w:sz="0" w:space="0" w:color="auto"/>
      </w:divBdr>
    </w:div>
    <w:div w:id="1947495625">
      <w:bodyDiv w:val="1"/>
      <w:marLeft w:val="0"/>
      <w:marRight w:val="0"/>
      <w:marTop w:val="0"/>
      <w:marBottom w:val="0"/>
      <w:divBdr>
        <w:top w:val="none" w:sz="0" w:space="0" w:color="auto"/>
        <w:left w:val="none" w:sz="0" w:space="0" w:color="auto"/>
        <w:bottom w:val="none" w:sz="0" w:space="0" w:color="auto"/>
        <w:right w:val="none" w:sz="0" w:space="0" w:color="auto"/>
      </w:divBdr>
    </w:div>
    <w:div w:id="1950163977">
      <w:bodyDiv w:val="1"/>
      <w:marLeft w:val="0"/>
      <w:marRight w:val="0"/>
      <w:marTop w:val="0"/>
      <w:marBottom w:val="0"/>
      <w:divBdr>
        <w:top w:val="none" w:sz="0" w:space="0" w:color="auto"/>
        <w:left w:val="none" w:sz="0" w:space="0" w:color="auto"/>
        <w:bottom w:val="none" w:sz="0" w:space="0" w:color="auto"/>
        <w:right w:val="none" w:sz="0" w:space="0" w:color="auto"/>
      </w:divBdr>
    </w:div>
    <w:div w:id="1951427037">
      <w:bodyDiv w:val="1"/>
      <w:marLeft w:val="0"/>
      <w:marRight w:val="0"/>
      <w:marTop w:val="0"/>
      <w:marBottom w:val="0"/>
      <w:divBdr>
        <w:top w:val="none" w:sz="0" w:space="0" w:color="auto"/>
        <w:left w:val="none" w:sz="0" w:space="0" w:color="auto"/>
        <w:bottom w:val="none" w:sz="0" w:space="0" w:color="auto"/>
        <w:right w:val="none" w:sz="0" w:space="0" w:color="auto"/>
      </w:divBdr>
    </w:div>
    <w:div w:id="1952738068">
      <w:bodyDiv w:val="1"/>
      <w:marLeft w:val="0"/>
      <w:marRight w:val="0"/>
      <w:marTop w:val="0"/>
      <w:marBottom w:val="0"/>
      <w:divBdr>
        <w:top w:val="none" w:sz="0" w:space="0" w:color="auto"/>
        <w:left w:val="none" w:sz="0" w:space="0" w:color="auto"/>
        <w:bottom w:val="none" w:sz="0" w:space="0" w:color="auto"/>
        <w:right w:val="none" w:sz="0" w:space="0" w:color="auto"/>
      </w:divBdr>
    </w:div>
    <w:div w:id="1953708725">
      <w:bodyDiv w:val="1"/>
      <w:marLeft w:val="0"/>
      <w:marRight w:val="0"/>
      <w:marTop w:val="0"/>
      <w:marBottom w:val="0"/>
      <w:divBdr>
        <w:top w:val="none" w:sz="0" w:space="0" w:color="auto"/>
        <w:left w:val="none" w:sz="0" w:space="0" w:color="auto"/>
        <w:bottom w:val="none" w:sz="0" w:space="0" w:color="auto"/>
        <w:right w:val="none" w:sz="0" w:space="0" w:color="auto"/>
      </w:divBdr>
    </w:div>
    <w:div w:id="1954171321">
      <w:bodyDiv w:val="1"/>
      <w:marLeft w:val="0"/>
      <w:marRight w:val="0"/>
      <w:marTop w:val="0"/>
      <w:marBottom w:val="0"/>
      <w:divBdr>
        <w:top w:val="none" w:sz="0" w:space="0" w:color="auto"/>
        <w:left w:val="none" w:sz="0" w:space="0" w:color="auto"/>
        <w:bottom w:val="none" w:sz="0" w:space="0" w:color="auto"/>
        <w:right w:val="none" w:sz="0" w:space="0" w:color="auto"/>
      </w:divBdr>
    </w:div>
    <w:div w:id="1957633525">
      <w:bodyDiv w:val="1"/>
      <w:marLeft w:val="0"/>
      <w:marRight w:val="0"/>
      <w:marTop w:val="0"/>
      <w:marBottom w:val="0"/>
      <w:divBdr>
        <w:top w:val="none" w:sz="0" w:space="0" w:color="auto"/>
        <w:left w:val="none" w:sz="0" w:space="0" w:color="auto"/>
        <w:bottom w:val="none" w:sz="0" w:space="0" w:color="auto"/>
        <w:right w:val="none" w:sz="0" w:space="0" w:color="auto"/>
      </w:divBdr>
    </w:div>
    <w:div w:id="1960455718">
      <w:bodyDiv w:val="1"/>
      <w:marLeft w:val="0"/>
      <w:marRight w:val="0"/>
      <w:marTop w:val="0"/>
      <w:marBottom w:val="0"/>
      <w:divBdr>
        <w:top w:val="none" w:sz="0" w:space="0" w:color="auto"/>
        <w:left w:val="none" w:sz="0" w:space="0" w:color="auto"/>
        <w:bottom w:val="none" w:sz="0" w:space="0" w:color="auto"/>
        <w:right w:val="none" w:sz="0" w:space="0" w:color="auto"/>
      </w:divBdr>
    </w:div>
    <w:div w:id="1960648716">
      <w:bodyDiv w:val="1"/>
      <w:marLeft w:val="0"/>
      <w:marRight w:val="0"/>
      <w:marTop w:val="0"/>
      <w:marBottom w:val="0"/>
      <w:divBdr>
        <w:top w:val="none" w:sz="0" w:space="0" w:color="auto"/>
        <w:left w:val="none" w:sz="0" w:space="0" w:color="auto"/>
        <w:bottom w:val="none" w:sz="0" w:space="0" w:color="auto"/>
        <w:right w:val="none" w:sz="0" w:space="0" w:color="auto"/>
      </w:divBdr>
    </w:div>
    <w:div w:id="1962033338">
      <w:bodyDiv w:val="1"/>
      <w:marLeft w:val="0"/>
      <w:marRight w:val="0"/>
      <w:marTop w:val="0"/>
      <w:marBottom w:val="0"/>
      <w:divBdr>
        <w:top w:val="none" w:sz="0" w:space="0" w:color="auto"/>
        <w:left w:val="none" w:sz="0" w:space="0" w:color="auto"/>
        <w:bottom w:val="none" w:sz="0" w:space="0" w:color="auto"/>
        <w:right w:val="none" w:sz="0" w:space="0" w:color="auto"/>
      </w:divBdr>
    </w:div>
    <w:div w:id="1964573141">
      <w:bodyDiv w:val="1"/>
      <w:marLeft w:val="0"/>
      <w:marRight w:val="0"/>
      <w:marTop w:val="0"/>
      <w:marBottom w:val="0"/>
      <w:divBdr>
        <w:top w:val="none" w:sz="0" w:space="0" w:color="auto"/>
        <w:left w:val="none" w:sz="0" w:space="0" w:color="auto"/>
        <w:bottom w:val="none" w:sz="0" w:space="0" w:color="auto"/>
        <w:right w:val="none" w:sz="0" w:space="0" w:color="auto"/>
      </w:divBdr>
    </w:div>
    <w:div w:id="1966234281">
      <w:bodyDiv w:val="1"/>
      <w:marLeft w:val="0"/>
      <w:marRight w:val="0"/>
      <w:marTop w:val="0"/>
      <w:marBottom w:val="0"/>
      <w:divBdr>
        <w:top w:val="none" w:sz="0" w:space="0" w:color="auto"/>
        <w:left w:val="none" w:sz="0" w:space="0" w:color="auto"/>
        <w:bottom w:val="none" w:sz="0" w:space="0" w:color="auto"/>
        <w:right w:val="none" w:sz="0" w:space="0" w:color="auto"/>
      </w:divBdr>
    </w:div>
    <w:div w:id="1968463040">
      <w:bodyDiv w:val="1"/>
      <w:marLeft w:val="0"/>
      <w:marRight w:val="0"/>
      <w:marTop w:val="0"/>
      <w:marBottom w:val="0"/>
      <w:divBdr>
        <w:top w:val="none" w:sz="0" w:space="0" w:color="auto"/>
        <w:left w:val="none" w:sz="0" w:space="0" w:color="auto"/>
        <w:bottom w:val="none" w:sz="0" w:space="0" w:color="auto"/>
        <w:right w:val="none" w:sz="0" w:space="0" w:color="auto"/>
      </w:divBdr>
    </w:div>
    <w:div w:id="1969385600">
      <w:bodyDiv w:val="1"/>
      <w:marLeft w:val="0"/>
      <w:marRight w:val="0"/>
      <w:marTop w:val="0"/>
      <w:marBottom w:val="0"/>
      <w:divBdr>
        <w:top w:val="none" w:sz="0" w:space="0" w:color="auto"/>
        <w:left w:val="none" w:sz="0" w:space="0" w:color="auto"/>
        <w:bottom w:val="none" w:sz="0" w:space="0" w:color="auto"/>
        <w:right w:val="none" w:sz="0" w:space="0" w:color="auto"/>
      </w:divBdr>
    </w:div>
    <w:div w:id="1969973192">
      <w:bodyDiv w:val="1"/>
      <w:marLeft w:val="0"/>
      <w:marRight w:val="0"/>
      <w:marTop w:val="0"/>
      <w:marBottom w:val="0"/>
      <w:divBdr>
        <w:top w:val="none" w:sz="0" w:space="0" w:color="auto"/>
        <w:left w:val="none" w:sz="0" w:space="0" w:color="auto"/>
        <w:bottom w:val="none" w:sz="0" w:space="0" w:color="auto"/>
        <w:right w:val="none" w:sz="0" w:space="0" w:color="auto"/>
      </w:divBdr>
    </w:div>
    <w:div w:id="1971283600">
      <w:bodyDiv w:val="1"/>
      <w:marLeft w:val="0"/>
      <w:marRight w:val="0"/>
      <w:marTop w:val="0"/>
      <w:marBottom w:val="0"/>
      <w:divBdr>
        <w:top w:val="none" w:sz="0" w:space="0" w:color="auto"/>
        <w:left w:val="none" w:sz="0" w:space="0" w:color="auto"/>
        <w:bottom w:val="none" w:sz="0" w:space="0" w:color="auto"/>
        <w:right w:val="none" w:sz="0" w:space="0" w:color="auto"/>
      </w:divBdr>
    </w:div>
    <w:div w:id="1971813229">
      <w:bodyDiv w:val="1"/>
      <w:marLeft w:val="0"/>
      <w:marRight w:val="0"/>
      <w:marTop w:val="0"/>
      <w:marBottom w:val="0"/>
      <w:divBdr>
        <w:top w:val="none" w:sz="0" w:space="0" w:color="auto"/>
        <w:left w:val="none" w:sz="0" w:space="0" w:color="auto"/>
        <w:bottom w:val="none" w:sz="0" w:space="0" w:color="auto"/>
        <w:right w:val="none" w:sz="0" w:space="0" w:color="auto"/>
      </w:divBdr>
    </w:div>
    <w:div w:id="1977681745">
      <w:bodyDiv w:val="1"/>
      <w:marLeft w:val="0"/>
      <w:marRight w:val="0"/>
      <w:marTop w:val="0"/>
      <w:marBottom w:val="0"/>
      <w:divBdr>
        <w:top w:val="none" w:sz="0" w:space="0" w:color="auto"/>
        <w:left w:val="none" w:sz="0" w:space="0" w:color="auto"/>
        <w:bottom w:val="none" w:sz="0" w:space="0" w:color="auto"/>
        <w:right w:val="none" w:sz="0" w:space="0" w:color="auto"/>
      </w:divBdr>
    </w:div>
    <w:div w:id="1977879703">
      <w:bodyDiv w:val="1"/>
      <w:marLeft w:val="0"/>
      <w:marRight w:val="0"/>
      <w:marTop w:val="0"/>
      <w:marBottom w:val="0"/>
      <w:divBdr>
        <w:top w:val="none" w:sz="0" w:space="0" w:color="auto"/>
        <w:left w:val="none" w:sz="0" w:space="0" w:color="auto"/>
        <w:bottom w:val="none" w:sz="0" w:space="0" w:color="auto"/>
        <w:right w:val="none" w:sz="0" w:space="0" w:color="auto"/>
      </w:divBdr>
    </w:div>
    <w:div w:id="1981571144">
      <w:bodyDiv w:val="1"/>
      <w:marLeft w:val="0"/>
      <w:marRight w:val="0"/>
      <w:marTop w:val="0"/>
      <w:marBottom w:val="0"/>
      <w:divBdr>
        <w:top w:val="none" w:sz="0" w:space="0" w:color="auto"/>
        <w:left w:val="none" w:sz="0" w:space="0" w:color="auto"/>
        <w:bottom w:val="none" w:sz="0" w:space="0" w:color="auto"/>
        <w:right w:val="none" w:sz="0" w:space="0" w:color="auto"/>
      </w:divBdr>
    </w:div>
    <w:div w:id="1982073481">
      <w:bodyDiv w:val="1"/>
      <w:marLeft w:val="0"/>
      <w:marRight w:val="0"/>
      <w:marTop w:val="0"/>
      <w:marBottom w:val="0"/>
      <w:divBdr>
        <w:top w:val="none" w:sz="0" w:space="0" w:color="auto"/>
        <w:left w:val="none" w:sz="0" w:space="0" w:color="auto"/>
        <w:bottom w:val="none" w:sz="0" w:space="0" w:color="auto"/>
        <w:right w:val="none" w:sz="0" w:space="0" w:color="auto"/>
      </w:divBdr>
    </w:div>
    <w:div w:id="1984188833">
      <w:bodyDiv w:val="1"/>
      <w:marLeft w:val="0"/>
      <w:marRight w:val="0"/>
      <w:marTop w:val="0"/>
      <w:marBottom w:val="0"/>
      <w:divBdr>
        <w:top w:val="none" w:sz="0" w:space="0" w:color="auto"/>
        <w:left w:val="none" w:sz="0" w:space="0" w:color="auto"/>
        <w:bottom w:val="none" w:sz="0" w:space="0" w:color="auto"/>
        <w:right w:val="none" w:sz="0" w:space="0" w:color="auto"/>
      </w:divBdr>
    </w:div>
    <w:div w:id="1988120186">
      <w:bodyDiv w:val="1"/>
      <w:marLeft w:val="0"/>
      <w:marRight w:val="0"/>
      <w:marTop w:val="0"/>
      <w:marBottom w:val="0"/>
      <w:divBdr>
        <w:top w:val="none" w:sz="0" w:space="0" w:color="auto"/>
        <w:left w:val="none" w:sz="0" w:space="0" w:color="auto"/>
        <w:bottom w:val="none" w:sz="0" w:space="0" w:color="auto"/>
        <w:right w:val="none" w:sz="0" w:space="0" w:color="auto"/>
      </w:divBdr>
    </w:div>
    <w:div w:id="1988165914">
      <w:bodyDiv w:val="1"/>
      <w:marLeft w:val="0"/>
      <w:marRight w:val="0"/>
      <w:marTop w:val="0"/>
      <w:marBottom w:val="0"/>
      <w:divBdr>
        <w:top w:val="none" w:sz="0" w:space="0" w:color="auto"/>
        <w:left w:val="none" w:sz="0" w:space="0" w:color="auto"/>
        <w:bottom w:val="none" w:sz="0" w:space="0" w:color="auto"/>
        <w:right w:val="none" w:sz="0" w:space="0" w:color="auto"/>
      </w:divBdr>
    </w:div>
    <w:div w:id="1991711385">
      <w:bodyDiv w:val="1"/>
      <w:marLeft w:val="0"/>
      <w:marRight w:val="0"/>
      <w:marTop w:val="0"/>
      <w:marBottom w:val="0"/>
      <w:divBdr>
        <w:top w:val="none" w:sz="0" w:space="0" w:color="auto"/>
        <w:left w:val="none" w:sz="0" w:space="0" w:color="auto"/>
        <w:bottom w:val="none" w:sz="0" w:space="0" w:color="auto"/>
        <w:right w:val="none" w:sz="0" w:space="0" w:color="auto"/>
      </w:divBdr>
    </w:div>
    <w:div w:id="1994329288">
      <w:bodyDiv w:val="1"/>
      <w:marLeft w:val="0"/>
      <w:marRight w:val="0"/>
      <w:marTop w:val="0"/>
      <w:marBottom w:val="0"/>
      <w:divBdr>
        <w:top w:val="none" w:sz="0" w:space="0" w:color="auto"/>
        <w:left w:val="none" w:sz="0" w:space="0" w:color="auto"/>
        <w:bottom w:val="none" w:sz="0" w:space="0" w:color="auto"/>
        <w:right w:val="none" w:sz="0" w:space="0" w:color="auto"/>
      </w:divBdr>
    </w:div>
    <w:div w:id="1997806973">
      <w:bodyDiv w:val="1"/>
      <w:marLeft w:val="0"/>
      <w:marRight w:val="0"/>
      <w:marTop w:val="0"/>
      <w:marBottom w:val="0"/>
      <w:divBdr>
        <w:top w:val="none" w:sz="0" w:space="0" w:color="auto"/>
        <w:left w:val="none" w:sz="0" w:space="0" w:color="auto"/>
        <w:bottom w:val="none" w:sz="0" w:space="0" w:color="auto"/>
        <w:right w:val="none" w:sz="0" w:space="0" w:color="auto"/>
      </w:divBdr>
    </w:div>
    <w:div w:id="1998259798">
      <w:bodyDiv w:val="1"/>
      <w:marLeft w:val="0"/>
      <w:marRight w:val="0"/>
      <w:marTop w:val="0"/>
      <w:marBottom w:val="0"/>
      <w:divBdr>
        <w:top w:val="none" w:sz="0" w:space="0" w:color="auto"/>
        <w:left w:val="none" w:sz="0" w:space="0" w:color="auto"/>
        <w:bottom w:val="none" w:sz="0" w:space="0" w:color="auto"/>
        <w:right w:val="none" w:sz="0" w:space="0" w:color="auto"/>
      </w:divBdr>
    </w:div>
    <w:div w:id="2004119445">
      <w:bodyDiv w:val="1"/>
      <w:marLeft w:val="0"/>
      <w:marRight w:val="0"/>
      <w:marTop w:val="0"/>
      <w:marBottom w:val="0"/>
      <w:divBdr>
        <w:top w:val="none" w:sz="0" w:space="0" w:color="auto"/>
        <w:left w:val="none" w:sz="0" w:space="0" w:color="auto"/>
        <w:bottom w:val="none" w:sz="0" w:space="0" w:color="auto"/>
        <w:right w:val="none" w:sz="0" w:space="0" w:color="auto"/>
      </w:divBdr>
    </w:div>
    <w:div w:id="2005742312">
      <w:bodyDiv w:val="1"/>
      <w:marLeft w:val="0"/>
      <w:marRight w:val="0"/>
      <w:marTop w:val="0"/>
      <w:marBottom w:val="0"/>
      <w:divBdr>
        <w:top w:val="none" w:sz="0" w:space="0" w:color="auto"/>
        <w:left w:val="none" w:sz="0" w:space="0" w:color="auto"/>
        <w:bottom w:val="none" w:sz="0" w:space="0" w:color="auto"/>
        <w:right w:val="none" w:sz="0" w:space="0" w:color="auto"/>
      </w:divBdr>
    </w:div>
    <w:div w:id="2006394947">
      <w:bodyDiv w:val="1"/>
      <w:marLeft w:val="0"/>
      <w:marRight w:val="0"/>
      <w:marTop w:val="0"/>
      <w:marBottom w:val="0"/>
      <w:divBdr>
        <w:top w:val="none" w:sz="0" w:space="0" w:color="auto"/>
        <w:left w:val="none" w:sz="0" w:space="0" w:color="auto"/>
        <w:bottom w:val="none" w:sz="0" w:space="0" w:color="auto"/>
        <w:right w:val="none" w:sz="0" w:space="0" w:color="auto"/>
      </w:divBdr>
    </w:div>
    <w:div w:id="2006980388">
      <w:bodyDiv w:val="1"/>
      <w:marLeft w:val="0"/>
      <w:marRight w:val="0"/>
      <w:marTop w:val="0"/>
      <w:marBottom w:val="0"/>
      <w:divBdr>
        <w:top w:val="none" w:sz="0" w:space="0" w:color="auto"/>
        <w:left w:val="none" w:sz="0" w:space="0" w:color="auto"/>
        <w:bottom w:val="none" w:sz="0" w:space="0" w:color="auto"/>
        <w:right w:val="none" w:sz="0" w:space="0" w:color="auto"/>
      </w:divBdr>
    </w:div>
    <w:div w:id="2007827259">
      <w:bodyDiv w:val="1"/>
      <w:marLeft w:val="0"/>
      <w:marRight w:val="0"/>
      <w:marTop w:val="0"/>
      <w:marBottom w:val="0"/>
      <w:divBdr>
        <w:top w:val="none" w:sz="0" w:space="0" w:color="auto"/>
        <w:left w:val="none" w:sz="0" w:space="0" w:color="auto"/>
        <w:bottom w:val="none" w:sz="0" w:space="0" w:color="auto"/>
        <w:right w:val="none" w:sz="0" w:space="0" w:color="auto"/>
      </w:divBdr>
    </w:div>
    <w:div w:id="2008047282">
      <w:bodyDiv w:val="1"/>
      <w:marLeft w:val="0"/>
      <w:marRight w:val="0"/>
      <w:marTop w:val="0"/>
      <w:marBottom w:val="0"/>
      <w:divBdr>
        <w:top w:val="none" w:sz="0" w:space="0" w:color="auto"/>
        <w:left w:val="none" w:sz="0" w:space="0" w:color="auto"/>
        <w:bottom w:val="none" w:sz="0" w:space="0" w:color="auto"/>
        <w:right w:val="none" w:sz="0" w:space="0" w:color="auto"/>
      </w:divBdr>
    </w:div>
    <w:div w:id="2008053535">
      <w:bodyDiv w:val="1"/>
      <w:marLeft w:val="0"/>
      <w:marRight w:val="0"/>
      <w:marTop w:val="0"/>
      <w:marBottom w:val="0"/>
      <w:divBdr>
        <w:top w:val="none" w:sz="0" w:space="0" w:color="auto"/>
        <w:left w:val="none" w:sz="0" w:space="0" w:color="auto"/>
        <w:bottom w:val="none" w:sz="0" w:space="0" w:color="auto"/>
        <w:right w:val="none" w:sz="0" w:space="0" w:color="auto"/>
      </w:divBdr>
    </w:div>
    <w:div w:id="2008482236">
      <w:bodyDiv w:val="1"/>
      <w:marLeft w:val="0"/>
      <w:marRight w:val="0"/>
      <w:marTop w:val="0"/>
      <w:marBottom w:val="0"/>
      <w:divBdr>
        <w:top w:val="none" w:sz="0" w:space="0" w:color="auto"/>
        <w:left w:val="none" w:sz="0" w:space="0" w:color="auto"/>
        <w:bottom w:val="none" w:sz="0" w:space="0" w:color="auto"/>
        <w:right w:val="none" w:sz="0" w:space="0" w:color="auto"/>
      </w:divBdr>
    </w:div>
    <w:div w:id="2011325439">
      <w:bodyDiv w:val="1"/>
      <w:marLeft w:val="0"/>
      <w:marRight w:val="0"/>
      <w:marTop w:val="0"/>
      <w:marBottom w:val="0"/>
      <w:divBdr>
        <w:top w:val="none" w:sz="0" w:space="0" w:color="auto"/>
        <w:left w:val="none" w:sz="0" w:space="0" w:color="auto"/>
        <w:bottom w:val="none" w:sz="0" w:space="0" w:color="auto"/>
        <w:right w:val="none" w:sz="0" w:space="0" w:color="auto"/>
      </w:divBdr>
    </w:div>
    <w:div w:id="2013801320">
      <w:bodyDiv w:val="1"/>
      <w:marLeft w:val="0"/>
      <w:marRight w:val="0"/>
      <w:marTop w:val="0"/>
      <w:marBottom w:val="0"/>
      <w:divBdr>
        <w:top w:val="none" w:sz="0" w:space="0" w:color="auto"/>
        <w:left w:val="none" w:sz="0" w:space="0" w:color="auto"/>
        <w:bottom w:val="none" w:sz="0" w:space="0" w:color="auto"/>
        <w:right w:val="none" w:sz="0" w:space="0" w:color="auto"/>
      </w:divBdr>
    </w:div>
    <w:div w:id="2018077506">
      <w:bodyDiv w:val="1"/>
      <w:marLeft w:val="0"/>
      <w:marRight w:val="0"/>
      <w:marTop w:val="0"/>
      <w:marBottom w:val="0"/>
      <w:divBdr>
        <w:top w:val="none" w:sz="0" w:space="0" w:color="auto"/>
        <w:left w:val="none" w:sz="0" w:space="0" w:color="auto"/>
        <w:bottom w:val="none" w:sz="0" w:space="0" w:color="auto"/>
        <w:right w:val="none" w:sz="0" w:space="0" w:color="auto"/>
      </w:divBdr>
    </w:div>
    <w:div w:id="2018537395">
      <w:bodyDiv w:val="1"/>
      <w:marLeft w:val="0"/>
      <w:marRight w:val="0"/>
      <w:marTop w:val="0"/>
      <w:marBottom w:val="0"/>
      <w:divBdr>
        <w:top w:val="none" w:sz="0" w:space="0" w:color="auto"/>
        <w:left w:val="none" w:sz="0" w:space="0" w:color="auto"/>
        <w:bottom w:val="none" w:sz="0" w:space="0" w:color="auto"/>
        <w:right w:val="none" w:sz="0" w:space="0" w:color="auto"/>
      </w:divBdr>
    </w:div>
    <w:div w:id="2018993280">
      <w:bodyDiv w:val="1"/>
      <w:marLeft w:val="0"/>
      <w:marRight w:val="0"/>
      <w:marTop w:val="0"/>
      <w:marBottom w:val="0"/>
      <w:divBdr>
        <w:top w:val="none" w:sz="0" w:space="0" w:color="auto"/>
        <w:left w:val="none" w:sz="0" w:space="0" w:color="auto"/>
        <w:bottom w:val="none" w:sz="0" w:space="0" w:color="auto"/>
        <w:right w:val="none" w:sz="0" w:space="0" w:color="auto"/>
      </w:divBdr>
    </w:div>
    <w:div w:id="2020233242">
      <w:bodyDiv w:val="1"/>
      <w:marLeft w:val="0"/>
      <w:marRight w:val="0"/>
      <w:marTop w:val="0"/>
      <w:marBottom w:val="0"/>
      <w:divBdr>
        <w:top w:val="none" w:sz="0" w:space="0" w:color="auto"/>
        <w:left w:val="none" w:sz="0" w:space="0" w:color="auto"/>
        <w:bottom w:val="none" w:sz="0" w:space="0" w:color="auto"/>
        <w:right w:val="none" w:sz="0" w:space="0" w:color="auto"/>
      </w:divBdr>
    </w:div>
    <w:div w:id="2020964247">
      <w:bodyDiv w:val="1"/>
      <w:marLeft w:val="0"/>
      <w:marRight w:val="0"/>
      <w:marTop w:val="0"/>
      <w:marBottom w:val="0"/>
      <w:divBdr>
        <w:top w:val="none" w:sz="0" w:space="0" w:color="auto"/>
        <w:left w:val="none" w:sz="0" w:space="0" w:color="auto"/>
        <w:bottom w:val="none" w:sz="0" w:space="0" w:color="auto"/>
        <w:right w:val="none" w:sz="0" w:space="0" w:color="auto"/>
      </w:divBdr>
    </w:div>
    <w:div w:id="2021659645">
      <w:bodyDiv w:val="1"/>
      <w:marLeft w:val="0"/>
      <w:marRight w:val="0"/>
      <w:marTop w:val="0"/>
      <w:marBottom w:val="0"/>
      <w:divBdr>
        <w:top w:val="none" w:sz="0" w:space="0" w:color="auto"/>
        <w:left w:val="none" w:sz="0" w:space="0" w:color="auto"/>
        <w:bottom w:val="none" w:sz="0" w:space="0" w:color="auto"/>
        <w:right w:val="none" w:sz="0" w:space="0" w:color="auto"/>
      </w:divBdr>
    </w:div>
    <w:div w:id="2021813923">
      <w:bodyDiv w:val="1"/>
      <w:marLeft w:val="0"/>
      <w:marRight w:val="0"/>
      <w:marTop w:val="0"/>
      <w:marBottom w:val="0"/>
      <w:divBdr>
        <w:top w:val="none" w:sz="0" w:space="0" w:color="auto"/>
        <w:left w:val="none" w:sz="0" w:space="0" w:color="auto"/>
        <w:bottom w:val="none" w:sz="0" w:space="0" w:color="auto"/>
        <w:right w:val="none" w:sz="0" w:space="0" w:color="auto"/>
      </w:divBdr>
    </w:div>
    <w:div w:id="2022930270">
      <w:bodyDiv w:val="1"/>
      <w:marLeft w:val="0"/>
      <w:marRight w:val="0"/>
      <w:marTop w:val="0"/>
      <w:marBottom w:val="0"/>
      <w:divBdr>
        <w:top w:val="none" w:sz="0" w:space="0" w:color="auto"/>
        <w:left w:val="none" w:sz="0" w:space="0" w:color="auto"/>
        <w:bottom w:val="none" w:sz="0" w:space="0" w:color="auto"/>
        <w:right w:val="none" w:sz="0" w:space="0" w:color="auto"/>
      </w:divBdr>
    </w:div>
    <w:div w:id="2025395246">
      <w:bodyDiv w:val="1"/>
      <w:marLeft w:val="0"/>
      <w:marRight w:val="0"/>
      <w:marTop w:val="0"/>
      <w:marBottom w:val="0"/>
      <w:divBdr>
        <w:top w:val="none" w:sz="0" w:space="0" w:color="auto"/>
        <w:left w:val="none" w:sz="0" w:space="0" w:color="auto"/>
        <w:bottom w:val="none" w:sz="0" w:space="0" w:color="auto"/>
        <w:right w:val="none" w:sz="0" w:space="0" w:color="auto"/>
      </w:divBdr>
    </w:div>
    <w:div w:id="2025784622">
      <w:bodyDiv w:val="1"/>
      <w:marLeft w:val="0"/>
      <w:marRight w:val="0"/>
      <w:marTop w:val="0"/>
      <w:marBottom w:val="0"/>
      <w:divBdr>
        <w:top w:val="none" w:sz="0" w:space="0" w:color="auto"/>
        <w:left w:val="none" w:sz="0" w:space="0" w:color="auto"/>
        <w:bottom w:val="none" w:sz="0" w:space="0" w:color="auto"/>
        <w:right w:val="none" w:sz="0" w:space="0" w:color="auto"/>
      </w:divBdr>
    </w:div>
    <w:div w:id="2028098870">
      <w:bodyDiv w:val="1"/>
      <w:marLeft w:val="0"/>
      <w:marRight w:val="0"/>
      <w:marTop w:val="0"/>
      <w:marBottom w:val="0"/>
      <w:divBdr>
        <w:top w:val="none" w:sz="0" w:space="0" w:color="auto"/>
        <w:left w:val="none" w:sz="0" w:space="0" w:color="auto"/>
        <w:bottom w:val="none" w:sz="0" w:space="0" w:color="auto"/>
        <w:right w:val="none" w:sz="0" w:space="0" w:color="auto"/>
      </w:divBdr>
    </w:div>
    <w:div w:id="2031450648">
      <w:bodyDiv w:val="1"/>
      <w:marLeft w:val="0"/>
      <w:marRight w:val="0"/>
      <w:marTop w:val="0"/>
      <w:marBottom w:val="0"/>
      <w:divBdr>
        <w:top w:val="none" w:sz="0" w:space="0" w:color="auto"/>
        <w:left w:val="none" w:sz="0" w:space="0" w:color="auto"/>
        <w:bottom w:val="none" w:sz="0" w:space="0" w:color="auto"/>
        <w:right w:val="none" w:sz="0" w:space="0" w:color="auto"/>
      </w:divBdr>
    </w:div>
    <w:div w:id="2033266665">
      <w:bodyDiv w:val="1"/>
      <w:marLeft w:val="0"/>
      <w:marRight w:val="0"/>
      <w:marTop w:val="0"/>
      <w:marBottom w:val="0"/>
      <w:divBdr>
        <w:top w:val="none" w:sz="0" w:space="0" w:color="auto"/>
        <w:left w:val="none" w:sz="0" w:space="0" w:color="auto"/>
        <w:bottom w:val="none" w:sz="0" w:space="0" w:color="auto"/>
        <w:right w:val="none" w:sz="0" w:space="0" w:color="auto"/>
      </w:divBdr>
    </w:div>
    <w:div w:id="2034914108">
      <w:bodyDiv w:val="1"/>
      <w:marLeft w:val="0"/>
      <w:marRight w:val="0"/>
      <w:marTop w:val="0"/>
      <w:marBottom w:val="0"/>
      <w:divBdr>
        <w:top w:val="none" w:sz="0" w:space="0" w:color="auto"/>
        <w:left w:val="none" w:sz="0" w:space="0" w:color="auto"/>
        <w:bottom w:val="none" w:sz="0" w:space="0" w:color="auto"/>
        <w:right w:val="none" w:sz="0" w:space="0" w:color="auto"/>
      </w:divBdr>
    </w:div>
    <w:div w:id="2035113154">
      <w:bodyDiv w:val="1"/>
      <w:marLeft w:val="0"/>
      <w:marRight w:val="0"/>
      <w:marTop w:val="0"/>
      <w:marBottom w:val="0"/>
      <w:divBdr>
        <w:top w:val="none" w:sz="0" w:space="0" w:color="auto"/>
        <w:left w:val="none" w:sz="0" w:space="0" w:color="auto"/>
        <w:bottom w:val="none" w:sz="0" w:space="0" w:color="auto"/>
        <w:right w:val="none" w:sz="0" w:space="0" w:color="auto"/>
      </w:divBdr>
    </w:div>
    <w:div w:id="2035417968">
      <w:bodyDiv w:val="1"/>
      <w:marLeft w:val="0"/>
      <w:marRight w:val="0"/>
      <w:marTop w:val="0"/>
      <w:marBottom w:val="0"/>
      <w:divBdr>
        <w:top w:val="none" w:sz="0" w:space="0" w:color="auto"/>
        <w:left w:val="none" w:sz="0" w:space="0" w:color="auto"/>
        <w:bottom w:val="none" w:sz="0" w:space="0" w:color="auto"/>
        <w:right w:val="none" w:sz="0" w:space="0" w:color="auto"/>
      </w:divBdr>
    </w:div>
    <w:div w:id="2036032056">
      <w:bodyDiv w:val="1"/>
      <w:marLeft w:val="0"/>
      <w:marRight w:val="0"/>
      <w:marTop w:val="0"/>
      <w:marBottom w:val="0"/>
      <w:divBdr>
        <w:top w:val="none" w:sz="0" w:space="0" w:color="auto"/>
        <w:left w:val="none" w:sz="0" w:space="0" w:color="auto"/>
        <w:bottom w:val="none" w:sz="0" w:space="0" w:color="auto"/>
        <w:right w:val="none" w:sz="0" w:space="0" w:color="auto"/>
      </w:divBdr>
    </w:div>
    <w:div w:id="2037654081">
      <w:bodyDiv w:val="1"/>
      <w:marLeft w:val="0"/>
      <w:marRight w:val="0"/>
      <w:marTop w:val="0"/>
      <w:marBottom w:val="0"/>
      <w:divBdr>
        <w:top w:val="none" w:sz="0" w:space="0" w:color="auto"/>
        <w:left w:val="none" w:sz="0" w:space="0" w:color="auto"/>
        <w:bottom w:val="none" w:sz="0" w:space="0" w:color="auto"/>
        <w:right w:val="none" w:sz="0" w:space="0" w:color="auto"/>
      </w:divBdr>
    </w:div>
    <w:div w:id="2041121030">
      <w:bodyDiv w:val="1"/>
      <w:marLeft w:val="0"/>
      <w:marRight w:val="0"/>
      <w:marTop w:val="0"/>
      <w:marBottom w:val="0"/>
      <w:divBdr>
        <w:top w:val="none" w:sz="0" w:space="0" w:color="auto"/>
        <w:left w:val="none" w:sz="0" w:space="0" w:color="auto"/>
        <w:bottom w:val="none" w:sz="0" w:space="0" w:color="auto"/>
        <w:right w:val="none" w:sz="0" w:space="0" w:color="auto"/>
      </w:divBdr>
    </w:div>
    <w:div w:id="2041397769">
      <w:bodyDiv w:val="1"/>
      <w:marLeft w:val="0"/>
      <w:marRight w:val="0"/>
      <w:marTop w:val="0"/>
      <w:marBottom w:val="0"/>
      <w:divBdr>
        <w:top w:val="none" w:sz="0" w:space="0" w:color="auto"/>
        <w:left w:val="none" w:sz="0" w:space="0" w:color="auto"/>
        <w:bottom w:val="none" w:sz="0" w:space="0" w:color="auto"/>
        <w:right w:val="none" w:sz="0" w:space="0" w:color="auto"/>
      </w:divBdr>
    </w:div>
    <w:div w:id="2041935419">
      <w:bodyDiv w:val="1"/>
      <w:marLeft w:val="0"/>
      <w:marRight w:val="0"/>
      <w:marTop w:val="0"/>
      <w:marBottom w:val="0"/>
      <w:divBdr>
        <w:top w:val="none" w:sz="0" w:space="0" w:color="auto"/>
        <w:left w:val="none" w:sz="0" w:space="0" w:color="auto"/>
        <w:bottom w:val="none" w:sz="0" w:space="0" w:color="auto"/>
        <w:right w:val="none" w:sz="0" w:space="0" w:color="auto"/>
      </w:divBdr>
    </w:div>
    <w:div w:id="2042316481">
      <w:bodyDiv w:val="1"/>
      <w:marLeft w:val="0"/>
      <w:marRight w:val="0"/>
      <w:marTop w:val="0"/>
      <w:marBottom w:val="0"/>
      <w:divBdr>
        <w:top w:val="none" w:sz="0" w:space="0" w:color="auto"/>
        <w:left w:val="none" w:sz="0" w:space="0" w:color="auto"/>
        <w:bottom w:val="none" w:sz="0" w:space="0" w:color="auto"/>
        <w:right w:val="none" w:sz="0" w:space="0" w:color="auto"/>
      </w:divBdr>
    </w:div>
    <w:div w:id="2042706477">
      <w:bodyDiv w:val="1"/>
      <w:marLeft w:val="0"/>
      <w:marRight w:val="0"/>
      <w:marTop w:val="0"/>
      <w:marBottom w:val="0"/>
      <w:divBdr>
        <w:top w:val="none" w:sz="0" w:space="0" w:color="auto"/>
        <w:left w:val="none" w:sz="0" w:space="0" w:color="auto"/>
        <w:bottom w:val="none" w:sz="0" w:space="0" w:color="auto"/>
        <w:right w:val="none" w:sz="0" w:space="0" w:color="auto"/>
      </w:divBdr>
    </w:div>
    <w:div w:id="2046323450">
      <w:bodyDiv w:val="1"/>
      <w:marLeft w:val="0"/>
      <w:marRight w:val="0"/>
      <w:marTop w:val="0"/>
      <w:marBottom w:val="0"/>
      <w:divBdr>
        <w:top w:val="none" w:sz="0" w:space="0" w:color="auto"/>
        <w:left w:val="none" w:sz="0" w:space="0" w:color="auto"/>
        <w:bottom w:val="none" w:sz="0" w:space="0" w:color="auto"/>
        <w:right w:val="none" w:sz="0" w:space="0" w:color="auto"/>
      </w:divBdr>
    </w:div>
    <w:div w:id="2046981919">
      <w:bodyDiv w:val="1"/>
      <w:marLeft w:val="0"/>
      <w:marRight w:val="0"/>
      <w:marTop w:val="0"/>
      <w:marBottom w:val="0"/>
      <w:divBdr>
        <w:top w:val="none" w:sz="0" w:space="0" w:color="auto"/>
        <w:left w:val="none" w:sz="0" w:space="0" w:color="auto"/>
        <w:bottom w:val="none" w:sz="0" w:space="0" w:color="auto"/>
        <w:right w:val="none" w:sz="0" w:space="0" w:color="auto"/>
      </w:divBdr>
    </w:div>
    <w:div w:id="2047169901">
      <w:bodyDiv w:val="1"/>
      <w:marLeft w:val="0"/>
      <w:marRight w:val="0"/>
      <w:marTop w:val="0"/>
      <w:marBottom w:val="0"/>
      <w:divBdr>
        <w:top w:val="none" w:sz="0" w:space="0" w:color="auto"/>
        <w:left w:val="none" w:sz="0" w:space="0" w:color="auto"/>
        <w:bottom w:val="none" w:sz="0" w:space="0" w:color="auto"/>
        <w:right w:val="none" w:sz="0" w:space="0" w:color="auto"/>
      </w:divBdr>
    </w:div>
    <w:div w:id="2047827144">
      <w:bodyDiv w:val="1"/>
      <w:marLeft w:val="0"/>
      <w:marRight w:val="0"/>
      <w:marTop w:val="0"/>
      <w:marBottom w:val="0"/>
      <w:divBdr>
        <w:top w:val="none" w:sz="0" w:space="0" w:color="auto"/>
        <w:left w:val="none" w:sz="0" w:space="0" w:color="auto"/>
        <w:bottom w:val="none" w:sz="0" w:space="0" w:color="auto"/>
        <w:right w:val="none" w:sz="0" w:space="0" w:color="auto"/>
      </w:divBdr>
    </w:div>
    <w:div w:id="2049717421">
      <w:bodyDiv w:val="1"/>
      <w:marLeft w:val="0"/>
      <w:marRight w:val="0"/>
      <w:marTop w:val="0"/>
      <w:marBottom w:val="0"/>
      <w:divBdr>
        <w:top w:val="none" w:sz="0" w:space="0" w:color="auto"/>
        <w:left w:val="none" w:sz="0" w:space="0" w:color="auto"/>
        <w:bottom w:val="none" w:sz="0" w:space="0" w:color="auto"/>
        <w:right w:val="none" w:sz="0" w:space="0" w:color="auto"/>
      </w:divBdr>
    </w:div>
    <w:div w:id="2051950004">
      <w:bodyDiv w:val="1"/>
      <w:marLeft w:val="0"/>
      <w:marRight w:val="0"/>
      <w:marTop w:val="0"/>
      <w:marBottom w:val="0"/>
      <w:divBdr>
        <w:top w:val="none" w:sz="0" w:space="0" w:color="auto"/>
        <w:left w:val="none" w:sz="0" w:space="0" w:color="auto"/>
        <w:bottom w:val="none" w:sz="0" w:space="0" w:color="auto"/>
        <w:right w:val="none" w:sz="0" w:space="0" w:color="auto"/>
      </w:divBdr>
    </w:div>
    <w:div w:id="2052874757">
      <w:bodyDiv w:val="1"/>
      <w:marLeft w:val="0"/>
      <w:marRight w:val="0"/>
      <w:marTop w:val="0"/>
      <w:marBottom w:val="0"/>
      <w:divBdr>
        <w:top w:val="none" w:sz="0" w:space="0" w:color="auto"/>
        <w:left w:val="none" w:sz="0" w:space="0" w:color="auto"/>
        <w:bottom w:val="none" w:sz="0" w:space="0" w:color="auto"/>
        <w:right w:val="none" w:sz="0" w:space="0" w:color="auto"/>
      </w:divBdr>
      <w:divsChild>
        <w:div w:id="1578242790">
          <w:marLeft w:val="806"/>
          <w:marRight w:val="0"/>
          <w:marTop w:val="134"/>
          <w:marBottom w:val="0"/>
          <w:divBdr>
            <w:top w:val="none" w:sz="0" w:space="0" w:color="auto"/>
            <w:left w:val="none" w:sz="0" w:space="0" w:color="auto"/>
            <w:bottom w:val="none" w:sz="0" w:space="0" w:color="auto"/>
            <w:right w:val="none" w:sz="0" w:space="0" w:color="auto"/>
          </w:divBdr>
        </w:div>
        <w:div w:id="831263875">
          <w:marLeft w:val="1166"/>
          <w:marRight w:val="0"/>
          <w:marTop w:val="134"/>
          <w:marBottom w:val="0"/>
          <w:divBdr>
            <w:top w:val="none" w:sz="0" w:space="0" w:color="auto"/>
            <w:left w:val="none" w:sz="0" w:space="0" w:color="auto"/>
            <w:bottom w:val="none" w:sz="0" w:space="0" w:color="auto"/>
            <w:right w:val="none" w:sz="0" w:space="0" w:color="auto"/>
          </w:divBdr>
        </w:div>
        <w:div w:id="2031954713">
          <w:marLeft w:val="1166"/>
          <w:marRight w:val="0"/>
          <w:marTop w:val="134"/>
          <w:marBottom w:val="0"/>
          <w:divBdr>
            <w:top w:val="none" w:sz="0" w:space="0" w:color="auto"/>
            <w:left w:val="none" w:sz="0" w:space="0" w:color="auto"/>
            <w:bottom w:val="none" w:sz="0" w:space="0" w:color="auto"/>
            <w:right w:val="none" w:sz="0" w:space="0" w:color="auto"/>
          </w:divBdr>
        </w:div>
        <w:div w:id="602343013">
          <w:marLeft w:val="1166"/>
          <w:marRight w:val="0"/>
          <w:marTop w:val="134"/>
          <w:marBottom w:val="0"/>
          <w:divBdr>
            <w:top w:val="none" w:sz="0" w:space="0" w:color="auto"/>
            <w:left w:val="none" w:sz="0" w:space="0" w:color="auto"/>
            <w:bottom w:val="none" w:sz="0" w:space="0" w:color="auto"/>
            <w:right w:val="none" w:sz="0" w:space="0" w:color="auto"/>
          </w:divBdr>
        </w:div>
        <w:div w:id="1879468079">
          <w:marLeft w:val="1800"/>
          <w:marRight w:val="0"/>
          <w:marTop w:val="134"/>
          <w:marBottom w:val="0"/>
          <w:divBdr>
            <w:top w:val="none" w:sz="0" w:space="0" w:color="auto"/>
            <w:left w:val="none" w:sz="0" w:space="0" w:color="auto"/>
            <w:bottom w:val="none" w:sz="0" w:space="0" w:color="auto"/>
            <w:right w:val="none" w:sz="0" w:space="0" w:color="auto"/>
          </w:divBdr>
        </w:div>
      </w:divsChild>
    </w:div>
    <w:div w:id="2059283145">
      <w:bodyDiv w:val="1"/>
      <w:marLeft w:val="0"/>
      <w:marRight w:val="0"/>
      <w:marTop w:val="0"/>
      <w:marBottom w:val="0"/>
      <w:divBdr>
        <w:top w:val="none" w:sz="0" w:space="0" w:color="auto"/>
        <w:left w:val="none" w:sz="0" w:space="0" w:color="auto"/>
        <w:bottom w:val="none" w:sz="0" w:space="0" w:color="auto"/>
        <w:right w:val="none" w:sz="0" w:space="0" w:color="auto"/>
      </w:divBdr>
    </w:div>
    <w:div w:id="2060745213">
      <w:bodyDiv w:val="1"/>
      <w:marLeft w:val="0"/>
      <w:marRight w:val="0"/>
      <w:marTop w:val="0"/>
      <w:marBottom w:val="0"/>
      <w:divBdr>
        <w:top w:val="none" w:sz="0" w:space="0" w:color="auto"/>
        <w:left w:val="none" w:sz="0" w:space="0" w:color="auto"/>
        <w:bottom w:val="none" w:sz="0" w:space="0" w:color="auto"/>
        <w:right w:val="none" w:sz="0" w:space="0" w:color="auto"/>
      </w:divBdr>
    </w:div>
    <w:div w:id="2062363182">
      <w:bodyDiv w:val="1"/>
      <w:marLeft w:val="0"/>
      <w:marRight w:val="0"/>
      <w:marTop w:val="0"/>
      <w:marBottom w:val="0"/>
      <w:divBdr>
        <w:top w:val="none" w:sz="0" w:space="0" w:color="auto"/>
        <w:left w:val="none" w:sz="0" w:space="0" w:color="auto"/>
        <w:bottom w:val="none" w:sz="0" w:space="0" w:color="auto"/>
        <w:right w:val="none" w:sz="0" w:space="0" w:color="auto"/>
      </w:divBdr>
    </w:div>
    <w:div w:id="2065637685">
      <w:bodyDiv w:val="1"/>
      <w:marLeft w:val="0"/>
      <w:marRight w:val="0"/>
      <w:marTop w:val="0"/>
      <w:marBottom w:val="0"/>
      <w:divBdr>
        <w:top w:val="none" w:sz="0" w:space="0" w:color="auto"/>
        <w:left w:val="none" w:sz="0" w:space="0" w:color="auto"/>
        <w:bottom w:val="none" w:sz="0" w:space="0" w:color="auto"/>
        <w:right w:val="none" w:sz="0" w:space="0" w:color="auto"/>
      </w:divBdr>
    </w:div>
    <w:div w:id="2067682578">
      <w:bodyDiv w:val="1"/>
      <w:marLeft w:val="0"/>
      <w:marRight w:val="0"/>
      <w:marTop w:val="0"/>
      <w:marBottom w:val="0"/>
      <w:divBdr>
        <w:top w:val="none" w:sz="0" w:space="0" w:color="auto"/>
        <w:left w:val="none" w:sz="0" w:space="0" w:color="auto"/>
        <w:bottom w:val="none" w:sz="0" w:space="0" w:color="auto"/>
        <w:right w:val="none" w:sz="0" w:space="0" w:color="auto"/>
      </w:divBdr>
    </w:div>
    <w:div w:id="2068601364">
      <w:bodyDiv w:val="1"/>
      <w:marLeft w:val="0"/>
      <w:marRight w:val="0"/>
      <w:marTop w:val="0"/>
      <w:marBottom w:val="0"/>
      <w:divBdr>
        <w:top w:val="none" w:sz="0" w:space="0" w:color="auto"/>
        <w:left w:val="none" w:sz="0" w:space="0" w:color="auto"/>
        <w:bottom w:val="none" w:sz="0" w:space="0" w:color="auto"/>
        <w:right w:val="none" w:sz="0" w:space="0" w:color="auto"/>
      </w:divBdr>
    </w:div>
    <w:div w:id="2069450200">
      <w:bodyDiv w:val="1"/>
      <w:marLeft w:val="0"/>
      <w:marRight w:val="0"/>
      <w:marTop w:val="0"/>
      <w:marBottom w:val="0"/>
      <w:divBdr>
        <w:top w:val="none" w:sz="0" w:space="0" w:color="auto"/>
        <w:left w:val="none" w:sz="0" w:space="0" w:color="auto"/>
        <w:bottom w:val="none" w:sz="0" w:space="0" w:color="auto"/>
        <w:right w:val="none" w:sz="0" w:space="0" w:color="auto"/>
      </w:divBdr>
    </w:div>
    <w:div w:id="2070572758">
      <w:bodyDiv w:val="1"/>
      <w:marLeft w:val="0"/>
      <w:marRight w:val="0"/>
      <w:marTop w:val="0"/>
      <w:marBottom w:val="0"/>
      <w:divBdr>
        <w:top w:val="none" w:sz="0" w:space="0" w:color="auto"/>
        <w:left w:val="none" w:sz="0" w:space="0" w:color="auto"/>
        <w:bottom w:val="none" w:sz="0" w:space="0" w:color="auto"/>
        <w:right w:val="none" w:sz="0" w:space="0" w:color="auto"/>
      </w:divBdr>
    </w:div>
    <w:div w:id="2072073736">
      <w:bodyDiv w:val="1"/>
      <w:marLeft w:val="0"/>
      <w:marRight w:val="0"/>
      <w:marTop w:val="0"/>
      <w:marBottom w:val="0"/>
      <w:divBdr>
        <w:top w:val="none" w:sz="0" w:space="0" w:color="auto"/>
        <w:left w:val="none" w:sz="0" w:space="0" w:color="auto"/>
        <w:bottom w:val="none" w:sz="0" w:space="0" w:color="auto"/>
        <w:right w:val="none" w:sz="0" w:space="0" w:color="auto"/>
      </w:divBdr>
    </w:div>
    <w:div w:id="2072387014">
      <w:bodyDiv w:val="1"/>
      <w:marLeft w:val="0"/>
      <w:marRight w:val="0"/>
      <w:marTop w:val="0"/>
      <w:marBottom w:val="0"/>
      <w:divBdr>
        <w:top w:val="none" w:sz="0" w:space="0" w:color="auto"/>
        <w:left w:val="none" w:sz="0" w:space="0" w:color="auto"/>
        <w:bottom w:val="none" w:sz="0" w:space="0" w:color="auto"/>
        <w:right w:val="none" w:sz="0" w:space="0" w:color="auto"/>
      </w:divBdr>
    </w:div>
    <w:div w:id="2074085189">
      <w:bodyDiv w:val="1"/>
      <w:marLeft w:val="0"/>
      <w:marRight w:val="0"/>
      <w:marTop w:val="0"/>
      <w:marBottom w:val="0"/>
      <w:divBdr>
        <w:top w:val="none" w:sz="0" w:space="0" w:color="auto"/>
        <w:left w:val="none" w:sz="0" w:space="0" w:color="auto"/>
        <w:bottom w:val="none" w:sz="0" w:space="0" w:color="auto"/>
        <w:right w:val="none" w:sz="0" w:space="0" w:color="auto"/>
      </w:divBdr>
    </w:div>
    <w:div w:id="2077581250">
      <w:bodyDiv w:val="1"/>
      <w:marLeft w:val="0"/>
      <w:marRight w:val="0"/>
      <w:marTop w:val="0"/>
      <w:marBottom w:val="0"/>
      <w:divBdr>
        <w:top w:val="none" w:sz="0" w:space="0" w:color="auto"/>
        <w:left w:val="none" w:sz="0" w:space="0" w:color="auto"/>
        <w:bottom w:val="none" w:sz="0" w:space="0" w:color="auto"/>
        <w:right w:val="none" w:sz="0" w:space="0" w:color="auto"/>
      </w:divBdr>
    </w:div>
    <w:div w:id="2077625467">
      <w:bodyDiv w:val="1"/>
      <w:marLeft w:val="0"/>
      <w:marRight w:val="0"/>
      <w:marTop w:val="0"/>
      <w:marBottom w:val="0"/>
      <w:divBdr>
        <w:top w:val="none" w:sz="0" w:space="0" w:color="auto"/>
        <w:left w:val="none" w:sz="0" w:space="0" w:color="auto"/>
        <w:bottom w:val="none" w:sz="0" w:space="0" w:color="auto"/>
        <w:right w:val="none" w:sz="0" w:space="0" w:color="auto"/>
      </w:divBdr>
    </w:div>
    <w:div w:id="2081898366">
      <w:bodyDiv w:val="1"/>
      <w:marLeft w:val="0"/>
      <w:marRight w:val="0"/>
      <w:marTop w:val="0"/>
      <w:marBottom w:val="0"/>
      <w:divBdr>
        <w:top w:val="none" w:sz="0" w:space="0" w:color="auto"/>
        <w:left w:val="none" w:sz="0" w:space="0" w:color="auto"/>
        <w:bottom w:val="none" w:sz="0" w:space="0" w:color="auto"/>
        <w:right w:val="none" w:sz="0" w:space="0" w:color="auto"/>
      </w:divBdr>
    </w:div>
    <w:div w:id="2083597069">
      <w:bodyDiv w:val="1"/>
      <w:marLeft w:val="0"/>
      <w:marRight w:val="0"/>
      <w:marTop w:val="0"/>
      <w:marBottom w:val="0"/>
      <w:divBdr>
        <w:top w:val="none" w:sz="0" w:space="0" w:color="auto"/>
        <w:left w:val="none" w:sz="0" w:space="0" w:color="auto"/>
        <w:bottom w:val="none" w:sz="0" w:space="0" w:color="auto"/>
        <w:right w:val="none" w:sz="0" w:space="0" w:color="auto"/>
      </w:divBdr>
    </w:div>
    <w:div w:id="2084838220">
      <w:bodyDiv w:val="1"/>
      <w:marLeft w:val="0"/>
      <w:marRight w:val="0"/>
      <w:marTop w:val="0"/>
      <w:marBottom w:val="0"/>
      <w:divBdr>
        <w:top w:val="none" w:sz="0" w:space="0" w:color="auto"/>
        <w:left w:val="none" w:sz="0" w:space="0" w:color="auto"/>
        <w:bottom w:val="none" w:sz="0" w:space="0" w:color="auto"/>
        <w:right w:val="none" w:sz="0" w:space="0" w:color="auto"/>
      </w:divBdr>
    </w:div>
    <w:div w:id="2085299309">
      <w:bodyDiv w:val="1"/>
      <w:marLeft w:val="0"/>
      <w:marRight w:val="0"/>
      <w:marTop w:val="0"/>
      <w:marBottom w:val="0"/>
      <w:divBdr>
        <w:top w:val="none" w:sz="0" w:space="0" w:color="auto"/>
        <w:left w:val="none" w:sz="0" w:space="0" w:color="auto"/>
        <w:bottom w:val="none" w:sz="0" w:space="0" w:color="auto"/>
        <w:right w:val="none" w:sz="0" w:space="0" w:color="auto"/>
      </w:divBdr>
    </w:div>
    <w:div w:id="2086564426">
      <w:bodyDiv w:val="1"/>
      <w:marLeft w:val="0"/>
      <w:marRight w:val="0"/>
      <w:marTop w:val="0"/>
      <w:marBottom w:val="0"/>
      <w:divBdr>
        <w:top w:val="none" w:sz="0" w:space="0" w:color="auto"/>
        <w:left w:val="none" w:sz="0" w:space="0" w:color="auto"/>
        <w:bottom w:val="none" w:sz="0" w:space="0" w:color="auto"/>
        <w:right w:val="none" w:sz="0" w:space="0" w:color="auto"/>
      </w:divBdr>
    </w:div>
    <w:div w:id="2091460172">
      <w:bodyDiv w:val="1"/>
      <w:marLeft w:val="0"/>
      <w:marRight w:val="0"/>
      <w:marTop w:val="0"/>
      <w:marBottom w:val="0"/>
      <w:divBdr>
        <w:top w:val="none" w:sz="0" w:space="0" w:color="auto"/>
        <w:left w:val="none" w:sz="0" w:space="0" w:color="auto"/>
        <w:bottom w:val="none" w:sz="0" w:space="0" w:color="auto"/>
        <w:right w:val="none" w:sz="0" w:space="0" w:color="auto"/>
      </w:divBdr>
    </w:div>
    <w:div w:id="2094158404">
      <w:bodyDiv w:val="1"/>
      <w:marLeft w:val="0"/>
      <w:marRight w:val="0"/>
      <w:marTop w:val="0"/>
      <w:marBottom w:val="0"/>
      <w:divBdr>
        <w:top w:val="none" w:sz="0" w:space="0" w:color="auto"/>
        <w:left w:val="none" w:sz="0" w:space="0" w:color="auto"/>
        <w:bottom w:val="none" w:sz="0" w:space="0" w:color="auto"/>
        <w:right w:val="none" w:sz="0" w:space="0" w:color="auto"/>
      </w:divBdr>
    </w:div>
    <w:div w:id="2094279565">
      <w:bodyDiv w:val="1"/>
      <w:marLeft w:val="0"/>
      <w:marRight w:val="0"/>
      <w:marTop w:val="0"/>
      <w:marBottom w:val="0"/>
      <w:divBdr>
        <w:top w:val="none" w:sz="0" w:space="0" w:color="auto"/>
        <w:left w:val="none" w:sz="0" w:space="0" w:color="auto"/>
        <w:bottom w:val="none" w:sz="0" w:space="0" w:color="auto"/>
        <w:right w:val="none" w:sz="0" w:space="0" w:color="auto"/>
      </w:divBdr>
    </w:div>
    <w:div w:id="2094472503">
      <w:bodyDiv w:val="1"/>
      <w:marLeft w:val="0"/>
      <w:marRight w:val="0"/>
      <w:marTop w:val="0"/>
      <w:marBottom w:val="0"/>
      <w:divBdr>
        <w:top w:val="none" w:sz="0" w:space="0" w:color="auto"/>
        <w:left w:val="none" w:sz="0" w:space="0" w:color="auto"/>
        <w:bottom w:val="none" w:sz="0" w:space="0" w:color="auto"/>
        <w:right w:val="none" w:sz="0" w:space="0" w:color="auto"/>
      </w:divBdr>
    </w:div>
    <w:div w:id="2095543965">
      <w:bodyDiv w:val="1"/>
      <w:marLeft w:val="0"/>
      <w:marRight w:val="0"/>
      <w:marTop w:val="0"/>
      <w:marBottom w:val="0"/>
      <w:divBdr>
        <w:top w:val="none" w:sz="0" w:space="0" w:color="auto"/>
        <w:left w:val="none" w:sz="0" w:space="0" w:color="auto"/>
        <w:bottom w:val="none" w:sz="0" w:space="0" w:color="auto"/>
        <w:right w:val="none" w:sz="0" w:space="0" w:color="auto"/>
      </w:divBdr>
    </w:div>
    <w:div w:id="2096316397">
      <w:bodyDiv w:val="1"/>
      <w:marLeft w:val="0"/>
      <w:marRight w:val="0"/>
      <w:marTop w:val="0"/>
      <w:marBottom w:val="0"/>
      <w:divBdr>
        <w:top w:val="none" w:sz="0" w:space="0" w:color="auto"/>
        <w:left w:val="none" w:sz="0" w:space="0" w:color="auto"/>
        <w:bottom w:val="none" w:sz="0" w:space="0" w:color="auto"/>
        <w:right w:val="none" w:sz="0" w:space="0" w:color="auto"/>
      </w:divBdr>
    </w:div>
    <w:div w:id="2096826120">
      <w:bodyDiv w:val="1"/>
      <w:marLeft w:val="0"/>
      <w:marRight w:val="0"/>
      <w:marTop w:val="0"/>
      <w:marBottom w:val="0"/>
      <w:divBdr>
        <w:top w:val="none" w:sz="0" w:space="0" w:color="auto"/>
        <w:left w:val="none" w:sz="0" w:space="0" w:color="auto"/>
        <w:bottom w:val="none" w:sz="0" w:space="0" w:color="auto"/>
        <w:right w:val="none" w:sz="0" w:space="0" w:color="auto"/>
      </w:divBdr>
    </w:div>
    <w:div w:id="2097090149">
      <w:bodyDiv w:val="1"/>
      <w:marLeft w:val="0"/>
      <w:marRight w:val="0"/>
      <w:marTop w:val="0"/>
      <w:marBottom w:val="0"/>
      <w:divBdr>
        <w:top w:val="none" w:sz="0" w:space="0" w:color="auto"/>
        <w:left w:val="none" w:sz="0" w:space="0" w:color="auto"/>
        <w:bottom w:val="none" w:sz="0" w:space="0" w:color="auto"/>
        <w:right w:val="none" w:sz="0" w:space="0" w:color="auto"/>
      </w:divBdr>
    </w:div>
    <w:div w:id="2098943575">
      <w:bodyDiv w:val="1"/>
      <w:marLeft w:val="0"/>
      <w:marRight w:val="0"/>
      <w:marTop w:val="0"/>
      <w:marBottom w:val="0"/>
      <w:divBdr>
        <w:top w:val="none" w:sz="0" w:space="0" w:color="auto"/>
        <w:left w:val="none" w:sz="0" w:space="0" w:color="auto"/>
        <w:bottom w:val="none" w:sz="0" w:space="0" w:color="auto"/>
        <w:right w:val="none" w:sz="0" w:space="0" w:color="auto"/>
      </w:divBdr>
    </w:div>
    <w:div w:id="2099446857">
      <w:bodyDiv w:val="1"/>
      <w:marLeft w:val="0"/>
      <w:marRight w:val="0"/>
      <w:marTop w:val="0"/>
      <w:marBottom w:val="0"/>
      <w:divBdr>
        <w:top w:val="none" w:sz="0" w:space="0" w:color="auto"/>
        <w:left w:val="none" w:sz="0" w:space="0" w:color="auto"/>
        <w:bottom w:val="none" w:sz="0" w:space="0" w:color="auto"/>
        <w:right w:val="none" w:sz="0" w:space="0" w:color="auto"/>
      </w:divBdr>
    </w:div>
    <w:div w:id="2099786679">
      <w:bodyDiv w:val="1"/>
      <w:marLeft w:val="0"/>
      <w:marRight w:val="0"/>
      <w:marTop w:val="0"/>
      <w:marBottom w:val="0"/>
      <w:divBdr>
        <w:top w:val="none" w:sz="0" w:space="0" w:color="auto"/>
        <w:left w:val="none" w:sz="0" w:space="0" w:color="auto"/>
        <w:bottom w:val="none" w:sz="0" w:space="0" w:color="auto"/>
        <w:right w:val="none" w:sz="0" w:space="0" w:color="auto"/>
      </w:divBdr>
    </w:div>
    <w:div w:id="2100635033">
      <w:bodyDiv w:val="1"/>
      <w:marLeft w:val="0"/>
      <w:marRight w:val="0"/>
      <w:marTop w:val="0"/>
      <w:marBottom w:val="0"/>
      <w:divBdr>
        <w:top w:val="none" w:sz="0" w:space="0" w:color="auto"/>
        <w:left w:val="none" w:sz="0" w:space="0" w:color="auto"/>
        <w:bottom w:val="none" w:sz="0" w:space="0" w:color="auto"/>
        <w:right w:val="none" w:sz="0" w:space="0" w:color="auto"/>
      </w:divBdr>
    </w:div>
    <w:div w:id="2104379191">
      <w:bodyDiv w:val="1"/>
      <w:marLeft w:val="0"/>
      <w:marRight w:val="0"/>
      <w:marTop w:val="0"/>
      <w:marBottom w:val="0"/>
      <w:divBdr>
        <w:top w:val="none" w:sz="0" w:space="0" w:color="auto"/>
        <w:left w:val="none" w:sz="0" w:space="0" w:color="auto"/>
        <w:bottom w:val="none" w:sz="0" w:space="0" w:color="auto"/>
        <w:right w:val="none" w:sz="0" w:space="0" w:color="auto"/>
      </w:divBdr>
    </w:div>
    <w:div w:id="2105497100">
      <w:bodyDiv w:val="1"/>
      <w:marLeft w:val="0"/>
      <w:marRight w:val="0"/>
      <w:marTop w:val="0"/>
      <w:marBottom w:val="0"/>
      <w:divBdr>
        <w:top w:val="none" w:sz="0" w:space="0" w:color="auto"/>
        <w:left w:val="none" w:sz="0" w:space="0" w:color="auto"/>
        <w:bottom w:val="none" w:sz="0" w:space="0" w:color="auto"/>
        <w:right w:val="none" w:sz="0" w:space="0" w:color="auto"/>
      </w:divBdr>
    </w:div>
    <w:div w:id="2106419660">
      <w:bodyDiv w:val="1"/>
      <w:marLeft w:val="0"/>
      <w:marRight w:val="0"/>
      <w:marTop w:val="0"/>
      <w:marBottom w:val="0"/>
      <w:divBdr>
        <w:top w:val="none" w:sz="0" w:space="0" w:color="auto"/>
        <w:left w:val="none" w:sz="0" w:space="0" w:color="auto"/>
        <w:bottom w:val="none" w:sz="0" w:space="0" w:color="auto"/>
        <w:right w:val="none" w:sz="0" w:space="0" w:color="auto"/>
      </w:divBdr>
    </w:div>
    <w:div w:id="2108504259">
      <w:bodyDiv w:val="1"/>
      <w:marLeft w:val="0"/>
      <w:marRight w:val="0"/>
      <w:marTop w:val="0"/>
      <w:marBottom w:val="0"/>
      <w:divBdr>
        <w:top w:val="none" w:sz="0" w:space="0" w:color="auto"/>
        <w:left w:val="none" w:sz="0" w:space="0" w:color="auto"/>
        <w:bottom w:val="none" w:sz="0" w:space="0" w:color="auto"/>
        <w:right w:val="none" w:sz="0" w:space="0" w:color="auto"/>
      </w:divBdr>
    </w:div>
    <w:div w:id="2108845877">
      <w:bodyDiv w:val="1"/>
      <w:marLeft w:val="0"/>
      <w:marRight w:val="0"/>
      <w:marTop w:val="0"/>
      <w:marBottom w:val="0"/>
      <w:divBdr>
        <w:top w:val="none" w:sz="0" w:space="0" w:color="auto"/>
        <w:left w:val="none" w:sz="0" w:space="0" w:color="auto"/>
        <w:bottom w:val="none" w:sz="0" w:space="0" w:color="auto"/>
        <w:right w:val="none" w:sz="0" w:space="0" w:color="auto"/>
      </w:divBdr>
    </w:div>
    <w:div w:id="2109035800">
      <w:bodyDiv w:val="1"/>
      <w:marLeft w:val="0"/>
      <w:marRight w:val="0"/>
      <w:marTop w:val="0"/>
      <w:marBottom w:val="0"/>
      <w:divBdr>
        <w:top w:val="none" w:sz="0" w:space="0" w:color="auto"/>
        <w:left w:val="none" w:sz="0" w:space="0" w:color="auto"/>
        <w:bottom w:val="none" w:sz="0" w:space="0" w:color="auto"/>
        <w:right w:val="none" w:sz="0" w:space="0" w:color="auto"/>
      </w:divBdr>
    </w:div>
    <w:div w:id="2111273918">
      <w:bodyDiv w:val="1"/>
      <w:marLeft w:val="0"/>
      <w:marRight w:val="0"/>
      <w:marTop w:val="0"/>
      <w:marBottom w:val="0"/>
      <w:divBdr>
        <w:top w:val="none" w:sz="0" w:space="0" w:color="auto"/>
        <w:left w:val="none" w:sz="0" w:space="0" w:color="auto"/>
        <w:bottom w:val="none" w:sz="0" w:space="0" w:color="auto"/>
        <w:right w:val="none" w:sz="0" w:space="0" w:color="auto"/>
      </w:divBdr>
    </w:div>
    <w:div w:id="2114862837">
      <w:bodyDiv w:val="1"/>
      <w:marLeft w:val="0"/>
      <w:marRight w:val="0"/>
      <w:marTop w:val="0"/>
      <w:marBottom w:val="0"/>
      <w:divBdr>
        <w:top w:val="none" w:sz="0" w:space="0" w:color="auto"/>
        <w:left w:val="none" w:sz="0" w:space="0" w:color="auto"/>
        <w:bottom w:val="none" w:sz="0" w:space="0" w:color="auto"/>
        <w:right w:val="none" w:sz="0" w:space="0" w:color="auto"/>
      </w:divBdr>
    </w:div>
    <w:div w:id="2115392770">
      <w:bodyDiv w:val="1"/>
      <w:marLeft w:val="0"/>
      <w:marRight w:val="0"/>
      <w:marTop w:val="0"/>
      <w:marBottom w:val="0"/>
      <w:divBdr>
        <w:top w:val="none" w:sz="0" w:space="0" w:color="auto"/>
        <w:left w:val="none" w:sz="0" w:space="0" w:color="auto"/>
        <w:bottom w:val="none" w:sz="0" w:space="0" w:color="auto"/>
        <w:right w:val="none" w:sz="0" w:space="0" w:color="auto"/>
      </w:divBdr>
    </w:div>
    <w:div w:id="2115393538">
      <w:bodyDiv w:val="1"/>
      <w:marLeft w:val="0"/>
      <w:marRight w:val="0"/>
      <w:marTop w:val="0"/>
      <w:marBottom w:val="0"/>
      <w:divBdr>
        <w:top w:val="none" w:sz="0" w:space="0" w:color="auto"/>
        <w:left w:val="none" w:sz="0" w:space="0" w:color="auto"/>
        <w:bottom w:val="none" w:sz="0" w:space="0" w:color="auto"/>
        <w:right w:val="none" w:sz="0" w:space="0" w:color="auto"/>
      </w:divBdr>
    </w:div>
    <w:div w:id="2117165167">
      <w:bodyDiv w:val="1"/>
      <w:marLeft w:val="0"/>
      <w:marRight w:val="0"/>
      <w:marTop w:val="0"/>
      <w:marBottom w:val="0"/>
      <w:divBdr>
        <w:top w:val="none" w:sz="0" w:space="0" w:color="auto"/>
        <w:left w:val="none" w:sz="0" w:space="0" w:color="auto"/>
        <w:bottom w:val="none" w:sz="0" w:space="0" w:color="auto"/>
        <w:right w:val="none" w:sz="0" w:space="0" w:color="auto"/>
      </w:divBdr>
    </w:div>
    <w:div w:id="2118016245">
      <w:bodyDiv w:val="1"/>
      <w:marLeft w:val="0"/>
      <w:marRight w:val="0"/>
      <w:marTop w:val="0"/>
      <w:marBottom w:val="0"/>
      <w:divBdr>
        <w:top w:val="none" w:sz="0" w:space="0" w:color="auto"/>
        <w:left w:val="none" w:sz="0" w:space="0" w:color="auto"/>
        <w:bottom w:val="none" w:sz="0" w:space="0" w:color="auto"/>
        <w:right w:val="none" w:sz="0" w:space="0" w:color="auto"/>
      </w:divBdr>
    </w:div>
    <w:div w:id="2118716629">
      <w:bodyDiv w:val="1"/>
      <w:marLeft w:val="0"/>
      <w:marRight w:val="0"/>
      <w:marTop w:val="0"/>
      <w:marBottom w:val="0"/>
      <w:divBdr>
        <w:top w:val="none" w:sz="0" w:space="0" w:color="auto"/>
        <w:left w:val="none" w:sz="0" w:space="0" w:color="auto"/>
        <w:bottom w:val="none" w:sz="0" w:space="0" w:color="auto"/>
        <w:right w:val="none" w:sz="0" w:space="0" w:color="auto"/>
      </w:divBdr>
    </w:div>
    <w:div w:id="2119058586">
      <w:bodyDiv w:val="1"/>
      <w:marLeft w:val="0"/>
      <w:marRight w:val="0"/>
      <w:marTop w:val="0"/>
      <w:marBottom w:val="0"/>
      <w:divBdr>
        <w:top w:val="none" w:sz="0" w:space="0" w:color="auto"/>
        <w:left w:val="none" w:sz="0" w:space="0" w:color="auto"/>
        <w:bottom w:val="none" w:sz="0" w:space="0" w:color="auto"/>
        <w:right w:val="none" w:sz="0" w:space="0" w:color="auto"/>
      </w:divBdr>
    </w:div>
    <w:div w:id="2119983566">
      <w:bodyDiv w:val="1"/>
      <w:marLeft w:val="0"/>
      <w:marRight w:val="0"/>
      <w:marTop w:val="0"/>
      <w:marBottom w:val="0"/>
      <w:divBdr>
        <w:top w:val="none" w:sz="0" w:space="0" w:color="auto"/>
        <w:left w:val="none" w:sz="0" w:space="0" w:color="auto"/>
        <w:bottom w:val="none" w:sz="0" w:space="0" w:color="auto"/>
        <w:right w:val="none" w:sz="0" w:space="0" w:color="auto"/>
      </w:divBdr>
    </w:div>
    <w:div w:id="2120369087">
      <w:bodyDiv w:val="1"/>
      <w:marLeft w:val="0"/>
      <w:marRight w:val="0"/>
      <w:marTop w:val="0"/>
      <w:marBottom w:val="0"/>
      <w:divBdr>
        <w:top w:val="none" w:sz="0" w:space="0" w:color="auto"/>
        <w:left w:val="none" w:sz="0" w:space="0" w:color="auto"/>
        <w:bottom w:val="none" w:sz="0" w:space="0" w:color="auto"/>
        <w:right w:val="none" w:sz="0" w:space="0" w:color="auto"/>
      </w:divBdr>
    </w:div>
    <w:div w:id="2126263951">
      <w:bodyDiv w:val="1"/>
      <w:marLeft w:val="0"/>
      <w:marRight w:val="0"/>
      <w:marTop w:val="0"/>
      <w:marBottom w:val="0"/>
      <w:divBdr>
        <w:top w:val="none" w:sz="0" w:space="0" w:color="auto"/>
        <w:left w:val="none" w:sz="0" w:space="0" w:color="auto"/>
        <w:bottom w:val="none" w:sz="0" w:space="0" w:color="auto"/>
        <w:right w:val="none" w:sz="0" w:space="0" w:color="auto"/>
      </w:divBdr>
    </w:div>
    <w:div w:id="2126997556">
      <w:bodyDiv w:val="1"/>
      <w:marLeft w:val="0"/>
      <w:marRight w:val="0"/>
      <w:marTop w:val="0"/>
      <w:marBottom w:val="0"/>
      <w:divBdr>
        <w:top w:val="none" w:sz="0" w:space="0" w:color="auto"/>
        <w:left w:val="none" w:sz="0" w:space="0" w:color="auto"/>
        <w:bottom w:val="none" w:sz="0" w:space="0" w:color="auto"/>
        <w:right w:val="none" w:sz="0" w:space="0" w:color="auto"/>
      </w:divBdr>
    </w:div>
    <w:div w:id="2130080391">
      <w:bodyDiv w:val="1"/>
      <w:marLeft w:val="0"/>
      <w:marRight w:val="0"/>
      <w:marTop w:val="0"/>
      <w:marBottom w:val="0"/>
      <w:divBdr>
        <w:top w:val="none" w:sz="0" w:space="0" w:color="auto"/>
        <w:left w:val="none" w:sz="0" w:space="0" w:color="auto"/>
        <w:bottom w:val="none" w:sz="0" w:space="0" w:color="auto"/>
        <w:right w:val="none" w:sz="0" w:space="0" w:color="auto"/>
      </w:divBdr>
    </w:div>
    <w:div w:id="2130319285">
      <w:bodyDiv w:val="1"/>
      <w:marLeft w:val="0"/>
      <w:marRight w:val="0"/>
      <w:marTop w:val="0"/>
      <w:marBottom w:val="0"/>
      <w:divBdr>
        <w:top w:val="none" w:sz="0" w:space="0" w:color="auto"/>
        <w:left w:val="none" w:sz="0" w:space="0" w:color="auto"/>
        <w:bottom w:val="none" w:sz="0" w:space="0" w:color="auto"/>
        <w:right w:val="none" w:sz="0" w:space="0" w:color="auto"/>
      </w:divBdr>
    </w:div>
    <w:div w:id="2132478475">
      <w:bodyDiv w:val="1"/>
      <w:marLeft w:val="0"/>
      <w:marRight w:val="0"/>
      <w:marTop w:val="0"/>
      <w:marBottom w:val="0"/>
      <w:divBdr>
        <w:top w:val="none" w:sz="0" w:space="0" w:color="auto"/>
        <w:left w:val="none" w:sz="0" w:space="0" w:color="auto"/>
        <w:bottom w:val="none" w:sz="0" w:space="0" w:color="auto"/>
        <w:right w:val="none" w:sz="0" w:space="0" w:color="auto"/>
      </w:divBdr>
    </w:div>
    <w:div w:id="2133356798">
      <w:bodyDiv w:val="1"/>
      <w:marLeft w:val="0"/>
      <w:marRight w:val="0"/>
      <w:marTop w:val="0"/>
      <w:marBottom w:val="0"/>
      <w:divBdr>
        <w:top w:val="none" w:sz="0" w:space="0" w:color="auto"/>
        <w:left w:val="none" w:sz="0" w:space="0" w:color="auto"/>
        <w:bottom w:val="none" w:sz="0" w:space="0" w:color="auto"/>
        <w:right w:val="none" w:sz="0" w:space="0" w:color="auto"/>
      </w:divBdr>
    </w:div>
    <w:div w:id="2133396740">
      <w:bodyDiv w:val="1"/>
      <w:marLeft w:val="0"/>
      <w:marRight w:val="0"/>
      <w:marTop w:val="0"/>
      <w:marBottom w:val="0"/>
      <w:divBdr>
        <w:top w:val="none" w:sz="0" w:space="0" w:color="auto"/>
        <w:left w:val="none" w:sz="0" w:space="0" w:color="auto"/>
        <w:bottom w:val="none" w:sz="0" w:space="0" w:color="auto"/>
        <w:right w:val="none" w:sz="0" w:space="0" w:color="auto"/>
      </w:divBdr>
    </w:div>
    <w:div w:id="2133744861">
      <w:bodyDiv w:val="1"/>
      <w:marLeft w:val="0"/>
      <w:marRight w:val="0"/>
      <w:marTop w:val="0"/>
      <w:marBottom w:val="0"/>
      <w:divBdr>
        <w:top w:val="none" w:sz="0" w:space="0" w:color="auto"/>
        <w:left w:val="none" w:sz="0" w:space="0" w:color="auto"/>
        <w:bottom w:val="none" w:sz="0" w:space="0" w:color="auto"/>
        <w:right w:val="none" w:sz="0" w:space="0" w:color="auto"/>
      </w:divBdr>
    </w:div>
    <w:div w:id="2136022469">
      <w:bodyDiv w:val="1"/>
      <w:marLeft w:val="0"/>
      <w:marRight w:val="0"/>
      <w:marTop w:val="0"/>
      <w:marBottom w:val="0"/>
      <w:divBdr>
        <w:top w:val="none" w:sz="0" w:space="0" w:color="auto"/>
        <w:left w:val="none" w:sz="0" w:space="0" w:color="auto"/>
        <w:bottom w:val="none" w:sz="0" w:space="0" w:color="auto"/>
        <w:right w:val="none" w:sz="0" w:space="0" w:color="auto"/>
      </w:divBdr>
    </w:div>
    <w:div w:id="2137403402">
      <w:bodyDiv w:val="1"/>
      <w:marLeft w:val="0"/>
      <w:marRight w:val="0"/>
      <w:marTop w:val="0"/>
      <w:marBottom w:val="0"/>
      <w:divBdr>
        <w:top w:val="none" w:sz="0" w:space="0" w:color="auto"/>
        <w:left w:val="none" w:sz="0" w:space="0" w:color="auto"/>
        <w:bottom w:val="none" w:sz="0" w:space="0" w:color="auto"/>
        <w:right w:val="none" w:sz="0" w:space="0" w:color="auto"/>
      </w:divBdr>
    </w:div>
    <w:div w:id="2137983103">
      <w:bodyDiv w:val="1"/>
      <w:marLeft w:val="0"/>
      <w:marRight w:val="0"/>
      <w:marTop w:val="0"/>
      <w:marBottom w:val="0"/>
      <w:divBdr>
        <w:top w:val="none" w:sz="0" w:space="0" w:color="auto"/>
        <w:left w:val="none" w:sz="0" w:space="0" w:color="auto"/>
        <w:bottom w:val="none" w:sz="0" w:space="0" w:color="auto"/>
        <w:right w:val="none" w:sz="0" w:space="0" w:color="auto"/>
      </w:divBdr>
    </w:div>
    <w:div w:id="2138453939">
      <w:bodyDiv w:val="1"/>
      <w:marLeft w:val="0"/>
      <w:marRight w:val="0"/>
      <w:marTop w:val="0"/>
      <w:marBottom w:val="0"/>
      <w:divBdr>
        <w:top w:val="none" w:sz="0" w:space="0" w:color="auto"/>
        <w:left w:val="none" w:sz="0" w:space="0" w:color="auto"/>
        <w:bottom w:val="none" w:sz="0" w:space="0" w:color="auto"/>
        <w:right w:val="none" w:sz="0" w:space="0" w:color="auto"/>
      </w:divBdr>
    </w:div>
    <w:div w:id="2139715693">
      <w:bodyDiv w:val="1"/>
      <w:marLeft w:val="0"/>
      <w:marRight w:val="0"/>
      <w:marTop w:val="0"/>
      <w:marBottom w:val="0"/>
      <w:divBdr>
        <w:top w:val="none" w:sz="0" w:space="0" w:color="auto"/>
        <w:left w:val="none" w:sz="0" w:space="0" w:color="auto"/>
        <w:bottom w:val="none" w:sz="0" w:space="0" w:color="auto"/>
        <w:right w:val="none" w:sz="0" w:space="0" w:color="auto"/>
      </w:divBdr>
    </w:div>
    <w:div w:id="2139909768">
      <w:bodyDiv w:val="1"/>
      <w:marLeft w:val="0"/>
      <w:marRight w:val="0"/>
      <w:marTop w:val="0"/>
      <w:marBottom w:val="0"/>
      <w:divBdr>
        <w:top w:val="none" w:sz="0" w:space="0" w:color="auto"/>
        <w:left w:val="none" w:sz="0" w:space="0" w:color="auto"/>
        <w:bottom w:val="none" w:sz="0" w:space="0" w:color="auto"/>
        <w:right w:val="none" w:sz="0" w:space="0" w:color="auto"/>
      </w:divBdr>
    </w:div>
    <w:div w:id="2140566647">
      <w:bodyDiv w:val="1"/>
      <w:marLeft w:val="0"/>
      <w:marRight w:val="0"/>
      <w:marTop w:val="0"/>
      <w:marBottom w:val="0"/>
      <w:divBdr>
        <w:top w:val="none" w:sz="0" w:space="0" w:color="auto"/>
        <w:left w:val="none" w:sz="0" w:space="0" w:color="auto"/>
        <w:bottom w:val="none" w:sz="0" w:space="0" w:color="auto"/>
        <w:right w:val="none" w:sz="0" w:space="0" w:color="auto"/>
      </w:divBdr>
    </w:div>
    <w:div w:id="2142573971">
      <w:bodyDiv w:val="1"/>
      <w:marLeft w:val="0"/>
      <w:marRight w:val="0"/>
      <w:marTop w:val="0"/>
      <w:marBottom w:val="0"/>
      <w:divBdr>
        <w:top w:val="none" w:sz="0" w:space="0" w:color="auto"/>
        <w:left w:val="none" w:sz="0" w:space="0" w:color="auto"/>
        <w:bottom w:val="none" w:sz="0" w:space="0" w:color="auto"/>
        <w:right w:val="none" w:sz="0" w:space="0" w:color="auto"/>
      </w:divBdr>
    </w:div>
    <w:div w:id="2143690169">
      <w:bodyDiv w:val="1"/>
      <w:marLeft w:val="0"/>
      <w:marRight w:val="0"/>
      <w:marTop w:val="0"/>
      <w:marBottom w:val="0"/>
      <w:divBdr>
        <w:top w:val="none" w:sz="0" w:space="0" w:color="auto"/>
        <w:left w:val="none" w:sz="0" w:space="0" w:color="auto"/>
        <w:bottom w:val="none" w:sz="0" w:space="0" w:color="auto"/>
        <w:right w:val="none" w:sz="0" w:space="0" w:color="auto"/>
      </w:divBdr>
    </w:div>
    <w:div w:id="2144224585">
      <w:bodyDiv w:val="1"/>
      <w:marLeft w:val="0"/>
      <w:marRight w:val="0"/>
      <w:marTop w:val="0"/>
      <w:marBottom w:val="0"/>
      <w:divBdr>
        <w:top w:val="none" w:sz="0" w:space="0" w:color="auto"/>
        <w:left w:val="none" w:sz="0" w:space="0" w:color="auto"/>
        <w:bottom w:val="none" w:sz="0" w:space="0" w:color="auto"/>
        <w:right w:val="none" w:sz="0" w:space="0" w:color="auto"/>
      </w:divBdr>
    </w:div>
    <w:div w:id="2146972327">
      <w:bodyDiv w:val="1"/>
      <w:marLeft w:val="0"/>
      <w:marRight w:val="0"/>
      <w:marTop w:val="0"/>
      <w:marBottom w:val="0"/>
      <w:divBdr>
        <w:top w:val="none" w:sz="0" w:space="0" w:color="auto"/>
        <w:left w:val="none" w:sz="0" w:space="0" w:color="auto"/>
        <w:bottom w:val="none" w:sz="0" w:space="0" w:color="auto"/>
        <w:right w:val="none" w:sz="0" w:space="0" w:color="auto"/>
      </w:divBdr>
    </w:div>
    <w:div w:id="2147045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png"/><Relationship Id="rId21" Type="http://schemas.openxmlformats.org/officeDocument/2006/relationships/hyperlink" Target="https://en.wikipedia.org/wiki/Autoregressive_moving_average" TargetMode="External"/><Relationship Id="rId42" Type="http://schemas.openxmlformats.org/officeDocument/2006/relationships/image" Target="media/image20.png"/><Relationship Id="rId47" Type="http://schemas.openxmlformats.org/officeDocument/2006/relationships/image" Target="media/image25.png"/><Relationship Id="rId63" Type="http://schemas.openxmlformats.org/officeDocument/2006/relationships/image" Target="media/image41.png"/><Relationship Id="rId68" Type="http://schemas.openxmlformats.org/officeDocument/2006/relationships/image" Target="media/image46.png"/><Relationship Id="rId84" Type="http://schemas.openxmlformats.org/officeDocument/2006/relationships/image" Target="media/image62.png"/><Relationship Id="rId89" Type="http://schemas.openxmlformats.org/officeDocument/2006/relationships/image" Target="media/image67.png"/><Relationship Id="rId7" Type="http://schemas.openxmlformats.org/officeDocument/2006/relationships/endnotes" Target="endnotes.xml"/><Relationship Id="rId71" Type="http://schemas.openxmlformats.org/officeDocument/2006/relationships/image" Target="media/image49.png"/><Relationship Id="rId92" Type="http://schemas.openxmlformats.org/officeDocument/2006/relationships/image" Target="media/image70.png"/><Relationship Id="rId2" Type="http://schemas.openxmlformats.org/officeDocument/2006/relationships/numbering" Target="numbering.xml"/><Relationship Id="rId16" Type="http://schemas.openxmlformats.org/officeDocument/2006/relationships/hyperlink" Target="https://en.wikipedia.org/wiki/Computation" TargetMode="External"/><Relationship Id="rId29" Type="http://schemas.openxmlformats.org/officeDocument/2006/relationships/image" Target="media/image10.png"/><Relationship Id="rId11" Type="http://schemas.openxmlformats.org/officeDocument/2006/relationships/image" Target="media/image3.png"/><Relationship Id="rId24" Type="http://schemas.openxmlformats.org/officeDocument/2006/relationships/hyperlink" Target="https://en.wikipedia.org/wiki/Autoregressive_conditional_heteroskedasticity" TargetMode="External"/><Relationship Id="rId32" Type="http://schemas.microsoft.com/office/2007/relationships/hdphoto" Target="media/hdphoto2.wdp"/><Relationship Id="rId37" Type="http://schemas.openxmlformats.org/officeDocument/2006/relationships/image" Target="media/image15.png"/><Relationship Id="rId40" Type="http://schemas.openxmlformats.org/officeDocument/2006/relationships/image" Target="media/image18.png"/><Relationship Id="rId45" Type="http://schemas.openxmlformats.org/officeDocument/2006/relationships/image" Target="media/image23.png"/><Relationship Id="rId53" Type="http://schemas.openxmlformats.org/officeDocument/2006/relationships/image" Target="media/image31.png"/><Relationship Id="rId58" Type="http://schemas.openxmlformats.org/officeDocument/2006/relationships/image" Target="media/image36.png"/><Relationship Id="rId66" Type="http://schemas.openxmlformats.org/officeDocument/2006/relationships/image" Target="media/image44.png"/><Relationship Id="rId74" Type="http://schemas.openxmlformats.org/officeDocument/2006/relationships/image" Target="media/image52.png"/><Relationship Id="rId79" Type="http://schemas.openxmlformats.org/officeDocument/2006/relationships/image" Target="media/image57.png"/><Relationship Id="rId87" Type="http://schemas.openxmlformats.org/officeDocument/2006/relationships/image" Target="media/image65.png"/><Relationship Id="rId102" Type="http://schemas.openxmlformats.org/officeDocument/2006/relationships/hyperlink" Target="mailto:saied@ou.edu" TargetMode="External"/><Relationship Id="rId5" Type="http://schemas.openxmlformats.org/officeDocument/2006/relationships/webSettings" Target="webSettings.xml"/><Relationship Id="rId61" Type="http://schemas.openxmlformats.org/officeDocument/2006/relationships/image" Target="media/image39.png"/><Relationship Id="rId82" Type="http://schemas.openxmlformats.org/officeDocument/2006/relationships/image" Target="media/image60.png"/><Relationship Id="rId90" Type="http://schemas.openxmlformats.org/officeDocument/2006/relationships/image" Target="media/image68.png"/><Relationship Id="rId95" Type="http://schemas.openxmlformats.org/officeDocument/2006/relationships/image" Target="media/image73.png"/><Relationship Id="rId19" Type="http://schemas.openxmlformats.org/officeDocument/2006/relationships/hyperlink" Target="https://en.wikipedia.org/wiki/Physics" TargetMode="External"/><Relationship Id="rId14" Type="http://schemas.openxmlformats.org/officeDocument/2006/relationships/image" Target="media/image6.png"/><Relationship Id="rId22" Type="http://schemas.openxmlformats.org/officeDocument/2006/relationships/hyperlink" Target="https://en.wikipedia.org/wiki/Autoregressive_integrated_moving_average" TargetMode="External"/><Relationship Id="rId27" Type="http://schemas.openxmlformats.org/officeDocument/2006/relationships/image" Target="media/image8.png"/><Relationship Id="rId30" Type="http://schemas.microsoft.com/office/2007/relationships/hdphoto" Target="media/hdphoto1.wdp"/><Relationship Id="rId35" Type="http://schemas.openxmlformats.org/officeDocument/2006/relationships/image" Target="media/image13.png"/><Relationship Id="rId43" Type="http://schemas.openxmlformats.org/officeDocument/2006/relationships/image" Target="media/image21.png"/><Relationship Id="rId48" Type="http://schemas.openxmlformats.org/officeDocument/2006/relationships/image" Target="media/image26.png"/><Relationship Id="rId56" Type="http://schemas.openxmlformats.org/officeDocument/2006/relationships/image" Target="media/image34.png"/><Relationship Id="rId64" Type="http://schemas.openxmlformats.org/officeDocument/2006/relationships/image" Target="media/image42.png"/><Relationship Id="rId69" Type="http://schemas.openxmlformats.org/officeDocument/2006/relationships/image" Target="media/image47.png"/><Relationship Id="rId77" Type="http://schemas.openxmlformats.org/officeDocument/2006/relationships/image" Target="media/image55.png"/><Relationship Id="rId100" Type="http://schemas.openxmlformats.org/officeDocument/2006/relationships/image" Target="media/image78.png"/><Relationship Id="rId105" Type="http://schemas.openxmlformats.org/officeDocument/2006/relationships/glossaryDocument" Target="glossary/document.xml"/><Relationship Id="rId8" Type="http://schemas.openxmlformats.org/officeDocument/2006/relationships/footer" Target="footer1.xml"/><Relationship Id="rId51" Type="http://schemas.openxmlformats.org/officeDocument/2006/relationships/image" Target="media/image29.png"/><Relationship Id="rId72" Type="http://schemas.openxmlformats.org/officeDocument/2006/relationships/image" Target="media/image50.png"/><Relationship Id="rId80" Type="http://schemas.openxmlformats.org/officeDocument/2006/relationships/image" Target="media/image58.png"/><Relationship Id="rId85" Type="http://schemas.openxmlformats.org/officeDocument/2006/relationships/image" Target="media/image63.png"/><Relationship Id="rId93" Type="http://schemas.openxmlformats.org/officeDocument/2006/relationships/image" Target="media/image71.png"/><Relationship Id="rId98" Type="http://schemas.openxmlformats.org/officeDocument/2006/relationships/image" Target="media/image76.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hyperlink" Target="https://en.wikipedia.org/wiki/Algorithm" TargetMode="External"/><Relationship Id="rId25" Type="http://schemas.openxmlformats.org/officeDocument/2006/relationships/hyperlink" Target="https://en.wikipedia.org/wiki/GARCH" TargetMode="External"/><Relationship Id="rId33" Type="http://schemas.openxmlformats.org/officeDocument/2006/relationships/image" Target="media/image12.png"/><Relationship Id="rId38" Type="http://schemas.openxmlformats.org/officeDocument/2006/relationships/image" Target="media/image16.png"/><Relationship Id="rId46" Type="http://schemas.openxmlformats.org/officeDocument/2006/relationships/image" Target="media/image24.png"/><Relationship Id="rId59" Type="http://schemas.openxmlformats.org/officeDocument/2006/relationships/image" Target="media/image37.png"/><Relationship Id="rId67" Type="http://schemas.openxmlformats.org/officeDocument/2006/relationships/image" Target="media/image45.png"/><Relationship Id="rId103" Type="http://schemas.openxmlformats.org/officeDocument/2006/relationships/footer" Target="footer2.xml"/><Relationship Id="rId20" Type="http://schemas.openxmlformats.org/officeDocument/2006/relationships/hyperlink" Target="https://en.wikipedia.org/wiki/Mathematics" TargetMode="External"/><Relationship Id="rId41" Type="http://schemas.openxmlformats.org/officeDocument/2006/relationships/image" Target="media/image19.png"/><Relationship Id="rId54" Type="http://schemas.openxmlformats.org/officeDocument/2006/relationships/image" Target="media/image32.png"/><Relationship Id="rId62" Type="http://schemas.openxmlformats.org/officeDocument/2006/relationships/image" Target="media/image40.png"/><Relationship Id="rId70" Type="http://schemas.openxmlformats.org/officeDocument/2006/relationships/image" Target="media/image48.png"/><Relationship Id="rId75" Type="http://schemas.openxmlformats.org/officeDocument/2006/relationships/image" Target="media/image53.png"/><Relationship Id="rId83" Type="http://schemas.openxmlformats.org/officeDocument/2006/relationships/image" Target="media/image61.png"/><Relationship Id="rId88" Type="http://schemas.openxmlformats.org/officeDocument/2006/relationships/image" Target="media/image66.png"/><Relationship Id="rId91" Type="http://schemas.openxmlformats.org/officeDocument/2006/relationships/image" Target="media/image69.png"/><Relationship Id="rId96" Type="http://schemas.openxmlformats.org/officeDocument/2006/relationships/image" Target="media/image74.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en.wikipedia.org/wiki/Probability_theory" TargetMode="External"/><Relationship Id="rId23" Type="http://schemas.openxmlformats.org/officeDocument/2006/relationships/hyperlink" Target="https://en.wikipedia.org/wiki/Vector_autoregression" TargetMode="External"/><Relationship Id="rId28" Type="http://schemas.openxmlformats.org/officeDocument/2006/relationships/image" Target="media/image9.png"/><Relationship Id="rId36" Type="http://schemas.openxmlformats.org/officeDocument/2006/relationships/image" Target="media/image14.png"/><Relationship Id="rId49" Type="http://schemas.openxmlformats.org/officeDocument/2006/relationships/image" Target="media/image27.png"/><Relationship Id="rId57" Type="http://schemas.openxmlformats.org/officeDocument/2006/relationships/image" Target="media/image35.png"/><Relationship Id="rId106" Type="http://schemas.openxmlformats.org/officeDocument/2006/relationships/theme" Target="theme/theme1.xml"/><Relationship Id="rId10" Type="http://schemas.openxmlformats.org/officeDocument/2006/relationships/image" Target="media/image2.png"/><Relationship Id="rId31" Type="http://schemas.openxmlformats.org/officeDocument/2006/relationships/image" Target="media/image11.png"/><Relationship Id="rId44" Type="http://schemas.openxmlformats.org/officeDocument/2006/relationships/image" Target="media/image22.png"/><Relationship Id="rId52" Type="http://schemas.openxmlformats.org/officeDocument/2006/relationships/image" Target="media/image30.png"/><Relationship Id="rId60" Type="http://schemas.openxmlformats.org/officeDocument/2006/relationships/image" Target="media/image38.png"/><Relationship Id="rId65" Type="http://schemas.openxmlformats.org/officeDocument/2006/relationships/image" Target="media/image43.png"/><Relationship Id="rId73" Type="http://schemas.openxmlformats.org/officeDocument/2006/relationships/image" Target="media/image51.png"/><Relationship Id="rId78" Type="http://schemas.openxmlformats.org/officeDocument/2006/relationships/image" Target="media/image56.png"/><Relationship Id="rId81" Type="http://schemas.openxmlformats.org/officeDocument/2006/relationships/image" Target="media/image59.png"/><Relationship Id="rId86" Type="http://schemas.openxmlformats.org/officeDocument/2006/relationships/image" Target="media/image64.png"/><Relationship Id="rId94" Type="http://schemas.openxmlformats.org/officeDocument/2006/relationships/image" Target="media/image72.png"/><Relationship Id="rId99" Type="http://schemas.openxmlformats.org/officeDocument/2006/relationships/image" Target="media/image77.png"/><Relationship Id="rId101" Type="http://schemas.openxmlformats.org/officeDocument/2006/relationships/hyperlink" Target="https://files.fm/u/hcjt8kpa" TargetMode="External"/><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hyperlink" Target="https://en.wikipedia.org/wiki/Random" TargetMode="External"/><Relationship Id="rId39" Type="http://schemas.openxmlformats.org/officeDocument/2006/relationships/image" Target="media/image17.png"/><Relationship Id="rId34" Type="http://schemas.microsoft.com/office/2007/relationships/hdphoto" Target="media/hdphoto3.wdp"/><Relationship Id="rId50" Type="http://schemas.openxmlformats.org/officeDocument/2006/relationships/image" Target="media/image28.png"/><Relationship Id="rId55" Type="http://schemas.openxmlformats.org/officeDocument/2006/relationships/image" Target="media/image33.png"/><Relationship Id="rId76" Type="http://schemas.openxmlformats.org/officeDocument/2006/relationships/image" Target="media/image54.png"/><Relationship Id="rId97" Type="http://schemas.openxmlformats.org/officeDocument/2006/relationships/image" Target="media/image75.png"/><Relationship Id="rId10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73CDC4085887474DA176B67478C41122"/>
        <w:category>
          <w:name w:val="General"/>
          <w:gallery w:val="placeholder"/>
        </w:category>
        <w:types>
          <w:type w:val="bbPlcHdr"/>
        </w:types>
        <w:behaviors>
          <w:behavior w:val="content"/>
        </w:behaviors>
        <w:guid w:val="{EE968262-63EC-430D-8EF7-A8055219C74A}"/>
      </w:docPartPr>
      <w:docPartBody>
        <w:p w:rsidR="00AD7AA9" w:rsidRDefault="00045235" w:rsidP="00045235">
          <w:pPr>
            <w:pStyle w:val="73CDC4085887474DA176B67478C41122"/>
          </w:pPr>
          <w:r w:rsidRPr="00AC7F25">
            <w:rPr>
              <w:rStyle w:val="PlaceholderText"/>
            </w:rPr>
            <w:t>Choose an item.</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FB6BC100256848A5A97B47EF9500A1F0"/>
        <w:category>
          <w:name w:val="General"/>
          <w:gallery w:val="placeholder"/>
        </w:category>
        <w:types>
          <w:type w:val="bbPlcHdr"/>
        </w:types>
        <w:behaviors>
          <w:behavior w:val="content"/>
        </w:behaviors>
        <w:guid w:val="{012A8ABA-54D2-4B7B-B3AD-EDC1C824C5F5}"/>
      </w:docPartPr>
      <w:docPartBody>
        <w:p w:rsidR="00AD7AA9" w:rsidRDefault="00617A9D" w:rsidP="00617A9D">
          <w:pPr>
            <w:pStyle w:val="FB6BC100256848A5A97B47EF9500A1F01"/>
          </w:pPr>
          <w:r w:rsidRPr="00DB664C">
            <w:rPr>
              <w:rStyle w:val="PlaceholderText"/>
            </w:rPr>
            <w:t>[EXACT NAME OF YOUR ACADEMIC UNIT IN ALL CAPS]</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PlaceholderText"/>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PlaceholderText"/>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PlaceholderText"/>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
      <w:docPartPr>
        <w:name w:val="DefaultPlaceholder_22675704"/>
        <w:category>
          <w:name w:val="General"/>
          <w:gallery w:val="placeholder"/>
        </w:category>
        <w:types>
          <w:type w:val="bbPlcHdr"/>
        </w:types>
        <w:behaviors>
          <w:behavior w:val="content"/>
        </w:behaviors>
        <w:guid w:val="{49A0AC63-DA43-4BB7-9333-4248F9B8C518}"/>
      </w:docPartPr>
      <w:docPartBody>
        <w:p w:rsidR="00AD7AA9" w:rsidRDefault="00045235">
          <w:r w:rsidRPr="001F1C68">
            <w:rPr>
              <w:rStyle w:val="PlaceholderText"/>
            </w:rPr>
            <w:t>Choose an item.</w:t>
          </w:r>
        </w:p>
      </w:docPartBody>
    </w:docPart>
    <w:docPart>
      <w:docPartPr>
        <w:name w:val="1E21BF27C2AB4C7A99A4F3295D6F0806"/>
        <w:category>
          <w:name w:val="General"/>
          <w:gallery w:val="placeholder"/>
        </w:category>
        <w:types>
          <w:type w:val="bbPlcHdr"/>
        </w:types>
        <w:behaviors>
          <w:behavior w:val="content"/>
        </w:behaviors>
        <w:guid w:val="{C30B8283-0E37-4E1A-8262-90A33C73FAA7}"/>
      </w:docPartPr>
      <w:docPartBody>
        <w:p w:rsidR="005E4355" w:rsidRDefault="005E4355" w:rsidP="005E4355">
          <w:pPr>
            <w:pStyle w:val="1E21BF27C2AB4C7A99A4F3295D6F0806"/>
          </w:pPr>
          <w:r w:rsidRPr="001F1C68">
            <w:rPr>
              <w:rStyle w:val="PlaceholderText"/>
            </w:rPr>
            <w:t>Click here to enter text.</w:t>
          </w:r>
        </w:p>
      </w:docPartBody>
    </w:docPart>
    <w:docPart>
      <w:docPartPr>
        <w:name w:val="21706C5E07044EAF86BE89974C0A2EF9"/>
        <w:category>
          <w:name w:val="General"/>
          <w:gallery w:val="placeholder"/>
        </w:category>
        <w:types>
          <w:type w:val="bbPlcHdr"/>
        </w:types>
        <w:behaviors>
          <w:behavior w:val="content"/>
        </w:behaviors>
        <w:guid w:val="{961BECA7-A420-4B07-AA1B-300A0E53BFFF}"/>
      </w:docPartPr>
      <w:docPartBody>
        <w:p w:rsidR="005E4355" w:rsidRDefault="005E4355" w:rsidP="005E4355">
          <w:pPr>
            <w:pStyle w:val="21706C5E07044EAF86BE89974C0A2EF9"/>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onotype Corsiva">
    <w:panose1 w:val="03010101010201010101"/>
    <w:charset w:val="00"/>
    <w:family w:val="script"/>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045235"/>
    <w:rsid w:val="00000729"/>
    <w:rsid w:val="00045235"/>
    <w:rsid w:val="00151A9E"/>
    <w:rsid w:val="001924A2"/>
    <w:rsid w:val="001D26AE"/>
    <w:rsid w:val="001F1822"/>
    <w:rsid w:val="002B29A2"/>
    <w:rsid w:val="002F2904"/>
    <w:rsid w:val="00303490"/>
    <w:rsid w:val="003153C5"/>
    <w:rsid w:val="003162C8"/>
    <w:rsid w:val="00327900"/>
    <w:rsid w:val="00395E73"/>
    <w:rsid w:val="003E231E"/>
    <w:rsid w:val="004F10EE"/>
    <w:rsid w:val="0053599A"/>
    <w:rsid w:val="00560A60"/>
    <w:rsid w:val="005C08FC"/>
    <w:rsid w:val="005D1099"/>
    <w:rsid w:val="005E4355"/>
    <w:rsid w:val="00617A9D"/>
    <w:rsid w:val="00651AB1"/>
    <w:rsid w:val="00713126"/>
    <w:rsid w:val="007332C0"/>
    <w:rsid w:val="007D11E5"/>
    <w:rsid w:val="00855B4F"/>
    <w:rsid w:val="0086030F"/>
    <w:rsid w:val="008739EF"/>
    <w:rsid w:val="008809FC"/>
    <w:rsid w:val="00892FFE"/>
    <w:rsid w:val="008A4CB5"/>
    <w:rsid w:val="008B7CFD"/>
    <w:rsid w:val="008C0287"/>
    <w:rsid w:val="008C532B"/>
    <w:rsid w:val="008D1845"/>
    <w:rsid w:val="00943536"/>
    <w:rsid w:val="009A6430"/>
    <w:rsid w:val="009A7815"/>
    <w:rsid w:val="00A4381C"/>
    <w:rsid w:val="00A93F0E"/>
    <w:rsid w:val="00AD7AA9"/>
    <w:rsid w:val="00B12DA6"/>
    <w:rsid w:val="00BB76F1"/>
    <w:rsid w:val="00BF1723"/>
    <w:rsid w:val="00D46526"/>
    <w:rsid w:val="00D73ED6"/>
    <w:rsid w:val="00E5448F"/>
    <w:rsid w:val="00E637F6"/>
    <w:rsid w:val="00FC164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7A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E231E"/>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 w:type="paragraph" w:customStyle="1" w:styleId="74C203CE734842A39434AE883E3E4B9C">
    <w:name w:val="74C203CE734842A39434AE883E3E4B9C"/>
    <w:rsid w:val="005E4355"/>
    <w:pPr>
      <w:spacing w:after="160" w:line="259" w:lineRule="auto"/>
    </w:pPr>
  </w:style>
  <w:style w:type="paragraph" w:customStyle="1" w:styleId="F8BAF6787A3A477A81528A2F8CFCBA8F">
    <w:name w:val="F8BAF6787A3A477A81528A2F8CFCBA8F"/>
    <w:rsid w:val="005E4355"/>
    <w:pPr>
      <w:spacing w:after="160" w:line="259" w:lineRule="auto"/>
    </w:pPr>
  </w:style>
  <w:style w:type="paragraph" w:customStyle="1" w:styleId="1E21BF27C2AB4C7A99A4F3295D6F0806">
    <w:name w:val="1E21BF27C2AB4C7A99A4F3295D6F0806"/>
    <w:rsid w:val="005E4355"/>
    <w:pPr>
      <w:spacing w:after="160" w:line="259" w:lineRule="auto"/>
    </w:pPr>
  </w:style>
  <w:style w:type="paragraph" w:customStyle="1" w:styleId="21706C5E07044EAF86BE89974C0A2EF9">
    <w:name w:val="21706C5E07044EAF86BE89974C0A2EF9"/>
    <w:rsid w:val="005E4355"/>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EIA09</b:Tag>
    <b:SourceType>InternetSite</b:SourceType>
    <b:Guid>{B610AA64-1FF7-AB42-B827-49387E0C2C5E}</b:Guid>
    <b:Author>
      <b:Author>
        <b:Corporate>EIA</b:Corporate>
      </b:Author>
    </b:Author>
    <b:Title>U.S. Natural Gas Pipeline Network, 2009 </b:Title>
    <b:URL>http://www.eia.gov/pub/oil_gas/natural_gas/analysis_publications/ngpipeline/ngpipelines_map.html</b:URL>
    <b:Year>2009</b:Year>
    <b:RefOrder>8</b:RefOrder>
  </b:Source>
  <b:Source>
    <b:Tag>YiX13</b:Tag>
    <b:SourceType>ConferenceProceedings</b:SourceType>
    <b:Guid>{0AD33EB1-9BD7-493C-B2E6-616C7A2583B4}</b:Guid>
    <b:Author>
      <b:Author>
        <b:NameList>
          <b:Person>
            <b:Last>Yi</b:Last>
            <b:First>Xiazi</b:First>
          </b:Person>
          <b:Person>
            <b:Last>Wang</b:Last>
            <b:First>Zhen</b:First>
          </b:Person>
        </b:NameList>
      </b:Author>
    </b:Author>
    <b:Title>The Study on Oil Prices’ Effect on International Gas Prices Based on Using Wavelet Based Boltzmann Cooperative Neural Network.</b:Title>
    <b:Year>2013</b:Year>
    <b:Publisher>Springer Berlin Heidelberg</b:Publisher>
    <b:ConferenceName>Proceedings of the 2012 International Conference of Modern Computer Science and Applications.</b:ConferenceName>
    <b:RefOrder>39</b:RefOrder>
  </b:Source>
  <b:Source>
    <b:Tag>zhi04</b:Tag>
    <b:SourceType>Misc</b:SourceType>
    <b:Guid>{4E17D516-DB6D-4E41-BD46-594A5CA992CB}</b:Guid>
    <b:Title>Stochastic Models for Gas Price</b:Title>
    <b:Year>2004</b:Year>
    <b:City>Alberta</b:City>
    <b:Publisher>The University of Calgary</b:Publisher>
    <b:Author>
      <b:Author>
        <b:NameList>
          <b:Person>
            <b:Last>Xu</b:Last>
            <b:First>zhiyong</b:First>
          </b:Person>
        </b:NameList>
      </b:Author>
    </b:Author>
    <b:PublicationTitle>Thesis</b:PublicationTitle>
    <b:RefOrder>84</b:RefOrder>
  </b:Source>
  <b:Source>
    <b:Tag>Vil06</b:Tag>
    <b:SourceType>Report</b:SourceType>
    <b:Guid>{C914934D-88E4-48F8-A23B-C62259C5A999}</b:Guid>
    <b:Title>The relationship between crude oil and natural gas prices.</b:Title>
    <b:Year>2006</b:Year>
    <b:Pages>1-43</b:Pages>
    <b:Author>
      <b:Author>
        <b:NameList>
          <b:Person>
            <b:Last>Villar</b:Last>
            <b:Middle>A.</b:Middle>
            <b:First>Jose</b:First>
          </b:Person>
          <b:Person>
            <b:Last>Joutz</b:Last>
            <b:Middle>L.</b:Middle>
            <b:First>Frederick</b:First>
          </b:Person>
        </b:NameList>
      </b:Author>
    </b:Author>
    <b:Department>Office of Oil and Gas</b:Department>
    <b:Institution>Energy Information Administration</b:Institution>
    <b:RefOrder>73</b:RefOrder>
  </b:Source>
  <b:Source>
    <b:Tag>Tay07</b:Tag>
    <b:SourceType>Book</b:SourceType>
    <b:Guid>{C85BD708-AC27-4272-B29F-97802AE10084}</b:Guid>
    <b:Title>Modelling financial time series.</b:Title>
    <b:Year>2007</b:Year>
    <b:Author>
      <b:Author>
        <b:NameList>
          <b:Person>
            <b:Last>Taylor</b:Last>
            <b:Middle>J.</b:Middle>
            <b:First>Stephen </b:First>
          </b:Person>
        </b:NameList>
      </b:Author>
    </b:Author>
    <b:RefOrder>63</b:RefOrder>
  </b:Source>
  <b:Source>
    <b:Tag>Son13</b:Tag>
    <b:SourceType>JournalArticle</b:SourceType>
    <b:Guid>{7B925601-675D-476F-84E6-9BFB0EFE53A6}</b:Guid>
    <b:Title>The Response of US Natural Gas Futures and Spot Prices to Storage Change Surprises and the Effect of Escalating Physical Gas Production</b:Title>
    <b:JournalName>Journal of International Money and Finance</b:JournalName>
    <b:Year>2013</b:Year>
    <b:Author>
      <b:Author>
        <b:NameList>
          <b:Person>
            <b:Last>Song</b:Last>
            <b:First>Zan Chiou-Wei</b:First>
          </b:Person>
          <b:Person>
            <b:Last> Linn</b:Last>
            <b:Middle>C</b:Middle>
            <b:First>Scott</b:First>
          </b:Person>
          <b:Person>
            <b:Last>Zhu</b:Last>
            <b:First>Zhen</b:First>
          </b:Person>
        </b:NameList>
      </b:Author>
    </b:Author>
    <b:RefOrder>71</b:RefOrder>
  </b:Source>
  <b:Source>
    <b:Tag>Pra07</b:Tag>
    <b:SourceType>Book</b:SourceType>
    <b:Guid>{78651A1A-7C28-4B6C-9141-726FC4D92748}</b:Guid>
    <b:Title>Stochastic processes: basic theory and its applications.</b:Title>
    <b:Year>2007</b:Year>
    <b:Publisher>World scientific</b:Publisher>
    <b:Author>
      <b:Author>
        <b:NameList>
          <b:Person>
            <b:Last>Prabhu</b:Last>
            <b:Middle>Umanath</b:Middle>
            <b:First>Narahari </b:First>
          </b:Person>
        </b:NameList>
      </b:Author>
    </b:Author>
    <b:RefOrder>59</b:RefOrder>
  </b:Source>
  <b:Source>
    <b:Tag>Pin78</b:Tag>
    <b:SourceType>JournalArticle</b:SourceType>
    <b:Guid>{EA908AB4-4877-468B-8158-9497071B09DF}</b:Guid>
    <b:Title>The optimal exploration and production of nonrenewable resources.</b:Title>
    <b:Year>1978</b:Year>
    <b:Author>
      <b:Author>
        <b:NameList>
          <b:Person>
            <b:Last>Pindyck</b:Last>
            <b:First>Robert</b:First>
            <b:Middle>S.</b:Middle>
          </b:Person>
        </b:NameList>
      </b:Author>
    </b:Author>
    <b:JournalName>The Journal of Political Economy</b:JournalName>
    <b:Pages>841-861</b:Pages>
    <b:RefOrder>26</b:RefOrder>
  </b:Source>
  <b:Source>
    <b:Tag>Pil07</b:Tag>
    <b:SourceType>Book</b:SourceType>
    <b:Guid>{C4C891A2-CF88-4D84-8C48-F7E508DEB4C4}</b:Guid>
    <b:Title>Energy Risk: Valuing and Managing Energy Derivatives: Valuing and Managing Energy Derivatives.</b:Title>
    <b:Year>2007</b:Year>
    <b:Author>
      <b:Author>
        <b:NameList>
          <b:Person>
            <b:Last>Pilipovic</b:Last>
            <b:First>Dragana</b:First>
          </b:Person>
        </b:NameList>
      </b:Author>
    </b:Author>
    <b:Publisher>McGraw Hill Professional</b:Publisher>
    <b:Edition>2nd</b:Edition>
    <b:RefOrder>33</b:RefOrder>
  </b:Source>
  <b:Source>
    <b:Tag>Per88</b:Tag>
    <b:SourceType>JournalArticle</b:SourceType>
    <b:Guid>{7245A648-7763-4AD1-A9B5-3AE7CE34917D}</b:Guid>
    <b:Title>Trends and random walks in macroeconomic time series: Further evidence from a new approach.</b:Title>
    <b:JournalName>Journal of economic dynamics and control</b:JournalName>
    <b:Year>1988</b:Year>
    <b:Pages>297-332</b:Pages>
    <b:Volume>12</b:Volume>
    <b:Issue>2</b:Issue>
    <b:Author>
      <b:Author>
        <b:NameList>
          <b:Person>
            <b:Last>Perron</b:Last>
            <b:First>Pierre</b:First>
          </b:Person>
        </b:NameList>
      </b:Author>
    </b:Author>
    <b:RefOrder>82</b:RefOrder>
  </b:Source>
  <b:Source>
    <b:Tag>Pan12</b:Tag>
    <b:SourceType>JournalArticle</b:SourceType>
    <b:Guid>{58B0402B-06E0-42B8-9442-B5AA8A6DF249}</b:Guid>
    <b:Author>
      <b:Author>
        <b:NameList>
          <b:Person>
            <b:Last>Panella</b:Last>
            <b:First>Massimo</b:First>
          </b:Person>
          <b:Person>
            <b:Last>Barcellona</b:Last>
            <b:First>Francesco</b:First>
          </b:Person>
          <b:Person>
            <b:Last>D'ecclesia</b:Last>
            <b:First>Rita</b:First>
            <b:Middle>L.</b:Middle>
          </b:Person>
        </b:NameList>
      </b:Author>
    </b:Author>
    <b:Title>Forecasting energy commodity prices using neural networks.</b:Title>
    <b:JournalName>Advances in Decision Sciences</b:JournalName>
    <b:Year>2012</b:Year>
    <b:RefOrder>16</b:RefOrder>
  </b:Source>
  <b:Source>
    <b:Tag>Ogw07</b:Tag>
    <b:SourceType>ConferenceProceedings</b:SourceType>
    <b:Guid>{5146C169-0375-498D-9D3B-882343899195}</b:Guid>
    <b:Author>
      <b:Author>
        <b:NameList>
          <b:Person>
            <b:Last>Ogwo</b:Last>
            <b:First>O.</b:First>
            <b:Middle>U. J.</b:Middle>
          </b:Person>
          <b:Person>
            <b:Last>Mbeledogu</b:Last>
            <b:First>I.</b:First>
            <b:Middle>U.</b:Middle>
          </b:Person>
          <b:Person>
            <b:Last>Nwokedi</b:Last>
            <b:First>M.</b:First>
          </b:Person>
        </b:NameList>
      </b:Author>
    </b:Author>
    <b:Title>Equitable Gas Pricing Model</b:Title>
    <b:Year>2007</b:Year>
    <b:Publisher>Society of Petroleum Engineers</b:Publisher>
    <b:DOI>10.2118/111897-MS</b:DOI>
    <b:RefOrder>37</b:RefOrder>
  </b:Source>
  <b:Source>
    <b:Tag>Nog02</b:Tag>
    <b:SourceType>JournalArticle</b:SourceType>
    <b:Guid>{71AAE727-A14E-4630-87CE-A7F0D98CD679}</b:Guid>
    <b:Author>
      <b:Author>
        <b:NameList>
          <b:Person>
            <b:Last>Nogales</b:Last>
            <b:First>Francisco</b:First>
            <b:Middle>J.</b:Middle>
          </b:Person>
          <b:Person>
            <b:Last>Contreras</b:Last>
            <b:First>Javier</b:First>
          </b:Person>
          <b:Person>
            <b:Last>Conejo</b:Last>
            <b:First>Antonio</b:First>
            <b:Middle>J.</b:Middle>
          </b:Person>
          <b:Person>
            <b:Last>Espínola</b:Last>
            <b:First>Rosario</b:First>
          </b:Person>
        </b:NameList>
      </b:Author>
    </b:Author>
    <b:Title>Forecasting next-day electricity prices by time series models.</b:Title>
    <b:Year>2002</b:Year>
    <b:JournalName>Power Systems, IEEE Transactions on</b:JournalName>
    <b:Pages>342-348</b:Pages>
    <b:Volume>17</b:Volume>
    <b:Issue>2</b:Issue>
    <b:RefOrder>36</b:RefOrder>
  </b:Source>
  <b:Source>
    <b:Tag>MuX07</b:Tag>
    <b:SourceType>JournalArticle</b:SourceType>
    <b:Guid>{AAFF07A1-F682-4E82-91EC-7A2BE58621AC}</b:Guid>
    <b:Title>Weather, storage, and natural gas price dynamics: Fundamentals and volatility.</b:Title>
    <b:Year>2007</b:Year>
    <b:JournalName>Energy Economics</b:JournalName>
    <b:Pages>46-63</b:Pages>
    <b:Volume>29</b:Volume>
    <b:Issue>1</b:Issue>
    <b:Author>
      <b:Author>
        <b:NameList>
          <b:Person>
            <b:Last>Mu</b:Last>
            <b:First>Xiaoyi</b:First>
          </b:Person>
        </b:NameList>
      </b:Author>
    </b:Author>
    <b:RefOrder>77</b:RefOrder>
  </b:Source>
  <b:Source>
    <b:Tag>Mis12</b:Tag>
    <b:SourceType>JournalArticle</b:SourceType>
    <b:Guid>{D29DB3F6-1118-49D6-8C0A-CB9AD9E5833B}</b:Guid>
    <b:Title>Forecasting Natural Gas Price-Time Series and Nonparametric Approach.</b:Title>
    <b:Year>2012</b:Year>
    <b:JournalName>Lecture Notes in Engineering and Computer Science</b:JournalName>
    <b:Author>
      <b:Author>
        <b:NameList>
          <b:Person>
            <b:Last>Mishra</b:Last>
            <b:First>Prerna</b:First>
          </b:Person>
        </b:NameList>
      </b:Author>
    </b:Author>
    <b:RefOrder>1</b:RefOrder>
  </b:Source>
  <b:Source>
    <b:Tag>Mac74</b:Tag>
    <b:SourceType>Report</b:SourceType>
    <b:Guid>{45385CEC-3E33-4274-8DC4-694331894CB7}</b:Guid>
    <b:Title>The economics of the natural gas shortage (1960-1980).</b:Title>
    <b:Year>1974</b:Year>
    <b:Author>
      <b:Author>
        <b:NameList>
          <b:Person>
            <b:Last>MacAvoy</b:Last>
            <b:First>Paul</b:First>
            <b:Middle>Webster</b:Middle>
          </b:Person>
          <b:Person>
            <b:Last>Pindyck</b:Last>
            <b:First>Robert</b:First>
            <b:Middle>S.</b:Middle>
          </b:Person>
        </b:NameList>
      </b:Author>
    </b:Author>
    <b:Publisher>MIT Energy Lab</b:Publisher>
    <b:RefOrder>19</b:RefOrder>
  </b:Source>
  <b:Source>
    <b:Tag>Ini01</b:Tag>
    <b:SourceType>ConferenceProceedings</b:SourceType>
    <b:Guid>{AFA7ECB1-4068-480D-89B6-8BB1B92C85AF}</b:Guid>
    <b:Title>The Responsiveness of Global E&amp;P Industry to Changes in Petroleum Prices: Evidence From 1960 - 2000.</b:Title>
    <b:Year>2001</b:Year>
    <b:Publisher>Society of Petroleum Engineers</b:Publisher>
    <b:Author>
      <b:Author>
        <b:NameList>
          <b:Person>
            <b:Last>Inikori</b:Last>
            <b:First>S.</b:First>
            <b:Middle>O.</b:Middle>
          </b:Person>
          <b:Person>
            <b:Last>Kunju</b:Last>
            <b:First>M.</b:First>
            <b:Middle>K.</b:Middle>
          </b:Person>
          <b:Person>
            <b:Last>Iledare</b:Last>
            <b:First>O.</b:First>
            <b:Middle>O.</b:Middle>
          </b:Person>
        </b:NameList>
      </b:Author>
    </b:Author>
    <b:DOI>10.2118/68587-MS</b:DOI>
    <b:RefOrder>35</b:RefOrder>
  </b:Source>
  <b:Source>
    <b:Tag>HuY11</b:Tag>
    <b:SourceType>JournalArticle</b:SourceType>
    <b:Guid>{25AB8E3C-3655-4CC3-9FDC-6258F1561617}</b:Guid>
    <b:Title>New kernel methods for asset pricing: application to natural gas price prediction</b:Title>
    <b:JournalName>International Journal of Financial Markets and Derivatives</b:JournalName>
    <b:Year>2011</b:Year>
    <b:Pages>106-120</b:Pages>
    <b:Volume>2</b:Volume>
    <b:Issue>1-2</b:Issue>
    <b:Author>
      <b:Author>
        <b:NameList>
          <b:Person>
            <b:Last>Hu</b:Last>
            <b:First>Yinan</b:First>
          </b:Person>
          <b:Person>
            <b:Last>Trafalis</b:Last>
            <b:Middle>B.</b:Middle>
            <b:First>Theodore </b:First>
          </b:Person>
        </b:NameList>
      </b:Author>
    </b:Author>
    <b:RefOrder>38</b:RefOrder>
  </b:Source>
  <b:Source>
    <b:Tag>Hsi90</b:Tag>
    <b:SourceType>JournalArticle</b:SourceType>
    <b:Guid>{CB580514-9E80-4BBF-BDBB-85AC9E499183}</b:Guid>
    <b:Author>
      <b:Author>
        <b:NameList>
          <b:Person>
            <b:Last>Hsieh</b:Last>
            <b:First>Y,L.</b:First>
          </b:Person>
        </b:NameList>
      </b:Author>
    </b:Author>
    <b:Title>Natural Gas Price Projection: A Methodology.</b:Title>
    <b:JournalName>American Gas Association Forecasting Review</b:JournalName>
    <b:Year>1990</b:Year>
    <b:Volume>2</b:Volume>
    <b:RefOrder>32</b:RefOrder>
  </b:Source>
  <b:Source>
    <b:Tag>Hot31</b:Tag>
    <b:SourceType>JournalArticle</b:SourceType>
    <b:Guid>{5D77553D-F59A-48D3-98DA-1D1B0C9868BC}</b:Guid>
    <b:Title>The economics of exhaustible resources.</b:Title>
    <b:JournalName>The journal of political economy</b:JournalName>
    <b:Year>1931</b:Year>
    <b:Pages>137-175</b:Pages>
    <b:Author>
      <b:Author>
        <b:NameList>
          <b:Person>
            <b:Last>Hotelling</b:Last>
            <b:First>Harold</b:First>
          </b:Person>
        </b:NameList>
      </b:Author>
    </b:Author>
    <b:RefOrder>25</b:RefOrder>
  </b:Source>
  <b:Source>
    <b:Tag>Gib90</b:Tag>
    <b:SourceType>JournalArticle</b:SourceType>
    <b:Guid>{AB658AD9-CA06-40DD-BC8E-95A7DA088A03}</b:Guid>
    <b:Title>Stochastic convenience yield and the pricing of oil contingent claims</b:Title>
    <b:JournalName>Journal of Finance</b:JournalName>
    <b:Year>1990</b:Year>
    <b:Pages>959-976</b:Pages>
    <b:Author>
      <b:Author>
        <b:NameList>
          <b:Person>
            <b:Last>Gibson</b:Last>
            <b:First>Rajna</b:First>
          </b:Person>
          <b:Person>
            <b:Last>Schwartz</b:Last>
            <b:Middle>S.</b:Middle>
            <b:First>Eduardo</b:First>
          </b:Person>
        </b:NameList>
      </b:Author>
    </b:Author>
    <b:Volume>45</b:Volume>
    <b:Issue>3</b:Issue>
    <b:RefOrder>85</b:RefOrder>
  </b:Source>
  <b:Source>
    <b:Tag>Gem09</b:Tag>
    <b:SourceType>JournalArticle</b:SourceType>
    <b:Guid>{920D018C-E431-4950-9FDE-E7FA3C0DD3AE}</b:Guid>
    <b:Title>Forward curves, scarcity and price volatility in oil and natural gas markets</b:Title>
    <b:JournalName>Energy Economics</b:JournalName>
    <b:Year>2009</b:Year>
    <b:Pages>576-585</b:Pages>
    <b:Author>
      <b:Author>
        <b:NameList>
          <b:Person>
            <b:Last>Geman</b:Last>
            <b:First>Hélyette</b:First>
          </b:Person>
          <b:Person>
            <b:Last>Ohana</b:Last>
            <b:First>Steve</b:First>
          </b:Person>
        </b:NameList>
      </b:Author>
    </b:Author>
    <b:Volume>31</b:Volume>
    <b:Issue>4</b:Issue>
    <b:RefOrder>70</b:RefOrder>
  </b:Source>
  <b:Source>
    <b:Tag>Gal13</b:Tag>
    <b:SourceType>Book</b:SourceType>
    <b:Guid>{831E4EE6-CA7A-4BE4-8246-398E52894398}</b:Guid>
    <b:Title>Stochastic processes: theory for applications.</b:Title>
    <b:Year>2013</b:Year>
    <b:Publisher>Cambridge University Press</b:Publisher>
    <b:Author>
      <b:Author>
        <b:NameList>
          <b:Person>
            <b:Last>Gallager</b:Last>
            <b:Middle>G.</b:Middle>
            <b:First>Robert </b:First>
          </b:Person>
        </b:NameList>
      </b:Author>
    </b:Author>
    <b:RefOrder>58</b:RefOrder>
  </b:Source>
  <b:Source>
    <b:Tag>Eng82</b:Tag>
    <b:SourceType>JournalArticle</b:SourceType>
    <b:Guid>{41A82311-3478-463D-9846-7A62B269FE43}</b:Guid>
    <b:Title>Autoregressive conditional heteroscedasticity with estimates of the variance of United Kingdom inflation</b:Title>
    <b:Year>1982</b:Year>
    <b:JournalName>Econometrica: Journal of the Econometric Society</b:JournalName>
    <b:Pages>987-1007</b:Pages>
    <b:Author>
      <b:Author>
        <b:NameList>
          <b:Person>
            <b:Last>Engle</b:Last>
            <b:Middle>F.</b:Middle>
            <b:First>Robert </b:First>
          </b:Person>
        </b:NameList>
      </b:Author>
    </b:Author>
    <b:RefOrder>61</b:RefOrder>
  </b:Source>
  <b:Source>
    <b:Tag>Elk96</b:Tag>
    <b:SourceType>JournalArticle</b:SourceType>
    <b:Guid>{36FB7750-2ACE-4747-904C-F17A032D9909}</b:Guid>
    <b:Title>An iterative approach for weather-correcting energy consumption data.</b:Title>
    <b:JournalName>Energy economics</b:JournalName>
    <b:Year>1996</b:Year>
    <b:Pages>221-230</b:Pages>
    <b:Volume>18</b:Volume>
    <b:Issue>3</b:Issue>
    <b:Author>
      <b:Author>
        <b:NameList>
          <b:Person>
            <b:Last>Elkhafif</b:Last>
            <b:Middle>AT.</b:Middle>
            <b:First>Mahmoud</b:First>
          </b:Person>
        </b:NameList>
      </b:Author>
    </b:Author>
    <b:RefOrder>78</b:RefOrder>
  </b:Source>
  <b:Source>
    <b:Tag>Ekw14</b:Tag>
    <b:SourceType>ConferenceProceedings</b:SourceType>
    <b:Guid>{236F46CA-9129-4D71-9B58-BC59A558399C}</b:Guid>
    <b:Title>Correlating Natural Production, Price, Import and Export in a Neural Network Framework.</b:Title>
    <b:Year>2014</b:Year>
    <b:Author>
      <b:Author>
        <b:NameList>
          <b:Person>
            <b:Last>Ekweanua</b:Last>
            <b:First>U.</b:First>
            <b:Middle>Emmanuel</b:Middle>
          </b:Person>
          <b:Person>
            <b:Last>Sharma</b:Last>
            <b:First>Suresh</b:First>
            <b:Middle>C.</b:Middle>
          </b:Person>
          <b:Person>
            <b:Last>Wu</b:Last>
            <b:First>Xingru</b:First>
          </b:Person>
          <b:Person>
            <b:Last>Zhu</b:Last>
            <b:First>Zhen</b:First>
          </b:Person>
          <b:Person>
            <b:Last>Callard</b:Last>
            <b:First>Jeffrey</b:First>
            <b:Middle>G.</b:Middle>
          </b:Person>
        </b:NameList>
      </b:Author>
    </b:Author>
    <b:Publisher>Society of Petroleum Engineers</b:Publisher>
    <b:DOI>10.2118/169867-MS</b:DOI>
    <b:Comments>SPE-196867-MS</b:Comments>
    <b:RefOrder>40</b:RefOrder>
  </b:Source>
  <b:Source>
    <b:Tag>USE16</b:Tag>
    <b:SourceType>InternetSite</b:SourceType>
    <b:Guid>{AE99860E-0707-4B7F-828C-19BD8C7ABC29}</b:Guid>
    <b:Title>US Energy Information Administration</b:Title>
    <b:Year>2016</b:Year>
    <b:URL>http://www.eia.gov/dnav/ng/ng_pri_fut_s1_m.htm</b:URL>
    <b:Author>
      <b:Author>
        <b:NameList>
          <b:Person>
            <b:Last>EIA</b:Last>
          </b:Person>
        </b:NameList>
      </b:Author>
    </b:Author>
    <b:RefOrder>56</b:RefOrder>
  </b:Source>
  <b:Source>
    <b:Tag>Con00</b:Tag>
    <b:SourceType>JournalArticle</b:SourceType>
    <b:Guid>{B5EFF43D-0E60-473B-A674-45E57E835E48}</b:Guid>
    <b:Title>The impacts of weather variations on energy demand and carbon emissions.</b:Title>
    <b:JournalName>Resource and Energy Economics</b:JournalName>
    <b:Year>2000</b:Year>
    <b:Pages>295-314</b:Pages>
    <b:Volume>22</b:Volume>
    <b:Issue>4</b:Issue>
    <b:Author>
      <b:Author>
        <b:NameList>
          <b:Person>
            <b:Last>Considine</b:Last>
            <b:Middle>J.</b:Middle>
            <b:First>Timothy</b:First>
          </b:Person>
        </b:NameList>
      </b:Author>
    </b:Author>
    <b:RefOrder>75</b:RefOrder>
  </b:Source>
  <b:Source>
    <b:Tag>Chi13</b:Tag>
    <b:SourceType>JournalArticle</b:SourceType>
    <b:Guid>{89171B00-2106-48C7-85B8-0C939CC012A2}</b:Guid>
    <b:Title>Computational intelligence techniques with application to crude oil price projection: a literature survey from 2001-2012.</b:Title>
    <b:JournalName>Neural Network World</b:JournalName>
    <b:Year>2013</b:Year>
    <b:Pages>523-551</b:Pages>
    <b:Volume>23</b:Volume>
    <b:Issue>6</b:Issue>
    <b:Author>
      <b:Author>
        <b:NameList>
          <b:Person>
            <b:Last>Chiroma</b:Last>
            <b:First>Haruna</b:First>
          </b:Person>
          <b:Person>
            <b:Last>Abdulkareem, Sameem</b:Last>
          </b:Person>
          <b:Person>
            <b:Last>Abubakar, Adamu</b:Last>
          </b:Person>
          <b:Person>
            <b:Last>Mohammed</b:Last>
            <b:Middle>USMAN</b:Middle>
            <b:First>JODA</b:First>
          </b:Person>
        </b:NameList>
      </b:Author>
    </b:Author>
    <b:RefOrder>68</b:RefOrder>
  </b:Source>
  <b:Source>
    <b:Tag>Bus12</b:Tag>
    <b:SourceType>JournalArticle</b:SourceType>
    <b:Guid>{7F39D71C-A494-4BDB-87C3-C360A4EFA136}</b:Guid>
    <b:Title>Forecasting day ahead spot price movements of natural gas–An analysis of potential influence factors on basis of a NARX neural network.</b:Title>
    <b:Year>2012</b:Year>
    <b:Author>
      <b:Author>
        <b:NameList>
          <b:Person>
            <b:Last>Busse</b:Last>
            <b:First>Sebastian</b:First>
          </b:Person>
          <b:Person>
            <b:Last>Helmholz</b:Last>
            <b:First>Patrick </b:First>
          </b:Person>
          <b:Person>
            <b:Last>Weinmann</b:Last>
            <b:First>Markus </b:First>
          </b:Person>
        </b:NameList>
      </b:Author>
    </b:Author>
    <b:RefOrder>72</b:RefOrder>
  </b:Source>
  <b:Source>
    <b:Tag>Bro08</b:Tag>
    <b:SourceType>JournalArticle</b:SourceType>
    <b:Guid>{09A68767-6D2E-448D-8856-20ED26CF9B50}</b:Guid>
    <b:Title>What drives natural gas prices?</b:Title>
    <b:JournalName>The Energy Journal</b:JournalName>
    <b:Year>2008</b:Year>
    <b:Pages>45-60</b:Pages>
    <b:Author>
      <b:Author>
        <b:NameList>
          <b:Person>
            <b:Last>Brown</b:Last>
            <b:Middle>P. </b:Middle>
            <b:First>S.</b:First>
          </b:Person>
          <b:Person>
            <b:Last>Yücel</b:Last>
            <b:Middle>K. </b:Middle>
            <b:First>M.</b:First>
          </b:Person>
        </b:NameList>
      </b:Author>
    </b:Author>
    <b:RefOrder>29</b:RefOrder>
  </b:Source>
  <b:Source>
    <b:Tag>BP13</b:Tag>
    <b:SourceType>Report</b:SourceType>
    <b:Guid>{BD72FB08-8FF4-4312-8DB9-4DBB11969222}</b:Guid>
    <b:Author>
      <b:Author>
        <b:NameList>
          <b:Person>
            <b:Last>BP</b:Last>
          </b:Person>
        </b:NameList>
      </b:Author>
    </b:Author>
    <b:Title>Statistical Review of World Energy</b:Title>
    <b:Year>2014</b:Year>
    <b:RefOrder>15</b:RefOrder>
  </b:Source>
  <b:Source>
    <b:Tag>Box15</b:Tag>
    <b:SourceType>Book</b:SourceType>
    <b:Guid>{31D05C4D-0625-45E0-A56D-EC989EAD95A1}</b:Guid>
    <b:Title>Time series analysis: forecasting and control.</b:Title>
    <b:Year>2015</b:Year>
    <b:Publisher>John Wiley &amp; Sons</b:Publisher>
    <b:Author>
      <b:Author>
        <b:NameList>
          <b:Person>
            <b:Last>Box</b:Last>
            <b:Middle>EP</b:Middle>
            <b:First>George</b:First>
          </b:Person>
          <b:Person>
            <b:Last>Jenkins</b:Last>
            <b:Middle>M.</b:Middle>
            <b:First>Gwilym</b:First>
          </b:Person>
          <b:Person>
            <b:Last>Rein</b:Last>
            <b:Middle>C.</b:Middle>
            <b:First>Gregory</b:First>
          </b:Person>
        </b:NameList>
      </b:Author>
    </b:Author>
    <b:RefOrder>83</b:RefOrder>
  </b:Source>
  <b:Source>
    <b:Tag>Bow85</b:Tag>
    <b:SourceType>JournalArticle</b:SourceType>
    <b:Guid>{54D92AD4-ED56-4AD1-A2E9-22819D8BE6AF}</b:Guid>
    <b:Title>Weather normalization and natural gas regulation</b:Title>
    <b:JournalName>The Energy Journal</b:JournalName>
    <b:Year>1985</b:Year>
    <b:Pages>101-115</b:Pages>
    <b:Author>
      <b:Author>
        <b:NameList>
          <b:Person>
            <b:Last>Bower</b:Last>
            <b:Middle>S.</b:Middle>
            <b:First>Richard</b:First>
          </b:Person>
          <b:Person>
            <b:Last>Bower</b:Last>
            <b:Middle>L.</b:Middle>
            <b:First>Nancy</b:First>
          </b:Person>
        </b:NameList>
      </b:Author>
    </b:Author>
    <b:RefOrder>76</b:RefOrder>
  </b:Source>
  <b:Source>
    <b:Tag>Bop90</b:Tag>
    <b:SourceType>JournalArticle</b:SourceType>
    <b:Guid>{41FA14F2-01E4-4603-B568-63B7A0F4E685}</b:Guid>
    <b:Title>An analytical approach to forecasting natural gas prices.</b:Title>
    <b:Year>1990</b:Year>
    <b:JournalName>AGA Forecasting Review: American Gas Association</b:JournalName>
    <b:Pages>33-52</b:Pages>
    <b:Author>
      <b:Author>
        <b:NameList>
          <b:Person>
            <b:Last>Bopp</b:Last>
            <b:First>A.</b:First>
            <b:Middle>E.</b:Middle>
          </b:Person>
        </b:NameList>
      </b:Author>
    </b:Author>
    <b:RefOrder>31</b:RefOrder>
  </b:Source>
  <b:Source>
    <b:Tag>Bol86</b:Tag>
    <b:SourceType>JournalArticle</b:SourceType>
    <b:Guid>{125F96A4-C4E7-42B1-ADED-62414BA93F72}</b:Guid>
    <b:Title>Generalized autoregressive conditional heteroskedasticity</b:Title>
    <b:JournalName>Journal of econometrics</b:JournalName>
    <b:Year>1986</b:Year>
    <b:Pages>307-327</b:Pages>
    <b:Author>
      <b:Author>
        <b:NameList>
          <b:Person>
            <b:Last>Bollerslev</b:Last>
            <b:First>Tim</b:First>
          </b:Person>
        </b:NameList>
      </b:Author>
    </b:Author>
    <b:Volume>31</b:Volume>
    <b:Issue>3</b:Issue>
    <b:RefOrder>62</b:RefOrder>
  </b:Source>
  <b:Source>
    <b:Tag>Bac06</b:Tag>
    <b:SourceType>JournalArticle</b:SourceType>
    <b:Guid>{9FD65B16-EED7-4B59-A0A2-3F57DA7CE72A}</b:Guid>
    <b:Title>Testing for market integration crude oil, coal, and natural gas</b:Title>
    <b:JournalName>The Energy Journal</b:JournalName>
    <b:Year>2006</b:Year>
    <b:Pages>55-71</b:Pages>
    <b:Author>
      <b:Author>
        <b:NameList>
          <b:Person>
            <b:Last>Bachmeier</b:Last>
            <b:Middle>J.</b:Middle>
            <b:First> Lance </b:First>
          </b:Person>
          <b:Person>
            <b:Last>Griffin</b:Last>
            <b:Middle>M.</b:Middle>
            <b:First>James</b:First>
          </b:Person>
        </b:NameList>
      </b:Author>
    </b:Author>
    <b:RefOrder>74</b:RefOrder>
  </b:Source>
  <b:Source>
    <b:Tag>ASH93</b:Tag>
    <b:SourceType>Book</b:SourceType>
    <b:Guid>{0C44931F-9E69-4C89-B5AA-789FC50ADCD5}</b:Guid>
    <b:Title>ASHRAE Handbook — Fundamentals (SI). Energy Estimating Methods (chapter 28)</b:Title>
    <b:Year>1993</b:Year>
    <b:Author>
      <b:Author>
        <b:NameList>
          <b:Person>
            <b:Last>ASHRAE</b:Last>
          </b:Person>
        </b:NameList>
      </b:Author>
    </b:Author>
    <b:RefOrder>79</b:RefOrder>
  </b:Source>
  <b:Source>
    <b:Tag>Agb03</b:Tag>
    <b:SourceType>ConferenceProceedings</b:SourceType>
    <b:Guid>{E402C1E3-1399-4EDE-B03F-4D311BC176DE}</b:Guid>
    <b:Author>
      <b:Author>
        <b:NameList>
          <b:Person>
            <b:Last>Agbon</b:Last>
            <b:First>I.</b:First>
            <b:Middle>S.</b:Middle>
          </b:Person>
          <b:Person>
            <b:Last>Araque</b:Last>
            <b:First>J.</b:First>
            <b:Middle>C.</b:Middle>
          </b:Person>
        </b:NameList>
      </b:Author>
    </b:Author>
    <b:Title>Predicting Oil and Gas Spot Prices Using Chaos Time Series Analysis and Fuzzy Neural Network Model.</b:Title>
    <b:Year>2003</b:Year>
    <b:Publisher>Society of Petroleum Engineers</b:Publisher>
    <b:DOI>10.2118/82014-MS</b:DOI>
    <b:RefOrder>27</b:RefOrder>
  </b:Source>
  <b:Source>
    <b:Tag>USE13</b:Tag>
    <b:SourceType>Report</b:SourceType>
    <b:Guid>{C468F0EA-0542-4875-AF89-7E9324220FC1}</b:Guid>
    <b:Author>
      <b:Author>
        <b:Corporate>U.S. EIA | IEO</b:Corporate>
      </b:Author>
    </b:Author>
    <b:Title>With Projections to 2040</b:Title>
    <b:Year>2013</b:Year>
    <b:RefOrder>17</b:RefOrder>
  </b:Source>
  <b:Source>
    <b:Tag>Cha06</b:Tag>
    <b:SourceType>Book</b:SourceType>
    <b:Guid>{B538E528-4988-4792-A77A-08B95B2214B0}</b:Guid>
    <b:Title>Fundamentals of natural gas: an international perspective</b:Title>
    <b:Year>2006</b:Year>
    <b:Publisher>PennWell Books</b:Publisher>
    <b:Author>
      <b:Author>
        <b:NameList>
          <b:Person>
            <b:Last>Chandra</b:Last>
            <b:First>Vivek.</b:First>
          </b:Person>
        </b:NameList>
      </b:Author>
    </b:Author>
    <b:RefOrder>7</b:RefOrder>
  </b:Source>
  <b:Source>
    <b:Tag>Woo08</b:Tag>
    <b:SourceType>ConferenceProceedings</b:SourceType>
    <b:Guid>{2B84E24F-3798-418D-A68D-AB0B94792FA9}</b:Guid>
    <b:Title>Technology options for securing markets for remote gas</b:Title>
    <b:Year>2008</b:Year>
    <b:Publisher>GPA</b:Publisher>
    <b:Author>
      <b:Author>
        <b:NameList>
          <b:Person>
            <b:Last>Wood</b:Last>
            <b:First>D.</b:First>
          </b:Person>
          <b:Person>
            <b:Last>Mokhatab</b:Last>
            <b:First>S.</b:First>
          </b:Person>
          <b:Person>
            <b:Last>Economides</b:Last>
            <b:First>M.</b:First>
            <b:Middle>J.</b:Middle>
          </b:Person>
        </b:NameList>
      </b:Author>
    </b:Author>
    <b:ConferenceName>Proc. 87th Annual Convention</b:ConferenceName>
    <b:RefOrder>12</b:RefOrder>
  </b:Source>
  <b:Source>
    <b:Tag>And84</b:Tag>
    <b:SourceType>ConferenceProceedings</b:SourceType>
    <b:Guid>{BF81DF00-3176-462E-840D-600ECF5FFE27}</b:Guid>
    <b:Author>
      <b:Author>
        <b:NameList>
          <b:Person>
            <b:Last>Anderson</b:Last>
            <b:First>Robert</b:First>
            <b:Middle>Bernard</b:Middle>
          </b:Person>
          <b:Person>
            <b:Last>Kölbel</b:Last>
            <b:First>Herbert</b:First>
          </b:Person>
          <b:Person>
            <b:Last>Rálek</b:Last>
            <b:First>Miloš</b:First>
          </b:Person>
        </b:NameList>
      </b:Author>
    </b:Author>
    <b:Title>The Fischer-Tropsch Synthesis</b:Title>
    <b:Year>1984</b:Year>
    <b:Publisher>Academic Press</b:Publisher>
    <b:RefOrder>13</b:RefOrder>
  </b:Source>
  <b:Source>
    <b:Tag>Sch99</b:Tag>
    <b:SourceType>JournalArticle</b:SourceType>
    <b:Guid>{A288345F-0C3E-4368-A079-F7B9184C8EA3}</b:Guid>
    <b:Title>Short history and present trends of Fischer–Tropsch synthesis</b:Title>
    <b:Pages>3-12</b:Pages>
    <b:Year>1999</b:Year>
    <b:Author>
      <b:Author>
        <b:NameList>
          <b:Person>
            <b:Last>Schulz</b:Last>
            <b:First>Hans.</b:First>
          </b:Person>
        </b:NameList>
      </b:Author>
    </b:Author>
    <b:JournalName>Applied Catalysis A: General</b:JournalName>
    <b:Volume>186</b:Volume>
    <b:Issue>1</b:Issue>
    <b:RefOrder>14</b:RefOrder>
  </b:Source>
  <b:Source>
    <b:Tag>Hec89</b:Tag>
    <b:SourceType>ConferenceProceedings</b:SourceType>
    <b:Guid>{2E07AD68-6FC6-4C45-8542-19665F51DB17}</b:Guid>
    <b:Title>Theory of the backpropagation neural network</b:Title>
    <b:Year>1989</b:Year>
    <b:Pages>593-605</b:Pages>
    <b:Author>
      <b:Author>
        <b:NameList>
          <b:Person>
            <b:Last>Hecht-Nielsen</b:Last>
            <b:First>Robert</b:First>
          </b:Person>
        </b:NameList>
      </b:Author>
    </b:Author>
    <b:ConferenceName>International Joint Conference on Neural Network 1989</b:ConferenceName>
    <b:Publisher>IEEE</b:Publisher>
    <b:RefOrder>65</b:RefOrder>
  </b:Source>
  <b:Source>
    <b:Tag>Pow87</b:Tag>
    <b:SourceType>ConferenceProceedings</b:SourceType>
    <b:Guid>{9346D5C6-B40E-43A7-812C-2AF33F986489}</b:Guid>
    <b:Title>Perceptions the Key to Oil Prices</b:Title>
    <b:Year>1987</b:Year>
    <b:Publisher>Society of Petroleum Engineers</b:Publisher>
    <b:Author>
      <b:Author>
        <b:NameList>
          <b:Person>
            <b:Last>Powers</b:Last>
            <b:First>L.</b:First>
            <b:Middle>W.</b:Middle>
          </b:Person>
          <b:Person>
            <b:Last>Stevenson</b:Last>
            <b:First>W.</b:First>
            <b:Middle>M.</b:Middle>
          </b:Person>
        </b:NameList>
      </b:Author>
    </b:Author>
    <b:DOI>10.2118/16838-MS</b:DOI>
    <b:RefOrder>28</b:RefOrder>
  </b:Source>
  <b:Source>
    <b:Tag>Rob89</b:Tag>
    <b:SourceType>ConferenceProceedings</b:SourceType>
    <b:Guid>{DF75FF23-FCA9-4584-A694-631CB9DAEB51}</b:Guid>
    <b:Title>OPEC Production and Crude Prices: Review and Outlook</b:Title>
    <b:Year>1989</b:Year>
    <b:Publisher>Society of Petroleum Engineers</b:Publisher>
    <b:Author>
      <b:Author>
        <b:NameList>
          <b:Person>
            <b:Last>Roberts</b:Last>
            <b:First>M.</b:First>
            <b:Middle>L.</b:Middle>
          </b:Person>
        </b:NameList>
      </b:Author>
    </b:Author>
    <b:DOI>10.2118/18914-MS</b:DOI>
    <b:RefOrder>30</b:RefOrder>
  </b:Source>
  <b:Source>
    <b:Tag>Cal96</b:Tag>
    <b:SourceType>ConferenceProceedings</b:SourceType>
    <b:Guid>{D1602552-02B9-401B-8322-ECBF2130ED5A}</b:Guid>
    <b:Title>Why Our Reserves Definitions Don't Work Anymore</b:Title>
    <b:Year>1996</b:Year>
    <b:Publisher>Society of Petroleum Engineers</b:Publisher>
    <b:Author>
      <b:Author>
        <b:NameList>
          <b:Person>
            <b:Last>Caldwell</b:Last>
            <b:First>R.</b:First>
            <b:Middle>H.</b:Middle>
          </b:Person>
          <b:Person>
            <b:Last>Heather</b:Last>
            <b:First>D.</b:First>
            <b:Middle>I.</b:Middle>
          </b:Person>
        </b:NameList>
      </b:Author>
    </b:Author>
    <b:DOI>10.2118/30041-PA</b:DOI>
    <b:RefOrder>2</b:RefOrder>
  </b:Source>
  <b:Source>
    <b:Tag>Sko95</b:Tag>
    <b:SourceType>ConferenceProceedings</b:SourceType>
    <b:Guid>{9EE0B647-0999-455F-8635-F3F8C0E8BA2A}</b:Guid>
    <b:Title>An Analysis of Forecasts of Energy Supply, Demand, and Oil Prices</b:Title>
    <b:Year>1995</b:Year>
    <b:Publisher>Society of Petroleum Engineers</b:Publisher>
    <b:Author>
      <b:Author>
        <b:NameList>
          <b:Person>
            <b:Last>Skov</b:Last>
            <b:First>A.</b:First>
            <b:Middle>M.</b:Middle>
          </b:Person>
        </b:NameList>
      </b:Author>
    </b:Author>
    <b:DOI>10.2118/30058-MS</b:DOI>
    <b:RefOrder>41</b:RefOrder>
  </b:Source>
  <b:Source>
    <b:Tag>Dou87</b:Tag>
    <b:SourceType>ConferenceProceedings</b:SourceType>
    <b:Guid>{CB039CCD-53F6-4F04-9677-118CB4857260}</b:Guid>
    <b:Title>Oil Prices: Can We Predict Where They Are Going? </b:Title>
    <b:Year>1987</b:Year>
    <b:Publisher>Society of Petroleum Engineers</b:Publisher>
    <b:Author>
      <b:Author>
        <b:NameList>
          <b:Person>
            <b:Last>Dougherty</b:Last>
            <b:First>E.</b:First>
            <b:Middle>L.</b:Middle>
          </b:Person>
        </b:NameList>
      </b:Author>
    </b:Author>
    <b:DOI>10.2118/16850-MS</b:DOI>
    <b:RefOrder>42</b:RefOrder>
  </b:Source>
  <b:Source>
    <b:Tag>Rei99</b:Tag>
    <b:SourceType>ConferenceProceedings</b:SourceType>
    <b:Guid>{2F4BD21F-0AE3-40EE-8C6C-0E96C09F00E3}</b:Guid>
    <b:Title>Prediction of short-term natural gas prices using econometric and neural network models</b:Title>
    <b:Year>1999</b:Year>
    <b:Author>
      <b:Author>
        <b:NameList>
          <b:Person>
            <b:Last>Reiter</b:Last>
            <b:First>Doris</b:First>
            <b:Middle>F.</b:Middle>
          </b:Person>
          <b:Person>
            <b:Last>Economides</b:Last>
            <b:First>Michael</b:First>
            <b:Middle>J.</b:Middle>
          </b:Person>
        </b:NameList>
      </b:Author>
    </b:Author>
    <b:Publisher>Society of Petroleum Engineers</b:Publisher>
    <b:ConferenceName>SPE Hydrocarbon Economics and Evaluation Symposium</b:ConferenceName>
    <b:Comments>SPE-52960</b:Comments>
    <b:DOI>10.2118/52960-MS</b:DOI>
    <b:RefOrder>23</b:RefOrder>
  </b:Source>
  <b:Source>
    <b:Tag>Qia88</b:Tag>
    <b:SourceType>JournalArticle</b:SourceType>
    <b:Guid>{4954D4A3-6AF0-4263-BFBC-9E5D0EA89C3D}</b:Guid>
    <b:Title>Predicting the secondary structure of globular proteins using neural network models</b:Title>
    <b:Pages>865-884</b:Pages>
    <b:Year>1988</b:Year>
    <b:JournalName>Journal of molecular biology</b:JournalName>
    <b:Author>
      <b:Author>
        <b:NameList>
          <b:Person>
            <b:Last>Qian</b:Last>
            <b:First>Ning</b:First>
          </b:Person>
          <b:Person>
            <b:Last>Sejnowski</b:Last>
            <b:First>Terrence</b:First>
            <b:Middle>J.</b:Middle>
          </b:Person>
        </b:NameList>
      </b:Author>
    </b:Author>
    <b:Volume>202</b:Volume>
    <b:Issue>4</b:Issue>
    <b:RefOrder>48</b:RefOrder>
  </b:Source>
  <b:Source>
    <b:Tag>Aga14</b:Tag>
    <b:SourceType>JournalArticle</b:SourceType>
    <b:Guid>{9AFE629D-5671-4AFB-8B38-999ED895003A}</b:Guid>
    <b:Author>
      <b:Author>
        <b:NameList>
          <b:Person>
            <b:Last>Agarwal</b:Last>
            <b:First>Siddhartha</b:First>
          </b:Person>
          <b:Person>
            <b:Last>Saferpour</b:Last>
            <b:First>Hamid</b:First>
            <b:Middle>R</b:Middle>
          </b:Person>
          <b:Person>
            <b:Last>H.</b:Last>
            <b:First>Dagli</b:First>
            <b:Middle>Cihan</b:Middle>
          </b:Person>
        </b:NameList>
      </b:Author>
    </b:Author>
    <b:Title>Adaptive Learning Model for Predicting Negotiation Behaviors through Hybrid K-means Clustering, Linear Vector Quantization and 2-Tuple Fuzzy Linguistic Model</b:Title>
    <b:JournalName>Procedia Computer Science</b:JournalName>
    <b:Year>2014</b:Year>
    <b:Pages>285-292</b:Pages>
    <b:Volume>36</b:Volume>
    <b:RefOrder>49</b:RefOrder>
  </b:Source>
  <b:Source>
    <b:Tag>Hos88</b:Tag>
    <b:SourceType>JournalArticle</b:SourceType>
    <b:Guid>{5EA5D326-5011-418A-AC89-C7406235BEF0}</b:Guid>
    <b:Author>
      <b:Author>
        <b:NameList>
          <b:Person>
            <b:Last>Hoskins</b:Last>
            <b:First>Josiah</b:First>
            <b:Middle>Collier</b:Middle>
          </b:Person>
          <b:Person>
            <b:Last>Himmelblau</b:Last>
            <b:First>D.</b:First>
            <b:Middle>M.</b:Middle>
          </b:Person>
        </b:NameList>
      </b:Author>
    </b:Author>
    <b:Title>Artificial neural network models of knowledge representation in chemical engineering</b:Title>
    <b:JournalName>Computers &amp; Chemical Engineering</b:JournalName>
    <b:Year>1988</b:Year>
    <b:Pages>881-890</b:Pages>
    <b:Volume>12</b:Volume>
    <b:Issue>9</b:Issue>
    <b:RefOrder>50</b:RefOrder>
  </b:Source>
  <b:Source>
    <b:Tag>Tri92</b:Tag>
    <b:SourceType>Book</b:SourceType>
    <b:Guid>{283FCF40-BDA5-46E3-9546-58D5ECF55E9A}</b:Guid>
    <b:Title>Neural networks in finance and investing: Using artificial intelligence to improve real world performance</b:Title>
    <b:Year>1992</b:Year>
    <b:Author>
      <b:Author>
        <b:NameList>
          <b:Person>
            <b:Last>Trippi</b:Last>
            <b:First>Robert</b:First>
            <b:Middle>R.</b:Middle>
          </b:Person>
          <b:Person>
            <b:Last>Turban</b:Last>
            <b:First>Efraim</b:First>
          </b:Person>
        </b:NameList>
      </b:Author>
    </b:Author>
    <b:Publisher>McGraw-Hill, Inc.</b:Publisher>
    <b:RefOrder>51</b:RefOrder>
  </b:Source>
  <b:Source>
    <b:Tag>AlF</b:Tag>
    <b:SourceType>ConferenceProceedings</b:SourceType>
    <b:Guid>{1D19B8A8-8379-4361-BA0A-305B87A1E8FA}</b:Guid>
    <b:Title>Predicting Natural Gas Production Using Artificial Neural Network</b:Title>
    <b:Publisher>Society of Petroleum Engineers</b:Publisher>
    <b:Author>
      <b:Author>
        <b:NameList>
          <b:Person>
            <b:Last>Al-Fattah</b:Last>
            <b:First>S.</b:First>
            <b:Middle>M.</b:Middle>
          </b:Person>
          <b:Person>
            <b:Last>Startzman</b:Last>
            <b:First>R.</b:First>
            <b:Middle>A.</b:Middle>
          </b:Person>
        </b:NameList>
      </b:Author>
    </b:Author>
    <b:DOI>10.2118/68593-MS</b:DOI>
    <b:RefOrder>52</b:RefOrder>
  </b:Source>
  <b:Source>
    <b:Tag>AlK93</b:Tag>
    <b:SourceType>JournalArticle</b:SourceType>
    <b:Guid>{09F64285-6FD4-4AB7-A0D1-C3784F4BC84F}</b:Guid>
    <b:Title>Using Artificial Neural Networks To Identify the Well Test Interpretation Model</b:Title>
    <b:Year>1993</b:Year>
    <b:JournalName>Society of Petroleum Engineers.</b:JournalName>
    <b:Author>
      <b:Author>
        <b:NameList>
          <b:Person>
            <b:Last>Al-Kaabi</b:Last>
            <b:First>A.</b:First>
            <b:Middle>U.</b:Middle>
          </b:Person>
          <b:Person>
            <b:Last>Lee</b:Last>
            <b:First>W.</b:First>
            <b:Middle>J.</b:Middle>
          </b:Person>
        </b:NameList>
      </b:Author>
    </b:Author>
    <b:DOI>10.2118/20332-PA</b:DOI>
    <b:RefOrder>53</b:RefOrder>
  </b:Source>
  <b:Source>
    <b:Tag>Hab96</b:Tag>
    <b:SourceType>JournalArticle</b:SourceType>
    <b:Guid>{91CBA971-15F7-475F-8D9E-A3748B221DAE}</b:Guid>
    <b:Title>Use of Neural Networks for Prediction of Vapor/Liquid Equilibrium K-Values for Light-Hydrocarbon Mixtures</b:Title>
    <b:JournalName>Society of Petroleum Engineers</b:JournalName>
    <b:Year>1996</b:Year>
    <b:Author>
      <b:Author>
        <b:NameList>
          <b:Person>
            <b:Last>Habiballah</b:Last>
            <b:First>W.</b:First>
            <b:Middle>A.</b:Middle>
          </b:Person>
          <b:Person>
            <b:Last>Startzman</b:Last>
            <b:First>R.</b:First>
            <b:Middle>A.</b:Middle>
          </b:Person>
          <b:Person>
            <b:Last>Barrufet</b:Last>
            <b:First>M.</b:First>
            <b:Middle>A.</b:Middle>
          </b:Person>
        </b:NameList>
      </b:Author>
    </b:Author>
    <b:DOI>10.2118/28597-PA</b:DOI>
    <b:RefOrder>54</b:RefOrder>
  </b:Source>
  <b:Source>
    <b:Tag>Mor12</b:Tag>
    <b:SourceType>ConferenceProceedings</b:SourceType>
    <b:Guid>{9953FC48-B809-4E43-BAF3-EFE514A50B4F}</b:Guid>
    <b:Title>A Model of Canadian Oil and Gas Price Fluctuations: 2012 Update</b:Title>
    <b:Year>2012</b:Year>
    <b:Author>
      <b:Author>
        <b:NameList>
          <b:Person>
            <b:Last>Morgan</b:Last>
            <b:First>M.</b:First>
            <b:Middle>D.</b:Middle>
          </b:Person>
          <b:Person>
            <b:Last>Mikalson</b:Last>
            <b:First>D.</b:First>
          </b:Person>
          <b:Person>
            <b:Last>Herchen</b:Last>
            <b:First>L.</b:First>
            <b:Middle>L.</b:Middle>
          </b:Person>
        </b:NameList>
      </b:Author>
    </b:Author>
    <b:Publisher>Society of Petroleum Engineers</b:Publisher>
    <b:DOI>10.2118/162629-MS</b:DOI>
    <b:RefOrder>47</b:RefOrder>
  </b:Source>
  <b:Source>
    <b:Tag>Yıl14</b:Tag>
    <b:SourceType>ConferenceProceedings</b:SourceType>
    <b:Guid>{4FC01ED2-BC1F-42A1-BEDE-5CB3A9885201}</b:Guid>
    <b:Title>Survey and Evaluation on Modelling of Next-Day Electricity Prices</b:Title>
    <b:Pages>723-737</b:Pages>
    <b:Year>2014</b:Year>
    <b:ConferenceName>Modeling, Dynamics, Optimization and Bioeconomics I.</b:ConferenceName>
    <b:Publisher>Springer International Publishing</b:Publisher>
    <b:Author>
      <b:Author>
        <b:NameList>
          <b:Person>
            <b:Last>Yıldırım</b:Last>
            <b:First>Miray</b:First>
            <b:Middle>Hanım</b:Middle>
          </b:Person>
          <b:Person>
            <b:Last>Bayrak</b:Last>
            <b:First>Özlem</b:First>
            <b:Middle>Türker</b:Middle>
          </b:Person>
          <b:Person>
            <b:Last>Weber</b:Last>
            <b:First>Gerhard-Wilhelm</b:First>
          </b:Person>
        </b:NameList>
      </b:Author>
    </b:Author>
    <b:RefOrder>55</b:RefOrder>
  </b:Source>
  <b:Source>
    <b:Tag>Joh15</b:Tag>
    <b:SourceType>Report</b:SourceType>
    <b:Guid>{18067882-9DB4-4B09-AE3D-68B18442D5E4}</b:Guid>
    <b:Title>Annual Energy Outlook</b:Title>
    <b:Year>2015</b:Year>
    <b:Publisher>Energy information administration</b:Publisher>
    <b:Author>
      <b:Author>
        <b:NameList>
          <b:Person>
            <b:Last>Conti</b:Last>
            <b:First>John</b:First>
            <b:Middle>J.</b:Middle>
          </b:Person>
          <b:Person>
            <b:Last>Holtberg</b:Last>
            <b:First>Paul</b:First>
            <b:Middle>D.</b:Middle>
          </b:Person>
          <b:Person>
            <b:Last>Diefenderfer</b:Last>
            <b:First>James</b:First>
            <b:Middle>R.</b:Middle>
          </b:Person>
          <b:Person>
            <b:Last>Napolitano</b:Last>
            <b:First>Sam</b:First>
            <b:Middle>A.</b:Middle>
          </b:Person>
          <b:Person>
            <b:Last>Schaal</b:Last>
            <b:First>A.</b:First>
            <b:Middle>Michael</b:Middle>
          </b:Person>
          <b:Person>
            <b:Last>Turnure</b:Last>
            <b:First>James</b:First>
            <b:Middle>T.</b:Middle>
          </b:Person>
          <b:Person>
            <b:Last>Westfall</b:Last>
            <b:First>Lynn</b:First>
            <b:Middle>D.</b:Middle>
          </b:Person>
        </b:NameList>
      </b:Author>
    </b:Author>
    <b:Department>DOE</b:Department>
    <b:Institution>EIA</b:Institution>
    <b:RefOrder>3</b:RefOrder>
  </b:Source>
  <b:Source>
    <b:Tag>Nat14</b:Tag>
    <b:SourceType>Report</b:SourceType>
    <b:Guid>{A57BDAE9-F410-41BE-BFB1-8D44550EAE46}</b:Guid>
    <b:Title>Natural Gas Annual</b:Title>
    <b:Year>2014</b:Year>
    <b:Publisher>U.S. Department of Energy (DOE)</b:Publisher>
    <b:Department>Office of Oil, Gas, and Coal Supply Statistics</b:Department>
    <b:Institution>Energy Information Administration (EIA)</b:Institution>
    <b:Author>
      <b:Author>
        <b:NameList>
          <b:Person>
            <b:Last>EIA</b:Last>
          </b:Person>
        </b:NameList>
      </b:Author>
    </b:Author>
    <b:RefOrder>24</b:RefOrder>
  </b:Source>
  <b:Source>
    <b:Tag>IEA95</b:Tag>
    <b:SourceType>Report</b:SourceType>
    <b:Guid>{E8A11852-5526-4268-BB1D-D492AE78EC47}</b:Guid>
    <b:Author>
      <b:Author>
        <b:NameList>
          <b:Person>
            <b:Last>IEA</b:Last>
          </b:Person>
        </b:NameList>
      </b:Author>
    </b:Author>
    <b:Title>The IEA Natural Gas Security Study</b:Title>
    <b:Year>1995</b:Year>
    <b:Publisher>OECD/IEA</b:Publisher>
    <b:City>Paris</b:City>
    <b:Institution>International Energy Agancy</b:Institution>
    <b:RefOrder>18</b:RefOrder>
  </b:Source>
  <b:Source>
    <b:Tag>Nat76</b:Tag>
    <b:SourceType>Report</b:SourceType>
    <b:Guid>{A8DC9D33-6BC5-4507-89B1-412D9A2BE387}</b:Guid>
    <b:Title>Natural Gas: A Case for Decontrol</b:Title>
    <b:Year>1976</b:Year>
    <b:Publisher>Governor's Energy Advisory Council</b:Publisher>
    <b:City>Austin, TX</b:City>
    <b:Author>
      <b:Author>
        <b:NameList>
          <b:Person>
            <b:Last>Texas</b:Last>
          </b:Person>
        </b:NameList>
      </b:Author>
    </b:Author>
    <b:RefOrder>21</b:RefOrder>
  </b:Source>
  <b:Source>
    <b:Tag>Rog12</b:Tag>
    <b:SourceType>Misc</b:SourceType>
    <b:Guid>{BC28D000-6A42-44FD-A4EC-96ED6675F758}</b:Guid>
    <b:Title>Pipeline constraints in wholesale natural gas markets: effects on regional pricing and market integration</b:Title>
    <b:Year>2012</b:Year>
    <b:Publisher>Montana State University, College of Agriculture</b:Publisher>
    <b:City>Bozeman</b:City>
    <b:Author>
      <b:Author>
        <b:NameList>
          <b:Person>
            <b:Last>Avalos</b:Last>
            <b:First>Roger</b:First>
            <b:Middle>George</b:Middle>
          </b:Person>
        </b:NameList>
      </b:Author>
    </b:Author>
    <b:PublicationTitle>Dissertation</b:PublicationTitle>
    <b:RefOrder>69</b:RefOrder>
  </b:Source>
  <b:Source>
    <b:Tag>Sch97</b:Tag>
    <b:SourceType>JournalArticle</b:SourceType>
    <b:Guid>{039EAB80-3147-48E7-8C57-E010138A5FC4}</b:Guid>
    <b:Title>The stochastic behavior of commodity prices: Implications for valuation and hedging</b:Title>
    <b:Year>1997</b:Year>
    <b:JournalName>The Journal of Finance</b:JournalName>
    <b:Pages>923-973</b:Pages>
    <b:Author>
      <b:Author>
        <b:NameList>
          <b:Person>
            <b:Last>Schwartz</b:Last>
            <b:First>Eduardo</b:First>
            <b:Middle>S.</b:Middle>
          </b:Person>
        </b:NameList>
      </b:Author>
    </b:Author>
    <b:Volume>52</b:Volume>
    <b:Issue>3</b:Issue>
    <b:RefOrder>43</b:RefOrder>
  </b:Source>
  <b:Source>
    <b:Tag>Bar02</b:Tag>
    <b:SourceType>JournalArticle</b:SourceType>
    <b:Guid>{DB0CD803-C87A-4507-AFE2-4C8842A368C0}</b:Guid>
    <b:Author>
      <b:Author>
        <b:NameList>
          <b:Person>
            <b:Last>Barlow</b:Last>
            <b:First>Martin</b:First>
            <b:Middle>T.</b:Middle>
          </b:Person>
        </b:NameList>
      </b:Author>
    </b:Author>
    <b:Title>A diffusion model for electricity prices</b:Title>
    <b:JournalName>Mathematical Finance</b:JournalName>
    <b:Year>2002</b:Year>
    <b:Pages>287-298</b:Pages>
    <b:Volume>12</b:Volume>
    <b:Issue>4</b:Issue>
    <b:RefOrder>45</b:RefOrder>
  </b:Source>
  <b:Source>
    <b:Tag>Luc02</b:Tag>
    <b:SourceType>JournalArticle</b:SourceType>
    <b:Guid>{2516A8D0-EB2C-47A6-A418-8252B9DB91C8}</b:Guid>
    <b:Title>Electricity prices and power derivatives: Evidence from the nordic power exchange." Review of derivatives research</b:Title>
    <b:Year>2002</b:Year>
    <b:Pages>5-50</b:Pages>
    <b:Author>
      <b:Author>
        <b:NameList>
          <b:Person>
            <b:Last>Lucia</b:Last>
            <b:First>Julio</b:First>
            <b:Middle>J.</b:Middle>
          </b:Person>
          <b:Person>
            <b:Last>Schwartz.</b:Last>
            <b:First>Eduardo</b:First>
            <b:Middle>S.</b:Middle>
          </b:Person>
        </b:NameList>
      </b:Author>
    </b:Author>
    <b:Volume>5</b:Volume>
    <b:Issue>1</b:Issue>
    <b:RefOrder>44</b:RefOrder>
  </b:Source>
  <b:Source>
    <b:Tag>Bar04</b:Tag>
    <b:SourceType>JournalArticle</b:SourceType>
    <b:Guid>{BF77CD5B-5D08-4FD3-AFF0-AEFA98A264EF}</b:Guid>
    <b:Title>Calibration of multifactor models in electricity markets</b:Title>
    <b:JournalName>International Journal of Theoretical and Applied Finance</b:JournalName>
    <b:Year>2004</b:Year>
    <b:Pages>101-120</b:Pages>
    <b:Author>
      <b:Author>
        <b:NameList>
          <b:Person>
            <b:Last>Barlow</b:Last>
            <b:First>Martin</b:First>
          </b:Person>
          <b:Person>
            <b:Last>Gusev</b:Last>
            <b:First>Yuri</b:First>
          </b:Person>
          <b:Person>
            <b:Last>Lai</b:Last>
            <b:First>Manpo</b:First>
          </b:Person>
        </b:NameList>
      </b:Author>
    </b:Author>
    <b:Volume>7</b:Volume>
    <b:Issue>2</b:Issue>
    <b:RefOrder>46</b:RefOrder>
  </b:Source>
  <b:Source>
    <b:Tag>Spe07</b:Tag>
    <b:SourceType>Book</b:SourceType>
    <b:Guid>{048779CA-9B80-460D-A1A2-4DC32A2E531E}</b:Guid>
    <b:Title>Natural gas: a basic handbook</b:Title>
    <b:Year>2007</b:Year>
    <b:Author>
      <b:Author>
        <b:NameList>
          <b:Person>
            <b:Last>Speight</b:Last>
            <b:First>James</b:First>
            <b:Middle>G.</b:Middle>
          </b:Person>
        </b:NameList>
      </b:Author>
    </b:Author>
    <b:Publisher>Elsevier</b:Publisher>
    <b:RefOrder>4</b:RefOrder>
  </b:Source>
  <b:Source>
    <b:Tag>GPS13</b:Tag>
    <b:SourceType>Book</b:SourceType>
    <b:Guid>{6A1553F2-B988-4589-AFA1-E6FEE6A2905D}</b:Guid>
    <b:Author>
      <b:Author>
        <b:NameList>
          <b:Person>
            <b:Last>GPSA</b:Last>
          </b:Person>
        </b:NameList>
      </b:Author>
    </b:Author>
    <b:Title>Engineering data book</b:Title>
    <b:Year>2013</b:Year>
    <b:Publisher>Gas Processors Suppliers Association</b:Publisher>
    <b:RefOrder>5</b:RefOrder>
  </b:Source>
  <b:Source>
    <b:Tag>Bah14</b:Tag>
    <b:SourceType>Book</b:SourceType>
    <b:Guid>{832F8EF7-4D84-413D-9408-A577043D75CC}</b:Guid>
    <b:Author>
      <b:Author>
        <b:NameList>
          <b:Person>
            <b:Last>Bahadori</b:Last>
            <b:First>Alireza</b:First>
          </b:Person>
        </b:NameList>
      </b:Author>
    </b:Author>
    <b:Title>Natural Gas Processing: Technology and Engineering Design</b:Title>
    <b:Year>2014</b:Year>
    <b:Publisher>Gulf Professional Publishing</b:Publisher>
    <b:RefOrder>6</b:RefOrder>
  </b:Source>
  <b:Source>
    <b:Tag>Mok12</b:Tag>
    <b:SourceType>Book</b:SourceType>
    <b:Guid>{D649C594-1ACC-4B52-A893-A132B0BF9F5A}</b:Guid>
    <b:Author>
      <b:Author>
        <b:NameList>
          <b:Person>
            <b:Last>Mokhatab</b:Last>
            <b:First>Saeid</b:First>
          </b:Person>
          <b:Person>
            <b:Last>Poe</b:Last>
            <b:First>William</b:First>
            <b:Middle>A.</b:Middle>
          </b:Person>
        </b:NameList>
      </b:Author>
    </b:Author>
    <b:Title>Handbook of natural gas transmission and processing</b:Title>
    <b:Year>2012</b:Year>
    <b:Publisher>Gulf Professional Publishing</b:Publisher>
    <b:RefOrder>11</b:RefOrder>
  </b:Source>
  <b:Source>
    <b:Tag>Wan13</b:Tag>
    <b:SourceType>Book</b:SourceType>
    <b:Guid>{1CD4B5E5-643E-4291-B4BF-983D07767117}</b:Guid>
    <b:Author>
      <b:Author>
        <b:NameList>
          <b:Person>
            <b:Last>Wang</b:Last>
            <b:First>Xiuli</b:First>
          </b:Person>
          <b:Person>
            <b:Last>Economides</b:Last>
            <b:First>Michael</b:First>
          </b:Person>
        </b:NameList>
      </b:Author>
    </b:Author>
    <b:Title>Advanced natural gas engineering</b:Title>
    <b:Year>2013</b:Year>
    <b:Publisher>Elsevier</b:Publisher>
    <b:RefOrder>9</b:RefOrder>
  </b:Source>
  <b:Source>
    <b:Tag>Mok13</b:Tag>
    <b:SourceType>Book</b:SourceType>
    <b:Guid>{5AC58D41-E585-4865-A8D4-21659ED415A6}</b:Guid>
    <b:Author>
      <b:Author>
        <b:NameList>
          <b:Person>
            <b:Last>Mokhatab</b:Last>
            <b:First>Saeid</b:First>
          </b:Person>
          <b:Person>
            <b:Last>Mak</b:Last>
            <b:First>John</b:First>
            <b:Middle>Y.</b:Middle>
          </b:Person>
          <b:Person>
            <b:Last>Valappil</b:Last>
            <b:First>Jaleel</b:First>
            <b:Middle>V.</b:Middle>
          </b:Person>
          <b:Person>
            <b:Last>Wood</b:Last>
            <b:First>David</b:First>
            <b:Middle>A.</b:Middle>
          </b:Person>
        </b:NameList>
      </b:Author>
    </b:Author>
    <b:Title>Handbook of liquefied natural gas</b:Title>
    <b:Year>2013</b:Year>
    <b:Publisher>Gulf Professional Publishing</b:Publisher>
    <b:RefOrder>10</b:RefOrder>
  </b:Source>
  <b:Source>
    <b:Tag>Ric95</b:Tag>
    <b:SourceType>JournalArticle</b:SourceType>
    <b:Guid>{42851194-6398-4664-B16B-5D0EF13BD906}</b:Guid>
    <b:Title>The National Energy Act of 1978</b:Title>
    <b:Year>1995</b:Year>
    <b:Publisher>American Bar Association</b:Publisher>
    <b:Author>
      <b:Author>
        <b:NameList>
          <b:Person>
            <b:Last>Richardson</b:Last>
            <b:First>Julia</b:First>
          </b:Person>
          <b:Person>
            <b:Last>Nordhaus</b:Last>
            <b:First>Robert</b:First>
          </b:Person>
        </b:NameList>
      </b:Author>
    </b:Author>
    <b:JournalName>Natural Resources &amp; Environment </b:JournalName>
    <b:Pages>62–88</b:Pages>
    <b:Volume>10</b:Volume>
    <b:Issue>1</b:Issue>
    <b:RefOrder>20</b:RefOrder>
  </b:Source>
  <b:Source>
    <b:Tag>Hus</b:Tag>
    <b:SourceType>Book</b:SourceType>
    <b:Guid>{FDBF79E6-CF7A-4B64-8A55-C7084D9338C2}</b:Guid>
    <b:Title>The Declaration of Dependence: Dividends in the Twenty-First Century</b:Title>
    <b:Author>
      <b:Author>
        <b:NameList>
          <b:Person>
            <b:Last>Huston</b:Last>
            <b:First>Jeffrey</b:First>
            <b:Middle>L.</b:Middle>
          </b:Person>
        </b:NameList>
      </b:Author>
    </b:Author>
    <b:Publisher>Archway Publishing</b:Publisher>
    <b:Year>2015</b:Year>
    <b:RefOrder>22</b:RefOrder>
  </b:Source>
  <b:Source>
    <b:Tag>Gla03</b:Tag>
    <b:SourceType>Book</b:SourceType>
    <b:Guid>{3A28C20A-F9E5-49FE-8EC1-641598E1E16A}</b:Guid>
    <b:Author>
      <b:Author>
        <b:NameList>
          <b:Person>
            <b:Last>Glasserman</b:Last>
            <b:First>Paul.</b:First>
          </b:Person>
        </b:NameList>
      </b:Author>
    </b:Author>
    <b:Title>Monte Carlo methods in financial engineering</b:Title>
    <b:Year>2003</b:Year>
    <b:Publisher>Springer Science &amp; Business Media</b:Publisher>
    <b:Volume>53</b:Volume>
    <b:RefOrder>60</b:RefOrder>
  </b:Source>
  <b:Source>
    <b:Tag>Hay99</b:Tag>
    <b:SourceType>Book</b:SourceType>
    <b:Guid>{1FC49382-3FB3-4B43-87BD-7162FACEAEFD}</b:Guid>
    <b:Author>
      <b:Author>
        <b:NameList>
          <b:Person>
            <b:Last>Haykin</b:Last>
            <b:First>Simon</b:First>
          </b:Person>
        </b:NameList>
      </b:Author>
    </b:Author>
    <b:Title>Neural Networks, A Comprehensive Foundation</b:Title>
    <b:Year>1999</b:Year>
    <b:Publisher>Prentice Hall</b:Publisher>
    <b:RefOrder>64</b:RefOrder>
  </b:Source>
  <b:Source>
    <b:Tag>Ham14</b:Tag>
    <b:SourceType>JournalArticle</b:SourceType>
    <b:Guid>{BE9EEDE3-A8E8-47B4-9B0D-6BAECE8D65C3}</b:Guid>
    <b:Author>
      <b:Author>
        <b:NameList>
          <b:Person>
            <b:Last>Safarpour</b:Last>
            <b:First>Hamid</b:First>
            <b:Middle>R</b:Middle>
          </b:Person>
          <b:Person>
            <b:Last>Shahrak</b:Last>
            <b:First>Mehrdad</b:First>
            <b:Middle>Zaker</b:Middle>
          </b:Person>
          <b:Person>
            <b:Last>Eneyo</b:Last>
            <b:First>Emmanuel</b:First>
            <b:Middle>S</b:Middle>
          </b:Person>
          <b:Person>
            <b:Last>Hubbard</b:Last>
            <b:First>Kevin</b:First>
            <b:Middle>M</b:Middle>
          </b:Person>
        </b:NameList>
      </b:Author>
    </b:Author>
    <b:Title>Social Networks Interactions in Developing Countries E-Commerce</b:Title>
    <b:JournalName>International Journal of Engineering Research and Technology</b:JournalName>
    <b:Year>2014</b:Year>
    <b:RefOrder>86</b:RefOrder>
  </b:Source>
  <b:Source>
    <b:Tag>Meh14</b:Tag>
    <b:SourceType>JournalArticle</b:SourceType>
    <b:Guid>{DAE89820-8B68-42EC-B682-AE93157B1B45}</b:Guid>
    <b:Author>
      <b:Author>
        <b:NameList>
          <b:Person>
            <b:Last>Shahrak</b:Last>
            <b:First>Mehrdad</b:First>
            <b:Middle>Zaker</b:Middle>
          </b:Person>
          <b:Person>
            <b:Last>Mohammadi</b:Last>
            <b:First>Shahriar</b:First>
          </b:Person>
          <b:Person>
            <b:Last>Safarpour</b:Last>
            <b:First>Hamid</b:First>
          </b:Person>
        </b:NameList>
      </b:Author>
    </b:Author>
    <b:Title>Middle East User Navigation in Online Social Networks and Interactions in E-Commerce, an Analogy</b:Title>
    <b:JournalName>Advances in Computer Science: an International Journal</b:JournalName>
    <b:Year>2014</b:Year>
    <b:Pages>32-36</b:Pages>
    <b:RefOrder>87</b:RefOrder>
  </b:Source>
  <b:Source>
    <b:Tag>Ami13</b:Tag>
    <b:SourceType>JournalArticle</b:SourceType>
    <b:Guid>{D47ECE2B-C87A-4041-91C2-86500E02E4C1}</b:Guid>
    <b:Author>
      <b:Author>
        <b:NameList>
          <b:Person>
            <b:Last>Omidvar</b:Last>
            <b:First>Amin</b:First>
          </b:Person>
          <b:Person>
            <b:Last>Garakani</b:Last>
            <b:First>Mehdi</b:First>
          </b:Person>
          <b:Person>
            <b:Last>Safarpour</b:Last>
            <b:First>Hamid</b:First>
            <b:Middle>R</b:Middle>
          </b:Person>
        </b:NameList>
      </b:Author>
    </b:Author>
    <b:Title>Context based user ranking in forums for expert finding using WordNet dictionary and social network analysis</b:Title>
    <b:JournalName>Information Technology and Management</b:JournalName>
    <b:Year>2013</b:Year>
    <b:Pages>1-13</b:Pages>
    <b:RefOrder>88</b:RefOrder>
  </b:Source>
  <b:Source>
    <b:Tag>Ham131</b:Tag>
    <b:SourceType>JournalArticle</b:SourceType>
    <b:Guid>{7C8324B3-70B7-4F34-BFB4-E98390D2592F}</b:Guid>
    <b:Author>
      <b:Author>
        <b:NameList>
          <b:Person>
            <b:Last>Safarpour</b:Last>
            <b:First>Hamid</b:First>
            <b:Middle>R.</b:Middle>
          </b:Person>
          <b:Person>
            <b:Last>Eneyo</b:Last>
            <b:First>Emmanuel</b:First>
            <b:Middle>S.</b:Middle>
          </b:Person>
          <b:Person>
            <b:Last>Shahrak</b:Last>
            <b:First>Mehrdad</b:First>
            <b:Middle>Zaker</b:Middle>
          </b:Person>
        </b:NameList>
      </b:Author>
    </b:Author>
    <b:Title>Presenting an Integrated Model for Studying the Key Factors of Customer Trust in Developing Countries’ E-Commerce Environment.</b:Title>
    <b:JournalName>International Journal of Research in the Academic Disciplines in Higher Education</b:JournalName>
    <b:Year>2013</b:Year>
    <b:RefOrder>89</b:RefOrder>
  </b:Source>
  <b:Source>
    <b:Tag>Ham13</b:Tag>
    <b:SourceType>JournalArticle</b:SourceType>
    <b:Guid>{8F4C21A8-C85D-4CF6-95E6-B8721F60E3E8}</b:Guid>
    <b:Title>Single Supply of Electrical Energy in the Supply Distribution Model: Using Gams to Model the Effects of Network Parameters on the Level of Consumer Demand.</b:Title>
    <b:Year>2013</b:Year>
    <b:Author>
      <b:Author>
        <b:NameList>
          <b:Person>
            <b:Last>Safarpour</b:Last>
            <b:First>Hamid</b:First>
            <b:Middle>R</b:Middle>
          </b:Person>
          <b:Person>
            <b:Last>Fathi</b:Last>
            <b:First>Amirhossein</b:First>
          </b:Person>
          <b:Person>
            <b:Last>Hubbard</b:Last>
            <b:First>Kevin</b:First>
            <b:Middle>M</b:Middle>
          </b:Person>
          <b:Person>
            <b:Last>Eneyo</b:Last>
            <b:First>Emmanuel</b:First>
            <b:Middle>S</b:Middle>
          </b:Person>
        </b:NameList>
      </b:Author>
    </b:Author>
    <b:JournalName>International Journal of Research in the Academic Disciplines in Higher Education</b:JournalName>
    <b:RefOrder>90</b:RefOrder>
  </b:Source>
  <b:Source>
    <b:Tag>Heb05</b:Tag>
    <b:SourceType>Book</b:SourceType>
    <b:Guid>{4716338D-BEB8-4637-ACB5-CA736B003322}</b:Guid>
    <b:Title>The organization of behavior: A neuropsychological theory.</b:Title>
    <b:Year>2005</b:Year>
    <b:Author>
      <b:Author>
        <b:NameList>
          <b:Person>
            <b:Last>Hebb</b:Last>
            <b:First>Donald</b:First>
            <b:Middle>Olding</b:Middle>
          </b:Person>
        </b:NameList>
      </b:Author>
    </b:Author>
    <b:Publisher>Psychology Press</b:Publisher>
    <b:RefOrder>66</b:RefOrder>
  </b:Source>
  <b:Source>
    <b:Tag>Rum85</b:Tag>
    <b:SourceType>JournalArticle</b:SourceType>
    <b:Guid>{B56C500C-269E-4305-A797-2C3F6127F9A8}</b:Guid>
    <b:Author>
      <b:Author>
        <b:NameList>
          <b:Person>
            <b:Last>Rumelhart</b:Last>
            <b:First>David</b:First>
            <b:Middle>E.</b:Middle>
          </b:Person>
          <b:Person>
            <b:Last>Zipser</b:Last>
            <b:First>David</b:First>
          </b:Person>
        </b:NameList>
      </b:Author>
    </b:Author>
    <b:Title>Feature discovery by competitive learning*.</b:Title>
    <b:Year>1985</b:Year>
    <b:JournalName>Cognitive science</b:JournalName>
    <b:Pages>75-112</b:Pages>
    <b:Volume>9</b:Volume>
    <b:Issue>1</b:Issue>
    <b:RefOrder>67</b:RefOrder>
  </b:Source>
  <b:Source>
    <b:Tag>Jar87</b:Tag>
    <b:SourceType>JournalArticle</b:SourceType>
    <b:Guid>{7B3AB0E0-8712-49FD-B90C-B22DC6EEEC13}</b:Guid>
    <b:Title>A Test for Normality of Observations and Regression Residuals.</b:Title>
    <b:JournalName>International Statistical Review</b:JournalName>
    <b:Year>1987</b:Year>
    <b:Pages>163–172</b:Pages>
    <b:Author>
      <b:Author>
        <b:NameList>
          <b:Person>
            <b:Last>Jarque</b:Last>
            <b:First>C.</b:First>
            <b:Middle>M.</b:Middle>
          </b:Person>
          <b:Person>
            <b:Last>Bera</b:Last>
            <b:First>A.</b:First>
            <b:Middle>K.</b:Middle>
          </b:Person>
        </b:NameList>
      </b:Author>
    </b:Author>
    <b:Volume>55</b:Volume>
    <b:Issue>2</b:Issue>
    <b:RefOrder>80</b:RefOrder>
  </b:Source>
  <b:Source>
    <b:Tag>Kam16</b:Tag>
    <b:SourceType>JournalArticle</b:SourceType>
    <b:Guid>{E26D93A5-E9D8-440E-8B08-1B2A57F1E062}</b:Guid>
    <b:Author>
      <b:Author>
        <b:NameList>
          <b:Person>
            <b:Last>Kamali</b:Last>
            <b:First>A.</b:First>
          </b:Person>
          <b:Person>
            <b:Last>Pournik</b:Last>
            <b:First>M.</b:First>
          </b:Person>
        </b:NameList>
      </b:Author>
    </b:Author>
    <b:Title>Fracture closure and conductivity decline modeling–Application in unpropped and acid etched fractures.</b:Title>
    <b:JournalName>Journal of Unconventional Oil and Gas Resources</b:JournalName>
    <b:Year>2016</b:Year>
    <b:Pages>44-45</b:Pages>
    <b:RefOrder>91</b:RefOrder>
  </b:Source>
  <b:Source>
    <b:Tag>Kam15</b:Tag>
    <b:SourceType>ConferenceProceedings</b:SourceType>
    <b:Guid>{08B913B7-475A-407D-9505-4D7A1D73AEFA}</b:Guid>
    <b:Author>
      <b:Author>
        <b:NameList>
          <b:Person>
            <b:Last>Kamali</b:Last>
            <b:First>A.</b:First>
          </b:Person>
          <b:Person>
            <b:Last>Pournik</b:Last>
            <b:First>M.</b:First>
          </b:Person>
        </b:NameList>
      </b:Author>
    </b:Author>
    <b:Title>Rough Surface Closure – A Closer Look at Fracture Closure and Conductivity Decline.</b:Title>
    <b:Year>2015</b:Year>
    <b:ConferenceName> ISRM Regional Symposium - EUROCK 2015</b:ConferenceName>
    <b:City>Salzburg, Austria.</b:City>
    <b:Publisher>International Society for Rock Mechanics.</b:Publisher>
    <b:RefOrder>92</b:RefOrder>
  </b:Source>
  <b:Source>
    <b:Tag>Placeholder1</b:Tag>
    <b:SourceType>ConferenceProceedings</b:SourceType>
    <b:Guid>{43D3DE36-F788-4DE4-A544-1C0B02AC8044}</b:Guid>
    <b:Title>Prediction of short-term natural gas prices using econometric and neural network models</b:Title>
    <b:Year>1999</b:Year>
    <b:Author>
      <b:Author>
        <b:NameList>
          <b:Person>
            <b:Last>Doris</b:Last>
            <b:First>Reiter</b:First>
            <b:Middle>F.</b:Middle>
          </b:Person>
          <b:Person>
            <b:Last>Economides</b:Last>
            <b:First>Michael</b:First>
            <b:Middle>J.</b:Middle>
          </b:Person>
        </b:NameList>
      </b:Author>
    </b:Author>
    <b:Publisher>Society of Petroleum Engineers</b:Publisher>
    <b:ConferenceName>SPE Hydrocarbon Economics and Evaluation Symposium</b:ConferenceName>
    <b:Comments>SPE-52960</b:Comments>
    <b:RefOrder>34</b:RefOrder>
  </b:Source>
  <b:Source>
    <b:Tag>NOA16</b:Tag>
    <b:SourceType>InternetSite</b:SourceType>
    <b:Guid>{B7F0F119-45E5-4A97-9DEC-7B049CBE6599}</b:Guid>
    <b:Title>Climate Data Online</b:Title>
    <b:Year>2016</b:Year>
    <b:Author>
      <b:Author>
        <b:NameList>
          <b:Person>
            <b:Last>NOAA</b:Last>
          </b:Person>
        </b:NameList>
      </b:Author>
    </b:Author>
    <b:URL>http://www.ncdc.noaa.gov/cdo-web/datasets</b:URL>
    <b:RefOrder>57</b:RefOrder>
  </b:Source>
  <b:Source>
    <b:Tag>Kwi92</b:Tag>
    <b:SourceType>JournalArticle</b:SourceType>
    <b:Guid>{CA8236DE-4585-40B1-AD11-1BD02411E082}</b:Guid>
    <b:Title>Testing the null hypothesis of stationarity against the alternative of a unit root</b:Title>
    <b:Year>1992</b:Year>
    <b:JournalName>Journal of Econometrics</b:JournalName>
    <b:Pages>159–178</b:Pages>
    <b:Volume>54</b:Volume>
    <b:Issue>1-3</b:Issue>
    <b:DOI>10.1016/0304-4076(92)90104-Y</b:DOI>
    <b:Author>
      <b:Author>
        <b:NameList>
          <b:Person>
            <b:Last>Kwiatkowski</b:Last>
            <b:First>Denis</b:First>
          </b:Person>
          <b:Person>
            <b:Last>Phillips </b:Last>
            <b:Middle>C.B. </b:Middle>
            <b:First>Peter </b:First>
          </b:Person>
          <b:Person>
            <b:Last>Schmidt</b:Last>
            <b:First>Peter </b:First>
          </b:Person>
          <b:Person>
            <b:Last>Shin</b:Last>
            <b:First>Yongcheol </b:First>
          </b:Person>
        </b:NameList>
      </b:Author>
    </b:Author>
    <b:RefOrder>81</b:RefOrder>
  </b:Source>
  <b:Source>
    <b:Tag>Haj15</b:Tag>
    <b:SourceType>JournalArticle</b:SourceType>
    <b:Guid>{085E32FE-342B-4346-B366-B211CFCFEEFA}</b:Guid>
    <b:Title>A smooth model for the estimation of gas/vapor viscosity of hydrocarbon fluids</b:Title>
    <b:Year>2015</b:Year>
    <b:Author>
      <b:Author>
        <b:NameList>
          <b:Person>
            <b:Last>Hajirezaie</b:Last>
            <b:First>S.</b:First>
          </b:Person>
          <b:Person>
            <b:Last>et al.</b:Last>
          </b:Person>
        </b:NameList>
      </b:Author>
    </b:Author>
    <b:JournalName>Journal of Natural Gas Science and Engineering</b:JournalName>
    <b:Pages>1452-1459</b:Pages>
    <b:RefOrder>93</b:RefOrder>
  </b:Source>
  <b:Source>
    <b:Tag>Aya16</b:Tag>
    <b:SourceType>JournalArticle</b:SourceType>
    <b:Guid>{F7242290-78DF-4C4E-94AA-A4F309C94494}</b:Guid>
    <b:Author>
      <b:Author>
        <b:NameList>
          <b:Person>
            <b:Last>Ayatollahi</b:Last>
            <b:First>S.</b:First>
          </b:Person>
        </b:NameList>
      </b:Author>
    </b:Author>
    <b:Title>A rigorous approach for determining interfacial tension and minimum miscibility pressure in paraffin-CO 2 systems: Application to gas injection processes</b:Title>
    <b:JournalName>Journal of the Taiwan Institute of Chemical Engineers</b:JournalName>
    <b:Year>2016</b:Year>
    <b:RefOrder>94</b:RefOrder>
  </b:Source>
  <b:Source>
    <b:Tag>Toh16</b:Tag>
    <b:SourceType>JournalArticle</b:SourceType>
    <b:Guid>{FCBC93A7-BD46-4955-9D62-97271482865D}</b:Guid>
    <b:Author>
      <b:Author>
        <b:NameList>
          <b:Person>
            <b:Last>Tohidi-Hosseini</b:Last>
            <b:First>S.-M.</b:First>
          </b:Person>
        </b:NameList>
      </b:Author>
    </b:Author>
    <b:Title>Toward Prediction of Petroleum Reservoir Fluid Properties: A Rigorous Model for Estimation of Solution Gas-Oil Ratio</b:Title>
    <b:JournalName>Journal of Natural Gas Science and Engineering</b:JournalName>
    <b:Year>2016</b:Year>
    <b:RefOrder>95</b:RefOrder>
  </b:Source>
  <b:Source>
    <b:Tag>Hos09</b:Tag>
    <b:SourceType>ConferenceProceedings</b:SourceType>
    <b:Guid>{E2A29B34-5013-4698-BD56-7FA5A04633E9}</b:Guid>
    <b:Author>
      <b:Author>
        <b:NameList>
          <b:Person>
            <b:Last>Hosseinipour</b:Last>
            <b:First>Saied</b:First>
          </b:Person>
          <b:Person>
            <b:Last>Babalouyan</b:Last>
            <b:First>Shahram</b:First>
          </b:Person>
          <b:Person>
            <b:Last>Tehrani</b:Last>
            <b:First>Reza</b:First>
          </b:Person>
          <b:Person>
            <b:Last>Hosseinipour</b:Last>
            <b:First>Vahid</b:First>
          </b:Person>
          <b:Person>
            <b:Last>Pourkazemi</b:Last>
            <b:First>Vahab</b:First>
          </b:Person>
        </b:NameList>
      </b:Author>
    </b:Author>
    <b:Title>Testing Weak Form Efficiency for Tehran Stock Market</b:Title>
    <b:Year>2009</b:Year>
    <b:Pages>644-651</b:Pages>
    <b:ConferenceName>Fifth Global Academy of Business and Economic Research Conference (GABER)</b:ConferenceName>
    <b:City>Kuala Lumpur</b:City>
    <b:RefOrder>96</b:RefOrder>
  </b:Source>
  <b:Source>
    <b:Tag>Sai09</b:Tag>
    <b:SourceType>ConferenceProceedings</b:SourceType>
    <b:Guid>{8C1D0C7C-42B7-48EA-9349-B0F16E4D3905}</b:Guid>
    <b:Author>
      <b:Author>
        <b:NameList>
          <b:Person>
            <b:Last>Hosseinipour</b:Last>
            <b:First>Saied</b:First>
          </b:Person>
          <b:Person>
            <b:Last>Babalouyan</b:Last>
            <b:First>Shahram</b:First>
          </b:Person>
          <b:Person>
            <b:Last>Tehrani</b:Last>
            <b:First>Reza</b:First>
          </b:Person>
          <b:Person>
            <b:Last>Pourkazemi</b:Last>
            <b:First>Vahab</b:First>
          </b:Person>
        </b:NameList>
      </b:Author>
    </b:Author>
    <b:Title>The Performance of Filter Rules on the Tehran Stock Exchange</b:Title>
    <b:Pages>549-556</b:Pages>
    <b:Year>2009</b:Year>
    <b:ConferenceName>Fifth Global Academy of Business and Economic Research Conference (GABER)</b:ConferenceName>
    <b:City>Kuala Lumpur</b:City>
    <b:RefOrder>97</b:RefOrder>
  </b:Source>
  <b:Source>
    <b:Tag>Zhu08</b:Tag>
    <b:SourceType>JournalArticle</b:SourceType>
    <b:Guid>{770B60B7-EBD9-437E-A30F-C84C47A900A9}</b:Guid>
    <b:Title>Natural Gas Prices, LNG Transport Costs, and the Dynamics of LNG Imports</b:Title>
    <b:Year>2011</b:Year>
    <b:Author>
      <b:Author>
        <b:NameList>
          <b:Person>
            <b:Last>Zhu</b:Last>
            <b:First>Zhen</b:First>
          </b:Person>
          <b:Person>
            <b:Last>Maxwell</b:Last>
            <b:First>Don</b:First>
          </b:Person>
        </b:NameList>
      </b:Author>
    </b:Author>
    <b:JournalName>Energy Economics</b:JournalName>
    <b:Pages>217-226</b:Pages>
    <b:Volume>33</b:Volume>
    <b:Issue>2</b:Issue>
    <b:RefOrder>98</b:RefOrder>
  </b:Source>
  <b:Source>
    <b:Tag>Chi08</b:Tag>
    <b:SourceType>JournalArticle</b:SourceType>
    <b:Guid>{A25EA5CB-3B52-4C5C-8E70-4F112C6F1325}</b:Guid>
    <b:Author>
      <b:Author>
        <b:NameList>
          <b:Person>
            <b:Last>Chiou-Wei</b:Last>
          </b:Person>
          <b:Person>
            <b:Last>Zan</b:Last>
            <b:First>Song</b:First>
          </b:Person>
          <b:Person>
            <b:Last>Chen</b:Last>
            <b:First>Ching-Fu</b:First>
          </b:Person>
          <b:Person>
            <b:Last>Zhu</b:Last>
            <b:First>Zhen</b:First>
          </b:Person>
        </b:NameList>
      </b:Author>
    </b:Author>
    <b:Title>Economic growth and energy consumption revisited—evidence from linear and nonlinear Granger causality</b:Title>
    <b:JournalName>Energy Economics</b:JournalName>
    <b:Year>2008</b:Year>
    <b:Pages>3063-3076</b:Pages>
    <b:Volume>30</b:Volume>
    <b:Issue>6</b:Issue>
    <b:RefOrder>99</b:RefOrder>
  </b:Source>
  <b:Source>
    <b:Tag>Lin04</b:Tag>
    <b:SourceType>JournalArticle</b:SourceType>
    <b:Guid>{9B2EEF5A-166E-4BE4-B2C7-33360D2F670A}</b:Guid>
    <b:Author>
      <b:Author>
        <b:NameList>
          <b:Person>
            <b:Last>Linn</b:Last>
            <b:First>Scott</b:First>
            <b:Middle>C.</b:Middle>
          </b:Person>
          <b:Person>
            <b:Last>Zhu</b:Last>
            <b:First>Zhen</b:First>
          </b:Person>
        </b:NameList>
      </b:Author>
    </b:Author>
    <b:Title>Natural gas prices and the gas storage report: Public news and volatility in energy futures markets</b:Title>
    <b:JournalName>The Journal of Futures Markets</b:JournalName>
    <b:Year>2004</b:Year>
    <b:Pages>283</b:Pages>
    <b:Volume>24</b:Volume>
    <b:Issue>3</b:Issue>
    <b:RefOrder>100</b:RefOrder>
  </b:Source>
</b:Sources>
</file>

<file path=customXml/itemProps1.xml><?xml version="1.0" encoding="utf-8"?>
<ds:datastoreItem xmlns:ds="http://schemas.openxmlformats.org/officeDocument/2006/customXml" ds:itemID="{0667ED60-0B39-4F88-8990-F60499E854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125</Pages>
  <Words>20459</Words>
  <Characters>116620</Characters>
  <Application>Microsoft Office Word</Application>
  <DocSecurity>0</DocSecurity>
  <Lines>971</Lines>
  <Paragraphs>273</Paragraphs>
  <ScaleCrop>false</ScaleCrop>
  <HeadingPairs>
    <vt:vector size="2" baseType="variant">
      <vt:variant>
        <vt:lpstr>Title</vt:lpstr>
      </vt:variant>
      <vt:variant>
        <vt:i4>1</vt:i4>
      </vt:variant>
    </vt:vector>
  </HeadingPairs>
  <TitlesOfParts>
    <vt:vector size="1" baseType="lpstr">
      <vt:lpstr>Master's Thesis - Saeid Hosseinipoor</vt:lpstr>
    </vt:vector>
  </TitlesOfParts>
  <Company>University of Oklahoma (OU)</Company>
  <LinksUpToDate>false</LinksUpToDate>
  <CharactersWithSpaces>136806</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 Saeid Hosseinipoor</dc:title>
  <dc:creator>OU Graduate College</dc:creator>
  <cp:keywords>Natural Gas Price</cp:keywords>
  <dc:description>Requires Word 2007 or newer</dc:description>
  <cp:lastModifiedBy>Saied HP</cp:lastModifiedBy>
  <cp:revision>2</cp:revision>
  <cp:lastPrinted>2016-05-08T03:55:00Z</cp:lastPrinted>
  <dcterms:created xsi:type="dcterms:W3CDTF">2016-05-12T05:12:00Z</dcterms:created>
  <dcterms:modified xsi:type="dcterms:W3CDTF">2016-05-12T05:12:00Z</dcterms:modified>
</cp:coreProperties>
</file>